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8001" w14:textId="77777777" w:rsidR="000D1C85" w:rsidRDefault="000D1C85">
      <w:pPr>
        <w:pStyle w:val="Textoindependiente"/>
        <w:rPr>
          <w:rFonts w:ascii="Times New Roman"/>
        </w:rPr>
      </w:pPr>
    </w:p>
    <w:p w14:paraId="55F7866C" w14:textId="77777777" w:rsidR="000D1C85" w:rsidRDefault="000D1C85">
      <w:pPr>
        <w:pStyle w:val="Textoindependiente"/>
        <w:rPr>
          <w:rFonts w:ascii="Times New Roman"/>
        </w:rPr>
      </w:pPr>
    </w:p>
    <w:p w14:paraId="13ECB1D5" w14:textId="77777777" w:rsidR="000D1C85" w:rsidRDefault="000D1C85">
      <w:pPr>
        <w:pStyle w:val="Textoindependiente"/>
        <w:rPr>
          <w:rFonts w:ascii="Times New Roman"/>
        </w:rPr>
      </w:pPr>
    </w:p>
    <w:p w14:paraId="7A6EEEA0" w14:textId="77777777" w:rsidR="000D1C85" w:rsidRDefault="000D1C85">
      <w:pPr>
        <w:pStyle w:val="Textoindependiente"/>
        <w:spacing w:before="10"/>
        <w:rPr>
          <w:rFonts w:ascii="Times New Roman"/>
          <w:sz w:val="19"/>
        </w:rPr>
      </w:pPr>
    </w:p>
    <w:p w14:paraId="0CC55D73" w14:textId="77777777" w:rsidR="000D1C85" w:rsidRDefault="000876BC">
      <w:pPr>
        <w:pStyle w:val="Ttulo1"/>
        <w:spacing w:before="100" w:line="720" w:lineRule="auto"/>
        <w:ind w:right="1983"/>
      </w:pPr>
      <w:bookmarkStart w:id="0" w:name="seriec_438_esp_original"/>
      <w:bookmarkEnd w:id="0"/>
      <w:r w:rsidRPr="002F5744">
        <w:rPr>
          <w:lang w:val="es-AR"/>
        </w:rPr>
        <w:t>CORTE INTERAMERICANA DE DERECHOS HUMANOS</w:t>
      </w:r>
      <w:r w:rsidRPr="002F5744">
        <w:rPr>
          <w:spacing w:val="-67"/>
          <w:lang w:val="es-AR"/>
        </w:rPr>
        <w:t xml:space="preserve"> </w:t>
      </w:r>
      <w:r w:rsidRPr="002F5744">
        <w:rPr>
          <w:lang w:val="es-AR"/>
        </w:rPr>
        <w:t>CASO</w:t>
      </w:r>
      <w:r w:rsidRPr="002F5744">
        <w:rPr>
          <w:spacing w:val="1"/>
          <w:lang w:val="es-AR"/>
        </w:rPr>
        <w:t xml:space="preserve"> </w:t>
      </w:r>
      <w:r w:rsidRPr="002F5744">
        <w:rPr>
          <w:color w:val="1A1A1A"/>
          <w:lang w:val="es-AR"/>
        </w:rPr>
        <w:t>CUYA</w:t>
      </w:r>
      <w:r w:rsidRPr="002F5744">
        <w:rPr>
          <w:color w:val="1A1A1A"/>
          <w:spacing w:val="-3"/>
          <w:lang w:val="es-AR"/>
        </w:rPr>
        <w:t xml:space="preserve"> </w:t>
      </w:r>
      <w:r w:rsidRPr="002F5744">
        <w:rPr>
          <w:color w:val="1A1A1A"/>
          <w:lang w:val="es-AR"/>
        </w:rPr>
        <w:t>LAVY Y</w:t>
      </w:r>
      <w:r w:rsidRPr="002F5744">
        <w:rPr>
          <w:color w:val="1A1A1A"/>
          <w:spacing w:val="-2"/>
          <w:lang w:val="es-AR"/>
        </w:rPr>
        <w:t xml:space="preserve"> </w:t>
      </w:r>
      <w:r w:rsidRPr="002F5744">
        <w:rPr>
          <w:color w:val="1A1A1A"/>
          <w:lang w:val="es-AR"/>
        </w:rPr>
        <w:t>OTROS</w:t>
      </w:r>
      <w:r w:rsidRPr="002F5744">
        <w:rPr>
          <w:color w:val="1A1A1A"/>
          <w:spacing w:val="-3"/>
          <w:lang w:val="es-AR"/>
        </w:rPr>
        <w:t xml:space="preserve"> </w:t>
      </w:r>
      <w:r w:rsidRPr="002F5744">
        <w:rPr>
          <w:i/>
          <w:lang w:val="es-AR"/>
        </w:rPr>
        <w:t>VS.</w:t>
      </w:r>
      <w:r w:rsidRPr="002F5744">
        <w:rPr>
          <w:i/>
          <w:spacing w:val="-2"/>
          <w:lang w:val="es-AR"/>
        </w:rPr>
        <w:t xml:space="preserve"> </w:t>
      </w:r>
      <w:r>
        <w:t>PERÚ</w:t>
      </w:r>
    </w:p>
    <w:p w14:paraId="0A9EB8DB" w14:textId="77777777" w:rsidR="000D1C85" w:rsidRPr="002F5744" w:rsidRDefault="000876BC">
      <w:pPr>
        <w:ind w:left="1899" w:right="1982"/>
        <w:jc w:val="center"/>
        <w:rPr>
          <w:b/>
          <w:sz w:val="20"/>
          <w:lang w:val="es-AR"/>
        </w:rPr>
      </w:pPr>
      <w:r w:rsidRPr="002F5744">
        <w:rPr>
          <w:b/>
          <w:sz w:val="20"/>
          <w:lang w:val="es-AR"/>
        </w:rPr>
        <w:t>SENTENCIA</w:t>
      </w:r>
      <w:r w:rsidRPr="002F5744">
        <w:rPr>
          <w:b/>
          <w:spacing w:val="-5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DE</w:t>
      </w:r>
      <w:r w:rsidRPr="002F5744">
        <w:rPr>
          <w:b/>
          <w:spacing w:val="-1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28</w:t>
      </w:r>
      <w:r w:rsidRPr="002F5744">
        <w:rPr>
          <w:b/>
          <w:spacing w:val="-1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DE</w:t>
      </w:r>
      <w:r w:rsidRPr="002F5744">
        <w:rPr>
          <w:b/>
          <w:spacing w:val="-1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SEPTIEMBRE</w:t>
      </w:r>
      <w:r w:rsidRPr="002F5744">
        <w:rPr>
          <w:b/>
          <w:spacing w:val="-3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DE</w:t>
      </w:r>
      <w:r w:rsidRPr="002F5744">
        <w:rPr>
          <w:b/>
          <w:spacing w:val="-1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2021</w:t>
      </w:r>
    </w:p>
    <w:p w14:paraId="06266641" w14:textId="77777777" w:rsidR="000D1C85" w:rsidRPr="002F5744" w:rsidRDefault="000D1C85">
      <w:pPr>
        <w:pStyle w:val="Textoindependiente"/>
        <w:rPr>
          <w:b/>
          <w:sz w:val="24"/>
          <w:lang w:val="es-AR"/>
        </w:rPr>
      </w:pPr>
    </w:p>
    <w:p w14:paraId="0A2D840A" w14:textId="77777777" w:rsidR="000D1C85" w:rsidRPr="002F5744" w:rsidRDefault="000876BC">
      <w:pPr>
        <w:pStyle w:val="Ttulo3"/>
        <w:spacing w:before="195"/>
        <w:ind w:left="900" w:right="982"/>
        <w:jc w:val="center"/>
        <w:rPr>
          <w:lang w:val="es-AR"/>
        </w:rPr>
      </w:pPr>
      <w:r w:rsidRPr="002F5744">
        <w:rPr>
          <w:lang w:val="es-AR"/>
        </w:rPr>
        <w:t>(Excepciones</w:t>
      </w:r>
      <w:r w:rsidRPr="002F5744">
        <w:rPr>
          <w:spacing w:val="-6"/>
          <w:lang w:val="es-AR"/>
        </w:rPr>
        <w:t xml:space="preserve"> </w:t>
      </w:r>
      <w:r w:rsidRPr="002F5744">
        <w:rPr>
          <w:lang w:val="es-AR"/>
        </w:rPr>
        <w:t>Preliminares,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Fondo,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Reparaciones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y</w:t>
      </w:r>
      <w:r w:rsidRPr="002F5744">
        <w:rPr>
          <w:spacing w:val="-7"/>
          <w:lang w:val="es-AR"/>
        </w:rPr>
        <w:t xml:space="preserve"> </w:t>
      </w:r>
      <w:r w:rsidRPr="002F5744">
        <w:rPr>
          <w:lang w:val="es-AR"/>
        </w:rPr>
        <w:t>Costas)</w:t>
      </w:r>
    </w:p>
    <w:p w14:paraId="0F2F1E7F" w14:textId="77777777" w:rsidR="000D1C85" w:rsidRPr="002F5744" w:rsidRDefault="000D1C85">
      <w:pPr>
        <w:pStyle w:val="Textoindependiente"/>
        <w:rPr>
          <w:b/>
          <w:i/>
          <w:sz w:val="24"/>
          <w:lang w:val="es-AR"/>
        </w:rPr>
      </w:pPr>
    </w:p>
    <w:p w14:paraId="1DB19DB8" w14:textId="77777777" w:rsidR="000D1C85" w:rsidRPr="002F5744" w:rsidRDefault="000D1C85">
      <w:pPr>
        <w:pStyle w:val="Textoindependiente"/>
        <w:rPr>
          <w:b/>
          <w:i/>
          <w:sz w:val="24"/>
          <w:lang w:val="es-AR"/>
        </w:rPr>
      </w:pPr>
    </w:p>
    <w:p w14:paraId="41FC5C6F" w14:textId="77777777" w:rsidR="000D1C85" w:rsidRPr="002F5744" w:rsidRDefault="000D1C85">
      <w:pPr>
        <w:pStyle w:val="Textoindependiente"/>
        <w:spacing w:before="12"/>
        <w:rPr>
          <w:b/>
          <w:i/>
          <w:sz w:val="31"/>
          <w:lang w:val="es-AR"/>
        </w:rPr>
      </w:pPr>
    </w:p>
    <w:p w14:paraId="0972D7D5" w14:textId="77777777" w:rsidR="000D1C85" w:rsidRDefault="000876BC">
      <w:pPr>
        <w:ind w:left="127"/>
        <w:jc w:val="both"/>
        <w:rPr>
          <w:sz w:val="20"/>
        </w:rPr>
      </w:pPr>
      <w:r w:rsidRPr="002F5744">
        <w:rPr>
          <w:sz w:val="20"/>
          <w:lang w:val="es-AR"/>
        </w:rPr>
        <w:t>En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 caso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Cuya</w:t>
      </w:r>
      <w:r w:rsidRPr="002F5744">
        <w:rPr>
          <w:i/>
          <w:spacing w:val="-2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Lavy</w:t>
      </w:r>
      <w:r w:rsidRPr="002F5744">
        <w:rPr>
          <w:i/>
          <w:spacing w:val="-3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y</w:t>
      </w:r>
      <w:r w:rsidRPr="002F5744">
        <w:rPr>
          <w:i/>
          <w:spacing w:val="2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otros</w:t>
      </w:r>
      <w:r w:rsidRPr="002F5744">
        <w:rPr>
          <w:i/>
          <w:spacing w:val="-4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Vs.</w:t>
      </w:r>
      <w:r w:rsidRPr="002F5744">
        <w:rPr>
          <w:i/>
          <w:spacing w:val="-3"/>
          <w:sz w:val="20"/>
          <w:lang w:val="es-AR"/>
        </w:rPr>
        <w:t xml:space="preserve"> </w:t>
      </w:r>
      <w:r>
        <w:rPr>
          <w:i/>
          <w:sz w:val="20"/>
        </w:rPr>
        <w:t>Perú</w:t>
      </w:r>
      <w:r>
        <w:rPr>
          <w:sz w:val="20"/>
        </w:rPr>
        <w:t>,</w:t>
      </w:r>
    </w:p>
    <w:p w14:paraId="15CEC120" w14:textId="77777777" w:rsidR="000D1C85" w:rsidRDefault="000D1C85">
      <w:pPr>
        <w:pStyle w:val="Textoindependiente"/>
        <w:rPr>
          <w:sz w:val="24"/>
        </w:rPr>
      </w:pPr>
    </w:p>
    <w:p w14:paraId="37D3ABB0" w14:textId="77777777" w:rsidR="000D1C85" w:rsidRPr="002F5744" w:rsidRDefault="000876BC">
      <w:pPr>
        <w:pStyle w:val="Textoindependiente"/>
        <w:spacing w:before="195"/>
        <w:ind w:left="127" w:right="208"/>
        <w:jc w:val="both"/>
        <w:rPr>
          <w:lang w:val="es-AR"/>
        </w:rPr>
      </w:pPr>
      <w:r w:rsidRPr="002F5744">
        <w:rPr>
          <w:lang w:val="es-AR"/>
        </w:rPr>
        <w:t>la</w:t>
      </w:r>
      <w:r w:rsidRPr="002F5744">
        <w:rPr>
          <w:spacing w:val="-6"/>
          <w:lang w:val="es-AR"/>
        </w:rPr>
        <w:t xml:space="preserve"> </w:t>
      </w:r>
      <w:r w:rsidRPr="002F5744">
        <w:rPr>
          <w:lang w:val="es-AR"/>
        </w:rPr>
        <w:t>Corte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Interamericana</w:t>
      </w:r>
      <w:r w:rsidRPr="002F5744">
        <w:rPr>
          <w:spacing w:val="-6"/>
          <w:lang w:val="es-AR"/>
        </w:rPr>
        <w:t xml:space="preserve"> </w:t>
      </w:r>
      <w:r w:rsidRPr="002F5744">
        <w:rPr>
          <w:lang w:val="es-AR"/>
        </w:rPr>
        <w:t>de</w:t>
      </w:r>
      <w:r w:rsidRPr="002F5744">
        <w:rPr>
          <w:spacing w:val="-8"/>
          <w:lang w:val="es-AR"/>
        </w:rPr>
        <w:t xml:space="preserve"> </w:t>
      </w:r>
      <w:r w:rsidRPr="002F5744">
        <w:rPr>
          <w:lang w:val="es-AR"/>
        </w:rPr>
        <w:t>Derechos</w:t>
      </w:r>
      <w:r w:rsidRPr="002F5744">
        <w:rPr>
          <w:spacing w:val="-6"/>
          <w:lang w:val="es-AR"/>
        </w:rPr>
        <w:t xml:space="preserve"> </w:t>
      </w:r>
      <w:r w:rsidRPr="002F5744">
        <w:rPr>
          <w:lang w:val="es-AR"/>
        </w:rPr>
        <w:t>Humanos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(en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adelante</w:t>
      </w:r>
      <w:r w:rsidRPr="002F5744">
        <w:rPr>
          <w:spacing w:val="-8"/>
          <w:lang w:val="es-AR"/>
        </w:rPr>
        <w:t xml:space="preserve"> </w:t>
      </w:r>
      <w:r w:rsidRPr="002F5744">
        <w:rPr>
          <w:lang w:val="es-AR"/>
        </w:rPr>
        <w:t>“la</w:t>
      </w:r>
      <w:r w:rsidRPr="002F5744">
        <w:rPr>
          <w:spacing w:val="-6"/>
          <w:lang w:val="es-AR"/>
        </w:rPr>
        <w:t xml:space="preserve"> </w:t>
      </w:r>
      <w:r w:rsidRPr="002F5744">
        <w:rPr>
          <w:lang w:val="es-AR"/>
        </w:rPr>
        <w:t>Corte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Interamericana”,</w:t>
      </w:r>
      <w:r w:rsidRPr="002F5744">
        <w:rPr>
          <w:spacing w:val="-7"/>
          <w:lang w:val="es-AR"/>
        </w:rPr>
        <w:t xml:space="preserve"> </w:t>
      </w:r>
      <w:r w:rsidRPr="002F5744">
        <w:rPr>
          <w:lang w:val="es-AR"/>
        </w:rPr>
        <w:t>“la</w:t>
      </w:r>
      <w:r w:rsidRPr="002F5744">
        <w:rPr>
          <w:spacing w:val="-6"/>
          <w:lang w:val="es-AR"/>
        </w:rPr>
        <w:t xml:space="preserve"> </w:t>
      </w:r>
      <w:r w:rsidRPr="002F5744">
        <w:rPr>
          <w:lang w:val="es-AR"/>
        </w:rPr>
        <w:t>Corte”</w:t>
      </w:r>
      <w:r w:rsidRPr="002F5744">
        <w:rPr>
          <w:spacing w:val="-68"/>
          <w:lang w:val="es-AR"/>
        </w:rPr>
        <w:t xml:space="preserve"> </w:t>
      </w:r>
      <w:r w:rsidRPr="002F5744">
        <w:rPr>
          <w:lang w:val="es-AR"/>
        </w:rPr>
        <w:t>o</w:t>
      </w:r>
      <w:r w:rsidRPr="002F5744">
        <w:rPr>
          <w:spacing w:val="-3"/>
          <w:lang w:val="es-AR"/>
        </w:rPr>
        <w:t xml:space="preserve"> </w:t>
      </w:r>
      <w:r w:rsidRPr="002F5744">
        <w:rPr>
          <w:lang w:val="es-AR"/>
        </w:rPr>
        <w:t>“este</w:t>
      </w:r>
      <w:r w:rsidRPr="002F5744">
        <w:rPr>
          <w:spacing w:val="-2"/>
          <w:lang w:val="es-AR"/>
        </w:rPr>
        <w:t xml:space="preserve"> </w:t>
      </w:r>
      <w:r w:rsidRPr="002F5744">
        <w:rPr>
          <w:lang w:val="es-AR"/>
        </w:rPr>
        <w:t>Tribunal”),</w:t>
      </w:r>
      <w:r w:rsidRPr="002F5744">
        <w:rPr>
          <w:spacing w:val="-2"/>
          <w:lang w:val="es-AR"/>
        </w:rPr>
        <w:t xml:space="preserve"> </w:t>
      </w:r>
      <w:r w:rsidRPr="002F5744">
        <w:rPr>
          <w:lang w:val="es-AR"/>
        </w:rPr>
        <w:t>integrada</w:t>
      </w:r>
      <w:r w:rsidRPr="002F5744">
        <w:rPr>
          <w:spacing w:val="-1"/>
          <w:lang w:val="es-AR"/>
        </w:rPr>
        <w:t xml:space="preserve"> </w:t>
      </w:r>
      <w:r w:rsidRPr="002F5744">
        <w:rPr>
          <w:lang w:val="es-AR"/>
        </w:rPr>
        <w:t>por</w:t>
      </w:r>
      <w:r w:rsidRPr="002F5744">
        <w:rPr>
          <w:spacing w:val="-3"/>
          <w:lang w:val="es-AR"/>
        </w:rPr>
        <w:t xml:space="preserve"> </w:t>
      </w:r>
      <w:r w:rsidRPr="002F5744">
        <w:rPr>
          <w:lang w:val="es-AR"/>
        </w:rPr>
        <w:t>los</w:t>
      </w:r>
      <w:r w:rsidRPr="002F5744">
        <w:rPr>
          <w:spacing w:val="1"/>
          <w:lang w:val="es-AR"/>
        </w:rPr>
        <w:t xml:space="preserve"> </w:t>
      </w:r>
      <w:r w:rsidRPr="002F5744">
        <w:rPr>
          <w:lang w:val="es-AR"/>
        </w:rPr>
        <w:t>siguientes</w:t>
      </w:r>
      <w:r w:rsidRPr="002F5744">
        <w:rPr>
          <w:spacing w:val="-2"/>
          <w:lang w:val="es-AR"/>
        </w:rPr>
        <w:t xml:space="preserve"> </w:t>
      </w:r>
      <w:r w:rsidRPr="002F5744">
        <w:rPr>
          <w:lang w:val="es-AR"/>
        </w:rPr>
        <w:t>jueces:</w:t>
      </w:r>
    </w:p>
    <w:p w14:paraId="4E6E4838" w14:textId="77777777" w:rsidR="000D1C85" w:rsidRPr="002F5744" w:rsidRDefault="000D1C85">
      <w:pPr>
        <w:pStyle w:val="Textoindependiente"/>
        <w:rPr>
          <w:sz w:val="24"/>
          <w:lang w:val="es-AR"/>
        </w:rPr>
      </w:pPr>
    </w:p>
    <w:p w14:paraId="77D5588B" w14:textId="77777777" w:rsidR="000D1C85" w:rsidRPr="002F5744" w:rsidRDefault="000876BC">
      <w:pPr>
        <w:pStyle w:val="Textoindependiente"/>
        <w:spacing w:before="194"/>
        <w:ind w:left="847"/>
        <w:rPr>
          <w:lang w:val="es-AR"/>
        </w:rPr>
      </w:pPr>
      <w:r w:rsidRPr="002F5744">
        <w:rPr>
          <w:lang w:val="es-AR"/>
        </w:rPr>
        <w:t>Elizabeth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Odio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Benito,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Jueza,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Presidenta;</w:t>
      </w:r>
    </w:p>
    <w:p w14:paraId="4EB2C248" w14:textId="77777777" w:rsidR="000D1C85" w:rsidRPr="002F5744" w:rsidRDefault="000876BC">
      <w:pPr>
        <w:pStyle w:val="Textoindependiente"/>
        <w:spacing w:before="2"/>
        <w:ind w:left="847" w:right="5028"/>
        <w:rPr>
          <w:lang w:val="es-AR"/>
        </w:rPr>
      </w:pPr>
      <w:r w:rsidRPr="002F5744">
        <w:rPr>
          <w:lang w:val="es-AR"/>
        </w:rPr>
        <w:t>L. Patricio Pazmiño Freire, Vicepresidente,</w:t>
      </w:r>
      <w:r w:rsidRPr="002F5744">
        <w:rPr>
          <w:spacing w:val="-69"/>
          <w:lang w:val="es-AR"/>
        </w:rPr>
        <w:t xml:space="preserve"> </w:t>
      </w:r>
      <w:r w:rsidRPr="002F5744">
        <w:rPr>
          <w:lang w:val="es-AR"/>
        </w:rPr>
        <w:t>Eduardo</w:t>
      </w:r>
      <w:r w:rsidRPr="002F5744">
        <w:rPr>
          <w:spacing w:val="-1"/>
          <w:lang w:val="es-AR"/>
        </w:rPr>
        <w:t xml:space="preserve"> </w:t>
      </w:r>
      <w:r w:rsidRPr="002F5744">
        <w:rPr>
          <w:lang w:val="es-AR"/>
        </w:rPr>
        <w:t>Vio</w:t>
      </w:r>
      <w:r w:rsidRPr="002F5744">
        <w:rPr>
          <w:spacing w:val="-2"/>
          <w:lang w:val="es-AR"/>
        </w:rPr>
        <w:t xml:space="preserve"> </w:t>
      </w:r>
      <w:r w:rsidRPr="002F5744">
        <w:rPr>
          <w:lang w:val="es-AR"/>
        </w:rPr>
        <w:t>Grossi,</w:t>
      </w:r>
      <w:r w:rsidRPr="002F5744">
        <w:rPr>
          <w:spacing w:val="-2"/>
          <w:lang w:val="es-AR"/>
        </w:rPr>
        <w:t xml:space="preserve"> </w:t>
      </w:r>
      <w:r w:rsidRPr="002F5744">
        <w:rPr>
          <w:lang w:val="es-AR"/>
        </w:rPr>
        <w:t>Juez;</w:t>
      </w:r>
    </w:p>
    <w:p w14:paraId="3AD432AD" w14:textId="77777777" w:rsidR="000D1C85" w:rsidRPr="002F5744" w:rsidRDefault="000876BC">
      <w:pPr>
        <w:pStyle w:val="Textoindependiente"/>
        <w:ind w:left="847" w:right="5190"/>
        <w:rPr>
          <w:lang w:val="es-AR"/>
        </w:rPr>
      </w:pPr>
      <w:r w:rsidRPr="002F5744">
        <w:rPr>
          <w:lang w:val="es-AR"/>
        </w:rPr>
        <w:t>Humberto Antonio Sierra Porto, Juez;</w:t>
      </w:r>
      <w:r w:rsidRPr="002F5744">
        <w:rPr>
          <w:spacing w:val="1"/>
          <w:lang w:val="es-AR"/>
        </w:rPr>
        <w:t xml:space="preserve"> </w:t>
      </w:r>
      <w:r w:rsidRPr="002F5744">
        <w:rPr>
          <w:lang w:val="es-AR"/>
        </w:rPr>
        <w:t>Eduardo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Ferrer</w:t>
      </w:r>
      <w:r w:rsidRPr="002F5744">
        <w:rPr>
          <w:spacing w:val="-6"/>
          <w:lang w:val="es-AR"/>
        </w:rPr>
        <w:t xml:space="preserve"> </w:t>
      </w:r>
      <w:r w:rsidRPr="002F5744">
        <w:rPr>
          <w:lang w:val="es-AR"/>
        </w:rPr>
        <w:t>Mac-Gregor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Poisot,</w:t>
      </w:r>
      <w:r w:rsidRPr="002F5744">
        <w:rPr>
          <w:spacing w:val="-3"/>
          <w:lang w:val="es-AR"/>
        </w:rPr>
        <w:t xml:space="preserve"> </w:t>
      </w:r>
      <w:r w:rsidRPr="002F5744">
        <w:rPr>
          <w:lang w:val="es-AR"/>
        </w:rPr>
        <w:t>Juez;</w:t>
      </w:r>
      <w:r w:rsidRPr="002F5744">
        <w:rPr>
          <w:spacing w:val="-67"/>
          <w:lang w:val="es-AR"/>
        </w:rPr>
        <w:t xml:space="preserve"> </w:t>
      </w:r>
      <w:r w:rsidRPr="002F5744">
        <w:rPr>
          <w:lang w:val="es-AR"/>
        </w:rPr>
        <w:t>Eugenio</w:t>
      </w:r>
      <w:r w:rsidRPr="002F5744">
        <w:rPr>
          <w:spacing w:val="-3"/>
          <w:lang w:val="es-AR"/>
        </w:rPr>
        <w:t xml:space="preserve"> </w:t>
      </w:r>
      <w:r w:rsidRPr="002F5744">
        <w:rPr>
          <w:lang w:val="es-AR"/>
        </w:rPr>
        <w:t>Raúl</w:t>
      </w:r>
      <w:r w:rsidRPr="002F5744">
        <w:rPr>
          <w:spacing w:val="1"/>
          <w:lang w:val="es-AR"/>
        </w:rPr>
        <w:t xml:space="preserve"> </w:t>
      </w:r>
      <w:r w:rsidRPr="002F5744">
        <w:rPr>
          <w:lang w:val="es-AR"/>
        </w:rPr>
        <w:t>Zaffaroni,</w:t>
      </w:r>
      <w:r w:rsidRPr="002F5744">
        <w:rPr>
          <w:spacing w:val="1"/>
          <w:lang w:val="es-AR"/>
        </w:rPr>
        <w:t xml:space="preserve"> </w:t>
      </w:r>
      <w:r w:rsidRPr="002F5744">
        <w:rPr>
          <w:lang w:val="es-AR"/>
        </w:rPr>
        <w:t>Juez;</w:t>
      </w:r>
      <w:r w:rsidRPr="002F5744">
        <w:rPr>
          <w:spacing w:val="-2"/>
          <w:lang w:val="es-AR"/>
        </w:rPr>
        <w:t xml:space="preserve"> </w:t>
      </w:r>
      <w:r w:rsidRPr="002F5744">
        <w:rPr>
          <w:lang w:val="es-AR"/>
        </w:rPr>
        <w:t>y</w:t>
      </w:r>
    </w:p>
    <w:p w14:paraId="79A8ED9D" w14:textId="77777777" w:rsidR="000D1C85" w:rsidRPr="002F5744" w:rsidRDefault="000876BC">
      <w:pPr>
        <w:pStyle w:val="Textoindependiente"/>
        <w:ind w:left="847"/>
        <w:rPr>
          <w:lang w:val="es-AR"/>
        </w:rPr>
      </w:pPr>
      <w:r w:rsidRPr="002F5744">
        <w:rPr>
          <w:lang w:val="es-AR"/>
        </w:rPr>
        <w:t>Ricardo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Pérez</w:t>
      </w:r>
      <w:r w:rsidRPr="002F5744">
        <w:rPr>
          <w:spacing w:val="-3"/>
          <w:lang w:val="es-AR"/>
        </w:rPr>
        <w:t xml:space="preserve"> </w:t>
      </w:r>
      <w:r w:rsidRPr="002F5744">
        <w:rPr>
          <w:lang w:val="es-AR"/>
        </w:rPr>
        <w:t>Manrique,</w:t>
      </w:r>
      <w:r w:rsidRPr="002F5744">
        <w:rPr>
          <w:spacing w:val="-2"/>
          <w:lang w:val="es-AR"/>
        </w:rPr>
        <w:t xml:space="preserve"> </w:t>
      </w:r>
      <w:r w:rsidRPr="002F5744">
        <w:rPr>
          <w:lang w:val="es-AR"/>
        </w:rPr>
        <w:t>Juez.</w:t>
      </w:r>
    </w:p>
    <w:p w14:paraId="60B086E9" w14:textId="77777777" w:rsidR="000D1C85" w:rsidRPr="002F5744" w:rsidRDefault="000D1C85">
      <w:pPr>
        <w:pStyle w:val="Textoindependiente"/>
        <w:rPr>
          <w:sz w:val="24"/>
          <w:lang w:val="es-AR"/>
        </w:rPr>
      </w:pPr>
    </w:p>
    <w:p w14:paraId="6F34819E" w14:textId="77777777" w:rsidR="000D1C85" w:rsidRPr="002F5744" w:rsidRDefault="000876BC">
      <w:pPr>
        <w:pStyle w:val="Textoindependiente"/>
        <w:spacing w:before="194"/>
        <w:ind w:left="127"/>
        <w:jc w:val="both"/>
        <w:rPr>
          <w:lang w:val="es-AR"/>
        </w:rPr>
      </w:pPr>
      <w:r w:rsidRPr="002F5744">
        <w:rPr>
          <w:lang w:val="es-AR"/>
        </w:rPr>
        <w:t>Presentes,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además,</w:t>
      </w:r>
    </w:p>
    <w:p w14:paraId="4C5D7698" w14:textId="77777777" w:rsidR="000D1C85" w:rsidRPr="002F5744" w:rsidRDefault="000D1C85">
      <w:pPr>
        <w:pStyle w:val="Textoindependiente"/>
        <w:rPr>
          <w:sz w:val="24"/>
          <w:lang w:val="es-AR"/>
        </w:rPr>
      </w:pPr>
    </w:p>
    <w:p w14:paraId="389B8A26" w14:textId="77777777" w:rsidR="000D1C85" w:rsidRPr="002F5744" w:rsidRDefault="000876BC">
      <w:pPr>
        <w:pStyle w:val="Textoindependiente"/>
        <w:spacing w:before="195"/>
        <w:ind w:left="846" w:right="5028"/>
        <w:rPr>
          <w:lang w:val="es-AR"/>
        </w:rPr>
      </w:pPr>
      <w:r w:rsidRPr="002F5744">
        <w:rPr>
          <w:lang w:val="es-AR"/>
        </w:rPr>
        <w:t>Pablo Saavedra Alessandri, Secretario, y</w:t>
      </w:r>
      <w:r w:rsidRPr="002F5744">
        <w:rPr>
          <w:spacing w:val="1"/>
          <w:lang w:val="es-AR"/>
        </w:rPr>
        <w:t xml:space="preserve"> </w:t>
      </w:r>
      <w:r w:rsidRPr="002F5744">
        <w:rPr>
          <w:lang w:val="es-AR"/>
        </w:rPr>
        <w:t>Romina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I.</w:t>
      </w:r>
      <w:r w:rsidRPr="002F5744">
        <w:rPr>
          <w:spacing w:val="-5"/>
          <w:lang w:val="es-AR"/>
        </w:rPr>
        <w:t xml:space="preserve"> </w:t>
      </w:r>
      <w:r w:rsidRPr="002F5744">
        <w:rPr>
          <w:lang w:val="es-AR"/>
        </w:rPr>
        <w:t>Sijniensky,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Secretaria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Adjunta,</w:t>
      </w:r>
    </w:p>
    <w:p w14:paraId="420FA0FB" w14:textId="77777777" w:rsidR="000D1C85" w:rsidRPr="002F5744" w:rsidRDefault="000D1C85">
      <w:pPr>
        <w:pStyle w:val="Textoindependiente"/>
        <w:rPr>
          <w:sz w:val="24"/>
          <w:lang w:val="es-AR"/>
        </w:rPr>
      </w:pPr>
    </w:p>
    <w:p w14:paraId="6C9F9A78" w14:textId="77777777" w:rsidR="000D1C85" w:rsidRPr="002F5744" w:rsidRDefault="000876BC">
      <w:pPr>
        <w:pStyle w:val="Textoindependiente"/>
        <w:spacing w:before="194"/>
        <w:ind w:left="126" w:right="206"/>
        <w:jc w:val="both"/>
        <w:rPr>
          <w:lang w:val="es-AR"/>
        </w:rPr>
      </w:pPr>
      <w:r w:rsidRPr="002F5744">
        <w:rPr>
          <w:lang w:val="es-AR"/>
        </w:rPr>
        <w:t>de conformid</w:t>
      </w:r>
      <w:r w:rsidRPr="002F5744">
        <w:rPr>
          <w:lang w:val="es-AR"/>
        </w:rPr>
        <w:t>ad con los artículos 62.3 y 63.1 de la Convención Americana sobre Derechos</w:t>
      </w:r>
      <w:r w:rsidRPr="002F5744">
        <w:rPr>
          <w:spacing w:val="1"/>
          <w:lang w:val="es-AR"/>
        </w:rPr>
        <w:t xml:space="preserve"> </w:t>
      </w:r>
      <w:r w:rsidRPr="002F5744">
        <w:rPr>
          <w:lang w:val="es-AR"/>
        </w:rPr>
        <w:t>Humanos (en adelante “la Convención Americana” o “la Convención”) y con los artículos 31, 32,</w:t>
      </w:r>
      <w:r w:rsidRPr="002F5744">
        <w:rPr>
          <w:spacing w:val="1"/>
          <w:lang w:val="es-AR"/>
        </w:rPr>
        <w:t xml:space="preserve"> </w:t>
      </w:r>
      <w:r w:rsidRPr="002F5744">
        <w:rPr>
          <w:lang w:val="es-AR"/>
        </w:rPr>
        <w:t>42,</w:t>
      </w:r>
      <w:r w:rsidRPr="002F5744">
        <w:rPr>
          <w:spacing w:val="-16"/>
          <w:lang w:val="es-AR"/>
        </w:rPr>
        <w:t xml:space="preserve"> </w:t>
      </w:r>
      <w:r w:rsidRPr="002F5744">
        <w:rPr>
          <w:lang w:val="es-AR"/>
        </w:rPr>
        <w:t>65</w:t>
      </w:r>
      <w:r w:rsidRPr="002F5744">
        <w:rPr>
          <w:spacing w:val="-12"/>
          <w:lang w:val="es-AR"/>
        </w:rPr>
        <w:t xml:space="preserve"> </w:t>
      </w:r>
      <w:r w:rsidRPr="002F5744">
        <w:rPr>
          <w:lang w:val="es-AR"/>
        </w:rPr>
        <w:t>y</w:t>
      </w:r>
      <w:r w:rsidRPr="002F5744">
        <w:rPr>
          <w:spacing w:val="-15"/>
          <w:lang w:val="es-AR"/>
        </w:rPr>
        <w:t xml:space="preserve"> </w:t>
      </w:r>
      <w:r w:rsidRPr="002F5744">
        <w:rPr>
          <w:lang w:val="es-AR"/>
        </w:rPr>
        <w:t>67</w:t>
      </w:r>
      <w:r w:rsidRPr="002F5744">
        <w:rPr>
          <w:spacing w:val="-12"/>
          <w:lang w:val="es-AR"/>
        </w:rPr>
        <w:t xml:space="preserve"> </w:t>
      </w:r>
      <w:r w:rsidRPr="002F5744">
        <w:rPr>
          <w:lang w:val="es-AR"/>
        </w:rPr>
        <w:t>del</w:t>
      </w:r>
      <w:r w:rsidRPr="002F5744">
        <w:rPr>
          <w:spacing w:val="-11"/>
          <w:lang w:val="es-AR"/>
        </w:rPr>
        <w:t xml:space="preserve"> </w:t>
      </w:r>
      <w:r w:rsidRPr="002F5744">
        <w:rPr>
          <w:lang w:val="es-AR"/>
        </w:rPr>
        <w:t>Reglamento</w:t>
      </w:r>
      <w:r w:rsidRPr="002F5744">
        <w:rPr>
          <w:spacing w:val="-16"/>
          <w:lang w:val="es-AR"/>
        </w:rPr>
        <w:t xml:space="preserve"> </w:t>
      </w:r>
      <w:r w:rsidRPr="002F5744">
        <w:rPr>
          <w:lang w:val="es-AR"/>
        </w:rPr>
        <w:t>de</w:t>
      </w:r>
      <w:r w:rsidRPr="002F5744">
        <w:rPr>
          <w:spacing w:val="-14"/>
          <w:lang w:val="es-AR"/>
        </w:rPr>
        <w:t xml:space="preserve"> </w:t>
      </w:r>
      <w:r w:rsidRPr="002F5744">
        <w:rPr>
          <w:lang w:val="es-AR"/>
        </w:rPr>
        <w:t>la</w:t>
      </w:r>
      <w:r w:rsidRPr="002F5744">
        <w:rPr>
          <w:spacing w:val="-14"/>
          <w:lang w:val="es-AR"/>
        </w:rPr>
        <w:t xml:space="preserve"> </w:t>
      </w:r>
      <w:r w:rsidRPr="002F5744">
        <w:rPr>
          <w:lang w:val="es-AR"/>
        </w:rPr>
        <w:t>Corte</w:t>
      </w:r>
      <w:r w:rsidRPr="002F5744">
        <w:rPr>
          <w:spacing w:val="-14"/>
          <w:lang w:val="es-AR"/>
        </w:rPr>
        <w:t xml:space="preserve"> </w:t>
      </w:r>
      <w:r w:rsidRPr="002F5744">
        <w:rPr>
          <w:lang w:val="es-AR"/>
        </w:rPr>
        <w:t>(en</w:t>
      </w:r>
      <w:r w:rsidRPr="002F5744">
        <w:rPr>
          <w:spacing w:val="-12"/>
          <w:lang w:val="es-AR"/>
        </w:rPr>
        <w:t xml:space="preserve"> </w:t>
      </w:r>
      <w:r w:rsidRPr="002F5744">
        <w:rPr>
          <w:lang w:val="es-AR"/>
        </w:rPr>
        <w:t>adelante</w:t>
      </w:r>
      <w:r w:rsidRPr="002F5744">
        <w:rPr>
          <w:spacing w:val="-16"/>
          <w:lang w:val="es-AR"/>
        </w:rPr>
        <w:t xml:space="preserve"> </w:t>
      </w:r>
      <w:r w:rsidRPr="002F5744">
        <w:rPr>
          <w:lang w:val="es-AR"/>
        </w:rPr>
        <w:t>“el</w:t>
      </w:r>
      <w:r w:rsidRPr="002F5744">
        <w:rPr>
          <w:spacing w:val="-12"/>
          <w:lang w:val="es-AR"/>
        </w:rPr>
        <w:t xml:space="preserve"> </w:t>
      </w:r>
      <w:r w:rsidRPr="002F5744">
        <w:rPr>
          <w:lang w:val="es-AR"/>
        </w:rPr>
        <w:t>Reglamento”</w:t>
      </w:r>
      <w:r w:rsidRPr="002F5744">
        <w:rPr>
          <w:spacing w:val="-12"/>
          <w:lang w:val="es-AR"/>
        </w:rPr>
        <w:t xml:space="preserve"> </w:t>
      </w:r>
      <w:r w:rsidRPr="002F5744">
        <w:rPr>
          <w:lang w:val="es-AR"/>
        </w:rPr>
        <w:t>o</w:t>
      </w:r>
      <w:r w:rsidRPr="002F5744">
        <w:rPr>
          <w:spacing w:val="-14"/>
          <w:lang w:val="es-AR"/>
        </w:rPr>
        <w:t xml:space="preserve"> </w:t>
      </w:r>
      <w:r w:rsidRPr="002F5744">
        <w:rPr>
          <w:lang w:val="es-AR"/>
        </w:rPr>
        <w:t>“Reglamento</w:t>
      </w:r>
      <w:r w:rsidRPr="002F5744">
        <w:rPr>
          <w:spacing w:val="-16"/>
          <w:lang w:val="es-AR"/>
        </w:rPr>
        <w:t xml:space="preserve"> </w:t>
      </w:r>
      <w:r w:rsidRPr="002F5744">
        <w:rPr>
          <w:lang w:val="es-AR"/>
        </w:rPr>
        <w:t>de</w:t>
      </w:r>
      <w:r w:rsidRPr="002F5744">
        <w:rPr>
          <w:spacing w:val="-14"/>
          <w:lang w:val="es-AR"/>
        </w:rPr>
        <w:t xml:space="preserve"> </w:t>
      </w:r>
      <w:r w:rsidRPr="002F5744">
        <w:rPr>
          <w:lang w:val="es-AR"/>
        </w:rPr>
        <w:t>la</w:t>
      </w:r>
      <w:r w:rsidRPr="002F5744">
        <w:rPr>
          <w:spacing w:val="-14"/>
          <w:lang w:val="es-AR"/>
        </w:rPr>
        <w:t xml:space="preserve"> </w:t>
      </w:r>
      <w:r w:rsidRPr="002F5744">
        <w:rPr>
          <w:lang w:val="es-AR"/>
        </w:rPr>
        <w:t>Corte”),</w:t>
      </w:r>
      <w:r w:rsidRPr="002F5744">
        <w:rPr>
          <w:spacing w:val="-68"/>
          <w:lang w:val="es-AR"/>
        </w:rPr>
        <w:t xml:space="preserve"> </w:t>
      </w:r>
      <w:r w:rsidRPr="002F5744">
        <w:rPr>
          <w:lang w:val="es-AR"/>
        </w:rPr>
        <w:t>dicta</w:t>
      </w:r>
      <w:r w:rsidRPr="002F5744">
        <w:rPr>
          <w:spacing w:val="-4"/>
          <w:lang w:val="es-AR"/>
        </w:rPr>
        <w:t xml:space="preserve"> </w:t>
      </w:r>
      <w:r w:rsidRPr="002F5744">
        <w:rPr>
          <w:lang w:val="es-AR"/>
        </w:rPr>
        <w:t>la</w:t>
      </w:r>
      <w:r w:rsidRPr="002F5744">
        <w:rPr>
          <w:spacing w:val="-1"/>
          <w:lang w:val="es-AR"/>
        </w:rPr>
        <w:t xml:space="preserve"> </w:t>
      </w:r>
      <w:r w:rsidRPr="002F5744">
        <w:rPr>
          <w:lang w:val="es-AR"/>
        </w:rPr>
        <w:t>presente</w:t>
      </w:r>
      <w:r w:rsidRPr="002F5744">
        <w:rPr>
          <w:spacing w:val="-3"/>
          <w:lang w:val="es-AR"/>
        </w:rPr>
        <w:t xml:space="preserve"> </w:t>
      </w:r>
      <w:r w:rsidRPr="002F5744">
        <w:rPr>
          <w:lang w:val="es-AR"/>
        </w:rPr>
        <w:t>Sentencia,</w:t>
      </w:r>
      <w:r w:rsidRPr="002F5744">
        <w:rPr>
          <w:spacing w:val="-2"/>
          <w:lang w:val="es-AR"/>
        </w:rPr>
        <w:t xml:space="preserve"> </w:t>
      </w:r>
      <w:r w:rsidRPr="002F5744">
        <w:rPr>
          <w:lang w:val="es-AR"/>
        </w:rPr>
        <w:t>que</w:t>
      </w:r>
      <w:r w:rsidRPr="002F5744">
        <w:rPr>
          <w:spacing w:val="-3"/>
          <w:lang w:val="es-AR"/>
        </w:rPr>
        <w:t xml:space="preserve"> </w:t>
      </w:r>
      <w:r w:rsidRPr="002F5744">
        <w:rPr>
          <w:lang w:val="es-AR"/>
        </w:rPr>
        <w:t>se estructura</w:t>
      </w:r>
      <w:r w:rsidRPr="002F5744">
        <w:rPr>
          <w:spacing w:val="2"/>
          <w:lang w:val="es-AR"/>
        </w:rPr>
        <w:t xml:space="preserve"> </w:t>
      </w:r>
      <w:r w:rsidRPr="002F5744">
        <w:rPr>
          <w:lang w:val="es-AR"/>
        </w:rPr>
        <w:t>en</w:t>
      </w:r>
      <w:r w:rsidRPr="002F5744">
        <w:rPr>
          <w:spacing w:val="-1"/>
          <w:lang w:val="es-AR"/>
        </w:rPr>
        <w:t xml:space="preserve"> </w:t>
      </w:r>
      <w:r w:rsidRPr="002F5744">
        <w:rPr>
          <w:lang w:val="es-AR"/>
        </w:rPr>
        <w:t>el</w:t>
      </w:r>
      <w:r w:rsidRPr="002F5744">
        <w:rPr>
          <w:spacing w:val="2"/>
          <w:lang w:val="es-AR"/>
        </w:rPr>
        <w:t xml:space="preserve"> </w:t>
      </w:r>
      <w:r w:rsidRPr="002F5744">
        <w:rPr>
          <w:lang w:val="es-AR"/>
        </w:rPr>
        <w:t>siguiente</w:t>
      </w:r>
      <w:r w:rsidRPr="002F5744">
        <w:rPr>
          <w:spacing w:val="-3"/>
          <w:lang w:val="es-AR"/>
        </w:rPr>
        <w:t xml:space="preserve"> </w:t>
      </w:r>
      <w:r w:rsidRPr="002F5744">
        <w:rPr>
          <w:lang w:val="es-AR"/>
        </w:rPr>
        <w:t>orden:</w:t>
      </w:r>
    </w:p>
    <w:p w14:paraId="41F5CCE7" w14:textId="77777777" w:rsidR="000D1C85" w:rsidRPr="002F5744" w:rsidRDefault="000D1C85">
      <w:pPr>
        <w:jc w:val="both"/>
        <w:rPr>
          <w:lang w:val="es-AR"/>
        </w:rPr>
        <w:sectPr w:rsidR="000D1C85" w:rsidRPr="002F5744">
          <w:type w:val="continuous"/>
          <w:pgSz w:w="12240" w:h="15840"/>
          <w:pgMar w:top="1500" w:right="980" w:bottom="280" w:left="1120" w:header="720" w:footer="720" w:gutter="0"/>
          <w:cols w:space="720"/>
        </w:sectPr>
      </w:pPr>
    </w:p>
    <w:p w14:paraId="0DC2958F" w14:textId="77777777" w:rsidR="000D1C85" w:rsidRPr="002F5744" w:rsidRDefault="000876BC">
      <w:pPr>
        <w:spacing w:before="88"/>
        <w:ind w:left="1899" w:right="1986"/>
        <w:jc w:val="center"/>
        <w:rPr>
          <w:b/>
          <w:sz w:val="20"/>
          <w:lang w:val="es-AR"/>
        </w:rPr>
      </w:pPr>
      <w:r w:rsidRPr="002F5744">
        <w:rPr>
          <w:b/>
          <w:sz w:val="20"/>
          <w:lang w:val="es-AR"/>
        </w:rPr>
        <w:lastRenderedPageBreak/>
        <w:t>Tabla</w:t>
      </w:r>
      <w:r w:rsidRPr="002F5744">
        <w:rPr>
          <w:b/>
          <w:spacing w:val="-4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de</w:t>
      </w:r>
      <w:r w:rsidRPr="002F5744">
        <w:rPr>
          <w:b/>
          <w:spacing w:val="-4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contenido</w:t>
      </w:r>
    </w:p>
    <w:p w14:paraId="7CF0480B" w14:textId="77777777" w:rsidR="000D1C85" w:rsidRPr="002F5744" w:rsidRDefault="000D1C85">
      <w:pPr>
        <w:jc w:val="center"/>
        <w:rPr>
          <w:sz w:val="20"/>
          <w:lang w:val="es-AR"/>
        </w:rPr>
        <w:sectPr w:rsidR="000D1C85" w:rsidRPr="002F5744">
          <w:footerReference w:type="default" r:id="rId7"/>
          <w:pgSz w:w="12240" w:h="15840"/>
          <w:pgMar w:top="1160" w:right="980" w:bottom="1381" w:left="1120" w:header="0" w:footer="949" w:gutter="0"/>
          <w:pgNumType w:start="2"/>
          <w:cols w:space="720"/>
        </w:sectPr>
      </w:pPr>
    </w:p>
    <w:sdt>
      <w:sdtPr>
        <w:id w:val="842128521"/>
        <w:docPartObj>
          <w:docPartGallery w:val="Table of Contents"/>
          <w:docPartUnique/>
        </w:docPartObj>
      </w:sdtPr>
      <w:sdtEndPr/>
      <w:sdtContent>
        <w:p w14:paraId="2908B792" w14:textId="77777777" w:rsidR="000D1C85" w:rsidRPr="002F5744" w:rsidRDefault="000876BC">
          <w:pPr>
            <w:pStyle w:val="TDC1"/>
            <w:tabs>
              <w:tab w:val="left" w:leader="dot" w:pos="9664"/>
            </w:tabs>
            <w:rPr>
              <w:lang w:val="es-AR"/>
            </w:rPr>
          </w:pPr>
          <w:hyperlink w:anchor="_bookmark0" w:history="1">
            <w:r w:rsidRPr="002F5744">
              <w:rPr>
                <w:lang w:val="es-AR"/>
              </w:rPr>
              <w:t>I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INTRODUCCIÓN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CAUSA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OBJETO DE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CONTROVERSIA</w:t>
            </w:r>
            <w:r w:rsidRPr="002F5744">
              <w:rPr>
                <w:lang w:val="es-AR"/>
              </w:rPr>
              <w:tab/>
              <w:t>4</w:t>
            </w:r>
          </w:hyperlink>
        </w:p>
        <w:p w14:paraId="4E773354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388"/>
              <w:tab w:val="left" w:leader="dot" w:pos="9792"/>
            </w:tabs>
            <w:spacing w:line="218" w:lineRule="exact"/>
            <w:ind w:hanging="261"/>
          </w:pPr>
          <w:hyperlink w:anchor="_bookmark3" w:history="1">
            <w:r>
              <w:t>PROCEDIMIENTO</w:t>
            </w:r>
            <w:r>
              <w:rPr>
                <w:spacing w:val="-2"/>
              </w:rPr>
              <w:t xml:space="preserve"> </w:t>
            </w:r>
            <w:r>
              <w:t>ANTE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5</w:t>
            </w:r>
          </w:hyperlink>
        </w:p>
        <w:p w14:paraId="4DF90ECF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486"/>
              <w:tab w:val="left" w:leader="dot" w:pos="9792"/>
            </w:tabs>
            <w:ind w:left="485" w:hanging="359"/>
          </w:pPr>
          <w:hyperlink w:anchor="_bookmark15" w:history="1">
            <w:r>
              <w:t>COMPETENCIA</w:t>
            </w:r>
            <w:r>
              <w:tab/>
              <w:t>8</w:t>
            </w:r>
          </w:hyperlink>
        </w:p>
        <w:p w14:paraId="66B9E740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426"/>
              <w:tab w:val="left" w:leader="dot" w:pos="9792"/>
            </w:tabs>
            <w:spacing w:before="2"/>
            <w:ind w:left="425" w:hanging="299"/>
          </w:pPr>
          <w:hyperlink w:anchor="_bookmark16" w:history="1">
            <w:r>
              <w:t>EXCEPCIONES</w:t>
            </w:r>
            <w:r>
              <w:rPr>
                <w:spacing w:val="-4"/>
              </w:rPr>
              <w:t xml:space="preserve"> </w:t>
            </w:r>
            <w:r>
              <w:t>PRELIMINARES</w:t>
            </w:r>
            <w:r>
              <w:tab/>
              <w:t>8</w:t>
            </w:r>
          </w:hyperlink>
        </w:p>
        <w:p w14:paraId="04E96A1B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1008"/>
              <w:tab w:val="left" w:pos="1009"/>
              <w:tab w:val="left" w:leader="dot" w:pos="9807"/>
            </w:tabs>
            <w:spacing w:before="1"/>
            <w:ind w:left="555" w:right="207" w:firstLine="0"/>
            <w:rPr>
              <w:i/>
              <w:lang w:val="es-AR"/>
            </w:rPr>
          </w:pPr>
          <w:hyperlink w:anchor="_bookmark18" w:history="1">
            <w:r w:rsidRPr="002F5744">
              <w:rPr>
                <w:lang w:val="es-AR"/>
              </w:rPr>
              <w:t>Excepción</w:t>
            </w:r>
            <w:r w:rsidRPr="002F5744">
              <w:rPr>
                <w:spacing w:val="13"/>
                <w:lang w:val="es-AR"/>
              </w:rPr>
              <w:t xml:space="preserve"> </w:t>
            </w:r>
            <w:r w:rsidRPr="002F5744">
              <w:rPr>
                <w:lang w:val="es-AR"/>
              </w:rPr>
              <w:t>sobre</w:t>
            </w:r>
            <w:r w:rsidRPr="002F5744">
              <w:rPr>
                <w:spacing w:val="14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15"/>
                <w:lang w:val="es-AR"/>
              </w:rPr>
              <w:t xml:space="preserve"> </w:t>
            </w:r>
            <w:r w:rsidRPr="002F5744">
              <w:rPr>
                <w:lang w:val="es-AR"/>
              </w:rPr>
              <w:t>alegada</w:t>
            </w:r>
            <w:r w:rsidRPr="002F5744">
              <w:rPr>
                <w:spacing w:val="14"/>
                <w:lang w:val="es-AR"/>
              </w:rPr>
              <w:t xml:space="preserve"> </w:t>
            </w:r>
            <w:r w:rsidRPr="002F5744">
              <w:rPr>
                <w:lang w:val="es-AR"/>
              </w:rPr>
              <w:t>falta</w:t>
            </w:r>
            <w:r w:rsidRPr="002F5744">
              <w:rPr>
                <w:spacing w:val="14"/>
                <w:lang w:val="es-AR"/>
              </w:rPr>
              <w:t xml:space="preserve"> </w:t>
            </w:r>
            <w:r w:rsidRPr="002F5744">
              <w:rPr>
                <w:lang w:val="es-AR"/>
              </w:rPr>
              <w:t>d</w:t>
            </w:r>
            <w:r w:rsidRPr="002F5744">
              <w:rPr>
                <w:lang w:val="es-AR"/>
              </w:rPr>
              <w:t>el</w:t>
            </w:r>
            <w:r w:rsidRPr="002F5744">
              <w:rPr>
                <w:spacing w:val="13"/>
                <w:lang w:val="es-AR"/>
              </w:rPr>
              <w:t xml:space="preserve"> </w:t>
            </w:r>
            <w:r w:rsidRPr="002F5744">
              <w:rPr>
                <w:lang w:val="es-AR"/>
              </w:rPr>
              <w:t>cumplimiento</w:t>
            </w:r>
            <w:r w:rsidRPr="002F5744">
              <w:rPr>
                <w:spacing w:val="1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del</w:t>
            </w:r>
            <w:r w:rsidRPr="002F5744">
              <w:rPr>
                <w:spacing w:val="13"/>
                <w:lang w:val="es-AR"/>
              </w:rPr>
              <w:t xml:space="preserve"> </w:t>
            </w:r>
            <w:r w:rsidRPr="002F5744">
              <w:rPr>
                <w:lang w:val="es-AR"/>
              </w:rPr>
              <w:t>agotamiento</w:t>
            </w:r>
            <w:r w:rsidRPr="002F5744">
              <w:rPr>
                <w:spacing w:val="1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6"/>
                <w:lang w:val="es-AR"/>
              </w:rPr>
              <w:t xml:space="preserve"> </w:t>
            </w:r>
            <w:r w:rsidRPr="002F5744">
              <w:rPr>
                <w:lang w:val="es-AR"/>
              </w:rPr>
              <w:t>recursos</w:t>
            </w:r>
            <w:r w:rsidRPr="002F5744">
              <w:rPr>
                <w:spacing w:val="15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4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13"/>
                <w:lang w:val="es-AR"/>
              </w:rPr>
              <w:t xml:space="preserve"> </w:t>
            </w:r>
            <w:r w:rsidRPr="002F5744">
              <w:rPr>
                <w:lang w:val="es-AR"/>
              </w:rPr>
              <w:t>jurisdicción</w:t>
            </w:r>
          </w:hyperlink>
          <w:r w:rsidRPr="002F5744">
            <w:rPr>
              <w:spacing w:val="-52"/>
              <w:lang w:val="es-AR"/>
            </w:rPr>
            <w:t xml:space="preserve"> </w:t>
          </w:r>
          <w:hyperlink w:anchor="_bookmark18" w:history="1">
            <w:r w:rsidRPr="002F5744">
              <w:rPr>
                <w:lang w:val="es-AR"/>
              </w:rPr>
              <w:t>interna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un control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 legalidad</w:t>
            </w:r>
            <w:r w:rsidRPr="002F5744">
              <w:rPr>
                <w:lang w:val="es-AR"/>
              </w:rPr>
              <w:tab/>
            </w:r>
            <w:r w:rsidRPr="002F5744">
              <w:rPr>
                <w:i/>
                <w:lang w:val="es-AR"/>
              </w:rPr>
              <w:t>9</w:t>
            </w:r>
          </w:hyperlink>
        </w:p>
        <w:p w14:paraId="099837D9" w14:textId="77777777" w:rsidR="000D1C85" w:rsidRPr="002F5744" w:rsidRDefault="000876BC">
          <w:pPr>
            <w:pStyle w:val="TDC5"/>
            <w:numPr>
              <w:ilvl w:val="2"/>
              <w:numId w:val="25"/>
            </w:numPr>
            <w:tabs>
              <w:tab w:val="left" w:pos="1220"/>
              <w:tab w:val="left" w:leader="dot" w:pos="9819"/>
            </w:tabs>
            <w:ind w:hanging="384"/>
            <w:rPr>
              <w:lang w:val="es-AR"/>
            </w:rPr>
          </w:pPr>
          <w:hyperlink w:anchor="_bookmark19" w:history="1">
            <w:r w:rsidRPr="002F5744">
              <w:rPr>
                <w:lang w:val="es-AR"/>
              </w:rPr>
              <w:t>Alegatos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del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Estado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observaciones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Comisión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 los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representantes</w:t>
            </w:r>
            <w:r w:rsidRPr="002F5744">
              <w:rPr>
                <w:lang w:val="es-AR"/>
              </w:rPr>
              <w:tab/>
              <w:t>9</w:t>
            </w:r>
          </w:hyperlink>
        </w:p>
        <w:p w14:paraId="2FA32F7D" w14:textId="77777777" w:rsidR="000D1C85" w:rsidRDefault="000876BC">
          <w:pPr>
            <w:pStyle w:val="TDC5"/>
            <w:numPr>
              <w:ilvl w:val="2"/>
              <w:numId w:val="25"/>
            </w:numPr>
            <w:tabs>
              <w:tab w:val="left" w:pos="1220"/>
              <w:tab w:val="left" w:leader="dot" w:pos="9715"/>
            </w:tabs>
            <w:spacing w:before="28"/>
            <w:ind w:hanging="384"/>
          </w:pPr>
          <w:hyperlink w:anchor="_bookmark22" w:history="1">
            <w:r>
              <w:t>Consideraciones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10</w:t>
            </w:r>
          </w:hyperlink>
        </w:p>
        <w:p w14:paraId="226195F8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1008"/>
              <w:tab w:val="left" w:pos="1009"/>
              <w:tab w:val="left" w:leader="dot" w:pos="9656"/>
            </w:tabs>
            <w:spacing w:before="29"/>
            <w:ind w:left="555" w:right="206" w:firstLine="0"/>
            <w:rPr>
              <w:lang w:val="es-AR"/>
            </w:rPr>
          </w:pPr>
          <w:hyperlink w:anchor="_bookmark32" w:history="1">
            <w:r w:rsidRPr="002F5744">
              <w:rPr>
                <w:lang w:val="es-AR"/>
              </w:rPr>
              <w:t>Excepción</w:t>
            </w:r>
            <w:r w:rsidRPr="002F5744">
              <w:rPr>
                <w:spacing w:val="17"/>
                <w:lang w:val="es-AR"/>
              </w:rPr>
              <w:t xml:space="preserve"> </w:t>
            </w:r>
            <w:r w:rsidRPr="002F5744">
              <w:rPr>
                <w:lang w:val="es-AR"/>
              </w:rPr>
              <w:t>sobre</w:t>
            </w:r>
            <w:r w:rsidRPr="002F5744">
              <w:rPr>
                <w:spacing w:val="20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17"/>
                <w:lang w:val="es-AR"/>
              </w:rPr>
              <w:t xml:space="preserve"> </w:t>
            </w:r>
            <w:r w:rsidRPr="002F5744">
              <w:rPr>
                <w:lang w:val="es-AR"/>
              </w:rPr>
              <w:t>alegada</w:t>
            </w:r>
            <w:r w:rsidRPr="002F5744">
              <w:rPr>
                <w:spacing w:val="19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19"/>
                <w:lang w:val="es-AR"/>
              </w:rPr>
              <w:t xml:space="preserve"> </w:t>
            </w:r>
            <w:r w:rsidRPr="002F5744">
              <w:rPr>
                <w:lang w:val="es-AR"/>
              </w:rPr>
              <w:t>falta</w:t>
            </w:r>
            <w:r w:rsidRPr="002F5744">
              <w:rPr>
                <w:spacing w:val="19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20"/>
                <w:lang w:val="es-AR"/>
              </w:rPr>
              <w:t xml:space="preserve"> </w:t>
            </w:r>
            <w:r w:rsidRPr="002F5744">
              <w:rPr>
                <w:lang w:val="es-AR"/>
              </w:rPr>
              <w:t>competencia</w:t>
            </w:r>
            <w:r w:rsidRPr="002F5744">
              <w:rPr>
                <w:spacing w:val="19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20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19"/>
                <w:lang w:val="es-AR"/>
              </w:rPr>
              <w:t xml:space="preserve"> </w:t>
            </w:r>
            <w:r w:rsidRPr="002F5744">
              <w:rPr>
                <w:lang w:val="es-AR"/>
              </w:rPr>
              <w:t>Corte</w:t>
            </w:r>
            <w:r w:rsidRPr="002F5744">
              <w:rPr>
                <w:spacing w:val="20"/>
                <w:lang w:val="es-AR"/>
              </w:rPr>
              <w:t xml:space="preserve"> </w:t>
            </w:r>
            <w:r w:rsidRPr="002F5744">
              <w:rPr>
                <w:lang w:val="es-AR"/>
              </w:rPr>
              <w:t>para</w:t>
            </w:r>
            <w:r w:rsidRPr="002F5744">
              <w:rPr>
                <w:spacing w:val="19"/>
                <w:lang w:val="es-AR"/>
              </w:rPr>
              <w:t xml:space="preserve"> </w:t>
            </w:r>
            <w:r w:rsidRPr="002F5744">
              <w:rPr>
                <w:lang w:val="es-AR"/>
              </w:rPr>
              <w:t>actuar</w:t>
            </w:r>
            <w:r w:rsidRPr="002F5744">
              <w:rPr>
                <w:spacing w:val="18"/>
                <w:lang w:val="es-AR"/>
              </w:rPr>
              <w:t xml:space="preserve"> </w:t>
            </w:r>
            <w:r w:rsidRPr="002F5744">
              <w:rPr>
                <w:lang w:val="es-AR"/>
              </w:rPr>
              <w:t>como</w:t>
            </w:r>
            <w:r w:rsidRPr="002F5744">
              <w:rPr>
                <w:spacing w:val="19"/>
                <w:lang w:val="es-AR"/>
              </w:rPr>
              <w:t xml:space="preserve"> </w:t>
            </w:r>
            <w:r w:rsidRPr="002F5744">
              <w:rPr>
                <w:lang w:val="es-AR"/>
              </w:rPr>
              <w:t>cuarta</w:t>
            </w:r>
          </w:hyperlink>
          <w:r w:rsidRPr="002F5744">
            <w:rPr>
              <w:spacing w:val="-52"/>
              <w:lang w:val="es-AR"/>
            </w:rPr>
            <w:t xml:space="preserve"> </w:t>
          </w:r>
          <w:hyperlink w:anchor="_bookmark32" w:history="1">
            <w:r w:rsidRPr="002F5744">
              <w:rPr>
                <w:lang w:val="es-AR"/>
              </w:rPr>
              <w:t>instancia</w:t>
            </w:r>
            <w:r w:rsidRPr="002F5744">
              <w:rPr>
                <w:lang w:val="es-AR"/>
              </w:rPr>
              <w:tab/>
              <w:t>13</w:t>
            </w:r>
          </w:hyperlink>
        </w:p>
        <w:p w14:paraId="14C3107B" w14:textId="77777777" w:rsidR="000D1C85" w:rsidRPr="002F5744" w:rsidRDefault="000876BC">
          <w:pPr>
            <w:pStyle w:val="TDC5"/>
            <w:numPr>
              <w:ilvl w:val="2"/>
              <w:numId w:val="25"/>
            </w:numPr>
            <w:tabs>
              <w:tab w:val="left" w:pos="1223"/>
              <w:tab w:val="left" w:leader="dot" w:pos="9715"/>
            </w:tabs>
            <w:ind w:left="1222" w:hanging="387"/>
            <w:rPr>
              <w:lang w:val="es-AR"/>
            </w:rPr>
          </w:pPr>
          <w:hyperlink w:anchor="_bookmark33" w:history="1">
            <w:r w:rsidRPr="002F5744">
              <w:rPr>
                <w:lang w:val="es-AR"/>
              </w:rPr>
              <w:t>Ale</w:t>
            </w:r>
            <w:r w:rsidRPr="002F5744">
              <w:rPr>
                <w:lang w:val="es-AR"/>
              </w:rPr>
              <w:t>gatos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del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Estado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observaciones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Comisión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 los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representantes</w:t>
            </w:r>
            <w:r w:rsidRPr="002F5744">
              <w:rPr>
                <w:lang w:val="es-AR"/>
              </w:rPr>
              <w:tab/>
              <w:t>13</w:t>
            </w:r>
          </w:hyperlink>
        </w:p>
        <w:p w14:paraId="1A5BF9CE" w14:textId="77777777" w:rsidR="000D1C85" w:rsidRDefault="000876BC">
          <w:pPr>
            <w:pStyle w:val="TDC5"/>
            <w:numPr>
              <w:ilvl w:val="2"/>
              <w:numId w:val="25"/>
            </w:numPr>
            <w:tabs>
              <w:tab w:val="left" w:pos="1223"/>
              <w:tab w:val="left" w:leader="dot" w:pos="9715"/>
            </w:tabs>
            <w:spacing w:before="29"/>
            <w:ind w:left="1222" w:hanging="387"/>
          </w:pPr>
          <w:hyperlink w:anchor="_bookmark34" w:history="1">
            <w:r>
              <w:t>Consideraciones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13</w:t>
            </w:r>
          </w:hyperlink>
        </w:p>
        <w:p w14:paraId="558B1360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1063"/>
              <w:tab w:val="left" w:pos="1064"/>
              <w:tab w:val="left" w:leader="dot" w:pos="9715"/>
            </w:tabs>
            <w:spacing w:before="28" w:line="278" w:lineRule="auto"/>
            <w:ind w:left="567" w:right="215" w:firstLine="0"/>
            <w:rPr>
              <w:lang w:val="es-AR"/>
            </w:rPr>
          </w:pPr>
          <w:hyperlink w:anchor="_bookmark36" w:history="1">
            <w:r w:rsidRPr="002F5744">
              <w:rPr>
                <w:lang w:val="es-AR"/>
              </w:rPr>
              <w:t>Excepción sobre la alegada indebida inclusión del artículo 26 de la Convención en el caso de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36" w:history="1">
            <w:r w:rsidRPr="002F5744">
              <w:rPr>
                <w:lang w:val="es-AR"/>
              </w:rPr>
              <w:t>Walter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Antonio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Valenzuela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Cerna,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Jean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Aubert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Díaz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Alvarado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Marta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Silvana Rodríguez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Ricse</w:t>
            </w:r>
            <w:r w:rsidRPr="002F5744">
              <w:rPr>
                <w:lang w:val="es-AR"/>
              </w:rPr>
              <w:tab/>
            </w:r>
            <w:r w:rsidRPr="002F5744">
              <w:rPr>
                <w:b w:val="0"/>
                <w:spacing w:val="-1"/>
                <w:lang w:val="es-AR"/>
              </w:rPr>
              <w:t>14</w:t>
            </w:r>
          </w:hyperlink>
        </w:p>
        <w:p w14:paraId="537324E9" w14:textId="77777777" w:rsidR="000D1C85" w:rsidRPr="002F5744" w:rsidRDefault="000876BC">
          <w:pPr>
            <w:pStyle w:val="TDC5"/>
            <w:numPr>
              <w:ilvl w:val="1"/>
              <w:numId w:val="24"/>
            </w:numPr>
            <w:tabs>
              <w:tab w:val="left" w:pos="1223"/>
              <w:tab w:val="left" w:leader="dot" w:pos="9715"/>
            </w:tabs>
            <w:spacing w:line="192" w:lineRule="exact"/>
            <w:rPr>
              <w:lang w:val="es-AR"/>
            </w:rPr>
          </w:pPr>
          <w:hyperlink w:anchor="_bookmark37" w:history="1">
            <w:r w:rsidRPr="002F5744">
              <w:rPr>
                <w:lang w:val="es-AR"/>
              </w:rPr>
              <w:t>Alegato</w:t>
            </w:r>
            <w:r w:rsidRPr="002F5744">
              <w:rPr>
                <w:lang w:val="es-AR"/>
              </w:rPr>
              <w:t>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del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Estado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observaciones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Comisión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 los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representantes</w:t>
            </w:r>
            <w:r w:rsidRPr="002F5744">
              <w:rPr>
                <w:lang w:val="es-AR"/>
              </w:rPr>
              <w:tab/>
              <w:t>14</w:t>
            </w:r>
          </w:hyperlink>
        </w:p>
        <w:p w14:paraId="035BF316" w14:textId="77777777" w:rsidR="000D1C85" w:rsidRDefault="000876BC">
          <w:pPr>
            <w:pStyle w:val="TDC5"/>
            <w:numPr>
              <w:ilvl w:val="1"/>
              <w:numId w:val="24"/>
            </w:numPr>
            <w:tabs>
              <w:tab w:val="left" w:pos="1208"/>
              <w:tab w:val="left" w:leader="dot" w:pos="9715"/>
            </w:tabs>
            <w:spacing w:before="29"/>
            <w:ind w:left="1208" w:hanging="372"/>
          </w:pPr>
          <w:hyperlink w:anchor="_bookmark38" w:history="1">
            <w:r>
              <w:t>Consideraciones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Corte</w:t>
            </w:r>
            <w:r>
              <w:tab/>
              <w:t>14</w:t>
            </w:r>
          </w:hyperlink>
        </w:p>
        <w:p w14:paraId="798950CE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328"/>
              <w:tab w:val="left" w:leader="dot" w:pos="9691"/>
            </w:tabs>
            <w:spacing w:before="28"/>
            <w:ind w:left="327" w:hanging="201"/>
            <w:rPr>
              <w:sz w:val="16"/>
            </w:rPr>
          </w:pPr>
          <w:hyperlink w:anchor="_bookmark40" w:history="1">
            <w:r>
              <w:t>CONSIDERACIONES</w:t>
            </w:r>
            <w:r>
              <w:rPr>
                <w:spacing w:val="-4"/>
              </w:rPr>
              <w:t xml:space="preserve"> </w:t>
            </w:r>
            <w:r>
              <w:t>PREVIAS</w:t>
            </w:r>
            <w:r>
              <w:tab/>
            </w:r>
            <w:r>
              <w:rPr>
                <w:sz w:val="16"/>
              </w:rPr>
              <w:t>15</w:t>
            </w:r>
          </w:hyperlink>
        </w:p>
        <w:p w14:paraId="23EDE96C" w14:textId="77777777" w:rsidR="000D1C85" w:rsidRDefault="000876BC">
          <w:pPr>
            <w:pStyle w:val="TDC3"/>
            <w:numPr>
              <w:ilvl w:val="1"/>
              <w:numId w:val="25"/>
            </w:numPr>
            <w:tabs>
              <w:tab w:val="left" w:pos="1009"/>
              <w:tab w:val="left" w:leader="dot" w:pos="9692"/>
            </w:tabs>
            <w:spacing w:before="1"/>
            <w:jc w:val="both"/>
          </w:pPr>
          <w:hyperlink w:anchor="_bookmark41" w:history="1">
            <w:r>
              <w:t>Marco</w:t>
            </w:r>
            <w:r>
              <w:rPr>
                <w:spacing w:val="-2"/>
              </w:rPr>
              <w:t xml:space="preserve"> </w:t>
            </w:r>
            <w:r>
              <w:t>fáctico</w:t>
            </w:r>
            <w:r>
              <w:tab/>
              <w:t>15</w:t>
            </w:r>
          </w:hyperlink>
        </w:p>
        <w:p w14:paraId="79208E00" w14:textId="77777777" w:rsidR="000D1C85" w:rsidRPr="002F5744" w:rsidRDefault="000876BC">
          <w:pPr>
            <w:pStyle w:val="TDC4"/>
            <w:tabs>
              <w:tab w:val="left" w:leader="dot" w:pos="9691"/>
            </w:tabs>
            <w:spacing w:line="276" w:lineRule="auto"/>
            <w:ind w:right="206"/>
            <w:rPr>
              <w:lang w:val="es-AR"/>
            </w:rPr>
          </w:pPr>
          <w:hyperlink w:anchor="_bookmark42" w:history="1">
            <w:r w:rsidRPr="002F5744">
              <w:rPr>
                <w:lang w:val="es-AR"/>
              </w:rPr>
              <w:t>A.1 Sobre la alegada indebida inclusión en el ESAP de alegaciones sobre la presunta afectación a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42" w:history="1">
            <w:r w:rsidRPr="002F5744">
              <w:rPr>
                <w:lang w:val="es-AR"/>
              </w:rPr>
              <w:t>derechos no incluidos en el Informe de Admisibilidad No. 19/15, respecto al señor Walter Antonio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42" w:history="1">
            <w:r w:rsidRPr="002F5744">
              <w:rPr>
                <w:lang w:val="es-AR"/>
              </w:rPr>
              <w:t>Valenzuela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Cerna,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Jean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Aubert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Díaz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Alvarado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Marta</w:t>
            </w:r>
            <w:r w:rsidRPr="002F5744">
              <w:rPr>
                <w:spacing w:val="-5"/>
                <w:lang w:val="es-AR"/>
              </w:rPr>
              <w:t xml:space="preserve"> </w:t>
            </w:r>
            <w:r w:rsidRPr="002F5744">
              <w:rPr>
                <w:lang w:val="es-AR"/>
              </w:rPr>
              <w:t>Silvana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Rodríguez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Ricse</w:t>
            </w:r>
            <w:r w:rsidRPr="002F5744">
              <w:rPr>
                <w:lang w:val="es-AR"/>
              </w:rPr>
              <w:tab/>
              <w:t>15</w:t>
            </w:r>
          </w:hyperlink>
        </w:p>
        <w:p w14:paraId="70F497EC" w14:textId="77777777" w:rsidR="000D1C85" w:rsidRPr="002F5744" w:rsidRDefault="000876BC">
          <w:pPr>
            <w:pStyle w:val="TDC4"/>
            <w:numPr>
              <w:ilvl w:val="1"/>
              <w:numId w:val="23"/>
            </w:numPr>
            <w:tabs>
              <w:tab w:val="left" w:pos="1193"/>
              <w:tab w:val="left" w:leader="dot" w:pos="9691"/>
            </w:tabs>
            <w:spacing w:before="1"/>
            <w:ind w:right="210" w:firstLine="0"/>
            <w:jc w:val="both"/>
            <w:rPr>
              <w:lang w:val="es-AR"/>
            </w:rPr>
          </w:pPr>
          <w:hyperlink w:anchor="_bookmark44" w:history="1">
            <w:r w:rsidRPr="002F5744">
              <w:rPr>
                <w:lang w:val="es-AR"/>
              </w:rPr>
              <w:t>Sobre la alegada indebida inclusión de hechos y alegatos propuestos por la representación de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44" w:history="1">
            <w:r w:rsidRPr="002F5744">
              <w:rPr>
                <w:lang w:val="es-AR"/>
              </w:rPr>
              <w:t>Walter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Antonio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Valenzuela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Cerna</w:t>
            </w:r>
            <w:r w:rsidRPr="002F5744">
              <w:rPr>
                <w:lang w:val="es-AR"/>
              </w:rPr>
              <w:tab/>
              <w:t>16</w:t>
            </w:r>
          </w:hyperlink>
        </w:p>
        <w:p w14:paraId="727537BC" w14:textId="77777777" w:rsidR="000D1C85" w:rsidRPr="002F5744" w:rsidRDefault="000876BC">
          <w:pPr>
            <w:pStyle w:val="TDC4"/>
            <w:numPr>
              <w:ilvl w:val="1"/>
              <w:numId w:val="23"/>
            </w:numPr>
            <w:tabs>
              <w:tab w:val="left" w:pos="1193"/>
            </w:tabs>
            <w:ind w:left="1192"/>
            <w:jc w:val="both"/>
            <w:rPr>
              <w:lang w:val="es-AR"/>
            </w:rPr>
          </w:pPr>
          <w:hyperlink w:anchor="_bookmark46" w:history="1">
            <w:r w:rsidRPr="002F5744">
              <w:rPr>
                <w:lang w:val="es-AR"/>
              </w:rPr>
              <w:t xml:space="preserve">Sobre     </w:t>
            </w:r>
            <w:r w:rsidRPr="002F5744">
              <w:rPr>
                <w:spacing w:val="51"/>
                <w:lang w:val="es-AR"/>
              </w:rPr>
              <w:t xml:space="preserve"> </w:t>
            </w:r>
            <w:r w:rsidRPr="002F5744">
              <w:rPr>
                <w:lang w:val="es-AR"/>
              </w:rPr>
              <w:t xml:space="preserve">las     </w:t>
            </w:r>
            <w:r w:rsidRPr="002F5744">
              <w:rPr>
                <w:spacing w:val="52"/>
                <w:lang w:val="es-AR"/>
              </w:rPr>
              <w:t xml:space="preserve"> </w:t>
            </w:r>
            <w:r w:rsidRPr="002F5744">
              <w:rPr>
                <w:lang w:val="es-AR"/>
              </w:rPr>
              <w:t xml:space="preserve">dos     </w:t>
            </w:r>
            <w:r w:rsidRPr="002F5744">
              <w:rPr>
                <w:spacing w:val="51"/>
                <w:lang w:val="es-AR"/>
              </w:rPr>
              <w:t xml:space="preserve"> </w:t>
            </w:r>
            <w:r w:rsidRPr="002F5744">
              <w:rPr>
                <w:lang w:val="es-AR"/>
              </w:rPr>
              <w:t xml:space="preserve">observaciones     </w:t>
            </w:r>
            <w:r w:rsidRPr="002F5744">
              <w:rPr>
                <w:spacing w:val="49"/>
                <w:lang w:val="es-AR"/>
              </w:rPr>
              <w:t xml:space="preserve"> </w:t>
            </w:r>
            <w:r w:rsidRPr="002F5744">
              <w:rPr>
                <w:lang w:val="es-AR"/>
              </w:rPr>
              <w:t xml:space="preserve">preliminares     </w:t>
            </w:r>
            <w:r w:rsidRPr="002F5744">
              <w:rPr>
                <w:spacing w:val="51"/>
                <w:lang w:val="es-AR"/>
              </w:rPr>
              <w:t xml:space="preserve"> </w:t>
            </w:r>
            <w:r w:rsidRPr="002F5744">
              <w:rPr>
                <w:lang w:val="es-AR"/>
              </w:rPr>
              <w:t xml:space="preserve">presentadas     </w:t>
            </w:r>
            <w:r w:rsidRPr="002F5744">
              <w:rPr>
                <w:spacing w:val="50"/>
                <w:lang w:val="es-AR"/>
              </w:rPr>
              <w:t xml:space="preserve"> </w:t>
            </w:r>
            <w:r w:rsidRPr="002F5744">
              <w:rPr>
                <w:lang w:val="es-AR"/>
              </w:rPr>
              <w:t xml:space="preserve">por     </w:t>
            </w:r>
            <w:r w:rsidRPr="002F5744">
              <w:rPr>
                <w:spacing w:val="47"/>
                <w:lang w:val="es-AR"/>
              </w:rPr>
              <w:t xml:space="preserve"> </w:t>
            </w:r>
            <w:r w:rsidRPr="002F5744">
              <w:rPr>
                <w:lang w:val="es-AR"/>
              </w:rPr>
              <w:t xml:space="preserve">el     </w:t>
            </w:r>
            <w:r w:rsidRPr="002F5744">
              <w:rPr>
                <w:spacing w:val="49"/>
                <w:lang w:val="es-AR"/>
              </w:rPr>
              <w:t xml:space="preserve"> </w:t>
            </w:r>
            <w:r w:rsidRPr="002F5744">
              <w:rPr>
                <w:lang w:val="es-AR"/>
              </w:rPr>
              <w:t>Estado</w:t>
            </w:r>
          </w:hyperlink>
        </w:p>
        <w:p w14:paraId="15E82302" w14:textId="77777777" w:rsidR="000D1C85" w:rsidRDefault="000876BC">
          <w:pPr>
            <w:pStyle w:val="TDC7"/>
          </w:pPr>
          <w:hyperlink w:anchor="_bookmark46" w:history="1">
            <w:r>
              <w:t>………………………………………………………………………………………………………………………………………..17</w:t>
            </w:r>
          </w:hyperlink>
        </w:p>
        <w:p w14:paraId="0593B303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426"/>
              <w:tab w:val="left" w:leader="dot" w:pos="9663"/>
            </w:tabs>
            <w:spacing w:line="218" w:lineRule="exact"/>
            <w:ind w:left="425" w:hanging="299"/>
          </w:pPr>
          <w:hyperlink w:anchor="_bookmark47" w:history="1">
            <w:r>
              <w:t>PRUEBA</w:t>
            </w:r>
            <w:r>
              <w:tab/>
              <w:t>17</w:t>
            </w:r>
          </w:hyperlink>
        </w:p>
        <w:p w14:paraId="0E471ECF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1008"/>
              <w:tab w:val="left" w:pos="1009"/>
              <w:tab w:val="left" w:leader="dot" w:pos="9691"/>
            </w:tabs>
            <w:rPr>
              <w:lang w:val="es-AR"/>
            </w:rPr>
          </w:pPr>
          <w:hyperlink w:anchor="_bookmark48" w:history="1">
            <w:r w:rsidRPr="002F5744">
              <w:rPr>
                <w:lang w:val="es-AR"/>
              </w:rPr>
              <w:t>Admisibilidad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prueba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documental</w:t>
            </w:r>
            <w:r w:rsidRPr="002F5744">
              <w:rPr>
                <w:lang w:val="es-AR"/>
              </w:rPr>
              <w:tab/>
              <w:t>17</w:t>
            </w:r>
          </w:hyperlink>
        </w:p>
        <w:p w14:paraId="59759ED3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1008"/>
              <w:tab w:val="left" w:pos="1009"/>
              <w:tab w:val="left" w:leader="dot" w:pos="9691"/>
            </w:tabs>
            <w:spacing w:line="194" w:lineRule="exact"/>
            <w:rPr>
              <w:lang w:val="es-AR"/>
            </w:rPr>
          </w:pPr>
          <w:hyperlink w:anchor="_bookmark55" w:history="1">
            <w:r w:rsidRPr="002F5744">
              <w:rPr>
                <w:lang w:val="es-AR"/>
              </w:rPr>
              <w:t>Admisibilidad</w:t>
            </w:r>
            <w:r w:rsidRPr="002F5744">
              <w:rPr>
                <w:spacing w:val="-5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declaraciones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presuntas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víct</w:t>
            </w:r>
            <w:r w:rsidRPr="002F5744">
              <w:rPr>
                <w:lang w:val="es-AR"/>
              </w:rPr>
              <w:t>imas,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prueba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testimonial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pericial</w:t>
            </w:r>
            <w:r w:rsidRPr="002F5744">
              <w:rPr>
                <w:lang w:val="es-AR"/>
              </w:rPr>
              <w:tab/>
              <w:t>19</w:t>
            </w:r>
          </w:hyperlink>
        </w:p>
        <w:p w14:paraId="105AE444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525"/>
              <w:tab w:val="left" w:leader="dot" w:pos="9663"/>
            </w:tabs>
            <w:spacing w:line="218" w:lineRule="exact"/>
            <w:ind w:left="524" w:hanging="398"/>
          </w:pPr>
          <w:hyperlink w:anchor="_bookmark60" w:history="1">
            <w:r>
              <w:t>HECHOS</w:t>
            </w:r>
            <w:r>
              <w:tab/>
              <w:t>20</w:t>
            </w:r>
          </w:hyperlink>
        </w:p>
        <w:p w14:paraId="09F3AF7E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1008"/>
              <w:tab w:val="left" w:pos="1009"/>
              <w:tab w:val="left" w:leader="dot" w:pos="9691"/>
            </w:tabs>
            <w:spacing w:before="1"/>
            <w:ind w:left="555" w:right="207" w:firstLine="0"/>
            <w:rPr>
              <w:lang w:val="es-AR"/>
            </w:rPr>
          </w:pPr>
          <w:hyperlink w:anchor="_bookmark61" w:history="1">
            <w:r w:rsidRPr="002F5744">
              <w:rPr>
                <w:lang w:val="es-AR"/>
              </w:rPr>
              <w:t>Marco normativo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relevante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respecto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al procedimiento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evaluación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ratificación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jueces y</w:t>
            </w:r>
          </w:hyperlink>
          <w:r w:rsidRPr="002F5744">
            <w:rPr>
              <w:spacing w:val="-52"/>
              <w:lang w:val="es-AR"/>
            </w:rPr>
            <w:t xml:space="preserve"> </w:t>
          </w:r>
          <w:hyperlink w:anchor="_bookmark61" w:history="1">
            <w:r w:rsidRPr="002F5744">
              <w:rPr>
                <w:lang w:val="es-AR"/>
              </w:rPr>
              <w:t>fiscales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por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parte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del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CNM</w:t>
            </w:r>
            <w:r w:rsidRPr="002F5744">
              <w:rPr>
                <w:lang w:val="es-AR"/>
              </w:rPr>
              <w:tab/>
              <w:t>20</w:t>
            </w:r>
          </w:hyperlink>
        </w:p>
        <w:p w14:paraId="64A01D62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791"/>
              <w:tab w:val="left" w:leader="dot" w:pos="9691"/>
            </w:tabs>
            <w:ind w:left="790" w:hanging="236"/>
            <w:rPr>
              <w:lang w:val="es-AR"/>
            </w:rPr>
          </w:pPr>
          <w:hyperlink w:anchor="_bookmark77" w:history="1">
            <w:r w:rsidRPr="002F5744">
              <w:rPr>
                <w:lang w:val="es-AR"/>
              </w:rPr>
              <w:t>Sobre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el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procedimiento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evaluación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ratificación 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presuntas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víctimas</w:t>
            </w:r>
            <w:r w:rsidRPr="002F5744">
              <w:rPr>
                <w:lang w:val="es-AR"/>
              </w:rPr>
              <w:tab/>
              <w:t>23</w:t>
            </w:r>
          </w:hyperlink>
        </w:p>
        <w:p w14:paraId="6D9423AC" w14:textId="77777777" w:rsidR="000D1C85" w:rsidRPr="002F5744" w:rsidRDefault="000876BC">
          <w:pPr>
            <w:pStyle w:val="TDC6"/>
            <w:numPr>
              <w:ilvl w:val="1"/>
              <w:numId w:val="22"/>
            </w:numPr>
            <w:tabs>
              <w:tab w:val="left" w:pos="1163"/>
              <w:tab w:val="left" w:leader="dot" w:pos="9715"/>
            </w:tabs>
            <w:rPr>
              <w:i w:val="0"/>
              <w:lang w:val="es-AR"/>
            </w:rPr>
          </w:pPr>
          <w:hyperlink w:anchor="_bookmark78" w:history="1">
            <w:r w:rsidRPr="002F5744">
              <w:rPr>
                <w:lang w:val="es-AR"/>
              </w:rPr>
              <w:t>Respecto 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Jorge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Luis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Cuya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Lavy</w:t>
            </w:r>
            <w:r w:rsidRPr="002F5744">
              <w:rPr>
                <w:lang w:val="es-AR"/>
              </w:rPr>
              <w:tab/>
            </w:r>
            <w:r w:rsidRPr="002F5744">
              <w:rPr>
                <w:i w:val="0"/>
                <w:lang w:val="es-AR"/>
              </w:rPr>
              <w:t>23</w:t>
            </w:r>
          </w:hyperlink>
        </w:p>
        <w:p w14:paraId="67296CFA" w14:textId="77777777" w:rsidR="000D1C85" w:rsidRPr="002F5744" w:rsidRDefault="000876BC">
          <w:pPr>
            <w:pStyle w:val="TDC6"/>
            <w:numPr>
              <w:ilvl w:val="1"/>
              <w:numId w:val="22"/>
            </w:numPr>
            <w:tabs>
              <w:tab w:val="left" w:pos="1163"/>
              <w:tab w:val="left" w:leader="dot" w:pos="9716"/>
            </w:tabs>
            <w:spacing w:before="31"/>
            <w:rPr>
              <w:i w:val="0"/>
              <w:lang w:val="es-AR"/>
            </w:rPr>
          </w:pPr>
          <w:hyperlink w:anchor="_bookmark95" w:history="1">
            <w:r w:rsidRPr="002F5744">
              <w:rPr>
                <w:lang w:val="es-AR"/>
              </w:rPr>
              <w:t>Respecto a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Walter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Antonio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Valenzuela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Cerna</w:t>
            </w:r>
            <w:r w:rsidRPr="002F5744">
              <w:rPr>
                <w:lang w:val="es-AR"/>
              </w:rPr>
              <w:tab/>
            </w:r>
            <w:r w:rsidRPr="002F5744">
              <w:rPr>
                <w:i w:val="0"/>
                <w:lang w:val="es-AR"/>
              </w:rPr>
              <w:t>25</w:t>
            </w:r>
          </w:hyperlink>
        </w:p>
        <w:p w14:paraId="3B469773" w14:textId="77777777" w:rsidR="000D1C85" w:rsidRPr="002F5744" w:rsidRDefault="000876BC">
          <w:pPr>
            <w:pStyle w:val="TDC6"/>
            <w:numPr>
              <w:ilvl w:val="1"/>
              <w:numId w:val="22"/>
            </w:numPr>
            <w:tabs>
              <w:tab w:val="left" w:pos="1163"/>
              <w:tab w:val="left" w:leader="dot" w:pos="9715"/>
            </w:tabs>
            <w:spacing w:before="28"/>
            <w:rPr>
              <w:i w:val="0"/>
              <w:lang w:val="es-AR"/>
            </w:rPr>
          </w:pPr>
          <w:hyperlink w:anchor="_bookmark102" w:history="1">
            <w:r w:rsidRPr="002F5744">
              <w:rPr>
                <w:lang w:val="es-AR"/>
              </w:rPr>
              <w:t>Respecto a</w:t>
            </w:r>
            <w:r w:rsidRPr="002F5744">
              <w:rPr>
                <w:spacing w:val="-4"/>
                <w:lang w:val="es-AR"/>
              </w:rPr>
              <w:t xml:space="preserve"> </w:t>
            </w:r>
            <w:r w:rsidRPr="002F5744">
              <w:rPr>
                <w:lang w:val="es-AR"/>
              </w:rPr>
              <w:t>Jean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Aubert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Díaz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Alvarado</w:t>
            </w:r>
            <w:r w:rsidRPr="002F5744">
              <w:rPr>
                <w:lang w:val="es-AR"/>
              </w:rPr>
              <w:tab/>
            </w:r>
            <w:r w:rsidRPr="002F5744">
              <w:rPr>
                <w:i w:val="0"/>
                <w:lang w:val="es-AR"/>
              </w:rPr>
              <w:t>26</w:t>
            </w:r>
          </w:hyperlink>
        </w:p>
        <w:p w14:paraId="1E2CEE72" w14:textId="77777777" w:rsidR="000D1C85" w:rsidRPr="002F5744" w:rsidRDefault="000876BC">
          <w:pPr>
            <w:pStyle w:val="TDC6"/>
            <w:tabs>
              <w:tab w:val="left" w:leader="dot" w:pos="9715"/>
            </w:tabs>
            <w:spacing w:before="29"/>
            <w:ind w:left="836" w:firstLine="0"/>
            <w:rPr>
              <w:i w:val="0"/>
              <w:lang w:val="es-AR"/>
            </w:rPr>
          </w:pPr>
          <w:hyperlink w:anchor="_bookmark111" w:history="1">
            <w:r w:rsidRPr="002F5744">
              <w:rPr>
                <w:lang w:val="es-AR"/>
              </w:rPr>
              <w:t>B.4.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Respecto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Marta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Silvana Rodríguez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Ricse</w:t>
            </w:r>
            <w:r w:rsidRPr="002F5744">
              <w:rPr>
                <w:lang w:val="es-AR"/>
              </w:rPr>
              <w:tab/>
            </w:r>
            <w:r w:rsidRPr="002F5744">
              <w:rPr>
                <w:i w:val="0"/>
                <w:lang w:val="es-AR"/>
              </w:rPr>
              <w:t>27</w:t>
            </w:r>
          </w:hyperlink>
        </w:p>
        <w:p w14:paraId="3CC452D2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623"/>
              <w:tab w:val="left" w:leader="dot" w:pos="9663"/>
            </w:tabs>
            <w:spacing w:before="28" w:line="219" w:lineRule="exact"/>
            <w:ind w:left="622" w:hanging="496"/>
          </w:pPr>
          <w:hyperlink w:anchor="_bookmark131" w:history="1">
            <w:r>
              <w:t>FONDO</w:t>
            </w:r>
            <w:r>
              <w:tab/>
              <w:t>29</w:t>
            </w:r>
          </w:hyperlink>
        </w:p>
        <w:p w14:paraId="52AA2019" w14:textId="77777777" w:rsidR="000D1C85" w:rsidRPr="002F5744" w:rsidRDefault="000876BC">
          <w:pPr>
            <w:pStyle w:val="TDC2"/>
            <w:numPr>
              <w:ilvl w:val="1"/>
              <w:numId w:val="21"/>
            </w:numPr>
            <w:tabs>
              <w:tab w:val="left" w:pos="808"/>
              <w:tab w:val="left" w:leader="dot" w:pos="9691"/>
            </w:tabs>
            <w:ind w:right="207" w:firstLine="0"/>
            <w:jc w:val="both"/>
            <w:rPr>
              <w:sz w:val="16"/>
              <w:lang w:val="es-AR"/>
            </w:rPr>
          </w:pPr>
          <w:hyperlink w:anchor="_bookmark132" w:history="1">
            <w:r w:rsidRPr="002F5744">
              <w:rPr>
                <w:lang w:val="es-AR"/>
              </w:rPr>
              <w:t>DERECHOS</w:t>
            </w:r>
            <w:r w:rsidRPr="002F5744">
              <w:rPr>
                <w:spacing w:val="-9"/>
                <w:lang w:val="es-AR"/>
              </w:rPr>
              <w:t xml:space="preserve"> </w:t>
            </w:r>
            <w:r w:rsidRPr="002F5744">
              <w:rPr>
                <w:lang w:val="es-AR"/>
              </w:rPr>
              <w:t>A</w:t>
            </w:r>
            <w:r w:rsidRPr="002F5744">
              <w:rPr>
                <w:spacing w:val="-9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-6"/>
                <w:lang w:val="es-AR"/>
              </w:rPr>
              <w:t xml:space="preserve"> </w:t>
            </w:r>
            <w:r w:rsidRPr="002F5744">
              <w:rPr>
                <w:lang w:val="es-AR"/>
              </w:rPr>
              <w:t>GARANTÍAS</w:t>
            </w:r>
            <w:r w:rsidRPr="002F5744">
              <w:rPr>
                <w:spacing w:val="-9"/>
                <w:lang w:val="es-AR"/>
              </w:rPr>
              <w:t xml:space="preserve"> </w:t>
            </w:r>
            <w:r w:rsidRPr="002F5744">
              <w:rPr>
                <w:lang w:val="es-AR"/>
              </w:rPr>
              <w:t>JUDICIALES,</w:t>
            </w:r>
            <w:r w:rsidRPr="002F5744">
              <w:rPr>
                <w:spacing w:val="-9"/>
                <w:lang w:val="es-AR"/>
              </w:rPr>
              <w:t xml:space="preserve"> </w:t>
            </w:r>
            <w:r w:rsidRPr="002F5744">
              <w:rPr>
                <w:lang w:val="es-AR"/>
              </w:rPr>
              <w:t>PROTECCIÓN</w:t>
            </w:r>
            <w:r w:rsidRPr="002F5744">
              <w:rPr>
                <w:spacing w:val="-7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9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8"/>
                <w:lang w:val="es-AR"/>
              </w:rPr>
              <w:t xml:space="preserve"> </w:t>
            </w:r>
            <w:r w:rsidRPr="002F5744">
              <w:rPr>
                <w:lang w:val="es-AR"/>
              </w:rPr>
              <w:t>HONRA</w:t>
            </w:r>
            <w:r w:rsidRPr="002F5744">
              <w:rPr>
                <w:spacing w:val="-9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9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8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9"/>
                <w:lang w:val="es-AR"/>
              </w:rPr>
              <w:t xml:space="preserve"> </w:t>
            </w:r>
            <w:r w:rsidRPr="002F5744">
              <w:rPr>
                <w:lang w:val="es-AR"/>
              </w:rPr>
              <w:t>DIGNIDAD</w:t>
            </w:r>
          </w:hyperlink>
          <w:r w:rsidRPr="002F5744">
            <w:rPr>
              <w:spacing w:val="-59"/>
              <w:lang w:val="es-AR"/>
            </w:rPr>
            <w:t xml:space="preserve"> </w:t>
          </w:r>
          <w:hyperlink w:anchor="_bookmark132" w:history="1">
            <w:r w:rsidRPr="002F5744">
              <w:rPr>
                <w:lang w:val="es-AR"/>
              </w:rPr>
              <w:t>Y DERECHOS POLITICOS, EN RELACIÓN CON LAS OBLIGACIONES DE RESPETAR Y GARANTI</w:t>
            </w:r>
            <w:r w:rsidRPr="002F5744">
              <w:rPr>
                <w:lang w:val="es-AR"/>
              </w:rPr>
              <w:t>ZAR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132" w:history="1">
            <w:r w:rsidRPr="002F5744">
              <w:rPr>
                <w:lang w:val="es-AR"/>
              </w:rPr>
              <w:t>LOS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DERECHOS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EL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DEBER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ADOPTAR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DISPOSICIONES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DERECHO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INTERNO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132" w:history="1">
            <w:r w:rsidRPr="002F5744">
              <w:rPr>
                <w:lang w:val="es-AR"/>
              </w:rPr>
              <w:t>CONVENCIÓN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AMERICANA</w:t>
            </w:r>
            <w:r w:rsidRPr="002F5744">
              <w:rPr>
                <w:lang w:val="es-AR"/>
              </w:rPr>
              <w:tab/>
            </w:r>
            <w:r w:rsidRPr="002F5744">
              <w:rPr>
                <w:sz w:val="16"/>
                <w:lang w:val="es-AR"/>
              </w:rPr>
              <w:t>29</w:t>
            </w:r>
          </w:hyperlink>
        </w:p>
        <w:p w14:paraId="639E48CE" w14:textId="77777777" w:rsidR="000D1C85" w:rsidRPr="002F5744" w:rsidRDefault="000876BC">
          <w:pPr>
            <w:pStyle w:val="TDC3"/>
            <w:numPr>
              <w:ilvl w:val="2"/>
              <w:numId w:val="21"/>
            </w:numPr>
            <w:tabs>
              <w:tab w:val="left" w:pos="1009"/>
              <w:tab w:val="left" w:leader="dot" w:pos="9691"/>
            </w:tabs>
            <w:spacing w:before="2"/>
            <w:jc w:val="both"/>
            <w:rPr>
              <w:lang w:val="es-AR"/>
            </w:rPr>
          </w:pPr>
          <w:hyperlink w:anchor="_bookmark133" w:history="1">
            <w:r w:rsidRPr="002F5744">
              <w:rPr>
                <w:lang w:val="es-AR"/>
              </w:rPr>
              <w:t>Alegatos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 la Comisión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partes</w:t>
            </w:r>
            <w:r w:rsidRPr="002F5744">
              <w:rPr>
                <w:lang w:val="es-AR"/>
              </w:rPr>
              <w:tab/>
              <w:t>29</w:t>
            </w:r>
          </w:hyperlink>
        </w:p>
        <w:p w14:paraId="4A5BEBFD" w14:textId="77777777" w:rsidR="000D1C85" w:rsidRPr="002F5744" w:rsidRDefault="000876BC">
          <w:pPr>
            <w:pStyle w:val="TDC5"/>
            <w:numPr>
              <w:ilvl w:val="3"/>
              <w:numId w:val="21"/>
            </w:numPr>
            <w:tabs>
              <w:tab w:val="left" w:pos="1220"/>
              <w:tab w:val="left" w:leader="dot" w:pos="9715"/>
            </w:tabs>
            <w:spacing w:line="276" w:lineRule="auto"/>
            <w:ind w:right="215" w:firstLine="0"/>
            <w:jc w:val="both"/>
            <w:rPr>
              <w:lang w:val="es-AR"/>
            </w:rPr>
          </w:pPr>
          <w:hyperlink w:anchor="_bookmark134" w:history="1">
            <w:r w:rsidRPr="002F5744">
              <w:rPr>
                <w:lang w:val="es-AR"/>
              </w:rPr>
              <w:t>Derecho a las garantías judiciales, la independencia judicial, derecho a contar con decisiones debidamente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134" w:history="1">
            <w:r w:rsidRPr="002F5744">
              <w:rPr>
                <w:lang w:val="es-AR"/>
              </w:rPr>
              <w:t>motivadas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el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principio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legalidad</w:t>
            </w:r>
            <w:r w:rsidRPr="002F5744">
              <w:rPr>
                <w:lang w:val="es-AR"/>
              </w:rPr>
              <w:tab/>
            </w:r>
            <w:r w:rsidRPr="002F5744">
              <w:rPr>
                <w:spacing w:val="-1"/>
                <w:lang w:val="es-AR"/>
              </w:rPr>
              <w:t>29</w:t>
            </w:r>
          </w:hyperlink>
        </w:p>
        <w:p w14:paraId="43792AFE" w14:textId="77777777" w:rsidR="000D1C85" w:rsidRPr="002F5744" w:rsidRDefault="000876BC">
          <w:pPr>
            <w:pStyle w:val="TDC5"/>
            <w:numPr>
              <w:ilvl w:val="3"/>
              <w:numId w:val="21"/>
            </w:numPr>
            <w:tabs>
              <w:tab w:val="left" w:pos="1220"/>
              <w:tab w:val="left" w:leader="dot" w:pos="9715"/>
            </w:tabs>
            <w:spacing w:line="276" w:lineRule="auto"/>
            <w:ind w:right="215" w:firstLine="0"/>
            <w:jc w:val="both"/>
            <w:rPr>
              <w:lang w:val="es-AR"/>
            </w:rPr>
          </w:pPr>
          <w:hyperlink w:anchor="_bookmark137" w:history="1">
            <w:r w:rsidRPr="002F5744">
              <w:rPr>
                <w:lang w:val="es-AR"/>
              </w:rPr>
              <w:t>Derecho a cono</w:t>
            </w:r>
            <w:r w:rsidRPr="002F5744">
              <w:rPr>
                <w:lang w:val="es-AR"/>
              </w:rPr>
              <w:t>cer previa y detalladamente la acusación formulada y a contar con el tiempo y los medios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137" w:history="1">
            <w:r w:rsidRPr="002F5744">
              <w:rPr>
                <w:lang w:val="es-AR"/>
              </w:rPr>
              <w:t>adecuados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para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preparar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defensa</w:t>
            </w:r>
            <w:r w:rsidRPr="002F5744">
              <w:rPr>
                <w:lang w:val="es-AR"/>
              </w:rPr>
              <w:tab/>
            </w:r>
            <w:r w:rsidRPr="002F5744">
              <w:rPr>
                <w:spacing w:val="-1"/>
                <w:lang w:val="es-AR"/>
              </w:rPr>
              <w:t>31</w:t>
            </w:r>
          </w:hyperlink>
        </w:p>
        <w:p w14:paraId="1A732333" w14:textId="77777777" w:rsidR="000D1C85" w:rsidRDefault="000876BC">
          <w:pPr>
            <w:pStyle w:val="TDC5"/>
            <w:numPr>
              <w:ilvl w:val="3"/>
              <w:numId w:val="21"/>
            </w:numPr>
            <w:tabs>
              <w:tab w:val="left" w:pos="1220"/>
              <w:tab w:val="left" w:leader="dot" w:pos="9715"/>
            </w:tabs>
            <w:ind w:left="1219"/>
            <w:jc w:val="both"/>
          </w:pPr>
          <w:hyperlink w:anchor="_bookmark143" w:history="1">
            <w:r>
              <w:t>Derechos</w:t>
            </w:r>
            <w:r>
              <w:rPr>
                <w:spacing w:val="-3"/>
              </w:rPr>
              <w:t xml:space="preserve"> </w:t>
            </w:r>
            <w:r>
              <w:t>políticos</w:t>
            </w:r>
            <w:r>
              <w:tab/>
              <w:t>33</w:t>
            </w:r>
          </w:hyperlink>
        </w:p>
        <w:p w14:paraId="4E1A1599" w14:textId="77777777" w:rsidR="000D1C85" w:rsidRDefault="000876BC">
          <w:pPr>
            <w:pStyle w:val="TDC3"/>
            <w:numPr>
              <w:ilvl w:val="2"/>
              <w:numId w:val="21"/>
            </w:numPr>
            <w:tabs>
              <w:tab w:val="left" w:pos="1009"/>
              <w:tab w:val="left" w:leader="dot" w:pos="9691"/>
            </w:tabs>
            <w:spacing w:before="29"/>
            <w:jc w:val="both"/>
          </w:pPr>
          <w:hyperlink w:anchor="_bookmark144" w:history="1">
            <w:r>
              <w:t>Consideraciones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Corte</w:t>
            </w:r>
            <w:r>
              <w:tab/>
              <w:t>33</w:t>
            </w:r>
          </w:hyperlink>
        </w:p>
        <w:p w14:paraId="59BB5FA7" w14:textId="77777777" w:rsidR="000D1C85" w:rsidRPr="002F5744" w:rsidRDefault="000876BC">
          <w:pPr>
            <w:pStyle w:val="TDC5"/>
            <w:numPr>
              <w:ilvl w:val="3"/>
              <w:numId w:val="21"/>
            </w:numPr>
            <w:tabs>
              <w:tab w:val="left" w:pos="1278"/>
              <w:tab w:val="left" w:leader="dot" w:pos="9715"/>
            </w:tabs>
            <w:spacing w:line="276" w:lineRule="auto"/>
            <w:ind w:right="215" w:firstLine="0"/>
            <w:jc w:val="both"/>
            <w:rPr>
              <w:lang w:val="es-AR"/>
            </w:rPr>
          </w:pPr>
          <w:hyperlink w:anchor="_bookmark146" w:history="1">
            <w:r w:rsidRPr="002F5744">
              <w:rPr>
                <w:lang w:val="es-AR"/>
              </w:rPr>
              <w:t>Las garantías específicas para salvaguardar la independencia judicial de las juezas y los jueces y su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146" w:history="1">
            <w:r w:rsidRPr="002F5744">
              <w:rPr>
                <w:lang w:val="es-AR"/>
              </w:rPr>
              <w:t>aplicabilidad 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los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fiscales por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naturaleza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funciones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que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ejercen</w:t>
            </w:r>
            <w:r w:rsidRPr="002F5744">
              <w:rPr>
                <w:lang w:val="es-AR"/>
              </w:rPr>
              <w:tab/>
            </w:r>
            <w:r w:rsidRPr="002F5744">
              <w:rPr>
                <w:spacing w:val="-1"/>
                <w:lang w:val="es-AR"/>
              </w:rPr>
              <w:t>34</w:t>
            </w:r>
          </w:hyperlink>
        </w:p>
        <w:p w14:paraId="0451780B" w14:textId="77777777" w:rsidR="000D1C85" w:rsidRDefault="000876BC">
          <w:pPr>
            <w:pStyle w:val="TDC5"/>
            <w:numPr>
              <w:ilvl w:val="3"/>
              <w:numId w:val="21"/>
            </w:numPr>
            <w:tabs>
              <w:tab w:val="left" w:pos="1220"/>
              <w:tab w:val="left" w:leader="dot" w:pos="9715"/>
            </w:tabs>
            <w:spacing w:line="194" w:lineRule="exact"/>
            <w:ind w:left="1220"/>
          </w:pPr>
          <w:hyperlink w:anchor="_bookmark163" w:history="1">
            <w:r>
              <w:t>Deber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motivación</w:t>
            </w:r>
            <w:r>
              <w:tab/>
              <w:t>37</w:t>
            </w:r>
          </w:hyperlink>
        </w:p>
        <w:p w14:paraId="4476E077" w14:textId="77777777" w:rsidR="000D1C85" w:rsidRPr="002F5744" w:rsidRDefault="000876BC">
          <w:pPr>
            <w:pStyle w:val="TDC5"/>
            <w:numPr>
              <w:ilvl w:val="3"/>
              <w:numId w:val="21"/>
            </w:numPr>
            <w:tabs>
              <w:tab w:val="left" w:pos="1220"/>
              <w:tab w:val="left" w:leader="dot" w:pos="9715"/>
            </w:tabs>
            <w:spacing w:before="29" w:line="276" w:lineRule="auto"/>
            <w:ind w:right="215" w:firstLine="0"/>
            <w:rPr>
              <w:lang w:val="es-AR"/>
            </w:rPr>
          </w:pPr>
          <w:hyperlink w:anchor="_bookmark179" w:history="1">
            <w:r w:rsidRPr="002F5744">
              <w:rPr>
                <w:lang w:val="es-AR"/>
              </w:rPr>
              <w:t>Derecho a conocer previa y detalladamente la acusación formulada y a contar con el tiempo y los medios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179" w:history="1">
            <w:r w:rsidRPr="002F5744">
              <w:rPr>
                <w:lang w:val="es-AR"/>
              </w:rPr>
              <w:t>adecuados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para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preparar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defensa</w:t>
            </w:r>
            <w:r w:rsidRPr="002F5744">
              <w:rPr>
                <w:lang w:val="es-AR"/>
              </w:rPr>
              <w:tab/>
            </w:r>
            <w:r w:rsidRPr="002F5744">
              <w:rPr>
                <w:spacing w:val="-1"/>
                <w:lang w:val="es-AR"/>
              </w:rPr>
              <w:t>41</w:t>
            </w:r>
          </w:hyperlink>
        </w:p>
        <w:p w14:paraId="1F8DFDFD" w14:textId="77777777" w:rsidR="000D1C85" w:rsidRDefault="000876BC">
          <w:pPr>
            <w:pStyle w:val="TDC5"/>
            <w:numPr>
              <w:ilvl w:val="3"/>
              <w:numId w:val="21"/>
            </w:numPr>
            <w:tabs>
              <w:tab w:val="left" w:pos="1278"/>
              <w:tab w:val="left" w:leader="dot" w:pos="9715"/>
            </w:tabs>
            <w:spacing w:before="1"/>
            <w:ind w:left="1277" w:hanging="442"/>
          </w:pPr>
          <w:hyperlink w:anchor="_bookmark186" w:history="1">
            <w:r>
              <w:t>Derechos</w:t>
            </w:r>
            <w:r>
              <w:rPr>
                <w:spacing w:val="-4"/>
              </w:rPr>
              <w:t xml:space="preserve"> </w:t>
            </w:r>
            <w:r>
              <w:t>políticos</w:t>
            </w:r>
            <w:r>
              <w:tab/>
              <w:t>42</w:t>
            </w:r>
          </w:hyperlink>
        </w:p>
        <w:p w14:paraId="255594B3" w14:textId="77777777" w:rsidR="000D1C85" w:rsidRDefault="000876BC">
          <w:pPr>
            <w:pStyle w:val="TDC3"/>
            <w:numPr>
              <w:ilvl w:val="2"/>
              <w:numId w:val="21"/>
            </w:numPr>
            <w:tabs>
              <w:tab w:val="left" w:pos="1003"/>
              <w:tab w:val="left" w:pos="1004"/>
              <w:tab w:val="left" w:leader="dot" w:pos="9692"/>
            </w:tabs>
            <w:spacing w:before="29" w:line="194" w:lineRule="exact"/>
            <w:ind w:left="1004" w:hanging="449"/>
          </w:pPr>
          <w:hyperlink w:anchor="_bookmark191" w:history="1">
            <w:r>
              <w:t>Conclusión</w:t>
            </w:r>
            <w:r>
              <w:tab/>
              <w:t>43</w:t>
            </w:r>
          </w:hyperlink>
        </w:p>
        <w:p w14:paraId="5F365CEF" w14:textId="77777777" w:rsidR="000D1C85" w:rsidRPr="002F5744" w:rsidRDefault="000876BC">
          <w:pPr>
            <w:pStyle w:val="TDC2"/>
            <w:numPr>
              <w:ilvl w:val="1"/>
              <w:numId w:val="21"/>
            </w:numPr>
            <w:tabs>
              <w:tab w:val="left" w:pos="884"/>
              <w:tab w:val="left" w:leader="dot" w:pos="9663"/>
            </w:tabs>
            <w:spacing w:after="20"/>
            <w:ind w:left="127" w:right="206" w:firstLine="0"/>
            <w:jc w:val="both"/>
            <w:rPr>
              <w:lang w:val="es-AR"/>
            </w:rPr>
          </w:pPr>
          <w:hyperlink w:anchor="_bookmark192" w:history="1">
            <w:r w:rsidRPr="002F5744">
              <w:rPr>
                <w:lang w:val="es-AR"/>
              </w:rPr>
              <w:t>DERECHO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A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PROTECCIÓN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JUDICIAL,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EN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RELACIÓN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CON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OBLIGAC</w:t>
            </w:r>
            <w:r w:rsidRPr="002F5744">
              <w:rPr>
                <w:lang w:val="es-AR"/>
              </w:rPr>
              <w:t>IONES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</w:hyperlink>
          <w:r w:rsidRPr="002F5744">
            <w:rPr>
              <w:spacing w:val="1"/>
              <w:lang w:val="es-AR"/>
            </w:rPr>
            <w:t xml:space="preserve"> </w:t>
          </w:r>
          <w:hyperlink w:anchor="_bookmark192" w:history="1">
            <w:r w:rsidRPr="002F5744">
              <w:rPr>
                <w:spacing w:val="-1"/>
                <w:lang w:val="es-AR"/>
              </w:rPr>
              <w:t>RESPETAR</w:t>
            </w:r>
            <w:r w:rsidRPr="002F5744">
              <w:rPr>
                <w:spacing w:val="-13"/>
                <w:lang w:val="es-AR"/>
              </w:rPr>
              <w:t xml:space="preserve"> </w:t>
            </w:r>
            <w:r w:rsidRPr="002F5744">
              <w:rPr>
                <w:spacing w:val="-1"/>
                <w:lang w:val="es-AR"/>
              </w:rPr>
              <w:t>Y</w:t>
            </w:r>
            <w:r w:rsidRPr="002F5744">
              <w:rPr>
                <w:spacing w:val="-15"/>
                <w:lang w:val="es-AR"/>
              </w:rPr>
              <w:t xml:space="preserve"> </w:t>
            </w:r>
            <w:r w:rsidRPr="002F5744">
              <w:rPr>
                <w:spacing w:val="-1"/>
                <w:lang w:val="es-AR"/>
              </w:rPr>
              <w:t>GARANTIZAR</w:t>
            </w:r>
            <w:r w:rsidRPr="002F5744">
              <w:rPr>
                <w:spacing w:val="-12"/>
                <w:lang w:val="es-AR"/>
              </w:rPr>
              <w:t xml:space="preserve"> </w:t>
            </w:r>
            <w:r w:rsidRPr="002F5744">
              <w:rPr>
                <w:spacing w:val="-1"/>
                <w:lang w:val="es-AR"/>
              </w:rPr>
              <w:t>LOS</w:t>
            </w:r>
            <w:r w:rsidRPr="002F5744">
              <w:rPr>
                <w:spacing w:val="-15"/>
                <w:lang w:val="es-AR"/>
              </w:rPr>
              <w:t xml:space="preserve"> </w:t>
            </w:r>
            <w:r w:rsidRPr="002F5744">
              <w:rPr>
                <w:spacing w:val="-1"/>
                <w:lang w:val="es-AR"/>
              </w:rPr>
              <w:t>DERECHOS</w:t>
            </w:r>
            <w:r w:rsidRPr="002F5744">
              <w:rPr>
                <w:spacing w:val="-15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14"/>
                <w:lang w:val="es-AR"/>
              </w:rPr>
              <w:t xml:space="preserve"> </w:t>
            </w:r>
            <w:r w:rsidRPr="002F5744">
              <w:rPr>
                <w:lang w:val="es-AR"/>
              </w:rPr>
              <w:t>EL</w:t>
            </w:r>
            <w:r w:rsidRPr="002F5744">
              <w:rPr>
                <w:spacing w:val="-1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DEBER</w:t>
            </w:r>
            <w:r w:rsidRPr="002F5744">
              <w:rPr>
                <w:spacing w:val="-1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15"/>
                <w:lang w:val="es-AR"/>
              </w:rPr>
              <w:t xml:space="preserve"> </w:t>
            </w:r>
            <w:r w:rsidRPr="002F5744">
              <w:rPr>
                <w:lang w:val="es-AR"/>
              </w:rPr>
              <w:t>ADOPTAR</w:t>
            </w:r>
            <w:r w:rsidRPr="002F5744">
              <w:rPr>
                <w:spacing w:val="-13"/>
                <w:lang w:val="es-AR"/>
              </w:rPr>
              <w:t xml:space="preserve"> </w:t>
            </w:r>
            <w:r w:rsidRPr="002F5744">
              <w:rPr>
                <w:lang w:val="es-AR"/>
              </w:rPr>
              <w:t>DISPOSICIONES</w:t>
            </w:r>
            <w:r w:rsidRPr="002F5744">
              <w:rPr>
                <w:spacing w:val="-14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15"/>
                <w:lang w:val="es-AR"/>
              </w:rPr>
              <w:t xml:space="preserve"> </w:t>
            </w:r>
            <w:r w:rsidRPr="002F5744">
              <w:rPr>
                <w:lang w:val="es-AR"/>
              </w:rPr>
              <w:t>DERECHO</w:t>
            </w:r>
          </w:hyperlink>
          <w:r w:rsidRPr="002F5744">
            <w:rPr>
              <w:spacing w:val="-59"/>
              <w:lang w:val="es-AR"/>
            </w:rPr>
            <w:t xml:space="preserve"> </w:t>
          </w:r>
          <w:hyperlink w:anchor="_bookmark192" w:history="1">
            <w:r w:rsidRPr="002F5744">
              <w:rPr>
                <w:lang w:val="es-AR"/>
              </w:rPr>
              <w:t>INTERNO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CONVENCIÓN AMERICANA</w:t>
            </w:r>
            <w:r w:rsidRPr="002F5744">
              <w:rPr>
                <w:lang w:val="es-AR"/>
              </w:rPr>
              <w:tab/>
              <w:t>44</w:t>
            </w:r>
          </w:hyperlink>
        </w:p>
        <w:p w14:paraId="439828B9" w14:textId="77777777" w:rsidR="000D1C85" w:rsidRPr="002F5744" w:rsidRDefault="000876BC">
          <w:pPr>
            <w:pStyle w:val="TDC3"/>
            <w:numPr>
              <w:ilvl w:val="2"/>
              <w:numId w:val="21"/>
            </w:numPr>
            <w:tabs>
              <w:tab w:val="left" w:pos="1008"/>
              <w:tab w:val="left" w:pos="1009"/>
              <w:tab w:val="right" w:leader="dot" w:pos="9921"/>
            </w:tabs>
            <w:spacing w:before="90"/>
            <w:rPr>
              <w:lang w:val="es-AR"/>
            </w:rPr>
          </w:pPr>
          <w:hyperlink w:anchor="_bookmark197" w:history="1">
            <w:r w:rsidRPr="002F5744">
              <w:rPr>
                <w:lang w:val="es-AR"/>
              </w:rPr>
              <w:t>Alegatos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Comisión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las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partes</w:t>
            </w:r>
            <w:r w:rsidRPr="002F5744">
              <w:rPr>
                <w:lang w:val="es-AR"/>
              </w:rPr>
              <w:tab/>
              <w:t>44</w:t>
            </w:r>
          </w:hyperlink>
        </w:p>
        <w:p w14:paraId="3F5F0A43" w14:textId="77777777" w:rsidR="000D1C85" w:rsidRDefault="000876BC">
          <w:pPr>
            <w:pStyle w:val="TDC3"/>
            <w:numPr>
              <w:ilvl w:val="2"/>
              <w:numId w:val="21"/>
            </w:numPr>
            <w:tabs>
              <w:tab w:val="left" w:pos="1008"/>
              <w:tab w:val="left" w:pos="1009"/>
              <w:tab w:val="right" w:leader="dot" w:pos="9921"/>
            </w:tabs>
          </w:pPr>
          <w:hyperlink w:anchor="_bookmark201" w:history="1">
            <w:r>
              <w:t>Consideraciones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Corte</w:t>
            </w:r>
            <w:r>
              <w:tab/>
              <w:t>45</w:t>
            </w:r>
          </w:hyperlink>
        </w:p>
        <w:p w14:paraId="3C198A00" w14:textId="77777777" w:rsidR="000D1C85" w:rsidRDefault="000876BC">
          <w:pPr>
            <w:pStyle w:val="TDC3"/>
            <w:numPr>
              <w:ilvl w:val="2"/>
              <w:numId w:val="21"/>
            </w:numPr>
            <w:tabs>
              <w:tab w:val="left" w:pos="1059"/>
              <w:tab w:val="left" w:pos="1060"/>
              <w:tab w:val="right" w:leader="dot" w:pos="9921"/>
            </w:tabs>
            <w:spacing w:line="194" w:lineRule="exact"/>
            <w:ind w:left="1059" w:hanging="505"/>
          </w:pPr>
          <w:hyperlink w:anchor="_bookmark213" w:history="1">
            <w:r>
              <w:t>Conclusión</w:t>
            </w:r>
            <w:r>
              <w:tab/>
              <w:t>48</w:t>
            </w:r>
          </w:hyperlink>
        </w:p>
        <w:p w14:paraId="3ACFFDCA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426"/>
            </w:tabs>
            <w:spacing w:line="218" w:lineRule="exact"/>
            <w:ind w:left="425" w:hanging="299"/>
          </w:pPr>
          <w:hyperlink w:anchor="_TOC_250000" w:history="1">
            <w:r>
              <w:t>REPARACIONES</w:t>
            </w:r>
          </w:hyperlink>
        </w:p>
        <w:p w14:paraId="5847F56A" w14:textId="77777777" w:rsidR="000D1C85" w:rsidRPr="002F5744" w:rsidRDefault="000876BC">
          <w:pPr>
            <w:pStyle w:val="TDC2"/>
            <w:tabs>
              <w:tab w:val="right" w:leader="dot" w:pos="9917"/>
            </w:tabs>
            <w:spacing w:line="219" w:lineRule="exact"/>
            <w:ind w:left="127" w:firstLine="0"/>
            <w:rPr>
              <w:lang w:val="es-AR"/>
            </w:rPr>
          </w:pPr>
          <w:hyperlink w:anchor="_bookmark214" w:history="1">
            <w:r w:rsidRPr="002F5744">
              <w:rPr>
                <w:lang w:val="es-AR"/>
              </w:rPr>
              <w:t>APLICACIÓN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DEL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ARTÍCULO 63.1 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LA CONVENCIÓN</w:t>
            </w:r>
            <w:r w:rsidRPr="002F5744">
              <w:rPr>
                <w:spacing w:val="2"/>
                <w:lang w:val="es-AR"/>
              </w:rPr>
              <w:t xml:space="preserve"> </w:t>
            </w:r>
            <w:r w:rsidRPr="002F5744">
              <w:rPr>
                <w:lang w:val="es-AR"/>
              </w:rPr>
              <w:t>AMERICANA</w:t>
            </w:r>
            <w:r w:rsidRPr="002F5744">
              <w:rPr>
                <w:lang w:val="es-AR"/>
              </w:rPr>
              <w:tab/>
            </w:r>
            <w:r w:rsidRPr="002F5744">
              <w:rPr>
                <w:lang w:val="es-AR"/>
              </w:rPr>
              <w:t>49</w:t>
            </w:r>
          </w:hyperlink>
        </w:p>
        <w:p w14:paraId="5B9EC4D7" w14:textId="77777777" w:rsidR="000D1C85" w:rsidRDefault="000876BC">
          <w:pPr>
            <w:pStyle w:val="TDC3"/>
            <w:numPr>
              <w:ilvl w:val="1"/>
              <w:numId w:val="25"/>
            </w:numPr>
            <w:tabs>
              <w:tab w:val="left" w:pos="1008"/>
              <w:tab w:val="left" w:pos="1009"/>
              <w:tab w:val="right" w:leader="dot" w:pos="9921"/>
            </w:tabs>
            <w:spacing w:before="1"/>
          </w:pPr>
          <w:hyperlink w:anchor="_bookmark215" w:history="1">
            <w:r>
              <w:t>Parte</w:t>
            </w:r>
            <w:r>
              <w:rPr>
                <w:spacing w:val="-2"/>
              </w:rPr>
              <w:t xml:space="preserve"> </w:t>
            </w:r>
            <w:r>
              <w:t>Lesionada</w:t>
            </w:r>
            <w:r>
              <w:tab/>
              <w:t>49</w:t>
            </w:r>
          </w:hyperlink>
        </w:p>
        <w:p w14:paraId="74F24412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1008"/>
              <w:tab w:val="left" w:pos="1009"/>
              <w:tab w:val="right" w:leader="dot" w:pos="9921"/>
            </w:tabs>
            <w:rPr>
              <w:lang w:val="es-AR"/>
            </w:rPr>
          </w:pPr>
          <w:hyperlink w:anchor="_bookmark221" w:history="1">
            <w:r w:rsidRPr="002F5744">
              <w:rPr>
                <w:lang w:val="es-AR"/>
              </w:rPr>
              <w:t>Medidas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restitución, satisfacción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y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garantías 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no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repetición</w:t>
            </w:r>
            <w:r w:rsidRPr="002F5744">
              <w:rPr>
                <w:lang w:val="es-AR"/>
              </w:rPr>
              <w:tab/>
              <w:t>50</w:t>
            </w:r>
          </w:hyperlink>
        </w:p>
        <w:p w14:paraId="0D2A49D3" w14:textId="77777777" w:rsidR="000D1C85" w:rsidRDefault="000876BC">
          <w:pPr>
            <w:pStyle w:val="TDC5"/>
            <w:numPr>
              <w:ilvl w:val="1"/>
              <w:numId w:val="20"/>
            </w:numPr>
            <w:tabs>
              <w:tab w:val="left" w:pos="1165"/>
              <w:tab w:val="right" w:leader="dot" w:pos="9922"/>
            </w:tabs>
          </w:pPr>
          <w:hyperlink w:anchor="_bookmark222" w:history="1">
            <w:r>
              <w:t>Medidas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restitución</w:t>
            </w:r>
            <w:r>
              <w:tab/>
              <w:t>50</w:t>
            </w:r>
          </w:hyperlink>
        </w:p>
        <w:p w14:paraId="2A5ECAB1" w14:textId="77777777" w:rsidR="000D1C85" w:rsidRDefault="000876BC">
          <w:pPr>
            <w:pStyle w:val="TDC5"/>
            <w:numPr>
              <w:ilvl w:val="1"/>
              <w:numId w:val="20"/>
            </w:numPr>
            <w:tabs>
              <w:tab w:val="left" w:pos="1165"/>
              <w:tab w:val="right" w:leader="dot" w:pos="9922"/>
            </w:tabs>
            <w:spacing w:before="28"/>
          </w:pPr>
          <w:hyperlink w:anchor="_bookmark224" w:history="1">
            <w:r>
              <w:t>Medidas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satisfacción</w:t>
            </w:r>
            <w:r>
              <w:tab/>
              <w:t>51</w:t>
            </w:r>
          </w:hyperlink>
        </w:p>
        <w:p w14:paraId="1192B422" w14:textId="77777777" w:rsidR="000D1C85" w:rsidRDefault="000876BC">
          <w:pPr>
            <w:pStyle w:val="TDC3"/>
            <w:numPr>
              <w:ilvl w:val="1"/>
              <w:numId w:val="25"/>
            </w:numPr>
            <w:tabs>
              <w:tab w:val="left" w:pos="784"/>
              <w:tab w:val="right" w:leader="dot" w:pos="9921"/>
            </w:tabs>
            <w:spacing w:before="29"/>
            <w:ind w:left="783" w:hanging="229"/>
          </w:pPr>
          <w:hyperlink w:anchor="_bookmark226" w:history="1">
            <w:r>
              <w:t>Medidas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no repetición</w:t>
            </w:r>
            <w:r>
              <w:tab/>
              <w:t>52</w:t>
            </w:r>
          </w:hyperlink>
        </w:p>
        <w:p w14:paraId="441528EF" w14:textId="77777777" w:rsidR="000D1C85" w:rsidRDefault="000876BC">
          <w:pPr>
            <w:pStyle w:val="TDC3"/>
            <w:numPr>
              <w:ilvl w:val="1"/>
              <w:numId w:val="25"/>
            </w:numPr>
            <w:tabs>
              <w:tab w:val="left" w:pos="803"/>
              <w:tab w:val="right" w:leader="dot" w:pos="9921"/>
            </w:tabs>
            <w:ind w:left="802" w:hanging="248"/>
          </w:pPr>
          <w:hyperlink w:anchor="_bookmark229" w:history="1">
            <w:r>
              <w:t>Otras</w:t>
            </w:r>
            <w:r>
              <w:rPr>
                <w:spacing w:val="-4"/>
              </w:rPr>
              <w:t xml:space="preserve"> </w:t>
            </w:r>
            <w:r>
              <w:t>Medidas</w:t>
            </w:r>
            <w:r>
              <w:tab/>
              <w:t>54</w:t>
            </w:r>
          </w:hyperlink>
        </w:p>
        <w:p w14:paraId="7AD03595" w14:textId="77777777" w:rsidR="000D1C85" w:rsidRDefault="000876BC">
          <w:pPr>
            <w:pStyle w:val="TDC3"/>
            <w:numPr>
              <w:ilvl w:val="1"/>
              <w:numId w:val="25"/>
            </w:numPr>
            <w:tabs>
              <w:tab w:val="left" w:pos="779"/>
              <w:tab w:val="right" w:leader="dot" w:pos="9921"/>
            </w:tabs>
            <w:ind w:left="778" w:hanging="224"/>
          </w:pPr>
          <w:hyperlink w:anchor="_bookmark230" w:history="1">
            <w:r>
              <w:t>Indemnizaciones compensatorias</w:t>
            </w:r>
            <w:r>
              <w:tab/>
              <w:t>54</w:t>
            </w:r>
          </w:hyperlink>
        </w:p>
        <w:p w14:paraId="20A49063" w14:textId="77777777" w:rsidR="000D1C85" w:rsidRDefault="000876BC">
          <w:pPr>
            <w:pStyle w:val="TDC5"/>
            <w:numPr>
              <w:ilvl w:val="1"/>
              <w:numId w:val="19"/>
            </w:numPr>
            <w:tabs>
              <w:tab w:val="left" w:pos="1156"/>
              <w:tab w:val="right" w:leader="dot" w:pos="9922"/>
            </w:tabs>
          </w:pPr>
          <w:hyperlink w:anchor="_bookmark231" w:history="1">
            <w:r>
              <w:t>Daño</w:t>
            </w:r>
            <w:r>
              <w:rPr>
                <w:spacing w:val="1"/>
              </w:rPr>
              <w:t xml:space="preserve"> </w:t>
            </w:r>
            <w:r>
              <w:t>material</w:t>
            </w:r>
            <w:r>
              <w:tab/>
              <w:t>54</w:t>
            </w:r>
          </w:hyperlink>
        </w:p>
        <w:p w14:paraId="6443F829" w14:textId="77777777" w:rsidR="000D1C85" w:rsidRDefault="000876BC">
          <w:pPr>
            <w:pStyle w:val="TDC5"/>
            <w:numPr>
              <w:ilvl w:val="1"/>
              <w:numId w:val="19"/>
            </w:numPr>
            <w:tabs>
              <w:tab w:val="left" w:pos="1156"/>
              <w:tab w:val="right" w:leader="dot" w:pos="9922"/>
            </w:tabs>
            <w:spacing w:before="31"/>
          </w:pPr>
          <w:hyperlink w:anchor="_bookmark236" w:history="1">
            <w:r>
              <w:t>Daño</w:t>
            </w:r>
            <w:r>
              <w:rPr>
                <w:spacing w:val="1"/>
              </w:rPr>
              <w:t xml:space="preserve"> </w:t>
            </w:r>
            <w:r>
              <w:t>inmaterial</w:t>
            </w:r>
            <w:r>
              <w:tab/>
              <w:t>57</w:t>
            </w:r>
          </w:hyperlink>
        </w:p>
        <w:p w14:paraId="1E9420B4" w14:textId="77777777" w:rsidR="000D1C85" w:rsidRDefault="000876BC">
          <w:pPr>
            <w:pStyle w:val="TDC3"/>
            <w:numPr>
              <w:ilvl w:val="1"/>
              <w:numId w:val="25"/>
            </w:numPr>
            <w:tabs>
              <w:tab w:val="left" w:pos="774"/>
              <w:tab w:val="right" w:leader="dot" w:pos="9921"/>
            </w:tabs>
            <w:spacing w:before="29"/>
            <w:ind w:left="773" w:hanging="219"/>
          </w:pPr>
          <w:hyperlink w:anchor="_bookmark241" w:history="1">
            <w:r>
              <w:t>Costas</w:t>
            </w:r>
            <w:r>
              <w:rPr>
                <w:spacing w:val="-2"/>
              </w:rPr>
              <w:t xml:space="preserve"> </w:t>
            </w:r>
            <w:r>
              <w:t>y gastos</w:t>
            </w:r>
            <w:r>
              <w:tab/>
              <w:t>59</w:t>
            </w:r>
          </w:hyperlink>
        </w:p>
        <w:p w14:paraId="33B74AC5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793"/>
              <w:tab w:val="right" w:leader="dot" w:pos="9921"/>
            </w:tabs>
            <w:ind w:left="792" w:hanging="238"/>
            <w:rPr>
              <w:lang w:val="es-AR"/>
            </w:rPr>
          </w:pPr>
          <w:hyperlink w:anchor="_bookmark245" w:history="1">
            <w:r w:rsidRPr="002F5744">
              <w:rPr>
                <w:lang w:val="es-AR"/>
              </w:rPr>
              <w:t>Fondo</w:t>
            </w:r>
            <w:r w:rsidRPr="002F5744">
              <w:rPr>
                <w:spacing w:val="-3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Asistencia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Legal 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Víctimas</w:t>
            </w:r>
            <w:r w:rsidRPr="002F5744">
              <w:rPr>
                <w:lang w:val="es-AR"/>
              </w:rPr>
              <w:tab/>
              <w:t>61</w:t>
            </w:r>
          </w:hyperlink>
        </w:p>
        <w:p w14:paraId="19BC35F2" w14:textId="77777777" w:rsidR="000D1C85" w:rsidRPr="002F5744" w:rsidRDefault="000876BC">
          <w:pPr>
            <w:pStyle w:val="TDC3"/>
            <w:numPr>
              <w:ilvl w:val="1"/>
              <w:numId w:val="25"/>
            </w:numPr>
            <w:tabs>
              <w:tab w:val="left" w:pos="803"/>
              <w:tab w:val="right" w:leader="dot" w:pos="9921"/>
            </w:tabs>
            <w:spacing w:line="194" w:lineRule="exact"/>
            <w:ind w:left="802" w:hanging="248"/>
            <w:rPr>
              <w:lang w:val="es-AR"/>
            </w:rPr>
          </w:pPr>
          <w:hyperlink w:anchor="_bookmark246" w:history="1">
            <w:r w:rsidRPr="002F5744">
              <w:rPr>
                <w:lang w:val="es-AR"/>
              </w:rPr>
              <w:t>Modalidad</w:t>
            </w:r>
            <w:r w:rsidRPr="002F5744">
              <w:rPr>
                <w:spacing w:val="-1"/>
                <w:lang w:val="es-AR"/>
              </w:rPr>
              <w:t xml:space="preserve"> </w:t>
            </w:r>
            <w:r w:rsidRPr="002F5744">
              <w:rPr>
                <w:lang w:val="es-AR"/>
              </w:rPr>
              <w:t>de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cumplimiento</w:t>
            </w:r>
            <w:r w:rsidRPr="002F5744">
              <w:rPr>
                <w:spacing w:val="-2"/>
                <w:lang w:val="es-AR"/>
              </w:rPr>
              <w:t xml:space="preserve"> </w:t>
            </w:r>
            <w:r w:rsidRPr="002F5744">
              <w:rPr>
                <w:lang w:val="es-AR"/>
              </w:rPr>
              <w:t>de los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pagos</w:t>
            </w:r>
            <w:r w:rsidRPr="002F5744">
              <w:rPr>
                <w:spacing w:val="1"/>
                <w:lang w:val="es-AR"/>
              </w:rPr>
              <w:t xml:space="preserve"> </w:t>
            </w:r>
            <w:r w:rsidRPr="002F5744">
              <w:rPr>
                <w:lang w:val="es-AR"/>
              </w:rPr>
              <w:t>ordenados</w:t>
            </w:r>
            <w:r w:rsidRPr="002F5744">
              <w:rPr>
                <w:lang w:val="es-AR"/>
              </w:rPr>
              <w:tab/>
              <w:t>61</w:t>
            </w:r>
          </w:hyperlink>
        </w:p>
        <w:p w14:paraId="646E383D" w14:textId="77777777" w:rsidR="000D1C85" w:rsidRDefault="000876BC">
          <w:pPr>
            <w:pStyle w:val="TDC2"/>
            <w:numPr>
              <w:ilvl w:val="0"/>
              <w:numId w:val="25"/>
            </w:numPr>
            <w:tabs>
              <w:tab w:val="left" w:pos="328"/>
              <w:tab w:val="right" w:leader="dot" w:pos="9917"/>
            </w:tabs>
            <w:spacing w:line="218" w:lineRule="exact"/>
            <w:ind w:left="327" w:hanging="201"/>
          </w:pPr>
          <w:hyperlink w:anchor="_bookmark250" w:history="1">
            <w:r>
              <w:t>PUNTOS</w:t>
            </w:r>
            <w:r>
              <w:rPr>
                <w:spacing w:val="-1"/>
              </w:rPr>
              <w:t xml:space="preserve"> </w:t>
            </w:r>
            <w:r>
              <w:t>RESOLUTIVOS</w:t>
            </w:r>
            <w:r>
              <w:tab/>
              <w:t>62</w:t>
            </w:r>
          </w:hyperlink>
        </w:p>
      </w:sdtContent>
    </w:sdt>
    <w:p w14:paraId="73706641" w14:textId="77777777" w:rsidR="000D1C85" w:rsidRDefault="000D1C85">
      <w:pPr>
        <w:spacing w:line="218" w:lineRule="exact"/>
        <w:sectPr w:rsidR="000D1C85">
          <w:type w:val="continuous"/>
          <w:pgSz w:w="12240" w:h="15840"/>
          <w:pgMar w:top="1160" w:right="980" w:bottom="1381" w:left="1120" w:header="0" w:footer="949" w:gutter="0"/>
          <w:cols w:space="720"/>
        </w:sectPr>
      </w:pPr>
    </w:p>
    <w:p w14:paraId="3A0FD39C" w14:textId="77777777" w:rsidR="000D1C85" w:rsidRDefault="000876BC">
      <w:pPr>
        <w:pStyle w:val="Ttulo1"/>
        <w:spacing w:before="88" w:line="243" w:lineRule="exact"/>
        <w:ind w:left="0" w:right="86"/>
      </w:pPr>
      <w:bookmarkStart w:id="1" w:name="I_INTRODUCCIÓN_DE_LA_CAUSA_Y_OBJETO_DE_L"/>
      <w:bookmarkStart w:id="2" w:name="_bookmark0"/>
      <w:bookmarkEnd w:id="1"/>
      <w:bookmarkEnd w:id="2"/>
      <w:r>
        <w:rPr>
          <w:w w:val="99"/>
        </w:rPr>
        <w:lastRenderedPageBreak/>
        <w:t>I</w:t>
      </w:r>
    </w:p>
    <w:p w14:paraId="0C35D53A" w14:textId="77777777" w:rsidR="000D1C85" w:rsidRPr="002F5744" w:rsidRDefault="000876BC">
      <w:pPr>
        <w:spacing w:line="243" w:lineRule="exact"/>
        <w:ind w:left="900" w:right="988"/>
        <w:jc w:val="center"/>
        <w:rPr>
          <w:b/>
          <w:sz w:val="20"/>
          <w:lang w:val="es-AR"/>
        </w:rPr>
      </w:pPr>
      <w:r w:rsidRPr="002F5744">
        <w:rPr>
          <w:b/>
          <w:sz w:val="20"/>
          <w:lang w:val="es-AR"/>
        </w:rPr>
        <w:t>INTRODUCCIÓN</w:t>
      </w:r>
      <w:r w:rsidRPr="002F5744">
        <w:rPr>
          <w:b/>
          <w:spacing w:val="-2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DE</w:t>
      </w:r>
      <w:r w:rsidRPr="002F5744">
        <w:rPr>
          <w:b/>
          <w:spacing w:val="-3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LA</w:t>
      </w:r>
      <w:r w:rsidRPr="002F5744">
        <w:rPr>
          <w:b/>
          <w:spacing w:val="-4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CAUSA</w:t>
      </w:r>
      <w:r w:rsidRPr="002F5744">
        <w:rPr>
          <w:b/>
          <w:spacing w:val="-2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Y</w:t>
      </w:r>
      <w:r w:rsidRPr="002F5744">
        <w:rPr>
          <w:b/>
          <w:spacing w:val="-3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OBJETO</w:t>
      </w:r>
      <w:r w:rsidRPr="002F5744">
        <w:rPr>
          <w:b/>
          <w:spacing w:val="-3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DE</w:t>
      </w:r>
      <w:r w:rsidRPr="002F5744">
        <w:rPr>
          <w:b/>
          <w:spacing w:val="-3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LA</w:t>
      </w:r>
      <w:r w:rsidRPr="002F5744">
        <w:rPr>
          <w:b/>
          <w:spacing w:val="-1"/>
          <w:sz w:val="20"/>
          <w:lang w:val="es-AR"/>
        </w:rPr>
        <w:t xml:space="preserve"> </w:t>
      </w:r>
      <w:r w:rsidRPr="002F5744">
        <w:rPr>
          <w:b/>
          <w:sz w:val="20"/>
          <w:lang w:val="es-AR"/>
        </w:rPr>
        <w:t>CONTROVERSIA</w:t>
      </w:r>
    </w:p>
    <w:p w14:paraId="0841C57A" w14:textId="77777777" w:rsidR="000D1C85" w:rsidRPr="002F5744" w:rsidRDefault="000D1C85">
      <w:pPr>
        <w:pStyle w:val="Textoindependiente"/>
        <w:spacing w:before="11"/>
        <w:rPr>
          <w:b/>
          <w:sz w:val="19"/>
          <w:lang w:val="es-AR"/>
        </w:rPr>
      </w:pPr>
    </w:p>
    <w:p w14:paraId="5E417DA9" w14:textId="77777777" w:rsidR="000D1C85" w:rsidRPr="002F5744" w:rsidRDefault="000876BC">
      <w:pPr>
        <w:pStyle w:val="Prrafodelista"/>
        <w:numPr>
          <w:ilvl w:val="0"/>
          <w:numId w:val="18"/>
        </w:numPr>
        <w:tabs>
          <w:tab w:val="left" w:pos="695"/>
        </w:tabs>
        <w:ind w:right="203" w:firstLine="1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t xml:space="preserve">El caso sometido a la Corte. – </w:t>
      </w:r>
      <w:r w:rsidRPr="002F5744">
        <w:rPr>
          <w:sz w:val="20"/>
          <w:lang w:val="es-AR"/>
        </w:rPr>
        <w:t>El 6 de agosto de 2019 la Comisión Interamericana 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 xml:space="preserve">Derechos Humanos (en adelante “la Comisión Interamericana” o “la Comisión”) sometió </w:t>
      </w:r>
      <w:r w:rsidRPr="002F5744">
        <w:rPr>
          <w:color w:val="141414"/>
          <w:sz w:val="20"/>
          <w:lang w:val="es-AR"/>
        </w:rPr>
        <w:t>a la</w:t>
      </w:r>
      <w:r w:rsidRPr="002F5744">
        <w:rPr>
          <w:color w:val="141414"/>
          <w:spacing w:val="1"/>
          <w:sz w:val="20"/>
          <w:lang w:val="es-AR"/>
        </w:rPr>
        <w:t xml:space="preserve"> </w:t>
      </w:r>
      <w:r w:rsidRPr="002F5744">
        <w:rPr>
          <w:color w:val="141414"/>
          <w:sz w:val="20"/>
          <w:lang w:val="es-AR"/>
        </w:rPr>
        <w:t xml:space="preserve">jurisdicción de la Corte el caso </w:t>
      </w:r>
      <w:r w:rsidRPr="002F5744">
        <w:rPr>
          <w:i/>
          <w:color w:val="141414"/>
          <w:sz w:val="20"/>
          <w:lang w:val="es-AR"/>
        </w:rPr>
        <w:t xml:space="preserve">Cuya Lavy y otros </w:t>
      </w:r>
      <w:r w:rsidRPr="002F5744">
        <w:rPr>
          <w:i/>
          <w:sz w:val="20"/>
          <w:lang w:val="es-AR"/>
        </w:rPr>
        <w:t xml:space="preserve">contra la República de Perú </w:t>
      </w:r>
      <w:r w:rsidRPr="002F5744">
        <w:rPr>
          <w:sz w:val="20"/>
          <w:lang w:val="es-AR"/>
        </w:rPr>
        <w:t>(en adelante “el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Estado de Perú”, “el Estado”, o “Perú”). De acuerdo con lo indicado por la Comisión, el caso se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relaciona</w:t>
      </w:r>
      <w:r w:rsidRPr="002F5744">
        <w:rPr>
          <w:spacing w:val="11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con</w:t>
      </w:r>
      <w:r w:rsidRPr="002F5744">
        <w:rPr>
          <w:spacing w:val="13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una</w:t>
      </w:r>
      <w:r w:rsidRPr="002F5744">
        <w:rPr>
          <w:spacing w:val="15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serie</w:t>
      </w:r>
      <w:r w:rsidRPr="002F5744">
        <w:rPr>
          <w:spacing w:val="10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de</w:t>
      </w:r>
      <w:r w:rsidRPr="002F5744">
        <w:rPr>
          <w:spacing w:val="10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alegadas</w:t>
      </w:r>
      <w:r w:rsidRPr="002F5744">
        <w:rPr>
          <w:spacing w:val="14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violaciones</w:t>
      </w:r>
      <w:r w:rsidRPr="002F5744">
        <w:rPr>
          <w:spacing w:val="14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en</w:t>
      </w:r>
      <w:r w:rsidRPr="002F5744">
        <w:rPr>
          <w:spacing w:val="13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el</w:t>
      </w:r>
      <w:r w:rsidRPr="002F5744">
        <w:rPr>
          <w:spacing w:val="16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marco</w:t>
      </w:r>
      <w:r w:rsidRPr="002F5744">
        <w:rPr>
          <w:spacing w:val="10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del</w:t>
      </w:r>
      <w:r w:rsidRPr="002F5744">
        <w:rPr>
          <w:spacing w:val="15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proceso</w:t>
      </w:r>
      <w:r w:rsidRPr="002F5744">
        <w:rPr>
          <w:spacing w:val="13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de</w:t>
      </w:r>
      <w:r w:rsidRPr="002F5744">
        <w:rPr>
          <w:spacing w:val="13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evaluación</w:t>
      </w:r>
      <w:r w:rsidRPr="002F5744">
        <w:rPr>
          <w:spacing w:val="13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y</w:t>
      </w:r>
      <w:r w:rsidRPr="002F5744">
        <w:rPr>
          <w:spacing w:val="11"/>
          <w:w w:val="95"/>
          <w:sz w:val="20"/>
          <w:lang w:val="es-AR"/>
        </w:rPr>
        <w:t xml:space="preserve"> </w:t>
      </w:r>
      <w:r w:rsidRPr="002F5744">
        <w:rPr>
          <w:w w:val="95"/>
          <w:sz w:val="20"/>
          <w:lang w:val="es-AR"/>
        </w:rPr>
        <w:t>ratificación</w:t>
      </w:r>
      <w:r w:rsidRPr="002F5744">
        <w:rPr>
          <w:spacing w:val="1"/>
          <w:w w:val="9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que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fueron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sometidas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presuntas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víctimas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este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caso,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jueces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fiscales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Jorge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Luis</w:t>
      </w:r>
      <w:r w:rsidRPr="002F5744">
        <w:rPr>
          <w:spacing w:val="-6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Cuya Lavy (en adelante también “Jorge Cuya” o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“Cuya Lavy” o “señor Cuya”), Jean Aubert Díaz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Alvarado (en adelante también “Jean Díaz” o “Díaz Alvarado” o “señor Díaz”), Marta Silvana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Rodríguez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Ricse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(en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adelante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t</w:t>
      </w:r>
      <w:r w:rsidRPr="002F5744">
        <w:rPr>
          <w:sz w:val="20"/>
          <w:lang w:val="es-AR"/>
        </w:rPr>
        <w:t>ambién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“Marta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Rodríguez”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o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“Rodríguez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Ricse”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o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“señora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Rodríguez”) y Walter Antonio Valenzuela Cerna (en adelante también “Walter Valenzuela” o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“Valenzuela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Cerna”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o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“señor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Valenzuela”),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por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Consejo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Nacional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Magistratura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(en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adelante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también “CNM”) entre los años 2001 y 2002. Según la Comisión Interamericana, el Estado violó,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dentro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de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las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garantías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judiciales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contempladas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por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Convención</w:t>
      </w:r>
      <w:r w:rsidRPr="002F5744">
        <w:rPr>
          <w:spacing w:val="-1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Americana,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derecho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conocer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previa y detalladamente la acusación formulada, así como de tene</w:t>
      </w:r>
      <w:r w:rsidRPr="002F5744">
        <w:rPr>
          <w:sz w:val="20"/>
          <w:lang w:val="es-AR"/>
        </w:rPr>
        <w:t>r el tiempo y los medios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adecuados para la defensa, dado que durante el procedimiento de evaluación y ratificación las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presuntas víctimas no habrían tenido la oportunidad de presentar pruebas de descargo respecto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acusaciones,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cargos,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denuncias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quej</w:t>
      </w:r>
      <w:r w:rsidRPr="002F5744">
        <w:rPr>
          <w:sz w:val="20"/>
          <w:lang w:val="es-AR"/>
        </w:rPr>
        <w:t>as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en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su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contra,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pues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no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les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informó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existencia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de</w:t>
      </w:r>
      <w:r w:rsidRPr="002F5744">
        <w:rPr>
          <w:spacing w:val="-17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estos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previamente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a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la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resolución</w:t>
      </w:r>
      <w:r w:rsidRPr="002F5744">
        <w:rPr>
          <w:spacing w:val="-1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decisoria.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igual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manera,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</w:t>
      </w:r>
      <w:r w:rsidRPr="002F5744">
        <w:rPr>
          <w:spacing w:val="-1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estableció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violación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principio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legalidad,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debido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que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resoluciones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no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ratificación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emitidas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por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CNM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no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habrían contado con motivación alguna y el marco legal del proceso no establecía causales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debidamente delimitadas que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permitieran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presuntas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víctimas entender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conductas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concretas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evaluadas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cuáles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estas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podían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ser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consideradas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como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faltas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graves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que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justificaran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no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ratificación.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Por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otra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parte,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consideró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violación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derecho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recurrir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fallo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 el derecho a la protección judicial, pues el marco normativo vigente establecía que no eran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revisabl</w:t>
      </w:r>
      <w:r w:rsidRPr="002F5744">
        <w:rPr>
          <w:sz w:val="20"/>
          <w:lang w:val="es-AR"/>
        </w:rPr>
        <w:t>es en sede judicial las decisiones del CNM en materia de evaluaciones y ratificaciones 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jueces y fiscales, y que no existía la posibilidad de presentar un recurso judicial frente a una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potencial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violación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derechos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humanos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emanada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dichas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resoluciones.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Finalmente,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concluyó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que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Estado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violó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derechos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políticos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presuntas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víctimas.</w:t>
      </w:r>
    </w:p>
    <w:p w14:paraId="117E99E9" w14:textId="77777777" w:rsidR="000D1C85" w:rsidRPr="002F5744" w:rsidRDefault="000D1C85">
      <w:pPr>
        <w:pStyle w:val="Textoindependiente"/>
        <w:rPr>
          <w:lang w:val="es-AR"/>
        </w:rPr>
      </w:pPr>
    </w:p>
    <w:p w14:paraId="40E32722" w14:textId="77777777" w:rsidR="000D1C85" w:rsidRPr="002F5744" w:rsidRDefault="000876BC">
      <w:pPr>
        <w:pStyle w:val="Prrafodelista"/>
        <w:numPr>
          <w:ilvl w:val="0"/>
          <w:numId w:val="18"/>
        </w:numPr>
        <w:tabs>
          <w:tab w:val="left" w:pos="695"/>
        </w:tabs>
        <w:ind w:left="694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t>Trámite</w:t>
      </w:r>
      <w:r w:rsidRPr="002F5744">
        <w:rPr>
          <w:i/>
          <w:spacing w:val="-2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ante</w:t>
      </w:r>
      <w:r w:rsidRPr="002F5744">
        <w:rPr>
          <w:i/>
          <w:spacing w:val="-4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la</w:t>
      </w:r>
      <w:r w:rsidRPr="002F5744">
        <w:rPr>
          <w:i/>
          <w:spacing w:val="-1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Comisión.</w:t>
      </w:r>
      <w:r w:rsidRPr="002F5744">
        <w:rPr>
          <w:i/>
          <w:spacing w:val="-3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–</w:t>
      </w:r>
      <w:r w:rsidRPr="002F5744">
        <w:rPr>
          <w:i/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trámite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ante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fue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 siguiente:</w:t>
      </w:r>
    </w:p>
    <w:p w14:paraId="656112A0" w14:textId="77777777" w:rsidR="000D1C85" w:rsidRPr="002F5744" w:rsidRDefault="000D1C85">
      <w:pPr>
        <w:pStyle w:val="Textoindependiente"/>
        <w:spacing w:before="1"/>
        <w:rPr>
          <w:lang w:val="es-AR"/>
        </w:rPr>
      </w:pPr>
    </w:p>
    <w:p w14:paraId="581464B5" w14:textId="77777777" w:rsidR="000D1C85" w:rsidRPr="002F5744" w:rsidRDefault="000876BC">
      <w:pPr>
        <w:pStyle w:val="Prrafodelista"/>
        <w:numPr>
          <w:ilvl w:val="1"/>
          <w:numId w:val="18"/>
        </w:numPr>
        <w:tabs>
          <w:tab w:val="left" w:pos="944"/>
        </w:tabs>
        <w:ind w:left="944" w:right="347" w:hanging="358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t xml:space="preserve">Petición. – </w:t>
      </w:r>
      <w:r w:rsidRPr="002F5744">
        <w:rPr>
          <w:sz w:val="20"/>
          <w:lang w:val="es-AR"/>
        </w:rPr>
        <w:t>Entre mayo de 2003 y julio de 2008, la Comisión rec</w:t>
      </w:r>
      <w:r w:rsidRPr="002F5744">
        <w:rPr>
          <w:sz w:val="20"/>
          <w:lang w:val="es-AR"/>
        </w:rPr>
        <w:t>ibió cuatro peticiones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presentadas por Jorge Luis Cuya Lavy, Jean Aubert Díaz Alvarado, Marta Silvana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Rodríguez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Ricse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Walter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Antonio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Valenzuela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Cerna,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cuales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alegó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responsabilidad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Perú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por la violación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 varias disposiciones 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 Convención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Americana y las registró bajo las peticiones No. 320-03, No. 948-04, No. 739-08 y No.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1065-08,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respectivamente.</w:t>
      </w:r>
    </w:p>
    <w:p w14:paraId="216852C4" w14:textId="77777777" w:rsidR="000D1C85" w:rsidRPr="002F5744" w:rsidRDefault="000D1C85">
      <w:pPr>
        <w:pStyle w:val="Textoindependiente"/>
        <w:rPr>
          <w:lang w:val="es-AR"/>
        </w:rPr>
      </w:pPr>
    </w:p>
    <w:p w14:paraId="3A3BE8F8" w14:textId="77777777" w:rsidR="000D1C85" w:rsidRPr="002F5744" w:rsidRDefault="000876BC">
      <w:pPr>
        <w:pStyle w:val="Prrafodelista"/>
        <w:numPr>
          <w:ilvl w:val="1"/>
          <w:numId w:val="18"/>
        </w:numPr>
        <w:tabs>
          <w:tab w:val="left" w:pos="944"/>
        </w:tabs>
        <w:ind w:left="943" w:right="347" w:hanging="358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t xml:space="preserve">Informe de Admisibilidad. – </w:t>
      </w:r>
      <w:r w:rsidRPr="002F5744">
        <w:rPr>
          <w:sz w:val="20"/>
          <w:lang w:val="es-AR"/>
        </w:rPr>
        <w:t>El 24 de marzo de 2015 la Comisión aprobó el Informe 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Admisibilidad</w:t>
      </w:r>
      <w:r w:rsidRPr="002F5744">
        <w:rPr>
          <w:spacing w:val="-12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No.</w:t>
      </w:r>
      <w:r w:rsidRPr="002F5744">
        <w:rPr>
          <w:spacing w:val="-12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1</w:t>
      </w:r>
      <w:r w:rsidRPr="002F5744">
        <w:rPr>
          <w:position w:val="1"/>
          <w:sz w:val="20"/>
          <w:lang w:val="es-AR"/>
        </w:rPr>
        <w:t>9/15</w:t>
      </w:r>
      <w:hyperlink w:anchor="_bookmark1" w:history="1">
        <w:r w:rsidRPr="002F5744">
          <w:rPr>
            <w:position w:val="1"/>
            <w:sz w:val="20"/>
            <w:vertAlign w:val="superscript"/>
            <w:lang w:val="es-AR"/>
          </w:rPr>
          <w:t>1</w:t>
        </w:r>
      </w:hyperlink>
      <w:r w:rsidRPr="002F5744">
        <w:rPr>
          <w:position w:val="1"/>
          <w:sz w:val="20"/>
          <w:lang w:val="es-AR"/>
        </w:rPr>
        <w:t>,</w:t>
      </w:r>
      <w:r w:rsidRPr="002F5744">
        <w:rPr>
          <w:spacing w:val="-10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el</w:t>
      </w:r>
      <w:r w:rsidRPr="002F5744">
        <w:rPr>
          <w:spacing w:val="-10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cual</w:t>
      </w:r>
      <w:r w:rsidRPr="002F5744">
        <w:rPr>
          <w:spacing w:val="-9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fue</w:t>
      </w:r>
      <w:r w:rsidRPr="002F5744">
        <w:rPr>
          <w:spacing w:val="-14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notificado</w:t>
      </w:r>
      <w:r w:rsidRPr="002F5744">
        <w:rPr>
          <w:spacing w:val="-13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a</w:t>
      </w:r>
      <w:r w:rsidRPr="002F5744">
        <w:rPr>
          <w:spacing w:val="-9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las</w:t>
      </w:r>
      <w:r w:rsidRPr="002F5744">
        <w:rPr>
          <w:spacing w:val="-13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partes</w:t>
      </w:r>
      <w:r w:rsidRPr="002F5744">
        <w:rPr>
          <w:spacing w:val="-8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el</w:t>
      </w:r>
      <w:r w:rsidRPr="002F5744">
        <w:rPr>
          <w:spacing w:val="-9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13</w:t>
      </w:r>
      <w:r w:rsidRPr="002F5744">
        <w:rPr>
          <w:spacing w:val="-12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de</w:t>
      </w:r>
      <w:r w:rsidRPr="002F5744">
        <w:rPr>
          <w:spacing w:val="-10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abril</w:t>
      </w:r>
      <w:r w:rsidRPr="002F5744">
        <w:rPr>
          <w:spacing w:val="-11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del</w:t>
      </w:r>
      <w:r w:rsidRPr="002F5744">
        <w:rPr>
          <w:spacing w:val="-10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mismo</w:t>
      </w:r>
      <w:r w:rsidRPr="002F5744">
        <w:rPr>
          <w:spacing w:val="-13"/>
          <w:position w:val="1"/>
          <w:sz w:val="20"/>
          <w:lang w:val="es-AR"/>
        </w:rPr>
        <w:t xml:space="preserve"> </w:t>
      </w:r>
      <w:r w:rsidRPr="002F5744">
        <w:rPr>
          <w:position w:val="1"/>
          <w:sz w:val="20"/>
          <w:lang w:val="es-AR"/>
        </w:rPr>
        <w:t>año</w:t>
      </w:r>
      <w:r w:rsidRPr="002F5744">
        <w:rPr>
          <w:sz w:val="20"/>
          <w:lang w:val="es-AR"/>
        </w:rPr>
        <w:t>.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 xml:space="preserve">En dicho informe se acumularon las peticiones </w:t>
      </w:r>
      <w:r w:rsidRPr="002F5744">
        <w:rPr>
          <w:position w:val="1"/>
          <w:sz w:val="20"/>
          <w:lang w:val="es-AR"/>
        </w:rPr>
        <w:t>N° 320-03, N° 948-04, N° 739-08 y N°</w:t>
      </w:r>
      <w:r w:rsidRPr="002F5744">
        <w:rPr>
          <w:spacing w:val="1"/>
          <w:position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1065-08 relacionadas con los señores Cuya, Valenzuela y Díaz, y la señora Rodríguez,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respectivamente, y la Comisión se puso a disposición de las partes a fin de llegar a una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solución amistosa</w:t>
      </w:r>
      <w:hyperlink w:anchor="_bookmark2" w:history="1">
        <w:r w:rsidRPr="002F5744">
          <w:rPr>
            <w:position w:val="7"/>
            <w:sz w:val="13"/>
            <w:lang w:val="es-AR"/>
          </w:rPr>
          <w:t>2</w:t>
        </w:r>
      </w:hyperlink>
      <w:r w:rsidRPr="002F5744">
        <w:rPr>
          <w:sz w:val="20"/>
          <w:lang w:val="es-AR"/>
        </w:rPr>
        <w:t>.</w:t>
      </w:r>
    </w:p>
    <w:p w14:paraId="27653BAD" w14:textId="2DABBA7C" w:rsidR="000D1C85" w:rsidRPr="002F5744" w:rsidRDefault="002F5744">
      <w:pPr>
        <w:pStyle w:val="Textoindependiente"/>
        <w:spacing w:before="2"/>
        <w:rPr>
          <w:sz w:val="28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E5DA1D" wp14:editId="440923B5">
                <wp:simplePos x="0" y="0"/>
                <wp:positionH relativeFrom="page">
                  <wp:posOffset>792480</wp:posOffset>
                </wp:positionH>
                <wp:positionV relativeFrom="paragraph">
                  <wp:posOffset>233045</wp:posOffset>
                </wp:positionV>
                <wp:extent cx="1828800" cy="8890"/>
                <wp:effectExtent l="0" t="0" r="0" b="0"/>
                <wp:wrapTopAndBottom/>
                <wp:docPr id="6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D2B30" id="docshape2" o:spid="_x0000_s1026" style="position:absolute;margin-left:62.4pt;margin-top:18.3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t54MV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1AF1D8F" w14:textId="77777777" w:rsidR="000D1C85" w:rsidRPr="002F5744" w:rsidRDefault="000876BC">
      <w:pPr>
        <w:tabs>
          <w:tab w:val="left" w:pos="847"/>
        </w:tabs>
        <w:spacing w:before="103"/>
        <w:ind w:left="127" w:right="204"/>
        <w:jc w:val="both"/>
        <w:rPr>
          <w:sz w:val="16"/>
          <w:lang w:val="es-AR"/>
        </w:rPr>
      </w:pPr>
      <w:bookmarkStart w:id="3" w:name="_bookmark1"/>
      <w:bookmarkEnd w:id="3"/>
      <w:r w:rsidRPr="002F5744">
        <w:rPr>
          <w:sz w:val="16"/>
          <w:vertAlign w:val="superscript"/>
          <w:lang w:val="es-AR"/>
        </w:rPr>
        <w:t>1</w:t>
      </w:r>
      <w:r w:rsidRPr="002F5744">
        <w:rPr>
          <w:sz w:val="16"/>
          <w:lang w:val="es-AR"/>
        </w:rPr>
        <w:tab/>
        <w:t>La Comisión declaró admisibl</w:t>
      </w:r>
      <w:r w:rsidRPr="002F5744">
        <w:rPr>
          <w:sz w:val="16"/>
          <w:lang w:val="es-AR"/>
        </w:rPr>
        <w:t>e el caso respecto de los artículos 8, 9, 23 y 25 de la Convención Americana, en</w:t>
      </w:r>
      <w:r w:rsidRPr="002F5744">
        <w:rPr>
          <w:spacing w:val="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relación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con</w:t>
      </w:r>
      <w:r w:rsidRPr="002F5744">
        <w:rPr>
          <w:spacing w:val="-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los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artículos</w:t>
      </w:r>
      <w:r w:rsidRPr="002F5744">
        <w:rPr>
          <w:spacing w:val="-5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1.1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y</w:t>
      </w:r>
      <w:r w:rsidRPr="002F5744">
        <w:rPr>
          <w:spacing w:val="-5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2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de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la</w:t>
      </w:r>
      <w:r w:rsidRPr="002F5744">
        <w:rPr>
          <w:spacing w:val="-6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Convención</w:t>
      </w:r>
      <w:r w:rsidRPr="002F5744">
        <w:rPr>
          <w:spacing w:val="-6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Americana</w:t>
      </w:r>
      <w:r w:rsidRPr="002F5744">
        <w:rPr>
          <w:spacing w:val="-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inadmisibles</w:t>
      </w:r>
      <w:r w:rsidRPr="002F5744">
        <w:rPr>
          <w:spacing w:val="-6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los</w:t>
      </w:r>
      <w:r w:rsidRPr="002F5744">
        <w:rPr>
          <w:spacing w:val="-5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reclamos</w:t>
      </w:r>
      <w:r w:rsidRPr="002F5744">
        <w:rPr>
          <w:spacing w:val="-7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relacionados</w:t>
      </w:r>
      <w:r w:rsidRPr="002F5744">
        <w:rPr>
          <w:spacing w:val="-5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con</w:t>
      </w:r>
      <w:r w:rsidRPr="002F5744">
        <w:rPr>
          <w:spacing w:val="-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los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artículos</w:t>
      </w:r>
      <w:r w:rsidRPr="002F5744">
        <w:rPr>
          <w:spacing w:val="-6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5,</w:t>
      </w:r>
      <w:r w:rsidRPr="002F5744">
        <w:rPr>
          <w:spacing w:val="-5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11,</w:t>
      </w:r>
      <w:r w:rsidRPr="002F5744">
        <w:rPr>
          <w:spacing w:val="-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24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y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26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del mismo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instrumento.</w:t>
      </w:r>
    </w:p>
    <w:p w14:paraId="660DDC40" w14:textId="77777777" w:rsidR="000D1C85" w:rsidRPr="002F5744" w:rsidRDefault="000876BC">
      <w:pPr>
        <w:tabs>
          <w:tab w:val="left" w:pos="847"/>
        </w:tabs>
        <w:ind w:left="127" w:right="205"/>
        <w:jc w:val="both"/>
        <w:rPr>
          <w:sz w:val="16"/>
          <w:lang w:val="es-AR"/>
        </w:rPr>
      </w:pPr>
      <w:bookmarkStart w:id="4" w:name="_bookmark2"/>
      <w:bookmarkEnd w:id="4"/>
      <w:r w:rsidRPr="002F5744">
        <w:rPr>
          <w:sz w:val="16"/>
          <w:vertAlign w:val="superscript"/>
          <w:lang w:val="es-AR"/>
        </w:rPr>
        <w:t>2</w:t>
      </w:r>
      <w:r w:rsidRPr="002F5744">
        <w:rPr>
          <w:sz w:val="16"/>
          <w:lang w:val="es-AR"/>
        </w:rPr>
        <w:tab/>
      </w:r>
      <w:r w:rsidRPr="002F5744">
        <w:rPr>
          <w:sz w:val="16"/>
          <w:lang w:val="es-AR"/>
        </w:rPr>
        <w:t>Durante el trámite de la petición ante la Comisión, tres de las presuntas víctimas, los señores Valenzuela y Díaz</w:t>
      </w:r>
      <w:r w:rsidRPr="002F5744">
        <w:rPr>
          <w:spacing w:val="-5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Alvarado</w:t>
      </w:r>
      <w:r w:rsidRPr="002F5744">
        <w:rPr>
          <w:spacing w:val="-1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y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la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señora</w:t>
      </w:r>
      <w:r w:rsidRPr="002F5744">
        <w:rPr>
          <w:spacing w:val="-1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Rodríguez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Ricse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iniciaron</w:t>
      </w:r>
      <w:r w:rsidRPr="002F5744">
        <w:rPr>
          <w:spacing w:val="-1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un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procedimiento</w:t>
      </w:r>
      <w:r w:rsidRPr="002F5744">
        <w:rPr>
          <w:spacing w:val="-9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de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solución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amistosa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con</w:t>
      </w:r>
      <w:r w:rsidRPr="002F5744">
        <w:rPr>
          <w:spacing w:val="-1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el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Estado,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que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no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llegó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</w:t>
      </w:r>
      <w:r w:rsidRPr="002F5744">
        <w:rPr>
          <w:spacing w:val="-1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acuerdo</w:t>
      </w:r>
      <w:r w:rsidRPr="002F5744">
        <w:rPr>
          <w:spacing w:val="-5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alguno.</w:t>
      </w:r>
    </w:p>
    <w:p w14:paraId="3CC77345" w14:textId="77777777" w:rsidR="000D1C85" w:rsidRPr="002F5744" w:rsidRDefault="000D1C85">
      <w:pPr>
        <w:jc w:val="both"/>
        <w:rPr>
          <w:sz w:val="16"/>
          <w:lang w:val="es-AR"/>
        </w:rPr>
        <w:sectPr w:rsidR="000D1C85" w:rsidRPr="002F5744">
          <w:pgSz w:w="12240" w:h="15840"/>
          <w:pgMar w:top="1160" w:right="980" w:bottom="1220" w:left="1120" w:header="0" w:footer="949" w:gutter="0"/>
          <w:cols w:space="720"/>
        </w:sectPr>
      </w:pPr>
    </w:p>
    <w:p w14:paraId="4A9DE6BF" w14:textId="77777777" w:rsidR="000D1C85" w:rsidRPr="002F5744" w:rsidRDefault="000876BC">
      <w:pPr>
        <w:pStyle w:val="Prrafodelista"/>
        <w:numPr>
          <w:ilvl w:val="1"/>
          <w:numId w:val="18"/>
        </w:numPr>
        <w:tabs>
          <w:tab w:val="left" w:pos="944"/>
        </w:tabs>
        <w:spacing w:before="71"/>
        <w:ind w:left="943" w:right="349" w:hanging="358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lastRenderedPageBreak/>
        <w:t>Informe</w:t>
      </w:r>
      <w:r w:rsidRPr="002F5744">
        <w:rPr>
          <w:i/>
          <w:spacing w:val="-9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de</w:t>
      </w:r>
      <w:r w:rsidRPr="002F5744">
        <w:rPr>
          <w:i/>
          <w:spacing w:val="-9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Fondo.</w:t>
      </w:r>
      <w:r w:rsidRPr="002F5744">
        <w:rPr>
          <w:i/>
          <w:spacing w:val="-10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–</w:t>
      </w:r>
      <w:r w:rsidRPr="002F5744">
        <w:rPr>
          <w:i/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5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7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diciembre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2018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aprobó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Informe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Fondo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No. 159/18 (en adelante también “el Informe de Fondo” o “el Informe No. 159/18”), de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conformidad con el artículo 50 de la Convención, en el cual llegó a una serie 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conclusiones</w:t>
      </w:r>
      <w:hyperlink w:anchor="_bookmark4" w:history="1">
        <w:r w:rsidRPr="002F5744">
          <w:rPr>
            <w:position w:val="7"/>
            <w:sz w:val="13"/>
            <w:lang w:val="es-AR"/>
          </w:rPr>
          <w:t>3</w:t>
        </w:r>
      </w:hyperlink>
      <w:r w:rsidRPr="002F5744">
        <w:rPr>
          <w:spacing w:val="22"/>
          <w:position w:val="7"/>
          <w:sz w:val="13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formuló varias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recomendaciones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al</w:t>
      </w:r>
      <w:r w:rsidRPr="002F5744">
        <w:rPr>
          <w:spacing w:val="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Estado.</w:t>
      </w:r>
    </w:p>
    <w:p w14:paraId="26AA0E92" w14:textId="77777777" w:rsidR="000D1C85" w:rsidRPr="002F5744" w:rsidRDefault="000D1C85">
      <w:pPr>
        <w:pStyle w:val="Textoindependiente"/>
        <w:spacing w:before="11"/>
        <w:rPr>
          <w:sz w:val="19"/>
          <w:lang w:val="es-AR"/>
        </w:rPr>
      </w:pPr>
    </w:p>
    <w:p w14:paraId="64FDC111" w14:textId="77777777" w:rsidR="000D1C85" w:rsidRPr="002F5744" w:rsidRDefault="000876BC">
      <w:pPr>
        <w:pStyle w:val="Prrafodelista"/>
        <w:numPr>
          <w:ilvl w:val="1"/>
          <w:numId w:val="18"/>
        </w:numPr>
        <w:tabs>
          <w:tab w:val="left" w:pos="944"/>
        </w:tabs>
        <w:ind w:left="943" w:right="348" w:hanging="358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t>N</w:t>
      </w:r>
      <w:r w:rsidRPr="002F5744">
        <w:rPr>
          <w:i/>
          <w:sz w:val="20"/>
          <w:lang w:val="es-AR"/>
        </w:rPr>
        <w:t xml:space="preserve">otificación al Estado. – </w:t>
      </w:r>
      <w:r w:rsidRPr="002F5744">
        <w:rPr>
          <w:sz w:val="20"/>
          <w:lang w:val="es-AR"/>
        </w:rPr>
        <w:t>El 6 de febrero de 2019 fue notificado al Estado el Informe No.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159/18, otorgándole un plazo de dos meses para informar sobre el cumplimiento de las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recomendaciones. Habiendo trascurrido el plazo concedido, el 6 de mayo de 2019 la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 concedió una prórroga de tres meses a Perú para pronunciarse respecto a las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recomendaciones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asignadas. El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Estado solicitó una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segunda prórroga, que no fue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otorgada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por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Comisión.</w:t>
      </w:r>
    </w:p>
    <w:p w14:paraId="75E494B2" w14:textId="77777777" w:rsidR="000D1C85" w:rsidRPr="002F5744" w:rsidRDefault="000D1C85">
      <w:pPr>
        <w:pStyle w:val="Textoindependiente"/>
        <w:rPr>
          <w:lang w:val="es-AR"/>
        </w:rPr>
      </w:pPr>
    </w:p>
    <w:p w14:paraId="5D29639A" w14:textId="77777777" w:rsidR="000D1C85" w:rsidRPr="002F5744" w:rsidRDefault="000876BC">
      <w:pPr>
        <w:pStyle w:val="Prrafodelista"/>
        <w:numPr>
          <w:ilvl w:val="1"/>
          <w:numId w:val="18"/>
        </w:numPr>
        <w:tabs>
          <w:tab w:val="left" w:pos="944"/>
        </w:tabs>
        <w:ind w:left="943" w:right="350" w:hanging="358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t>Sometimiento</w:t>
      </w:r>
      <w:r w:rsidRPr="002F5744">
        <w:rPr>
          <w:i/>
          <w:spacing w:val="-4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a</w:t>
      </w:r>
      <w:r w:rsidRPr="002F5744">
        <w:rPr>
          <w:i/>
          <w:spacing w:val="-3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la</w:t>
      </w:r>
      <w:r w:rsidRPr="002F5744">
        <w:rPr>
          <w:i/>
          <w:spacing w:val="-3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Corte.</w:t>
      </w:r>
      <w:r w:rsidRPr="002F5744">
        <w:rPr>
          <w:i/>
          <w:spacing w:val="-2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–</w:t>
      </w:r>
      <w:r w:rsidRPr="002F5744">
        <w:rPr>
          <w:i/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 6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agosto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2019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sometió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jurisdicción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Corte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Interamericana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totalidad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hechos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violaciones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derechos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humanos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descritos en el</w:t>
      </w:r>
      <w:r w:rsidRPr="002F5744">
        <w:rPr>
          <w:spacing w:val="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Informe</w:t>
      </w:r>
      <w:r w:rsidRPr="002F5744">
        <w:rPr>
          <w:spacing w:val="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Fondo</w:t>
      </w:r>
      <w:hyperlink w:anchor="_bookmark5" w:history="1">
        <w:r w:rsidRPr="002F5744">
          <w:rPr>
            <w:position w:val="7"/>
            <w:sz w:val="13"/>
            <w:lang w:val="es-AR"/>
          </w:rPr>
          <w:t>4</w:t>
        </w:r>
      </w:hyperlink>
      <w:r w:rsidRPr="002F5744">
        <w:rPr>
          <w:sz w:val="20"/>
          <w:lang w:val="es-AR"/>
        </w:rPr>
        <w:t>.</w:t>
      </w:r>
    </w:p>
    <w:p w14:paraId="17DEFD5D" w14:textId="77777777" w:rsidR="000D1C85" w:rsidRPr="002F5744" w:rsidRDefault="000D1C85">
      <w:pPr>
        <w:pStyle w:val="Textoindependiente"/>
        <w:rPr>
          <w:lang w:val="es-AR"/>
        </w:rPr>
      </w:pPr>
    </w:p>
    <w:p w14:paraId="60AA9A45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ind w:left="127" w:right="207" w:firstLine="0"/>
        <w:jc w:val="both"/>
        <w:rPr>
          <w:sz w:val="20"/>
        </w:rPr>
      </w:pPr>
      <w:r w:rsidRPr="002F5744">
        <w:rPr>
          <w:i/>
          <w:sz w:val="20"/>
          <w:lang w:val="es-AR"/>
        </w:rPr>
        <w:t xml:space="preserve">Solicitudes de la Comisión Interamericana. – </w:t>
      </w:r>
      <w:r w:rsidRPr="002F5744">
        <w:rPr>
          <w:sz w:val="20"/>
          <w:lang w:val="es-AR"/>
        </w:rPr>
        <w:t>La Comisión solicitó a</w:t>
      </w:r>
      <w:r w:rsidRPr="002F5744">
        <w:rPr>
          <w:sz w:val="20"/>
          <w:lang w:val="es-AR"/>
        </w:rPr>
        <w:t xml:space="preserve"> este Tribunal que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concluya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declare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responsabilidad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internacional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Estado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por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violaciones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contenidas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en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Informe de Fondo y que ordene a Perú, como medidas de reparación, las recomendaciones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incluidas en el mismo (</w:t>
      </w:r>
      <w:r w:rsidRPr="002F5744">
        <w:rPr>
          <w:i/>
          <w:sz w:val="20"/>
          <w:lang w:val="es-AR"/>
        </w:rPr>
        <w:t xml:space="preserve">supra </w:t>
      </w:r>
      <w:r w:rsidRPr="002F5744">
        <w:rPr>
          <w:sz w:val="20"/>
          <w:lang w:val="es-AR"/>
        </w:rPr>
        <w:t xml:space="preserve">párr. </w:t>
      </w:r>
      <w:r>
        <w:rPr>
          <w:sz w:val="20"/>
        </w:rPr>
        <w:t xml:space="preserve">2.c). </w:t>
      </w:r>
      <w:r w:rsidRPr="002F5744">
        <w:rPr>
          <w:sz w:val="20"/>
          <w:lang w:val="es-AR"/>
        </w:rPr>
        <w:t>Este Tribunal nota con preocupación que, entre la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presentación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peticiones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iniciales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ante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sometimiento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caso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ante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Corte,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han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transcurrido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11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16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años, según sea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caso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(</w:t>
      </w:r>
      <w:r w:rsidRPr="002F5744">
        <w:rPr>
          <w:i/>
          <w:sz w:val="20"/>
          <w:lang w:val="es-AR"/>
        </w:rPr>
        <w:t>supra</w:t>
      </w:r>
      <w:r w:rsidRPr="002F5744">
        <w:rPr>
          <w:i/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párr.</w:t>
      </w:r>
      <w:r w:rsidRPr="002F5744">
        <w:rPr>
          <w:spacing w:val="-2"/>
          <w:sz w:val="20"/>
          <w:lang w:val="es-AR"/>
        </w:rPr>
        <w:t xml:space="preserve"> </w:t>
      </w:r>
      <w:r>
        <w:rPr>
          <w:sz w:val="20"/>
        </w:rPr>
        <w:t>2.a).</w:t>
      </w:r>
    </w:p>
    <w:p w14:paraId="0BED3FD5" w14:textId="77777777" w:rsidR="000D1C85" w:rsidRDefault="000D1C85">
      <w:pPr>
        <w:pStyle w:val="Textoindependiente"/>
      </w:pPr>
    </w:p>
    <w:p w14:paraId="27B67E09" w14:textId="77777777" w:rsidR="000D1C85" w:rsidRDefault="000876BC">
      <w:pPr>
        <w:pStyle w:val="Ttulo1"/>
        <w:ind w:left="3139" w:right="3223" w:firstLine="1776"/>
        <w:jc w:val="left"/>
      </w:pPr>
      <w:bookmarkStart w:id="5" w:name="II_PROCEDIMIENTO_ANTE_LA_CORTE"/>
      <w:bookmarkStart w:id="6" w:name="_bookmark3"/>
      <w:bookmarkEnd w:id="5"/>
      <w:bookmarkEnd w:id="6"/>
      <w:r>
        <w:t>II</w:t>
      </w:r>
      <w:r>
        <w:rPr>
          <w:spacing w:val="1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ANTE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CORTE</w:t>
      </w:r>
    </w:p>
    <w:p w14:paraId="1F0DE6D4" w14:textId="77777777" w:rsidR="000D1C85" w:rsidRDefault="000D1C85">
      <w:pPr>
        <w:pStyle w:val="Textoindependiente"/>
        <w:rPr>
          <w:b/>
        </w:rPr>
      </w:pPr>
    </w:p>
    <w:p w14:paraId="735D1865" w14:textId="77777777" w:rsidR="000D1C85" w:rsidRPr="002F5744" w:rsidRDefault="000876BC">
      <w:pPr>
        <w:pStyle w:val="Prrafodelista"/>
        <w:numPr>
          <w:ilvl w:val="0"/>
          <w:numId w:val="18"/>
        </w:numPr>
        <w:tabs>
          <w:tab w:val="left" w:pos="694"/>
        </w:tabs>
        <w:spacing w:before="1"/>
        <w:ind w:right="207" w:firstLine="1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t>Designación</w:t>
      </w:r>
      <w:r w:rsidRPr="002F5744">
        <w:rPr>
          <w:i/>
          <w:spacing w:val="-9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de</w:t>
      </w:r>
      <w:r w:rsidRPr="002F5744">
        <w:rPr>
          <w:i/>
          <w:spacing w:val="-11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Defensores</w:t>
      </w:r>
      <w:r w:rsidRPr="002F5744">
        <w:rPr>
          <w:i/>
          <w:spacing w:val="-10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Públicos</w:t>
      </w:r>
      <w:r w:rsidRPr="002F5744">
        <w:rPr>
          <w:i/>
          <w:spacing w:val="-9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Interamericanos</w:t>
      </w:r>
      <w:r w:rsidRPr="002F5744">
        <w:rPr>
          <w:sz w:val="20"/>
          <w:lang w:val="es-AR"/>
        </w:rPr>
        <w:t>.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–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Mediante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nota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Secretaría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4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octubre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de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2019,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se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solicitó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al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pacing w:val="-1"/>
          <w:sz w:val="20"/>
          <w:lang w:val="es-AR"/>
        </w:rPr>
        <w:t>Coordinador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General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Asociación</w:t>
      </w:r>
      <w:r w:rsidRPr="002F5744">
        <w:rPr>
          <w:spacing w:val="-1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Interamericana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Defensorías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Públicas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(AIDEF)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designación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un/a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defensor/a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público/a</w:t>
      </w:r>
      <w:r w:rsidRPr="002F5744">
        <w:rPr>
          <w:spacing w:val="-1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interamericano/a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para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que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asumiera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 representación, de forma separada para la presunta víctima, señor Cuya Lavy, y para la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</w:t>
      </w:r>
      <w:r w:rsidRPr="002F5744">
        <w:rPr>
          <w:sz w:val="20"/>
          <w:lang w:val="es-AR"/>
        </w:rPr>
        <w:t>sunta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víctima,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Valenzuela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Cerna.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13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noviembre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2019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dicha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Asociación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comunicó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Corte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Interamericana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designación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dos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defensores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públicos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interamericanos,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señores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Mariano</w:t>
      </w:r>
      <w:r w:rsidRPr="002F5744">
        <w:rPr>
          <w:spacing w:val="-1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Patricio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Maciel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Leonardo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Cardoso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Magalhaes,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para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ejercicio</w:t>
      </w:r>
      <w:r w:rsidRPr="002F5744">
        <w:rPr>
          <w:spacing w:val="-1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defensa</w:t>
      </w:r>
      <w:r w:rsidRPr="002F5744">
        <w:rPr>
          <w:spacing w:val="-1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Cuya Lavy y el 21 de noviembre de 2019 comunicó la designación de los dos defensores públicos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interamericanos,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señora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Rivana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Barreto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Ricarte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Olivieira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Hugo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Cesar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Gimenez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Ruiz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Díaz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para</w:t>
      </w:r>
      <w:r w:rsidRPr="002F5744">
        <w:rPr>
          <w:spacing w:val="-6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 ejercicio de la defensa del señor Valenzuela Cerna (en adelante, en referencia indistinta a las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personas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que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actuarán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en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tal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carácter,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“defensores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públicos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interamericanos”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o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“los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representantes”).</w:t>
      </w:r>
    </w:p>
    <w:p w14:paraId="557DE289" w14:textId="77777777" w:rsidR="000D1C85" w:rsidRPr="002F5744" w:rsidRDefault="000D1C85">
      <w:pPr>
        <w:pStyle w:val="Textoindependiente"/>
        <w:spacing w:before="1"/>
        <w:rPr>
          <w:lang w:val="es-AR"/>
        </w:rPr>
      </w:pPr>
    </w:p>
    <w:p w14:paraId="596887BF" w14:textId="77777777" w:rsidR="000D1C85" w:rsidRPr="002F5744" w:rsidRDefault="000876BC">
      <w:pPr>
        <w:pStyle w:val="Prrafodelista"/>
        <w:numPr>
          <w:ilvl w:val="0"/>
          <w:numId w:val="18"/>
        </w:numPr>
        <w:tabs>
          <w:tab w:val="left" w:pos="693"/>
        </w:tabs>
        <w:ind w:left="125" w:right="208" w:firstLine="0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t xml:space="preserve">Notificación a los representantes y al Estado. – </w:t>
      </w:r>
      <w:r w:rsidRPr="002F5744">
        <w:rPr>
          <w:sz w:val="20"/>
          <w:lang w:val="es-AR"/>
        </w:rPr>
        <w:t>El caso fue notificado por la Corte al Estado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 al representante</w:t>
      </w:r>
      <w:hyperlink w:anchor="_bookmark6" w:history="1">
        <w:r w:rsidRPr="002F5744">
          <w:rPr>
            <w:position w:val="7"/>
            <w:sz w:val="13"/>
            <w:lang w:val="es-AR"/>
          </w:rPr>
          <w:t>5</w:t>
        </w:r>
      </w:hyperlink>
      <w:r w:rsidRPr="002F5744">
        <w:rPr>
          <w:position w:val="7"/>
          <w:sz w:val="13"/>
          <w:lang w:val="es-AR"/>
        </w:rPr>
        <w:t xml:space="preserve"> </w:t>
      </w:r>
      <w:r w:rsidRPr="002F5744">
        <w:rPr>
          <w:sz w:val="20"/>
          <w:lang w:val="es-AR"/>
        </w:rPr>
        <w:t>del señor Díaz Alvarado y la señora Rodríguez Ricse el 28 de noviembre 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2019</w:t>
      </w:r>
      <w:r w:rsidRPr="002F5744">
        <w:rPr>
          <w:sz w:val="16"/>
          <w:lang w:val="es-AR"/>
        </w:rPr>
        <w:t>,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defensores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interamericano</w:t>
      </w:r>
      <w:r w:rsidRPr="002F5744">
        <w:rPr>
          <w:sz w:val="20"/>
          <w:lang w:val="es-AR"/>
        </w:rPr>
        <w:t>s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Valenzuela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Cerna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29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noviembre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2019</w:t>
      </w:r>
      <w:r w:rsidRPr="002F5744">
        <w:rPr>
          <w:spacing w:val="-1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defensores interamericanos del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</w:t>
      </w:r>
      <w:r w:rsidRPr="002F5744">
        <w:rPr>
          <w:spacing w:val="-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Cuya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Lavy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13</w:t>
      </w:r>
      <w:r w:rsidRPr="002F5744">
        <w:rPr>
          <w:spacing w:val="-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diciembre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2019.</w:t>
      </w:r>
    </w:p>
    <w:p w14:paraId="1A2C8C65" w14:textId="77777777" w:rsidR="000D1C85" w:rsidRPr="002F5744" w:rsidRDefault="000D1C85">
      <w:pPr>
        <w:pStyle w:val="Textoindependiente"/>
        <w:rPr>
          <w:lang w:val="es-AR"/>
        </w:rPr>
      </w:pPr>
    </w:p>
    <w:p w14:paraId="3A12C8A5" w14:textId="6928F526" w:rsidR="000D1C85" w:rsidRPr="002F5744" w:rsidRDefault="002F5744">
      <w:pPr>
        <w:pStyle w:val="Textoindependiente"/>
        <w:spacing w:before="10"/>
        <w:rPr>
          <w:sz w:val="27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ED5E4F" wp14:editId="6C072525">
                <wp:simplePos x="0" y="0"/>
                <wp:positionH relativeFrom="page">
                  <wp:posOffset>792480</wp:posOffset>
                </wp:positionH>
                <wp:positionV relativeFrom="paragraph">
                  <wp:posOffset>230505</wp:posOffset>
                </wp:positionV>
                <wp:extent cx="1828800" cy="8890"/>
                <wp:effectExtent l="0" t="0" r="0" b="0"/>
                <wp:wrapTopAndBottom/>
                <wp:docPr id="6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A7564" id="docshape3" o:spid="_x0000_s1026" style="position:absolute;margin-left:62.4pt;margin-top:18.1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Er0fj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DA8467E" w14:textId="77777777" w:rsidR="000D1C85" w:rsidRPr="002F5744" w:rsidRDefault="000876BC">
      <w:pPr>
        <w:tabs>
          <w:tab w:val="left" w:pos="847"/>
        </w:tabs>
        <w:spacing w:before="103"/>
        <w:ind w:left="127" w:right="204"/>
        <w:jc w:val="both"/>
        <w:rPr>
          <w:sz w:val="16"/>
          <w:lang w:val="es-AR"/>
        </w:rPr>
      </w:pPr>
      <w:bookmarkStart w:id="7" w:name="_bookmark4"/>
      <w:bookmarkEnd w:id="7"/>
      <w:r w:rsidRPr="002F5744">
        <w:rPr>
          <w:sz w:val="16"/>
          <w:vertAlign w:val="superscript"/>
          <w:lang w:val="es-AR"/>
        </w:rPr>
        <w:t>3</w:t>
      </w:r>
      <w:r w:rsidRPr="002F5744">
        <w:rPr>
          <w:sz w:val="16"/>
          <w:lang w:val="es-AR"/>
        </w:rPr>
        <w:tab/>
      </w:r>
      <w:r w:rsidRPr="002F5744">
        <w:rPr>
          <w:sz w:val="16"/>
          <w:lang w:val="es-AR"/>
        </w:rPr>
        <w:t>La Comisión concluyó que el Estado es responsable por la violación de los derechos a las garantías judiciales,</w:t>
      </w:r>
      <w:r w:rsidRPr="002F5744">
        <w:rPr>
          <w:spacing w:val="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principio de legalidad, derechos políticos y a la protección judicial, consagrados en los artículos 8.1, 8.2, 8.2.b, 8.2.c,</w:t>
      </w:r>
      <w:r w:rsidRPr="002F5744">
        <w:rPr>
          <w:spacing w:val="1"/>
          <w:sz w:val="16"/>
          <w:lang w:val="es-AR"/>
        </w:rPr>
        <w:t xml:space="preserve"> </w:t>
      </w:r>
      <w:r w:rsidRPr="002F5744">
        <w:rPr>
          <w:spacing w:val="-1"/>
          <w:sz w:val="16"/>
          <w:lang w:val="es-AR"/>
        </w:rPr>
        <w:t>8.2.h,</w:t>
      </w:r>
      <w:r w:rsidRPr="002F5744">
        <w:rPr>
          <w:spacing w:val="-12"/>
          <w:sz w:val="16"/>
          <w:lang w:val="es-AR"/>
        </w:rPr>
        <w:t xml:space="preserve"> </w:t>
      </w:r>
      <w:r w:rsidRPr="002F5744">
        <w:rPr>
          <w:spacing w:val="-1"/>
          <w:sz w:val="16"/>
          <w:lang w:val="es-AR"/>
        </w:rPr>
        <w:t>9,</w:t>
      </w:r>
      <w:r w:rsidRPr="002F5744">
        <w:rPr>
          <w:spacing w:val="-12"/>
          <w:sz w:val="16"/>
          <w:lang w:val="es-AR"/>
        </w:rPr>
        <w:t xml:space="preserve"> </w:t>
      </w:r>
      <w:r w:rsidRPr="002F5744">
        <w:rPr>
          <w:spacing w:val="-1"/>
          <w:sz w:val="16"/>
          <w:lang w:val="es-AR"/>
        </w:rPr>
        <w:t>23.1.c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pacing w:val="-1"/>
          <w:sz w:val="16"/>
          <w:lang w:val="es-AR"/>
        </w:rPr>
        <w:t>y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pacing w:val="-1"/>
          <w:sz w:val="16"/>
          <w:lang w:val="es-AR"/>
        </w:rPr>
        <w:t>25.1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de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la</w:t>
      </w:r>
      <w:r w:rsidRPr="002F5744">
        <w:rPr>
          <w:spacing w:val="-9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Convención</w:t>
      </w:r>
      <w:r w:rsidRPr="002F5744">
        <w:rPr>
          <w:spacing w:val="-1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Americana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sobre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Derechos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Humanos,</w:t>
      </w:r>
      <w:r w:rsidRPr="002F5744">
        <w:rPr>
          <w:spacing w:val="-1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en</w:t>
      </w:r>
      <w:r w:rsidRPr="002F5744">
        <w:rPr>
          <w:spacing w:val="-1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relación</w:t>
      </w:r>
      <w:r w:rsidRPr="002F5744">
        <w:rPr>
          <w:spacing w:val="-1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con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las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obligaciones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establecidas</w:t>
      </w:r>
      <w:r w:rsidRPr="002F5744">
        <w:rPr>
          <w:spacing w:val="-5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en los artículos 1.1 y 2 del mismo instrumento, en perjuicio de Jorge Luis Cuya Lavy, Jean Aubert Díaz Alvarado, Marta</w:t>
      </w:r>
      <w:r w:rsidRPr="002F5744">
        <w:rPr>
          <w:spacing w:val="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Silvana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Rodríguez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Ricse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y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Walter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An</w:t>
      </w:r>
      <w:r w:rsidRPr="002F5744">
        <w:rPr>
          <w:sz w:val="16"/>
          <w:lang w:val="es-AR"/>
        </w:rPr>
        <w:t>tonio</w:t>
      </w:r>
      <w:r w:rsidRPr="002F5744">
        <w:rPr>
          <w:spacing w:val="-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Valenzuela Cerna.</w:t>
      </w:r>
    </w:p>
    <w:p w14:paraId="3BA546D6" w14:textId="77777777" w:rsidR="000D1C85" w:rsidRPr="002F5744" w:rsidRDefault="000876BC">
      <w:pPr>
        <w:tabs>
          <w:tab w:val="left" w:pos="847"/>
        </w:tabs>
        <w:ind w:left="127" w:right="203"/>
        <w:jc w:val="both"/>
        <w:rPr>
          <w:sz w:val="16"/>
          <w:lang w:val="es-AR"/>
        </w:rPr>
      </w:pPr>
      <w:bookmarkStart w:id="8" w:name="_bookmark5"/>
      <w:bookmarkEnd w:id="8"/>
      <w:r w:rsidRPr="002F5744">
        <w:rPr>
          <w:sz w:val="16"/>
          <w:vertAlign w:val="superscript"/>
          <w:lang w:val="es-AR"/>
        </w:rPr>
        <w:t>4</w:t>
      </w:r>
      <w:r w:rsidRPr="002F5744">
        <w:rPr>
          <w:sz w:val="16"/>
          <w:lang w:val="es-AR"/>
        </w:rPr>
        <w:tab/>
        <w:t>La Comisión designó como sus delegados ante la Corte al entonces Comisionado Joel Hernández y al entonces</w:t>
      </w:r>
      <w:r w:rsidRPr="002F5744">
        <w:rPr>
          <w:spacing w:val="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Secretario</w:t>
      </w:r>
      <w:r w:rsidRPr="002F5744">
        <w:rPr>
          <w:spacing w:val="-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Ejecutivo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Paulo</w:t>
      </w:r>
      <w:r w:rsidRPr="002F5744">
        <w:rPr>
          <w:spacing w:val="-5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Abrâo.</w:t>
      </w:r>
      <w:r w:rsidRPr="002F5744">
        <w:rPr>
          <w:spacing w:val="-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Asimismo,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Christian</w:t>
      </w:r>
      <w:r w:rsidRPr="002F5744">
        <w:rPr>
          <w:spacing w:val="-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González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Chacón,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abogado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de</w:t>
      </w:r>
      <w:r w:rsidRPr="002F5744">
        <w:rPr>
          <w:spacing w:val="-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la</w:t>
      </w:r>
      <w:r w:rsidRPr="002F5744">
        <w:rPr>
          <w:spacing w:val="-5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Secretaría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Ejecutiva</w:t>
      </w:r>
      <w:r w:rsidRPr="002F5744">
        <w:rPr>
          <w:spacing w:val="-6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de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la</w:t>
      </w:r>
      <w:r w:rsidRPr="002F5744">
        <w:rPr>
          <w:spacing w:val="-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CIDH,</w:t>
      </w:r>
      <w:r w:rsidRPr="002F5744">
        <w:rPr>
          <w:spacing w:val="-53"/>
          <w:sz w:val="16"/>
          <w:lang w:val="es-AR"/>
        </w:rPr>
        <w:t xml:space="preserve"> </w:t>
      </w:r>
      <w:bookmarkStart w:id="9" w:name="_bookmark6"/>
      <w:bookmarkEnd w:id="9"/>
      <w:r w:rsidRPr="002F5744">
        <w:rPr>
          <w:sz w:val="16"/>
          <w:lang w:val="es-AR"/>
        </w:rPr>
        <w:t>co</w:t>
      </w:r>
      <w:r w:rsidRPr="002F5744">
        <w:rPr>
          <w:sz w:val="16"/>
          <w:lang w:val="es-AR"/>
        </w:rPr>
        <w:t>mo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asesor</w:t>
      </w:r>
      <w:r w:rsidRPr="002F5744">
        <w:rPr>
          <w:spacing w:val="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legal.</w:t>
      </w:r>
    </w:p>
    <w:p w14:paraId="4E9B4B58" w14:textId="77777777" w:rsidR="000D1C85" w:rsidRPr="002F5744" w:rsidRDefault="000876BC">
      <w:pPr>
        <w:tabs>
          <w:tab w:val="left" w:pos="847"/>
        </w:tabs>
        <w:ind w:left="127" w:right="207"/>
        <w:jc w:val="both"/>
        <w:rPr>
          <w:sz w:val="16"/>
          <w:lang w:val="es-AR"/>
        </w:rPr>
      </w:pPr>
      <w:r w:rsidRPr="002F5744">
        <w:rPr>
          <w:sz w:val="16"/>
          <w:vertAlign w:val="superscript"/>
          <w:lang w:val="es-AR"/>
        </w:rPr>
        <w:t>5</w:t>
      </w:r>
      <w:r w:rsidRPr="002F5744">
        <w:rPr>
          <w:sz w:val="16"/>
          <w:lang w:val="es-AR"/>
        </w:rPr>
        <w:tab/>
        <w:t>Las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presuntas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víctimas</w:t>
      </w:r>
      <w:r w:rsidRPr="002F5744">
        <w:rPr>
          <w:spacing w:val="-7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Jean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Aubert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Díaz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Alvarado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y</w:t>
      </w:r>
      <w:r w:rsidRPr="002F5744">
        <w:rPr>
          <w:spacing w:val="-9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Marta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Silvana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Rodríguez</w:t>
      </w:r>
      <w:r w:rsidRPr="002F5744">
        <w:rPr>
          <w:spacing w:val="-13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Ricse</w:t>
      </w:r>
      <w:r w:rsidRPr="002F5744">
        <w:rPr>
          <w:spacing w:val="-1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son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representadas</w:t>
      </w:r>
      <w:r w:rsidRPr="002F5744">
        <w:rPr>
          <w:spacing w:val="-10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por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el</w:t>
      </w:r>
      <w:r w:rsidRPr="002F5744">
        <w:rPr>
          <w:spacing w:val="-11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señor</w:t>
      </w:r>
      <w:r w:rsidRPr="002F5744">
        <w:rPr>
          <w:spacing w:val="-54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Enrique Tazza</w:t>
      </w:r>
      <w:r w:rsidRPr="002F5744">
        <w:rPr>
          <w:spacing w:val="-2"/>
          <w:sz w:val="16"/>
          <w:lang w:val="es-AR"/>
        </w:rPr>
        <w:t xml:space="preserve"> </w:t>
      </w:r>
      <w:r w:rsidRPr="002F5744">
        <w:rPr>
          <w:sz w:val="16"/>
          <w:lang w:val="es-AR"/>
        </w:rPr>
        <w:t>Chaupis.</w:t>
      </w:r>
    </w:p>
    <w:p w14:paraId="36A65360" w14:textId="77777777" w:rsidR="000D1C85" w:rsidRPr="002F5744" w:rsidRDefault="000D1C85">
      <w:pPr>
        <w:jc w:val="both"/>
        <w:rPr>
          <w:sz w:val="16"/>
          <w:lang w:val="es-AR"/>
        </w:rPr>
        <w:sectPr w:rsidR="000D1C85" w:rsidRPr="002F5744">
          <w:pgSz w:w="12240" w:h="15840"/>
          <w:pgMar w:top="1420" w:right="980" w:bottom="1140" w:left="1120" w:header="0" w:footer="949" w:gutter="0"/>
          <w:cols w:space="720"/>
        </w:sectPr>
      </w:pPr>
    </w:p>
    <w:p w14:paraId="25D94CA3" w14:textId="77777777" w:rsidR="000D1C85" w:rsidRPr="002F5744" w:rsidRDefault="000876BC">
      <w:pPr>
        <w:pStyle w:val="Prrafodelista"/>
        <w:numPr>
          <w:ilvl w:val="0"/>
          <w:numId w:val="18"/>
        </w:numPr>
        <w:tabs>
          <w:tab w:val="left" w:pos="695"/>
        </w:tabs>
        <w:spacing w:before="88"/>
        <w:ind w:left="127" w:right="205" w:firstLine="0"/>
        <w:jc w:val="both"/>
        <w:rPr>
          <w:sz w:val="20"/>
          <w:lang w:val="es-AR"/>
        </w:rPr>
      </w:pPr>
      <w:r w:rsidRPr="002F5744">
        <w:rPr>
          <w:i/>
          <w:sz w:val="20"/>
          <w:lang w:val="es-AR"/>
        </w:rPr>
        <w:lastRenderedPageBreak/>
        <w:t>Escrito</w:t>
      </w:r>
      <w:r w:rsidRPr="002F5744">
        <w:rPr>
          <w:i/>
          <w:spacing w:val="-8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de</w:t>
      </w:r>
      <w:r w:rsidRPr="002F5744">
        <w:rPr>
          <w:i/>
          <w:spacing w:val="-7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solicitudes,</w:t>
      </w:r>
      <w:r w:rsidRPr="002F5744">
        <w:rPr>
          <w:i/>
          <w:spacing w:val="-8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argumentos</w:t>
      </w:r>
      <w:r w:rsidRPr="002F5744">
        <w:rPr>
          <w:i/>
          <w:spacing w:val="-7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y</w:t>
      </w:r>
      <w:r w:rsidRPr="002F5744">
        <w:rPr>
          <w:i/>
          <w:spacing w:val="-8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pruebas.</w:t>
      </w:r>
      <w:r w:rsidRPr="002F5744">
        <w:rPr>
          <w:i/>
          <w:spacing w:val="-9"/>
          <w:sz w:val="20"/>
          <w:lang w:val="es-AR"/>
        </w:rPr>
        <w:t xml:space="preserve"> </w:t>
      </w:r>
      <w:r w:rsidRPr="002F5744">
        <w:rPr>
          <w:i/>
          <w:sz w:val="20"/>
          <w:lang w:val="es-AR"/>
        </w:rPr>
        <w:t>–</w:t>
      </w:r>
      <w:r w:rsidRPr="002F5744">
        <w:rPr>
          <w:i/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29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enero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2020</w:t>
      </w:r>
      <w:r w:rsidRPr="002F5744">
        <w:rPr>
          <w:spacing w:val="-3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representante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Díaz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Alvarado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señora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Rodríguez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Ricse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presentó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dos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escritos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solicitudes,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argumentos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 pruebas (en adelante “escrito de solicitudes y argumentos”), uno para cada presunta víctima y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solicitó algunas medidas de reparación. El 30 de enero de 2020 los representantes del señor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Valenzuela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Cerna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13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febrero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2020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representantes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del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Cuya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Lavy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presentaron,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 xml:space="preserve">respectivamente, el escrito de solicitudes y argumentos, conforme a </w:t>
      </w:r>
      <w:r w:rsidRPr="002F5744">
        <w:rPr>
          <w:sz w:val="20"/>
          <w:lang w:val="es-AR"/>
        </w:rPr>
        <w:t>los artículos 25 y 40 del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Reglamento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Corte.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12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representantes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señores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Cuya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y</w:t>
      </w:r>
      <w:r w:rsidRPr="002F5744">
        <w:rPr>
          <w:spacing w:val="-1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Valenzuela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coincidieron</w:t>
      </w:r>
      <w:r w:rsidRPr="002F5744">
        <w:rPr>
          <w:spacing w:val="-10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las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alegadas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violaciones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4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los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artículos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Convención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señaladas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por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la</w:t>
      </w:r>
      <w:r w:rsidRPr="002F5744">
        <w:rPr>
          <w:spacing w:val="-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Comisión</w:t>
      </w:r>
      <w:r w:rsidRPr="002F5744">
        <w:rPr>
          <w:spacing w:val="-6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en</w:t>
      </w:r>
      <w:r w:rsidRPr="002F5744">
        <w:rPr>
          <w:spacing w:val="-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el</w:t>
      </w:r>
      <w:r w:rsidRPr="002F5744">
        <w:rPr>
          <w:spacing w:val="-5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Informe</w:t>
      </w:r>
      <w:r w:rsidRPr="002F5744">
        <w:rPr>
          <w:spacing w:val="-9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de</w:t>
      </w:r>
      <w:r w:rsidRPr="002F5744">
        <w:rPr>
          <w:spacing w:val="-67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Fondo. En sus escritos solicitaron a la Corte que ordenara al Estado la adopción de diversas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medidas de reparación y el reintegro de costas y gastos. Asimismo, los señores Cuya Lavy y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Valenzuela Cerna solicitaron, a través de sus representantes, acogerse a</w:t>
      </w:r>
      <w:r w:rsidRPr="002F5744">
        <w:rPr>
          <w:sz w:val="20"/>
          <w:lang w:val="es-AR"/>
        </w:rPr>
        <w:t>l Fondo de Asistencia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Legal de Víctimas de la Corte Interamericana (en adelante “Fondo de Asistencia de la Corte” o el</w:t>
      </w:r>
      <w:r w:rsidRPr="002F5744">
        <w:rPr>
          <w:spacing w:val="-68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“Fondo”).</w:t>
      </w:r>
    </w:p>
    <w:p w14:paraId="1C5DDCFD" w14:textId="77777777" w:rsidR="000D1C85" w:rsidRPr="002F5744" w:rsidRDefault="000D1C85">
      <w:pPr>
        <w:pStyle w:val="Textoindependiente"/>
        <w:spacing w:before="10"/>
        <w:rPr>
          <w:sz w:val="19"/>
          <w:lang w:val="es-AR"/>
        </w:rPr>
      </w:pPr>
    </w:p>
    <w:p w14:paraId="57F38C3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4"/>
        </w:tabs>
        <w:spacing w:before="1"/>
        <w:ind w:left="127" w:right="206" w:hanging="1"/>
        <w:jc w:val="both"/>
        <w:rPr>
          <w:sz w:val="20"/>
        </w:rPr>
      </w:pPr>
      <w:r w:rsidRPr="002F5744">
        <w:rPr>
          <w:i/>
          <w:sz w:val="20"/>
          <w:lang w:val="es-AR"/>
        </w:rPr>
        <w:t xml:space="preserve">Escrito de contestación. – </w:t>
      </w:r>
      <w:r w:rsidRPr="002F5744">
        <w:rPr>
          <w:sz w:val="20"/>
          <w:lang w:val="es-AR"/>
        </w:rPr>
        <w:t>El 20 de agosto de 2020 el Estado</w:t>
      </w:r>
      <w:hyperlink w:anchor="_bookmark7" w:history="1">
        <w:r w:rsidRPr="002F5744">
          <w:rPr>
            <w:position w:val="7"/>
            <w:sz w:val="13"/>
            <w:lang w:val="es-AR"/>
          </w:rPr>
          <w:t>6</w:t>
        </w:r>
      </w:hyperlink>
      <w:r w:rsidRPr="002F5744">
        <w:rPr>
          <w:spacing w:val="1"/>
          <w:position w:val="7"/>
          <w:sz w:val="13"/>
          <w:lang w:val="es-AR"/>
        </w:rPr>
        <w:t xml:space="preserve"> </w:t>
      </w:r>
      <w:r w:rsidRPr="002F5744">
        <w:rPr>
          <w:sz w:val="20"/>
          <w:lang w:val="es-AR"/>
        </w:rPr>
        <w:t>presentó su escrito de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interposici</w:t>
      </w:r>
      <w:r w:rsidRPr="002F5744">
        <w:rPr>
          <w:sz w:val="20"/>
          <w:lang w:val="es-AR"/>
        </w:rPr>
        <w:t>ón de excepciones preliminares, de contestación al sometimiento del caso y a los</w:t>
      </w:r>
      <w:r w:rsidRPr="002F5744">
        <w:rPr>
          <w:spacing w:val="1"/>
          <w:sz w:val="20"/>
          <w:lang w:val="es-AR"/>
        </w:rPr>
        <w:t xml:space="preserve"> </w:t>
      </w:r>
      <w:r w:rsidRPr="002F5744">
        <w:rPr>
          <w:sz w:val="20"/>
          <w:lang w:val="es-AR"/>
        </w:rPr>
        <w:t>escritos de solicitudes y argumentos</w:t>
      </w:r>
      <w:hyperlink w:anchor="_bookmark8" w:history="1">
        <w:r w:rsidRPr="002F5744">
          <w:rPr>
            <w:position w:val="7"/>
            <w:sz w:val="13"/>
            <w:lang w:val="es-AR"/>
          </w:rPr>
          <w:t>7</w:t>
        </w:r>
      </w:hyperlink>
      <w:r w:rsidRPr="002F5744">
        <w:rPr>
          <w:position w:val="7"/>
          <w:sz w:val="13"/>
          <w:lang w:val="es-AR"/>
        </w:rPr>
        <w:t xml:space="preserve"> </w:t>
      </w:r>
      <w:r w:rsidRPr="002F5744">
        <w:rPr>
          <w:sz w:val="20"/>
          <w:lang w:val="es-AR"/>
        </w:rPr>
        <w:t xml:space="preserve">(en adelante “escrito de contestación”). </w:t>
      </w:r>
      <w:r>
        <w:rPr>
          <w:sz w:val="20"/>
        </w:rPr>
        <w:t>El Estado presentó</w:t>
      </w:r>
      <w:r>
        <w:rPr>
          <w:spacing w:val="-68"/>
          <w:sz w:val="20"/>
        </w:rPr>
        <w:t xml:space="preserve"> </w:t>
      </w:r>
      <w:r>
        <w:rPr>
          <w:sz w:val="20"/>
        </w:rPr>
        <w:t>cinco</w:t>
      </w:r>
      <w:r>
        <w:rPr>
          <w:spacing w:val="-3"/>
          <w:sz w:val="20"/>
        </w:rPr>
        <w:t xml:space="preserve"> </w:t>
      </w:r>
      <w:r>
        <w:rPr>
          <w:sz w:val="20"/>
        </w:rPr>
        <w:t>excepciones</w:t>
      </w:r>
      <w:r>
        <w:rPr>
          <w:spacing w:val="-3"/>
          <w:sz w:val="20"/>
        </w:rPr>
        <w:t xml:space="preserve"> </w:t>
      </w:r>
      <w:r>
        <w:rPr>
          <w:sz w:val="20"/>
        </w:rPr>
        <w:t>preliminares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realizó</w:t>
      </w:r>
      <w:r>
        <w:rPr>
          <w:spacing w:val="-3"/>
          <w:sz w:val="20"/>
        </w:rPr>
        <w:t xml:space="preserve"> </w:t>
      </w:r>
      <w:r>
        <w:rPr>
          <w:sz w:val="20"/>
        </w:rPr>
        <w:t>dos cu</w:t>
      </w:r>
      <w:r>
        <w:rPr>
          <w:sz w:val="20"/>
        </w:rPr>
        <w:t>estionamientos</w:t>
      </w:r>
      <w:r>
        <w:rPr>
          <w:spacing w:val="-3"/>
          <w:sz w:val="20"/>
        </w:rPr>
        <w:t xml:space="preserve"> </w:t>
      </w:r>
      <w:r>
        <w:rPr>
          <w:sz w:val="20"/>
        </w:rPr>
        <w:t>preliminares.</w:t>
      </w:r>
    </w:p>
    <w:p w14:paraId="3557A7B9" w14:textId="77777777" w:rsidR="000D1C85" w:rsidRDefault="000D1C85">
      <w:pPr>
        <w:pStyle w:val="Textoindependiente"/>
        <w:spacing w:before="1"/>
      </w:pPr>
    </w:p>
    <w:p w14:paraId="7ECA3A72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ind w:left="127" w:right="206" w:firstLine="0"/>
        <w:jc w:val="both"/>
        <w:rPr>
          <w:sz w:val="20"/>
        </w:rPr>
      </w:pPr>
      <w:r>
        <w:rPr>
          <w:i/>
          <w:spacing w:val="-1"/>
          <w:sz w:val="20"/>
        </w:rPr>
        <w:t>Observaciones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a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las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excepciones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preliminares.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13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octubre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2020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68"/>
          <w:sz w:val="20"/>
        </w:rPr>
        <w:t xml:space="preserve"> </w:t>
      </w:r>
      <w:r>
        <w:rPr>
          <w:sz w:val="20"/>
        </w:rPr>
        <w:t>del señor Cuya Lavy, el 15 de octubre de 2020 los representantes del señor Valenzuela Cerna y</w:t>
      </w:r>
      <w:r>
        <w:rPr>
          <w:spacing w:val="1"/>
          <w:sz w:val="20"/>
        </w:rPr>
        <w:t xml:space="preserve"> </w:t>
      </w:r>
      <w:r>
        <w:rPr>
          <w:sz w:val="20"/>
        </w:rPr>
        <w:t>el 16 de octubre de 2020 la Comisión remitieron, respectivamente, sus observaciones a las</w:t>
      </w:r>
      <w:r>
        <w:rPr>
          <w:spacing w:val="1"/>
          <w:sz w:val="20"/>
        </w:rPr>
        <w:t xml:space="preserve"> </w:t>
      </w:r>
      <w:r>
        <w:rPr>
          <w:sz w:val="20"/>
        </w:rPr>
        <w:t>excepciones preliminares y solicitaron que fueran rechazadas. Los repres</w:t>
      </w:r>
      <w:r>
        <w:rPr>
          <w:sz w:val="20"/>
        </w:rPr>
        <w:t>entantes del señor Cuya</w:t>
      </w:r>
      <w:r>
        <w:rPr>
          <w:spacing w:val="-69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9"/>
          <w:sz w:val="20"/>
        </w:rPr>
        <w:t xml:space="preserve"> </w:t>
      </w:r>
      <w:r>
        <w:rPr>
          <w:sz w:val="20"/>
        </w:rPr>
        <w:t>cuatro</w:t>
      </w:r>
      <w:r>
        <w:rPr>
          <w:spacing w:val="-11"/>
          <w:sz w:val="20"/>
        </w:rPr>
        <w:t xml:space="preserve"> </w:t>
      </w:r>
      <w:r>
        <w:rPr>
          <w:sz w:val="20"/>
        </w:rPr>
        <w:t>anexos,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según</w:t>
      </w:r>
      <w:r>
        <w:rPr>
          <w:spacing w:val="-9"/>
          <w:sz w:val="20"/>
        </w:rPr>
        <w:t xml:space="preserve"> </w:t>
      </w:r>
      <w:r>
        <w:rPr>
          <w:sz w:val="20"/>
        </w:rPr>
        <w:t>señalaron</w:t>
      </w:r>
      <w:r>
        <w:rPr>
          <w:spacing w:val="-8"/>
          <w:sz w:val="20"/>
        </w:rPr>
        <w:t xml:space="preserve"> </w:t>
      </w:r>
      <w:r>
        <w:rPr>
          <w:sz w:val="20"/>
        </w:rPr>
        <w:t>ya</w:t>
      </w:r>
      <w:r>
        <w:rPr>
          <w:spacing w:val="-10"/>
          <w:sz w:val="20"/>
        </w:rPr>
        <w:t xml:space="preserve"> </w:t>
      </w:r>
      <w:r>
        <w:rPr>
          <w:sz w:val="20"/>
        </w:rPr>
        <w:t>constaban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expediente.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-3"/>
          <w:sz w:val="20"/>
        </w:rPr>
        <w:t xml:space="preserve"> </w:t>
      </w:r>
      <w:r>
        <w:rPr>
          <w:sz w:val="20"/>
        </w:rPr>
        <w:t>Díaz</w:t>
      </w:r>
      <w:r>
        <w:rPr>
          <w:spacing w:val="-1"/>
          <w:sz w:val="20"/>
        </w:rPr>
        <w:t xml:space="preserve"> </w:t>
      </w:r>
      <w:r>
        <w:rPr>
          <w:sz w:val="20"/>
        </w:rPr>
        <w:t>Alvarado y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Rodríguez Ricse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presentó</w:t>
      </w:r>
      <w:r>
        <w:rPr>
          <w:spacing w:val="-1"/>
          <w:sz w:val="20"/>
        </w:rPr>
        <w:t xml:space="preserve"> </w:t>
      </w:r>
      <w:r>
        <w:rPr>
          <w:sz w:val="20"/>
        </w:rPr>
        <w:t>observaciones.</w:t>
      </w:r>
    </w:p>
    <w:p w14:paraId="2F312A3D" w14:textId="77777777" w:rsidR="000D1C85" w:rsidRDefault="000D1C85">
      <w:pPr>
        <w:pStyle w:val="Textoindependiente"/>
      </w:pPr>
    </w:p>
    <w:p w14:paraId="0C2E45B2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4"/>
        </w:tabs>
        <w:ind w:left="127" w:right="207" w:hanging="1"/>
        <w:jc w:val="both"/>
        <w:rPr>
          <w:sz w:val="20"/>
        </w:rPr>
      </w:pPr>
      <w:r>
        <w:rPr>
          <w:i/>
          <w:sz w:val="20"/>
        </w:rPr>
        <w:t>Fondo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Asistencia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Legal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Víctimas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4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noviembre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2020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comunicó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partes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resultaba</w:t>
      </w:r>
      <w:r>
        <w:rPr>
          <w:spacing w:val="-9"/>
          <w:sz w:val="20"/>
        </w:rPr>
        <w:t xml:space="preserve"> </w:t>
      </w:r>
      <w:r>
        <w:rPr>
          <w:sz w:val="20"/>
        </w:rPr>
        <w:t>procedente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solicitud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presuntas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</w:t>
      </w:r>
      <w:r>
        <w:rPr>
          <w:spacing w:val="-10"/>
          <w:sz w:val="20"/>
        </w:rPr>
        <w:t xml:space="preserve"> </w:t>
      </w:r>
      <w:r>
        <w:rPr>
          <w:sz w:val="20"/>
        </w:rPr>
        <w:t>señores</w:t>
      </w:r>
      <w:r>
        <w:rPr>
          <w:spacing w:val="-11"/>
          <w:sz w:val="20"/>
        </w:rPr>
        <w:t xml:space="preserve"> </w:t>
      </w:r>
      <w:r>
        <w:rPr>
          <w:sz w:val="20"/>
        </w:rPr>
        <w:t>Cuya</w:t>
      </w:r>
      <w:r>
        <w:rPr>
          <w:spacing w:val="-7"/>
          <w:sz w:val="20"/>
        </w:rPr>
        <w:t xml:space="preserve"> </w:t>
      </w:r>
      <w:r>
        <w:rPr>
          <w:sz w:val="20"/>
        </w:rPr>
        <w:t>Lavy</w:t>
      </w:r>
      <w:r>
        <w:rPr>
          <w:spacing w:val="-68"/>
          <w:sz w:val="20"/>
        </w:rPr>
        <w:t xml:space="preserve"> </w:t>
      </w:r>
      <w:r>
        <w:rPr>
          <w:sz w:val="20"/>
        </w:rPr>
        <w:t>y Valenzuela Cerna, presentada a través de sus defensores interamericanos en el escrito 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argumentos,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acogerse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Fondo.</w:t>
      </w:r>
    </w:p>
    <w:p w14:paraId="663487D7" w14:textId="77777777" w:rsidR="000D1C85" w:rsidRDefault="000D1C85">
      <w:pPr>
        <w:pStyle w:val="Textoindependiente"/>
        <w:spacing w:before="11"/>
        <w:rPr>
          <w:sz w:val="19"/>
        </w:rPr>
      </w:pPr>
    </w:p>
    <w:p w14:paraId="084C3C91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4"/>
        </w:tabs>
        <w:ind w:left="127" w:right="206" w:hanging="1"/>
        <w:jc w:val="both"/>
        <w:rPr>
          <w:sz w:val="20"/>
        </w:rPr>
      </w:pPr>
      <w:r>
        <w:rPr>
          <w:i/>
          <w:sz w:val="20"/>
        </w:rPr>
        <w:t xml:space="preserve">Audiencia Pública. </w:t>
      </w:r>
      <w:r>
        <w:rPr>
          <w:position w:val="1"/>
          <w:sz w:val="20"/>
        </w:rPr>
        <w:t xml:space="preserve">– </w:t>
      </w:r>
      <w:r>
        <w:rPr>
          <w:sz w:val="20"/>
        </w:rPr>
        <w:t>Mediante Resolución de la Presidenta de la Corte de 28 de enero de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hyperlink w:anchor="_bookmark9" w:history="1">
        <w:r>
          <w:rPr>
            <w:position w:val="7"/>
            <w:sz w:val="13"/>
          </w:rPr>
          <w:t>8</w:t>
        </w:r>
      </w:hyperlink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convocó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partes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Comisión</w:t>
      </w:r>
      <w:r>
        <w:rPr>
          <w:spacing w:val="-12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audiencia</w:t>
      </w:r>
      <w:r>
        <w:rPr>
          <w:spacing w:val="-12"/>
          <w:sz w:val="20"/>
        </w:rPr>
        <w:t xml:space="preserve"> </w:t>
      </w:r>
      <w:r>
        <w:rPr>
          <w:sz w:val="20"/>
        </w:rPr>
        <w:t>pública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recibir</w:t>
      </w:r>
      <w:r>
        <w:rPr>
          <w:spacing w:val="-68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alegatos</w:t>
      </w:r>
      <w:r>
        <w:rPr>
          <w:spacing w:val="1"/>
          <w:sz w:val="20"/>
        </w:rPr>
        <w:t xml:space="preserve"> </w:t>
      </w:r>
      <w:r>
        <w:rPr>
          <w:sz w:val="20"/>
        </w:rPr>
        <w:t>finales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1"/>
          <w:sz w:val="20"/>
        </w:rPr>
        <w:t xml:space="preserve"> </w:t>
      </w:r>
      <w:r>
        <w:rPr>
          <w:sz w:val="20"/>
        </w:rPr>
        <w:t>finales</w:t>
      </w:r>
      <w:r>
        <w:rPr>
          <w:spacing w:val="1"/>
          <w:sz w:val="20"/>
        </w:rPr>
        <w:t xml:space="preserve"> </w:t>
      </w:r>
      <w:r>
        <w:rPr>
          <w:sz w:val="20"/>
        </w:rPr>
        <w:t>orales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excepciones</w:t>
      </w:r>
      <w:r>
        <w:rPr>
          <w:spacing w:val="1"/>
          <w:sz w:val="20"/>
        </w:rPr>
        <w:t xml:space="preserve"> </w:t>
      </w:r>
      <w:r>
        <w:rPr>
          <w:sz w:val="20"/>
        </w:rPr>
        <w:t>preliminares,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eventuales fondo, reparaciones y costas, así como para recibir la declaración </w:t>
      </w:r>
      <w:r>
        <w:rPr>
          <w:position w:val="1"/>
          <w:sz w:val="20"/>
        </w:rPr>
        <w:t>de dos presuntas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víctimas</w:t>
      </w:r>
      <w:r>
        <w:rPr>
          <w:spacing w:val="-16"/>
          <w:position w:val="1"/>
          <w:sz w:val="20"/>
        </w:rPr>
        <w:t xml:space="preserve"> </w:t>
      </w:r>
      <w:r>
        <w:rPr>
          <w:position w:val="1"/>
          <w:sz w:val="20"/>
        </w:rPr>
        <w:t>y</w:t>
      </w:r>
      <w:r>
        <w:rPr>
          <w:spacing w:val="-12"/>
          <w:position w:val="1"/>
          <w:sz w:val="20"/>
        </w:rPr>
        <w:t xml:space="preserve"> </w:t>
      </w:r>
      <w:r>
        <w:rPr>
          <w:position w:val="1"/>
          <w:sz w:val="20"/>
        </w:rPr>
        <w:t>una</w:t>
      </w:r>
      <w:r>
        <w:rPr>
          <w:spacing w:val="-15"/>
          <w:position w:val="1"/>
          <w:sz w:val="20"/>
        </w:rPr>
        <w:t xml:space="preserve"> </w:t>
      </w:r>
      <w:r>
        <w:rPr>
          <w:position w:val="1"/>
          <w:sz w:val="20"/>
        </w:rPr>
        <w:t>perita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Asimismo,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ordenó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12"/>
          <w:sz w:val="20"/>
        </w:rPr>
        <w:t xml:space="preserve"> </w:t>
      </w:r>
      <w:r>
        <w:rPr>
          <w:sz w:val="20"/>
        </w:rPr>
        <w:t>mediante</w:t>
      </w:r>
      <w:r>
        <w:rPr>
          <w:spacing w:val="-15"/>
          <w:sz w:val="20"/>
        </w:rPr>
        <w:t xml:space="preserve"> </w:t>
      </w:r>
      <w:r>
        <w:rPr>
          <w:sz w:val="20"/>
        </w:rPr>
        <w:t>affidávit</w:t>
      </w:r>
    </w:p>
    <w:p w14:paraId="6FBC4B02" w14:textId="77777777" w:rsidR="000D1C85" w:rsidRDefault="000D1C85">
      <w:pPr>
        <w:pStyle w:val="Textoindependiente"/>
      </w:pPr>
    </w:p>
    <w:p w14:paraId="25967EBE" w14:textId="77777777" w:rsidR="000D1C85" w:rsidRDefault="000D1C85">
      <w:pPr>
        <w:pStyle w:val="Textoindependiente"/>
      </w:pPr>
    </w:p>
    <w:p w14:paraId="198911F9" w14:textId="77777777" w:rsidR="000D1C85" w:rsidRDefault="000D1C85">
      <w:pPr>
        <w:pStyle w:val="Textoindependiente"/>
      </w:pPr>
    </w:p>
    <w:p w14:paraId="3A8333DB" w14:textId="2398FA55" w:rsidR="000D1C85" w:rsidRDefault="002F5744">
      <w:pPr>
        <w:pStyle w:val="Textoindependiente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47B306" wp14:editId="4E2CB141">
                <wp:simplePos x="0" y="0"/>
                <wp:positionH relativeFrom="page">
                  <wp:posOffset>792480</wp:posOffset>
                </wp:positionH>
                <wp:positionV relativeFrom="paragraph">
                  <wp:posOffset>104140</wp:posOffset>
                </wp:positionV>
                <wp:extent cx="1828800" cy="8890"/>
                <wp:effectExtent l="0" t="0" r="0" b="0"/>
                <wp:wrapTopAndBottom/>
                <wp:docPr id="6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01DF5" id="docshape4" o:spid="_x0000_s1026" style="position:absolute;margin-left:62.4pt;margin-top:8.2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TfSUt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6692D74" w14:textId="77777777" w:rsidR="000D1C85" w:rsidRDefault="000876BC">
      <w:pPr>
        <w:tabs>
          <w:tab w:val="left" w:pos="847"/>
        </w:tabs>
        <w:spacing w:before="103"/>
        <w:ind w:left="127" w:right="206"/>
        <w:jc w:val="both"/>
        <w:rPr>
          <w:sz w:val="16"/>
        </w:rPr>
      </w:pPr>
      <w:bookmarkStart w:id="10" w:name="_bookmark7"/>
      <w:bookmarkEnd w:id="10"/>
      <w:r>
        <w:rPr>
          <w:sz w:val="16"/>
          <w:vertAlign w:val="superscript"/>
        </w:rPr>
        <w:t>6</w:t>
      </w:r>
      <w:r>
        <w:rPr>
          <w:sz w:val="16"/>
        </w:rPr>
        <w:tab/>
      </w:r>
      <w:r>
        <w:rPr>
          <w:sz w:val="16"/>
        </w:rPr>
        <w:t>Mediante comunicación de 18 de diciembre de 2019 el Estado designó a Carlos Miguel Reaño Balarezo como</w:t>
      </w:r>
      <w:r>
        <w:rPr>
          <w:spacing w:val="1"/>
          <w:sz w:val="16"/>
        </w:rPr>
        <w:t xml:space="preserve"> </w:t>
      </w:r>
      <w:r>
        <w:rPr>
          <w:sz w:val="16"/>
        </w:rPr>
        <w:t>Agente</w:t>
      </w:r>
      <w:r>
        <w:rPr>
          <w:spacing w:val="-5"/>
          <w:sz w:val="16"/>
        </w:rPr>
        <w:t xml:space="preserve"> </w:t>
      </w:r>
      <w:r>
        <w:rPr>
          <w:sz w:val="16"/>
        </w:rPr>
        <w:t>Titular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Carlos</w:t>
      </w:r>
      <w:r>
        <w:rPr>
          <w:spacing w:val="-5"/>
          <w:sz w:val="16"/>
        </w:rPr>
        <w:t xml:space="preserve"> </w:t>
      </w:r>
      <w:r>
        <w:rPr>
          <w:sz w:val="16"/>
        </w:rPr>
        <w:t>Llaja</w:t>
      </w:r>
      <w:r>
        <w:rPr>
          <w:spacing w:val="-3"/>
          <w:sz w:val="16"/>
        </w:rPr>
        <w:t xml:space="preserve"> </w:t>
      </w:r>
      <w:r>
        <w:rPr>
          <w:sz w:val="16"/>
        </w:rPr>
        <w:t>Villena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Silvana</w:t>
      </w:r>
      <w:r>
        <w:rPr>
          <w:spacing w:val="-3"/>
          <w:sz w:val="16"/>
        </w:rPr>
        <w:t xml:space="preserve"> </w:t>
      </w:r>
      <w:r>
        <w:rPr>
          <w:sz w:val="16"/>
        </w:rPr>
        <w:t>Lucía</w:t>
      </w:r>
      <w:r>
        <w:rPr>
          <w:spacing w:val="-5"/>
          <w:sz w:val="16"/>
        </w:rPr>
        <w:t xml:space="preserve"> </w:t>
      </w:r>
      <w:r>
        <w:rPr>
          <w:sz w:val="16"/>
        </w:rPr>
        <w:t>Gómez</w:t>
      </w:r>
      <w:r>
        <w:rPr>
          <w:spacing w:val="-5"/>
          <w:sz w:val="16"/>
        </w:rPr>
        <w:t xml:space="preserve"> </w:t>
      </w:r>
      <w:r>
        <w:rPr>
          <w:sz w:val="16"/>
        </w:rPr>
        <w:t>Salazar</w:t>
      </w:r>
      <w:r>
        <w:rPr>
          <w:spacing w:val="-4"/>
          <w:sz w:val="16"/>
        </w:rPr>
        <w:t xml:space="preserve"> </w:t>
      </w:r>
      <w:r>
        <w:rPr>
          <w:sz w:val="16"/>
        </w:rPr>
        <w:t>como</w:t>
      </w:r>
      <w:r>
        <w:rPr>
          <w:spacing w:val="-4"/>
          <w:sz w:val="16"/>
        </w:rPr>
        <w:t xml:space="preserve"> </w:t>
      </w:r>
      <w:r>
        <w:rPr>
          <w:sz w:val="16"/>
        </w:rPr>
        <w:t>agentes</w:t>
      </w:r>
      <w:r>
        <w:rPr>
          <w:spacing w:val="-5"/>
          <w:sz w:val="16"/>
        </w:rPr>
        <w:t xml:space="preserve"> </w:t>
      </w:r>
      <w:r>
        <w:rPr>
          <w:sz w:val="16"/>
        </w:rPr>
        <w:t>alternas.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diciembre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2020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54"/>
          <w:sz w:val="16"/>
        </w:rPr>
        <w:t xml:space="preserve"> </w:t>
      </w:r>
      <w:bookmarkStart w:id="11" w:name="_bookmark8"/>
      <w:bookmarkEnd w:id="11"/>
      <w:r>
        <w:rPr>
          <w:sz w:val="16"/>
        </w:rPr>
        <w:t>Estado</w:t>
      </w:r>
      <w:r>
        <w:rPr>
          <w:spacing w:val="1"/>
          <w:sz w:val="16"/>
        </w:rPr>
        <w:t xml:space="preserve"> </w:t>
      </w:r>
      <w:r>
        <w:rPr>
          <w:sz w:val="16"/>
        </w:rPr>
        <w:t>informó</w:t>
      </w:r>
      <w:r>
        <w:rPr>
          <w:spacing w:val="-1"/>
          <w:sz w:val="16"/>
        </w:rPr>
        <w:t xml:space="preserve"> </w:t>
      </w:r>
      <w:r>
        <w:rPr>
          <w:sz w:val="16"/>
        </w:rPr>
        <w:t>el término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z w:val="16"/>
        </w:rPr>
        <w:t xml:space="preserve"> designación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señora</w:t>
      </w:r>
      <w:r>
        <w:rPr>
          <w:spacing w:val="-3"/>
          <w:sz w:val="16"/>
        </w:rPr>
        <w:t xml:space="preserve"> </w:t>
      </w:r>
      <w:r>
        <w:rPr>
          <w:sz w:val="16"/>
        </w:rPr>
        <w:t>Silvana Lucía Gómez</w:t>
      </w:r>
      <w:r>
        <w:rPr>
          <w:spacing w:val="-3"/>
          <w:sz w:val="16"/>
        </w:rPr>
        <w:t xml:space="preserve"> </w:t>
      </w:r>
      <w:r>
        <w:rPr>
          <w:sz w:val="16"/>
        </w:rPr>
        <w:t>Salazar.</w:t>
      </w:r>
    </w:p>
    <w:p w14:paraId="1C018D44" w14:textId="77777777" w:rsidR="000D1C85" w:rsidRDefault="000876BC">
      <w:pPr>
        <w:tabs>
          <w:tab w:val="left" w:pos="847"/>
        </w:tabs>
        <w:ind w:left="127" w:right="204"/>
        <w:jc w:val="both"/>
        <w:rPr>
          <w:sz w:val="16"/>
        </w:rPr>
      </w:pPr>
      <w:r>
        <w:rPr>
          <w:sz w:val="16"/>
          <w:vertAlign w:val="superscript"/>
        </w:rPr>
        <w:t>7</w:t>
      </w:r>
      <w:r>
        <w:rPr>
          <w:sz w:val="16"/>
        </w:rPr>
        <w:tab/>
        <w:t>El Estado solicitó un mes adicional para presentar la contestación por considerar entre otros la pluralidad de</w:t>
      </w:r>
      <w:r>
        <w:rPr>
          <w:spacing w:val="1"/>
          <w:sz w:val="16"/>
        </w:rPr>
        <w:t xml:space="preserve"> </w:t>
      </w:r>
      <w:r>
        <w:rPr>
          <w:sz w:val="16"/>
        </w:rPr>
        <w:t>presuntas víctimas, de representantes y cuatro escritos de solicitudes y argumentos. El 12 de marzo de 2020 se autorizó</w:t>
      </w:r>
      <w:r>
        <w:rPr>
          <w:spacing w:val="-54"/>
          <w:sz w:val="16"/>
        </w:rPr>
        <w:t xml:space="preserve"> </w:t>
      </w:r>
      <w:r>
        <w:rPr>
          <w:sz w:val="16"/>
        </w:rPr>
        <w:t>la extensión de un mes en el plazo previsto en el artículo 41.1 del Reglamento, por lo que contaba con el plazo de tres</w:t>
      </w:r>
      <w:r>
        <w:rPr>
          <w:spacing w:val="1"/>
          <w:sz w:val="16"/>
        </w:rPr>
        <w:t xml:space="preserve"> </w:t>
      </w:r>
      <w:r>
        <w:rPr>
          <w:sz w:val="16"/>
        </w:rPr>
        <w:t>meses para prese</w:t>
      </w:r>
      <w:r>
        <w:rPr>
          <w:sz w:val="16"/>
        </w:rPr>
        <w:t>ntar su contestación.</w:t>
      </w:r>
      <w:r>
        <w:rPr>
          <w:spacing w:val="1"/>
          <w:sz w:val="16"/>
        </w:rPr>
        <w:t xml:space="preserve"> </w:t>
      </w:r>
      <w:r>
        <w:rPr>
          <w:sz w:val="16"/>
        </w:rPr>
        <w:t>Además, cabe señalar que debido a las circunstancias excepcionales ocasionadas</w:t>
      </w:r>
      <w:r>
        <w:rPr>
          <w:spacing w:val="-54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pandemia</w:t>
      </w:r>
      <w:r>
        <w:rPr>
          <w:spacing w:val="-6"/>
          <w:sz w:val="16"/>
        </w:rPr>
        <w:t xml:space="preserve"> </w:t>
      </w:r>
      <w:r>
        <w:rPr>
          <w:sz w:val="16"/>
        </w:rPr>
        <w:t>Covid-19,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emitió</w:t>
      </w:r>
      <w:r>
        <w:rPr>
          <w:spacing w:val="-4"/>
          <w:sz w:val="16"/>
        </w:rPr>
        <w:t xml:space="preserve"> </w:t>
      </w:r>
      <w:r>
        <w:rPr>
          <w:sz w:val="16"/>
        </w:rPr>
        <w:t>dos</w:t>
      </w:r>
      <w:r>
        <w:rPr>
          <w:spacing w:val="-6"/>
          <w:sz w:val="16"/>
        </w:rPr>
        <w:t xml:space="preserve"> </w:t>
      </w:r>
      <w:r>
        <w:rPr>
          <w:sz w:val="16"/>
        </w:rPr>
        <w:t>comunicados,</w:t>
      </w:r>
      <w:r>
        <w:rPr>
          <w:spacing w:val="-3"/>
          <w:sz w:val="16"/>
        </w:rPr>
        <w:t xml:space="preserve"> </w:t>
      </w:r>
      <w:r>
        <w:rPr>
          <w:sz w:val="16"/>
        </w:rPr>
        <w:t>Comunicado</w:t>
      </w:r>
      <w:r>
        <w:rPr>
          <w:spacing w:val="-7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IDH</w:t>
      </w:r>
      <w:r>
        <w:rPr>
          <w:spacing w:val="-8"/>
          <w:sz w:val="16"/>
        </w:rPr>
        <w:t xml:space="preserve"> </w:t>
      </w:r>
      <w:r>
        <w:rPr>
          <w:sz w:val="16"/>
        </w:rPr>
        <w:t>CP-18/2020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Comunicado</w:t>
      </w:r>
      <w:r>
        <w:rPr>
          <w:spacing w:val="-5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IDH</w:t>
      </w:r>
      <w:r>
        <w:rPr>
          <w:spacing w:val="-54"/>
          <w:sz w:val="16"/>
        </w:rPr>
        <w:t xml:space="preserve"> </w:t>
      </w:r>
      <w:r>
        <w:rPr>
          <w:sz w:val="16"/>
        </w:rPr>
        <w:t>CP-28/2020 en los cuales se informó que l</w:t>
      </w:r>
      <w:r>
        <w:rPr>
          <w:sz w:val="16"/>
        </w:rPr>
        <w:t>a Corte decidió suspender el computo de plazos que estaban en curso, que</w:t>
      </w:r>
      <w:r>
        <w:rPr>
          <w:spacing w:val="1"/>
          <w:sz w:val="16"/>
        </w:rPr>
        <w:t xml:space="preserve"> </w:t>
      </w:r>
      <w:r>
        <w:rPr>
          <w:sz w:val="16"/>
        </w:rPr>
        <w:t>comprendía los casos de fondo (Acuerdos de Corte de 1/20 de 17 de marzo y 2/20 16 de abril de 2020). El Comunicado</w:t>
      </w:r>
      <w:r>
        <w:rPr>
          <w:spacing w:val="1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IDH</w:t>
      </w:r>
      <w:r>
        <w:rPr>
          <w:spacing w:val="-6"/>
          <w:sz w:val="16"/>
        </w:rPr>
        <w:t xml:space="preserve"> </w:t>
      </w:r>
      <w:r>
        <w:rPr>
          <w:sz w:val="16"/>
        </w:rPr>
        <w:t>CP-18/2020</w:t>
      </w:r>
      <w:r>
        <w:rPr>
          <w:spacing w:val="-6"/>
          <w:sz w:val="16"/>
        </w:rPr>
        <w:t xml:space="preserve"> </w:t>
      </w:r>
      <w:r>
        <w:rPr>
          <w:sz w:val="16"/>
        </w:rPr>
        <w:t>informó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suspensión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partir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17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marzo</w:t>
      </w:r>
      <w:r>
        <w:rPr>
          <w:spacing w:val="-7"/>
          <w:sz w:val="16"/>
        </w:rPr>
        <w:t xml:space="preserve"> </w:t>
      </w:r>
      <w:r>
        <w:rPr>
          <w:sz w:val="16"/>
        </w:rPr>
        <w:t>hasta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21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abril</w:t>
      </w:r>
      <w:r>
        <w:rPr>
          <w:spacing w:val="-6"/>
          <w:sz w:val="16"/>
        </w:rPr>
        <w:t xml:space="preserve"> </w:t>
      </w:r>
      <w:r>
        <w:rPr>
          <w:sz w:val="16"/>
        </w:rPr>
        <w:t>inclusive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Comunicado</w:t>
      </w:r>
      <w:r>
        <w:rPr>
          <w:spacing w:val="-54"/>
          <w:sz w:val="16"/>
        </w:rPr>
        <w:t xml:space="preserve"> </w:t>
      </w:r>
      <w:r>
        <w:rPr>
          <w:sz w:val="16"/>
        </w:rPr>
        <w:t>Corte IDH CP-28/2020 informó sobre la suspensión a partir de 22 de abril hasta el 20 de mayo inclusive. Finalmente,</w:t>
      </w:r>
      <w:r>
        <w:rPr>
          <w:spacing w:val="1"/>
          <w:sz w:val="16"/>
        </w:rPr>
        <w:t xml:space="preserve"> </w:t>
      </w:r>
      <w:r>
        <w:rPr>
          <w:sz w:val="16"/>
        </w:rPr>
        <w:t>mediante el Comunicado Corte IDH CP-37/2020 la Corte comunicó que se reanudaba la contabilización del cómputo de</w:t>
      </w:r>
      <w:r>
        <w:rPr>
          <w:spacing w:val="1"/>
          <w:sz w:val="16"/>
        </w:rPr>
        <w:t xml:space="preserve"> </w:t>
      </w:r>
      <w:r>
        <w:rPr>
          <w:sz w:val="16"/>
        </w:rPr>
        <w:t>plazo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partir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</w:t>
      </w:r>
      <w:r>
        <w:rPr>
          <w:sz w:val="16"/>
        </w:rPr>
        <w:t>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</w:t>
      </w:r>
      <w:r>
        <w:rPr>
          <w:spacing w:val="-1"/>
          <w:sz w:val="16"/>
        </w:rPr>
        <w:t xml:space="preserve"> </w:t>
      </w:r>
      <w:r>
        <w:rPr>
          <w:sz w:val="16"/>
        </w:rPr>
        <w:t>comprendiendo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etapa de</w:t>
      </w:r>
      <w:r>
        <w:rPr>
          <w:spacing w:val="-1"/>
          <w:sz w:val="16"/>
        </w:rPr>
        <w:t xml:space="preserve"> </w:t>
      </w:r>
      <w:r>
        <w:rPr>
          <w:sz w:val="16"/>
        </w:rPr>
        <w:t>fondo.</w:t>
      </w:r>
    </w:p>
    <w:p w14:paraId="0295202E" w14:textId="77777777" w:rsidR="000D1C85" w:rsidRDefault="000876BC">
      <w:pPr>
        <w:tabs>
          <w:tab w:val="left" w:pos="847"/>
        </w:tabs>
        <w:ind w:left="127" w:right="204"/>
        <w:jc w:val="both"/>
        <w:rPr>
          <w:sz w:val="16"/>
        </w:rPr>
      </w:pPr>
      <w:bookmarkStart w:id="12" w:name="_bookmark9"/>
      <w:bookmarkEnd w:id="12"/>
      <w:r>
        <w:rPr>
          <w:sz w:val="16"/>
          <w:vertAlign w:val="superscript"/>
        </w:rPr>
        <w:t>8</w:t>
      </w:r>
      <w:r>
        <w:rPr>
          <w:sz w:val="16"/>
        </w:rPr>
        <w:tab/>
      </w:r>
      <w:r>
        <w:rPr>
          <w:i/>
          <w:sz w:val="16"/>
        </w:rPr>
        <w:t>Cfr. Caso Cuya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Lavy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 otros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Perú. Convocatoria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 audiencia.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Resolución del</w:t>
      </w:r>
      <w:r>
        <w:rPr>
          <w:spacing w:val="1"/>
          <w:sz w:val="16"/>
        </w:rPr>
        <w:t xml:space="preserve"> </w:t>
      </w:r>
      <w:r>
        <w:rPr>
          <w:sz w:val="16"/>
        </w:rPr>
        <w:t>Presidente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Corte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28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i/>
          <w:sz w:val="16"/>
        </w:rPr>
        <w:t>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">
        <w:r>
          <w:rPr>
            <w:sz w:val="16"/>
          </w:rPr>
          <w:t>http://www.corteidh.or.cr/docs/asuntos/cuya_lavy_y_otros_28_01_21.pdf</w:t>
        </w:r>
      </w:hyperlink>
    </w:p>
    <w:p w14:paraId="2E003A36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59C5F79E" w14:textId="77777777" w:rsidR="000D1C85" w:rsidRDefault="000876BC">
      <w:pPr>
        <w:pStyle w:val="Textoindependiente"/>
        <w:spacing w:before="98"/>
        <w:ind w:left="128" w:right="205" w:hanging="1"/>
        <w:jc w:val="both"/>
      </w:pPr>
      <w:r>
        <w:lastRenderedPageBreak/>
        <w:t>de</w:t>
      </w:r>
      <w:r>
        <w:rPr>
          <w:spacing w:val="-17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presunta</w:t>
      </w:r>
      <w:r>
        <w:rPr>
          <w:spacing w:val="-14"/>
        </w:rPr>
        <w:t xml:space="preserve"> </w:t>
      </w:r>
      <w:r>
        <w:t>víctima</w:t>
      </w:r>
      <w:hyperlink w:anchor="_bookmark10" w:history="1">
        <w:r>
          <w:rPr>
            <w:vertAlign w:val="superscript"/>
          </w:rPr>
          <w:t>9</w:t>
        </w:r>
      </w:hyperlink>
      <w:r>
        <w:t>,</w:t>
      </w:r>
      <w:r>
        <w:rPr>
          <w:spacing w:val="-16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testigo</w:t>
      </w:r>
      <w:hyperlink w:anchor="_bookmark11" w:history="1">
        <w:r>
          <w:rPr>
            <w:position w:val="7"/>
            <w:sz w:val="13"/>
          </w:rPr>
          <w:t>10</w:t>
        </w:r>
        <w:r>
          <w:rPr>
            <w:spacing w:val="9"/>
            <w:position w:val="7"/>
            <w:sz w:val="13"/>
          </w:rPr>
          <w:t xml:space="preserve"> </w:t>
        </w:r>
      </w:hyperlink>
      <w:r>
        <w:t>y</w:t>
      </w:r>
      <w:r>
        <w:rPr>
          <w:spacing w:val="-13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peritos</w:t>
      </w:r>
      <w:hyperlink w:anchor="_bookmark12" w:history="1">
        <w:r>
          <w:rPr>
            <w:position w:val="7"/>
            <w:sz w:val="13"/>
          </w:rPr>
          <w:t>11</w:t>
        </w:r>
        <w:r>
          <w:rPr>
            <w:spacing w:val="9"/>
            <w:position w:val="7"/>
            <w:sz w:val="13"/>
          </w:rPr>
          <w:t xml:space="preserve"> </w:t>
        </w:r>
      </w:hyperlink>
      <w:r>
        <w:t>ofrecidos</w:t>
      </w:r>
      <w:r>
        <w:rPr>
          <w:spacing w:val="-16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representantes;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testigo</w:t>
      </w:r>
      <w:r>
        <w:rPr>
          <w:spacing w:val="-68"/>
        </w:rPr>
        <w:t xml:space="preserve"> </w:t>
      </w:r>
      <w:r>
        <w:t>y un perito propuestos por el Estado, y un perito ofrecido por la Comisión. Debido a las</w:t>
      </w:r>
      <w:r>
        <w:rPr>
          <w:spacing w:val="1"/>
        </w:rPr>
        <w:t xml:space="preserve"> </w:t>
      </w:r>
      <w:r>
        <w:t xml:space="preserve">circunstancias excepcionales ocasionadas con la pandemia del Covid-19, la </w:t>
      </w:r>
      <w:r>
        <w:rPr>
          <w:position w:val="1"/>
        </w:rPr>
        <w:t>audiencia pública se</w:t>
      </w:r>
      <w:r>
        <w:rPr>
          <w:spacing w:val="1"/>
          <w:position w:val="1"/>
        </w:rPr>
        <w:t xml:space="preserve"> </w:t>
      </w:r>
      <w:r>
        <w:t>llevó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cabo</w:t>
      </w:r>
      <w:r>
        <w:rPr>
          <w:spacing w:val="-8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videoconferencia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conformidad</w:t>
      </w:r>
      <w:r>
        <w:rPr>
          <w:spacing w:val="-8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establecido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Reglamento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Corte, los días 8 y 9 de marzo de 2021, durante el 140° Período Ordinario de Sesiones de la</w:t>
      </w:r>
      <w:r>
        <w:rPr>
          <w:spacing w:val="1"/>
        </w:rPr>
        <w:t xml:space="preserve"> </w:t>
      </w:r>
      <w:r>
        <w:t>Corte</w:t>
      </w:r>
      <w:hyperlink w:anchor="_bookmark13" w:history="1">
        <w:r>
          <w:rPr>
            <w:position w:val="7"/>
            <w:sz w:val="13"/>
          </w:rPr>
          <w:t>12</w:t>
        </w:r>
      </w:hyperlink>
      <w:r>
        <w:t>.</w:t>
      </w:r>
    </w:p>
    <w:p w14:paraId="1AB95C9D" w14:textId="77777777" w:rsidR="000D1C85" w:rsidRDefault="000D1C85">
      <w:pPr>
        <w:pStyle w:val="Textoindependiente"/>
        <w:spacing w:before="11"/>
        <w:rPr>
          <w:sz w:val="19"/>
        </w:rPr>
      </w:pPr>
    </w:p>
    <w:p w14:paraId="5422C24F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ind w:left="127" w:right="209" w:firstLine="0"/>
        <w:jc w:val="both"/>
        <w:rPr>
          <w:sz w:val="20"/>
        </w:rPr>
      </w:pPr>
      <w:r>
        <w:rPr>
          <w:i/>
          <w:sz w:val="20"/>
        </w:rPr>
        <w:t xml:space="preserve">Amicus curiae. – </w:t>
      </w:r>
      <w:r>
        <w:rPr>
          <w:sz w:val="20"/>
        </w:rPr>
        <w:t xml:space="preserve">El 25 de marzo de 2021 se recibió un escrito en calidad de </w:t>
      </w:r>
      <w:r>
        <w:rPr>
          <w:i/>
          <w:sz w:val="20"/>
        </w:rPr>
        <w:t>amicus curiae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presentad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Javier</w:t>
      </w:r>
      <w:r>
        <w:rPr>
          <w:spacing w:val="1"/>
          <w:sz w:val="20"/>
        </w:rPr>
        <w:t xml:space="preserve"> </w:t>
      </w:r>
      <w:r>
        <w:rPr>
          <w:sz w:val="20"/>
        </w:rPr>
        <w:t>Eduardo</w:t>
      </w:r>
      <w:r>
        <w:rPr>
          <w:spacing w:val="1"/>
          <w:sz w:val="20"/>
        </w:rPr>
        <w:t xml:space="preserve"> </w:t>
      </w:r>
      <w:r>
        <w:rPr>
          <w:sz w:val="20"/>
        </w:rPr>
        <w:t>Fernández</w:t>
      </w:r>
      <w:r>
        <w:rPr>
          <w:spacing w:val="1"/>
          <w:sz w:val="20"/>
        </w:rPr>
        <w:t xml:space="preserve"> </w:t>
      </w:r>
      <w:r>
        <w:rPr>
          <w:sz w:val="20"/>
        </w:rPr>
        <w:t>Dávila,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Asociación</w:t>
      </w:r>
      <w:r>
        <w:rPr>
          <w:spacing w:val="1"/>
          <w:sz w:val="20"/>
        </w:rPr>
        <w:t xml:space="preserve"> </w:t>
      </w:r>
      <w:r>
        <w:rPr>
          <w:sz w:val="20"/>
        </w:rPr>
        <w:t>Distrital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Magistrados de Arequipa</w:t>
      </w:r>
      <w:hyperlink w:anchor="_bookmark14" w:history="1">
        <w:r>
          <w:rPr>
            <w:position w:val="7"/>
            <w:sz w:val="13"/>
          </w:rPr>
          <w:t>13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La fecha para su presentación venció el 24 de marzo de 2021, en</w:t>
      </w:r>
      <w:r>
        <w:rPr>
          <w:spacing w:val="1"/>
          <w:sz w:val="20"/>
        </w:rPr>
        <w:t xml:space="preserve"> </w:t>
      </w:r>
      <w:r>
        <w:rPr>
          <w:sz w:val="20"/>
        </w:rPr>
        <w:t>razón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admite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su presentación extemporánea.</w:t>
      </w:r>
    </w:p>
    <w:p w14:paraId="54853148" w14:textId="77777777" w:rsidR="000D1C85" w:rsidRDefault="000D1C85">
      <w:pPr>
        <w:pStyle w:val="Textoindependiente"/>
        <w:spacing w:before="11"/>
        <w:rPr>
          <w:sz w:val="19"/>
        </w:rPr>
      </w:pPr>
    </w:p>
    <w:p w14:paraId="14C0762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spacing w:before="1"/>
        <w:ind w:left="127" w:right="206" w:firstLine="0"/>
        <w:jc w:val="both"/>
        <w:rPr>
          <w:sz w:val="20"/>
        </w:rPr>
      </w:pPr>
      <w:r>
        <w:rPr>
          <w:i/>
          <w:sz w:val="20"/>
        </w:rPr>
        <w:t>Alegatos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observaciones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finales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escritas.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abril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2021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señor</w:t>
      </w:r>
      <w:r>
        <w:rPr>
          <w:spacing w:val="-68"/>
          <w:sz w:val="20"/>
        </w:rPr>
        <w:t xml:space="preserve"> </w:t>
      </w:r>
      <w:r>
        <w:rPr>
          <w:sz w:val="20"/>
        </w:rPr>
        <w:t>Díaz</w:t>
      </w:r>
      <w:r>
        <w:rPr>
          <w:spacing w:val="-6"/>
          <w:sz w:val="20"/>
        </w:rPr>
        <w:t xml:space="preserve"> </w:t>
      </w:r>
      <w:r>
        <w:rPr>
          <w:sz w:val="20"/>
        </w:rPr>
        <w:t>Alvarado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6"/>
          <w:sz w:val="20"/>
        </w:rPr>
        <w:t xml:space="preserve"> </w:t>
      </w:r>
      <w:r>
        <w:rPr>
          <w:sz w:val="20"/>
        </w:rPr>
        <w:t>Rodríguez</w:t>
      </w:r>
      <w:r>
        <w:rPr>
          <w:spacing w:val="-5"/>
          <w:sz w:val="20"/>
        </w:rPr>
        <w:t xml:space="preserve"> </w:t>
      </w:r>
      <w:r>
        <w:rPr>
          <w:sz w:val="20"/>
        </w:rPr>
        <w:t>Ricse</w:t>
      </w:r>
      <w:r>
        <w:rPr>
          <w:spacing w:val="-7"/>
          <w:sz w:val="20"/>
        </w:rPr>
        <w:t xml:space="preserve"> </w:t>
      </w:r>
      <w:r>
        <w:rPr>
          <w:sz w:val="20"/>
        </w:rPr>
        <w:t>presentó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7"/>
          <w:sz w:val="20"/>
        </w:rPr>
        <w:t xml:space="preserve"> </w:t>
      </w:r>
      <w:r>
        <w:rPr>
          <w:sz w:val="20"/>
        </w:rPr>
        <w:t>alegatos</w:t>
      </w:r>
      <w:r>
        <w:rPr>
          <w:spacing w:val="-4"/>
          <w:sz w:val="20"/>
        </w:rPr>
        <w:t xml:space="preserve"> </w:t>
      </w:r>
      <w:r>
        <w:rPr>
          <w:sz w:val="20"/>
        </w:rPr>
        <w:t>finales</w:t>
      </w:r>
      <w:r>
        <w:rPr>
          <w:spacing w:val="-6"/>
          <w:sz w:val="20"/>
        </w:rPr>
        <w:t xml:space="preserve"> </w:t>
      </w:r>
      <w:r>
        <w:rPr>
          <w:sz w:val="20"/>
        </w:rPr>
        <w:t>escritos.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abril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2021 los representantes del señor Cuya Lavy presentaron los alegatos finales</w:t>
      </w:r>
      <w:r>
        <w:rPr>
          <w:sz w:val="16"/>
        </w:rPr>
        <w:t xml:space="preserve">. </w:t>
      </w:r>
      <w:r>
        <w:rPr>
          <w:sz w:val="20"/>
        </w:rPr>
        <w:t>El 12 de abril de</w:t>
      </w:r>
      <w:r>
        <w:rPr>
          <w:spacing w:val="1"/>
          <w:sz w:val="20"/>
        </w:rPr>
        <w:t xml:space="preserve"> </w:t>
      </w:r>
      <w:r>
        <w:rPr>
          <w:sz w:val="20"/>
        </w:rPr>
        <w:t>2021 los representantes del señor Valenzuela Cerna y el Estado presentaron sus alegato</w:t>
      </w:r>
      <w:r>
        <w:rPr>
          <w:sz w:val="20"/>
        </w:rPr>
        <w:t>s finales</w:t>
      </w:r>
      <w:r>
        <w:rPr>
          <w:spacing w:val="-68"/>
          <w:sz w:val="20"/>
        </w:rPr>
        <w:t xml:space="preserve"> </w:t>
      </w:r>
      <w:r>
        <w:rPr>
          <w:sz w:val="20"/>
        </w:rPr>
        <w:t>escritos, y el Estado acompañó varios anexos. En esa misma fecha la Comisión presentó sus</w:t>
      </w:r>
      <w:r>
        <w:rPr>
          <w:spacing w:val="1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4"/>
          <w:sz w:val="20"/>
        </w:rPr>
        <w:t xml:space="preserve"> </w:t>
      </w:r>
      <w:r>
        <w:rPr>
          <w:sz w:val="20"/>
        </w:rPr>
        <w:t>finales</w:t>
      </w:r>
      <w:r>
        <w:rPr>
          <w:spacing w:val="-6"/>
          <w:sz w:val="20"/>
        </w:rPr>
        <w:t xml:space="preserve"> </w:t>
      </w:r>
      <w:r>
        <w:rPr>
          <w:sz w:val="20"/>
        </w:rPr>
        <w:t>escritas.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abril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2021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concedió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plazo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a la Comisión para que presentaran, a más tardar el 28 de</w:t>
      </w:r>
      <w:r>
        <w:rPr>
          <w:sz w:val="20"/>
        </w:rPr>
        <w:t xml:space="preserve"> abril de 2021, las observaciones que</w:t>
      </w:r>
      <w:r>
        <w:rPr>
          <w:spacing w:val="1"/>
          <w:sz w:val="20"/>
        </w:rPr>
        <w:t xml:space="preserve"> </w:t>
      </w:r>
      <w:r>
        <w:rPr>
          <w:sz w:val="20"/>
        </w:rPr>
        <w:t>estimaran</w:t>
      </w:r>
      <w:r>
        <w:rPr>
          <w:spacing w:val="-1"/>
          <w:sz w:val="20"/>
        </w:rPr>
        <w:t xml:space="preserve"> </w:t>
      </w:r>
      <w:r>
        <w:rPr>
          <w:sz w:val="20"/>
        </w:rPr>
        <w:t>pertinentes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documentación anexada</w:t>
      </w:r>
      <w:r>
        <w:rPr>
          <w:spacing w:val="-2"/>
          <w:sz w:val="20"/>
        </w:rPr>
        <w:t xml:space="preserve"> </w:t>
      </w:r>
      <w:r>
        <w:rPr>
          <w:sz w:val="20"/>
        </w:rPr>
        <w:t>por el</w:t>
      </w:r>
      <w:r>
        <w:rPr>
          <w:spacing w:val="1"/>
          <w:sz w:val="20"/>
        </w:rPr>
        <w:t xml:space="preserve"> </w:t>
      </w:r>
      <w:r>
        <w:rPr>
          <w:sz w:val="20"/>
        </w:rPr>
        <w:t>Estado.</w:t>
      </w:r>
    </w:p>
    <w:p w14:paraId="36820F63" w14:textId="77777777" w:rsidR="000D1C85" w:rsidRDefault="000D1C85">
      <w:pPr>
        <w:pStyle w:val="Textoindependiente"/>
        <w:spacing w:before="1"/>
      </w:pPr>
    </w:p>
    <w:p w14:paraId="3695128C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ind w:left="127" w:right="204" w:hanging="1"/>
        <w:jc w:val="both"/>
        <w:rPr>
          <w:sz w:val="20"/>
        </w:rPr>
      </w:pPr>
      <w:r>
        <w:rPr>
          <w:i/>
          <w:sz w:val="20"/>
        </w:rPr>
        <w:t xml:space="preserve">Observaciones a los anexos a los alegatos finales del Estado. </w:t>
      </w:r>
      <w:r>
        <w:rPr>
          <w:sz w:val="20"/>
        </w:rPr>
        <w:t>– Los días 22 y 27 de abril de</w:t>
      </w:r>
      <w:r>
        <w:rPr>
          <w:spacing w:val="-68"/>
          <w:sz w:val="20"/>
        </w:rPr>
        <w:t xml:space="preserve"> </w:t>
      </w:r>
      <w:r>
        <w:rPr>
          <w:sz w:val="20"/>
        </w:rPr>
        <w:t>2021 el representante del señor Díaz Alvarado y la señora Rodríguez Ricse, y los 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Cuya</w:t>
      </w:r>
      <w:r>
        <w:rPr>
          <w:spacing w:val="1"/>
          <w:sz w:val="20"/>
        </w:rPr>
        <w:t xml:space="preserve"> </w:t>
      </w:r>
      <w:r>
        <w:rPr>
          <w:sz w:val="20"/>
        </w:rPr>
        <w:t>Lavy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Valenzuela</w:t>
      </w:r>
      <w:r>
        <w:rPr>
          <w:spacing w:val="1"/>
          <w:sz w:val="20"/>
        </w:rPr>
        <w:t xml:space="preserve"> </w:t>
      </w:r>
      <w:r>
        <w:rPr>
          <w:sz w:val="20"/>
        </w:rPr>
        <w:t>Cerna</w:t>
      </w:r>
      <w:r>
        <w:rPr>
          <w:spacing w:val="1"/>
          <w:sz w:val="20"/>
        </w:rPr>
        <w:t xml:space="preserve"> </w:t>
      </w:r>
      <w:r>
        <w:rPr>
          <w:sz w:val="20"/>
        </w:rPr>
        <w:t>presentaron,</w:t>
      </w:r>
      <w:r>
        <w:rPr>
          <w:spacing w:val="1"/>
          <w:sz w:val="20"/>
        </w:rPr>
        <w:t xml:space="preserve"> </w:t>
      </w:r>
      <w:r>
        <w:rPr>
          <w:sz w:val="20"/>
        </w:rPr>
        <w:t>respectivamente,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5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anexos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escrito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alegatos</w:t>
      </w:r>
      <w:r>
        <w:rPr>
          <w:spacing w:val="-5"/>
          <w:sz w:val="20"/>
        </w:rPr>
        <w:t xml:space="preserve"> </w:t>
      </w:r>
      <w:r>
        <w:rPr>
          <w:sz w:val="20"/>
        </w:rPr>
        <w:t>finales</w:t>
      </w:r>
      <w:r>
        <w:rPr>
          <w:spacing w:val="-7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Estado. El 28 de abril de 2021 la Comisión informó que no tenía observaciones que formular al</w:t>
      </w:r>
      <w:r>
        <w:rPr>
          <w:spacing w:val="1"/>
          <w:sz w:val="20"/>
        </w:rPr>
        <w:t xml:space="preserve"> </w:t>
      </w:r>
      <w:r>
        <w:rPr>
          <w:sz w:val="20"/>
        </w:rPr>
        <w:t>respecto.</w:t>
      </w:r>
    </w:p>
    <w:p w14:paraId="0FF54693" w14:textId="77777777" w:rsidR="000D1C85" w:rsidRDefault="000D1C85">
      <w:pPr>
        <w:pStyle w:val="Textoindependiente"/>
      </w:pPr>
    </w:p>
    <w:p w14:paraId="4FA13457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ind w:left="694" w:hanging="568"/>
        <w:jc w:val="both"/>
        <w:rPr>
          <w:sz w:val="20"/>
        </w:rPr>
      </w:pPr>
      <w:r>
        <w:rPr>
          <w:i/>
          <w:sz w:val="20"/>
        </w:rPr>
        <w:t>Prueba</w:t>
      </w:r>
      <w:r>
        <w:rPr>
          <w:i/>
          <w:spacing w:val="52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mejor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resolver.</w:t>
      </w:r>
      <w:r>
        <w:rPr>
          <w:i/>
          <w:spacing w:val="5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53"/>
          <w:sz w:val="20"/>
        </w:rPr>
        <w:t xml:space="preserve"> </w:t>
      </w:r>
      <w:r>
        <w:rPr>
          <w:sz w:val="20"/>
        </w:rPr>
        <w:t>El</w:t>
      </w:r>
      <w:r>
        <w:rPr>
          <w:spacing w:val="52"/>
          <w:sz w:val="20"/>
        </w:rPr>
        <w:t xml:space="preserve"> </w:t>
      </w:r>
      <w:r>
        <w:rPr>
          <w:sz w:val="20"/>
        </w:rPr>
        <w:t>17</w:t>
      </w:r>
      <w:r>
        <w:rPr>
          <w:spacing w:val="51"/>
          <w:sz w:val="20"/>
        </w:rPr>
        <w:t xml:space="preserve"> </w:t>
      </w:r>
      <w:r>
        <w:rPr>
          <w:sz w:val="20"/>
        </w:rPr>
        <w:t>de</w:t>
      </w:r>
      <w:r>
        <w:rPr>
          <w:spacing w:val="51"/>
          <w:sz w:val="20"/>
        </w:rPr>
        <w:t xml:space="preserve"> </w:t>
      </w:r>
      <w:r>
        <w:rPr>
          <w:sz w:val="20"/>
        </w:rPr>
        <w:t>agosto</w:t>
      </w:r>
      <w:r>
        <w:rPr>
          <w:spacing w:val="49"/>
          <w:sz w:val="20"/>
        </w:rPr>
        <w:t xml:space="preserve"> </w:t>
      </w:r>
      <w:r>
        <w:rPr>
          <w:sz w:val="20"/>
        </w:rPr>
        <w:t>de</w:t>
      </w:r>
      <w:r>
        <w:rPr>
          <w:spacing w:val="49"/>
          <w:sz w:val="20"/>
        </w:rPr>
        <w:t xml:space="preserve"> </w:t>
      </w:r>
      <w:r>
        <w:rPr>
          <w:sz w:val="20"/>
        </w:rPr>
        <w:t>2021</w:t>
      </w:r>
      <w:r>
        <w:rPr>
          <w:spacing w:val="52"/>
          <w:sz w:val="20"/>
        </w:rPr>
        <w:t xml:space="preserve"> </w:t>
      </w:r>
      <w:r>
        <w:rPr>
          <w:sz w:val="20"/>
        </w:rPr>
        <w:t>se</w:t>
      </w:r>
      <w:r>
        <w:rPr>
          <w:spacing w:val="52"/>
          <w:sz w:val="20"/>
        </w:rPr>
        <w:t xml:space="preserve"> </w:t>
      </w:r>
      <w:r>
        <w:rPr>
          <w:sz w:val="20"/>
        </w:rPr>
        <w:t>solicitó</w:t>
      </w:r>
      <w:r>
        <w:rPr>
          <w:spacing w:val="49"/>
          <w:sz w:val="20"/>
        </w:rPr>
        <w:t xml:space="preserve"> </w:t>
      </w:r>
      <w:r>
        <w:rPr>
          <w:sz w:val="20"/>
        </w:rPr>
        <w:t>al</w:t>
      </w:r>
      <w:r>
        <w:rPr>
          <w:spacing w:val="52"/>
          <w:sz w:val="20"/>
        </w:rPr>
        <w:t xml:space="preserve"> </w:t>
      </w:r>
      <w:r>
        <w:rPr>
          <w:sz w:val="20"/>
        </w:rPr>
        <w:t>Estado</w:t>
      </w:r>
      <w:r>
        <w:rPr>
          <w:spacing w:val="52"/>
          <w:sz w:val="20"/>
        </w:rPr>
        <w:t xml:space="preserve"> </w:t>
      </w:r>
      <w:r>
        <w:rPr>
          <w:sz w:val="20"/>
        </w:rPr>
        <w:t>y</w:t>
      </w:r>
      <w:r>
        <w:rPr>
          <w:spacing w:val="50"/>
          <w:sz w:val="20"/>
        </w:rPr>
        <w:t xml:space="preserve"> </w:t>
      </w:r>
      <w:r>
        <w:rPr>
          <w:sz w:val="20"/>
        </w:rPr>
        <w:t>a</w:t>
      </w:r>
      <w:r>
        <w:rPr>
          <w:spacing w:val="52"/>
          <w:sz w:val="20"/>
        </w:rPr>
        <w:t xml:space="preserve"> </w:t>
      </w:r>
      <w:r>
        <w:rPr>
          <w:sz w:val="20"/>
        </w:rPr>
        <w:t>los</w:t>
      </w:r>
    </w:p>
    <w:p w14:paraId="7661DD9F" w14:textId="45B45F01" w:rsidR="000D1C85" w:rsidRDefault="002F5744">
      <w:pPr>
        <w:pStyle w:val="Textoindependiente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ABBB1B" wp14:editId="35C0EF98">
                <wp:simplePos x="0" y="0"/>
                <wp:positionH relativeFrom="page">
                  <wp:posOffset>792480</wp:posOffset>
                </wp:positionH>
                <wp:positionV relativeFrom="paragraph">
                  <wp:posOffset>163830</wp:posOffset>
                </wp:positionV>
                <wp:extent cx="1828800" cy="8890"/>
                <wp:effectExtent l="0" t="0" r="0" b="0"/>
                <wp:wrapTopAndBottom/>
                <wp:docPr id="6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5C833" id="docshape5" o:spid="_x0000_s1026" style="position:absolute;margin-left:62.4pt;margin-top:12.9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ku+bu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3800BCF" w14:textId="77777777" w:rsidR="000D1C85" w:rsidRDefault="000876BC">
      <w:pPr>
        <w:tabs>
          <w:tab w:val="left" w:pos="847"/>
        </w:tabs>
        <w:spacing w:before="103"/>
        <w:ind w:left="127" w:right="204"/>
        <w:jc w:val="both"/>
        <w:rPr>
          <w:sz w:val="16"/>
        </w:rPr>
      </w:pPr>
      <w:bookmarkStart w:id="13" w:name="_bookmark10"/>
      <w:bookmarkEnd w:id="13"/>
      <w:r>
        <w:rPr>
          <w:sz w:val="16"/>
          <w:vertAlign w:val="superscript"/>
        </w:rPr>
        <w:t>9</w:t>
      </w:r>
      <w:r>
        <w:rPr>
          <w:sz w:val="16"/>
        </w:rPr>
        <w:tab/>
        <w:t>Además,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solicitud</w:t>
      </w:r>
      <w:r>
        <w:rPr>
          <w:spacing w:val="-4"/>
          <w:sz w:val="16"/>
        </w:rPr>
        <w:t xml:space="preserve"> </w:t>
      </w:r>
      <w:r>
        <w:rPr>
          <w:sz w:val="16"/>
        </w:rPr>
        <w:t>efectuada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5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marzo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2021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representante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señor</w:t>
      </w:r>
      <w:r>
        <w:rPr>
          <w:spacing w:val="-6"/>
          <w:sz w:val="16"/>
        </w:rPr>
        <w:t xml:space="preserve"> </w:t>
      </w:r>
      <w:r>
        <w:rPr>
          <w:sz w:val="16"/>
        </w:rPr>
        <w:t>Díaz</w:t>
      </w:r>
      <w:r>
        <w:rPr>
          <w:spacing w:val="-5"/>
          <w:sz w:val="16"/>
        </w:rPr>
        <w:t xml:space="preserve"> </w:t>
      </w:r>
      <w:r>
        <w:rPr>
          <w:sz w:val="16"/>
        </w:rPr>
        <w:t>Alvarado</w:t>
      </w:r>
      <w:r>
        <w:rPr>
          <w:spacing w:val="-7"/>
          <w:sz w:val="16"/>
        </w:rPr>
        <w:t xml:space="preserve"> </w:t>
      </w:r>
      <w:r>
        <w:rPr>
          <w:sz w:val="16"/>
        </w:rPr>
        <w:t>para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54"/>
          <w:sz w:val="16"/>
        </w:rPr>
        <w:t xml:space="preserve"> </w:t>
      </w:r>
      <w:r>
        <w:rPr>
          <w:sz w:val="16"/>
        </w:rPr>
        <w:t>la presunta pudiera intervenir durante la audiencia en la presentación de los alegatos finales, la Secretaría le informó,</w:t>
      </w:r>
      <w:r>
        <w:rPr>
          <w:spacing w:val="1"/>
          <w:sz w:val="16"/>
        </w:rPr>
        <w:t xml:space="preserve"> </w:t>
      </w:r>
      <w:r>
        <w:rPr>
          <w:sz w:val="16"/>
        </w:rPr>
        <w:t>siguiendo instrucciones de la Presidenta de la Corte, que durante el tiempo concedido a su representación para la</w:t>
      </w:r>
      <w:r>
        <w:rPr>
          <w:spacing w:val="1"/>
          <w:sz w:val="16"/>
        </w:rPr>
        <w:t xml:space="preserve"> </w:t>
      </w:r>
      <w:bookmarkStart w:id="14" w:name="_bookmark11"/>
      <w:bookmarkEnd w:id="14"/>
      <w:r>
        <w:rPr>
          <w:sz w:val="16"/>
        </w:rPr>
        <w:t>presentación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alegados</w:t>
      </w:r>
      <w:r>
        <w:rPr>
          <w:spacing w:val="-4"/>
          <w:sz w:val="16"/>
        </w:rPr>
        <w:t xml:space="preserve"> </w:t>
      </w:r>
      <w:r>
        <w:rPr>
          <w:sz w:val="16"/>
        </w:rPr>
        <w:t>dicha</w:t>
      </w:r>
      <w:r>
        <w:rPr>
          <w:spacing w:val="-1"/>
          <w:sz w:val="16"/>
        </w:rPr>
        <w:t xml:space="preserve"> </w:t>
      </w:r>
      <w:r>
        <w:rPr>
          <w:sz w:val="16"/>
        </w:rPr>
        <w:t>presunta</w:t>
      </w:r>
      <w:r>
        <w:rPr>
          <w:spacing w:val="-2"/>
          <w:sz w:val="16"/>
        </w:rPr>
        <w:t xml:space="preserve"> </w:t>
      </w:r>
      <w:r>
        <w:rPr>
          <w:sz w:val="16"/>
        </w:rPr>
        <w:t>víctima podría</w:t>
      </w:r>
      <w:r>
        <w:rPr>
          <w:spacing w:val="-2"/>
          <w:sz w:val="16"/>
        </w:rPr>
        <w:t xml:space="preserve"> </w:t>
      </w:r>
      <w:r>
        <w:rPr>
          <w:sz w:val="16"/>
        </w:rPr>
        <w:t>hacer</w:t>
      </w:r>
      <w:r>
        <w:rPr>
          <w:spacing w:val="-1"/>
          <w:sz w:val="16"/>
        </w:rPr>
        <w:t xml:space="preserve"> </w:t>
      </w:r>
      <w:r>
        <w:rPr>
          <w:sz w:val="16"/>
        </w:rPr>
        <w:t>sus manifestaciones.</w:t>
      </w:r>
    </w:p>
    <w:p w14:paraId="0251BF2C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10</w:t>
      </w:r>
      <w:r>
        <w:rPr>
          <w:sz w:val="16"/>
        </w:rPr>
        <w:tab/>
      </w:r>
      <w:r>
        <w:rPr>
          <w:sz w:val="16"/>
        </w:rPr>
        <w:t>El 2 de marzo de 2021 los representantes informaron que el testigo Walter Albán Peralta “no podrá declarar 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audiencia”, y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presentaron su affidávit.</w:t>
      </w:r>
    </w:p>
    <w:p w14:paraId="151FAC97" w14:textId="77777777" w:rsidR="000D1C85" w:rsidRDefault="000876BC">
      <w:pPr>
        <w:tabs>
          <w:tab w:val="left" w:pos="847"/>
        </w:tabs>
        <w:ind w:left="127" w:right="202"/>
        <w:jc w:val="both"/>
        <w:rPr>
          <w:sz w:val="16"/>
        </w:rPr>
      </w:pPr>
      <w:bookmarkStart w:id="15" w:name="_bookmark12"/>
      <w:bookmarkEnd w:id="15"/>
      <w:r>
        <w:rPr>
          <w:sz w:val="16"/>
          <w:vertAlign w:val="superscript"/>
        </w:rPr>
        <w:t>11</w:t>
      </w:r>
      <w:r>
        <w:rPr>
          <w:sz w:val="16"/>
        </w:rPr>
        <w:tab/>
        <w:t>El 2 de marzo de 2021 los representantes informaron que la señora Gabriela Knaul no rendirá su pe</w:t>
      </w:r>
      <w:r>
        <w:rPr>
          <w:sz w:val="16"/>
        </w:rPr>
        <w:t>ricia por la</w:t>
      </w:r>
      <w:r>
        <w:rPr>
          <w:spacing w:val="1"/>
          <w:sz w:val="16"/>
        </w:rPr>
        <w:t xml:space="preserve"> </w:t>
      </w:r>
      <w:r>
        <w:rPr>
          <w:sz w:val="16"/>
        </w:rPr>
        <w:t>situación de Covid-19. El 3 de marzo de 2021 los representantes del señor Valenzuela remitieron el peritaje del señor</w:t>
      </w:r>
      <w:r>
        <w:rPr>
          <w:spacing w:val="1"/>
          <w:sz w:val="16"/>
        </w:rPr>
        <w:t xml:space="preserve"> </w:t>
      </w:r>
      <w:r>
        <w:rPr>
          <w:sz w:val="16"/>
        </w:rPr>
        <w:t>Rogerio Varela en idioma portugués. Mediante comunicación de 5 de marzo de 2021 la Secretaría de la Corte, siguiendo</w:t>
      </w:r>
      <w:r>
        <w:rPr>
          <w:spacing w:val="1"/>
          <w:sz w:val="16"/>
        </w:rPr>
        <w:t xml:space="preserve"> </w:t>
      </w:r>
      <w:r>
        <w:rPr>
          <w:sz w:val="16"/>
        </w:rPr>
        <w:t>instrucc</w:t>
      </w:r>
      <w:r>
        <w:rPr>
          <w:sz w:val="16"/>
        </w:rPr>
        <w:t>iones de la Presidenta de la Corte, solicitó a los representantes la remisión del peritaje en idioma de trabajo del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caso,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español.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10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marzo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2021</w:t>
      </w:r>
      <w:r>
        <w:rPr>
          <w:spacing w:val="-13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concedió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plazo</w:t>
      </w:r>
      <w:r>
        <w:rPr>
          <w:spacing w:val="-10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18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marzo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2021</w:t>
      </w:r>
      <w:r>
        <w:rPr>
          <w:spacing w:val="-10"/>
          <w:sz w:val="16"/>
        </w:rPr>
        <w:t xml:space="preserve"> </w:t>
      </w:r>
      <w:r>
        <w:rPr>
          <w:sz w:val="16"/>
        </w:rPr>
        <w:t>para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presentación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traducción</w:t>
      </w:r>
      <w:r>
        <w:rPr>
          <w:spacing w:val="-54"/>
          <w:sz w:val="16"/>
        </w:rPr>
        <w:t xml:space="preserve"> </w:t>
      </w:r>
      <w:r>
        <w:rPr>
          <w:sz w:val="16"/>
        </w:rPr>
        <w:t>al idioma español del peritaje. El 23 de marzo de 2021 se indica que la traducción al español del affidávit del peritaje no</w:t>
      </w:r>
      <w:r>
        <w:rPr>
          <w:spacing w:val="1"/>
          <w:sz w:val="16"/>
        </w:rPr>
        <w:t xml:space="preserve"> </w:t>
      </w:r>
      <w:r>
        <w:rPr>
          <w:sz w:val="16"/>
        </w:rPr>
        <w:t>fue presentada, por lo que, siguiendo instrucciones de la Presidenta de la Corte, el peritaje presentado fue declarado</w:t>
      </w:r>
      <w:r>
        <w:rPr>
          <w:spacing w:val="1"/>
          <w:sz w:val="16"/>
        </w:rPr>
        <w:t xml:space="preserve"> </w:t>
      </w:r>
      <w:r>
        <w:rPr>
          <w:sz w:val="16"/>
        </w:rPr>
        <w:t>inadmisible.</w:t>
      </w:r>
    </w:p>
    <w:p w14:paraId="7B2CD9C5" w14:textId="77777777" w:rsidR="000D1C85" w:rsidRDefault="000876BC">
      <w:pPr>
        <w:tabs>
          <w:tab w:val="left" w:pos="847"/>
        </w:tabs>
        <w:spacing w:before="1"/>
        <w:ind w:left="127" w:right="217"/>
        <w:jc w:val="both"/>
        <w:rPr>
          <w:sz w:val="16"/>
        </w:rPr>
      </w:pPr>
      <w:bookmarkStart w:id="16" w:name="_bookmark13"/>
      <w:bookmarkEnd w:id="16"/>
      <w:r>
        <w:rPr>
          <w:sz w:val="16"/>
          <w:vertAlign w:val="superscript"/>
        </w:rPr>
        <w:t>12</w:t>
      </w:r>
      <w:r>
        <w:rPr>
          <w:sz w:val="16"/>
        </w:rPr>
        <w:tab/>
        <w:t>A esta audiencia comparecieron: a) por la Comisión Interamericana de Derechos Humanos: el señor Edgar</w:t>
      </w:r>
      <w:r>
        <w:rPr>
          <w:spacing w:val="1"/>
          <w:sz w:val="16"/>
        </w:rPr>
        <w:t xml:space="preserve"> </w:t>
      </w:r>
      <w:r>
        <w:rPr>
          <w:sz w:val="16"/>
        </w:rPr>
        <w:t>Stuardo Ralón Orellana, Comisionado, la señora Marisol Blanchard, Secretaria Ejecutiva Adjunta, y el señor Jorge Meza</w:t>
      </w:r>
      <w:r>
        <w:rPr>
          <w:spacing w:val="1"/>
          <w:sz w:val="16"/>
        </w:rPr>
        <w:t xml:space="preserve"> </w:t>
      </w:r>
      <w:r>
        <w:rPr>
          <w:sz w:val="16"/>
        </w:rPr>
        <w:t>Flores y la señora Daniela Saaved</w:t>
      </w:r>
      <w:r>
        <w:rPr>
          <w:sz w:val="16"/>
        </w:rPr>
        <w:t>ra, asesores; b) por los representantes del señor Jorge Luis Cuya Lavy: los señores</w:t>
      </w:r>
      <w:r>
        <w:rPr>
          <w:spacing w:val="1"/>
          <w:sz w:val="16"/>
        </w:rPr>
        <w:t xml:space="preserve"> </w:t>
      </w:r>
      <w:r>
        <w:rPr>
          <w:sz w:val="16"/>
        </w:rPr>
        <w:t>Leonardo Cardoso de Magalhaes, Mariano Maciel, y Javier Mongrovejo, Defensores Públicos Interamericanos; c) por los</w:t>
      </w:r>
      <w:r>
        <w:rPr>
          <w:spacing w:val="1"/>
          <w:sz w:val="16"/>
        </w:rPr>
        <w:t xml:space="preserve"> </w:t>
      </w:r>
      <w:r>
        <w:rPr>
          <w:sz w:val="16"/>
        </w:rPr>
        <w:t>representantes del señor Walter Antonio Valenzuela Cerna</w:t>
      </w:r>
      <w:r>
        <w:rPr>
          <w:sz w:val="16"/>
        </w:rPr>
        <w:t>: la señora Rivana Barreto Ricarte de Oliveira y el señor Hugo</w:t>
      </w:r>
      <w:r>
        <w:rPr>
          <w:spacing w:val="1"/>
          <w:sz w:val="16"/>
        </w:rPr>
        <w:t xml:space="preserve"> </w:t>
      </w:r>
      <w:r>
        <w:rPr>
          <w:sz w:val="16"/>
        </w:rPr>
        <w:t>Giménez,</w:t>
      </w:r>
      <w:r>
        <w:rPr>
          <w:spacing w:val="-8"/>
          <w:sz w:val="16"/>
        </w:rPr>
        <w:t xml:space="preserve"> </w:t>
      </w:r>
      <w:r>
        <w:rPr>
          <w:sz w:val="16"/>
        </w:rPr>
        <w:t>Defensores</w:t>
      </w:r>
      <w:r>
        <w:rPr>
          <w:spacing w:val="-7"/>
          <w:sz w:val="16"/>
        </w:rPr>
        <w:t xml:space="preserve"> </w:t>
      </w:r>
      <w:r>
        <w:rPr>
          <w:sz w:val="16"/>
        </w:rPr>
        <w:t>Públicos</w:t>
      </w:r>
      <w:r>
        <w:rPr>
          <w:spacing w:val="-10"/>
          <w:sz w:val="16"/>
        </w:rPr>
        <w:t xml:space="preserve"> </w:t>
      </w:r>
      <w:r>
        <w:rPr>
          <w:sz w:val="16"/>
        </w:rPr>
        <w:t>Interamericanos;</w:t>
      </w:r>
      <w:r>
        <w:rPr>
          <w:spacing w:val="-8"/>
          <w:sz w:val="16"/>
        </w:rPr>
        <w:t xml:space="preserve"> </w:t>
      </w:r>
      <w:r>
        <w:rPr>
          <w:sz w:val="16"/>
        </w:rPr>
        <w:t>d)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señor</w:t>
      </w:r>
      <w:r>
        <w:rPr>
          <w:spacing w:val="-6"/>
          <w:sz w:val="16"/>
        </w:rPr>
        <w:t xml:space="preserve"> </w:t>
      </w:r>
      <w:r>
        <w:rPr>
          <w:sz w:val="16"/>
        </w:rPr>
        <w:t>Jean</w:t>
      </w:r>
      <w:r>
        <w:rPr>
          <w:spacing w:val="-11"/>
          <w:sz w:val="16"/>
        </w:rPr>
        <w:t xml:space="preserve"> </w:t>
      </w:r>
      <w:r>
        <w:rPr>
          <w:sz w:val="16"/>
        </w:rPr>
        <w:t>Aubert</w:t>
      </w:r>
      <w:r>
        <w:rPr>
          <w:spacing w:val="-8"/>
          <w:sz w:val="16"/>
        </w:rPr>
        <w:t xml:space="preserve"> </w:t>
      </w:r>
      <w:r>
        <w:rPr>
          <w:sz w:val="16"/>
        </w:rPr>
        <w:t>Díaz</w:t>
      </w:r>
      <w:r>
        <w:rPr>
          <w:spacing w:val="-8"/>
          <w:sz w:val="16"/>
        </w:rPr>
        <w:t xml:space="preserve"> </w:t>
      </w:r>
      <w:r>
        <w:rPr>
          <w:sz w:val="16"/>
        </w:rPr>
        <w:t>Alvarado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señora</w:t>
      </w:r>
      <w:r>
        <w:rPr>
          <w:spacing w:val="-54"/>
          <w:sz w:val="16"/>
        </w:rPr>
        <w:t xml:space="preserve"> </w:t>
      </w:r>
      <w:r>
        <w:rPr>
          <w:sz w:val="16"/>
        </w:rPr>
        <w:t>María</w:t>
      </w:r>
      <w:r>
        <w:rPr>
          <w:spacing w:val="-11"/>
          <w:sz w:val="16"/>
        </w:rPr>
        <w:t xml:space="preserve"> </w:t>
      </w:r>
      <w:r>
        <w:rPr>
          <w:sz w:val="16"/>
        </w:rPr>
        <w:t>Silvana</w:t>
      </w:r>
      <w:r>
        <w:rPr>
          <w:spacing w:val="-10"/>
          <w:sz w:val="16"/>
        </w:rPr>
        <w:t xml:space="preserve"> </w:t>
      </w:r>
      <w:r>
        <w:rPr>
          <w:sz w:val="16"/>
        </w:rPr>
        <w:t>Rodríguez</w:t>
      </w:r>
      <w:r>
        <w:rPr>
          <w:spacing w:val="-14"/>
          <w:sz w:val="16"/>
        </w:rPr>
        <w:t xml:space="preserve"> </w:t>
      </w:r>
      <w:r>
        <w:rPr>
          <w:sz w:val="16"/>
        </w:rPr>
        <w:t>Ricse: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señores</w:t>
      </w:r>
      <w:r>
        <w:rPr>
          <w:spacing w:val="-11"/>
          <w:sz w:val="16"/>
        </w:rPr>
        <w:t xml:space="preserve"> </w:t>
      </w:r>
      <w:r>
        <w:rPr>
          <w:sz w:val="16"/>
        </w:rPr>
        <w:t>Enrique</w:t>
      </w:r>
      <w:r>
        <w:rPr>
          <w:spacing w:val="-10"/>
          <w:sz w:val="16"/>
        </w:rPr>
        <w:t xml:space="preserve"> </w:t>
      </w:r>
      <w:r>
        <w:rPr>
          <w:sz w:val="16"/>
        </w:rPr>
        <w:t>Tazza</w:t>
      </w:r>
      <w:r>
        <w:rPr>
          <w:spacing w:val="-14"/>
          <w:sz w:val="16"/>
        </w:rPr>
        <w:t xml:space="preserve"> </w:t>
      </w:r>
      <w:r>
        <w:rPr>
          <w:sz w:val="16"/>
        </w:rPr>
        <w:t>Chaupis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Guissepe</w:t>
      </w:r>
      <w:r>
        <w:rPr>
          <w:spacing w:val="-13"/>
          <w:sz w:val="16"/>
        </w:rPr>
        <w:t xml:space="preserve"> </w:t>
      </w:r>
      <w:r>
        <w:rPr>
          <w:sz w:val="16"/>
        </w:rPr>
        <w:t>Francescolli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presuntas</w:t>
      </w:r>
      <w:r>
        <w:rPr>
          <w:spacing w:val="-12"/>
          <w:sz w:val="16"/>
        </w:rPr>
        <w:t xml:space="preserve"> </w:t>
      </w:r>
      <w:r>
        <w:rPr>
          <w:sz w:val="16"/>
        </w:rPr>
        <w:t>víctimas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señor</w:t>
      </w:r>
      <w:r>
        <w:rPr>
          <w:spacing w:val="-54"/>
          <w:sz w:val="16"/>
        </w:rPr>
        <w:t xml:space="preserve"> </w:t>
      </w:r>
      <w:r>
        <w:rPr>
          <w:sz w:val="16"/>
        </w:rPr>
        <w:t>Jean Aubert Díaz Alvarado y la señora Martha Silvana Rodríguez Ricse, y e) por la representación del Estado de Perú: el</w:t>
      </w:r>
      <w:r>
        <w:rPr>
          <w:spacing w:val="1"/>
          <w:sz w:val="16"/>
        </w:rPr>
        <w:t xml:space="preserve"> </w:t>
      </w:r>
      <w:r>
        <w:rPr>
          <w:sz w:val="16"/>
        </w:rPr>
        <w:t>señor</w:t>
      </w:r>
      <w:r>
        <w:rPr>
          <w:spacing w:val="-8"/>
          <w:sz w:val="16"/>
        </w:rPr>
        <w:t xml:space="preserve"> </w:t>
      </w:r>
      <w:r>
        <w:rPr>
          <w:sz w:val="16"/>
        </w:rPr>
        <w:t>Carlos</w:t>
      </w:r>
      <w:r>
        <w:rPr>
          <w:spacing w:val="-6"/>
          <w:sz w:val="16"/>
        </w:rPr>
        <w:t xml:space="preserve"> </w:t>
      </w:r>
      <w:r>
        <w:rPr>
          <w:sz w:val="16"/>
        </w:rPr>
        <w:t>Miguel</w:t>
      </w:r>
      <w:r>
        <w:rPr>
          <w:spacing w:val="-8"/>
          <w:sz w:val="16"/>
        </w:rPr>
        <w:t xml:space="preserve"> </w:t>
      </w:r>
      <w:r>
        <w:rPr>
          <w:sz w:val="16"/>
        </w:rPr>
        <w:t>Reaño</w:t>
      </w:r>
      <w:r>
        <w:rPr>
          <w:spacing w:val="-5"/>
          <w:sz w:val="16"/>
        </w:rPr>
        <w:t xml:space="preserve"> </w:t>
      </w:r>
      <w:r>
        <w:rPr>
          <w:sz w:val="16"/>
        </w:rPr>
        <w:t>Balarezo,</w:t>
      </w:r>
      <w:r>
        <w:rPr>
          <w:spacing w:val="-7"/>
          <w:sz w:val="16"/>
        </w:rPr>
        <w:t xml:space="preserve"> </w:t>
      </w:r>
      <w:r>
        <w:rPr>
          <w:sz w:val="16"/>
        </w:rPr>
        <w:t>Agente,</w:t>
      </w:r>
      <w:r>
        <w:rPr>
          <w:spacing w:val="-8"/>
          <w:sz w:val="16"/>
        </w:rPr>
        <w:t xml:space="preserve"> </w:t>
      </w:r>
      <w:r>
        <w:rPr>
          <w:sz w:val="16"/>
        </w:rPr>
        <w:t>Procurador</w:t>
      </w:r>
      <w:r>
        <w:rPr>
          <w:spacing w:val="-5"/>
          <w:sz w:val="16"/>
        </w:rPr>
        <w:t xml:space="preserve"> </w:t>
      </w:r>
      <w:r>
        <w:rPr>
          <w:sz w:val="16"/>
        </w:rPr>
        <w:t>Público</w:t>
      </w:r>
      <w:r>
        <w:rPr>
          <w:spacing w:val="-4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8"/>
          <w:sz w:val="16"/>
        </w:rPr>
        <w:t xml:space="preserve"> </w:t>
      </w:r>
      <w:r>
        <w:rPr>
          <w:sz w:val="16"/>
        </w:rPr>
        <w:t>Supranacional,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señor</w:t>
      </w:r>
      <w:r>
        <w:rPr>
          <w:spacing w:val="-8"/>
          <w:sz w:val="16"/>
        </w:rPr>
        <w:t xml:space="preserve"> </w:t>
      </w:r>
      <w:r>
        <w:rPr>
          <w:sz w:val="16"/>
        </w:rPr>
        <w:t>Domingo</w:t>
      </w:r>
      <w:r>
        <w:rPr>
          <w:spacing w:val="-5"/>
          <w:sz w:val="16"/>
        </w:rPr>
        <w:t xml:space="preserve"> </w:t>
      </w:r>
      <w:r>
        <w:rPr>
          <w:sz w:val="16"/>
        </w:rPr>
        <w:t>Enrique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Rojas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Chacaltana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señora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Angela</w:t>
      </w:r>
      <w:r>
        <w:rPr>
          <w:spacing w:val="-14"/>
          <w:sz w:val="16"/>
        </w:rPr>
        <w:t xml:space="preserve"> </w:t>
      </w:r>
      <w:r>
        <w:rPr>
          <w:sz w:val="16"/>
        </w:rPr>
        <w:t>Fiorella</w:t>
      </w:r>
      <w:r>
        <w:rPr>
          <w:spacing w:val="-11"/>
          <w:sz w:val="16"/>
        </w:rPr>
        <w:t xml:space="preserve"> </w:t>
      </w:r>
      <w:r>
        <w:rPr>
          <w:sz w:val="16"/>
        </w:rPr>
        <w:t>Huasupoma</w:t>
      </w:r>
      <w:r>
        <w:rPr>
          <w:spacing w:val="-14"/>
          <w:sz w:val="16"/>
        </w:rPr>
        <w:t xml:space="preserve"> </w:t>
      </w:r>
      <w:r>
        <w:rPr>
          <w:sz w:val="16"/>
        </w:rPr>
        <w:t>Soto,</w:t>
      </w:r>
      <w:r>
        <w:rPr>
          <w:spacing w:val="-12"/>
          <w:sz w:val="16"/>
        </w:rPr>
        <w:t xml:space="preserve"> </w:t>
      </w:r>
      <w:r>
        <w:rPr>
          <w:sz w:val="16"/>
        </w:rPr>
        <w:t>Abogado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Abogada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Procuraduría</w:t>
      </w:r>
      <w:r>
        <w:rPr>
          <w:spacing w:val="-12"/>
          <w:sz w:val="16"/>
        </w:rPr>
        <w:t xml:space="preserve"> </w:t>
      </w:r>
      <w:r>
        <w:rPr>
          <w:sz w:val="16"/>
        </w:rPr>
        <w:t>Pública</w:t>
      </w:r>
      <w:r>
        <w:rPr>
          <w:spacing w:val="-13"/>
          <w:sz w:val="16"/>
        </w:rPr>
        <w:t xml:space="preserve"> </w:t>
      </w:r>
      <w:r>
        <w:rPr>
          <w:sz w:val="16"/>
        </w:rPr>
        <w:t>Especializada</w:t>
      </w:r>
      <w:r>
        <w:rPr>
          <w:spacing w:val="-54"/>
          <w:sz w:val="16"/>
        </w:rPr>
        <w:t xml:space="preserve"> </w:t>
      </w:r>
      <w:bookmarkStart w:id="17" w:name="_bookmark14"/>
      <w:bookmarkEnd w:id="17"/>
      <w:r>
        <w:rPr>
          <w:sz w:val="16"/>
        </w:rPr>
        <w:t>Supranacional.</w:t>
      </w:r>
    </w:p>
    <w:p w14:paraId="02AB6543" w14:textId="77777777" w:rsidR="000D1C85" w:rsidRDefault="000876BC">
      <w:pPr>
        <w:tabs>
          <w:tab w:val="left" w:pos="847"/>
        </w:tabs>
        <w:ind w:left="127" w:right="206"/>
        <w:jc w:val="both"/>
        <w:rPr>
          <w:sz w:val="16"/>
        </w:rPr>
      </w:pPr>
      <w:r>
        <w:rPr>
          <w:sz w:val="16"/>
          <w:vertAlign w:val="superscript"/>
        </w:rPr>
        <w:t>13</w:t>
      </w:r>
      <w:r>
        <w:rPr>
          <w:sz w:val="16"/>
        </w:rPr>
        <w:tab/>
        <w:t>El escrito fue firmado por Javier Eduardo Fernández Dávila Mer</w:t>
      </w:r>
      <w:r>
        <w:rPr>
          <w:sz w:val="16"/>
        </w:rPr>
        <w:t>cado, Presidente de la Asociación Distrital de</w:t>
      </w:r>
      <w:r>
        <w:rPr>
          <w:spacing w:val="1"/>
          <w:sz w:val="16"/>
        </w:rPr>
        <w:t xml:space="preserve"> </w:t>
      </w:r>
      <w:r>
        <w:rPr>
          <w:sz w:val="16"/>
        </w:rPr>
        <w:t>Magistrados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Arequipa.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escrito</w:t>
      </w:r>
      <w:r>
        <w:rPr>
          <w:spacing w:val="-7"/>
          <w:sz w:val="16"/>
        </w:rPr>
        <w:t xml:space="preserve"> </w:t>
      </w:r>
      <w:r>
        <w:rPr>
          <w:sz w:val="16"/>
        </w:rPr>
        <w:t>realiza</w:t>
      </w:r>
      <w:r>
        <w:rPr>
          <w:spacing w:val="-7"/>
          <w:sz w:val="16"/>
        </w:rPr>
        <w:t xml:space="preserve"> </w:t>
      </w:r>
      <w:r>
        <w:rPr>
          <w:sz w:val="16"/>
        </w:rPr>
        <w:t>consideraciones</w:t>
      </w:r>
      <w:r>
        <w:rPr>
          <w:spacing w:val="-10"/>
          <w:sz w:val="16"/>
        </w:rPr>
        <w:t xml:space="preserve"> </w:t>
      </w:r>
      <w:r>
        <w:rPr>
          <w:sz w:val="16"/>
        </w:rPr>
        <w:t>sobre</w:t>
      </w:r>
      <w:r>
        <w:rPr>
          <w:spacing w:val="-8"/>
          <w:sz w:val="16"/>
        </w:rPr>
        <w:t xml:space="preserve"> </w:t>
      </w:r>
      <w:r>
        <w:rPr>
          <w:sz w:val="16"/>
        </w:rPr>
        <w:t>como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proceso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9"/>
          <w:sz w:val="16"/>
        </w:rPr>
        <w:t xml:space="preserve"> </w:t>
      </w:r>
      <w:r>
        <w:rPr>
          <w:sz w:val="16"/>
        </w:rPr>
        <w:t>es</w:t>
      </w:r>
      <w:r>
        <w:rPr>
          <w:spacing w:val="-5"/>
          <w:sz w:val="16"/>
        </w:rPr>
        <w:t xml:space="preserve"> </w:t>
      </w:r>
      <w:r>
        <w:rPr>
          <w:sz w:val="16"/>
        </w:rPr>
        <w:t>contrario</w:t>
      </w:r>
      <w:r>
        <w:rPr>
          <w:spacing w:val="-54"/>
          <w:sz w:val="16"/>
        </w:rPr>
        <w:t xml:space="preserve"> </w:t>
      </w:r>
      <w:r>
        <w:rPr>
          <w:sz w:val="16"/>
        </w:rPr>
        <w:t>a las obligaciones internacionales del Estado peruano y tenga a bien ordenar una medida de reparación contenida en una</w:t>
      </w:r>
      <w:r>
        <w:rPr>
          <w:spacing w:val="-54"/>
          <w:sz w:val="16"/>
        </w:rPr>
        <w:t xml:space="preserve"> </w:t>
      </w:r>
      <w:r>
        <w:rPr>
          <w:sz w:val="16"/>
        </w:rPr>
        <w:t>garantía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repetición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expulse</w:t>
      </w:r>
      <w:r>
        <w:rPr>
          <w:spacing w:val="-2"/>
          <w:sz w:val="16"/>
        </w:rPr>
        <w:t xml:space="preserve"> </w:t>
      </w:r>
      <w:r>
        <w:rPr>
          <w:sz w:val="16"/>
        </w:rPr>
        <w:t>del ordenamiento</w:t>
      </w:r>
      <w:r>
        <w:rPr>
          <w:spacing w:val="2"/>
          <w:sz w:val="16"/>
        </w:rPr>
        <w:t xml:space="preserve"> </w:t>
      </w:r>
      <w:r>
        <w:rPr>
          <w:sz w:val="16"/>
        </w:rPr>
        <w:t>jurídico</w:t>
      </w:r>
      <w:r>
        <w:rPr>
          <w:spacing w:val="-1"/>
          <w:sz w:val="16"/>
        </w:rPr>
        <w:t xml:space="preserve"> </w:t>
      </w:r>
      <w:r>
        <w:rPr>
          <w:sz w:val="16"/>
        </w:rPr>
        <w:t>peruano</w:t>
      </w:r>
      <w:r>
        <w:rPr>
          <w:spacing w:val="-1"/>
          <w:sz w:val="16"/>
        </w:rPr>
        <w:t xml:space="preserve"> </w:t>
      </w:r>
      <w:r>
        <w:rPr>
          <w:sz w:val="16"/>
        </w:rPr>
        <w:t>dicha</w:t>
      </w:r>
      <w:r>
        <w:rPr>
          <w:spacing w:val="-2"/>
          <w:sz w:val="16"/>
        </w:rPr>
        <w:t xml:space="preserve"> </w:t>
      </w:r>
      <w:r>
        <w:rPr>
          <w:sz w:val="16"/>
        </w:rPr>
        <w:t>figura.</w:t>
      </w:r>
    </w:p>
    <w:p w14:paraId="04587736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50E20B1D" w14:textId="77777777" w:rsidR="000D1C85" w:rsidRDefault="000876BC">
      <w:pPr>
        <w:pStyle w:val="Textoindependiente"/>
        <w:spacing w:before="88"/>
        <w:ind w:left="127" w:right="202"/>
        <w:jc w:val="both"/>
      </w:pPr>
      <w:r>
        <w:lastRenderedPageBreak/>
        <w:t>representantes</w:t>
      </w:r>
      <w:r>
        <w:rPr>
          <w:spacing w:val="-17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remisión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determinada</w:t>
      </w:r>
      <w:r>
        <w:rPr>
          <w:spacing w:val="-16"/>
        </w:rPr>
        <w:t xml:space="preserve"> </w:t>
      </w:r>
      <w:r>
        <w:t>información,</w:t>
      </w:r>
      <w:r>
        <w:rPr>
          <w:spacing w:val="-16"/>
        </w:rPr>
        <w:t xml:space="preserve"> </w:t>
      </w:r>
      <w:r>
        <w:t>normativa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documentación</w:t>
      </w:r>
      <w:r>
        <w:rPr>
          <w:spacing w:val="-15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prueba</w:t>
      </w:r>
      <w:r>
        <w:rPr>
          <w:spacing w:val="-68"/>
        </w:rPr>
        <w:t xml:space="preserve"> </w:t>
      </w:r>
      <w:r>
        <w:t>para mejor resolver, de conformidad con el artículo 58.b) del Reglamento de la Corte. El 26 de</w:t>
      </w:r>
      <w:r>
        <w:rPr>
          <w:spacing w:val="1"/>
        </w:rPr>
        <w:t xml:space="preserve"> </w:t>
      </w:r>
      <w:r>
        <w:t>agosto de 2021 los representantes del señor Cuya y del señor Alvarado y la señora Díaz y el 27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agosto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2021 el</w:t>
      </w:r>
      <w:r>
        <w:rPr>
          <w:spacing w:val="-2"/>
        </w:rPr>
        <w:t xml:space="preserve"> </w:t>
      </w:r>
      <w:r>
        <w:t>Estado,</w:t>
      </w:r>
      <w:r>
        <w:rPr>
          <w:spacing w:val="-6"/>
        </w:rPr>
        <w:t xml:space="preserve"> </w:t>
      </w:r>
      <w:r>
        <w:t>presentaron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documentación</w:t>
      </w:r>
      <w:r>
        <w:rPr>
          <w:spacing w:val="-4"/>
        </w:rPr>
        <w:t xml:space="preserve"> </w:t>
      </w:r>
      <w:r>
        <w:t>solicitada.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67"/>
        </w:rPr>
        <w:t xml:space="preserve"> </w:t>
      </w:r>
      <w:r>
        <w:t>adujo la imposibilidad de recabar determinada prueba solicitada debido a las medidas adoptadas</w:t>
      </w:r>
      <w:r>
        <w:rPr>
          <w:spacing w:val="-68"/>
        </w:rPr>
        <w:t xml:space="preserve"> </w:t>
      </w:r>
      <w:r>
        <w:t>por la pandemia Covid-19 y solicitó un plazo adicional para su pres</w:t>
      </w:r>
      <w:r>
        <w:t>entación. En atención a lo</w:t>
      </w:r>
      <w:r>
        <w:rPr>
          <w:spacing w:val="1"/>
        </w:rPr>
        <w:t xml:space="preserve"> </w:t>
      </w:r>
      <w:r>
        <w:t>anterior, el 1 de septiembre de 2021 se solicitó al Estado y a un representante de las presuntas</w:t>
      </w:r>
      <w:r>
        <w:rPr>
          <w:spacing w:val="1"/>
        </w:rPr>
        <w:t xml:space="preserve"> </w:t>
      </w:r>
      <w:r>
        <w:t>víctimas para presentar, a más tardar el 8 de septiembre de 2021, la documentación faltante. El</w:t>
      </w:r>
      <w:r>
        <w:rPr>
          <w:spacing w:val="1"/>
        </w:rPr>
        <w:t xml:space="preserve"> </w:t>
      </w:r>
      <w:r>
        <w:t>8 de septiembre de 2021 el Estado pr</w:t>
      </w:r>
      <w:r>
        <w:t>esentó el informe complementario. El 10 de septiembre de</w:t>
      </w:r>
      <w:r>
        <w:rPr>
          <w:spacing w:val="1"/>
        </w:rPr>
        <w:t xml:space="preserve"> </w:t>
      </w:r>
      <w:r>
        <w:t>2021 el Estado remitió observaciones respecto a la prueba para mejor resolver remitida el 26 de</w:t>
      </w:r>
      <w:r>
        <w:rPr>
          <w:spacing w:val="-68"/>
        </w:rPr>
        <w:t xml:space="preserve"> </w:t>
      </w:r>
      <w:r>
        <w:t>agosto de 2021. La Comisión informó que no tenía observaciones. El 20 de septiembre de 2021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represe</w:t>
      </w:r>
      <w:r>
        <w:t>ntantes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señor</w:t>
      </w:r>
      <w:r>
        <w:rPr>
          <w:spacing w:val="1"/>
        </w:rPr>
        <w:t xml:space="preserve"> </w:t>
      </w:r>
      <w:r>
        <w:t>Cuya</w:t>
      </w:r>
      <w:r>
        <w:rPr>
          <w:spacing w:val="1"/>
        </w:rPr>
        <w:t xml:space="preserve"> </w:t>
      </w:r>
      <w:r>
        <w:t>remitieron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complementario del Estado, y el 21 de septiembre de 2021 la Comisión informó que no tenía</w:t>
      </w:r>
      <w:r>
        <w:rPr>
          <w:spacing w:val="1"/>
        </w:rPr>
        <w:t xml:space="preserve"> </w:t>
      </w:r>
      <w:r>
        <w:t>observaciones al</w:t>
      </w:r>
      <w:r>
        <w:rPr>
          <w:spacing w:val="2"/>
        </w:rPr>
        <w:t xml:space="preserve"> </w:t>
      </w:r>
      <w:r>
        <w:t>respecto.</w:t>
      </w:r>
    </w:p>
    <w:p w14:paraId="0AD146B9" w14:textId="77777777" w:rsidR="000D1C85" w:rsidRDefault="000D1C85">
      <w:pPr>
        <w:pStyle w:val="Textoindependiente"/>
      </w:pPr>
    </w:p>
    <w:p w14:paraId="1992E0A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4" w:firstLine="0"/>
        <w:jc w:val="both"/>
        <w:rPr>
          <w:sz w:val="20"/>
        </w:rPr>
      </w:pPr>
      <w:r>
        <w:rPr>
          <w:i/>
          <w:sz w:val="20"/>
        </w:rPr>
        <w:t>Erogaciones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aplicación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Fondo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Asistencia.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17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agosto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2021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Secretaría,</w:t>
      </w:r>
      <w:r>
        <w:rPr>
          <w:spacing w:val="-68"/>
          <w:sz w:val="20"/>
        </w:rPr>
        <w:t xml:space="preserve"> </w:t>
      </w:r>
      <w:r>
        <w:rPr>
          <w:sz w:val="20"/>
        </w:rPr>
        <w:t>siguiendo instrucciones de la Presidenta de la Corte, remitió información al Estado sobre las</w:t>
      </w:r>
      <w:r>
        <w:rPr>
          <w:spacing w:val="1"/>
          <w:sz w:val="20"/>
        </w:rPr>
        <w:t xml:space="preserve"> </w:t>
      </w:r>
      <w:r>
        <w:rPr>
          <w:sz w:val="20"/>
        </w:rPr>
        <w:t>erogaciones efectuadas en aplicación del Fondo de Asistencia Legal de Víctimas en 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caso y, según lo dispuesto en el artíc</w:t>
      </w:r>
      <w:r>
        <w:rPr>
          <w:sz w:val="20"/>
        </w:rPr>
        <w:t>ulo 5 del Reglamento de la Corte sobre el Funcionamiento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referido</w:t>
      </w:r>
      <w:r>
        <w:rPr>
          <w:spacing w:val="-8"/>
          <w:sz w:val="20"/>
        </w:rPr>
        <w:t xml:space="preserve"> </w:t>
      </w:r>
      <w:r>
        <w:rPr>
          <w:sz w:val="20"/>
        </w:rPr>
        <w:t>Fondo,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otorgó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plazo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presentar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estimara</w:t>
      </w:r>
      <w:r>
        <w:rPr>
          <w:spacing w:val="-7"/>
          <w:sz w:val="20"/>
        </w:rPr>
        <w:t xml:space="preserve"> </w:t>
      </w:r>
      <w:r>
        <w:rPr>
          <w:sz w:val="20"/>
        </w:rPr>
        <w:t>pertinentes.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agosto de</w:t>
      </w:r>
      <w:r>
        <w:rPr>
          <w:spacing w:val="-1"/>
          <w:sz w:val="20"/>
        </w:rPr>
        <w:t xml:space="preserve"> </w:t>
      </w:r>
      <w:r>
        <w:rPr>
          <w:sz w:val="20"/>
        </w:rPr>
        <w:t>2021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presentó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observaciones.</w:t>
      </w:r>
    </w:p>
    <w:p w14:paraId="32C232E7" w14:textId="77777777" w:rsidR="000D1C85" w:rsidRDefault="000D1C85">
      <w:pPr>
        <w:pStyle w:val="Textoindependiente"/>
      </w:pPr>
    </w:p>
    <w:p w14:paraId="5F278A87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6"/>
        </w:tabs>
        <w:ind w:left="128" w:right="210" w:firstLine="0"/>
        <w:jc w:val="both"/>
        <w:rPr>
          <w:sz w:val="20"/>
        </w:rPr>
      </w:pPr>
      <w:r>
        <w:rPr>
          <w:i/>
          <w:sz w:val="20"/>
        </w:rPr>
        <w:t xml:space="preserve">Deliberación del presente caso. </w:t>
      </w:r>
      <w:r>
        <w:rPr>
          <w:sz w:val="20"/>
        </w:rPr>
        <w:t>– La Corte inició la deliberación de la presente Sentencia el</w:t>
      </w:r>
      <w:r>
        <w:rPr>
          <w:spacing w:val="-68"/>
          <w:sz w:val="20"/>
        </w:rPr>
        <w:t xml:space="preserve"> </w:t>
      </w:r>
      <w:r>
        <w:rPr>
          <w:sz w:val="20"/>
        </w:rPr>
        <w:t>día</w:t>
      </w:r>
      <w:r>
        <w:rPr>
          <w:spacing w:val="-1"/>
          <w:sz w:val="20"/>
        </w:rPr>
        <w:t xml:space="preserve"> </w:t>
      </w: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septiembre</w:t>
      </w:r>
      <w:r>
        <w:rPr>
          <w:spacing w:val="-2"/>
          <w:sz w:val="20"/>
        </w:rPr>
        <w:t xml:space="preserve"> </w:t>
      </w:r>
      <w:r>
        <w:rPr>
          <w:sz w:val="20"/>
        </w:rPr>
        <w:t>de 2021</w:t>
      </w:r>
      <w:hyperlink w:anchor="_bookmark17" w:history="1">
        <w:r>
          <w:rPr>
            <w:position w:val="7"/>
            <w:sz w:val="13"/>
          </w:rPr>
          <w:t>14</w:t>
        </w:r>
      </w:hyperlink>
      <w:r>
        <w:rPr>
          <w:sz w:val="20"/>
        </w:rPr>
        <w:t>.</w:t>
      </w:r>
    </w:p>
    <w:p w14:paraId="0AFA493E" w14:textId="77777777" w:rsidR="000D1C85" w:rsidRDefault="000D1C85">
      <w:pPr>
        <w:pStyle w:val="Textoindependiente"/>
      </w:pPr>
    </w:p>
    <w:p w14:paraId="3ED88E17" w14:textId="77777777" w:rsidR="000D1C85" w:rsidRDefault="000876BC">
      <w:pPr>
        <w:pStyle w:val="Ttulo1"/>
        <w:ind w:left="4205" w:right="4294" w:firstLine="1"/>
      </w:pPr>
      <w:bookmarkStart w:id="18" w:name="III_COMPETENCIA"/>
      <w:bookmarkStart w:id="19" w:name="_bookmark15"/>
      <w:bookmarkEnd w:id="18"/>
      <w:bookmarkEnd w:id="19"/>
      <w:r>
        <w:t>III</w:t>
      </w:r>
      <w:r>
        <w:rPr>
          <w:spacing w:val="1"/>
        </w:rPr>
        <w:t xml:space="preserve"> </w:t>
      </w:r>
      <w:r>
        <w:rPr>
          <w:spacing w:val="-1"/>
        </w:rPr>
        <w:t>COMPETENCIA</w:t>
      </w:r>
    </w:p>
    <w:p w14:paraId="14CFD589" w14:textId="77777777" w:rsidR="000D1C85" w:rsidRDefault="000D1C85">
      <w:pPr>
        <w:pStyle w:val="Textoindependiente"/>
        <w:spacing w:before="10"/>
        <w:rPr>
          <w:b/>
          <w:sz w:val="19"/>
        </w:rPr>
      </w:pPr>
    </w:p>
    <w:p w14:paraId="043F9FB2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spacing w:before="1"/>
        <w:ind w:left="128" w:right="207" w:firstLine="0"/>
        <w:jc w:val="both"/>
        <w:rPr>
          <w:sz w:val="20"/>
        </w:rPr>
      </w:pPr>
      <w:r>
        <w:rPr>
          <w:sz w:val="20"/>
        </w:rPr>
        <w:t>La Corte Interamericana es competente para conocer del presente caso en los términos del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62.3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5"/>
          <w:sz w:val="20"/>
        </w:rPr>
        <w:t xml:space="preserve"> </w:t>
      </w:r>
      <w:r>
        <w:rPr>
          <w:sz w:val="20"/>
        </w:rPr>
        <w:t>Americana,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razón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Perú</w:t>
      </w:r>
      <w:r>
        <w:rPr>
          <w:spacing w:val="-5"/>
          <w:sz w:val="20"/>
        </w:rPr>
        <w:t xml:space="preserve"> </w:t>
      </w:r>
      <w:r>
        <w:rPr>
          <w:sz w:val="20"/>
        </w:rPr>
        <w:t>ratificó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28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julio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1978,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reconoció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12"/>
          <w:sz w:val="20"/>
        </w:rPr>
        <w:t xml:space="preserve"> </w:t>
      </w:r>
      <w:r>
        <w:rPr>
          <w:sz w:val="20"/>
        </w:rPr>
        <w:t>contenciosa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21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enero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1981.</w:t>
      </w:r>
    </w:p>
    <w:p w14:paraId="17DE289D" w14:textId="77777777" w:rsidR="000D1C85" w:rsidRDefault="000D1C85">
      <w:pPr>
        <w:pStyle w:val="Textoindependiente"/>
        <w:spacing w:before="11"/>
        <w:rPr>
          <w:sz w:val="19"/>
        </w:rPr>
      </w:pPr>
    </w:p>
    <w:p w14:paraId="40C8C44F" w14:textId="77777777" w:rsidR="000D1C85" w:rsidRDefault="000876BC">
      <w:pPr>
        <w:pStyle w:val="Ttulo1"/>
        <w:spacing w:before="1"/>
        <w:ind w:left="3329" w:right="3408" w:firstLine="1564"/>
        <w:jc w:val="left"/>
      </w:pPr>
      <w:bookmarkStart w:id="20" w:name="IV_EXCEPCIONES_PRELIMINARES"/>
      <w:bookmarkStart w:id="21" w:name="_bookmark16"/>
      <w:bookmarkEnd w:id="20"/>
      <w:bookmarkEnd w:id="21"/>
      <w:r>
        <w:t>IV</w:t>
      </w:r>
      <w:r>
        <w:rPr>
          <w:spacing w:val="1"/>
        </w:rPr>
        <w:t xml:space="preserve"> </w:t>
      </w:r>
      <w:r>
        <w:t>EXCEPCIONES</w:t>
      </w:r>
      <w:r>
        <w:rPr>
          <w:spacing w:val="-10"/>
        </w:rPr>
        <w:t xml:space="preserve"> </w:t>
      </w:r>
      <w:r>
        <w:t>PRELIMINARES</w:t>
      </w:r>
    </w:p>
    <w:p w14:paraId="711FEA28" w14:textId="77777777" w:rsidR="000D1C85" w:rsidRDefault="000D1C85">
      <w:pPr>
        <w:pStyle w:val="Textoindependiente"/>
        <w:rPr>
          <w:b/>
        </w:rPr>
      </w:pPr>
    </w:p>
    <w:p w14:paraId="7066EA1A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4" w:hanging="1"/>
        <w:jc w:val="both"/>
        <w:rPr>
          <w:sz w:val="20"/>
        </w:rPr>
      </w:pPr>
      <w:r>
        <w:rPr>
          <w:sz w:val="20"/>
        </w:rPr>
        <w:t>En el presente apartado, la Corte analizará los argumentos dirigidos a cuestionar la</w:t>
      </w:r>
      <w:r>
        <w:rPr>
          <w:spacing w:val="1"/>
          <w:sz w:val="20"/>
        </w:rPr>
        <w:t xml:space="preserve"> </w:t>
      </w:r>
      <w:r>
        <w:rPr>
          <w:sz w:val="20"/>
        </w:rPr>
        <w:t>competencia de este Tribunal por razón de: a) la alegada falta de agotamiento de los recursos</w:t>
      </w:r>
      <w:r>
        <w:rPr>
          <w:spacing w:val="1"/>
          <w:sz w:val="20"/>
        </w:rPr>
        <w:t xml:space="preserve"> </w:t>
      </w:r>
      <w:r>
        <w:rPr>
          <w:sz w:val="20"/>
        </w:rPr>
        <w:t>internos por parte de las presuntas víctimas y necesidad de un control de legalidad por parte de</w:t>
      </w:r>
      <w:r>
        <w:rPr>
          <w:spacing w:val="1"/>
          <w:sz w:val="20"/>
        </w:rPr>
        <w:t xml:space="preserve"> </w:t>
      </w:r>
      <w:r>
        <w:rPr>
          <w:sz w:val="20"/>
        </w:rPr>
        <w:t>la Corte Interamericana; b) la alegada falta de competencia de la</w:t>
      </w:r>
      <w:r>
        <w:rPr>
          <w:sz w:val="20"/>
        </w:rPr>
        <w:t xml:space="preserve"> Corte para actuar como una</w:t>
      </w:r>
      <w:r>
        <w:rPr>
          <w:spacing w:val="1"/>
          <w:sz w:val="20"/>
        </w:rPr>
        <w:t xml:space="preserve"> </w:t>
      </w:r>
      <w:r>
        <w:rPr>
          <w:sz w:val="20"/>
        </w:rPr>
        <w:t>“cuarta instancia”, y c) la alegada indebida inclusión del artículo 26 de la Convención en el caso</w:t>
      </w:r>
      <w:r>
        <w:rPr>
          <w:spacing w:val="1"/>
          <w:sz w:val="20"/>
        </w:rPr>
        <w:t xml:space="preserve"> </w:t>
      </w:r>
      <w:r>
        <w:rPr>
          <w:sz w:val="20"/>
        </w:rPr>
        <w:t>de Walter Antonio Valenzuela Cerna, Jean Aubert Díaz Alvarado y Marta Silvana Rodríguez Ricse.</w:t>
      </w:r>
      <w:r>
        <w:rPr>
          <w:spacing w:val="-68"/>
          <w:sz w:val="20"/>
        </w:rPr>
        <w:t xml:space="preserve"> </w:t>
      </w:r>
      <w:r>
        <w:rPr>
          <w:sz w:val="20"/>
        </w:rPr>
        <w:t>Adicionalmente, el Estado presentó</w:t>
      </w:r>
      <w:r>
        <w:rPr>
          <w:sz w:val="20"/>
        </w:rPr>
        <w:t xml:space="preserve"> como excepciones preliminares la alegada indebida inclusión</w:t>
      </w:r>
      <w:r>
        <w:rPr>
          <w:spacing w:val="1"/>
          <w:sz w:val="20"/>
        </w:rPr>
        <w:t xml:space="preserve"> </w:t>
      </w:r>
      <w:r>
        <w:rPr>
          <w:sz w:val="20"/>
        </w:rPr>
        <w:t>en el escrito de solicitudes y argumentos de alegaciones sobre la presunta afectación a derechos</w:t>
      </w:r>
      <w:r>
        <w:rPr>
          <w:spacing w:val="-68"/>
          <w:sz w:val="20"/>
        </w:rPr>
        <w:t xml:space="preserve"> </w:t>
      </w:r>
      <w:r>
        <w:rPr>
          <w:sz w:val="20"/>
        </w:rPr>
        <w:t>no incluidos en el Informe de Admisibilidad No. 19/15, respecto a Walter Antonio Valenzuela</w:t>
      </w:r>
      <w:r>
        <w:rPr>
          <w:spacing w:val="1"/>
          <w:sz w:val="20"/>
        </w:rPr>
        <w:t xml:space="preserve"> </w:t>
      </w:r>
      <w:r>
        <w:rPr>
          <w:sz w:val="20"/>
        </w:rPr>
        <w:t>Cerna,</w:t>
      </w:r>
      <w:r>
        <w:rPr>
          <w:spacing w:val="-6"/>
          <w:sz w:val="20"/>
        </w:rPr>
        <w:t xml:space="preserve"> </w:t>
      </w:r>
      <w:r>
        <w:rPr>
          <w:sz w:val="20"/>
        </w:rPr>
        <w:t>Jean</w:t>
      </w:r>
      <w:r>
        <w:rPr>
          <w:spacing w:val="-5"/>
          <w:sz w:val="20"/>
        </w:rPr>
        <w:t xml:space="preserve"> </w:t>
      </w:r>
      <w:r>
        <w:rPr>
          <w:sz w:val="20"/>
        </w:rPr>
        <w:t>Aubert</w:t>
      </w:r>
      <w:r>
        <w:rPr>
          <w:spacing w:val="-5"/>
          <w:sz w:val="20"/>
        </w:rPr>
        <w:t xml:space="preserve"> </w:t>
      </w:r>
      <w:r>
        <w:rPr>
          <w:sz w:val="20"/>
        </w:rPr>
        <w:t>Díaz</w:t>
      </w:r>
      <w:r>
        <w:rPr>
          <w:spacing w:val="-5"/>
          <w:sz w:val="20"/>
        </w:rPr>
        <w:t xml:space="preserve"> </w:t>
      </w:r>
      <w:r>
        <w:rPr>
          <w:sz w:val="20"/>
        </w:rPr>
        <w:t>Alvarado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Marta</w:t>
      </w:r>
      <w:r>
        <w:rPr>
          <w:spacing w:val="-5"/>
          <w:sz w:val="20"/>
        </w:rPr>
        <w:t xml:space="preserve"> </w:t>
      </w:r>
      <w:r>
        <w:rPr>
          <w:sz w:val="20"/>
        </w:rPr>
        <w:t>Silvana</w:t>
      </w:r>
      <w:r>
        <w:rPr>
          <w:spacing w:val="-5"/>
          <w:sz w:val="20"/>
        </w:rPr>
        <w:t xml:space="preserve"> </w:t>
      </w:r>
      <w:r>
        <w:rPr>
          <w:sz w:val="20"/>
        </w:rPr>
        <w:t>Rodríguez</w:t>
      </w:r>
      <w:r>
        <w:rPr>
          <w:spacing w:val="-5"/>
          <w:sz w:val="20"/>
        </w:rPr>
        <w:t xml:space="preserve"> </w:t>
      </w:r>
      <w:r>
        <w:rPr>
          <w:sz w:val="20"/>
        </w:rPr>
        <w:t>Ricse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alegada</w:t>
      </w:r>
      <w:r>
        <w:rPr>
          <w:spacing w:val="-5"/>
          <w:sz w:val="20"/>
        </w:rPr>
        <w:t xml:space="preserve"> </w:t>
      </w:r>
      <w:r>
        <w:rPr>
          <w:sz w:val="20"/>
        </w:rPr>
        <w:t>indebida</w:t>
      </w:r>
      <w:r>
        <w:rPr>
          <w:spacing w:val="-7"/>
          <w:sz w:val="20"/>
        </w:rPr>
        <w:t xml:space="preserve"> </w:t>
      </w:r>
      <w:r>
        <w:rPr>
          <w:sz w:val="20"/>
        </w:rPr>
        <w:t>inclusión</w:t>
      </w:r>
      <w:r>
        <w:rPr>
          <w:spacing w:val="-68"/>
          <w:sz w:val="20"/>
        </w:rPr>
        <w:t xml:space="preserve"> </w:t>
      </w:r>
      <w:r>
        <w:rPr>
          <w:sz w:val="20"/>
        </w:rPr>
        <w:t>de hechos y alegatos propuestos por la representación de Walter Antonio Valenzuela Cerna.</w:t>
      </w:r>
      <w:r>
        <w:rPr>
          <w:spacing w:val="1"/>
          <w:sz w:val="20"/>
        </w:rPr>
        <w:t xml:space="preserve"> </w:t>
      </w:r>
      <w:r>
        <w:rPr>
          <w:sz w:val="20"/>
        </w:rPr>
        <w:t>Respecto a estas dos últimas, al igual que en otros casos, la Corte conside</w:t>
      </w:r>
      <w:r>
        <w:rPr>
          <w:sz w:val="20"/>
        </w:rPr>
        <w:t>ra que los alegatos del</w:t>
      </w:r>
      <w:r>
        <w:rPr>
          <w:spacing w:val="-68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configuran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excepción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preliminar,</w:t>
      </w:r>
      <w:r>
        <w:rPr>
          <w:spacing w:val="-8"/>
          <w:sz w:val="20"/>
        </w:rPr>
        <w:t xml:space="preserve"> </w:t>
      </w:r>
      <w:r>
        <w:rPr>
          <w:sz w:val="20"/>
        </w:rPr>
        <w:t>pues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expone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razones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cuales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68"/>
          <w:sz w:val="20"/>
        </w:rPr>
        <w:t xml:space="preserve"> </w:t>
      </w:r>
      <w:r>
        <w:rPr>
          <w:sz w:val="20"/>
        </w:rPr>
        <w:t>sometido</w:t>
      </w:r>
      <w:r>
        <w:rPr>
          <w:spacing w:val="51"/>
          <w:sz w:val="20"/>
        </w:rPr>
        <w:t xml:space="preserve"> </w:t>
      </w:r>
      <w:r>
        <w:rPr>
          <w:sz w:val="20"/>
        </w:rPr>
        <w:t>sería</w:t>
      </w:r>
      <w:r>
        <w:rPr>
          <w:spacing w:val="52"/>
          <w:sz w:val="20"/>
        </w:rPr>
        <w:t xml:space="preserve"> </w:t>
      </w:r>
      <w:r>
        <w:rPr>
          <w:sz w:val="20"/>
        </w:rPr>
        <w:t>inadmisible</w:t>
      </w:r>
      <w:r>
        <w:rPr>
          <w:spacing w:val="51"/>
          <w:sz w:val="20"/>
        </w:rPr>
        <w:t xml:space="preserve"> </w:t>
      </w:r>
      <w:r>
        <w:rPr>
          <w:sz w:val="20"/>
        </w:rPr>
        <w:t>o</w:t>
      </w:r>
      <w:r>
        <w:rPr>
          <w:spacing w:val="52"/>
          <w:sz w:val="20"/>
        </w:rPr>
        <w:t xml:space="preserve"> </w:t>
      </w:r>
      <w:r>
        <w:rPr>
          <w:sz w:val="20"/>
        </w:rPr>
        <w:t>que</w:t>
      </w:r>
      <w:r>
        <w:rPr>
          <w:spacing w:val="48"/>
          <w:sz w:val="20"/>
        </w:rPr>
        <w:t xml:space="preserve"> </w:t>
      </w:r>
      <w:r>
        <w:rPr>
          <w:sz w:val="20"/>
        </w:rPr>
        <w:t>la</w:t>
      </w:r>
      <w:r>
        <w:rPr>
          <w:spacing w:val="53"/>
          <w:sz w:val="20"/>
        </w:rPr>
        <w:t xml:space="preserve"> </w:t>
      </w:r>
      <w:r>
        <w:rPr>
          <w:sz w:val="20"/>
        </w:rPr>
        <w:t>Corte</w:t>
      </w:r>
      <w:r>
        <w:rPr>
          <w:spacing w:val="51"/>
          <w:sz w:val="20"/>
        </w:rPr>
        <w:t xml:space="preserve"> </w:t>
      </w:r>
      <w:r>
        <w:rPr>
          <w:sz w:val="20"/>
        </w:rPr>
        <w:t>sería</w:t>
      </w:r>
      <w:r>
        <w:rPr>
          <w:spacing w:val="51"/>
          <w:sz w:val="20"/>
        </w:rPr>
        <w:t xml:space="preserve"> </w:t>
      </w:r>
      <w:r>
        <w:rPr>
          <w:sz w:val="20"/>
        </w:rPr>
        <w:t>incompetente</w:t>
      </w:r>
      <w:r>
        <w:rPr>
          <w:spacing w:val="51"/>
          <w:sz w:val="20"/>
        </w:rPr>
        <w:t xml:space="preserve"> </w:t>
      </w:r>
      <w:r>
        <w:rPr>
          <w:sz w:val="20"/>
        </w:rPr>
        <w:t>para</w:t>
      </w:r>
      <w:r>
        <w:rPr>
          <w:spacing w:val="52"/>
          <w:sz w:val="20"/>
        </w:rPr>
        <w:t xml:space="preserve"> </w:t>
      </w:r>
      <w:r>
        <w:rPr>
          <w:sz w:val="20"/>
        </w:rPr>
        <w:t>conocerlo,</w:t>
      </w:r>
      <w:r>
        <w:rPr>
          <w:spacing w:val="52"/>
          <w:sz w:val="20"/>
        </w:rPr>
        <w:t xml:space="preserve"> </w:t>
      </w:r>
      <w:r>
        <w:rPr>
          <w:sz w:val="20"/>
        </w:rPr>
        <w:t>por</w:t>
      </w:r>
      <w:r>
        <w:rPr>
          <w:spacing w:val="51"/>
          <w:sz w:val="20"/>
        </w:rPr>
        <w:t xml:space="preserve"> </w:t>
      </w:r>
      <w:r>
        <w:rPr>
          <w:sz w:val="20"/>
        </w:rPr>
        <w:t>lo</w:t>
      </w:r>
      <w:r>
        <w:rPr>
          <w:spacing w:val="51"/>
          <w:sz w:val="20"/>
        </w:rPr>
        <w:t xml:space="preserve"> </w:t>
      </w:r>
      <w:r>
        <w:rPr>
          <w:sz w:val="20"/>
        </w:rPr>
        <w:t>tanto,</w:t>
      </w:r>
    </w:p>
    <w:p w14:paraId="372FE51A" w14:textId="77777777" w:rsidR="000D1C85" w:rsidRDefault="000D1C85">
      <w:pPr>
        <w:pStyle w:val="Textoindependiente"/>
      </w:pPr>
    </w:p>
    <w:p w14:paraId="4374E173" w14:textId="1031A19C" w:rsidR="000D1C85" w:rsidRDefault="002F5744">
      <w:pPr>
        <w:pStyle w:val="Textoindependiente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A35D10C" wp14:editId="2012E6EC">
                <wp:simplePos x="0" y="0"/>
                <wp:positionH relativeFrom="page">
                  <wp:posOffset>792480</wp:posOffset>
                </wp:positionH>
                <wp:positionV relativeFrom="paragraph">
                  <wp:posOffset>153670</wp:posOffset>
                </wp:positionV>
                <wp:extent cx="1828800" cy="8890"/>
                <wp:effectExtent l="0" t="0" r="0" b="0"/>
                <wp:wrapTopAndBottom/>
                <wp:docPr id="6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14E3D" id="docshape6" o:spid="_x0000_s1026" style="position:absolute;margin-left:62.4pt;margin-top:12.1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QyYDM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5F9CBCC" w14:textId="77777777" w:rsidR="000D1C85" w:rsidRDefault="000876BC">
      <w:pPr>
        <w:tabs>
          <w:tab w:val="left" w:pos="847"/>
        </w:tabs>
        <w:spacing w:before="103"/>
        <w:ind w:left="127" w:right="205"/>
        <w:jc w:val="both"/>
        <w:rPr>
          <w:sz w:val="16"/>
        </w:rPr>
      </w:pPr>
      <w:bookmarkStart w:id="22" w:name="_bookmark17"/>
      <w:bookmarkEnd w:id="22"/>
      <w:r>
        <w:rPr>
          <w:sz w:val="16"/>
          <w:vertAlign w:val="superscript"/>
        </w:rPr>
        <w:t>14</w:t>
      </w:r>
      <w:r>
        <w:rPr>
          <w:sz w:val="16"/>
        </w:rPr>
        <w:tab/>
      </w:r>
      <w:r>
        <w:rPr>
          <w:sz w:val="16"/>
        </w:rPr>
        <w:t>Debido a las circunstancias excepcionales ocasionadas por la pandemia Covid-19, esta Sentencia fue deliberada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aprobada</w:t>
      </w:r>
      <w:r>
        <w:rPr>
          <w:spacing w:val="-10"/>
          <w:sz w:val="16"/>
        </w:rPr>
        <w:t xml:space="preserve"> </w:t>
      </w:r>
      <w:r>
        <w:rPr>
          <w:sz w:val="16"/>
        </w:rPr>
        <w:t>durante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144°</w:t>
      </w:r>
      <w:r>
        <w:rPr>
          <w:spacing w:val="-9"/>
          <w:sz w:val="16"/>
        </w:rPr>
        <w:t xml:space="preserve"> </w:t>
      </w:r>
      <w:r>
        <w:rPr>
          <w:sz w:val="16"/>
        </w:rPr>
        <w:t>Período</w:t>
      </w:r>
      <w:r>
        <w:rPr>
          <w:spacing w:val="-9"/>
          <w:sz w:val="16"/>
        </w:rPr>
        <w:t xml:space="preserve"> </w:t>
      </w:r>
      <w:r>
        <w:rPr>
          <w:sz w:val="16"/>
        </w:rPr>
        <w:t>Ordinario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Sesiones,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cual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llevó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cabo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forma</w:t>
      </w:r>
      <w:r>
        <w:rPr>
          <w:spacing w:val="-14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presencial</w:t>
      </w:r>
      <w:r>
        <w:rPr>
          <w:spacing w:val="-8"/>
          <w:sz w:val="16"/>
        </w:rPr>
        <w:t xml:space="preserve"> </w:t>
      </w:r>
      <w:r>
        <w:rPr>
          <w:sz w:val="16"/>
        </w:rPr>
        <w:t>utilizando</w:t>
      </w:r>
      <w:r>
        <w:rPr>
          <w:spacing w:val="-8"/>
          <w:sz w:val="16"/>
        </w:rPr>
        <w:t xml:space="preserve"> </w:t>
      </w:r>
      <w:r>
        <w:rPr>
          <w:sz w:val="16"/>
        </w:rPr>
        <w:t>medios</w:t>
      </w:r>
      <w:r>
        <w:rPr>
          <w:spacing w:val="-54"/>
          <w:sz w:val="16"/>
        </w:rPr>
        <w:t xml:space="preserve"> </w:t>
      </w:r>
      <w:r>
        <w:rPr>
          <w:sz w:val="16"/>
        </w:rPr>
        <w:t>tecnológicos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"/>
          <w:sz w:val="16"/>
        </w:rPr>
        <w:t xml:space="preserve"> </w:t>
      </w:r>
      <w:r>
        <w:rPr>
          <w:sz w:val="16"/>
        </w:rPr>
        <w:t>con lo</w:t>
      </w:r>
      <w:r>
        <w:rPr>
          <w:spacing w:val="-1"/>
          <w:sz w:val="16"/>
        </w:rPr>
        <w:t xml:space="preserve"> </w:t>
      </w:r>
      <w:r>
        <w:rPr>
          <w:sz w:val="16"/>
        </w:rPr>
        <w:t>establecido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Reglamento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Corte.</w:t>
      </w:r>
    </w:p>
    <w:p w14:paraId="0B0C34D8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6E53ECF3" w14:textId="77777777" w:rsidR="000D1C85" w:rsidRDefault="000876BC">
      <w:pPr>
        <w:pStyle w:val="Textoindependiente"/>
        <w:spacing w:before="88"/>
        <w:ind w:left="127"/>
      </w:pPr>
      <w:r>
        <w:lastRenderedPageBreak/>
        <w:t>analizará</w:t>
      </w:r>
      <w:r>
        <w:rPr>
          <w:spacing w:val="4"/>
        </w:rPr>
        <w:t xml:space="preserve"> </w:t>
      </w:r>
      <w:r>
        <w:t>estas</w:t>
      </w:r>
      <w:r>
        <w:rPr>
          <w:spacing w:val="3"/>
        </w:rPr>
        <w:t xml:space="preserve"> </w:t>
      </w:r>
      <w:r>
        <w:t>alegaciones</w:t>
      </w:r>
      <w:r>
        <w:rPr>
          <w:spacing w:val="3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consideraciones</w:t>
      </w:r>
      <w:r>
        <w:rPr>
          <w:spacing w:val="3"/>
        </w:rPr>
        <w:t xml:space="preserve"> </w:t>
      </w:r>
      <w:r>
        <w:t>previas</w:t>
      </w:r>
      <w:hyperlink w:anchor="_bookmark20" w:history="1">
        <w:r>
          <w:rPr>
            <w:position w:val="7"/>
            <w:sz w:val="13"/>
          </w:rPr>
          <w:t>15</w:t>
        </w:r>
      </w:hyperlink>
      <w:r>
        <w:t>.</w:t>
      </w:r>
      <w:r>
        <w:rPr>
          <w:spacing w:val="4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representante</w:t>
      </w:r>
      <w:r>
        <w:rPr>
          <w:spacing w:val="3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señor</w:t>
      </w:r>
      <w:r>
        <w:rPr>
          <w:spacing w:val="3"/>
        </w:rPr>
        <w:t xml:space="preserve"> </w:t>
      </w:r>
      <w:r>
        <w:t>Díaz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la</w:t>
      </w:r>
      <w:r>
        <w:rPr>
          <w:spacing w:val="-67"/>
        </w:rPr>
        <w:t xml:space="preserve"> </w:t>
      </w:r>
      <w:r>
        <w:t>señora</w:t>
      </w:r>
      <w:r>
        <w:rPr>
          <w:spacing w:val="-2"/>
        </w:rPr>
        <w:t xml:space="preserve"> </w:t>
      </w:r>
      <w:r>
        <w:t>Rodríguez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presentó</w:t>
      </w:r>
      <w:r>
        <w:rPr>
          <w:spacing w:val="-1"/>
        </w:rPr>
        <w:t xml:space="preserve"> </w:t>
      </w:r>
      <w:r>
        <w:t>observaciones a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excepciones preliminares.</w:t>
      </w:r>
    </w:p>
    <w:p w14:paraId="24B6261B" w14:textId="77777777" w:rsidR="000D1C85" w:rsidRDefault="000D1C85">
      <w:pPr>
        <w:pStyle w:val="Textoindependiente"/>
        <w:spacing w:before="10"/>
        <w:rPr>
          <w:sz w:val="19"/>
        </w:rPr>
      </w:pPr>
    </w:p>
    <w:p w14:paraId="7AE0AF26" w14:textId="77777777" w:rsidR="000D1C85" w:rsidRDefault="000876BC">
      <w:pPr>
        <w:pStyle w:val="Ttulo2"/>
        <w:numPr>
          <w:ilvl w:val="0"/>
          <w:numId w:val="17"/>
        </w:numPr>
        <w:tabs>
          <w:tab w:val="left" w:pos="1057"/>
        </w:tabs>
        <w:ind w:right="209"/>
        <w:jc w:val="left"/>
      </w:pPr>
      <w:bookmarkStart w:id="23" w:name="A._Excepción_sobre_la_alegada_falta_del_"/>
      <w:bookmarkStart w:id="24" w:name="_bookmark18"/>
      <w:bookmarkEnd w:id="23"/>
      <w:bookmarkEnd w:id="24"/>
      <w:r>
        <w:t>Excepción</w:t>
      </w:r>
      <w:r>
        <w:rPr>
          <w:spacing w:val="-6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alegada</w:t>
      </w:r>
      <w:r>
        <w:rPr>
          <w:spacing w:val="-7"/>
        </w:rPr>
        <w:t xml:space="preserve"> </w:t>
      </w:r>
      <w:r>
        <w:t>falta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agotamiento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recursos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jurisdicción interna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solicitud de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de legalidad</w:t>
      </w:r>
    </w:p>
    <w:p w14:paraId="18AC40BD" w14:textId="77777777" w:rsidR="000D1C85" w:rsidRDefault="000D1C85">
      <w:pPr>
        <w:pStyle w:val="Textoindependiente"/>
        <w:spacing w:before="1"/>
        <w:rPr>
          <w:b/>
        </w:rPr>
      </w:pPr>
    </w:p>
    <w:p w14:paraId="233C56EC" w14:textId="77777777" w:rsidR="000D1C85" w:rsidRDefault="000876BC">
      <w:pPr>
        <w:pStyle w:val="Ttulo3"/>
        <w:numPr>
          <w:ilvl w:val="1"/>
          <w:numId w:val="17"/>
        </w:numPr>
        <w:tabs>
          <w:tab w:val="left" w:pos="2161"/>
        </w:tabs>
        <w:ind w:right="208" w:firstLine="0"/>
      </w:pPr>
      <w:bookmarkStart w:id="25" w:name="A.1._Alegatos_del_Estado_y_observaciones"/>
      <w:bookmarkStart w:id="26" w:name="_bookmark19"/>
      <w:bookmarkEnd w:id="25"/>
      <w:bookmarkEnd w:id="26"/>
      <w:r>
        <w:t>Alegatos</w:t>
      </w:r>
      <w:r>
        <w:rPr>
          <w:spacing w:val="33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Estado</w:t>
      </w:r>
      <w:r>
        <w:rPr>
          <w:spacing w:val="36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observaciones</w:t>
      </w:r>
      <w:r>
        <w:rPr>
          <w:spacing w:val="3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Comisión</w:t>
      </w:r>
      <w:r>
        <w:rPr>
          <w:spacing w:val="3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los</w:t>
      </w:r>
      <w:r>
        <w:rPr>
          <w:spacing w:val="-66"/>
        </w:rPr>
        <w:t xml:space="preserve"> </w:t>
      </w:r>
      <w:r>
        <w:t>representantes</w:t>
      </w:r>
    </w:p>
    <w:p w14:paraId="5CDF616B" w14:textId="77777777" w:rsidR="000D1C85" w:rsidRDefault="000D1C85">
      <w:pPr>
        <w:pStyle w:val="Textoindependiente"/>
        <w:rPr>
          <w:b/>
          <w:i/>
        </w:rPr>
      </w:pPr>
    </w:p>
    <w:p w14:paraId="00A91CD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3" w:hanging="2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sostuvo que los pronunciamientos del CNM son revisables judicialmente si su</w:t>
      </w:r>
      <w:r>
        <w:rPr>
          <w:spacing w:val="1"/>
          <w:sz w:val="20"/>
        </w:rPr>
        <w:t xml:space="preserve"> </w:t>
      </w:r>
      <w:r>
        <w:rPr>
          <w:sz w:val="20"/>
        </w:rPr>
        <w:t>contenido desvirtúa los derechos fundamentales que la Constitución reconoce; siendo que el</w:t>
      </w:r>
      <w:r>
        <w:rPr>
          <w:spacing w:val="1"/>
          <w:sz w:val="20"/>
        </w:rPr>
        <w:t xml:space="preserve"> </w:t>
      </w:r>
      <w:r>
        <w:rPr>
          <w:sz w:val="20"/>
        </w:rPr>
        <w:t>proceso idóneo a recurrir en el caso de la debida motivación y,</w:t>
      </w:r>
      <w:r>
        <w:rPr>
          <w:sz w:val="20"/>
        </w:rPr>
        <w:t xml:space="preserve"> su eventual vinculación con 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 de legalidad, es el Proceso de Amparo, tal como sostuvo el Tribunal Constitucional,</w:t>
      </w:r>
      <w:r>
        <w:rPr>
          <w:spacing w:val="1"/>
          <w:sz w:val="20"/>
        </w:rPr>
        <w:t xml:space="preserve"> </w:t>
      </w:r>
      <w:r>
        <w:rPr>
          <w:sz w:val="20"/>
        </w:rPr>
        <w:t>mediante Resolución de 7 de noviembre de 2002 N° 2409-2002-AA/TC. Adujo que, por tanto, no</w:t>
      </w:r>
      <w:r>
        <w:rPr>
          <w:spacing w:val="-68"/>
          <w:sz w:val="20"/>
        </w:rPr>
        <w:t xml:space="preserve"> </w:t>
      </w:r>
      <w:r>
        <w:rPr>
          <w:sz w:val="20"/>
        </w:rPr>
        <w:t>correspondía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</w:t>
      </w:r>
      <w:r>
        <w:rPr>
          <w:spacing w:val="-10"/>
          <w:sz w:val="20"/>
        </w:rPr>
        <w:t xml:space="preserve"> </w:t>
      </w:r>
      <w:r>
        <w:rPr>
          <w:sz w:val="20"/>
        </w:rPr>
        <w:t>aplicar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z w:val="20"/>
        </w:rPr>
        <w:t>xcepción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46.2.a),</w:t>
      </w:r>
      <w:r>
        <w:rPr>
          <w:spacing w:val="-8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hecho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que el resultado de los recursos de amparo presentados por las presuntas víctimas no les haya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sido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favorable,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implicaba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absoluto,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ausencia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recurso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idóneo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efectivo</w:t>
      </w:r>
      <w:hyperlink w:anchor="_bookmark21" w:history="1">
        <w:r>
          <w:rPr>
            <w:w w:val="95"/>
            <w:position w:val="7"/>
            <w:sz w:val="13"/>
          </w:rPr>
          <w:t>16</w:t>
        </w:r>
      </w:hyperlink>
      <w:r>
        <w:rPr>
          <w:w w:val="95"/>
          <w:sz w:val="20"/>
        </w:rPr>
        <w:t>.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Respecto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 recursos</w:t>
      </w:r>
      <w:r>
        <w:rPr>
          <w:spacing w:val="1"/>
          <w:sz w:val="20"/>
        </w:rPr>
        <w:t xml:space="preserve"> </w:t>
      </w:r>
      <w:r>
        <w:rPr>
          <w:sz w:val="20"/>
        </w:rPr>
        <w:t>interpuestos por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agregó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siguiente:</w:t>
      </w:r>
    </w:p>
    <w:p w14:paraId="72C51FB3" w14:textId="77777777" w:rsidR="000D1C85" w:rsidRDefault="000D1C85">
      <w:pPr>
        <w:pStyle w:val="Textoindependiente"/>
        <w:spacing w:before="1"/>
      </w:pPr>
    </w:p>
    <w:p w14:paraId="0F5E18EE" w14:textId="77777777" w:rsidR="000D1C85" w:rsidRDefault="000876BC">
      <w:pPr>
        <w:pStyle w:val="Prrafodelista"/>
        <w:numPr>
          <w:ilvl w:val="0"/>
          <w:numId w:val="16"/>
        </w:numPr>
        <w:tabs>
          <w:tab w:val="left" w:pos="1568"/>
        </w:tabs>
        <w:ind w:right="206" w:hanging="1"/>
        <w:jc w:val="both"/>
        <w:rPr>
          <w:sz w:val="20"/>
        </w:rPr>
      </w:pPr>
      <w:r>
        <w:rPr>
          <w:i/>
          <w:sz w:val="20"/>
        </w:rPr>
        <w:t>Jorge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Luis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Lavy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obtuvo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pronunciamiento</w:t>
      </w:r>
      <w:r>
        <w:rPr>
          <w:spacing w:val="1"/>
          <w:sz w:val="20"/>
        </w:rPr>
        <w:t xml:space="preserve"> </w:t>
      </w:r>
      <w:r>
        <w:rPr>
          <w:sz w:val="20"/>
        </w:rPr>
        <w:t>definitivo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 en el marco del proceso de amparo presentado el 15 de julio de 2003, con</w:t>
      </w:r>
      <w:r>
        <w:rPr>
          <w:spacing w:val="1"/>
          <w:sz w:val="20"/>
        </w:rPr>
        <w:t xml:space="preserve"> </w:t>
      </w:r>
      <w:r>
        <w:rPr>
          <w:sz w:val="20"/>
        </w:rPr>
        <w:t>posterioridad a la fecha de la presentación de la petición, por lo que no se había agotado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11"/>
          <w:sz w:val="20"/>
        </w:rPr>
        <w:t xml:space="preserve"> </w:t>
      </w:r>
      <w:r>
        <w:rPr>
          <w:sz w:val="20"/>
        </w:rPr>
        <w:t>interna.</w:t>
      </w:r>
      <w:r>
        <w:rPr>
          <w:spacing w:val="-11"/>
          <w:sz w:val="20"/>
        </w:rPr>
        <w:t xml:space="preserve"> </w:t>
      </w:r>
      <w:r>
        <w:rPr>
          <w:sz w:val="20"/>
        </w:rPr>
        <w:t>Además,</w:t>
      </w:r>
      <w:r>
        <w:rPr>
          <w:spacing w:val="-5"/>
          <w:sz w:val="20"/>
        </w:rPr>
        <w:t xml:space="preserve"> </w:t>
      </w:r>
      <w:r>
        <w:rPr>
          <w:sz w:val="20"/>
        </w:rPr>
        <w:t>señaló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</w:t>
      </w:r>
      <w:r>
        <w:rPr>
          <w:spacing w:val="-9"/>
          <w:sz w:val="20"/>
        </w:rPr>
        <w:t xml:space="preserve"> </w:t>
      </w:r>
      <w:r>
        <w:rPr>
          <w:sz w:val="20"/>
        </w:rPr>
        <w:t>declaró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violación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principio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legalidad en el Informe de Fondo, pero la presunta víctima no alegó afectaciones a dicho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-3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sz w:val="20"/>
        </w:rPr>
        <w:t>marco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amparo</w:t>
      </w:r>
      <w:r>
        <w:rPr>
          <w:spacing w:val="-2"/>
          <w:sz w:val="20"/>
        </w:rPr>
        <w:t xml:space="preserve"> </w:t>
      </w:r>
      <w:r>
        <w:rPr>
          <w:sz w:val="20"/>
        </w:rPr>
        <w:t>presentado.</w:t>
      </w:r>
    </w:p>
    <w:p w14:paraId="27EF2E11" w14:textId="77777777" w:rsidR="000D1C85" w:rsidRDefault="000876BC">
      <w:pPr>
        <w:pStyle w:val="Prrafodelista"/>
        <w:numPr>
          <w:ilvl w:val="0"/>
          <w:numId w:val="16"/>
        </w:numPr>
        <w:tabs>
          <w:tab w:val="left" w:pos="1569"/>
        </w:tabs>
        <w:spacing w:before="1"/>
        <w:ind w:right="203" w:firstLine="0"/>
        <w:jc w:val="both"/>
        <w:rPr>
          <w:sz w:val="20"/>
        </w:rPr>
      </w:pPr>
      <w:r>
        <w:rPr>
          <w:i/>
          <w:sz w:val="20"/>
        </w:rPr>
        <w:t>Walter Antonio Valenzuela Cerna</w:t>
      </w:r>
      <w:r>
        <w:rPr>
          <w:sz w:val="20"/>
        </w:rPr>
        <w:t>: presentó un recurso de amparo que fue resuelto</w:t>
      </w:r>
      <w:r>
        <w:rPr>
          <w:spacing w:val="-68"/>
          <w:sz w:val="20"/>
        </w:rPr>
        <w:t xml:space="preserve"> </w:t>
      </w:r>
      <w:r>
        <w:rPr>
          <w:sz w:val="20"/>
        </w:rPr>
        <w:t>por el Tribunal Constitucional el 9 de enero de 2004, pero señaló que la presunta víctima</w:t>
      </w:r>
      <w:r>
        <w:rPr>
          <w:spacing w:val="1"/>
          <w:sz w:val="20"/>
        </w:rPr>
        <w:t xml:space="preserve"> </w:t>
      </w:r>
      <w:r>
        <w:rPr>
          <w:sz w:val="20"/>
        </w:rPr>
        <w:t>no cuestionó los hechos y derechos relacionados con el deber de motivación. Agregó que</w:t>
      </w:r>
      <w:r>
        <w:rPr>
          <w:spacing w:val="1"/>
          <w:sz w:val="20"/>
        </w:rPr>
        <w:t xml:space="preserve"> </w:t>
      </w:r>
      <w:r>
        <w:rPr>
          <w:sz w:val="20"/>
        </w:rPr>
        <w:t>respecto al</w:t>
      </w:r>
      <w:r>
        <w:rPr>
          <w:spacing w:val="1"/>
          <w:sz w:val="20"/>
        </w:rPr>
        <w:t xml:space="preserve"> </w:t>
      </w:r>
      <w:r>
        <w:rPr>
          <w:sz w:val="20"/>
        </w:rPr>
        <w:t>principio de legal</w:t>
      </w:r>
      <w:r>
        <w:rPr>
          <w:sz w:val="20"/>
        </w:rPr>
        <w:t>idad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proceso interno sólo alegó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retroactividad y legalidad de la aplicación de la Constitución de 1993 y no realizó un alegato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enfoque en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Comisión lo</w:t>
      </w:r>
      <w:r>
        <w:rPr>
          <w:spacing w:val="-3"/>
          <w:sz w:val="20"/>
        </w:rPr>
        <w:t xml:space="preserve"> </w:t>
      </w:r>
      <w:r>
        <w:rPr>
          <w:sz w:val="20"/>
        </w:rPr>
        <w:t>declaró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Informe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Fondo.</w:t>
      </w:r>
    </w:p>
    <w:p w14:paraId="1DC70038" w14:textId="77777777" w:rsidR="000D1C85" w:rsidRDefault="000876BC">
      <w:pPr>
        <w:pStyle w:val="Prrafodelista"/>
        <w:numPr>
          <w:ilvl w:val="0"/>
          <w:numId w:val="16"/>
        </w:numPr>
        <w:tabs>
          <w:tab w:val="left" w:pos="1569"/>
        </w:tabs>
        <w:ind w:right="206" w:firstLine="0"/>
        <w:jc w:val="both"/>
        <w:rPr>
          <w:sz w:val="20"/>
        </w:rPr>
      </w:pPr>
      <w:r>
        <w:rPr>
          <w:i/>
          <w:sz w:val="20"/>
        </w:rPr>
        <w:t>Jean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Aubert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Díaz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Alvarado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Marta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Sil</w:t>
      </w:r>
      <w:r>
        <w:rPr>
          <w:i/>
          <w:sz w:val="20"/>
        </w:rPr>
        <w:t>vana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Rodríguez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Ricse: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ambos</w:t>
      </w:r>
      <w:r>
        <w:rPr>
          <w:spacing w:val="-5"/>
          <w:sz w:val="20"/>
        </w:rPr>
        <w:t xml:space="preserve"> </w:t>
      </w:r>
      <w:r>
        <w:rPr>
          <w:sz w:val="20"/>
        </w:rPr>
        <w:t>presentaron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forma</w:t>
      </w:r>
      <w:r>
        <w:rPr>
          <w:spacing w:val="-11"/>
          <w:sz w:val="20"/>
        </w:rPr>
        <w:t xml:space="preserve"> </w:t>
      </w:r>
      <w:r>
        <w:rPr>
          <w:sz w:val="20"/>
        </w:rPr>
        <w:t>extemporánea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demanda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decisión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ratificarlos,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agotaron</w:t>
      </w:r>
      <w:r>
        <w:rPr>
          <w:spacing w:val="-6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recursos</w:t>
      </w:r>
      <w:r>
        <w:rPr>
          <w:spacing w:val="-8"/>
          <w:sz w:val="20"/>
        </w:rPr>
        <w:t xml:space="preserve"> </w:t>
      </w:r>
      <w:r>
        <w:rPr>
          <w:sz w:val="20"/>
        </w:rPr>
        <w:t>disponibles.</w:t>
      </w:r>
      <w:r>
        <w:rPr>
          <w:spacing w:val="-7"/>
          <w:sz w:val="20"/>
        </w:rPr>
        <w:t xml:space="preserve"> </w:t>
      </w:r>
      <w:r>
        <w:rPr>
          <w:sz w:val="20"/>
        </w:rPr>
        <w:t>Además,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adujo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dichas</w:t>
      </w:r>
      <w:r>
        <w:rPr>
          <w:spacing w:val="-3"/>
          <w:sz w:val="20"/>
        </w:rPr>
        <w:t xml:space="preserve"> </w:t>
      </w:r>
      <w:r>
        <w:rPr>
          <w:sz w:val="20"/>
        </w:rPr>
        <w:t>demandas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amparo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3"/>
          <w:sz w:val="20"/>
        </w:rPr>
        <w:t xml:space="preserve"> </w:t>
      </w:r>
      <w:r>
        <w:rPr>
          <w:sz w:val="20"/>
        </w:rPr>
        <w:t>alegada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principio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legalidad.</w:t>
      </w:r>
    </w:p>
    <w:p w14:paraId="7660271A" w14:textId="77777777" w:rsidR="000D1C85" w:rsidRDefault="000D1C85">
      <w:pPr>
        <w:pStyle w:val="Textoindependiente"/>
      </w:pPr>
    </w:p>
    <w:p w14:paraId="61C90A94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4" w:hanging="1"/>
        <w:jc w:val="both"/>
        <w:rPr>
          <w:sz w:val="20"/>
        </w:rPr>
      </w:pPr>
      <w:r>
        <w:rPr>
          <w:sz w:val="20"/>
        </w:rPr>
        <w:t>En todos los casos el Estado alegó que no tuvo oportunidad de presentar la excepción</w:t>
      </w:r>
      <w:r>
        <w:rPr>
          <w:spacing w:val="1"/>
          <w:sz w:val="20"/>
        </w:rPr>
        <w:t xml:space="preserve"> </w:t>
      </w:r>
      <w:r>
        <w:rPr>
          <w:sz w:val="20"/>
        </w:rPr>
        <w:t>preliminar de falta de agotamiento en la etapa procesal oportuna, porque en la etapa de</w:t>
      </w:r>
      <w:r>
        <w:rPr>
          <w:spacing w:val="1"/>
          <w:sz w:val="20"/>
        </w:rPr>
        <w:t xml:space="preserve"> </w:t>
      </w:r>
      <w:r>
        <w:rPr>
          <w:sz w:val="20"/>
        </w:rPr>
        <w:t>admisibilidad, las presuntas víctimas no presentaron alegatos relacionados a violaciones al</w:t>
      </w:r>
      <w:r>
        <w:rPr>
          <w:spacing w:val="1"/>
          <w:sz w:val="20"/>
        </w:rPr>
        <w:t xml:space="preserve"> </w:t>
      </w:r>
      <w:r>
        <w:rPr>
          <w:sz w:val="20"/>
        </w:rPr>
        <w:t>principio de legalidad y no señalaron hechos según el enfoque abordado por l</w:t>
      </w:r>
      <w:r>
        <w:rPr>
          <w:sz w:val="20"/>
        </w:rPr>
        <w:t>a Comisión en el</w:t>
      </w:r>
      <w:r>
        <w:rPr>
          <w:spacing w:val="1"/>
          <w:sz w:val="20"/>
        </w:rPr>
        <w:t xml:space="preserve"> </w:t>
      </w:r>
      <w:r>
        <w:rPr>
          <w:sz w:val="20"/>
        </w:rPr>
        <w:t>Informe de Fondo. Solicitó que la Corte realice el debido control de legalidad de las actuaciones</w:t>
      </w:r>
      <w:r>
        <w:rPr>
          <w:spacing w:val="1"/>
          <w:sz w:val="20"/>
        </w:rPr>
        <w:t xml:space="preserve"> </w:t>
      </w:r>
      <w:r>
        <w:rPr>
          <w:sz w:val="20"/>
        </w:rPr>
        <w:t>de la Comisión sobre el cumplimiento del requisito del agotamiento de los recursos internos,</w:t>
      </w:r>
      <w:r>
        <w:rPr>
          <w:spacing w:val="1"/>
          <w:sz w:val="20"/>
        </w:rPr>
        <w:t xml:space="preserve"> </w:t>
      </w:r>
      <w:r>
        <w:rPr>
          <w:sz w:val="20"/>
        </w:rPr>
        <w:t>porque</w:t>
      </w:r>
      <w:r>
        <w:rPr>
          <w:spacing w:val="-10"/>
          <w:sz w:val="20"/>
        </w:rPr>
        <w:t xml:space="preserve"> </w:t>
      </w:r>
      <w:r>
        <w:rPr>
          <w:sz w:val="20"/>
        </w:rPr>
        <w:t>ésta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aplicó</w:t>
      </w:r>
      <w:r>
        <w:rPr>
          <w:spacing w:val="-12"/>
          <w:sz w:val="20"/>
        </w:rPr>
        <w:t xml:space="preserve"> </w:t>
      </w:r>
      <w:r>
        <w:rPr>
          <w:sz w:val="20"/>
        </w:rPr>
        <w:t>correctamente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aplicació</w:t>
      </w:r>
      <w:r>
        <w:rPr>
          <w:sz w:val="20"/>
        </w:rPr>
        <w:t>n</w:t>
      </w:r>
      <w:r>
        <w:rPr>
          <w:spacing w:val="-10"/>
          <w:sz w:val="20"/>
        </w:rPr>
        <w:t xml:space="preserve"> </w:t>
      </w:r>
      <w:r>
        <w:rPr>
          <w:sz w:val="20"/>
        </w:rPr>
        <w:t>prevista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46.2.a)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lesionado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defensa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Estado.</w:t>
      </w:r>
    </w:p>
    <w:p w14:paraId="78A7AC99" w14:textId="77777777" w:rsidR="000D1C85" w:rsidRDefault="000D1C85">
      <w:pPr>
        <w:pStyle w:val="Textoindependiente"/>
        <w:spacing w:before="11"/>
        <w:rPr>
          <w:sz w:val="19"/>
        </w:rPr>
      </w:pPr>
    </w:p>
    <w:p w14:paraId="53956BC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6" w:firstLine="0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Jorge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Luis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Cuya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Lavy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7"/>
          <w:sz w:val="20"/>
        </w:rPr>
        <w:t xml:space="preserve"> </w:t>
      </w:r>
      <w:r>
        <w:rPr>
          <w:sz w:val="20"/>
        </w:rPr>
        <w:t>alegaron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“no</w:t>
      </w:r>
      <w:r>
        <w:rPr>
          <w:spacing w:val="-7"/>
          <w:sz w:val="20"/>
        </w:rPr>
        <w:t xml:space="preserve"> </w:t>
      </w:r>
      <w:r>
        <w:rPr>
          <w:sz w:val="20"/>
        </w:rPr>
        <w:t>está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discusión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5"/>
          <w:sz w:val="20"/>
        </w:rPr>
        <w:t xml:space="preserve"> </w:t>
      </w:r>
      <w:r>
        <w:rPr>
          <w:sz w:val="20"/>
        </w:rPr>
        <w:t>el</w:t>
      </w:r>
      <w:r>
        <w:rPr>
          <w:spacing w:val="10"/>
          <w:sz w:val="20"/>
        </w:rPr>
        <w:t xml:space="preserve"> </w:t>
      </w:r>
      <w:r>
        <w:rPr>
          <w:sz w:val="20"/>
        </w:rPr>
        <w:t>[señor</w:t>
      </w:r>
      <w:r>
        <w:rPr>
          <w:spacing w:val="8"/>
          <w:sz w:val="20"/>
        </w:rPr>
        <w:t xml:space="preserve"> </w:t>
      </w:r>
      <w:r>
        <w:rPr>
          <w:sz w:val="20"/>
        </w:rPr>
        <w:t>Cuya]</w:t>
      </w:r>
      <w:r>
        <w:rPr>
          <w:spacing w:val="11"/>
          <w:sz w:val="20"/>
        </w:rPr>
        <w:t xml:space="preserve"> </w:t>
      </w:r>
      <w:r>
        <w:rPr>
          <w:sz w:val="20"/>
        </w:rPr>
        <w:t>ejercitó</w:t>
      </w:r>
      <w:r>
        <w:rPr>
          <w:spacing w:val="6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recursos</w:t>
      </w:r>
      <w:r>
        <w:rPr>
          <w:spacing w:val="8"/>
          <w:sz w:val="20"/>
        </w:rPr>
        <w:t xml:space="preserve"> </w:t>
      </w:r>
      <w:r>
        <w:rPr>
          <w:sz w:val="20"/>
        </w:rPr>
        <w:t>internos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demanda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amparo,</w:t>
      </w:r>
      <w:r>
        <w:rPr>
          <w:spacing w:val="8"/>
          <w:sz w:val="20"/>
        </w:rPr>
        <w:t xml:space="preserve"> </w:t>
      </w:r>
      <w:r>
        <w:rPr>
          <w:sz w:val="20"/>
        </w:rPr>
        <w:t>recurso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apelación</w:t>
      </w:r>
    </w:p>
    <w:p w14:paraId="2655B25A" w14:textId="3B3AC2A1" w:rsidR="000D1C85" w:rsidRDefault="002F5744">
      <w:pPr>
        <w:pStyle w:val="Textoindependiente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A1BC30" wp14:editId="56E21B36">
                <wp:simplePos x="0" y="0"/>
                <wp:positionH relativeFrom="page">
                  <wp:posOffset>792480</wp:posOffset>
                </wp:positionH>
                <wp:positionV relativeFrom="paragraph">
                  <wp:posOffset>169545</wp:posOffset>
                </wp:positionV>
                <wp:extent cx="1828800" cy="8890"/>
                <wp:effectExtent l="0" t="0" r="0" b="0"/>
                <wp:wrapTopAndBottom/>
                <wp:docPr id="6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64B39" id="docshape7" o:spid="_x0000_s1026" style="position:absolute;margin-left:62.4pt;margin-top:13.35pt;width:2in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y+BeR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0A7EB7B" w14:textId="77777777" w:rsidR="000D1C85" w:rsidRDefault="000876BC">
      <w:pPr>
        <w:tabs>
          <w:tab w:val="left" w:pos="847"/>
        </w:tabs>
        <w:spacing w:before="103"/>
        <w:ind w:left="127" w:right="205"/>
        <w:jc w:val="both"/>
        <w:rPr>
          <w:sz w:val="16"/>
        </w:rPr>
      </w:pPr>
      <w:bookmarkStart w:id="27" w:name="_bookmark20"/>
      <w:bookmarkEnd w:id="27"/>
      <w:r>
        <w:rPr>
          <w:sz w:val="16"/>
          <w:vertAlign w:val="superscript"/>
        </w:rPr>
        <w:t>15</w:t>
      </w:r>
      <w:r>
        <w:rPr>
          <w:sz w:val="16"/>
        </w:rPr>
        <w:tab/>
      </w:r>
      <w:r>
        <w:rPr>
          <w:i/>
          <w:sz w:val="16"/>
        </w:rPr>
        <w:t>Cfr. Caso Rodríguez Revolorio y otros Vs. Guatemala. Excepción Preliminar, Fondo, Reparaciones y Costas.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Sentencia de 14 de octubre de 2019. Serie C No. 387, párr. 18, y </w:t>
      </w:r>
      <w:r>
        <w:rPr>
          <w:i/>
          <w:sz w:val="16"/>
        </w:rPr>
        <w:t>Caso Empleados De La Fábrica De Fuegos En Santo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Brasil.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15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407, párr.</w:t>
      </w:r>
      <w:r>
        <w:rPr>
          <w:spacing w:val="-2"/>
          <w:sz w:val="16"/>
        </w:rPr>
        <w:t xml:space="preserve"> </w:t>
      </w:r>
      <w:r>
        <w:rPr>
          <w:sz w:val="16"/>
        </w:rPr>
        <w:t>16.</w:t>
      </w:r>
    </w:p>
    <w:p w14:paraId="05019DC9" w14:textId="77777777" w:rsidR="000D1C85" w:rsidRDefault="000876BC">
      <w:pPr>
        <w:tabs>
          <w:tab w:val="left" w:pos="847"/>
        </w:tabs>
        <w:ind w:left="127" w:right="204"/>
        <w:jc w:val="both"/>
        <w:rPr>
          <w:sz w:val="16"/>
        </w:rPr>
      </w:pPr>
      <w:bookmarkStart w:id="28" w:name="_bookmark21"/>
      <w:bookmarkEnd w:id="28"/>
      <w:r>
        <w:rPr>
          <w:sz w:val="16"/>
          <w:vertAlign w:val="superscript"/>
        </w:rPr>
        <w:t>16</w:t>
      </w:r>
      <w:r>
        <w:rPr>
          <w:sz w:val="16"/>
        </w:rPr>
        <w:tab/>
        <w:t>Al respecto, el Estado también se remitió a la sentencia del Tribunal Constitucional de 11 de febrero de 2009,</w:t>
      </w:r>
      <w:r>
        <w:rPr>
          <w:spacing w:val="1"/>
          <w:sz w:val="16"/>
        </w:rPr>
        <w:t xml:space="preserve"> </w:t>
      </w:r>
      <w:r>
        <w:rPr>
          <w:sz w:val="16"/>
        </w:rPr>
        <w:t>Expediente No. 01412-2007-PA/TC, la cual se refiere a un proceso de amparo iniciado el 10 de septiembre de 2003 por</w:t>
      </w:r>
      <w:r>
        <w:rPr>
          <w:spacing w:val="1"/>
          <w:sz w:val="16"/>
        </w:rPr>
        <w:t xml:space="preserve"> </w:t>
      </w:r>
      <w:r>
        <w:rPr>
          <w:sz w:val="16"/>
        </w:rPr>
        <w:t>un ex</w:t>
      </w:r>
      <w:r>
        <w:rPr>
          <w:sz w:val="16"/>
        </w:rPr>
        <w:t xml:space="preserve"> magistrado contra el CNM por no resolver ratificarlo, en la cual se estableció nuevos criterios y declaró fundado el</w:t>
      </w:r>
      <w:r>
        <w:rPr>
          <w:spacing w:val="1"/>
          <w:sz w:val="16"/>
        </w:rPr>
        <w:t xml:space="preserve"> </w:t>
      </w:r>
      <w:r>
        <w:rPr>
          <w:sz w:val="16"/>
        </w:rPr>
        <w:t>proceso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amparo</w:t>
      </w:r>
      <w:r>
        <w:rPr>
          <w:spacing w:val="-1"/>
          <w:sz w:val="16"/>
        </w:rPr>
        <w:t xml:space="preserve"> </w:t>
      </w:r>
      <w:r>
        <w:rPr>
          <w:sz w:val="16"/>
        </w:rPr>
        <w:t>presentado.</w:t>
      </w:r>
    </w:p>
    <w:p w14:paraId="2A0EE22A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18073D4D" w14:textId="77777777" w:rsidR="000D1C85" w:rsidRDefault="000876BC">
      <w:pPr>
        <w:pStyle w:val="Textoindependiente"/>
        <w:spacing w:before="88"/>
        <w:ind w:left="127" w:right="206"/>
        <w:jc w:val="both"/>
      </w:pPr>
      <w:r>
        <w:t>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rechazo</w:t>
      </w:r>
      <w:r>
        <w:rPr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limine</w:t>
      </w:r>
      <w:r>
        <w:rPr>
          <w:i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esa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extraordinario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Constitu</w:t>
      </w:r>
      <w:r>
        <w:t>cional y consecuentemente agotó la jurisdicción por vía interna”. Alegaron que tales</w:t>
      </w:r>
      <w:r>
        <w:rPr>
          <w:spacing w:val="1"/>
        </w:rPr>
        <w:t xml:space="preserve"> </w:t>
      </w:r>
      <w:r>
        <w:t>hechos comprueban que el recurso de amparo no era idóneo ni efectivo. Señalaron que en la</w:t>
      </w:r>
      <w:r>
        <w:rPr>
          <w:spacing w:val="1"/>
        </w:rPr>
        <w:t xml:space="preserve"> </w:t>
      </w:r>
      <w:r>
        <w:t>petición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señor</w:t>
      </w:r>
      <w:r>
        <w:rPr>
          <w:spacing w:val="-9"/>
        </w:rPr>
        <w:t xml:space="preserve"> </w:t>
      </w:r>
      <w:r>
        <w:t>Cuya</w:t>
      </w:r>
      <w:r>
        <w:rPr>
          <w:spacing w:val="-9"/>
        </w:rPr>
        <w:t xml:space="preserve"> </w:t>
      </w:r>
      <w:r>
        <w:t>consta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fue</w:t>
      </w:r>
      <w:r>
        <w:rPr>
          <w:spacing w:val="-11"/>
        </w:rPr>
        <w:t xml:space="preserve"> </w:t>
      </w:r>
      <w:r>
        <w:t>destituido</w:t>
      </w:r>
      <w:r>
        <w:rPr>
          <w:spacing w:val="-12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saber</w:t>
      </w:r>
      <w:r>
        <w:rPr>
          <w:spacing w:val="-10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existía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imputación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contra,</w:t>
      </w:r>
      <w:r>
        <w:rPr>
          <w:spacing w:val="-68"/>
        </w:rPr>
        <w:t xml:space="preserve"> </w:t>
      </w:r>
      <w:r>
        <w:t>lo que hace evidente que el Estado conocía los alegatos de las presuntas víctimas, respecto al</w:t>
      </w:r>
      <w:r>
        <w:rPr>
          <w:spacing w:val="1"/>
        </w:rPr>
        <w:t xml:space="preserve"> </w:t>
      </w:r>
      <w:r>
        <w:t>principio de legalidad. Añadieron que la excepción preliminar “más allá […de] que no existe tal</w:t>
      </w:r>
      <w:r>
        <w:rPr>
          <w:spacing w:val="1"/>
        </w:rPr>
        <w:t xml:space="preserve"> </w:t>
      </w:r>
      <w:r>
        <w:t>diferencia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enfoques</w:t>
      </w:r>
      <w:r>
        <w:rPr>
          <w:spacing w:val="-14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[…expuso]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resulta</w:t>
      </w:r>
      <w:r>
        <w:rPr>
          <w:spacing w:val="-12"/>
        </w:rPr>
        <w:t xml:space="preserve"> </w:t>
      </w:r>
      <w:r>
        <w:t>así</w:t>
      </w:r>
      <w:r>
        <w:rPr>
          <w:spacing w:val="-13"/>
        </w:rPr>
        <w:t xml:space="preserve"> </w:t>
      </w:r>
      <w:r>
        <w:t>inconsistente,</w:t>
      </w:r>
      <w:r>
        <w:rPr>
          <w:spacing w:val="-13"/>
        </w:rPr>
        <w:t xml:space="preserve"> </w:t>
      </w:r>
      <w:r>
        <w:t>deviene</w:t>
      </w:r>
      <w:r>
        <w:rPr>
          <w:spacing w:val="-15"/>
        </w:rPr>
        <w:t xml:space="preserve"> </w:t>
      </w:r>
      <w:r>
        <w:t>tardía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haber</w:t>
      </w:r>
      <w:r>
        <w:rPr>
          <w:spacing w:val="-68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planteada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tiempo</w:t>
      </w:r>
      <w:r>
        <w:rPr>
          <w:spacing w:val="-4"/>
        </w:rPr>
        <w:t xml:space="preserve"> </w:t>
      </w:r>
      <w:r>
        <w:t>oportuno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rechazada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extemporaneidad”.</w:t>
      </w:r>
    </w:p>
    <w:p w14:paraId="68C776DB" w14:textId="77777777" w:rsidR="000D1C85" w:rsidRDefault="000D1C85">
      <w:pPr>
        <w:pStyle w:val="Textoindependiente"/>
        <w:spacing w:before="11"/>
        <w:rPr>
          <w:sz w:val="19"/>
        </w:rPr>
      </w:pPr>
    </w:p>
    <w:p w14:paraId="47279F2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6" w:firstLine="0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Walter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Antonio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Valenzuela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Cerna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indicaron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 planteada por el Estado debe ser rechazada porque la presunta víctima si agotó los</w:t>
      </w:r>
      <w:r>
        <w:rPr>
          <w:spacing w:val="1"/>
          <w:sz w:val="20"/>
        </w:rPr>
        <w:t xml:space="preserve"> </w:t>
      </w:r>
      <w:r>
        <w:rPr>
          <w:sz w:val="20"/>
        </w:rPr>
        <w:t>recursos pues promovió el proceso de amparo ante la irregular convocatoria, y obtuvo una</w:t>
      </w:r>
      <w:r>
        <w:rPr>
          <w:spacing w:val="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Constitucional,</w:t>
      </w:r>
      <w:r>
        <w:rPr>
          <w:spacing w:val="1"/>
          <w:sz w:val="20"/>
        </w:rPr>
        <w:t xml:space="preserve"> </w:t>
      </w:r>
      <w:r>
        <w:rPr>
          <w:sz w:val="20"/>
        </w:rPr>
        <w:t>casi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años</w:t>
      </w:r>
      <w:r>
        <w:rPr>
          <w:spacing w:val="1"/>
          <w:sz w:val="20"/>
        </w:rPr>
        <w:t xml:space="preserve"> </w:t>
      </w:r>
      <w:r>
        <w:rPr>
          <w:sz w:val="20"/>
        </w:rPr>
        <w:t>después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haberlo</w:t>
      </w:r>
      <w:r>
        <w:rPr>
          <w:spacing w:val="1"/>
          <w:sz w:val="20"/>
        </w:rPr>
        <w:t xml:space="preserve"> </w:t>
      </w:r>
      <w:r>
        <w:rPr>
          <w:sz w:val="20"/>
        </w:rPr>
        <w:t>iniciado</w:t>
      </w:r>
      <w:r>
        <w:rPr>
          <w:b/>
          <w:sz w:val="16"/>
        </w:rPr>
        <w:t>.</w:t>
      </w:r>
      <w:r>
        <w:rPr>
          <w:b/>
          <w:spacing w:val="1"/>
          <w:sz w:val="16"/>
        </w:rPr>
        <w:t xml:space="preserve"> </w:t>
      </w:r>
      <w:r>
        <w:rPr>
          <w:w w:val="95"/>
          <w:sz w:val="20"/>
        </w:rPr>
        <w:t>Añadieron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había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planteado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anterioridad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argumento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debida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motivación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eventual</w:t>
      </w:r>
      <w:r>
        <w:rPr>
          <w:spacing w:val="-5"/>
          <w:sz w:val="20"/>
        </w:rPr>
        <w:t xml:space="preserve"> </w:t>
      </w:r>
      <w:r>
        <w:rPr>
          <w:sz w:val="20"/>
        </w:rPr>
        <w:t>vinculación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legalidad,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4"/>
          <w:sz w:val="20"/>
        </w:rPr>
        <w:t xml:space="preserve"> </w:t>
      </w:r>
      <w:r>
        <w:rPr>
          <w:sz w:val="20"/>
        </w:rPr>
        <w:t>existe</w:t>
      </w:r>
      <w:r>
        <w:rPr>
          <w:spacing w:val="-9"/>
          <w:sz w:val="20"/>
        </w:rPr>
        <w:t xml:space="preserve"> </w:t>
      </w:r>
      <w:r>
        <w:rPr>
          <w:sz w:val="20"/>
        </w:rPr>
        <w:t>tal</w:t>
      </w:r>
      <w:r>
        <w:rPr>
          <w:spacing w:val="-4"/>
          <w:sz w:val="20"/>
        </w:rPr>
        <w:t xml:space="preserve"> </w:t>
      </w:r>
      <w:r>
        <w:rPr>
          <w:sz w:val="20"/>
        </w:rPr>
        <w:t>“diferencia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enfoques”</w:t>
      </w:r>
      <w:r>
        <w:rPr>
          <w:spacing w:val="-5"/>
          <w:sz w:val="20"/>
        </w:rPr>
        <w:t xml:space="preserve"> </w:t>
      </w:r>
      <w:r>
        <w:rPr>
          <w:sz w:val="20"/>
        </w:rPr>
        <w:t>entre</w:t>
      </w:r>
      <w:r>
        <w:rPr>
          <w:spacing w:val="-68"/>
          <w:sz w:val="20"/>
        </w:rPr>
        <w:t xml:space="preserve"> </w:t>
      </w:r>
      <w:r>
        <w:rPr>
          <w:sz w:val="20"/>
        </w:rPr>
        <w:t>lo manifestado por la Comisión y los representantes y de igual forma, dicho alegato resultaría</w:t>
      </w:r>
      <w:r>
        <w:rPr>
          <w:spacing w:val="1"/>
          <w:sz w:val="20"/>
        </w:rPr>
        <w:t xml:space="preserve"> </w:t>
      </w:r>
      <w:r>
        <w:rPr>
          <w:sz w:val="20"/>
        </w:rPr>
        <w:t>tardío.</w:t>
      </w:r>
    </w:p>
    <w:p w14:paraId="56107A39" w14:textId="77777777" w:rsidR="000D1C85" w:rsidRDefault="000D1C85">
      <w:pPr>
        <w:pStyle w:val="Textoindependiente"/>
        <w:spacing w:before="1"/>
      </w:pPr>
    </w:p>
    <w:p w14:paraId="512DB04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5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reiteró lo indicado respecto a la cuestión de agotamiento en su Informe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Admisibilidad en relación a que al momento en que el CNM expidió </w:t>
      </w:r>
      <w:r>
        <w:rPr>
          <w:sz w:val="20"/>
        </w:rPr>
        <w:t>las resoluciones de no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 entre el 2001 y el 2002, existía una prohibición en el marco jurídico de presentar</w:t>
      </w:r>
      <w:r>
        <w:rPr>
          <w:spacing w:val="1"/>
          <w:sz w:val="20"/>
        </w:rPr>
        <w:t xml:space="preserve"> </w:t>
      </w:r>
      <w:r>
        <w:rPr>
          <w:sz w:val="20"/>
        </w:rPr>
        <w:t>recursos judiciales y administrativos contra las decisiones del CNM. Por tanto, las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contaron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recurso</w:t>
      </w:r>
      <w:r>
        <w:rPr>
          <w:spacing w:val="-1"/>
          <w:sz w:val="20"/>
        </w:rPr>
        <w:t xml:space="preserve"> </w:t>
      </w:r>
      <w:r>
        <w:rPr>
          <w:sz w:val="20"/>
        </w:rPr>
        <w:t>rápido</w:t>
      </w:r>
      <w:r>
        <w:rPr>
          <w:spacing w:val="-3"/>
          <w:sz w:val="20"/>
        </w:rPr>
        <w:t xml:space="preserve"> </w:t>
      </w:r>
      <w:r>
        <w:rPr>
          <w:sz w:val="20"/>
        </w:rPr>
        <w:t>y efectivo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cuestionar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ratificación.</w:t>
      </w:r>
    </w:p>
    <w:p w14:paraId="60CF7565" w14:textId="77777777" w:rsidR="000D1C85" w:rsidRDefault="000D1C85">
      <w:pPr>
        <w:pStyle w:val="Textoindependiente"/>
        <w:spacing w:before="11"/>
        <w:rPr>
          <w:sz w:val="19"/>
        </w:rPr>
      </w:pPr>
    </w:p>
    <w:p w14:paraId="11D77DFC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5" w:firstLine="0"/>
        <w:jc w:val="both"/>
        <w:rPr>
          <w:sz w:val="20"/>
        </w:rPr>
      </w:pPr>
      <w:r>
        <w:rPr>
          <w:sz w:val="20"/>
        </w:rPr>
        <w:t>Por otro lado, la Comisión manifestó que el Estado mismo reconoce que la excepción</w:t>
      </w:r>
      <w:r>
        <w:rPr>
          <w:spacing w:val="1"/>
          <w:sz w:val="20"/>
        </w:rPr>
        <w:t xml:space="preserve"> </w:t>
      </w:r>
      <w:r>
        <w:rPr>
          <w:sz w:val="20"/>
        </w:rPr>
        <w:t>preliminar fue interpuesta de manera extemporánea, ya que no fue alegada en la etapa de</w:t>
      </w:r>
      <w:r>
        <w:rPr>
          <w:spacing w:val="1"/>
          <w:sz w:val="20"/>
        </w:rPr>
        <w:t xml:space="preserve"> </w:t>
      </w:r>
      <w:r>
        <w:rPr>
          <w:sz w:val="20"/>
        </w:rPr>
        <w:t>admisibilidad del caso. Sostuvo que las violaciones al principio de legalidad si formaron parte del</w:t>
      </w:r>
      <w:r>
        <w:rPr>
          <w:spacing w:val="-68"/>
          <w:sz w:val="20"/>
        </w:rPr>
        <w:t xml:space="preserve"> </w:t>
      </w:r>
      <w:r>
        <w:rPr>
          <w:sz w:val="20"/>
        </w:rPr>
        <w:t>debate en la etapa de admisibilidad, tal y como consta en el Informe</w:t>
      </w:r>
      <w:r>
        <w:rPr>
          <w:sz w:val="20"/>
        </w:rPr>
        <w:t xml:space="preserve"> de Admisibilidad.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la Comisión alegó que la violación del principio de legalidad deriva de una violación principal que</w:t>
      </w:r>
      <w:r>
        <w:rPr>
          <w:spacing w:val="-68"/>
          <w:sz w:val="20"/>
        </w:rPr>
        <w:t xml:space="preserve"> </w:t>
      </w:r>
      <w:r>
        <w:rPr>
          <w:sz w:val="20"/>
        </w:rPr>
        <w:t>se relaciona con las violaciones al debido proceso y “no es práctica de los órganos del sistema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interamericano, por no atender a </w:t>
      </w:r>
      <w:r>
        <w:rPr>
          <w:sz w:val="20"/>
        </w:rPr>
        <w:t>parámetros de razonabilidad, exigir el agotamiento de los</w:t>
      </w:r>
      <w:r>
        <w:rPr>
          <w:spacing w:val="1"/>
          <w:sz w:val="20"/>
        </w:rPr>
        <w:t xml:space="preserve"> </w:t>
      </w:r>
      <w:r>
        <w:rPr>
          <w:sz w:val="20"/>
        </w:rPr>
        <w:t>recursos internos de manera separada y autónoma frente a cada uno de los efectos derivados de</w:t>
      </w:r>
      <w:r>
        <w:rPr>
          <w:spacing w:val="-68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violación principal”.</w:t>
      </w:r>
    </w:p>
    <w:p w14:paraId="1308DB4E" w14:textId="77777777" w:rsidR="000D1C85" w:rsidRDefault="000D1C85">
      <w:pPr>
        <w:pStyle w:val="Textoindependiente"/>
        <w:spacing w:before="1"/>
      </w:pPr>
    </w:p>
    <w:p w14:paraId="55D2000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13" w:hanging="1"/>
        <w:jc w:val="both"/>
        <w:rPr>
          <w:sz w:val="20"/>
        </w:rPr>
      </w:pPr>
      <w:r>
        <w:rPr>
          <w:sz w:val="20"/>
        </w:rPr>
        <w:t>Por último, la Comisión solicitó desechar la excepción preliminar, tomando en</w:t>
      </w:r>
      <w:r>
        <w:rPr>
          <w:sz w:val="20"/>
        </w:rPr>
        <w:t xml:space="preserve"> cuenta su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-1"/>
          <w:sz w:val="20"/>
        </w:rPr>
        <w:t xml:space="preserve"> </w:t>
      </w:r>
      <w:r>
        <w:rPr>
          <w:sz w:val="20"/>
        </w:rPr>
        <w:t>extemporáneo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falta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fundamento</w:t>
      </w:r>
      <w:r>
        <w:rPr>
          <w:spacing w:val="-2"/>
          <w:sz w:val="20"/>
        </w:rPr>
        <w:t xml:space="preserve"> </w:t>
      </w:r>
      <w:r>
        <w:rPr>
          <w:sz w:val="20"/>
        </w:rPr>
        <w:t>legal</w:t>
      </w:r>
      <w:r>
        <w:rPr>
          <w:spacing w:val="1"/>
          <w:sz w:val="20"/>
        </w:rPr>
        <w:t xml:space="preserve"> </w:t>
      </w:r>
      <w:r>
        <w:rPr>
          <w:sz w:val="20"/>
        </w:rPr>
        <w:t>sustantivo.</w:t>
      </w:r>
    </w:p>
    <w:p w14:paraId="7456D078" w14:textId="77777777" w:rsidR="000D1C85" w:rsidRDefault="000D1C85">
      <w:pPr>
        <w:pStyle w:val="Textoindependiente"/>
      </w:pPr>
    </w:p>
    <w:p w14:paraId="41888EF1" w14:textId="77777777" w:rsidR="000D1C85" w:rsidRDefault="000876BC">
      <w:pPr>
        <w:pStyle w:val="Ttulo3"/>
        <w:numPr>
          <w:ilvl w:val="1"/>
          <w:numId w:val="17"/>
        </w:numPr>
        <w:tabs>
          <w:tab w:val="left" w:pos="2056"/>
        </w:tabs>
        <w:ind w:left="2055" w:hanging="510"/>
      </w:pPr>
      <w:bookmarkStart w:id="29" w:name="A.2._Consideraciones_de_la_Corte"/>
      <w:bookmarkStart w:id="30" w:name="_bookmark22"/>
      <w:bookmarkEnd w:id="29"/>
      <w:bookmarkEnd w:id="30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2EE09D6D" w14:textId="77777777" w:rsidR="000D1C85" w:rsidRDefault="000D1C85">
      <w:pPr>
        <w:pStyle w:val="Textoindependiente"/>
        <w:spacing w:before="11"/>
        <w:rPr>
          <w:b/>
          <w:i/>
          <w:sz w:val="19"/>
        </w:rPr>
      </w:pPr>
    </w:p>
    <w:p w14:paraId="7A042B52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7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señalado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46.1.a)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4"/>
          <w:sz w:val="20"/>
        </w:rPr>
        <w:t xml:space="preserve"> </w:t>
      </w:r>
      <w:r>
        <w:rPr>
          <w:sz w:val="20"/>
        </w:rPr>
        <w:t>Americana</w:t>
      </w:r>
      <w:r>
        <w:rPr>
          <w:spacing w:val="-14"/>
          <w:sz w:val="20"/>
        </w:rPr>
        <w:t xml:space="preserve"> </w:t>
      </w:r>
      <w:r>
        <w:rPr>
          <w:sz w:val="20"/>
        </w:rPr>
        <w:t>dispone</w:t>
      </w:r>
      <w:r>
        <w:rPr>
          <w:spacing w:val="-14"/>
          <w:sz w:val="20"/>
        </w:rPr>
        <w:t xml:space="preserve"> </w:t>
      </w: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determinar la admisibilidad de una petición o comunicación presentada ante la Comisión, de</w:t>
      </w:r>
      <w:r>
        <w:rPr>
          <w:spacing w:val="1"/>
          <w:sz w:val="20"/>
        </w:rPr>
        <w:t xml:space="preserve"> </w:t>
      </w:r>
      <w:r>
        <w:rPr>
          <w:sz w:val="20"/>
        </w:rPr>
        <w:t>conformidad con los artículos 44 o 45 de la Convención, es necesario que se hayan interpuesto y</w:t>
      </w:r>
      <w:r>
        <w:rPr>
          <w:spacing w:val="-68"/>
          <w:sz w:val="20"/>
        </w:rPr>
        <w:t xml:space="preserve"> </w:t>
      </w:r>
      <w:r>
        <w:rPr>
          <w:sz w:val="20"/>
        </w:rPr>
        <w:t>agotado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recursos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14"/>
          <w:sz w:val="20"/>
        </w:rPr>
        <w:t xml:space="preserve"> </w:t>
      </w:r>
      <w:r>
        <w:rPr>
          <w:sz w:val="20"/>
        </w:rPr>
        <w:t>interna,</w:t>
      </w:r>
      <w:r>
        <w:rPr>
          <w:spacing w:val="-14"/>
          <w:sz w:val="20"/>
        </w:rPr>
        <w:t xml:space="preserve"> </w:t>
      </w:r>
      <w:r>
        <w:rPr>
          <w:sz w:val="20"/>
        </w:rPr>
        <w:t>conforme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princ</w:t>
      </w:r>
      <w:r>
        <w:rPr>
          <w:sz w:val="20"/>
        </w:rPr>
        <w:t>ipios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68"/>
          <w:sz w:val="20"/>
        </w:rPr>
        <w:t xml:space="preserve"> </w:t>
      </w:r>
      <w:r>
        <w:rPr>
          <w:sz w:val="20"/>
        </w:rPr>
        <w:t>generalmente reconocidos</w:t>
      </w:r>
      <w:hyperlink w:anchor="_bookmark23" w:history="1">
        <w:r>
          <w:rPr>
            <w:position w:val="7"/>
            <w:sz w:val="13"/>
          </w:rPr>
          <w:t>17</w:t>
        </w:r>
      </w:hyperlink>
      <w:r>
        <w:rPr>
          <w:sz w:val="20"/>
        </w:rPr>
        <w:t>. Estos principios no se refieren sólo a la existencia formal de tales</w:t>
      </w:r>
      <w:r>
        <w:rPr>
          <w:spacing w:val="1"/>
          <w:sz w:val="20"/>
        </w:rPr>
        <w:t xml:space="preserve"> </w:t>
      </w:r>
      <w:r>
        <w:rPr>
          <w:sz w:val="20"/>
        </w:rPr>
        <w:t>recursos, sino también a que éstos sean adecuados y efectivos, como resulta de las excepciones</w:t>
      </w:r>
      <w:r>
        <w:rPr>
          <w:spacing w:val="-68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ontempladas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46.2.</w:t>
      </w:r>
    </w:p>
    <w:p w14:paraId="0CFEE8FF" w14:textId="77777777" w:rsidR="000D1C85" w:rsidRDefault="000D1C85">
      <w:pPr>
        <w:pStyle w:val="Textoindependiente"/>
        <w:spacing w:before="1"/>
      </w:pPr>
    </w:p>
    <w:p w14:paraId="2A3D2A06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spacing w:before="1"/>
        <w:ind w:left="128" w:right="207" w:hanging="1"/>
        <w:jc w:val="both"/>
        <w:rPr>
          <w:sz w:val="20"/>
        </w:rPr>
      </w:pPr>
      <w:r>
        <w:rPr>
          <w:sz w:val="20"/>
        </w:rPr>
        <w:t>La Corte recuerda que una objeción al ejercicio de su jurisdicción basada en la supuesta</w:t>
      </w:r>
      <w:r>
        <w:rPr>
          <w:spacing w:val="1"/>
          <w:sz w:val="20"/>
        </w:rPr>
        <w:t xml:space="preserve"> </w:t>
      </w:r>
      <w:r>
        <w:rPr>
          <w:sz w:val="20"/>
        </w:rPr>
        <w:t>falta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agotamiento</w:t>
      </w:r>
      <w:r>
        <w:rPr>
          <w:spacing w:val="11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  <w:r>
        <w:rPr>
          <w:spacing w:val="11"/>
          <w:sz w:val="20"/>
        </w:rPr>
        <w:t xml:space="preserve"> </w:t>
      </w:r>
      <w:r>
        <w:rPr>
          <w:sz w:val="20"/>
        </w:rPr>
        <w:t>recursos</w:t>
      </w:r>
      <w:r>
        <w:rPr>
          <w:spacing w:val="9"/>
          <w:sz w:val="20"/>
        </w:rPr>
        <w:t xml:space="preserve"> </w:t>
      </w:r>
      <w:r>
        <w:rPr>
          <w:sz w:val="20"/>
        </w:rPr>
        <w:t>internos</w:t>
      </w:r>
      <w:r>
        <w:rPr>
          <w:spacing w:val="9"/>
          <w:sz w:val="20"/>
        </w:rPr>
        <w:t xml:space="preserve"> </w:t>
      </w:r>
      <w:r>
        <w:rPr>
          <w:sz w:val="20"/>
        </w:rPr>
        <w:t>debe</w:t>
      </w:r>
      <w:r>
        <w:rPr>
          <w:spacing w:val="10"/>
          <w:sz w:val="20"/>
        </w:rPr>
        <w:t xml:space="preserve"> </w:t>
      </w:r>
      <w:r>
        <w:rPr>
          <w:sz w:val="20"/>
        </w:rPr>
        <w:t>ser</w:t>
      </w:r>
      <w:r>
        <w:rPr>
          <w:spacing w:val="8"/>
          <w:sz w:val="20"/>
        </w:rPr>
        <w:t xml:space="preserve"> </w:t>
      </w:r>
      <w:r>
        <w:rPr>
          <w:sz w:val="20"/>
        </w:rPr>
        <w:t>presentada</w:t>
      </w:r>
      <w:r>
        <w:rPr>
          <w:spacing w:val="9"/>
          <w:sz w:val="20"/>
        </w:rPr>
        <w:t xml:space="preserve"> </w:t>
      </w:r>
      <w:r>
        <w:rPr>
          <w:sz w:val="20"/>
        </w:rPr>
        <w:t>durante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12"/>
          <w:sz w:val="20"/>
        </w:rPr>
        <w:t xml:space="preserve"> </w:t>
      </w:r>
      <w:r>
        <w:rPr>
          <w:sz w:val="20"/>
        </w:rPr>
        <w:t>etapa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</w:p>
    <w:p w14:paraId="0781E22E" w14:textId="77777777" w:rsidR="000D1C85" w:rsidRDefault="000D1C85">
      <w:pPr>
        <w:pStyle w:val="Textoindependiente"/>
      </w:pPr>
    </w:p>
    <w:p w14:paraId="1CCEA274" w14:textId="6ACEFB02" w:rsidR="000D1C85" w:rsidRDefault="002F5744">
      <w:pPr>
        <w:pStyle w:val="Textoindependiente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BD3676" wp14:editId="4D8462CC">
                <wp:simplePos x="0" y="0"/>
                <wp:positionH relativeFrom="page">
                  <wp:posOffset>792480</wp:posOffset>
                </wp:positionH>
                <wp:positionV relativeFrom="paragraph">
                  <wp:posOffset>152400</wp:posOffset>
                </wp:positionV>
                <wp:extent cx="1828800" cy="8890"/>
                <wp:effectExtent l="0" t="0" r="0" b="0"/>
                <wp:wrapTopAndBottom/>
                <wp:docPr id="60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3455D" id="docshape8" o:spid="_x0000_s1026" style="position:absolute;margin-left:62.4pt;margin-top:12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KYKRJ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E3B0845" w14:textId="77777777" w:rsidR="000D1C85" w:rsidRDefault="000876BC">
      <w:pPr>
        <w:tabs>
          <w:tab w:val="left" w:pos="847"/>
        </w:tabs>
        <w:spacing w:before="103"/>
        <w:ind w:left="127" w:right="203"/>
        <w:jc w:val="both"/>
        <w:rPr>
          <w:sz w:val="16"/>
        </w:rPr>
      </w:pPr>
      <w:bookmarkStart w:id="31" w:name="_bookmark23"/>
      <w:bookmarkEnd w:id="31"/>
      <w:r>
        <w:rPr>
          <w:sz w:val="16"/>
          <w:vertAlign w:val="superscript"/>
        </w:rPr>
        <w:t>17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junio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1987.</w:t>
      </w:r>
      <w:r>
        <w:rPr>
          <w:spacing w:val="-4"/>
          <w:sz w:val="16"/>
        </w:rPr>
        <w:t xml:space="preserve"> </w:t>
      </w:r>
      <w:r>
        <w:rPr>
          <w:sz w:val="16"/>
        </w:rPr>
        <w:t>Serie</w:t>
      </w:r>
      <w:r>
        <w:rPr>
          <w:spacing w:val="-53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1,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85,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Martínez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Esquivia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Reparaciones.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6 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20.</w:t>
      </w:r>
    </w:p>
    <w:p w14:paraId="79B90785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4A626BF5" w14:textId="77777777" w:rsidR="000D1C85" w:rsidRDefault="000876BC">
      <w:pPr>
        <w:pStyle w:val="Textoindependiente"/>
        <w:spacing w:before="88"/>
        <w:ind w:left="127" w:right="207"/>
        <w:jc w:val="both"/>
      </w:pPr>
      <w:r>
        <w:t>admisibilidad del caso ante la Comisión</w:t>
      </w:r>
      <w:hyperlink w:anchor="_bookmark24" w:history="1">
        <w:r>
          <w:rPr>
            <w:position w:val="7"/>
            <w:sz w:val="13"/>
          </w:rPr>
          <w:t>18</w:t>
        </w:r>
      </w:hyperlink>
      <w:r>
        <w:t>. Para ello, el Estado debe, en primer lugar, precisar</w:t>
      </w:r>
      <w:r>
        <w:rPr>
          <w:spacing w:val="1"/>
        </w:rPr>
        <w:t xml:space="preserve"> </w:t>
      </w:r>
      <w:r>
        <w:t>claramente ante la Comisión, durante la etapa de admisibilidad del caso, los recursos que, en su</w:t>
      </w:r>
      <w:r>
        <w:rPr>
          <w:spacing w:val="1"/>
        </w:rPr>
        <w:t xml:space="preserve"> </w:t>
      </w:r>
      <w:r>
        <w:t>criterio,</w:t>
      </w:r>
      <w:r>
        <w:rPr>
          <w:spacing w:val="-10"/>
        </w:rPr>
        <w:t xml:space="preserve"> </w:t>
      </w:r>
      <w:r>
        <w:t>aún</w:t>
      </w:r>
      <w:r>
        <w:rPr>
          <w:spacing w:val="-7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</w:t>
      </w:r>
      <w:r>
        <w:t>e</w:t>
      </w:r>
      <w:r>
        <w:rPr>
          <w:spacing w:val="-9"/>
        </w:rPr>
        <w:t xml:space="preserve"> </w:t>
      </w:r>
      <w:r>
        <w:t>habrían</w:t>
      </w:r>
      <w:r>
        <w:rPr>
          <w:spacing w:val="-8"/>
        </w:rPr>
        <w:t xml:space="preserve"> </w:t>
      </w:r>
      <w:r>
        <w:t>agotado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demostrar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estos</w:t>
      </w:r>
      <w:r>
        <w:rPr>
          <w:spacing w:val="-9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aplicables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efectivos.</w:t>
      </w:r>
      <w:r>
        <w:rPr>
          <w:spacing w:val="-8"/>
        </w:rPr>
        <w:t xml:space="preserve"> </w:t>
      </w:r>
      <w:r>
        <w:t>Por</w:t>
      </w:r>
      <w:r>
        <w:rPr>
          <w:spacing w:val="-68"/>
        </w:rPr>
        <w:t xml:space="preserve"> </w:t>
      </w:r>
      <w:r>
        <w:t>otra</w:t>
      </w:r>
      <w:r>
        <w:rPr>
          <w:spacing w:val="-5"/>
        </w:rPr>
        <w:t xml:space="preserve"> </w:t>
      </w:r>
      <w:r>
        <w:t>parte,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argumentos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contenido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excepción</w:t>
      </w:r>
      <w:r>
        <w:rPr>
          <w:spacing w:val="-3"/>
        </w:rPr>
        <w:t xml:space="preserve"> </w:t>
      </w:r>
      <w:r>
        <w:t>preliminar</w:t>
      </w:r>
      <w:r>
        <w:rPr>
          <w:spacing w:val="-5"/>
        </w:rPr>
        <w:t xml:space="preserve"> </w:t>
      </w:r>
      <w:r>
        <w:t>interpuesta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Estado</w:t>
      </w:r>
      <w:r>
        <w:rPr>
          <w:spacing w:val="-68"/>
        </w:rPr>
        <w:t xml:space="preserve"> </w:t>
      </w:r>
      <w:r>
        <w:t>ante la Comisión durante la etapa de admisibilidad deben corresponder con aquellos esgrimidos</w:t>
      </w:r>
      <w:r>
        <w:rPr>
          <w:spacing w:val="1"/>
        </w:rPr>
        <w:t xml:space="preserve"> </w:t>
      </w:r>
      <w:r>
        <w:t>ante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Corte</w:t>
      </w:r>
      <w:hyperlink w:anchor="_bookmark25" w:history="1">
        <w:r>
          <w:rPr>
            <w:position w:val="7"/>
            <w:sz w:val="13"/>
          </w:rPr>
          <w:t>19</w:t>
        </w:r>
      </w:hyperlink>
      <w:r>
        <w:t>.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continuación,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pasará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examinar</w:t>
      </w:r>
      <w:r>
        <w:rPr>
          <w:spacing w:val="-16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presentó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excepción</w:t>
      </w:r>
      <w:r>
        <w:rPr>
          <w:spacing w:val="-14"/>
        </w:rPr>
        <w:t xml:space="preserve"> </w:t>
      </w:r>
      <w:r>
        <w:t>preliminar</w:t>
      </w:r>
      <w:r>
        <w:rPr>
          <w:spacing w:val="-6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falta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agotamiento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recursos</w:t>
      </w:r>
      <w:r>
        <w:rPr>
          <w:spacing w:val="-14"/>
        </w:rPr>
        <w:t xml:space="preserve"> </w:t>
      </w:r>
      <w:r>
        <w:t>internos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2"/>
        </w:rPr>
        <w:t xml:space="preserve"> </w:t>
      </w:r>
      <w:r>
        <w:t>procesal</w:t>
      </w:r>
      <w:r>
        <w:rPr>
          <w:spacing w:val="-10"/>
        </w:rPr>
        <w:t xml:space="preserve"> </w:t>
      </w:r>
      <w:r>
        <w:t>oportuno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relación</w:t>
      </w:r>
      <w:r>
        <w:rPr>
          <w:spacing w:val="-12"/>
        </w:rPr>
        <w:t xml:space="preserve"> </w:t>
      </w:r>
      <w:r>
        <w:t>con</w:t>
      </w:r>
      <w:r>
        <w:rPr>
          <w:spacing w:val="-68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peticiones</w:t>
      </w:r>
      <w:r>
        <w:rPr>
          <w:spacing w:val="-2"/>
        </w:rPr>
        <w:t xml:space="preserve"> </w:t>
      </w:r>
      <w:r>
        <w:t>presentadas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presuntas</w:t>
      </w:r>
      <w:r>
        <w:rPr>
          <w:spacing w:val="1"/>
        </w:rPr>
        <w:t xml:space="preserve"> </w:t>
      </w:r>
      <w:r>
        <w:t>víctimas.</w:t>
      </w:r>
    </w:p>
    <w:p w14:paraId="3CD46C8C" w14:textId="77777777" w:rsidR="000D1C85" w:rsidRDefault="000D1C85">
      <w:pPr>
        <w:pStyle w:val="Textoindependiente"/>
        <w:spacing w:before="11"/>
        <w:rPr>
          <w:sz w:val="19"/>
        </w:rPr>
      </w:pPr>
    </w:p>
    <w:p w14:paraId="3C5508D5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6" w:firstLine="0"/>
        <w:jc w:val="both"/>
        <w:rPr>
          <w:sz w:val="20"/>
        </w:rPr>
      </w:pPr>
      <w:r>
        <w:rPr>
          <w:sz w:val="20"/>
        </w:rPr>
        <w:t>Respecto a la petición N° 320- 03 del señor Cuya, en respuesta a la comunicación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de 25 de julio de 2012, en su informe No. 199-2012-JUS/PPES de 6 de septiembre de</w:t>
      </w:r>
      <w:r>
        <w:rPr>
          <w:spacing w:val="1"/>
          <w:sz w:val="20"/>
        </w:rPr>
        <w:t xml:space="preserve"> </w:t>
      </w:r>
      <w:r>
        <w:rPr>
          <w:sz w:val="20"/>
        </w:rPr>
        <w:t>2012</w:t>
      </w:r>
      <w:hyperlink w:anchor="_bookmark26" w:history="1">
        <w:r>
          <w:rPr>
            <w:position w:val="7"/>
            <w:sz w:val="13"/>
          </w:rPr>
          <w:t>20</w:t>
        </w:r>
      </w:hyperlink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etapa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admisibilidad,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centró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alegaciones</w:t>
      </w:r>
      <w:r>
        <w:rPr>
          <w:spacing w:val="-11"/>
          <w:sz w:val="20"/>
        </w:rPr>
        <w:t xml:space="preserve"> </w:t>
      </w:r>
      <w:r>
        <w:rPr>
          <w:sz w:val="20"/>
        </w:rPr>
        <w:t>sobre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implementación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distintas</w:t>
      </w:r>
      <w:r>
        <w:rPr>
          <w:spacing w:val="-13"/>
          <w:sz w:val="20"/>
        </w:rPr>
        <w:t xml:space="preserve"> </w:t>
      </w:r>
      <w:r>
        <w:rPr>
          <w:sz w:val="20"/>
        </w:rPr>
        <w:t>medidas</w:t>
      </w:r>
      <w:r>
        <w:rPr>
          <w:spacing w:val="-12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cambios</w:t>
      </w:r>
      <w:r>
        <w:rPr>
          <w:spacing w:val="-10"/>
          <w:sz w:val="20"/>
        </w:rPr>
        <w:t xml:space="preserve"> </w:t>
      </w:r>
      <w:r>
        <w:rPr>
          <w:sz w:val="20"/>
        </w:rPr>
        <w:t>legislativos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gestiones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alcanzar</w:t>
      </w:r>
      <w:r>
        <w:rPr>
          <w:spacing w:val="-12"/>
          <w:sz w:val="20"/>
        </w:rPr>
        <w:t xml:space="preserve"> </w:t>
      </w:r>
      <w:r>
        <w:rPr>
          <w:sz w:val="20"/>
        </w:rPr>
        <w:t>acuerdos</w:t>
      </w:r>
      <w:r>
        <w:rPr>
          <w:spacing w:val="-68"/>
          <w:sz w:val="20"/>
        </w:rPr>
        <w:t xml:space="preserve"> </w:t>
      </w:r>
      <w:r>
        <w:rPr>
          <w:sz w:val="20"/>
        </w:rPr>
        <w:t>de solución amistosa. En la etapa de fondo, en el informe No. 174-2016-JUS/PPES de 12 de</w:t>
      </w:r>
      <w:r>
        <w:rPr>
          <w:spacing w:val="1"/>
          <w:sz w:val="20"/>
        </w:rPr>
        <w:t xml:space="preserve"> </w:t>
      </w:r>
      <w:r>
        <w:rPr>
          <w:sz w:val="20"/>
        </w:rPr>
        <w:t>septiembre de 2016</w:t>
      </w:r>
      <w:hyperlink w:anchor="_bookmark27" w:history="1">
        <w:r>
          <w:rPr>
            <w:position w:val="7"/>
            <w:sz w:val="13"/>
          </w:rPr>
          <w:t>21</w:t>
        </w:r>
      </w:hyperlink>
      <w:r>
        <w:rPr>
          <w:sz w:val="20"/>
        </w:rPr>
        <w:t>, el Estado hizo referencia a que el señor Cuya Lavy sí había agotado los</w:t>
      </w:r>
      <w:r>
        <w:rPr>
          <w:spacing w:val="1"/>
          <w:sz w:val="20"/>
        </w:rPr>
        <w:t xml:space="preserve"> </w:t>
      </w:r>
      <w:r>
        <w:rPr>
          <w:sz w:val="20"/>
        </w:rPr>
        <w:t>recursos.</w:t>
      </w:r>
    </w:p>
    <w:p w14:paraId="2540A248" w14:textId="77777777" w:rsidR="000D1C85" w:rsidRDefault="000D1C85">
      <w:pPr>
        <w:pStyle w:val="Textoindependiente"/>
      </w:pPr>
    </w:p>
    <w:p w14:paraId="3B9E61E6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6" w:firstLine="0"/>
        <w:jc w:val="both"/>
        <w:rPr>
          <w:sz w:val="20"/>
        </w:rPr>
      </w:pPr>
      <w:r>
        <w:rPr>
          <w:sz w:val="20"/>
        </w:rPr>
        <w:t>Respecto a la petición N° 739–0</w:t>
      </w:r>
      <w:r>
        <w:rPr>
          <w:sz w:val="20"/>
        </w:rPr>
        <w:t>8 del señor Díaz, en respuesta a la comunicación de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de 20 de noviembre de 2013, en su informe No. 35-2014-JUS/PPES de 5 de marzo de</w:t>
      </w:r>
      <w:r>
        <w:rPr>
          <w:spacing w:val="1"/>
          <w:sz w:val="20"/>
        </w:rPr>
        <w:t xml:space="preserve"> </w:t>
      </w:r>
      <w:r>
        <w:rPr>
          <w:sz w:val="20"/>
        </w:rPr>
        <w:t>2014</w:t>
      </w:r>
      <w:hyperlink w:anchor="_bookmark28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, en la etapa de admisibilidad, el Estado señaló que ha suministrado recurs</w:t>
      </w:r>
      <w:r>
        <w:rPr>
          <w:sz w:val="20"/>
        </w:rPr>
        <w:t>os judiciales</w:t>
      </w:r>
      <w:r>
        <w:rPr>
          <w:spacing w:val="1"/>
          <w:sz w:val="20"/>
        </w:rPr>
        <w:t xml:space="preserve"> </w:t>
      </w:r>
      <w:r>
        <w:rPr>
          <w:sz w:val="20"/>
        </w:rPr>
        <w:t>efectivos al señor Díaz, de conformidad con las reglas del debido proceso, todo ello dentro de 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 de garantizar el libre y pleno ejercicio de los derechos reconocidos en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Americana.</w:t>
      </w:r>
    </w:p>
    <w:p w14:paraId="461E81CE" w14:textId="77777777" w:rsidR="000D1C85" w:rsidRDefault="000D1C85">
      <w:pPr>
        <w:pStyle w:val="Textoindependiente"/>
      </w:pPr>
    </w:p>
    <w:p w14:paraId="1B66A018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8" w:hanging="1"/>
        <w:jc w:val="both"/>
        <w:rPr>
          <w:sz w:val="20"/>
        </w:rPr>
      </w:pPr>
      <w:r>
        <w:rPr>
          <w:sz w:val="20"/>
        </w:rPr>
        <w:t>De lo anterior, en lo que se refier</w:t>
      </w:r>
      <w:r>
        <w:rPr>
          <w:sz w:val="20"/>
        </w:rPr>
        <w:t>e a las peticiones de los señores Cuya y Díaz no se</w:t>
      </w:r>
      <w:r>
        <w:rPr>
          <w:spacing w:val="1"/>
          <w:sz w:val="20"/>
        </w:rPr>
        <w:t xml:space="preserve"> </w:t>
      </w:r>
      <w:r>
        <w:rPr>
          <w:sz w:val="20"/>
        </w:rPr>
        <w:t>desprende que el Estado haya interpuesto la excepción de no agotamiento de recursos internos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etapa</w:t>
      </w:r>
      <w:r>
        <w:rPr>
          <w:spacing w:val="-1"/>
          <w:sz w:val="20"/>
        </w:rPr>
        <w:t xml:space="preserve"> </w:t>
      </w:r>
      <w:r>
        <w:rPr>
          <w:sz w:val="20"/>
        </w:rPr>
        <w:t>de admisibilidad</w:t>
      </w:r>
      <w:r>
        <w:rPr>
          <w:spacing w:val="-1"/>
          <w:sz w:val="20"/>
        </w:rPr>
        <w:t xml:space="preserve"> </w:t>
      </w:r>
      <w:r>
        <w:rPr>
          <w:sz w:val="20"/>
        </w:rPr>
        <w:t>ante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Comisión.</w:t>
      </w:r>
    </w:p>
    <w:p w14:paraId="4B186D8B" w14:textId="77777777" w:rsidR="000D1C85" w:rsidRDefault="000D1C85">
      <w:pPr>
        <w:pStyle w:val="Textoindependiente"/>
        <w:spacing w:before="2"/>
        <w:rPr>
          <w:sz w:val="23"/>
        </w:rPr>
      </w:pPr>
    </w:p>
    <w:p w14:paraId="032F4983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5" w:firstLine="0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petición</w:t>
      </w:r>
      <w:r>
        <w:rPr>
          <w:spacing w:val="-3"/>
          <w:sz w:val="20"/>
        </w:rPr>
        <w:t xml:space="preserve"> </w:t>
      </w:r>
      <w:r>
        <w:rPr>
          <w:sz w:val="20"/>
        </w:rPr>
        <w:t>N°</w:t>
      </w:r>
      <w:r>
        <w:rPr>
          <w:spacing w:val="-4"/>
          <w:sz w:val="20"/>
        </w:rPr>
        <w:t xml:space="preserve"> </w:t>
      </w:r>
      <w:r>
        <w:rPr>
          <w:sz w:val="20"/>
        </w:rPr>
        <w:t>948-04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señor</w:t>
      </w:r>
      <w:r>
        <w:rPr>
          <w:spacing w:val="-5"/>
          <w:sz w:val="20"/>
        </w:rPr>
        <w:t xml:space="preserve"> </w:t>
      </w:r>
      <w:r>
        <w:rPr>
          <w:sz w:val="20"/>
        </w:rPr>
        <w:t>Valenzuela,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respuesta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 Comisión de 6 de mayo de 2009, en su informe No. 197-2014-JUS/PPES de 1 de diciembre de</w:t>
      </w:r>
      <w:r>
        <w:rPr>
          <w:spacing w:val="-68"/>
          <w:sz w:val="20"/>
        </w:rPr>
        <w:t xml:space="preserve"> </w:t>
      </w:r>
      <w:r>
        <w:rPr>
          <w:sz w:val="20"/>
        </w:rPr>
        <w:t>2014</w:t>
      </w:r>
      <w:hyperlink w:anchor="_bookmark29" w:history="1">
        <w:r>
          <w:rPr>
            <w:position w:val="7"/>
            <w:sz w:val="13"/>
          </w:rPr>
          <w:t>23</w:t>
        </w:r>
      </w:hyperlink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etapa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admisibilidad,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señaló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“en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medida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petic</w:t>
      </w:r>
      <w:r>
        <w:rPr>
          <w:sz w:val="20"/>
        </w:rPr>
        <w:t>ionario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agotó</w:t>
      </w:r>
      <w:r>
        <w:rPr>
          <w:spacing w:val="-12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vía</w:t>
      </w:r>
      <w:r>
        <w:rPr>
          <w:spacing w:val="-11"/>
          <w:sz w:val="20"/>
        </w:rPr>
        <w:t xml:space="preserve"> </w:t>
      </w:r>
      <w:r>
        <w:rPr>
          <w:sz w:val="20"/>
        </w:rPr>
        <w:t>prevista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interno,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cumplió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requisito</w:t>
      </w:r>
      <w:r>
        <w:rPr>
          <w:spacing w:val="-11"/>
          <w:sz w:val="20"/>
        </w:rPr>
        <w:t xml:space="preserve"> </w:t>
      </w:r>
      <w:r>
        <w:rPr>
          <w:sz w:val="20"/>
        </w:rPr>
        <w:t>obligatorio</w:t>
      </w:r>
      <w:r>
        <w:rPr>
          <w:spacing w:val="-68"/>
          <w:sz w:val="20"/>
        </w:rPr>
        <w:t xml:space="preserve"> </w:t>
      </w:r>
      <w:r>
        <w:rPr>
          <w:sz w:val="20"/>
        </w:rPr>
        <w:t>de previo agotamiento de los recursos internos previsto en el artículo 46.1.a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-3"/>
          <w:sz w:val="20"/>
        </w:rPr>
        <w:t xml:space="preserve"> </w:t>
      </w:r>
      <w:r>
        <w:rPr>
          <w:sz w:val="20"/>
        </w:rPr>
        <w:t>y en</w:t>
      </w:r>
      <w:r>
        <w:rPr>
          <w:spacing w:val="1"/>
          <w:sz w:val="20"/>
        </w:rPr>
        <w:t xml:space="preserve"> </w:t>
      </w:r>
      <w:r>
        <w:rPr>
          <w:sz w:val="20"/>
        </w:rPr>
        <w:t>ese</w:t>
      </w:r>
      <w:r>
        <w:rPr>
          <w:spacing w:val="-1"/>
          <w:sz w:val="20"/>
        </w:rPr>
        <w:t xml:space="preserve"> </w:t>
      </w:r>
      <w:r>
        <w:rPr>
          <w:sz w:val="20"/>
        </w:rPr>
        <w:t>sentido,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petición</w:t>
      </w:r>
      <w:r>
        <w:rPr>
          <w:spacing w:val="-1"/>
          <w:sz w:val="20"/>
        </w:rPr>
        <w:t xml:space="preserve"> </w:t>
      </w:r>
      <w:r>
        <w:rPr>
          <w:sz w:val="20"/>
        </w:rPr>
        <w:t>debe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declarada</w:t>
      </w:r>
      <w:r>
        <w:rPr>
          <w:spacing w:val="-2"/>
          <w:sz w:val="20"/>
        </w:rPr>
        <w:t xml:space="preserve"> </w:t>
      </w:r>
      <w:r>
        <w:rPr>
          <w:sz w:val="20"/>
        </w:rPr>
        <w:t>inadmisible”.</w:t>
      </w:r>
    </w:p>
    <w:p w14:paraId="4823DC2A" w14:textId="77777777" w:rsidR="000D1C85" w:rsidRDefault="000D1C85">
      <w:pPr>
        <w:pStyle w:val="Textoindependiente"/>
        <w:spacing w:before="9"/>
        <w:rPr>
          <w:sz w:val="19"/>
        </w:rPr>
      </w:pPr>
    </w:p>
    <w:p w14:paraId="22C20C3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7" w:firstLine="0"/>
        <w:jc w:val="both"/>
        <w:rPr>
          <w:sz w:val="20"/>
        </w:rPr>
      </w:pPr>
      <w:r>
        <w:rPr>
          <w:w w:val="95"/>
          <w:sz w:val="20"/>
        </w:rPr>
        <w:t>Respecto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petición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N°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1065–08,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señora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Rodríguez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respuesta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comunicación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Comisión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enero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2014,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informe</w:t>
      </w:r>
      <w:r>
        <w:rPr>
          <w:spacing w:val="-3"/>
          <w:sz w:val="20"/>
        </w:rPr>
        <w:t xml:space="preserve"> </w:t>
      </w:r>
      <w:r>
        <w:rPr>
          <w:sz w:val="20"/>
        </w:rPr>
        <w:t>No.</w:t>
      </w:r>
      <w:r>
        <w:rPr>
          <w:spacing w:val="-5"/>
          <w:sz w:val="20"/>
        </w:rPr>
        <w:t xml:space="preserve"> </w:t>
      </w:r>
      <w:r>
        <w:rPr>
          <w:sz w:val="20"/>
        </w:rPr>
        <w:t>81-2014-JUS/PPES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19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mayo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2014</w:t>
      </w:r>
      <w:hyperlink w:anchor="_bookmark30" w:history="1">
        <w:r>
          <w:rPr>
            <w:position w:val="7"/>
            <w:sz w:val="13"/>
          </w:rPr>
          <w:t>24</w:t>
        </w:r>
      </w:hyperlink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etapa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admisibilidad,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había</w:t>
      </w:r>
      <w:r>
        <w:rPr>
          <w:spacing w:val="-15"/>
          <w:sz w:val="20"/>
        </w:rPr>
        <w:t xml:space="preserve"> </w:t>
      </w:r>
      <w:r>
        <w:rPr>
          <w:sz w:val="20"/>
        </w:rPr>
        <w:t>cumplido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requisito</w:t>
      </w:r>
    </w:p>
    <w:p w14:paraId="095BFD2B" w14:textId="396E8278" w:rsidR="000D1C85" w:rsidRDefault="002F5744">
      <w:pPr>
        <w:pStyle w:val="Textoindependiente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5DF091C" wp14:editId="23095E2C">
                <wp:simplePos x="0" y="0"/>
                <wp:positionH relativeFrom="page">
                  <wp:posOffset>792480</wp:posOffset>
                </wp:positionH>
                <wp:positionV relativeFrom="paragraph">
                  <wp:posOffset>177165</wp:posOffset>
                </wp:positionV>
                <wp:extent cx="1828800" cy="8890"/>
                <wp:effectExtent l="0" t="0" r="0" b="0"/>
                <wp:wrapTopAndBottom/>
                <wp:docPr id="59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D808B" id="docshape9" o:spid="_x0000_s1026" style="position:absolute;margin-left:62.4pt;margin-top:13.95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sYwdb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90C03E9" w14:textId="77777777" w:rsidR="000D1C85" w:rsidRDefault="000876BC">
      <w:pPr>
        <w:tabs>
          <w:tab w:val="left" w:pos="847"/>
        </w:tabs>
        <w:spacing w:before="103"/>
        <w:ind w:left="127" w:right="205"/>
        <w:jc w:val="both"/>
        <w:rPr>
          <w:sz w:val="16"/>
        </w:rPr>
      </w:pPr>
      <w:bookmarkStart w:id="32" w:name="_bookmark24"/>
      <w:bookmarkEnd w:id="32"/>
      <w:r>
        <w:rPr>
          <w:sz w:val="16"/>
          <w:vertAlign w:val="superscript"/>
        </w:rPr>
        <w:t>18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Preliminares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88,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Martínez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Esquivia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21.</w:t>
      </w:r>
    </w:p>
    <w:p w14:paraId="4CFEB857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bookmarkStart w:id="33" w:name="_bookmark25"/>
      <w:bookmarkEnd w:id="33"/>
      <w:r>
        <w:rPr>
          <w:sz w:val="16"/>
          <w:vertAlign w:val="superscript"/>
        </w:rPr>
        <w:t>19</w:t>
      </w:r>
      <w:r>
        <w:rPr>
          <w:sz w:val="16"/>
        </w:rPr>
        <w:tab/>
      </w:r>
      <w:r>
        <w:rPr>
          <w:i/>
          <w:sz w:val="16"/>
        </w:rPr>
        <w:t>Cfr. Caso Furlan y Familiares Vs. Argentina. Excepciones Preliminares, Fondo, Reparaciones y Costas</w:t>
      </w:r>
      <w:r>
        <w:rPr>
          <w:sz w:val="16"/>
        </w:rPr>
        <w:t>. 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31 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2012.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246, párr.</w:t>
      </w:r>
      <w:r>
        <w:rPr>
          <w:spacing w:val="-2"/>
          <w:sz w:val="16"/>
        </w:rPr>
        <w:t xml:space="preserve"> </w:t>
      </w:r>
      <w:r>
        <w:rPr>
          <w:sz w:val="16"/>
        </w:rPr>
        <w:t>29,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Martínez Esquivia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21.</w:t>
      </w:r>
    </w:p>
    <w:p w14:paraId="62F2D25F" w14:textId="77777777" w:rsidR="000D1C85" w:rsidRDefault="000876BC">
      <w:pPr>
        <w:tabs>
          <w:tab w:val="left" w:pos="847"/>
        </w:tabs>
        <w:spacing w:line="242" w:lineRule="auto"/>
        <w:ind w:left="127" w:right="206"/>
        <w:jc w:val="both"/>
        <w:rPr>
          <w:sz w:val="16"/>
        </w:rPr>
      </w:pPr>
      <w:bookmarkStart w:id="34" w:name="_bookmark26"/>
      <w:bookmarkEnd w:id="34"/>
      <w:r>
        <w:rPr>
          <w:sz w:val="16"/>
          <w:vertAlign w:val="superscript"/>
        </w:rPr>
        <w:t>20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Informe No. 199-2012-JUS/PPES del Estado relacionado con la petición presentada por el señor Cuya de 6</w:t>
      </w:r>
      <w:r>
        <w:rPr>
          <w:spacing w:val="1"/>
          <w:sz w:val="16"/>
        </w:rPr>
        <w:t xml:space="preserve"> </w:t>
      </w:r>
      <w:bookmarkStart w:id="35" w:name="_bookmark27"/>
      <w:bookmarkEnd w:id="35"/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2012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537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549).</w:t>
      </w:r>
    </w:p>
    <w:p w14:paraId="187D6E84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21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Informe No. 174-2016-JUS/PPES del Estado relacionado con la petición presentada por e</w:t>
      </w:r>
      <w:r>
        <w:rPr>
          <w:sz w:val="16"/>
        </w:rPr>
        <w:t>l señor Cuya en la</w:t>
      </w:r>
      <w:r>
        <w:rPr>
          <w:spacing w:val="1"/>
          <w:sz w:val="16"/>
        </w:rPr>
        <w:t xml:space="preserve"> </w:t>
      </w:r>
      <w:r>
        <w:rPr>
          <w:sz w:val="16"/>
        </w:rPr>
        <w:t>etapa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2016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3182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3192).</w:t>
      </w:r>
    </w:p>
    <w:p w14:paraId="1F0575ED" w14:textId="77777777" w:rsidR="000D1C85" w:rsidRDefault="000876BC">
      <w:pPr>
        <w:tabs>
          <w:tab w:val="left" w:pos="847"/>
        </w:tabs>
        <w:ind w:left="127" w:right="204"/>
        <w:jc w:val="both"/>
        <w:rPr>
          <w:sz w:val="16"/>
        </w:rPr>
      </w:pPr>
      <w:bookmarkStart w:id="36" w:name="_bookmark28"/>
      <w:bookmarkEnd w:id="36"/>
      <w:r>
        <w:rPr>
          <w:sz w:val="16"/>
          <w:vertAlign w:val="superscript"/>
        </w:rPr>
        <w:t>22</w:t>
      </w:r>
      <w:r>
        <w:rPr>
          <w:sz w:val="16"/>
        </w:rPr>
        <w:tab/>
        <w:t>Cfr. Informe No. 35-2014-JUS/PPES del Estado relacionado con la petición presentada por el señor Díaz en la</w:t>
      </w:r>
      <w:r>
        <w:rPr>
          <w:spacing w:val="1"/>
          <w:sz w:val="16"/>
        </w:rPr>
        <w:t xml:space="preserve"> </w:t>
      </w:r>
      <w:bookmarkStart w:id="37" w:name="_bookmark29"/>
      <w:bookmarkEnd w:id="37"/>
      <w:r>
        <w:rPr>
          <w:sz w:val="16"/>
        </w:rPr>
        <w:t>etapa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admisibilidad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954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963).</w:t>
      </w:r>
    </w:p>
    <w:p w14:paraId="2F89D2E0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23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Informe No. 197-2014-JUS/PPES del Estado relacionado con la petición presentada por el señor Valenzuela</w:t>
      </w:r>
      <w:r>
        <w:rPr>
          <w:spacing w:val="1"/>
          <w:sz w:val="16"/>
        </w:rPr>
        <w:t xml:space="preserve"> </w:t>
      </w:r>
      <w:r>
        <w:rPr>
          <w:sz w:val="16"/>
        </w:rPr>
        <w:t>en la etapa de admisibilidad de 1 de diciembre de 2014 (expediente de prueba fs. 2531 a 2542). El Es</w:t>
      </w:r>
      <w:r>
        <w:rPr>
          <w:sz w:val="16"/>
        </w:rPr>
        <w:t>tado aportó dicho</w:t>
      </w:r>
      <w:r>
        <w:rPr>
          <w:spacing w:val="1"/>
          <w:sz w:val="16"/>
        </w:rPr>
        <w:t xml:space="preserve"> </w:t>
      </w:r>
      <w:r>
        <w:rPr>
          <w:sz w:val="16"/>
        </w:rPr>
        <w:t>informe y sostuvo que el referido informe no forma parte del expediente remitido por la Comisión a la Corte, afectando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ello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derecho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defensa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Estado,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señor</w:t>
      </w:r>
      <w:r>
        <w:rPr>
          <w:spacing w:val="-4"/>
          <w:sz w:val="16"/>
        </w:rPr>
        <w:t xml:space="preserve"> </w:t>
      </w:r>
      <w:r>
        <w:rPr>
          <w:sz w:val="16"/>
        </w:rPr>
        <w:t>Walter</w:t>
      </w:r>
      <w:r>
        <w:rPr>
          <w:spacing w:val="-3"/>
          <w:sz w:val="16"/>
        </w:rPr>
        <w:t xml:space="preserve"> </w:t>
      </w:r>
      <w:r>
        <w:rPr>
          <w:sz w:val="16"/>
        </w:rPr>
        <w:t>Antonio</w:t>
      </w:r>
      <w:r>
        <w:rPr>
          <w:spacing w:val="-2"/>
          <w:sz w:val="16"/>
        </w:rPr>
        <w:t xml:space="preserve"> </w:t>
      </w:r>
      <w:r>
        <w:rPr>
          <w:sz w:val="16"/>
        </w:rPr>
        <w:t>Valenzuela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cumplió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agotar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recursos</w:t>
      </w:r>
      <w:r>
        <w:rPr>
          <w:spacing w:val="-5"/>
          <w:sz w:val="16"/>
        </w:rPr>
        <w:t xml:space="preserve"> </w:t>
      </w:r>
      <w:r>
        <w:rPr>
          <w:sz w:val="16"/>
        </w:rPr>
        <w:t>internos</w:t>
      </w:r>
      <w:r>
        <w:rPr>
          <w:spacing w:val="-54"/>
          <w:sz w:val="16"/>
        </w:rPr>
        <w:t xml:space="preserve"> </w:t>
      </w:r>
      <w:r>
        <w:rPr>
          <w:sz w:val="16"/>
        </w:rPr>
        <w:t>previstos en la legislación nacional respecto al cuestionamiento de la debida motivación y su eventual vinculación con el</w:t>
      </w:r>
      <w:r>
        <w:rPr>
          <w:spacing w:val="1"/>
          <w:sz w:val="16"/>
        </w:rPr>
        <w:t xml:space="preserve"> </w:t>
      </w:r>
      <w:r>
        <w:rPr>
          <w:sz w:val="16"/>
        </w:rPr>
        <w:t>principio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legalidad,</w:t>
      </w:r>
      <w:r>
        <w:rPr>
          <w:spacing w:val="-8"/>
          <w:sz w:val="16"/>
        </w:rPr>
        <w:t xml:space="preserve"> </w:t>
      </w:r>
      <w:r>
        <w:rPr>
          <w:sz w:val="16"/>
        </w:rPr>
        <w:t>según</w:t>
      </w:r>
      <w:r>
        <w:rPr>
          <w:spacing w:val="-6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expuesto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informe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159/18,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Estado</w:t>
      </w:r>
      <w:r>
        <w:rPr>
          <w:spacing w:val="-7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tuvo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oportunidad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z w:val="16"/>
        </w:rPr>
        <w:t>onocer</w:t>
      </w:r>
      <w:r>
        <w:rPr>
          <w:spacing w:val="-54"/>
          <w:sz w:val="16"/>
        </w:rPr>
        <w:t xml:space="preserve"> </w:t>
      </w:r>
      <w:bookmarkStart w:id="38" w:name="_bookmark30"/>
      <w:bookmarkEnd w:id="38"/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reparar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la vía</w:t>
      </w:r>
      <w:r>
        <w:rPr>
          <w:spacing w:val="-2"/>
          <w:sz w:val="16"/>
        </w:rPr>
        <w:t xml:space="preserve"> </w:t>
      </w:r>
      <w:r>
        <w:rPr>
          <w:sz w:val="16"/>
        </w:rPr>
        <w:t>interna una eventual vulneración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derechos.</w:t>
      </w:r>
    </w:p>
    <w:p w14:paraId="556BA3AE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24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Informe No. 81-2014-JUS/PPES del Estado relacionado con la petición presentada por la señora Rodríguez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 etapa</w:t>
      </w:r>
      <w:r>
        <w:rPr>
          <w:spacing w:val="-2"/>
          <w:sz w:val="16"/>
        </w:rPr>
        <w:t xml:space="preserve"> </w:t>
      </w:r>
      <w:r>
        <w:rPr>
          <w:sz w:val="16"/>
        </w:rPr>
        <w:t>de admisibilidad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1157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1164).</w:t>
      </w:r>
    </w:p>
    <w:p w14:paraId="1D732EEB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66DBA5A4" w14:textId="77777777" w:rsidR="000D1C85" w:rsidRDefault="000876BC">
      <w:pPr>
        <w:pStyle w:val="Textoindependiente"/>
        <w:spacing w:before="88"/>
        <w:ind w:left="128" w:right="204" w:hanging="1"/>
        <w:jc w:val="both"/>
      </w:pPr>
      <w:r>
        <w:t xml:space="preserve">de admisibilidad relativo a la interposición y </w:t>
      </w:r>
      <w:r>
        <w:t>al agotamiento de los recursos internos. Agregó que</w:t>
      </w:r>
      <w:r>
        <w:rPr>
          <w:spacing w:val="-68"/>
        </w:rPr>
        <w:t xml:space="preserve"> </w:t>
      </w:r>
      <w:r>
        <w:t>“al</w:t>
      </w:r>
      <w:r>
        <w:rPr>
          <w:spacing w:val="-6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producirse</w:t>
      </w:r>
      <w:r>
        <w:rPr>
          <w:spacing w:val="-9"/>
        </w:rPr>
        <w:t xml:space="preserve"> </w:t>
      </w:r>
      <w:r>
        <w:t>alegado</w:t>
      </w:r>
      <w:r>
        <w:rPr>
          <w:spacing w:val="-10"/>
        </w:rPr>
        <w:t xml:space="preserve"> </w:t>
      </w:r>
      <w:r>
        <w:t>hecho</w:t>
      </w:r>
      <w:r>
        <w:rPr>
          <w:spacing w:val="-9"/>
        </w:rPr>
        <w:t xml:space="preserve"> </w:t>
      </w:r>
      <w:r>
        <w:t>vulneratorio</w:t>
      </w:r>
      <w:r>
        <w:rPr>
          <w:spacing w:val="-10"/>
        </w:rPr>
        <w:t xml:space="preserve"> </w:t>
      </w:r>
      <w:r>
        <w:t>existía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país</w:t>
      </w:r>
      <w:r>
        <w:rPr>
          <w:spacing w:val="-10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recurso</w:t>
      </w:r>
      <w:r>
        <w:rPr>
          <w:spacing w:val="-9"/>
        </w:rPr>
        <w:t xml:space="preserve"> </w:t>
      </w:r>
      <w:r>
        <w:t>idóneo</w:t>
      </w:r>
      <w:r>
        <w:rPr>
          <w:spacing w:val="-1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cual</w:t>
      </w:r>
      <w:r>
        <w:rPr>
          <w:spacing w:val="-68"/>
        </w:rPr>
        <w:t xml:space="preserve"> </w:t>
      </w:r>
      <w:r>
        <w:t>recurrir: el derecho de amparo”. Además, adujo que la demanda de amparo interpuesta por la</w:t>
      </w:r>
      <w:r>
        <w:rPr>
          <w:spacing w:val="1"/>
        </w:rPr>
        <w:t xml:space="preserve"> </w:t>
      </w:r>
      <w:r>
        <w:rPr>
          <w:spacing w:val="-1"/>
        </w:rPr>
        <w:t>señora</w:t>
      </w:r>
      <w:r>
        <w:rPr>
          <w:spacing w:val="-14"/>
        </w:rPr>
        <w:t xml:space="preserve"> </w:t>
      </w:r>
      <w:r>
        <w:rPr>
          <w:spacing w:val="-1"/>
        </w:rPr>
        <w:t>Rodríguez</w:t>
      </w:r>
      <w:r>
        <w:rPr>
          <w:spacing w:val="-15"/>
        </w:rPr>
        <w:t xml:space="preserve"> </w:t>
      </w:r>
      <w:r>
        <w:rPr>
          <w:spacing w:val="-1"/>
        </w:rPr>
        <w:t>fue</w:t>
      </w:r>
      <w:r>
        <w:rPr>
          <w:spacing w:val="-15"/>
        </w:rPr>
        <w:t xml:space="preserve"> </w:t>
      </w:r>
      <w:r>
        <w:t>declarada</w:t>
      </w:r>
      <w:r>
        <w:rPr>
          <w:spacing w:val="-15"/>
        </w:rPr>
        <w:t xml:space="preserve"> </w:t>
      </w:r>
      <w:r>
        <w:t>improcedente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todas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instancias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incumplir</w:t>
      </w:r>
      <w:r>
        <w:rPr>
          <w:spacing w:val="-17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requisito</w:t>
      </w:r>
      <w:r>
        <w:rPr>
          <w:spacing w:val="-68"/>
        </w:rPr>
        <w:t xml:space="preserve"> </w:t>
      </w:r>
      <w:r>
        <w:t>del proceso fundamental de su presentación dentro del plazo legal previsto en la normativa</w:t>
      </w:r>
      <w:r>
        <w:rPr>
          <w:spacing w:val="1"/>
        </w:rPr>
        <w:t xml:space="preserve"> </w:t>
      </w:r>
      <w:r>
        <w:t>interna.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solicitó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inadmisibilidad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petición,</w:t>
      </w:r>
      <w:r>
        <w:rPr>
          <w:spacing w:val="-11"/>
        </w:rPr>
        <w:t xml:space="preserve"> </w:t>
      </w:r>
      <w:r>
        <w:t>“al</w:t>
      </w:r>
      <w:r>
        <w:rPr>
          <w:spacing w:val="-6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ha</w:t>
      </w:r>
      <w:r>
        <w:t>ber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peticionaria</w:t>
      </w:r>
      <w:r>
        <w:rPr>
          <w:spacing w:val="-10"/>
        </w:rPr>
        <w:t xml:space="preserve"> </w:t>
      </w:r>
      <w:r>
        <w:t>presentado</w:t>
      </w:r>
      <w:r>
        <w:rPr>
          <w:spacing w:val="-68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recurso oportuno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agotar la</w:t>
      </w:r>
      <w:r>
        <w:rPr>
          <w:spacing w:val="-1"/>
        </w:rPr>
        <w:t xml:space="preserve"> </w:t>
      </w:r>
      <w:r>
        <w:t>jurisdicción</w:t>
      </w:r>
      <w:r>
        <w:rPr>
          <w:spacing w:val="-2"/>
        </w:rPr>
        <w:t xml:space="preserve"> </w:t>
      </w:r>
      <w:r>
        <w:t>interna”.</w:t>
      </w:r>
    </w:p>
    <w:p w14:paraId="136E6E3B" w14:textId="77777777" w:rsidR="000D1C85" w:rsidRDefault="000D1C85">
      <w:pPr>
        <w:pStyle w:val="Textoindependiente"/>
      </w:pPr>
    </w:p>
    <w:p w14:paraId="0E878542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6" w:firstLine="0"/>
        <w:jc w:val="both"/>
        <w:rPr>
          <w:sz w:val="20"/>
        </w:rPr>
      </w:pPr>
      <w:r>
        <w:rPr>
          <w:sz w:val="20"/>
        </w:rPr>
        <w:t>De la anterior información con que cuenta este Tribunal se desprende que el Estado alegó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concreta</w:t>
      </w:r>
      <w:r>
        <w:rPr>
          <w:spacing w:val="-8"/>
          <w:sz w:val="20"/>
        </w:rPr>
        <w:t xml:space="preserve"> </w:t>
      </w:r>
      <w:r>
        <w:rPr>
          <w:sz w:val="20"/>
        </w:rPr>
        <w:t>durante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etapa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admisibilidad</w:t>
      </w:r>
      <w:r>
        <w:rPr>
          <w:spacing w:val="-7"/>
          <w:sz w:val="20"/>
        </w:rPr>
        <w:t xml:space="preserve"> </w:t>
      </w:r>
      <w:r>
        <w:rPr>
          <w:sz w:val="20"/>
        </w:rPr>
        <w:t>ante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peticiones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señor</w:t>
      </w:r>
      <w:r>
        <w:rPr>
          <w:spacing w:val="-68"/>
          <w:sz w:val="20"/>
        </w:rPr>
        <w:t xml:space="preserve"> </w:t>
      </w:r>
      <w:r>
        <w:rPr>
          <w:sz w:val="20"/>
        </w:rPr>
        <w:t>Valenzuela y la señora Rodríguez eran inadmisibles, en razón que no se había cumplido con el</w:t>
      </w:r>
      <w:r>
        <w:rPr>
          <w:spacing w:val="1"/>
          <w:sz w:val="20"/>
        </w:rPr>
        <w:t xml:space="preserve"> </w:t>
      </w:r>
      <w:r>
        <w:rPr>
          <w:sz w:val="20"/>
        </w:rPr>
        <w:t>agotamiento de los recursos internos. En relación con la petición del señor Valenzuela, el Estado</w:t>
      </w:r>
      <w:r>
        <w:rPr>
          <w:spacing w:val="1"/>
          <w:sz w:val="20"/>
        </w:rPr>
        <w:t xml:space="preserve"> </w:t>
      </w:r>
      <w:r>
        <w:rPr>
          <w:sz w:val="20"/>
        </w:rPr>
        <w:t>no mencionó específicamente el recurso idóneo y efectivo que se d</w:t>
      </w:r>
      <w:r>
        <w:rPr>
          <w:sz w:val="20"/>
        </w:rPr>
        <w:t>ebía agotar, y en relación con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petición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Rodríguez</w:t>
      </w:r>
      <w:r>
        <w:rPr>
          <w:spacing w:val="-7"/>
          <w:sz w:val="20"/>
        </w:rPr>
        <w:t xml:space="preserve"> </w:t>
      </w:r>
      <w:r>
        <w:rPr>
          <w:sz w:val="20"/>
        </w:rPr>
        <w:t>sólo</w:t>
      </w:r>
      <w:r>
        <w:rPr>
          <w:spacing w:val="-9"/>
          <w:sz w:val="20"/>
        </w:rPr>
        <w:t xml:space="preserve"> </w:t>
      </w:r>
      <w:r>
        <w:rPr>
          <w:sz w:val="20"/>
        </w:rPr>
        <w:t>hizo</w:t>
      </w:r>
      <w:r>
        <w:rPr>
          <w:spacing w:val="-8"/>
          <w:sz w:val="20"/>
        </w:rPr>
        <w:t xml:space="preserve"> </w:t>
      </w:r>
      <w:r>
        <w:rPr>
          <w:sz w:val="20"/>
        </w:rPr>
        <w:t>alusión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extemporaneidad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demanda</w:t>
      </w:r>
      <w:r>
        <w:rPr>
          <w:spacing w:val="-2"/>
          <w:sz w:val="20"/>
        </w:rPr>
        <w:t xml:space="preserve"> </w:t>
      </w:r>
      <w:r>
        <w:rPr>
          <w:sz w:val="20"/>
        </w:rPr>
        <w:t>de amparo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acreditar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idoneidad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eficacia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dicho</w:t>
      </w:r>
      <w:r>
        <w:rPr>
          <w:spacing w:val="-3"/>
          <w:sz w:val="20"/>
        </w:rPr>
        <w:t xml:space="preserve"> </w:t>
      </w:r>
      <w:r>
        <w:rPr>
          <w:sz w:val="20"/>
        </w:rPr>
        <w:t>recurso.</w:t>
      </w:r>
    </w:p>
    <w:p w14:paraId="000FF4D2" w14:textId="77777777" w:rsidR="000D1C85" w:rsidRDefault="000D1C85">
      <w:pPr>
        <w:pStyle w:val="Textoindependiente"/>
        <w:spacing w:before="11"/>
        <w:rPr>
          <w:sz w:val="22"/>
        </w:rPr>
      </w:pPr>
    </w:p>
    <w:p w14:paraId="7F2FC678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6" w:firstLine="0"/>
        <w:jc w:val="both"/>
        <w:rPr>
          <w:sz w:val="20"/>
        </w:rPr>
      </w:pPr>
      <w:r>
        <w:rPr>
          <w:sz w:val="20"/>
        </w:rPr>
        <w:t>Por las razones expuestas, la Corte rechaza la referida excepción preliminar, pues: (i) no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-5"/>
          <w:sz w:val="20"/>
        </w:rPr>
        <w:t xml:space="preserve"> </w:t>
      </w:r>
      <w:r>
        <w:rPr>
          <w:sz w:val="20"/>
        </w:rPr>
        <w:t>presentada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oportuna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relación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señores</w:t>
      </w:r>
      <w:r>
        <w:rPr>
          <w:spacing w:val="-4"/>
          <w:sz w:val="20"/>
        </w:rPr>
        <w:t xml:space="preserve"> </w:t>
      </w:r>
      <w:r>
        <w:rPr>
          <w:sz w:val="20"/>
        </w:rPr>
        <w:t>Cuya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Díaz;</w:t>
      </w:r>
      <w:r>
        <w:rPr>
          <w:spacing w:val="-6"/>
          <w:sz w:val="20"/>
        </w:rPr>
        <w:t xml:space="preserve"> </w:t>
      </w:r>
      <w:r>
        <w:rPr>
          <w:sz w:val="20"/>
        </w:rPr>
        <w:t>(ii)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relación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señor</w:t>
      </w:r>
      <w:r>
        <w:rPr>
          <w:spacing w:val="-12"/>
          <w:sz w:val="20"/>
        </w:rPr>
        <w:t xml:space="preserve"> </w:t>
      </w:r>
      <w:r>
        <w:rPr>
          <w:sz w:val="20"/>
        </w:rPr>
        <w:t>Valenzuela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etapa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admisibilidad</w:t>
      </w:r>
      <w:r>
        <w:rPr>
          <w:spacing w:val="-11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especificó</w:t>
      </w:r>
      <w:r>
        <w:rPr>
          <w:spacing w:val="-12"/>
          <w:sz w:val="20"/>
        </w:rPr>
        <w:t xml:space="preserve"> </w:t>
      </w:r>
      <w:r>
        <w:rPr>
          <w:sz w:val="20"/>
        </w:rPr>
        <w:t>cuáles</w:t>
      </w:r>
      <w:r>
        <w:rPr>
          <w:spacing w:val="-11"/>
          <w:sz w:val="20"/>
        </w:rPr>
        <w:t xml:space="preserve"> </w:t>
      </w:r>
      <w:r>
        <w:rPr>
          <w:sz w:val="20"/>
        </w:rPr>
        <w:t>eran</w:t>
      </w:r>
      <w:r>
        <w:rPr>
          <w:spacing w:val="-68"/>
          <w:sz w:val="20"/>
        </w:rPr>
        <w:t xml:space="preserve"> </w:t>
      </w:r>
      <w:r>
        <w:rPr>
          <w:sz w:val="20"/>
        </w:rPr>
        <w:t>los recursos que debía agotar, y (iii) en relación con la señora Rodríguez no explicó porque el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amparo</w:t>
      </w:r>
      <w:r>
        <w:rPr>
          <w:spacing w:val="-14"/>
          <w:sz w:val="20"/>
        </w:rPr>
        <w:t xml:space="preserve"> </w:t>
      </w:r>
      <w:r>
        <w:rPr>
          <w:sz w:val="20"/>
        </w:rPr>
        <w:t>era</w:t>
      </w:r>
      <w:r>
        <w:rPr>
          <w:spacing w:val="-15"/>
          <w:sz w:val="20"/>
        </w:rPr>
        <w:t xml:space="preserve"> </w:t>
      </w:r>
      <w:r>
        <w:rPr>
          <w:sz w:val="20"/>
        </w:rPr>
        <w:t>idóneo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efectivo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controvertir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decisión</w:t>
      </w:r>
      <w:r>
        <w:rPr>
          <w:spacing w:val="-14"/>
          <w:sz w:val="20"/>
        </w:rPr>
        <w:t xml:space="preserve"> </w:t>
      </w:r>
      <w:r>
        <w:rPr>
          <w:sz w:val="20"/>
        </w:rPr>
        <w:t>adoptada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CNM,</w:t>
      </w:r>
      <w:r>
        <w:rPr>
          <w:spacing w:val="-13"/>
          <w:sz w:val="20"/>
        </w:rPr>
        <w:t xml:space="preserve"> </w:t>
      </w:r>
      <w:r>
        <w:rPr>
          <w:sz w:val="20"/>
        </w:rPr>
        <w:t>asunto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además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relaciona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Fondo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controversia.</w:t>
      </w:r>
    </w:p>
    <w:p w14:paraId="66DDF3E9" w14:textId="77777777" w:rsidR="000D1C85" w:rsidRDefault="000D1C85">
      <w:pPr>
        <w:pStyle w:val="Textoindependiente"/>
      </w:pPr>
    </w:p>
    <w:p w14:paraId="6BE3251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spacing w:before="1"/>
        <w:ind w:left="128" w:right="205" w:hanging="1"/>
        <w:jc w:val="both"/>
        <w:rPr>
          <w:sz w:val="20"/>
        </w:rPr>
      </w:pPr>
      <w:r>
        <w:rPr>
          <w:sz w:val="20"/>
        </w:rPr>
        <w:t>Por otra parte, el Estado solicitó que se hiciera un control de legalidad de la actuación de</w:t>
      </w:r>
      <w:r>
        <w:rPr>
          <w:spacing w:val="1"/>
          <w:sz w:val="20"/>
        </w:rPr>
        <w:t xml:space="preserve"> </w:t>
      </w:r>
      <w:r>
        <w:rPr>
          <w:sz w:val="20"/>
        </w:rPr>
        <w:t>la Comisión Interamericana en relación con la falta de agotamiento de recursos internos, en lo</w:t>
      </w:r>
      <w:r>
        <w:rPr>
          <w:spacing w:val="1"/>
          <w:sz w:val="20"/>
        </w:rPr>
        <w:t xml:space="preserve"> </w:t>
      </w:r>
      <w:r>
        <w:rPr>
          <w:sz w:val="20"/>
        </w:rPr>
        <w:t>referido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marco</w:t>
      </w:r>
      <w:r>
        <w:rPr>
          <w:spacing w:val="-16"/>
          <w:sz w:val="20"/>
        </w:rPr>
        <w:t xml:space="preserve"> </w:t>
      </w:r>
      <w:r>
        <w:rPr>
          <w:sz w:val="20"/>
        </w:rPr>
        <w:t>normativo</w:t>
      </w:r>
      <w:r>
        <w:rPr>
          <w:spacing w:val="-16"/>
          <w:sz w:val="20"/>
        </w:rPr>
        <w:t xml:space="preserve"> </w:t>
      </w:r>
      <w:r>
        <w:rPr>
          <w:sz w:val="20"/>
        </w:rPr>
        <w:t>aplicado.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recuerda</w:t>
      </w:r>
      <w:r>
        <w:rPr>
          <w:spacing w:val="-12"/>
          <w:sz w:val="20"/>
        </w:rPr>
        <w:t xml:space="preserve"> </w:t>
      </w: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asuntos</w:t>
      </w:r>
      <w:r>
        <w:rPr>
          <w:spacing w:val="-16"/>
          <w:sz w:val="20"/>
        </w:rPr>
        <w:t xml:space="preserve"> </w:t>
      </w:r>
      <w:r>
        <w:rPr>
          <w:sz w:val="20"/>
        </w:rPr>
        <w:t>bajo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conocimiento,</w:t>
      </w:r>
      <w:r>
        <w:rPr>
          <w:spacing w:val="-68"/>
          <w:sz w:val="20"/>
        </w:rPr>
        <w:t xml:space="preserve"> </w:t>
      </w:r>
      <w:r>
        <w:rPr>
          <w:sz w:val="20"/>
        </w:rPr>
        <w:t>tiene la atribución de hacer control de legalidad de las actuac</w:t>
      </w:r>
      <w:r>
        <w:rPr>
          <w:sz w:val="20"/>
        </w:rPr>
        <w:t>iones de la Comisión. Sin embargo,</w:t>
      </w:r>
      <w:r>
        <w:rPr>
          <w:spacing w:val="-68"/>
          <w:sz w:val="20"/>
        </w:rPr>
        <w:t xml:space="preserve"> </w:t>
      </w:r>
      <w:r>
        <w:rPr>
          <w:sz w:val="20"/>
        </w:rPr>
        <w:t>ello no supone necesariamente revisar de oficio el procedimiento que se llevó a cabo en esa</w:t>
      </w:r>
      <w:r>
        <w:rPr>
          <w:spacing w:val="1"/>
          <w:sz w:val="20"/>
        </w:rPr>
        <w:t xml:space="preserve"> </w:t>
      </w:r>
      <w:r>
        <w:rPr>
          <w:sz w:val="20"/>
        </w:rPr>
        <w:t>instancia. Además, la Corte debe guardar un justo equilibrio entre la protección de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humanos, fin último del Sistema </w:t>
      </w:r>
      <w:r>
        <w:rPr>
          <w:sz w:val="20"/>
        </w:rPr>
        <w:t>Interamericano, y la seguridad jurídica y equidad procesal que</w:t>
      </w:r>
      <w:r>
        <w:rPr>
          <w:spacing w:val="1"/>
          <w:sz w:val="20"/>
        </w:rPr>
        <w:t xml:space="preserve"> </w:t>
      </w:r>
      <w:r>
        <w:rPr>
          <w:sz w:val="20"/>
        </w:rPr>
        <w:t>aseguran la estabilidad y confiabilidad de la tutela internacional. El control señalado puede</w:t>
      </w:r>
      <w:r>
        <w:rPr>
          <w:spacing w:val="1"/>
          <w:sz w:val="20"/>
        </w:rPr>
        <w:t xml:space="preserve"> </w:t>
      </w:r>
      <w:r>
        <w:rPr>
          <w:sz w:val="20"/>
        </w:rPr>
        <w:t>proceder, entonces, en aquellos casos en que alguna de las partes alegue que existe un error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grave </w:t>
      </w:r>
      <w:r>
        <w:rPr>
          <w:sz w:val="20"/>
        </w:rPr>
        <w:t>que vulnera su derecho de defensa, en cuyo caso debe demostrar efectivamente tal</w:t>
      </w:r>
      <w:r>
        <w:rPr>
          <w:spacing w:val="1"/>
          <w:sz w:val="20"/>
        </w:rPr>
        <w:t xml:space="preserve"> </w:t>
      </w:r>
      <w:r>
        <w:rPr>
          <w:sz w:val="20"/>
        </w:rPr>
        <w:t>perjuicio. No resulta suficiente una queja o discrepancia de criterios en relación con lo actuado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Comisión Interamericana</w:t>
      </w:r>
      <w:hyperlink w:anchor="_bookmark31" w:history="1">
        <w:r>
          <w:rPr>
            <w:position w:val="7"/>
            <w:sz w:val="13"/>
          </w:rPr>
          <w:t>25</w:t>
        </w:r>
      </w:hyperlink>
      <w:r>
        <w:rPr>
          <w:sz w:val="20"/>
        </w:rPr>
        <w:t>.</w:t>
      </w:r>
    </w:p>
    <w:p w14:paraId="0413797E" w14:textId="77777777" w:rsidR="000D1C85" w:rsidRDefault="000D1C85">
      <w:pPr>
        <w:pStyle w:val="Textoindependiente"/>
        <w:spacing w:before="12"/>
        <w:rPr>
          <w:sz w:val="22"/>
        </w:rPr>
      </w:pPr>
    </w:p>
    <w:p w14:paraId="7A2893D6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8" w:right="203" w:hanging="1"/>
        <w:jc w:val="both"/>
        <w:rPr>
          <w:sz w:val="20"/>
        </w:rPr>
      </w:pPr>
      <w:r>
        <w:rPr>
          <w:sz w:val="20"/>
        </w:rPr>
        <w:t>En el prese</w:t>
      </w:r>
      <w:r>
        <w:rPr>
          <w:sz w:val="20"/>
        </w:rPr>
        <w:t>nte caso, el Perú alegó que los señores Cuya Lavy, Valenzuela Cerna y Díaz</w:t>
      </w:r>
      <w:r>
        <w:rPr>
          <w:spacing w:val="1"/>
          <w:sz w:val="20"/>
        </w:rPr>
        <w:t xml:space="preserve"> </w:t>
      </w:r>
      <w:r>
        <w:rPr>
          <w:sz w:val="20"/>
        </w:rPr>
        <w:t>Alvarado y la señora Rodríguez Ricse no habrían alegado en la jurisdicción interna ni ante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Comisión, la violación al principio de legalidad, por lo que no tuvo la oportunidad de </w:t>
      </w:r>
      <w:r>
        <w:rPr>
          <w:sz w:val="20"/>
        </w:rPr>
        <w:t>oponer la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</w:t>
      </w:r>
      <w:r>
        <w:rPr>
          <w:spacing w:val="-5"/>
          <w:sz w:val="20"/>
        </w:rPr>
        <w:t xml:space="preserve"> </w:t>
      </w:r>
      <w:r>
        <w:rPr>
          <w:sz w:val="20"/>
        </w:rPr>
        <w:t>preliminar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falta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agotamiento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recursos</w:t>
      </w:r>
      <w:r>
        <w:rPr>
          <w:spacing w:val="-6"/>
          <w:sz w:val="20"/>
        </w:rPr>
        <w:t xml:space="preserve"> </w:t>
      </w:r>
      <w:r>
        <w:rPr>
          <w:sz w:val="20"/>
        </w:rPr>
        <w:t>internos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relación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asunto,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en el momento procesal oportuno. Al respecto, la Corte encuentra que la </w:t>
      </w:r>
      <w:r>
        <w:rPr>
          <w:i/>
          <w:sz w:val="20"/>
        </w:rPr>
        <w:t xml:space="preserve">litis </w:t>
      </w:r>
      <w:r>
        <w:rPr>
          <w:sz w:val="20"/>
        </w:rPr>
        <w:t>de este caso ha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14"/>
          <w:sz w:val="20"/>
        </w:rPr>
        <w:t xml:space="preserve"> </w:t>
      </w:r>
      <w:r>
        <w:rPr>
          <w:sz w:val="20"/>
        </w:rPr>
        <w:t>desde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inicio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proceso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dio</w:t>
      </w:r>
      <w:r>
        <w:rPr>
          <w:spacing w:val="-16"/>
          <w:sz w:val="20"/>
        </w:rPr>
        <w:t xml:space="preserve"> </w:t>
      </w:r>
      <w:r>
        <w:rPr>
          <w:sz w:val="20"/>
        </w:rPr>
        <w:t>lugar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presuntas</w:t>
      </w:r>
      <w:r>
        <w:rPr>
          <w:spacing w:val="-67"/>
          <w:sz w:val="20"/>
        </w:rPr>
        <w:t xml:space="preserve"> </w:t>
      </w:r>
      <w:r>
        <w:rPr>
          <w:sz w:val="20"/>
        </w:rPr>
        <w:t>víctimas en su cargo, y ello comprende, necesariamente, el marco normativo aplicado y las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eventuales violaciones al principio de legalidad por la falta de tipificación de las causales que daban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lugar a la no ratificación. De este modo, el Estado ha tenido conocimiento del objeto del litigio</w:t>
      </w:r>
      <w:r>
        <w:rPr>
          <w:spacing w:val="1"/>
          <w:sz w:val="20"/>
        </w:rPr>
        <w:t xml:space="preserve"> </w:t>
      </w:r>
      <w:r>
        <w:rPr>
          <w:sz w:val="20"/>
        </w:rPr>
        <w:t>desde entonces y pudo haber presentado alegatos sobre este punto o una excepción preliminar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momento</w:t>
      </w:r>
      <w:r>
        <w:rPr>
          <w:spacing w:val="-2"/>
          <w:sz w:val="20"/>
        </w:rPr>
        <w:t xml:space="preserve"> </w:t>
      </w:r>
      <w:r>
        <w:rPr>
          <w:sz w:val="20"/>
        </w:rPr>
        <w:t>procesal</w:t>
      </w:r>
      <w:r>
        <w:rPr>
          <w:spacing w:val="2"/>
          <w:sz w:val="20"/>
        </w:rPr>
        <w:t xml:space="preserve"> </w:t>
      </w:r>
      <w:r>
        <w:rPr>
          <w:sz w:val="20"/>
        </w:rPr>
        <w:t>oportuno.</w:t>
      </w:r>
    </w:p>
    <w:p w14:paraId="01BC7A5F" w14:textId="77777777" w:rsidR="000D1C85" w:rsidRDefault="000D1C85">
      <w:pPr>
        <w:pStyle w:val="Textoindependiente"/>
        <w:spacing w:before="11"/>
        <w:rPr>
          <w:sz w:val="19"/>
        </w:rPr>
      </w:pPr>
    </w:p>
    <w:p w14:paraId="36AF4B48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6" w:hanging="1"/>
        <w:jc w:val="both"/>
        <w:rPr>
          <w:sz w:val="20"/>
        </w:rPr>
      </w:pPr>
      <w:r>
        <w:rPr>
          <w:sz w:val="20"/>
        </w:rPr>
        <w:t>En consecuencia, la Corte conclu</w:t>
      </w:r>
      <w:r>
        <w:rPr>
          <w:sz w:val="20"/>
        </w:rPr>
        <w:t>ye que no es procedente la solicitud de control de</w:t>
      </w:r>
      <w:r>
        <w:rPr>
          <w:spacing w:val="1"/>
          <w:sz w:val="20"/>
        </w:rPr>
        <w:t xml:space="preserve"> </w:t>
      </w:r>
      <w:r>
        <w:rPr>
          <w:sz w:val="20"/>
        </w:rPr>
        <w:t>legalidad,</w:t>
      </w:r>
      <w:r>
        <w:rPr>
          <w:spacing w:val="-4"/>
          <w:sz w:val="20"/>
        </w:rPr>
        <w:t xml:space="preserve">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excepción</w:t>
      </w:r>
      <w:r>
        <w:rPr>
          <w:spacing w:val="-1"/>
          <w:sz w:val="20"/>
        </w:rPr>
        <w:t xml:space="preserve"> </w:t>
      </w:r>
      <w:r>
        <w:rPr>
          <w:sz w:val="20"/>
        </w:rPr>
        <w:t>preliminar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falta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agotamiento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 recursos</w:t>
      </w:r>
      <w:r>
        <w:rPr>
          <w:spacing w:val="-3"/>
          <w:sz w:val="20"/>
        </w:rPr>
        <w:t xml:space="preserve"> </w:t>
      </w:r>
      <w:r>
        <w:rPr>
          <w:sz w:val="20"/>
        </w:rPr>
        <w:t>internos.</w:t>
      </w:r>
    </w:p>
    <w:p w14:paraId="7DE7C88B" w14:textId="77777777" w:rsidR="000D1C85" w:rsidRDefault="000D1C85">
      <w:pPr>
        <w:pStyle w:val="Textoindependiente"/>
      </w:pPr>
    </w:p>
    <w:p w14:paraId="400586F7" w14:textId="709BA85E" w:rsidR="000D1C85" w:rsidRDefault="002F5744">
      <w:pPr>
        <w:pStyle w:val="Textoindependiente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6D5283" wp14:editId="2E7599D7">
                <wp:simplePos x="0" y="0"/>
                <wp:positionH relativeFrom="page">
                  <wp:posOffset>792480</wp:posOffset>
                </wp:positionH>
                <wp:positionV relativeFrom="paragraph">
                  <wp:posOffset>123825</wp:posOffset>
                </wp:positionV>
                <wp:extent cx="1828800" cy="8890"/>
                <wp:effectExtent l="0" t="0" r="0" b="0"/>
                <wp:wrapTopAndBottom/>
                <wp:docPr id="5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B007D" id="docshape10" o:spid="_x0000_s1026" style="position:absolute;margin-left:62.4pt;margin-top:9.75pt;width:2in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UUDIh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F177EFC" w14:textId="77777777" w:rsidR="000D1C85" w:rsidRDefault="000876BC">
      <w:pPr>
        <w:tabs>
          <w:tab w:val="left" w:pos="847"/>
        </w:tabs>
        <w:spacing w:before="103"/>
        <w:ind w:left="127" w:right="207"/>
        <w:jc w:val="both"/>
        <w:rPr>
          <w:sz w:val="16"/>
        </w:rPr>
      </w:pPr>
      <w:bookmarkStart w:id="39" w:name="_bookmark31"/>
      <w:bookmarkEnd w:id="39"/>
      <w:r>
        <w:rPr>
          <w:sz w:val="16"/>
          <w:vertAlign w:val="superscript"/>
        </w:rPr>
        <w:t>25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Pueblo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Saramaka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Suriname.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4"/>
          <w:sz w:val="16"/>
        </w:rPr>
        <w:t xml:space="preserve"> </w:t>
      </w:r>
      <w:r>
        <w:rPr>
          <w:sz w:val="16"/>
        </w:rPr>
        <w:t>Sentencia</w:t>
      </w:r>
      <w:r>
        <w:rPr>
          <w:spacing w:val="-53"/>
          <w:sz w:val="16"/>
        </w:rPr>
        <w:t xml:space="preserve"> </w:t>
      </w:r>
      <w:r>
        <w:rPr>
          <w:sz w:val="16"/>
        </w:rPr>
        <w:t xml:space="preserve">de 28 de noviembre de 2007. Serie C No. 172, párr. 32, y </w:t>
      </w:r>
      <w:r>
        <w:rPr>
          <w:i/>
          <w:sz w:val="16"/>
        </w:rPr>
        <w:t>Caso Urrutia Laubreaux Vs. Chile. Excepciones 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27 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25.</w:t>
      </w:r>
    </w:p>
    <w:p w14:paraId="336F4770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4F146EE0" w14:textId="77777777" w:rsidR="000D1C85" w:rsidRDefault="000876BC">
      <w:pPr>
        <w:pStyle w:val="Ttulo2"/>
        <w:numPr>
          <w:ilvl w:val="0"/>
          <w:numId w:val="17"/>
        </w:numPr>
        <w:tabs>
          <w:tab w:val="left" w:pos="1057"/>
        </w:tabs>
        <w:spacing w:before="88"/>
        <w:ind w:right="210" w:hanging="360"/>
        <w:jc w:val="left"/>
      </w:pPr>
      <w:bookmarkStart w:id="40" w:name="B._Excepción_sobre_la_alegada_la_falta_d"/>
      <w:bookmarkStart w:id="41" w:name="_bookmark32"/>
      <w:bookmarkEnd w:id="40"/>
      <w:bookmarkEnd w:id="41"/>
      <w:r>
        <w:rPr>
          <w:spacing w:val="-1"/>
        </w:rPr>
        <w:t>Excepción</w:t>
      </w:r>
      <w:r>
        <w:rPr>
          <w:spacing w:val="-14"/>
        </w:rPr>
        <w:t xml:space="preserve"> </w:t>
      </w:r>
      <w:r>
        <w:rPr>
          <w:spacing w:val="-1"/>
        </w:rPr>
        <w:t>sobre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alegada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falta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competencia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Corte</w:t>
      </w:r>
      <w:r>
        <w:rPr>
          <w:spacing w:val="-14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actuar</w:t>
      </w:r>
      <w:r>
        <w:rPr>
          <w:spacing w:val="-16"/>
        </w:rPr>
        <w:t xml:space="preserve"> </w:t>
      </w:r>
      <w:r>
        <w:t>como</w:t>
      </w:r>
      <w:r>
        <w:rPr>
          <w:spacing w:val="-65"/>
        </w:rPr>
        <w:t xml:space="preserve"> </w:t>
      </w:r>
      <w:r>
        <w:t>cuarta</w:t>
      </w:r>
      <w:r>
        <w:rPr>
          <w:spacing w:val="-1"/>
        </w:rPr>
        <w:t xml:space="preserve"> </w:t>
      </w:r>
      <w:r>
        <w:t>instancia</w:t>
      </w:r>
    </w:p>
    <w:p w14:paraId="5DEE6363" w14:textId="77777777" w:rsidR="000D1C85" w:rsidRDefault="000D1C85">
      <w:pPr>
        <w:pStyle w:val="Textoindependiente"/>
        <w:spacing w:before="10"/>
        <w:rPr>
          <w:b/>
          <w:sz w:val="19"/>
        </w:rPr>
      </w:pPr>
    </w:p>
    <w:p w14:paraId="1D67A8E7" w14:textId="77777777" w:rsidR="000D1C85" w:rsidRDefault="000876BC">
      <w:pPr>
        <w:pStyle w:val="Ttulo3"/>
        <w:numPr>
          <w:ilvl w:val="1"/>
          <w:numId w:val="17"/>
        </w:numPr>
        <w:tabs>
          <w:tab w:val="left" w:pos="2158"/>
        </w:tabs>
        <w:ind w:left="1545" w:right="210" w:firstLine="0"/>
      </w:pPr>
      <w:bookmarkStart w:id="42" w:name="B.1._Alegatos_del_Estado_y_observaciones"/>
      <w:bookmarkStart w:id="43" w:name="_bookmark33"/>
      <w:bookmarkEnd w:id="42"/>
      <w:bookmarkEnd w:id="43"/>
      <w:r>
        <w:t>Alegatos</w:t>
      </w:r>
      <w:r>
        <w:rPr>
          <w:spacing w:val="33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Estado</w:t>
      </w:r>
      <w:r>
        <w:rPr>
          <w:spacing w:val="36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observaciones</w:t>
      </w:r>
      <w:r>
        <w:rPr>
          <w:spacing w:val="33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Comisión</w:t>
      </w:r>
      <w:r>
        <w:rPr>
          <w:spacing w:val="35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los</w:t>
      </w:r>
      <w:r>
        <w:rPr>
          <w:spacing w:val="-66"/>
        </w:rPr>
        <w:t xml:space="preserve"> </w:t>
      </w:r>
      <w:r>
        <w:t>representantes</w:t>
      </w:r>
    </w:p>
    <w:p w14:paraId="2CC77AE3" w14:textId="77777777" w:rsidR="000D1C85" w:rsidRDefault="000D1C85">
      <w:pPr>
        <w:pStyle w:val="Textoindependiente"/>
        <w:spacing w:before="1"/>
        <w:rPr>
          <w:b/>
          <w:i/>
        </w:rPr>
      </w:pPr>
    </w:p>
    <w:p w14:paraId="7BC22F8D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6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la Comisión ha actuado como un tribunal de cuarta instancia y no le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corresponde a</w:t>
      </w:r>
      <w:r>
        <w:rPr>
          <w:w w:val="95"/>
          <w:sz w:val="20"/>
        </w:rPr>
        <w:t>ctuar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reemplazando 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las autoridades jurisdiccionales nacionales en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interpretación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las normas sustantivas y procesales aplicables a los casos. Sin embargo, también manifestó</w:t>
      </w:r>
      <w:r>
        <w:rPr>
          <w:spacing w:val="1"/>
          <w:sz w:val="20"/>
        </w:rPr>
        <w:t xml:space="preserve"> </w:t>
      </w:r>
      <w:r>
        <w:rPr>
          <w:sz w:val="20"/>
        </w:rPr>
        <w:t>que no desconoce que la Comisión o la Corte puedan efectuar la revisión de procesos internos</w:t>
      </w:r>
      <w:r>
        <w:rPr>
          <w:spacing w:val="1"/>
          <w:sz w:val="20"/>
        </w:rPr>
        <w:t xml:space="preserve"> </w:t>
      </w:r>
      <w:r>
        <w:rPr>
          <w:sz w:val="20"/>
        </w:rPr>
        <w:t>siempre y cuando existan de por medio afectaciones de derechos humano</w:t>
      </w:r>
      <w:r>
        <w:rPr>
          <w:sz w:val="20"/>
        </w:rPr>
        <w:t>s reconocidos en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Convención Americana. Respecto al </w:t>
      </w:r>
      <w:r>
        <w:rPr>
          <w:i/>
          <w:sz w:val="20"/>
        </w:rPr>
        <w:t>señor Cuya Lavy y el señor Valenzuela Cerna</w:t>
      </w:r>
      <w:r>
        <w:rPr>
          <w:sz w:val="20"/>
        </w:rPr>
        <w:t>, el Perú alegó</w:t>
      </w:r>
      <w:r>
        <w:rPr>
          <w:spacing w:val="1"/>
          <w:sz w:val="20"/>
        </w:rPr>
        <w:t xml:space="preserve"> </w:t>
      </w:r>
      <w:r>
        <w:rPr>
          <w:sz w:val="20"/>
        </w:rPr>
        <w:t>que la Comisión en el Informe Final cuestionó la motivación de la Resolución que determinó no</w:t>
      </w:r>
      <w:r>
        <w:rPr>
          <w:spacing w:val="1"/>
          <w:sz w:val="20"/>
        </w:rPr>
        <w:t xml:space="preserve"> </w:t>
      </w:r>
      <w:r>
        <w:rPr>
          <w:sz w:val="20"/>
        </w:rPr>
        <w:t>ratificarlos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vinculación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legalidad,</w:t>
      </w:r>
      <w:r>
        <w:rPr>
          <w:spacing w:val="-11"/>
          <w:sz w:val="20"/>
        </w:rPr>
        <w:t xml:space="preserve"> </w:t>
      </w:r>
      <w:r>
        <w:rPr>
          <w:sz w:val="20"/>
        </w:rPr>
        <w:t>pese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alegato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fue</w:t>
      </w:r>
      <w:r>
        <w:rPr>
          <w:spacing w:val="-10"/>
          <w:sz w:val="20"/>
        </w:rPr>
        <w:t xml:space="preserve"> </w:t>
      </w:r>
      <w:r>
        <w:rPr>
          <w:sz w:val="20"/>
        </w:rPr>
        <w:t>planteado</w:t>
      </w:r>
      <w:r>
        <w:rPr>
          <w:spacing w:val="-68"/>
          <w:sz w:val="20"/>
        </w:rPr>
        <w:t xml:space="preserve"> </w:t>
      </w:r>
      <w:r>
        <w:rPr>
          <w:sz w:val="20"/>
        </w:rPr>
        <w:t>internamente.</w:t>
      </w:r>
      <w:r>
        <w:rPr>
          <w:spacing w:val="-7"/>
          <w:sz w:val="20"/>
        </w:rPr>
        <w:t xml:space="preserve"> </w:t>
      </w:r>
      <w:r>
        <w:rPr>
          <w:sz w:val="20"/>
        </w:rPr>
        <w:t>Sobre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presuntas</w:t>
      </w:r>
      <w:r>
        <w:rPr>
          <w:spacing w:val="-5"/>
          <w:sz w:val="20"/>
        </w:rPr>
        <w:t xml:space="preserve"> </w:t>
      </w:r>
      <w:r>
        <w:rPr>
          <w:sz w:val="20"/>
        </w:rPr>
        <w:t>víctimas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Díaz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Alvarado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Rodríguez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Ricse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5"/>
          <w:sz w:val="20"/>
        </w:rPr>
        <w:t xml:space="preserve"> </w:t>
      </w:r>
      <w:r>
        <w:rPr>
          <w:sz w:val="20"/>
        </w:rPr>
        <w:t>manifestó</w:t>
      </w:r>
      <w:r>
        <w:rPr>
          <w:spacing w:val="-68"/>
          <w:sz w:val="20"/>
        </w:rPr>
        <w:t xml:space="preserve"> </w:t>
      </w:r>
      <w:r>
        <w:rPr>
          <w:sz w:val="20"/>
        </w:rPr>
        <w:t>que sus procesos fueron presentados de manera extemporánea y por ende no hubo propiamente</w:t>
      </w:r>
      <w:r>
        <w:rPr>
          <w:spacing w:val="-68"/>
          <w:sz w:val="20"/>
        </w:rPr>
        <w:t xml:space="preserve"> </w:t>
      </w:r>
      <w:r>
        <w:rPr>
          <w:sz w:val="20"/>
        </w:rPr>
        <w:t>un agotamiento de los recursos y, sin embargo, la Comisión cuestiona en sede supranacional la</w:t>
      </w:r>
      <w:r>
        <w:rPr>
          <w:spacing w:val="1"/>
          <w:sz w:val="20"/>
        </w:rPr>
        <w:t xml:space="preserve"> </w:t>
      </w:r>
      <w:r>
        <w:rPr>
          <w:sz w:val="20"/>
        </w:rPr>
        <w:t>vulneración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derechos.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concluyó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</w:t>
      </w:r>
      <w:r>
        <w:rPr>
          <w:spacing w:val="-2"/>
          <w:sz w:val="20"/>
        </w:rPr>
        <w:t xml:space="preserve"> </w:t>
      </w:r>
      <w:r>
        <w:rPr>
          <w:sz w:val="20"/>
        </w:rPr>
        <w:t>actuó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tribunal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alzada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calificar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Informe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Fondo</w:t>
      </w:r>
      <w:r>
        <w:rPr>
          <w:spacing w:val="-3"/>
          <w:sz w:val="20"/>
        </w:rPr>
        <w:t xml:space="preserve"> </w:t>
      </w:r>
      <w:r>
        <w:rPr>
          <w:sz w:val="20"/>
        </w:rPr>
        <w:t>aspectos que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vieron</w:t>
      </w:r>
      <w:r>
        <w:rPr>
          <w:spacing w:val="-1"/>
          <w:sz w:val="20"/>
        </w:rPr>
        <w:t xml:space="preserve"> </w:t>
      </w:r>
      <w:r>
        <w:rPr>
          <w:sz w:val="20"/>
        </w:rPr>
        <w:t>agotados en</w:t>
      </w:r>
      <w:r>
        <w:rPr>
          <w:spacing w:val="-1"/>
          <w:sz w:val="20"/>
        </w:rPr>
        <w:t xml:space="preserve"> </w:t>
      </w:r>
      <w:r>
        <w:rPr>
          <w:sz w:val="20"/>
        </w:rPr>
        <w:t>sede</w:t>
      </w:r>
      <w:r>
        <w:rPr>
          <w:spacing w:val="-3"/>
          <w:sz w:val="20"/>
        </w:rPr>
        <w:t xml:space="preserve"> </w:t>
      </w:r>
      <w:r>
        <w:rPr>
          <w:sz w:val="20"/>
        </w:rPr>
        <w:t>interna.</w:t>
      </w:r>
    </w:p>
    <w:p w14:paraId="63A7334D" w14:textId="77777777" w:rsidR="000D1C85" w:rsidRDefault="000D1C85">
      <w:pPr>
        <w:pStyle w:val="Textoindependiente"/>
      </w:pPr>
    </w:p>
    <w:p w14:paraId="2067ED36" w14:textId="77777777" w:rsidR="000D1C85" w:rsidRDefault="000876BC">
      <w:pPr>
        <w:pStyle w:val="Prrafodelista"/>
        <w:numPr>
          <w:ilvl w:val="0"/>
          <w:numId w:val="18"/>
        </w:numPr>
        <w:tabs>
          <w:tab w:val="left" w:pos="917"/>
        </w:tabs>
        <w:spacing w:before="1"/>
        <w:ind w:left="127" w:right="207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b/>
          <w:sz w:val="20"/>
        </w:rPr>
        <w:t xml:space="preserve">del señor Cuya Lavy </w:t>
      </w:r>
      <w:r>
        <w:rPr>
          <w:sz w:val="20"/>
        </w:rPr>
        <w:t>manifestaron que el hecho de que el acto</w:t>
      </w:r>
      <w:r>
        <w:rPr>
          <w:spacing w:val="1"/>
          <w:sz w:val="20"/>
        </w:rPr>
        <w:t xml:space="preserve"> </w:t>
      </w:r>
      <w:r>
        <w:rPr>
          <w:sz w:val="20"/>
        </w:rPr>
        <w:t>estatal violatorio de la Convención Americana se trate de un proceso judicial interno no impide a</w:t>
      </w:r>
      <w:r>
        <w:rPr>
          <w:spacing w:val="-68"/>
          <w:sz w:val="20"/>
        </w:rPr>
        <w:t xml:space="preserve"> </w:t>
      </w:r>
      <w:r>
        <w:rPr>
          <w:sz w:val="20"/>
        </w:rPr>
        <w:t>los órganos del Sistema Interamericano de Derechos Humanos examinarlo bajo las 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convencionales de los Estados. Se trata pues de un escrutinio conv</w:t>
      </w:r>
      <w:r>
        <w:rPr>
          <w:sz w:val="20"/>
        </w:rPr>
        <w:t>encional y no de uno legal de</w:t>
      </w:r>
      <w:r>
        <w:rPr>
          <w:spacing w:val="1"/>
          <w:sz w:val="20"/>
        </w:rPr>
        <w:t xml:space="preserve"> </w:t>
      </w:r>
      <w:r>
        <w:rPr>
          <w:sz w:val="20"/>
        </w:rPr>
        <w:t>orden</w:t>
      </w:r>
      <w:r>
        <w:rPr>
          <w:spacing w:val="-1"/>
          <w:sz w:val="20"/>
        </w:rPr>
        <w:t xml:space="preserve"> </w:t>
      </w:r>
      <w:r>
        <w:rPr>
          <w:sz w:val="20"/>
        </w:rPr>
        <w:t>interno.</w:t>
      </w:r>
    </w:p>
    <w:p w14:paraId="4E03FB18" w14:textId="77777777" w:rsidR="000D1C85" w:rsidRDefault="000D1C85">
      <w:pPr>
        <w:pStyle w:val="Textoindependiente"/>
      </w:pPr>
    </w:p>
    <w:p w14:paraId="09C4B6B1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5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parte,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Valenzuela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Cerna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expresaron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“no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68"/>
          <w:sz w:val="20"/>
        </w:rPr>
        <w:t xml:space="preserve"> </w:t>
      </w:r>
      <w:r>
        <w:rPr>
          <w:sz w:val="20"/>
        </w:rPr>
        <w:t>ha requerido a la Corte que resuelva la cuestión jurídica de la convocatoria irregular y la no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Walter</w:t>
      </w:r>
      <w:r>
        <w:rPr>
          <w:spacing w:val="1"/>
          <w:sz w:val="20"/>
        </w:rPr>
        <w:t xml:space="preserve"> </w:t>
      </w:r>
      <w:r>
        <w:rPr>
          <w:sz w:val="20"/>
        </w:rPr>
        <w:t>Antonio</w:t>
      </w:r>
      <w:r>
        <w:rPr>
          <w:spacing w:val="1"/>
          <w:sz w:val="20"/>
        </w:rPr>
        <w:t xml:space="preserve"> </w:t>
      </w:r>
      <w:r>
        <w:rPr>
          <w:sz w:val="20"/>
        </w:rPr>
        <w:t>Valenzuela</w:t>
      </w:r>
      <w:r>
        <w:rPr>
          <w:spacing w:val="1"/>
          <w:sz w:val="20"/>
        </w:rPr>
        <w:t xml:space="preserve"> </w:t>
      </w:r>
      <w:r>
        <w:rPr>
          <w:sz w:val="20"/>
        </w:rPr>
        <w:t>Cerna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tampoco</w:t>
      </w:r>
      <w:r>
        <w:rPr>
          <w:spacing w:val="1"/>
          <w:sz w:val="20"/>
        </w:rPr>
        <w:t xml:space="preserve"> </w:t>
      </w:r>
      <w:r>
        <w:rPr>
          <w:sz w:val="20"/>
        </w:rPr>
        <w:t>hace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análisis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resultado</w:t>
      </w:r>
      <w:r>
        <w:rPr>
          <w:spacing w:val="1"/>
          <w:sz w:val="20"/>
        </w:rPr>
        <w:t xml:space="preserve"> </w:t>
      </w:r>
      <w:r>
        <w:rPr>
          <w:sz w:val="20"/>
        </w:rPr>
        <w:t>desfavorable que obtuvo ante el Tribunal Constitucional”.</w:t>
      </w:r>
      <w:r>
        <w:rPr>
          <w:spacing w:val="1"/>
          <w:sz w:val="20"/>
        </w:rPr>
        <w:t xml:space="preserve"> </w:t>
      </w:r>
      <w:r>
        <w:rPr>
          <w:sz w:val="20"/>
        </w:rPr>
        <w:t>Concluyeron que en el caso del señor</w:t>
      </w:r>
      <w:r>
        <w:rPr>
          <w:spacing w:val="1"/>
          <w:sz w:val="20"/>
        </w:rPr>
        <w:t xml:space="preserve"> </w:t>
      </w:r>
      <w:r>
        <w:rPr>
          <w:sz w:val="20"/>
        </w:rPr>
        <w:t>Valenzuela Cerna se debate si las decisiones de derecho interno violaron sus derechos a las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2"/>
          <w:sz w:val="20"/>
        </w:rPr>
        <w:t xml:space="preserve"> </w:t>
      </w:r>
      <w:r>
        <w:rPr>
          <w:sz w:val="20"/>
        </w:rPr>
        <w:t>judiciales,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legalidad,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0"/>
          <w:sz w:val="20"/>
        </w:rPr>
        <w:t xml:space="preserve"> </w:t>
      </w:r>
      <w:r>
        <w:rPr>
          <w:sz w:val="20"/>
        </w:rPr>
        <w:t>judicial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2"/>
          <w:sz w:val="20"/>
        </w:rPr>
        <w:t xml:space="preserve"> </w:t>
      </w:r>
      <w:r>
        <w:rPr>
          <w:sz w:val="20"/>
        </w:rPr>
        <w:t>políticos,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lo que consideraron que el argumento de la “cuarta instanc</w:t>
      </w:r>
      <w:r>
        <w:rPr>
          <w:sz w:val="20"/>
        </w:rPr>
        <w:t>ia” resulta improcedente y debe ser</w:t>
      </w:r>
      <w:r>
        <w:rPr>
          <w:spacing w:val="1"/>
          <w:sz w:val="20"/>
        </w:rPr>
        <w:t xml:space="preserve"> </w:t>
      </w:r>
      <w:r>
        <w:rPr>
          <w:sz w:val="20"/>
        </w:rPr>
        <w:t>rechazado.</w:t>
      </w:r>
    </w:p>
    <w:p w14:paraId="5AA15826" w14:textId="77777777" w:rsidR="000D1C85" w:rsidRDefault="000D1C85">
      <w:pPr>
        <w:pStyle w:val="Textoindependiente"/>
        <w:spacing w:before="11"/>
        <w:rPr>
          <w:sz w:val="19"/>
        </w:rPr>
      </w:pPr>
    </w:p>
    <w:p w14:paraId="7ABF9E51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spacing w:before="1"/>
        <w:ind w:left="127" w:right="205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concluyó que las presuntas víctimas argumentan una serie de violaciones al</w:t>
      </w:r>
      <w:r>
        <w:rPr>
          <w:spacing w:val="-68"/>
          <w:sz w:val="20"/>
        </w:rPr>
        <w:t xml:space="preserve"> </w:t>
      </w:r>
      <w:r>
        <w:rPr>
          <w:sz w:val="20"/>
        </w:rPr>
        <w:t>debido</w:t>
      </w:r>
      <w:r>
        <w:rPr>
          <w:spacing w:val="-11"/>
          <w:sz w:val="20"/>
        </w:rPr>
        <w:t xml:space="preserve"> </w:t>
      </w:r>
      <w:r>
        <w:rPr>
          <w:sz w:val="20"/>
        </w:rPr>
        <w:t>proceso,</w:t>
      </w:r>
      <w:r>
        <w:rPr>
          <w:spacing w:val="-11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legalidad,</w:t>
      </w:r>
      <w:r>
        <w:rPr>
          <w:spacing w:val="-10"/>
          <w:sz w:val="20"/>
        </w:rPr>
        <w:t xml:space="preserve"> </w:t>
      </w:r>
      <w:r>
        <w:rPr>
          <w:sz w:val="20"/>
        </w:rPr>
        <w:t>así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otros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sustantivos,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trata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mera</w:t>
      </w:r>
      <w:r>
        <w:rPr>
          <w:spacing w:val="-10"/>
          <w:sz w:val="20"/>
        </w:rPr>
        <w:t xml:space="preserve"> </w:t>
      </w:r>
      <w:r>
        <w:rPr>
          <w:sz w:val="20"/>
        </w:rPr>
        <w:t>disconformidad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procesos</w:t>
      </w:r>
      <w:r>
        <w:rPr>
          <w:spacing w:val="-11"/>
          <w:sz w:val="20"/>
        </w:rPr>
        <w:t xml:space="preserve"> </w:t>
      </w:r>
      <w:r>
        <w:rPr>
          <w:sz w:val="20"/>
        </w:rPr>
        <w:t>internos.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dicha</w:t>
      </w:r>
      <w:r>
        <w:rPr>
          <w:spacing w:val="-11"/>
          <w:sz w:val="20"/>
        </w:rPr>
        <w:t xml:space="preserve"> </w:t>
      </w:r>
      <w:r>
        <w:rPr>
          <w:sz w:val="20"/>
        </w:rPr>
        <w:t>medida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</w:t>
      </w:r>
      <w:r>
        <w:rPr>
          <w:spacing w:val="-9"/>
          <w:sz w:val="20"/>
        </w:rPr>
        <w:t xml:space="preserve"> </w:t>
      </w:r>
      <w:r>
        <w:rPr>
          <w:sz w:val="20"/>
        </w:rPr>
        <w:t>subrayó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68"/>
          <w:sz w:val="20"/>
        </w:rPr>
        <w:t xml:space="preserve"> </w:t>
      </w:r>
      <w:r>
        <w:rPr>
          <w:sz w:val="20"/>
        </w:rPr>
        <w:t>conforme a los precedentes de la Corte, la excepción preliminar interpuesta por el Estado resulta</w:t>
      </w:r>
      <w:r>
        <w:rPr>
          <w:spacing w:val="-68"/>
          <w:sz w:val="20"/>
        </w:rPr>
        <w:t xml:space="preserve"> </w:t>
      </w:r>
      <w:r>
        <w:rPr>
          <w:sz w:val="20"/>
        </w:rPr>
        <w:t>improcedente.</w:t>
      </w:r>
    </w:p>
    <w:p w14:paraId="24297493" w14:textId="77777777" w:rsidR="000D1C85" w:rsidRDefault="000D1C85">
      <w:pPr>
        <w:pStyle w:val="Textoindependiente"/>
      </w:pPr>
    </w:p>
    <w:p w14:paraId="6569FBA6" w14:textId="77777777" w:rsidR="000D1C85" w:rsidRDefault="000876BC">
      <w:pPr>
        <w:pStyle w:val="Ttulo3"/>
        <w:numPr>
          <w:ilvl w:val="1"/>
          <w:numId w:val="17"/>
        </w:numPr>
        <w:tabs>
          <w:tab w:val="left" w:pos="2053"/>
        </w:tabs>
        <w:spacing w:before="1"/>
        <w:ind w:left="2052" w:hanging="508"/>
      </w:pPr>
      <w:bookmarkStart w:id="44" w:name="B.2._Consideraciones_de_la_Corte"/>
      <w:bookmarkStart w:id="45" w:name="_bookmark34"/>
      <w:bookmarkEnd w:id="44"/>
      <w:bookmarkEnd w:id="45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2DE7FDC0" w14:textId="77777777" w:rsidR="000D1C85" w:rsidRDefault="000D1C85">
      <w:pPr>
        <w:pStyle w:val="Textoindependiente"/>
        <w:spacing w:before="1"/>
        <w:rPr>
          <w:b/>
          <w:i/>
        </w:rPr>
      </w:pPr>
    </w:p>
    <w:p w14:paraId="37FE7E8D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4" w:hanging="1"/>
        <w:jc w:val="both"/>
        <w:rPr>
          <w:sz w:val="20"/>
        </w:rPr>
      </w:pP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señalado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determinación</w:t>
      </w:r>
      <w:r>
        <w:rPr>
          <w:spacing w:val="-8"/>
          <w:sz w:val="20"/>
        </w:rPr>
        <w:t xml:space="preserve"> </w:t>
      </w:r>
      <w:r>
        <w:rPr>
          <w:sz w:val="20"/>
        </w:rPr>
        <w:t>sobre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actuaciones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órganos</w:t>
      </w:r>
      <w:r>
        <w:rPr>
          <w:spacing w:val="-10"/>
          <w:sz w:val="20"/>
        </w:rPr>
        <w:t xml:space="preserve"> </w:t>
      </w:r>
      <w:r>
        <w:rPr>
          <w:sz w:val="20"/>
        </w:rPr>
        <w:t>judiciales</w:t>
      </w:r>
      <w:r>
        <w:rPr>
          <w:spacing w:val="-68"/>
          <w:sz w:val="20"/>
        </w:rPr>
        <w:t xml:space="preserve"> </w:t>
      </w:r>
      <w:r>
        <w:rPr>
          <w:sz w:val="20"/>
        </w:rPr>
        <w:t>constituyen una violación de las obligaciones internacionales del Estado, puede conducir a que</w:t>
      </w:r>
      <w:r>
        <w:rPr>
          <w:spacing w:val="1"/>
          <w:sz w:val="20"/>
        </w:rPr>
        <w:t xml:space="preserve"> </w:t>
      </w:r>
      <w:r>
        <w:rPr>
          <w:sz w:val="20"/>
        </w:rPr>
        <w:t>deba ocuparse de examinar los respectivos procesos internos, para establecer su compatibilidad</w:t>
      </w:r>
      <w:r>
        <w:rPr>
          <w:spacing w:val="1"/>
          <w:sz w:val="20"/>
        </w:rPr>
        <w:t xml:space="preserve"> </w:t>
      </w:r>
      <w:r>
        <w:rPr>
          <w:sz w:val="20"/>
        </w:rPr>
        <w:t>con la Convención Americana. En consecuencia, este Tribunal no es una cuarta instancia de</w:t>
      </w:r>
      <w:r>
        <w:rPr>
          <w:spacing w:val="1"/>
          <w:sz w:val="20"/>
        </w:rPr>
        <w:t xml:space="preserve"> </w:t>
      </w:r>
      <w:r>
        <w:rPr>
          <w:sz w:val="20"/>
        </w:rPr>
        <w:t>revisión</w:t>
      </w:r>
      <w:r>
        <w:rPr>
          <w:spacing w:val="-10"/>
          <w:sz w:val="20"/>
        </w:rPr>
        <w:t xml:space="preserve"> </w:t>
      </w:r>
      <w:r>
        <w:rPr>
          <w:sz w:val="20"/>
        </w:rPr>
        <w:t>judicial,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medida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examina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>cisiones</w:t>
      </w:r>
      <w:r>
        <w:rPr>
          <w:spacing w:val="-11"/>
          <w:sz w:val="20"/>
        </w:rPr>
        <w:t xml:space="preserve"> </w:t>
      </w:r>
      <w:r>
        <w:rPr>
          <w:sz w:val="20"/>
        </w:rPr>
        <w:t>judiciales</w:t>
      </w:r>
      <w:r>
        <w:rPr>
          <w:spacing w:val="-11"/>
          <w:sz w:val="20"/>
        </w:rPr>
        <w:t xml:space="preserve"> </w:t>
      </w:r>
      <w:r>
        <w:rPr>
          <w:sz w:val="20"/>
        </w:rPr>
        <w:t>internas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 Americana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de acuerdo al</w:t>
      </w:r>
      <w:r>
        <w:rPr>
          <w:spacing w:val="2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interno</w:t>
      </w:r>
      <w:hyperlink w:anchor="_bookmark35" w:history="1">
        <w:r>
          <w:rPr>
            <w:position w:val="7"/>
            <w:sz w:val="13"/>
          </w:rPr>
          <w:t>26</w:t>
        </w:r>
      </w:hyperlink>
      <w:r>
        <w:rPr>
          <w:sz w:val="20"/>
        </w:rPr>
        <w:t>.</w:t>
      </w:r>
    </w:p>
    <w:p w14:paraId="3949ABDC" w14:textId="77777777" w:rsidR="000D1C85" w:rsidRDefault="000D1C85">
      <w:pPr>
        <w:pStyle w:val="Textoindependiente"/>
      </w:pPr>
    </w:p>
    <w:p w14:paraId="5A52D915" w14:textId="77777777" w:rsidR="000D1C85" w:rsidRDefault="000D1C85">
      <w:pPr>
        <w:pStyle w:val="Textoindependiente"/>
      </w:pPr>
    </w:p>
    <w:p w14:paraId="375EE361" w14:textId="77777777" w:rsidR="000D1C85" w:rsidRDefault="000D1C85">
      <w:pPr>
        <w:pStyle w:val="Textoindependiente"/>
        <w:spacing w:before="1"/>
        <w:rPr>
          <w:sz w:val="23"/>
        </w:rPr>
      </w:pPr>
    </w:p>
    <w:p w14:paraId="4E45D787" w14:textId="77777777" w:rsidR="000D1C85" w:rsidRDefault="000876BC">
      <w:pPr>
        <w:tabs>
          <w:tab w:val="left" w:pos="847"/>
        </w:tabs>
        <w:spacing w:before="101"/>
        <w:ind w:left="127" w:right="205"/>
        <w:jc w:val="both"/>
        <w:rPr>
          <w:i/>
          <w:sz w:val="16"/>
        </w:rPr>
      </w:pPr>
      <w:bookmarkStart w:id="46" w:name="_bookmark35"/>
      <w:bookmarkEnd w:id="46"/>
      <w:r>
        <w:rPr>
          <w:sz w:val="16"/>
          <w:vertAlign w:val="superscript"/>
        </w:rPr>
        <w:t>26</w:t>
      </w:r>
      <w:r>
        <w:rPr>
          <w:sz w:val="16"/>
        </w:rPr>
        <w:tab/>
      </w:r>
      <w:r>
        <w:rPr>
          <w:i/>
          <w:sz w:val="16"/>
        </w:rPr>
        <w:t>Cfr. Caso de los “Niños de la Calle” (Villagrán Morales y otros) Vs. Guatemala. Fondo</w:t>
      </w:r>
      <w:r>
        <w:rPr>
          <w:sz w:val="16"/>
        </w:rPr>
        <w:t>. Sentencia de 19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noviembre de 1999. Serie C No. 63, párr. 222, y </w:t>
      </w:r>
      <w:r>
        <w:rPr>
          <w:i/>
          <w:sz w:val="16"/>
        </w:rPr>
        <w:t>Caso Grijalva Bueno Vs. Ecuador. Excepción Preliminar,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426,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22</w:t>
      </w:r>
      <w:r>
        <w:rPr>
          <w:i/>
          <w:sz w:val="16"/>
        </w:rPr>
        <w:t>.</w:t>
      </w:r>
    </w:p>
    <w:p w14:paraId="686A4755" w14:textId="77777777" w:rsidR="000D1C85" w:rsidRDefault="000D1C85">
      <w:pPr>
        <w:jc w:val="both"/>
        <w:rPr>
          <w:sz w:val="16"/>
        </w:rPr>
        <w:sectPr w:rsidR="000D1C85">
          <w:footerReference w:type="default" r:id="rId9"/>
          <w:pgSz w:w="12240" w:h="15840"/>
          <w:pgMar w:top="1160" w:right="980" w:bottom="1140" w:left="1120" w:header="0" w:footer="949" w:gutter="0"/>
          <w:cols w:space="720"/>
        </w:sectPr>
      </w:pPr>
    </w:p>
    <w:p w14:paraId="503F7A4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spacing w:before="88"/>
        <w:ind w:left="127" w:right="206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nota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alegan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serie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debido</w:t>
      </w:r>
      <w:r>
        <w:rPr>
          <w:spacing w:val="-14"/>
          <w:sz w:val="20"/>
        </w:rPr>
        <w:t xml:space="preserve"> </w:t>
      </w:r>
      <w:r>
        <w:rPr>
          <w:sz w:val="20"/>
        </w:rPr>
        <w:t>proceso,</w:t>
      </w:r>
      <w:r>
        <w:rPr>
          <w:spacing w:val="-68"/>
          <w:sz w:val="20"/>
        </w:rPr>
        <w:t xml:space="preserve"> </w:t>
      </w:r>
      <w:r>
        <w:rPr>
          <w:sz w:val="20"/>
        </w:rPr>
        <w:t>al principio de legalidad, así como a otros derechos sustantivos relacionados con los procesos</w:t>
      </w:r>
      <w:r>
        <w:rPr>
          <w:spacing w:val="1"/>
          <w:sz w:val="20"/>
        </w:rPr>
        <w:t xml:space="preserve"> </w:t>
      </w:r>
      <w:r>
        <w:rPr>
          <w:sz w:val="20"/>
        </w:rPr>
        <w:t>internos</w:t>
      </w:r>
      <w:r>
        <w:rPr>
          <w:spacing w:val="-10"/>
          <w:sz w:val="20"/>
        </w:rPr>
        <w:t xml:space="preserve"> </w:t>
      </w:r>
      <w:r>
        <w:rPr>
          <w:sz w:val="20"/>
        </w:rPr>
        <w:t>seguidos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presuntas</w:t>
      </w:r>
      <w:r>
        <w:rPr>
          <w:spacing w:val="-11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relacionan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disconform</w:t>
      </w:r>
      <w:r>
        <w:rPr>
          <w:sz w:val="20"/>
        </w:rPr>
        <w:t>idad</w:t>
      </w:r>
      <w:r>
        <w:rPr>
          <w:spacing w:val="-68"/>
          <w:sz w:val="20"/>
        </w:rPr>
        <w:t xml:space="preserve"> </w:t>
      </w:r>
      <w:r>
        <w:rPr>
          <w:sz w:val="20"/>
        </w:rPr>
        <w:t>con el resultado del proceso. Las cuestiones planteadas deberán ser examinadas en el fondo del</w:t>
      </w:r>
      <w:r>
        <w:rPr>
          <w:spacing w:val="1"/>
          <w:sz w:val="20"/>
        </w:rPr>
        <w:t xml:space="preserve"> </w:t>
      </w:r>
      <w:r>
        <w:rPr>
          <w:sz w:val="20"/>
        </w:rPr>
        <w:t>asunto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corresponderá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este</w:t>
      </w:r>
      <w:r>
        <w:rPr>
          <w:spacing w:val="-16"/>
          <w:sz w:val="20"/>
        </w:rPr>
        <w:t xml:space="preserve"> </w:t>
      </w: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6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16"/>
          <w:sz w:val="20"/>
        </w:rPr>
        <w:t xml:space="preserve"> </w:t>
      </w:r>
      <w:r>
        <w:rPr>
          <w:sz w:val="20"/>
        </w:rPr>
        <w:t>internos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respetaron</w:t>
      </w:r>
      <w:r>
        <w:rPr>
          <w:spacing w:val="-68"/>
          <w:sz w:val="20"/>
        </w:rPr>
        <w:t xml:space="preserve"> </w:t>
      </w:r>
      <w:r>
        <w:rPr>
          <w:sz w:val="20"/>
        </w:rPr>
        <w:t>las obligaciones internacionales establecidas en la Convención Americana. En consecuencia,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desestima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excepción</w:t>
      </w:r>
      <w:r>
        <w:rPr>
          <w:spacing w:val="-1"/>
          <w:sz w:val="20"/>
        </w:rPr>
        <w:t xml:space="preserve"> </w:t>
      </w:r>
      <w:r>
        <w:rPr>
          <w:sz w:val="20"/>
        </w:rPr>
        <w:t>preliminar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Estado.</w:t>
      </w:r>
    </w:p>
    <w:p w14:paraId="2E437719" w14:textId="77777777" w:rsidR="000D1C85" w:rsidRDefault="000D1C85">
      <w:pPr>
        <w:pStyle w:val="Textoindependiente"/>
      </w:pPr>
    </w:p>
    <w:p w14:paraId="6D3CCA7A" w14:textId="77777777" w:rsidR="000D1C85" w:rsidRDefault="000876BC">
      <w:pPr>
        <w:pStyle w:val="Ttulo2"/>
        <w:numPr>
          <w:ilvl w:val="0"/>
          <w:numId w:val="17"/>
        </w:numPr>
        <w:tabs>
          <w:tab w:val="left" w:pos="2289"/>
        </w:tabs>
        <w:ind w:left="1481" w:right="207" w:firstLine="0"/>
        <w:jc w:val="both"/>
      </w:pPr>
      <w:bookmarkStart w:id="47" w:name="C._Excepción_sobre_la_alegada_indebida_i"/>
      <w:bookmarkStart w:id="48" w:name="_bookmark36"/>
      <w:bookmarkEnd w:id="47"/>
      <w:bookmarkEnd w:id="48"/>
      <w:r>
        <w:t>E</w:t>
      </w:r>
      <w:r>
        <w:t>xcepción sobre la alegada indebida inclusión del artículo 26 de la</w:t>
      </w:r>
      <w:r>
        <w:rPr>
          <w:spacing w:val="1"/>
        </w:rPr>
        <w:t xml:space="preserve"> </w:t>
      </w:r>
      <w:r>
        <w:t>Convención en el caso de Walter Antonio Valenzuela Cerna, Jean Aubert</w:t>
      </w:r>
      <w:r>
        <w:rPr>
          <w:spacing w:val="1"/>
        </w:rPr>
        <w:t xml:space="preserve"> </w:t>
      </w:r>
      <w:r>
        <w:t>Díaz</w:t>
      </w:r>
      <w:r>
        <w:rPr>
          <w:spacing w:val="1"/>
        </w:rPr>
        <w:t xml:space="preserve"> </w:t>
      </w:r>
      <w:r>
        <w:t>Alvarado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Marta</w:t>
      </w:r>
      <w:r>
        <w:rPr>
          <w:spacing w:val="-4"/>
        </w:rPr>
        <w:t xml:space="preserve"> </w:t>
      </w:r>
      <w:r>
        <w:t>Silvana Rodríguez</w:t>
      </w:r>
      <w:r>
        <w:rPr>
          <w:spacing w:val="2"/>
        </w:rPr>
        <w:t xml:space="preserve"> </w:t>
      </w:r>
      <w:r>
        <w:t>Ricse</w:t>
      </w:r>
    </w:p>
    <w:p w14:paraId="5030A6B3" w14:textId="77777777" w:rsidR="000D1C85" w:rsidRDefault="000D1C85">
      <w:pPr>
        <w:pStyle w:val="Textoindependiente"/>
        <w:spacing w:before="1"/>
        <w:rPr>
          <w:b/>
          <w:sz w:val="22"/>
        </w:rPr>
      </w:pPr>
    </w:p>
    <w:p w14:paraId="75780EF2" w14:textId="77777777" w:rsidR="000D1C85" w:rsidRDefault="000876BC">
      <w:pPr>
        <w:pStyle w:val="Ttulo3"/>
        <w:numPr>
          <w:ilvl w:val="1"/>
          <w:numId w:val="15"/>
        </w:numPr>
        <w:tabs>
          <w:tab w:val="left" w:pos="2027"/>
        </w:tabs>
        <w:spacing w:before="1"/>
        <w:ind w:right="207" w:firstLine="0"/>
        <w:jc w:val="both"/>
      </w:pPr>
      <w:bookmarkStart w:id="49" w:name="C.1_Alegatos_del_Estado_y_observaciones_"/>
      <w:bookmarkStart w:id="50" w:name="_bookmark37"/>
      <w:bookmarkEnd w:id="49"/>
      <w:bookmarkEnd w:id="50"/>
      <w:r>
        <w:t>Alegatos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representant</w:t>
      </w:r>
      <w:r>
        <w:t>es</w:t>
      </w:r>
    </w:p>
    <w:p w14:paraId="19E245AA" w14:textId="77777777" w:rsidR="000D1C85" w:rsidRDefault="000D1C85">
      <w:pPr>
        <w:pStyle w:val="Textoindependiente"/>
        <w:spacing w:before="12"/>
        <w:rPr>
          <w:b/>
          <w:i/>
          <w:sz w:val="22"/>
        </w:rPr>
      </w:pPr>
    </w:p>
    <w:p w14:paraId="18974607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la indebida inclusión del artículo 26 de la Convención en el escrito 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argumentos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señores</w:t>
      </w:r>
      <w:r>
        <w:rPr>
          <w:spacing w:val="-5"/>
          <w:sz w:val="20"/>
        </w:rPr>
        <w:t xml:space="preserve"> </w:t>
      </w:r>
      <w:r>
        <w:rPr>
          <w:sz w:val="20"/>
        </w:rPr>
        <w:t>Valenzuela</w:t>
      </w:r>
      <w:r>
        <w:rPr>
          <w:spacing w:val="-4"/>
          <w:sz w:val="20"/>
        </w:rPr>
        <w:t xml:space="preserve"> </w:t>
      </w:r>
      <w:r>
        <w:rPr>
          <w:sz w:val="20"/>
        </w:rPr>
        <w:t>Cerna,</w:t>
      </w:r>
      <w:r>
        <w:rPr>
          <w:spacing w:val="-5"/>
          <w:sz w:val="20"/>
        </w:rPr>
        <w:t xml:space="preserve"> </w:t>
      </w:r>
      <w:r>
        <w:rPr>
          <w:sz w:val="20"/>
        </w:rPr>
        <w:t>Jean</w:t>
      </w:r>
      <w:r>
        <w:rPr>
          <w:spacing w:val="-3"/>
          <w:sz w:val="20"/>
        </w:rPr>
        <w:t xml:space="preserve"> </w:t>
      </w:r>
      <w:r>
        <w:rPr>
          <w:sz w:val="20"/>
        </w:rPr>
        <w:t>Aubert</w:t>
      </w:r>
      <w:r>
        <w:rPr>
          <w:spacing w:val="-2"/>
          <w:sz w:val="20"/>
        </w:rPr>
        <w:t xml:space="preserve"> </w:t>
      </w:r>
      <w:r>
        <w:rPr>
          <w:sz w:val="20"/>
        </w:rPr>
        <w:t>Díaz</w:t>
      </w:r>
      <w:r>
        <w:rPr>
          <w:spacing w:val="-3"/>
          <w:sz w:val="20"/>
        </w:rPr>
        <w:t xml:space="preserve"> </w:t>
      </w:r>
      <w:r>
        <w:rPr>
          <w:sz w:val="20"/>
        </w:rPr>
        <w:t>Alvarado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señora</w:t>
      </w:r>
      <w:r>
        <w:rPr>
          <w:spacing w:val="-68"/>
          <w:sz w:val="20"/>
        </w:rPr>
        <w:t xml:space="preserve"> </w:t>
      </w:r>
      <w:r>
        <w:rPr>
          <w:sz w:val="20"/>
        </w:rPr>
        <w:t>Marta Rodríguez Ricse, ya que este fue incluido bajo la alegada errónea idea de que 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caso se ha afectado el derecho al trabajo, que no encuentra mayor sustento fáctico u otro</w:t>
      </w:r>
      <w:r>
        <w:rPr>
          <w:spacing w:val="1"/>
          <w:sz w:val="20"/>
        </w:rPr>
        <w:t xml:space="preserve"> </w:t>
      </w:r>
      <w:r>
        <w:rPr>
          <w:sz w:val="20"/>
        </w:rPr>
        <w:t>fundamento. Respecto al artículo 26, Perú manifestó que según el artíc</w:t>
      </w:r>
      <w:r>
        <w:rPr>
          <w:sz w:val="20"/>
        </w:rPr>
        <w:t>ulo 19.6 del Protocolo</w:t>
      </w:r>
      <w:r>
        <w:rPr>
          <w:spacing w:val="1"/>
          <w:sz w:val="20"/>
        </w:rPr>
        <w:t xml:space="preserve"> </w:t>
      </w:r>
      <w:r>
        <w:rPr>
          <w:sz w:val="20"/>
        </w:rPr>
        <w:t>Adicional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Económicos, Sociales y Culturales, “Protocolo de San Salvador”, no puede ser objeto de análisis,</w:t>
      </w:r>
      <w:r>
        <w:rPr>
          <w:spacing w:val="-68"/>
          <w:sz w:val="20"/>
        </w:rPr>
        <w:t xml:space="preserve"> </w:t>
      </w:r>
      <w:r>
        <w:rPr>
          <w:sz w:val="20"/>
        </w:rPr>
        <w:t>cuestionando la justiciabilidad de dicho derecho. Conc</w:t>
      </w:r>
      <w:r>
        <w:rPr>
          <w:sz w:val="20"/>
        </w:rPr>
        <w:t>luyó que no resulta pertinente realizar un</w:t>
      </w:r>
      <w:r>
        <w:rPr>
          <w:spacing w:val="1"/>
          <w:sz w:val="20"/>
        </w:rPr>
        <w:t xml:space="preserve"> </w:t>
      </w:r>
      <w:r>
        <w:rPr>
          <w:sz w:val="20"/>
        </w:rPr>
        <w:t>análisis sobre la afectación a los DESC (específicamente el derecho al trabajo) precisado por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de las presuntas víctimas mencionadas, y más aún cuando la Comisión lo declaró</w:t>
      </w:r>
      <w:r>
        <w:rPr>
          <w:spacing w:val="-68"/>
          <w:sz w:val="20"/>
        </w:rPr>
        <w:t xml:space="preserve"> </w:t>
      </w:r>
      <w:r>
        <w:rPr>
          <w:sz w:val="20"/>
        </w:rPr>
        <w:t>inadmisible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 Inf</w:t>
      </w:r>
      <w:r>
        <w:rPr>
          <w:sz w:val="20"/>
        </w:rPr>
        <w:t>orme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Admisibilidad,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debe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desestimada</w:t>
      </w:r>
      <w:r>
        <w:rPr>
          <w:spacing w:val="-2"/>
          <w:sz w:val="20"/>
        </w:rPr>
        <w:t xml:space="preserve"> </w:t>
      </w:r>
      <w:r>
        <w:rPr>
          <w:sz w:val="20"/>
        </w:rPr>
        <w:t>dicha</w:t>
      </w:r>
      <w:r>
        <w:rPr>
          <w:spacing w:val="-2"/>
          <w:sz w:val="20"/>
        </w:rPr>
        <w:t xml:space="preserve"> </w:t>
      </w:r>
      <w:r>
        <w:rPr>
          <w:sz w:val="20"/>
        </w:rPr>
        <w:t>pretensión.</w:t>
      </w:r>
    </w:p>
    <w:p w14:paraId="7E664804" w14:textId="77777777" w:rsidR="000D1C85" w:rsidRDefault="000D1C85">
      <w:pPr>
        <w:pStyle w:val="Textoindependiente"/>
        <w:spacing w:before="11"/>
        <w:rPr>
          <w:sz w:val="22"/>
        </w:rPr>
      </w:pPr>
    </w:p>
    <w:p w14:paraId="34E5BA9D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5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Valenzuela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Cerna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remitieron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Corte, en particular, citaron el caso </w:t>
      </w:r>
      <w:r>
        <w:rPr>
          <w:i/>
          <w:sz w:val="20"/>
        </w:rPr>
        <w:t>Acevedo Buendía y otros (“Cesantes y Jubilados de la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Contraloría”)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Vs.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Perú</w:t>
      </w:r>
      <w:r>
        <w:rPr>
          <w:spacing w:val="-1"/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cual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indica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tiene</w:t>
      </w:r>
      <w:r>
        <w:rPr>
          <w:spacing w:val="-17"/>
          <w:sz w:val="20"/>
        </w:rPr>
        <w:t xml:space="preserve"> </w:t>
      </w:r>
      <w:r>
        <w:rPr>
          <w:sz w:val="20"/>
        </w:rPr>
        <w:t>competencia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calificar</w:t>
      </w:r>
      <w:r>
        <w:rPr>
          <w:spacing w:val="-17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existió</w:t>
      </w:r>
      <w:r>
        <w:rPr>
          <w:spacing w:val="-68"/>
          <w:sz w:val="20"/>
        </w:rPr>
        <w:t xml:space="preserve"> </w:t>
      </w:r>
      <w:r>
        <w:rPr>
          <w:sz w:val="20"/>
        </w:rPr>
        <w:t>una violación al artículo 26 en los términos previstos por los artículos 62 y 63 de la Convención.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rechazo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2"/>
          <w:sz w:val="20"/>
        </w:rPr>
        <w:t xml:space="preserve"> </w:t>
      </w:r>
      <w:r>
        <w:rPr>
          <w:sz w:val="20"/>
        </w:rPr>
        <w:t>excepción.</w:t>
      </w:r>
    </w:p>
    <w:p w14:paraId="6C34E7EF" w14:textId="77777777" w:rsidR="000D1C85" w:rsidRDefault="000D1C85">
      <w:pPr>
        <w:pStyle w:val="Textoindependiente"/>
        <w:spacing w:before="1"/>
      </w:pPr>
    </w:p>
    <w:p w14:paraId="44B29FE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2" w:hanging="1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reiteró que las presuntas víctimas y sus representantes pueden invocar 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de otr</w:t>
      </w:r>
      <w:r>
        <w:rPr>
          <w:sz w:val="20"/>
        </w:rPr>
        <w:t>os derechos distintos a los comprendidos en el Informe de Fondo. Por otro lado,</w:t>
      </w:r>
      <w:r>
        <w:rPr>
          <w:spacing w:val="1"/>
          <w:sz w:val="20"/>
        </w:rPr>
        <w:t xml:space="preserve"> </w:t>
      </w:r>
      <w:r>
        <w:rPr>
          <w:sz w:val="20"/>
        </w:rPr>
        <w:t>consideró que el argumento del Estado no constituye una excepción de falta de competencia</w:t>
      </w:r>
      <w:r>
        <w:rPr>
          <w:spacing w:val="1"/>
          <w:sz w:val="20"/>
        </w:rPr>
        <w:t xml:space="preserve"> </w:t>
      </w:r>
      <w:r>
        <w:rPr>
          <w:sz w:val="20"/>
        </w:rPr>
        <w:t>material.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solicitó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excepción sea</w:t>
      </w:r>
      <w:r>
        <w:rPr>
          <w:spacing w:val="-1"/>
          <w:sz w:val="20"/>
        </w:rPr>
        <w:t xml:space="preserve"> </w:t>
      </w:r>
      <w:r>
        <w:rPr>
          <w:sz w:val="20"/>
        </w:rPr>
        <w:t>desestimada.</w:t>
      </w:r>
    </w:p>
    <w:p w14:paraId="13AE3AB7" w14:textId="77777777" w:rsidR="000D1C85" w:rsidRDefault="000D1C85">
      <w:pPr>
        <w:pStyle w:val="Textoindependiente"/>
        <w:spacing w:before="11"/>
        <w:rPr>
          <w:sz w:val="19"/>
        </w:rPr>
      </w:pPr>
    </w:p>
    <w:p w14:paraId="1E0F3C60" w14:textId="77777777" w:rsidR="000D1C85" w:rsidRDefault="000876BC">
      <w:pPr>
        <w:pStyle w:val="Ttulo3"/>
        <w:numPr>
          <w:ilvl w:val="1"/>
          <w:numId w:val="15"/>
        </w:numPr>
        <w:tabs>
          <w:tab w:val="left" w:pos="2344"/>
        </w:tabs>
        <w:ind w:left="2343" w:hanging="862"/>
        <w:jc w:val="both"/>
      </w:pPr>
      <w:bookmarkStart w:id="51" w:name="C.2__Consideraciones_de_la_Corte"/>
      <w:bookmarkStart w:id="52" w:name="_bookmark38"/>
      <w:bookmarkEnd w:id="51"/>
      <w:bookmarkEnd w:id="52"/>
      <w:r>
        <w:t>C</w:t>
      </w:r>
      <w:r>
        <w:t>onsideraciones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Corte</w:t>
      </w:r>
    </w:p>
    <w:p w14:paraId="498BE3B3" w14:textId="77777777" w:rsidR="000D1C85" w:rsidRDefault="000D1C85">
      <w:pPr>
        <w:pStyle w:val="Textoindependiente"/>
        <w:rPr>
          <w:b/>
          <w:i/>
        </w:rPr>
      </w:pPr>
    </w:p>
    <w:p w14:paraId="16AB260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spacing w:before="1"/>
        <w:ind w:left="128" w:right="205" w:firstLine="0"/>
        <w:jc w:val="both"/>
        <w:rPr>
          <w:sz w:val="20"/>
        </w:rPr>
      </w:pPr>
      <w:r>
        <w:rPr>
          <w:sz w:val="20"/>
        </w:rPr>
        <w:t>En consideración de las alegaciones del Estado, esta Corte reafirma su competencia para</w:t>
      </w:r>
      <w:r>
        <w:rPr>
          <w:spacing w:val="1"/>
          <w:sz w:val="20"/>
        </w:rPr>
        <w:t xml:space="preserve"> </w:t>
      </w:r>
      <w:r>
        <w:rPr>
          <w:sz w:val="20"/>
        </w:rPr>
        <w:t>conocer y resolver controversias relativas al artículo 26 de la Convención Americana como parte</w:t>
      </w:r>
      <w:r>
        <w:rPr>
          <w:spacing w:val="1"/>
          <w:sz w:val="20"/>
        </w:rPr>
        <w:t xml:space="preserve"> </w:t>
      </w:r>
      <w:r>
        <w:rPr>
          <w:sz w:val="20"/>
        </w:rPr>
        <w:t>integrante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enumerados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texto,</w:t>
      </w:r>
      <w:r>
        <w:rPr>
          <w:spacing w:val="-7"/>
          <w:sz w:val="20"/>
        </w:rPr>
        <w:t xml:space="preserve"> </w:t>
      </w:r>
      <w:r>
        <w:rPr>
          <w:sz w:val="20"/>
        </w:rPr>
        <w:t>respecto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cuales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1.1</w:t>
      </w:r>
      <w:r>
        <w:rPr>
          <w:spacing w:val="-7"/>
          <w:sz w:val="20"/>
        </w:rPr>
        <w:t xml:space="preserve"> </w:t>
      </w:r>
      <w:r>
        <w:rPr>
          <w:sz w:val="20"/>
        </w:rPr>
        <w:t>confiere</w:t>
      </w:r>
      <w:r>
        <w:rPr>
          <w:spacing w:val="-68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respeto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garantía</w:t>
      </w:r>
      <w:hyperlink w:anchor="_bookmark39" w:history="1">
        <w:r>
          <w:rPr>
            <w:position w:val="7"/>
            <w:sz w:val="13"/>
          </w:rPr>
          <w:t>27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obstante,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ninguno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de los señores Walter Antonio Valenzuela Cerna, Jean Aubert Díaz Alvarado y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Marta Rodríguez Ricse, presentaron alegatos específicos relacionados con la violación 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26 de la Convención Americana. Las presuntas víctimas no solicitaron ni en el petitorio,</w:t>
      </w:r>
      <w:r>
        <w:rPr>
          <w:spacing w:val="1"/>
          <w:sz w:val="20"/>
        </w:rPr>
        <w:t xml:space="preserve"> </w:t>
      </w:r>
      <w:r>
        <w:rPr>
          <w:sz w:val="20"/>
        </w:rPr>
        <w:t>ni 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conclusión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escritos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argument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violación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referido</w:t>
      </w:r>
      <w:r>
        <w:rPr>
          <w:spacing w:val="-3"/>
          <w:sz w:val="20"/>
        </w:rPr>
        <w:t xml:space="preserve"> </w:t>
      </w:r>
      <w:r>
        <w:rPr>
          <w:sz w:val="20"/>
        </w:rPr>
        <w:t>artículo.</w:t>
      </w:r>
    </w:p>
    <w:p w14:paraId="3EDF2992" w14:textId="77777777" w:rsidR="000D1C85" w:rsidRDefault="000D1C85">
      <w:pPr>
        <w:pStyle w:val="Textoindependiente"/>
        <w:spacing w:before="11"/>
        <w:rPr>
          <w:sz w:val="19"/>
        </w:rPr>
      </w:pPr>
    </w:p>
    <w:p w14:paraId="124A9B03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considera</w:t>
      </w:r>
      <w:r>
        <w:rPr>
          <w:spacing w:val="1"/>
          <w:sz w:val="20"/>
        </w:rPr>
        <w:t xml:space="preserve"> </w:t>
      </w:r>
      <w:r>
        <w:rPr>
          <w:sz w:val="20"/>
        </w:rPr>
        <w:t>improcedente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referida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</w:t>
      </w:r>
      <w:r>
        <w:rPr>
          <w:spacing w:val="1"/>
          <w:sz w:val="20"/>
        </w:rPr>
        <w:t xml:space="preserve"> </w:t>
      </w:r>
      <w:r>
        <w:rPr>
          <w:sz w:val="20"/>
        </w:rPr>
        <w:t>preliminar</w:t>
      </w:r>
      <w:r>
        <w:rPr>
          <w:spacing w:val="1"/>
          <w:sz w:val="20"/>
        </w:rPr>
        <w:t xml:space="preserve"> </w:t>
      </w:r>
      <w:r>
        <w:rPr>
          <w:sz w:val="20"/>
        </w:rPr>
        <w:t>presentada</w:t>
      </w:r>
      <w:r>
        <w:rPr>
          <w:spacing w:val="-2"/>
          <w:sz w:val="20"/>
        </w:rPr>
        <w:t xml:space="preserve"> </w:t>
      </w:r>
      <w:r>
        <w:rPr>
          <w:sz w:val="20"/>
        </w:rPr>
        <w:t>por el</w:t>
      </w:r>
      <w:r>
        <w:rPr>
          <w:spacing w:val="2"/>
          <w:sz w:val="20"/>
        </w:rPr>
        <w:t xml:space="preserve"> </w:t>
      </w:r>
      <w:r>
        <w:rPr>
          <w:sz w:val="20"/>
        </w:rPr>
        <w:t>Estado.</w:t>
      </w:r>
    </w:p>
    <w:p w14:paraId="532974D1" w14:textId="77777777" w:rsidR="000D1C85" w:rsidRDefault="000D1C85">
      <w:pPr>
        <w:pStyle w:val="Textoindependiente"/>
        <w:spacing w:before="2"/>
        <w:rPr>
          <w:sz w:val="15"/>
        </w:rPr>
      </w:pPr>
    </w:p>
    <w:p w14:paraId="78734EA3" w14:textId="77777777" w:rsidR="000D1C85" w:rsidRDefault="000876BC">
      <w:pPr>
        <w:tabs>
          <w:tab w:val="left" w:pos="847"/>
        </w:tabs>
        <w:spacing w:before="101"/>
        <w:ind w:left="127" w:right="203"/>
        <w:jc w:val="both"/>
        <w:rPr>
          <w:sz w:val="16"/>
        </w:rPr>
      </w:pPr>
      <w:bookmarkStart w:id="53" w:name="_bookmark39"/>
      <w:bookmarkEnd w:id="53"/>
      <w:r>
        <w:rPr>
          <w:sz w:val="16"/>
          <w:vertAlign w:val="superscript"/>
        </w:rPr>
        <w:t>27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“Cinco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Pensionistas”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28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febrero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2003.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C No. 98, párr. 155, y </w:t>
      </w:r>
      <w:r>
        <w:rPr>
          <w:i/>
          <w:sz w:val="16"/>
        </w:rPr>
        <w:t>Caso Garzón Guzmán y otros Vs. Ecuador. Fondo, Reparaciones y Costas</w:t>
      </w:r>
      <w:r>
        <w:rPr>
          <w:sz w:val="16"/>
        </w:rPr>
        <w:t>. Sentencia de 1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22.</w:t>
      </w:r>
    </w:p>
    <w:p w14:paraId="7A9CC5D0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6B5DAD7A" w14:textId="77777777" w:rsidR="000D1C85" w:rsidRDefault="000876BC">
      <w:pPr>
        <w:pStyle w:val="Ttulo1"/>
        <w:spacing w:before="71"/>
        <w:ind w:left="3382" w:right="3463" w:firstLine="1567"/>
        <w:jc w:val="left"/>
      </w:pPr>
      <w:bookmarkStart w:id="54" w:name="V"/>
      <w:bookmarkEnd w:id="54"/>
      <w:r>
        <w:t>V</w:t>
      </w:r>
      <w:bookmarkStart w:id="55" w:name="Consideraciones_previas"/>
      <w:bookmarkEnd w:id="55"/>
      <w:r>
        <w:rPr>
          <w:spacing w:val="1"/>
        </w:rPr>
        <w:t xml:space="preserve"> </w:t>
      </w:r>
      <w:bookmarkStart w:id="56" w:name="_bookmark40"/>
      <w:bookmarkEnd w:id="56"/>
      <w:r>
        <w:t>CONSIDERACIONES</w:t>
      </w:r>
      <w:r>
        <w:rPr>
          <w:spacing w:val="-14"/>
        </w:rPr>
        <w:t xml:space="preserve"> </w:t>
      </w:r>
      <w:r>
        <w:t>PREVIAS</w:t>
      </w:r>
    </w:p>
    <w:p w14:paraId="03D51756" w14:textId="77777777" w:rsidR="000D1C85" w:rsidRDefault="000D1C85">
      <w:pPr>
        <w:pStyle w:val="Textoindependiente"/>
        <w:rPr>
          <w:b/>
        </w:rPr>
      </w:pPr>
    </w:p>
    <w:p w14:paraId="20ECF504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11" w:firstLine="0"/>
        <w:jc w:val="both"/>
        <w:rPr>
          <w:sz w:val="20"/>
        </w:rPr>
      </w:pPr>
      <w:r>
        <w:rPr>
          <w:sz w:val="20"/>
        </w:rPr>
        <w:t>Como se indicó (</w:t>
      </w:r>
      <w:r>
        <w:rPr>
          <w:i/>
          <w:sz w:val="20"/>
        </w:rPr>
        <w:t xml:space="preserve">supra </w:t>
      </w:r>
      <w:r>
        <w:rPr>
          <w:sz w:val="20"/>
        </w:rPr>
        <w:t>párr. 18), la Corte analizará seguidamente las alegaciones 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como consideraciones</w:t>
      </w:r>
      <w:r>
        <w:rPr>
          <w:spacing w:val="-2"/>
          <w:sz w:val="20"/>
        </w:rPr>
        <w:t xml:space="preserve"> </w:t>
      </w:r>
      <w:r>
        <w:rPr>
          <w:sz w:val="20"/>
        </w:rPr>
        <w:t>previas.</w:t>
      </w:r>
    </w:p>
    <w:p w14:paraId="3D806BD3" w14:textId="77777777" w:rsidR="000D1C85" w:rsidRDefault="000D1C85">
      <w:pPr>
        <w:pStyle w:val="Textoindependiente"/>
      </w:pPr>
    </w:p>
    <w:p w14:paraId="02B56189" w14:textId="77777777" w:rsidR="000D1C85" w:rsidRDefault="000876BC">
      <w:pPr>
        <w:pStyle w:val="Ttulo3"/>
        <w:numPr>
          <w:ilvl w:val="0"/>
          <w:numId w:val="14"/>
        </w:numPr>
        <w:tabs>
          <w:tab w:val="left" w:pos="1057"/>
        </w:tabs>
        <w:spacing w:before="1"/>
      </w:pPr>
      <w:bookmarkStart w:id="57" w:name="A._Marco_fáctico"/>
      <w:bookmarkStart w:id="58" w:name="_bookmark41"/>
      <w:bookmarkEnd w:id="57"/>
      <w:bookmarkEnd w:id="58"/>
      <w:r>
        <w:t>Marco</w:t>
      </w:r>
      <w:r>
        <w:rPr>
          <w:spacing w:val="-9"/>
        </w:rPr>
        <w:t xml:space="preserve"> </w:t>
      </w:r>
      <w:r>
        <w:t>fáctico</w:t>
      </w:r>
    </w:p>
    <w:p w14:paraId="036B7D1F" w14:textId="77777777" w:rsidR="000D1C85" w:rsidRDefault="000D1C85">
      <w:pPr>
        <w:pStyle w:val="Textoindependiente"/>
        <w:spacing w:before="2"/>
        <w:rPr>
          <w:b/>
          <w:i/>
          <w:sz w:val="25"/>
        </w:rPr>
      </w:pPr>
    </w:p>
    <w:p w14:paraId="4DABB227" w14:textId="77777777" w:rsidR="000D1C85" w:rsidRDefault="000876BC">
      <w:pPr>
        <w:pStyle w:val="Prrafodelista"/>
        <w:numPr>
          <w:ilvl w:val="1"/>
          <w:numId w:val="14"/>
        </w:numPr>
        <w:tabs>
          <w:tab w:val="left" w:pos="1984"/>
        </w:tabs>
        <w:ind w:right="206" w:firstLine="0"/>
        <w:jc w:val="both"/>
        <w:rPr>
          <w:b/>
          <w:i/>
          <w:sz w:val="20"/>
        </w:rPr>
      </w:pPr>
      <w:bookmarkStart w:id="59" w:name="A.1_Sobre_la_alegada_indebida_inclusión_"/>
      <w:bookmarkStart w:id="60" w:name="_bookmark42"/>
      <w:bookmarkEnd w:id="59"/>
      <w:bookmarkEnd w:id="60"/>
      <w:r>
        <w:rPr>
          <w:b/>
          <w:i/>
          <w:sz w:val="20"/>
        </w:rPr>
        <w:t>Sobre la alegada indebida inclusión en el ESAP de alegaciones sobre la</w:t>
      </w:r>
      <w:r>
        <w:rPr>
          <w:b/>
          <w:i/>
          <w:spacing w:val="-66"/>
          <w:sz w:val="20"/>
        </w:rPr>
        <w:t xml:space="preserve"> </w:t>
      </w:r>
      <w:r>
        <w:rPr>
          <w:b/>
          <w:i/>
          <w:sz w:val="20"/>
        </w:rPr>
        <w:t>presunta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afectación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derechos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no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incluidos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en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el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Informe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Admisibilidad</w:t>
      </w:r>
      <w:r>
        <w:rPr>
          <w:b/>
          <w:i/>
          <w:spacing w:val="-66"/>
          <w:sz w:val="20"/>
        </w:rPr>
        <w:t xml:space="preserve"> </w:t>
      </w:r>
      <w:r>
        <w:rPr>
          <w:b/>
          <w:i/>
          <w:sz w:val="20"/>
        </w:rPr>
        <w:t>No. 19/15, respecto a Walter Antonio Valenzuela Cerna, Jean Aubert Díaz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Alvarado y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Marta Silvana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Rodríguez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Ricse</w:t>
      </w:r>
    </w:p>
    <w:p w14:paraId="4EDE733A" w14:textId="77777777" w:rsidR="000D1C85" w:rsidRDefault="000D1C85">
      <w:pPr>
        <w:pStyle w:val="Textoindependiente"/>
        <w:spacing w:before="1"/>
        <w:rPr>
          <w:b/>
          <w:i/>
          <w:sz w:val="22"/>
        </w:rPr>
      </w:pPr>
    </w:p>
    <w:p w14:paraId="46F7464C" w14:textId="77777777" w:rsidR="000D1C85" w:rsidRDefault="000876BC">
      <w:pPr>
        <w:pStyle w:val="Prrafodelista"/>
        <w:numPr>
          <w:ilvl w:val="2"/>
          <w:numId w:val="14"/>
        </w:numPr>
        <w:tabs>
          <w:tab w:val="left" w:pos="2677"/>
        </w:tabs>
        <w:ind w:right="207" w:firstLine="0"/>
        <w:rPr>
          <w:b/>
          <w:i/>
          <w:sz w:val="20"/>
        </w:rPr>
      </w:pPr>
      <w:bookmarkStart w:id="61" w:name="A.1.1_Alegatos_del_Estado_y_observacione"/>
      <w:bookmarkEnd w:id="61"/>
      <w:r>
        <w:rPr>
          <w:b/>
          <w:i/>
          <w:sz w:val="20"/>
        </w:rPr>
        <w:t>Alegatos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49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51"/>
          <w:sz w:val="20"/>
        </w:rPr>
        <w:t xml:space="preserve"> </w:t>
      </w:r>
      <w:r>
        <w:rPr>
          <w:b/>
          <w:i/>
          <w:sz w:val="20"/>
        </w:rPr>
        <w:t>observaciones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51"/>
          <w:sz w:val="20"/>
        </w:rPr>
        <w:t xml:space="preserve"> </w:t>
      </w:r>
      <w:r>
        <w:rPr>
          <w:b/>
          <w:i/>
          <w:sz w:val="20"/>
        </w:rPr>
        <w:t>los</w:t>
      </w:r>
      <w:r>
        <w:rPr>
          <w:b/>
          <w:i/>
          <w:spacing w:val="-66"/>
          <w:sz w:val="20"/>
        </w:rPr>
        <w:t xml:space="preserve"> </w:t>
      </w:r>
      <w:r>
        <w:rPr>
          <w:b/>
          <w:i/>
          <w:sz w:val="20"/>
        </w:rPr>
        <w:t>representantes</w:t>
      </w:r>
    </w:p>
    <w:p w14:paraId="17509D5D" w14:textId="77777777" w:rsidR="000D1C85" w:rsidRDefault="000D1C85">
      <w:pPr>
        <w:pStyle w:val="Textoindependiente"/>
        <w:spacing w:before="1"/>
        <w:rPr>
          <w:b/>
          <w:i/>
        </w:rPr>
      </w:pPr>
    </w:p>
    <w:p w14:paraId="0AB1C4C4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5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manifestó que en el Informe de Admisibilidad N° 19/15, la Comisión declaró</w:t>
      </w:r>
      <w:r>
        <w:rPr>
          <w:spacing w:val="1"/>
          <w:sz w:val="20"/>
        </w:rPr>
        <w:t xml:space="preserve"> </w:t>
      </w:r>
      <w:r>
        <w:rPr>
          <w:sz w:val="20"/>
        </w:rPr>
        <w:t>inadmisible las peticiones, con relación a los artículos 5, 11 y 26 (en específico a lo relacionado</w:t>
      </w:r>
      <w:r>
        <w:rPr>
          <w:spacing w:val="1"/>
          <w:sz w:val="20"/>
        </w:rPr>
        <w:t xml:space="preserve"> </w:t>
      </w:r>
      <w:r>
        <w:rPr>
          <w:sz w:val="20"/>
        </w:rPr>
        <w:t>con los derechos laborales, entiéndase derecho al trabajo) de la Convención y que</w:t>
      </w:r>
      <w:r>
        <w:rPr>
          <w:sz w:val="20"/>
        </w:rPr>
        <w:t xml:space="preserve"> en su Informe</w:t>
      </w:r>
      <w:r>
        <w:rPr>
          <w:spacing w:val="-68"/>
          <w:sz w:val="20"/>
        </w:rPr>
        <w:t xml:space="preserve"> </w:t>
      </w:r>
      <w:r>
        <w:rPr>
          <w:sz w:val="20"/>
        </w:rPr>
        <w:t>de Fondo N° 159/18, no consideró dichos derechos como vulnerados. Pese a ello, la defensa 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Valenzuela</w:t>
      </w:r>
      <w:r>
        <w:rPr>
          <w:spacing w:val="1"/>
          <w:sz w:val="20"/>
        </w:rPr>
        <w:t xml:space="preserve"> </w:t>
      </w:r>
      <w:r>
        <w:rPr>
          <w:sz w:val="20"/>
        </w:rPr>
        <w:t>Cerna</w:t>
      </w:r>
      <w:r>
        <w:rPr>
          <w:spacing w:val="1"/>
          <w:sz w:val="20"/>
        </w:rPr>
        <w:t xml:space="preserve"> </w:t>
      </w:r>
      <w:r>
        <w:rPr>
          <w:sz w:val="20"/>
        </w:rPr>
        <w:t>“realizó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serie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afirmaciones</w:t>
      </w:r>
      <w:r>
        <w:rPr>
          <w:spacing w:val="1"/>
          <w:sz w:val="20"/>
        </w:rPr>
        <w:t xml:space="preserve"> </w:t>
      </w:r>
      <w:r>
        <w:rPr>
          <w:sz w:val="20"/>
        </w:rPr>
        <w:t>generales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cuales</w:t>
      </w:r>
      <w:r>
        <w:rPr>
          <w:spacing w:val="1"/>
          <w:sz w:val="20"/>
        </w:rPr>
        <w:t xml:space="preserve"> </w:t>
      </w:r>
      <w:r>
        <w:rPr>
          <w:sz w:val="20"/>
        </w:rPr>
        <w:t>pretenden que se discutan afectaciones a los señalados derechos”, al igual que la representación</w:t>
      </w:r>
      <w:r>
        <w:rPr>
          <w:spacing w:val="-68"/>
          <w:sz w:val="20"/>
        </w:rPr>
        <w:t xml:space="preserve"> </w:t>
      </w:r>
      <w:r>
        <w:rPr>
          <w:sz w:val="20"/>
        </w:rPr>
        <w:t>del señor Díaz Alvarado y la señora Rodríguez Ricse realizó alegaciones sobre la violación 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trabajo.</w:t>
      </w:r>
      <w:r>
        <w:rPr>
          <w:spacing w:val="1"/>
          <w:sz w:val="20"/>
        </w:rPr>
        <w:t xml:space="preserve"> </w:t>
      </w:r>
      <w:r>
        <w:rPr>
          <w:sz w:val="20"/>
        </w:rPr>
        <w:t>Solicitó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valorara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aleg</w:t>
      </w:r>
      <w:r>
        <w:rPr>
          <w:sz w:val="20"/>
        </w:rPr>
        <w:t>aciones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vulneraciones “declaradas inadmisibles en el Informe de Admisibilidad de la [Comisión], por no</w:t>
      </w:r>
      <w:r>
        <w:rPr>
          <w:spacing w:val="1"/>
          <w:sz w:val="20"/>
        </w:rPr>
        <w:t xml:space="preserve"> </w:t>
      </w:r>
      <w:r>
        <w:rPr>
          <w:sz w:val="20"/>
        </w:rPr>
        <w:t>haber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2"/>
          <w:sz w:val="20"/>
        </w:rPr>
        <w:t xml:space="preserve"> </w:t>
      </w:r>
      <w:r>
        <w:rPr>
          <w:sz w:val="20"/>
        </w:rPr>
        <w:t>estas</w:t>
      </w:r>
      <w:r>
        <w:rPr>
          <w:spacing w:val="-2"/>
          <w:sz w:val="20"/>
        </w:rPr>
        <w:t xml:space="preserve"> </w:t>
      </w:r>
      <w:r>
        <w:rPr>
          <w:sz w:val="20"/>
        </w:rPr>
        <w:t>claramente</w:t>
      </w:r>
      <w:r>
        <w:rPr>
          <w:spacing w:val="-3"/>
          <w:sz w:val="20"/>
        </w:rPr>
        <w:t xml:space="preserve"> </w:t>
      </w:r>
      <w:r>
        <w:rPr>
          <w:sz w:val="20"/>
        </w:rPr>
        <w:t>delimitadas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explicadas”.</w:t>
      </w:r>
    </w:p>
    <w:p w14:paraId="60D64DB8" w14:textId="77777777" w:rsidR="000D1C85" w:rsidRDefault="000D1C85">
      <w:pPr>
        <w:pStyle w:val="Textoindependiente"/>
      </w:pPr>
    </w:p>
    <w:p w14:paraId="187086B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8" w:right="207" w:hanging="1"/>
        <w:jc w:val="both"/>
        <w:rPr>
          <w:sz w:val="20"/>
        </w:rPr>
      </w:pP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1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Valenzuela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Cerna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expresaron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alegados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desprenden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“análisis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integran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material</w:t>
      </w:r>
      <w:r>
        <w:rPr>
          <w:spacing w:val="-7"/>
          <w:sz w:val="20"/>
        </w:rPr>
        <w:t xml:space="preserve"> </w:t>
      </w:r>
      <w:r>
        <w:rPr>
          <w:sz w:val="20"/>
        </w:rPr>
        <w:t>causídico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caso,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tanto,</w:t>
      </w:r>
      <w:r>
        <w:rPr>
          <w:spacing w:val="-68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modifican,</w:t>
      </w:r>
      <w:r>
        <w:rPr>
          <w:spacing w:val="-4"/>
          <w:sz w:val="20"/>
        </w:rPr>
        <w:t xml:space="preserve"> </w:t>
      </w:r>
      <w:r>
        <w:rPr>
          <w:sz w:val="20"/>
        </w:rPr>
        <w:t>alteran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perturban el marco</w:t>
      </w:r>
      <w:r>
        <w:rPr>
          <w:spacing w:val="-4"/>
          <w:sz w:val="20"/>
        </w:rPr>
        <w:t xml:space="preserve"> </w:t>
      </w:r>
      <w:r>
        <w:rPr>
          <w:sz w:val="20"/>
        </w:rPr>
        <w:t>fáctico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controversia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mantiene</w:t>
      </w:r>
      <w:r>
        <w:rPr>
          <w:spacing w:val="-4"/>
          <w:sz w:val="20"/>
        </w:rPr>
        <w:t xml:space="preserve"> </w:t>
      </w:r>
      <w:r>
        <w:rPr>
          <w:sz w:val="20"/>
        </w:rPr>
        <w:t>incólume”.</w:t>
      </w:r>
      <w:r>
        <w:rPr>
          <w:spacing w:val="-68"/>
          <w:sz w:val="20"/>
        </w:rPr>
        <w:t xml:space="preserve"> </w:t>
      </w:r>
      <w:r>
        <w:rPr>
          <w:sz w:val="20"/>
        </w:rPr>
        <w:t>Además, manifestaron que, dicho proceder</w:t>
      </w:r>
      <w:r>
        <w:rPr>
          <w:sz w:val="20"/>
        </w:rPr>
        <w:t xml:space="preserve"> se encuentra respaldado por la jurisprudencia del</w:t>
      </w:r>
      <w:r>
        <w:rPr>
          <w:spacing w:val="1"/>
          <w:sz w:val="20"/>
        </w:rPr>
        <w:t xml:space="preserve"> </w:t>
      </w:r>
      <w:r>
        <w:rPr>
          <w:sz w:val="20"/>
        </w:rPr>
        <w:t>Tribunal.</w:t>
      </w:r>
    </w:p>
    <w:p w14:paraId="2FED6337" w14:textId="77777777" w:rsidR="000D1C85" w:rsidRDefault="000D1C85">
      <w:pPr>
        <w:pStyle w:val="Textoindependiente"/>
        <w:spacing w:before="1"/>
      </w:pPr>
    </w:p>
    <w:p w14:paraId="4104000F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9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manifestó que las presuntas víctimas y sus representantes, pueden invocar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otros</w:t>
      </w:r>
      <w:r>
        <w:rPr>
          <w:spacing w:val="-15"/>
          <w:sz w:val="20"/>
        </w:rPr>
        <w:t xml:space="preserve"> </w:t>
      </w:r>
      <w:r>
        <w:rPr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contenidos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Informe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Fondo,</w:t>
      </w:r>
      <w:r>
        <w:rPr>
          <w:spacing w:val="-12"/>
          <w:sz w:val="20"/>
        </w:rPr>
        <w:t xml:space="preserve"> </w:t>
      </w:r>
      <w:r>
        <w:rPr>
          <w:sz w:val="20"/>
        </w:rPr>
        <w:t>siempre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cuando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atengan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hechos</w:t>
      </w:r>
      <w:r>
        <w:rPr>
          <w:spacing w:val="-2"/>
          <w:sz w:val="20"/>
        </w:rPr>
        <w:t xml:space="preserve"> </w:t>
      </w:r>
      <w:r>
        <w:rPr>
          <w:sz w:val="20"/>
        </w:rPr>
        <w:t>de ese escrito.</w:t>
      </w:r>
    </w:p>
    <w:p w14:paraId="51831970" w14:textId="77777777" w:rsidR="000D1C85" w:rsidRDefault="000D1C85">
      <w:pPr>
        <w:pStyle w:val="Textoindependiente"/>
        <w:spacing w:before="12"/>
        <w:rPr>
          <w:sz w:val="19"/>
        </w:rPr>
      </w:pPr>
    </w:p>
    <w:p w14:paraId="2D73BD4C" w14:textId="77777777" w:rsidR="000D1C85" w:rsidRDefault="000876BC">
      <w:pPr>
        <w:pStyle w:val="Ttulo3"/>
        <w:numPr>
          <w:ilvl w:val="2"/>
          <w:numId w:val="14"/>
        </w:numPr>
        <w:tabs>
          <w:tab w:val="left" w:pos="2622"/>
        </w:tabs>
        <w:ind w:left="2621" w:hanging="651"/>
      </w:pPr>
      <w:bookmarkStart w:id="62" w:name="A.1.2_Consideraciones_de_la_Corte"/>
      <w:bookmarkEnd w:id="62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Corte</w:t>
      </w:r>
    </w:p>
    <w:p w14:paraId="4C31DDC2" w14:textId="77777777" w:rsidR="000D1C85" w:rsidRDefault="000D1C85">
      <w:pPr>
        <w:pStyle w:val="Textoindependiente"/>
        <w:spacing w:before="4"/>
        <w:rPr>
          <w:b/>
          <w:i/>
          <w:sz w:val="25"/>
        </w:rPr>
      </w:pPr>
    </w:p>
    <w:p w14:paraId="30152A74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5" w:firstLine="0"/>
        <w:jc w:val="both"/>
        <w:rPr>
          <w:sz w:val="20"/>
        </w:rPr>
      </w:pPr>
      <w:r>
        <w:rPr>
          <w:sz w:val="20"/>
        </w:rPr>
        <w:t>Este Tribunal, ante los alegatos del Estado, ha considerado de manera reiterada que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o las presuntas víctimas pueden invocar derechos distintos a aquellos señalados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Comisión,</w:t>
      </w:r>
      <w:r>
        <w:rPr>
          <w:spacing w:val="-8"/>
          <w:sz w:val="20"/>
        </w:rPr>
        <w:t xml:space="preserve"> </w:t>
      </w:r>
      <w:r>
        <w:rPr>
          <w:sz w:val="20"/>
        </w:rPr>
        <w:t>pues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últimas</w:t>
      </w:r>
      <w:r>
        <w:rPr>
          <w:spacing w:val="-8"/>
          <w:sz w:val="20"/>
        </w:rPr>
        <w:t xml:space="preserve"> </w:t>
      </w:r>
      <w:r>
        <w:rPr>
          <w:sz w:val="20"/>
        </w:rPr>
        <w:t>mencionadas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titulares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consagrados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z w:val="20"/>
        </w:rPr>
        <w:t>Americana,</w:t>
      </w:r>
      <w:r>
        <w:rPr>
          <w:spacing w:val="-13"/>
          <w:sz w:val="20"/>
        </w:rPr>
        <w:t xml:space="preserve"> </w:t>
      </w:r>
      <w:r>
        <w:rPr>
          <w:sz w:val="20"/>
        </w:rPr>
        <w:t>negarles</w:t>
      </w:r>
      <w:r>
        <w:rPr>
          <w:spacing w:val="-11"/>
          <w:sz w:val="20"/>
        </w:rPr>
        <w:t xml:space="preserve"> </w:t>
      </w:r>
      <w:r>
        <w:rPr>
          <w:sz w:val="20"/>
        </w:rPr>
        <w:t>esta</w:t>
      </w:r>
      <w:r>
        <w:rPr>
          <w:spacing w:val="-12"/>
          <w:sz w:val="20"/>
        </w:rPr>
        <w:t xml:space="preserve"> </w:t>
      </w:r>
      <w:r>
        <w:rPr>
          <w:sz w:val="20"/>
        </w:rPr>
        <w:t>facultad</w:t>
      </w:r>
      <w:r>
        <w:rPr>
          <w:spacing w:val="-16"/>
          <w:sz w:val="20"/>
        </w:rPr>
        <w:t xml:space="preserve"> </w:t>
      </w:r>
      <w:r>
        <w:rPr>
          <w:sz w:val="20"/>
        </w:rPr>
        <w:t>implicaría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restricción</w:t>
      </w:r>
      <w:r>
        <w:rPr>
          <w:spacing w:val="-12"/>
          <w:sz w:val="20"/>
        </w:rPr>
        <w:t xml:space="preserve"> </w:t>
      </w:r>
      <w:r>
        <w:rPr>
          <w:sz w:val="20"/>
        </w:rPr>
        <w:t>indebida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condición</w:t>
      </w:r>
      <w:r>
        <w:rPr>
          <w:spacing w:val="-68"/>
          <w:sz w:val="20"/>
        </w:rPr>
        <w:t xml:space="preserve"> </w:t>
      </w:r>
      <w:r>
        <w:rPr>
          <w:sz w:val="20"/>
        </w:rPr>
        <w:t>de sujetos del Derecho Internacional de los Derechos Humanos. En t</w:t>
      </w:r>
      <w:r>
        <w:rPr>
          <w:sz w:val="20"/>
        </w:rPr>
        <w:t>odo caso, la jurisprudencia</w:t>
      </w:r>
      <w:r>
        <w:rPr>
          <w:spacing w:val="1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exigido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dichos</w:t>
      </w:r>
      <w:r>
        <w:rPr>
          <w:spacing w:val="-9"/>
          <w:sz w:val="20"/>
        </w:rPr>
        <w:t xml:space="preserve"> </w:t>
      </w:r>
      <w:r>
        <w:rPr>
          <w:sz w:val="20"/>
        </w:rPr>
        <w:t>alegatos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basen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marco</w:t>
      </w:r>
      <w:r>
        <w:rPr>
          <w:spacing w:val="-9"/>
          <w:sz w:val="20"/>
        </w:rPr>
        <w:t xml:space="preserve"> </w:t>
      </w:r>
      <w:r>
        <w:rPr>
          <w:sz w:val="20"/>
        </w:rPr>
        <w:t>fáctico</w:t>
      </w:r>
      <w:r>
        <w:rPr>
          <w:spacing w:val="-9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Informe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Fondo</w:t>
      </w:r>
      <w:hyperlink w:anchor="_bookmark43" w:history="1">
        <w:r>
          <w:rPr>
            <w:position w:val="7"/>
            <w:sz w:val="13"/>
          </w:rPr>
          <w:t>28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Sin embargo, esta Corte ha constatado que, en el escrito de solicitudes y argumentos del señor</w:t>
      </w:r>
      <w:r>
        <w:rPr>
          <w:spacing w:val="1"/>
          <w:sz w:val="20"/>
        </w:rPr>
        <w:t xml:space="preserve"> </w:t>
      </w:r>
      <w:r>
        <w:rPr>
          <w:sz w:val="20"/>
        </w:rPr>
        <w:t>Valenzuela, no citó ni presentó alegatos específicos respecto a la violación de los artículos 5 y 11</w:t>
      </w:r>
      <w:r>
        <w:rPr>
          <w:spacing w:val="-68"/>
          <w:sz w:val="20"/>
        </w:rPr>
        <w:t xml:space="preserve"> </w:t>
      </w:r>
      <w:r>
        <w:rPr>
          <w:sz w:val="20"/>
        </w:rPr>
        <w:t>de la Convención en el presente caso. Tampoco los señores Va</w:t>
      </w:r>
      <w:r>
        <w:rPr>
          <w:sz w:val="20"/>
        </w:rPr>
        <w:t>lenzuela y Díaz y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Rodríguez en su escrito de solicitudes y argumentos citaron el artículo 26, ni presentaron</w:t>
      </w:r>
      <w:r>
        <w:rPr>
          <w:spacing w:val="1"/>
          <w:sz w:val="20"/>
        </w:rPr>
        <w:t xml:space="preserve"> </w:t>
      </w:r>
      <w:r>
        <w:rPr>
          <w:sz w:val="20"/>
        </w:rPr>
        <w:t>argumentaciones para</w:t>
      </w:r>
      <w:r>
        <w:rPr>
          <w:spacing w:val="2"/>
          <w:sz w:val="20"/>
        </w:rPr>
        <w:t xml:space="preserve"> </w:t>
      </w:r>
      <w:r>
        <w:rPr>
          <w:sz w:val="20"/>
        </w:rPr>
        <w:t>sustentar su violación.</w:t>
      </w:r>
    </w:p>
    <w:p w14:paraId="370A68DA" w14:textId="1ADD9B0F" w:rsidR="000D1C85" w:rsidRDefault="002F5744">
      <w:pPr>
        <w:pStyle w:val="Textoindependiente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5032F2D" wp14:editId="60D307C3">
                <wp:simplePos x="0" y="0"/>
                <wp:positionH relativeFrom="page">
                  <wp:posOffset>792480</wp:posOffset>
                </wp:positionH>
                <wp:positionV relativeFrom="paragraph">
                  <wp:posOffset>193675</wp:posOffset>
                </wp:positionV>
                <wp:extent cx="1828800" cy="8890"/>
                <wp:effectExtent l="0" t="0" r="0" b="0"/>
                <wp:wrapTopAndBottom/>
                <wp:docPr id="5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D396A" id="docshape14" o:spid="_x0000_s1026" style="position:absolute;margin-left:62.4pt;margin-top:15.25pt;width:2in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b9D4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5653C54" w14:textId="77777777" w:rsidR="000D1C85" w:rsidRDefault="000876BC">
      <w:pPr>
        <w:tabs>
          <w:tab w:val="left" w:pos="847"/>
        </w:tabs>
        <w:spacing w:before="103"/>
        <w:ind w:left="127" w:right="205"/>
        <w:rPr>
          <w:sz w:val="16"/>
        </w:rPr>
      </w:pPr>
      <w:bookmarkStart w:id="63" w:name="_bookmark43"/>
      <w:bookmarkEnd w:id="63"/>
      <w:r>
        <w:rPr>
          <w:sz w:val="16"/>
          <w:vertAlign w:val="superscript"/>
        </w:rPr>
        <w:t>28</w:t>
      </w:r>
      <w:r>
        <w:rPr>
          <w:sz w:val="16"/>
        </w:rPr>
        <w:tab/>
      </w:r>
      <w:r>
        <w:rPr>
          <w:i/>
          <w:sz w:val="16"/>
        </w:rPr>
        <w:t>Cfr. 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Familia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Pacheco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Tineo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Vs. Bolivia.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2013,</w:t>
      </w:r>
      <w:r>
        <w:rPr>
          <w:spacing w:val="-2"/>
          <w:sz w:val="16"/>
        </w:rPr>
        <w:t xml:space="preserve"> </w:t>
      </w:r>
      <w:r>
        <w:rPr>
          <w:sz w:val="16"/>
        </w:rPr>
        <w:t>párr. 22,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 Guzmán 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3"/>
          <w:sz w:val="16"/>
        </w:rPr>
        <w:t xml:space="preserve"> </w:t>
      </w:r>
      <w:r>
        <w:rPr>
          <w:sz w:val="16"/>
        </w:rPr>
        <w:t>22.</w:t>
      </w:r>
    </w:p>
    <w:p w14:paraId="37C820C8" w14:textId="77777777" w:rsidR="000D1C85" w:rsidRDefault="000D1C85">
      <w:pPr>
        <w:rPr>
          <w:sz w:val="16"/>
        </w:rPr>
        <w:sectPr w:rsidR="000D1C85">
          <w:footerReference w:type="default" r:id="rId10"/>
          <w:pgSz w:w="12240" w:h="15840"/>
          <w:pgMar w:top="1420" w:right="980" w:bottom="1140" w:left="1120" w:header="0" w:footer="949" w:gutter="0"/>
          <w:cols w:space="720"/>
        </w:sectPr>
      </w:pPr>
    </w:p>
    <w:p w14:paraId="139E7053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spacing w:before="71"/>
        <w:ind w:left="128" w:right="206" w:hanging="1"/>
        <w:jc w:val="both"/>
        <w:rPr>
          <w:sz w:val="20"/>
        </w:rPr>
      </w:pPr>
      <w:r>
        <w:rPr>
          <w:sz w:val="20"/>
        </w:rPr>
        <w:t>Por lo tanto, la Corte encuentra que los alegatos del Estado, en relación con una indebida</w:t>
      </w:r>
      <w:r>
        <w:rPr>
          <w:spacing w:val="-68"/>
          <w:sz w:val="20"/>
        </w:rPr>
        <w:t xml:space="preserve"> </w:t>
      </w:r>
      <w:r>
        <w:rPr>
          <w:sz w:val="20"/>
        </w:rPr>
        <w:t>inc</w:t>
      </w:r>
      <w:r>
        <w:rPr>
          <w:sz w:val="20"/>
        </w:rPr>
        <w:t>lusión de los artículos 5, 11 y 26 de la Convención Americana en los referidos escritos 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argumentos,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son</w:t>
      </w:r>
      <w:r>
        <w:rPr>
          <w:spacing w:val="-14"/>
          <w:sz w:val="20"/>
        </w:rPr>
        <w:t xml:space="preserve"> </w:t>
      </w:r>
      <w:r>
        <w:rPr>
          <w:sz w:val="20"/>
        </w:rPr>
        <w:t>procedentes,</w:t>
      </w:r>
      <w:r>
        <w:rPr>
          <w:spacing w:val="-17"/>
          <w:sz w:val="20"/>
        </w:rPr>
        <w:t xml:space="preserve"> </w:t>
      </w:r>
      <w:r>
        <w:rPr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z w:val="20"/>
        </w:rPr>
        <w:t>perjuicio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realice</w:t>
      </w:r>
      <w:r>
        <w:rPr>
          <w:spacing w:val="-16"/>
          <w:sz w:val="20"/>
        </w:rPr>
        <w:t xml:space="preserve"> </w:t>
      </w:r>
      <w:r>
        <w:rPr>
          <w:sz w:val="20"/>
        </w:rPr>
        <w:t>este</w:t>
      </w:r>
      <w:r>
        <w:rPr>
          <w:spacing w:val="-68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sz w:val="20"/>
        </w:rPr>
        <w:t>fondo.</w:t>
      </w:r>
    </w:p>
    <w:p w14:paraId="4047E78F" w14:textId="77777777" w:rsidR="000D1C85" w:rsidRDefault="000D1C85">
      <w:pPr>
        <w:pStyle w:val="Textoindependiente"/>
        <w:spacing w:before="11"/>
        <w:rPr>
          <w:sz w:val="19"/>
        </w:rPr>
      </w:pPr>
    </w:p>
    <w:p w14:paraId="218B36C3" w14:textId="77777777" w:rsidR="000D1C85" w:rsidRDefault="000876BC">
      <w:pPr>
        <w:pStyle w:val="Ttulo3"/>
        <w:numPr>
          <w:ilvl w:val="1"/>
          <w:numId w:val="13"/>
        </w:numPr>
        <w:tabs>
          <w:tab w:val="left" w:pos="2288"/>
          <w:tab w:val="left" w:pos="2289"/>
        </w:tabs>
        <w:ind w:right="207" w:firstLine="21"/>
      </w:pPr>
      <w:bookmarkStart w:id="64" w:name="A.2._Sobre_la_alegada_indebida_inclusión"/>
      <w:bookmarkStart w:id="65" w:name="_bookmark44"/>
      <w:bookmarkEnd w:id="64"/>
      <w:bookmarkEnd w:id="65"/>
      <w:r>
        <w:t>Sobre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alegada</w:t>
      </w:r>
      <w:r>
        <w:rPr>
          <w:spacing w:val="-12"/>
        </w:rPr>
        <w:t xml:space="preserve"> </w:t>
      </w:r>
      <w:r>
        <w:t>indebida</w:t>
      </w:r>
      <w:r>
        <w:rPr>
          <w:spacing w:val="-13"/>
        </w:rPr>
        <w:t xml:space="preserve"> </w:t>
      </w:r>
      <w:r>
        <w:t>inclusión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hechos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alegatos</w:t>
      </w:r>
      <w:r>
        <w:rPr>
          <w:spacing w:val="-12"/>
        </w:rPr>
        <w:t xml:space="preserve"> </w:t>
      </w:r>
      <w:r>
        <w:t>propuestos</w:t>
      </w:r>
      <w:r>
        <w:rPr>
          <w:spacing w:val="-6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representación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Walter</w:t>
      </w:r>
      <w:r>
        <w:rPr>
          <w:spacing w:val="-1"/>
        </w:rPr>
        <w:t xml:space="preserve"> </w:t>
      </w:r>
      <w:r>
        <w:t>Antonio Valenzuela</w:t>
      </w:r>
      <w:r>
        <w:rPr>
          <w:spacing w:val="-1"/>
        </w:rPr>
        <w:t xml:space="preserve"> </w:t>
      </w:r>
      <w:r>
        <w:t>Cerna</w:t>
      </w:r>
    </w:p>
    <w:p w14:paraId="74C09A33" w14:textId="77777777" w:rsidR="000D1C85" w:rsidRDefault="000D1C85">
      <w:pPr>
        <w:pStyle w:val="Textoindependiente"/>
        <w:spacing w:before="2"/>
        <w:rPr>
          <w:b/>
          <w:i/>
          <w:sz w:val="22"/>
        </w:rPr>
      </w:pPr>
    </w:p>
    <w:p w14:paraId="1BE87BAF" w14:textId="77777777" w:rsidR="000D1C85" w:rsidRDefault="000876BC">
      <w:pPr>
        <w:pStyle w:val="Prrafodelista"/>
        <w:numPr>
          <w:ilvl w:val="2"/>
          <w:numId w:val="13"/>
        </w:numPr>
        <w:tabs>
          <w:tab w:val="left" w:pos="2677"/>
        </w:tabs>
        <w:ind w:right="207" w:firstLine="0"/>
        <w:rPr>
          <w:b/>
          <w:i/>
          <w:sz w:val="20"/>
        </w:rPr>
      </w:pPr>
      <w:bookmarkStart w:id="66" w:name="A.2.1_Alegatos_del_Estado_y_observacione"/>
      <w:bookmarkEnd w:id="66"/>
      <w:r>
        <w:rPr>
          <w:b/>
          <w:i/>
          <w:sz w:val="20"/>
        </w:rPr>
        <w:t>Alegatos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49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51"/>
          <w:sz w:val="20"/>
        </w:rPr>
        <w:t xml:space="preserve"> </w:t>
      </w:r>
      <w:r>
        <w:rPr>
          <w:b/>
          <w:i/>
          <w:sz w:val="20"/>
        </w:rPr>
        <w:t>observaciones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y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51"/>
          <w:sz w:val="20"/>
        </w:rPr>
        <w:t xml:space="preserve"> </w:t>
      </w:r>
      <w:r>
        <w:rPr>
          <w:b/>
          <w:i/>
          <w:sz w:val="20"/>
        </w:rPr>
        <w:t>los</w:t>
      </w:r>
      <w:r>
        <w:rPr>
          <w:b/>
          <w:i/>
          <w:spacing w:val="-66"/>
          <w:sz w:val="20"/>
        </w:rPr>
        <w:t xml:space="preserve"> </w:t>
      </w:r>
      <w:r>
        <w:rPr>
          <w:b/>
          <w:i/>
          <w:sz w:val="20"/>
        </w:rPr>
        <w:t>representantes</w:t>
      </w:r>
    </w:p>
    <w:p w14:paraId="40DDA471" w14:textId="77777777" w:rsidR="000D1C85" w:rsidRDefault="000D1C85">
      <w:pPr>
        <w:pStyle w:val="Textoindependiente"/>
        <w:spacing w:before="1"/>
        <w:rPr>
          <w:b/>
          <w:i/>
        </w:rPr>
      </w:pPr>
    </w:p>
    <w:p w14:paraId="11FA61EA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7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indicó que las presuntas víctimas no pueden proponer hechos nuevos distintos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Informe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Fondo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señaló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consideró</w:t>
      </w:r>
      <w:r>
        <w:rPr>
          <w:spacing w:val="-67"/>
          <w:sz w:val="20"/>
        </w:rPr>
        <w:t xml:space="preserve"> </w:t>
      </w:r>
      <w:r>
        <w:rPr>
          <w:sz w:val="20"/>
        </w:rPr>
        <w:t>dentro del marco fáctico lo relativo a la aplicación retroactiva de la Constitución Política del Perú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1993</w:t>
      </w:r>
      <w:r>
        <w:rPr>
          <w:spacing w:val="2"/>
          <w:sz w:val="20"/>
        </w:rPr>
        <w:t xml:space="preserve"> </w:t>
      </w:r>
      <w:r>
        <w:rPr>
          <w:sz w:val="20"/>
        </w:rPr>
        <w:t>en relación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señor</w:t>
      </w:r>
      <w:r>
        <w:rPr>
          <w:spacing w:val="-2"/>
          <w:sz w:val="20"/>
        </w:rPr>
        <w:t xml:space="preserve"> </w:t>
      </w:r>
      <w:r>
        <w:rPr>
          <w:sz w:val="20"/>
        </w:rPr>
        <w:t>Valenzuela</w:t>
      </w:r>
      <w:r>
        <w:rPr>
          <w:spacing w:val="-1"/>
          <w:sz w:val="20"/>
        </w:rPr>
        <w:t xml:space="preserve"> </w:t>
      </w:r>
      <w:r>
        <w:rPr>
          <w:sz w:val="20"/>
        </w:rPr>
        <w:t>Cerna.</w:t>
      </w:r>
    </w:p>
    <w:p w14:paraId="4D8AFFD6" w14:textId="77777777" w:rsidR="000D1C85" w:rsidRDefault="000D1C85">
      <w:pPr>
        <w:pStyle w:val="Textoindependiente"/>
        <w:spacing w:before="11"/>
        <w:rPr>
          <w:sz w:val="19"/>
        </w:rPr>
      </w:pPr>
    </w:p>
    <w:p w14:paraId="6885869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5" w:hanging="1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b/>
          <w:sz w:val="20"/>
        </w:rPr>
        <w:t xml:space="preserve">del señor Valenzuela Cerna </w:t>
      </w:r>
      <w:r>
        <w:rPr>
          <w:sz w:val="20"/>
        </w:rPr>
        <w:t>señalaron que el Estado confunde la</w:t>
      </w:r>
      <w:r>
        <w:rPr>
          <w:spacing w:val="1"/>
          <w:sz w:val="20"/>
        </w:rPr>
        <w:t xml:space="preserve"> </w:t>
      </w:r>
      <w:r>
        <w:rPr>
          <w:sz w:val="20"/>
        </w:rPr>
        <w:t>contextualización detall</w:t>
      </w:r>
      <w:r>
        <w:rPr>
          <w:sz w:val="20"/>
        </w:rPr>
        <w:t>ada de los hechos, con la inclusión de hechos nuevos. En ese sentido,</w:t>
      </w:r>
      <w:r>
        <w:rPr>
          <w:spacing w:val="1"/>
          <w:sz w:val="20"/>
        </w:rPr>
        <w:t xml:space="preserve"> </w:t>
      </w:r>
      <w:r>
        <w:rPr>
          <w:sz w:val="20"/>
        </w:rPr>
        <w:t>indicaron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debe</w:t>
      </w:r>
      <w:r>
        <w:rPr>
          <w:spacing w:val="-2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última</w:t>
      </w:r>
      <w:r>
        <w:rPr>
          <w:spacing w:val="-4"/>
          <w:sz w:val="20"/>
        </w:rPr>
        <w:t xml:space="preserve"> </w:t>
      </w:r>
      <w:r>
        <w:rPr>
          <w:sz w:val="20"/>
        </w:rPr>
        <w:t>instancia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plataforma</w:t>
      </w:r>
      <w:r>
        <w:rPr>
          <w:spacing w:val="-2"/>
          <w:sz w:val="20"/>
        </w:rPr>
        <w:t xml:space="preserve"> </w:t>
      </w:r>
      <w:r>
        <w:rPr>
          <w:sz w:val="20"/>
        </w:rPr>
        <w:t>fáctica.</w:t>
      </w:r>
    </w:p>
    <w:p w14:paraId="658829A3" w14:textId="77777777" w:rsidR="000D1C85" w:rsidRDefault="000D1C85">
      <w:pPr>
        <w:pStyle w:val="Textoindependiente"/>
      </w:pPr>
    </w:p>
    <w:p w14:paraId="33B23E9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5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señaló que el marco fáctico del proceso se encuentra constituido por los</w:t>
      </w:r>
      <w:r>
        <w:rPr>
          <w:spacing w:val="1"/>
          <w:sz w:val="20"/>
        </w:rPr>
        <w:t xml:space="preserve"> </w:t>
      </w:r>
      <w:r>
        <w:rPr>
          <w:sz w:val="20"/>
        </w:rPr>
        <w:t>hechos d</w:t>
      </w:r>
      <w:r>
        <w:rPr>
          <w:sz w:val="20"/>
        </w:rPr>
        <w:t>el Informe de Fondo, se pueden exponer aquellos que permitan explicar, aclarar o</w:t>
      </w:r>
      <w:r>
        <w:rPr>
          <w:spacing w:val="1"/>
          <w:sz w:val="20"/>
        </w:rPr>
        <w:t xml:space="preserve"> </w:t>
      </w:r>
      <w:r>
        <w:rPr>
          <w:sz w:val="20"/>
        </w:rPr>
        <w:t>desestimar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hayan</w:t>
      </w:r>
      <w:r>
        <w:rPr>
          <w:spacing w:val="-7"/>
          <w:sz w:val="20"/>
        </w:rPr>
        <w:t xml:space="preserve"> </w:t>
      </w:r>
      <w:r>
        <w:rPr>
          <w:sz w:val="20"/>
        </w:rPr>
        <w:t>sido</w:t>
      </w:r>
      <w:r>
        <w:rPr>
          <w:spacing w:val="-8"/>
          <w:sz w:val="20"/>
        </w:rPr>
        <w:t xml:space="preserve"> </w:t>
      </w:r>
      <w:r>
        <w:rPr>
          <w:sz w:val="20"/>
        </w:rPr>
        <w:t>mencionados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mismo.</w:t>
      </w:r>
      <w:r>
        <w:rPr>
          <w:spacing w:val="-8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perjuicio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anterior,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68"/>
          <w:sz w:val="20"/>
        </w:rPr>
        <w:t xml:space="preserve"> </w:t>
      </w:r>
      <w:r>
        <w:rPr>
          <w:sz w:val="20"/>
        </w:rPr>
        <w:t>subrayó que si consta en las determinaciones fácticas que el 1 de junio de 2002 el Consejo</w:t>
      </w:r>
      <w:r>
        <w:rPr>
          <w:spacing w:val="1"/>
          <w:sz w:val="20"/>
        </w:rPr>
        <w:t xml:space="preserve"> </w:t>
      </w:r>
      <w:r>
        <w:rPr>
          <w:sz w:val="20"/>
        </w:rPr>
        <w:t>Nacional de la Magistratura convocó al señor Valenzuela Cerna al proceso de evaluación y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ratificación. Si bien en las determinaciones fácticas no se refleja expresam</w:t>
      </w:r>
      <w:r>
        <w:rPr>
          <w:sz w:val="20"/>
        </w:rPr>
        <w:t>ente el alegato de la</w:t>
      </w:r>
      <w:r>
        <w:rPr>
          <w:spacing w:val="1"/>
          <w:sz w:val="20"/>
        </w:rPr>
        <w:t xml:space="preserve"> </w:t>
      </w:r>
      <w:r>
        <w:rPr>
          <w:sz w:val="20"/>
        </w:rPr>
        <w:t>parte peticionaria respecto de que su carrera estaba regulada por la Constitución de 1979, este</w:t>
      </w:r>
      <w:r>
        <w:rPr>
          <w:spacing w:val="1"/>
          <w:sz w:val="20"/>
        </w:rPr>
        <w:t xml:space="preserve"> </w:t>
      </w:r>
      <w:r>
        <w:rPr>
          <w:sz w:val="20"/>
        </w:rPr>
        <w:t>es un hecho o alegato complementario en la medida en que no se refiere a un hecho nuevo, sino</w:t>
      </w:r>
      <w:r>
        <w:rPr>
          <w:spacing w:val="-68"/>
          <w:sz w:val="20"/>
        </w:rPr>
        <w:t xml:space="preserve"> </w:t>
      </w:r>
      <w:r>
        <w:rPr>
          <w:sz w:val="20"/>
        </w:rPr>
        <w:t>indica las condiciones en las que fue convoc</w:t>
      </w:r>
      <w:r>
        <w:rPr>
          <w:sz w:val="20"/>
        </w:rPr>
        <w:t>ado al proceso de evaluación y ratificación. Por otra</w:t>
      </w:r>
      <w:r>
        <w:rPr>
          <w:spacing w:val="1"/>
          <w:sz w:val="20"/>
        </w:rPr>
        <w:t xml:space="preserve"> </w:t>
      </w:r>
      <w:r>
        <w:rPr>
          <w:sz w:val="20"/>
        </w:rPr>
        <w:t>parte,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cuanto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alegato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respecto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Informe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Fondo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analiza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68"/>
          <w:sz w:val="20"/>
        </w:rPr>
        <w:t xml:space="preserve"> </w:t>
      </w:r>
      <w:r>
        <w:rPr>
          <w:sz w:val="20"/>
        </w:rPr>
        <w:t>retroactiva de la Constitución Política en el caso de Walter Valenzuela Cerna, al respecto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Comisión </w:t>
      </w:r>
      <w:r>
        <w:rPr>
          <w:sz w:val="20"/>
        </w:rPr>
        <w:t>manifestó que esto no se relaciona con los hechos, sino con la valoración del derecho a</w:t>
      </w:r>
      <w:r>
        <w:rPr>
          <w:spacing w:val="-68"/>
          <w:sz w:val="20"/>
        </w:rPr>
        <w:t xml:space="preserve"> </w:t>
      </w:r>
      <w:r>
        <w:rPr>
          <w:sz w:val="20"/>
        </w:rPr>
        <w:t>la luz de los mismos, y como se indicó, las presuntas víctimas y sus representantes pueden</w:t>
      </w:r>
      <w:r>
        <w:rPr>
          <w:spacing w:val="1"/>
          <w:sz w:val="20"/>
        </w:rPr>
        <w:t xml:space="preserve"> </w:t>
      </w:r>
      <w:r>
        <w:rPr>
          <w:sz w:val="20"/>
        </w:rPr>
        <w:t>presentar</w:t>
      </w:r>
      <w:r>
        <w:rPr>
          <w:spacing w:val="-1"/>
          <w:sz w:val="20"/>
        </w:rPr>
        <w:t xml:space="preserve"> </w:t>
      </w:r>
      <w:r>
        <w:rPr>
          <w:sz w:val="20"/>
        </w:rPr>
        <w:t>alegatos</w:t>
      </w:r>
      <w:r>
        <w:rPr>
          <w:spacing w:val="-3"/>
          <w:sz w:val="20"/>
        </w:rPr>
        <w:t xml:space="preserve"> </w:t>
      </w:r>
      <w:r>
        <w:rPr>
          <w:sz w:val="20"/>
        </w:rPr>
        <w:t>distintos</w:t>
      </w:r>
      <w:r>
        <w:rPr>
          <w:spacing w:val="-3"/>
          <w:sz w:val="20"/>
        </w:rPr>
        <w:t xml:space="preserve"> </w:t>
      </w:r>
      <w:r>
        <w:rPr>
          <w:sz w:val="20"/>
        </w:rPr>
        <w:t>siempre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sujeten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marco</w:t>
      </w:r>
      <w:r>
        <w:rPr>
          <w:spacing w:val="-1"/>
          <w:sz w:val="20"/>
        </w:rPr>
        <w:t xml:space="preserve"> </w:t>
      </w:r>
      <w:r>
        <w:rPr>
          <w:sz w:val="20"/>
        </w:rPr>
        <w:t>fáctico</w:t>
      </w:r>
      <w:r>
        <w:rPr>
          <w:spacing w:val="-3"/>
          <w:sz w:val="20"/>
        </w:rPr>
        <w:t xml:space="preserve"> </w:t>
      </w:r>
      <w:r>
        <w:rPr>
          <w:sz w:val="20"/>
        </w:rPr>
        <w:t>determinado.</w:t>
      </w:r>
    </w:p>
    <w:p w14:paraId="5816E6D0" w14:textId="77777777" w:rsidR="000D1C85" w:rsidRDefault="000D1C85">
      <w:pPr>
        <w:pStyle w:val="Textoindependiente"/>
      </w:pPr>
    </w:p>
    <w:p w14:paraId="01A1A4DD" w14:textId="77777777" w:rsidR="000D1C85" w:rsidRDefault="000876BC">
      <w:pPr>
        <w:pStyle w:val="Ttulo3"/>
        <w:numPr>
          <w:ilvl w:val="2"/>
          <w:numId w:val="13"/>
        </w:numPr>
        <w:tabs>
          <w:tab w:val="left" w:pos="2622"/>
        </w:tabs>
        <w:ind w:left="2621" w:hanging="651"/>
      </w:pPr>
      <w:bookmarkStart w:id="67" w:name="A.2.2_Consideraciones_de_la_Corte"/>
      <w:bookmarkEnd w:id="67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Corte</w:t>
      </w:r>
    </w:p>
    <w:p w14:paraId="313E69F5" w14:textId="77777777" w:rsidR="000D1C85" w:rsidRDefault="000D1C85">
      <w:pPr>
        <w:pStyle w:val="Textoindependiente"/>
        <w:spacing w:before="1"/>
        <w:rPr>
          <w:b/>
          <w:i/>
        </w:rPr>
      </w:pPr>
    </w:p>
    <w:p w14:paraId="4273B445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3" w:firstLine="0"/>
        <w:jc w:val="both"/>
        <w:rPr>
          <w:sz w:val="20"/>
        </w:rPr>
      </w:pPr>
      <w:r>
        <w:rPr>
          <w:w w:val="95"/>
          <w:sz w:val="20"/>
        </w:rPr>
        <w:t>En lo que se refiere a la indebida inclusión de hechos y alegatos relacionados con la alegada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aplicación retroactiva de la Constitución de 1993 en el escrito de solicitudes y argumentos del</w:t>
      </w:r>
      <w:r>
        <w:rPr>
          <w:spacing w:val="1"/>
          <w:sz w:val="20"/>
        </w:rPr>
        <w:t xml:space="preserve"> </w:t>
      </w:r>
      <w:r>
        <w:rPr>
          <w:sz w:val="20"/>
        </w:rPr>
        <w:t>señor Valenzuela, la Co</w:t>
      </w:r>
      <w:r>
        <w:rPr>
          <w:sz w:val="20"/>
        </w:rPr>
        <w:t>rte recuerda que, si bien se exige que los alegatos se basen en el marco</w:t>
      </w:r>
      <w:r>
        <w:rPr>
          <w:spacing w:val="1"/>
          <w:sz w:val="20"/>
        </w:rPr>
        <w:t xml:space="preserve"> </w:t>
      </w:r>
      <w:r>
        <w:rPr>
          <w:sz w:val="20"/>
        </w:rPr>
        <w:t>fáctico establecido en el Informe de Fondo, también ha señalado que se pueden exponer hechos</w:t>
      </w:r>
      <w:r>
        <w:rPr>
          <w:spacing w:val="1"/>
          <w:sz w:val="20"/>
        </w:rPr>
        <w:t xml:space="preserve"> </w:t>
      </w:r>
      <w:r>
        <w:rPr>
          <w:sz w:val="20"/>
        </w:rPr>
        <w:t>que permitan explicar, aclarar o desestimar los que hayan sido mencionados en el Informe d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Fondo</w:t>
      </w:r>
      <w:hyperlink w:anchor="_bookmark45" w:history="1">
        <w:r>
          <w:rPr>
            <w:position w:val="7"/>
            <w:sz w:val="13"/>
          </w:rPr>
          <w:t>29</w:t>
        </w:r>
      </w:hyperlink>
      <w:r>
        <w:rPr>
          <w:sz w:val="20"/>
        </w:rPr>
        <w:t>.</w:t>
      </w:r>
      <w:r>
        <w:rPr>
          <w:spacing w:val="5"/>
          <w:sz w:val="20"/>
        </w:rPr>
        <w:t xml:space="preserve"> </w:t>
      </w:r>
      <w:r>
        <w:rPr>
          <w:sz w:val="20"/>
        </w:rPr>
        <w:t>Al</w:t>
      </w:r>
      <w:r>
        <w:rPr>
          <w:spacing w:val="8"/>
          <w:sz w:val="20"/>
        </w:rPr>
        <w:t xml:space="preserve"> </w:t>
      </w:r>
      <w:r>
        <w:rPr>
          <w:sz w:val="20"/>
        </w:rPr>
        <w:t>respecto,</w:t>
      </w:r>
      <w:r>
        <w:rPr>
          <w:spacing w:val="8"/>
          <w:sz w:val="20"/>
        </w:rPr>
        <w:t xml:space="preserve"> </w:t>
      </w:r>
      <w:r>
        <w:rPr>
          <w:sz w:val="20"/>
        </w:rPr>
        <w:t>en</w:t>
      </w:r>
      <w:r>
        <w:rPr>
          <w:spacing w:val="7"/>
          <w:sz w:val="20"/>
        </w:rPr>
        <w:t xml:space="preserve"> </w:t>
      </w:r>
      <w:r>
        <w:rPr>
          <w:sz w:val="20"/>
        </w:rPr>
        <w:t>el</w:t>
      </w:r>
      <w:r>
        <w:rPr>
          <w:spacing w:val="8"/>
          <w:sz w:val="20"/>
        </w:rPr>
        <w:t xml:space="preserve"> </w:t>
      </w:r>
      <w:r>
        <w:rPr>
          <w:sz w:val="20"/>
        </w:rPr>
        <w:t>Informe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Fondo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Comisión</w:t>
      </w:r>
      <w:r>
        <w:rPr>
          <w:spacing w:val="7"/>
          <w:sz w:val="20"/>
        </w:rPr>
        <w:t xml:space="preserve"> </w:t>
      </w:r>
      <w:r>
        <w:rPr>
          <w:sz w:val="20"/>
        </w:rPr>
        <w:t>específicamente</w:t>
      </w:r>
      <w:r>
        <w:rPr>
          <w:spacing w:val="5"/>
          <w:sz w:val="20"/>
        </w:rPr>
        <w:t xml:space="preserve"> </w:t>
      </w:r>
      <w:r>
        <w:rPr>
          <w:sz w:val="20"/>
        </w:rPr>
        <w:t>se</w:t>
      </w:r>
      <w:r>
        <w:rPr>
          <w:spacing w:val="4"/>
          <w:sz w:val="20"/>
        </w:rPr>
        <w:t xml:space="preserve"> </w:t>
      </w:r>
      <w:r>
        <w:rPr>
          <w:sz w:val="20"/>
        </w:rPr>
        <w:t>hace</w:t>
      </w:r>
      <w:r>
        <w:rPr>
          <w:spacing w:val="7"/>
          <w:sz w:val="20"/>
        </w:rPr>
        <w:t xml:space="preserve"> </w:t>
      </w:r>
      <w:r>
        <w:rPr>
          <w:sz w:val="20"/>
        </w:rPr>
        <w:t>referencia</w:t>
      </w:r>
      <w:r>
        <w:rPr>
          <w:spacing w:val="-67"/>
          <w:sz w:val="20"/>
        </w:rPr>
        <w:t xml:space="preserve"> </w:t>
      </w:r>
      <w:r>
        <w:rPr>
          <w:sz w:val="20"/>
        </w:rPr>
        <w:t>a que “ingresó a la carrera judicial como Juez del Tercer Juzgado de Paz Letrado de Surco y</w:t>
      </w:r>
      <w:r>
        <w:rPr>
          <w:spacing w:val="1"/>
          <w:sz w:val="20"/>
        </w:rPr>
        <w:t xml:space="preserve"> </w:t>
      </w:r>
      <w:r>
        <w:rPr>
          <w:sz w:val="20"/>
        </w:rPr>
        <w:t>Surquillo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10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enero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1985,</w:t>
      </w:r>
      <w:r>
        <w:rPr>
          <w:spacing w:val="-11"/>
          <w:sz w:val="20"/>
        </w:rPr>
        <w:t xml:space="preserve"> </w:t>
      </w:r>
      <w:r>
        <w:rPr>
          <w:sz w:val="20"/>
        </w:rPr>
        <w:t>bajo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vigencia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12"/>
          <w:sz w:val="20"/>
        </w:rPr>
        <w:t xml:space="preserve"> </w:t>
      </w:r>
      <w:r>
        <w:rPr>
          <w:sz w:val="20"/>
        </w:rPr>
        <w:t>Política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Perú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año</w:t>
      </w:r>
      <w:r>
        <w:rPr>
          <w:spacing w:val="-10"/>
          <w:sz w:val="20"/>
        </w:rPr>
        <w:t xml:space="preserve"> </w:t>
      </w:r>
      <w:r>
        <w:rPr>
          <w:sz w:val="20"/>
        </w:rPr>
        <w:t>1979,</w:t>
      </w:r>
      <w:r>
        <w:rPr>
          <w:spacing w:val="-68"/>
          <w:sz w:val="20"/>
        </w:rPr>
        <w:t xml:space="preserve"> </w:t>
      </w:r>
      <w:r>
        <w:rPr>
          <w:sz w:val="20"/>
        </w:rPr>
        <w:t>que en su artículo 242, inciso 2º, garantizaba su permanencia e</w:t>
      </w:r>
      <w:r>
        <w:rPr>
          <w:sz w:val="20"/>
        </w:rPr>
        <w:t>n el servicio hasta los 70 años”.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anterior,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concluye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determinaciones</w:t>
      </w:r>
      <w:r>
        <w:rPr>
          <w:spacing w:val="-13"/>
          <w:sz w:val="20"/>
        </w:rPr>
        <w:t xml:space="preserve"> </w:t>
      </w:r>
      <w:r>
        <w:rPr>
          <w:sz w:val="20"/>
        </w:rPr>
        <w:t>fácticas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refleja</w:t>
      </w:r>
      <w:r>
        <w:rPr>
          <w:spacing w:val="-13"/>
          <w:sz w:val="20"/>
        </w:rPr>
        <w:t xml:space="preserve"> </w:t>
      </w:r>
      <w:r>
        <w:rPr>
          <w:sz w:val="20"/>
        </w:rPr>
        <w:t>expresamente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señor</w:t>
      </w:r>
      <w:r>
        <w:rPr>
          <w:spacing w:val="-12"/>
          <w:sz w:val="20"/>
        </w:rPr>
        <w:t xml:space="preserve"> </w:t>
      </w:r>
      <w:r>
        <w:rPr>
          <w:sz w:val="20"/>
        </w:rPr>
        <w:t>Valenzuela</w:t>
      </w:r>
      <w:r>
        <w:rPr>
          <w:spacing w:val="-12"/>
          <w:sz w:val="20"/>
        </w:rPr>
        <w:t xml:space="preserve"> </w:t>
      </w:r>
      <w:r>
        <w:rPr>
          <w:sz w:val="20"/>
        </w:rPr>
        <w:t>estaba</w:t>
      </w:r>
      <w:r>
        <w:rPr>
          <w:spacing w:val="-11"/>
          <w:sz w:val="20"/>
        </w:rPr>
        <w:t xml:space="preserve"> </w:t>
      </w:r>
      <w:r>
        <w:rPr>
          <w:sz w:val="20"/>
        </w:rPr>
        <w:t>vinculado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Poder</w:t>
      </w:r>
      <w:r>
        <w:rPr>
          <w:spacing w:val="-12"/>
          <w:sz w:val="20"/>
        </w:rPr>
        <w:t xml:space="preserve"> </w:t>
      </w:r>
      <w:r>
        <w:rPr>
          <w:sz w:val="20"/>
        </w:rPr>
        <w:t>Judicial</w:t>
      </w:r>
      <w:r>
        <w:rPr>
          <w:spacing w:val="-11"/>
          <w:sz w:val="20"/>
        </w:rPr>
        <w:t xml:space="preserve"> </w:t>
      </w:r>
      <w:r>
        <w:rPr>
          <w:sz w:val="20"/>
        </w:rPr>
        <w:t>desde</w:t>
      </w:r>
      <w:r>
        <w:rPr>
          <w:spacing w:val="-14"/>
          <w:sz w:val="20"/>
        </w:rPr>
        <w:t xml:space="preserve"> </w:t>
      </w:r>
      <w:r>
        <w:rPr>
          <w:sz w:val="20"/>
        </w:rPr>
        <w:t>1985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incluso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hace</w:t>
      </w:r>
      <w:r>
        <w:rPr>
          <w:spacing w:val="-12"/>
          <w:sz w:val="20"/>
        </w:rPr>
        <w:t xml:space="preserve"> </w:t>
      </w:r>
      <w:r>
        <w:rPr>
          <w:sz w:val="20"/>
        </w:rPr>
        <w:t>referencia</w:t>
      </w:r>
      <w:r>
        <w:rPr>
          <w:spacing w:val="-68"/>
          <w:sz w:val="20"/>
        </w:rPr>
        <w:t xml:space="preserve"> </w:t>
      </w:r>
      <w:r>
        <w:rPr>
          <w:sz w:val="20"/>
        </w:rPr>
        <w:t>al alegato de la parte peticionaria respecto de que su carrera estaba regulada por la Constitución</w:t>
      </w:r>
      <w:r>
        <w:rPr>
          <w:spacing w:val="-68"/>
          <w:sz w:val="20"/>
        </w:rPr>
        <w:t xml:space="preserve"> </w:t>
      </w:r>
      <w:r>
        <w:rPr>
          <w:sz w:val="20"/>
        </w:rPr>
        <w:t>de 1979. Por otra parte, en cuanto al alegato del Estado respecto a que el Informe de Fondo no</w:t>
      </w:r>
      <w:r>
        <w:rPr>
          <w:spacing w:val="1"/>
          <w:sz w:val="20"/>
        </w:rPr>
        <w:t xml:space="preserve"> </w:t>
      </w:r>
      <w:r>
        <w:rPr>
          <w:sz w:val="20"/>
        </w:rPr>
        <w:t>analiza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4"/>
          <w:sz w:val="20"/>
        </w:rPr>
        <w:t xml:space="preserve"> </w:t>
      </w:r>
      <w:r>
        <w:rPr>
          <w:sz w:val="20"/>
        </w:rPr>
        <w:t>retroactiva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14"/>
          <w:sz w:val="20"/>
        </w:rPr>
        <w:t xml:space="preserve"> </w:t>
      </w:r>
      <w:r>
        <w:rPr>
          <w:sz w:val="20"/>
        </w:rPr>
        <w:t>Política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1993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caso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Walter</w:t>
      </w:r>
      <w:r>
        <w:rPr>
          <w:spacing w:val="-14"/>
          <w:sz w:val="20"/>
        </w:rPr>
        <w:t xml:space="preserve"> </w:t>
      </w:r>
      <w:r>
        <w:rPr>
          <w:sz w:val="20"/>
        </w:rPr>
        <w:t>Valenzuela</w:t>
      </w:r>
    </w:p>
    <w:p w14:paraId="6BD79F5B" w14:textId="77777777" w:rsidR="000D1C85" w:rsidRDefault="000D1C85">
      <w:pPr>
        <w:pStyle w:val="Textoindependiente"/>
        <w:spacing w:before="1"/>
        <w:rPr>
          <w:sz w:val="16"/>
        </w:rPr>
      </w:pPr>
    </w:p>
    <w:p w14:paraId="4A0957F3" w14:textId="77777777" w:rsidR="000D1C85" w:rsidRDefault="000876BC">
      <w:pPr>
        <w:tabs>
          <w:tab w:val="left" w:pos="847"/>
        </w:tabs>
        <w:spacing w:before="101" w:line="254" w:lineRule="auto"/>
        <w:ind w:left="127" w:right="208"/>
        <w:rPr>
          <w:sz w:val="16"/>
        </w:rPr>
      </w:pPr>
      <w:bookmarkStart w:id="68" w:name="_bookmark45"/>
      <w:bookmarkEnd w:id="68"/>
      <w:r>
        <w:rPr>
          <w:rFonts w:ascii="Calibri" w:hAnsi="Calibri"/>
          <w:position w:val="5"/>
          <w:sz w:val="10"/>
        </w:rPr>
        <w:t>29</w:t>
      </w:r>
      <w:r>
        <w:rPr>
          <w:rFonts w:ascii="Calibri" w:hAnsi="Calibri"/>
          <w:position w:val="5"/>
          <w:sz w:val="10"/>
        </w:rPr>
        <w:tab/>
      </w:r>
      <w:r>
        <w:rPr>
          <w:i/>
          <w:sz w:val="16"/>
        </w:rPr>
        <w:t>Cfr.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“Cinco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Pensionistas”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25"/>
          <w:sz w:val="16"/>
        </w:rPr>
        <w:t xml:space="preserve"> </w:t>
      </w:r>
      <w:r>
        <w:rPr>
          <w:sz w:val="16"/>
        </w:rPr>
        <w:t>párr.</w:t>
      </w:r>
      <w:r>
        <w:rPr>
          <w:spacing w:val="23"/>
          <w:sz w:val="16"/>
        </w:rPr>
        <w:t xml:space="preserve"> </w:t>
      </w:r>
      <w:r>
        <w:rPr>
          <w:sz w:val="16"/>
        </w:rPr>
        <w:t>153,</w:t>
      </w:r>
      <w:r>
        <w:rPr>
          <w:spacing w:val="23"/>
          <w:sz w:val="16"/>
        </w:rPr>
        <w:t xml:space="preserve"> </w:t>
      </w:r>
      <w:r>
        <w:rPr>
          <w:sz w:val="16"/>
        </w:rPr>
        <w:t>y</w:t>
      </w:r>
      <w:r>
        <w:rPr>
          <w:spacing w:val="2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4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Lima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16.</w:t>
      </w:r>
    </w:p>
    <w:p w14:paraId="637FE2B6" w14:textId="77777777" w:rsidR="000D1C85" w:rsidRDefault="000D1C85">
      <w:pPr>
        <w:spacing w:line="254" w:lineRule="auto"/>
        <w:rPr>
          <w:sz w:val="16"/>
        </w:rPr>
        <w:sectPr w:rsidR="000D1C85">
          <w:footerReference w:type="default" r:id="rId11"/>
          <w:pgSz w:w="12240" w:h="15840"/>
          <w:pgMar w:top="1420" w:right="980" w:bottom="1140" w:left="1120" w:header="0" w:footer="949" w:gutter="0"/>
          <w:cols w:space="720"/>
        </w:sectPr>
      </w:pPr>
    </w:p>
    <w:p w14:paraId="3C294D5D" w14:textId="77777777" w:rsidR="000D1C85" w:rsidRDefault="000876BC">
      <w:pPr>
        <w:pStyle w:val="Textoindependiente"/>
        <w:spacing w:before="88"/>
        <w:ind w:left="127" w:right="204"/>
        <w:jc w:val="both"/>
      </w:pPr>
      <w:r>
        <w:t>Cerna,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Corte</w:t>
      </w:r>
      <w:r>
        <w:rPr>
          <w:spacing w:val="-14"/>
        </w:rPr>
        <w:t xml:space="preserve"> </w:t>
      </w:r>
      <w:r>
        <w:t>reitera</w:t>
      </w:r>
      <w:r>
        <w:rPr>
          <w:spacing w:val="-13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presuntas</w:t>
      </w:r>
      <w:r>
        <w:rPr>
          <w:spacing w:val="-14"/>
        </w:rPr>
        <w:t xml:space="preserve"> </w:t>
      </w:r>
      <w:r>
        <w:t>víctimas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representantes</w:t>
      </w:r>
      <w:r>
        <w:rPr>
          <w:spacing w:val="-13"/>
        </w:rPr>
        <w:t xml:space="preserve"> </w:t>
      </w:r>
      <w:r>
        <w:t>pueden</w:t>
      </w:r>
      <w:r>
        <w:rPr>
          <w:spacing w:val="-13"/>
        </w:rPr>
        <w:t xml:space="preserve"> </w:t>
      </w:r>
      <w:r>
        <w:t>presentar</w:t>
      </w:r>
      <w:r>
        <w:rPr>
          <w:spacing w:val="-14"/>
        </w:rPr>
        <w:t xml:space="preserve"> </w:t>
      </w:r>
      <w:r>
        <w:t>alegatos</w:t>
      </w:r>
      <w:r>
        <w:rPr>
          <w:spacing w:val="-68"/>
        </w:rPr>
        <w:t xml:space="preserve"> </w:t>
      </w:r>
      <w:r>
        <w:t>relacionados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violación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derechos</w:t>
      </w:r>
      <w:r>
        <w:rPr>
          <w:spacing w:val="-9"/>
        </w:rPr>
        <w:t xml:space="preserve"> </w:t>
      </w:r>
      <w:r>
        <w:t>convencionales</w:t>
      </w:r>
      <w:r>
        <w:rPr>
          <w:spacing w:val="-9"/>
        </w:rPr>
        <w:t xml:space="preserve"> </w:t>
      </w:r>
      <w:r>
        <w:t>distintos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contenidos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Informe</w:t>
      </w:r>
      <w:r>
        <w:rPr>
          <w:spacing w:val="-9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Fondo</w:t>
      </w:r>
      <w:r>
        <w:rPr>
          <w:spacing w:val="-3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 sujeten</w:t>
      </w:r>
      <w:r>
        <w:rPr>
          <w:spacing w:val="-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marco fáctico</w:t>
      </w:r>
      <w:r>
        <w:rPr>
          <w:spacing w:val="-1"/>
        </w:rPr>
        <w:t xml:space="preserve"> </w:t>
      </w:r>
      <w:r>
        <w:t>determinado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este.</w:t>
      </w:r>
    </w:p>
    <w:p w14:paraId="1789BC2F" w14:textId="77777777" w:rsidR="000D1C85" w:rsidRDefault="000D1C85">
      <w:pPr>
        <w:pStyle w:val="Textoindependiente"/>
      </w:pPr>
    </w:p>
    <w:p w14:paraId="1A0510EC" w14:textId="77777777" w:rsidR="000D1C85" w:rsidRDefault="000876BC">
      <w:pPr>
        <w:pStyle w:val="Ttulo3"/>
        <w:numPr>
          <w:ilvl w:val="1"/>
          <w:numId w:val="13"/>
        </w:numPr>
        <w:tabs>
          <w:tab w:val="left" w:pos="2288"/>
          <w:tab w:val="left" w:pos="2289"/>
        </w:tabs>
        <w:ind w:left="2288" w:hanging="721"/>
      </w:pPr>
      <w:bookmarkStart w:id="69" w:name="A.3._Sobre_las_dos_observaciones_prelimi"/>
      <w:bookmarkStart w:id="70" w:name="_bookmark46"/>
      <w:bookmarkEnd w:id="69"/>
      <w:bookmarkEnd w:id="70"/>
      <w:r>
        <w:t>Sobre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observaciones</w:t>
      </w:r>
      <w:r>
        <w:rPr>
          <w:spacing w:val="-4"/>
        </w:rPr>
        <w:t xml:space="preserve"> </w:t>
      </w:r>
      <w:r>
        <w:t>preliminares</w:t>
      </w:r>
      <w:r>
        <w:rPr>
          <w:spacing w:val="-5"/>
        </w:rPr>
        <w:t xml:space="preserve"> </w:t>
      </w:r>
      <w:r>
        <w:t>presentadas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Estado</w:t>
      </w:r>
    </w:p>
    <w:p w14:paraId="4F66E9E7" w14:textId="77777777" w:rsidR="000D1C85" w:rsidRDefault="000D1C85">
      <w:pPr>
        <w:pStyle w:val="Textoindependiente"/>
        <w:spacing w:before="11"/>
        <w:rPr>
          <w:b/>
          <w:i/>
          <w:sz w:val="19"/>
        </w:rPr>
      </w:pPr>
    </w:p>
    <w:p w14:paraId="3A28174A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4" w:hanging="1"/>
        <w:jc w:val="both"/>
        <w:rPr>
          <w:sz w:val="20"/>
        </w:rPr>
      </w:pPr>
      <w:r>
        <w:rPr>
          <w:sz w:val="20"/>
        </w:rPr>
        <w:t>Por último, el Estado presentó dos “observaciones preliminares”, la primera la denominó</w:t>
      </w:r>
      <w:r>
        <w:rPr>
          <w:spacing w:val="1"/>
          <w:sz w:val="20"/>
        </w:rPr>
        <w:t xml:space="preserve"> </w:t>
      </w:r>
      <w:r>
        <w:rPr>
          <w:sz w:val="20"/>
        </w:rPr>
        <w:t>“acumulación de peticiones bajo la errónea idea de que presentab</w:t>
      </w:r>
      <w:r>
        <w:rPr>
          <w:sz w:val="20"/>
        </w:rPr>
        <w:t>an identidad fáctica: Diferencia</w:t>
      </w:r>
      <w:r>
        <w:rPr>
          <w:spacing w:val="-68"/>
          <w:sz w:val="20"/>
        </w:rPr>
        <w:t xml:space="preserve"> </w:t>
      </w:r>
      <w:r>
        <w:rPr>
          <w:sz w:val="20"/>
        </w:rPr>
        <w:t>del caso del señor Walter Antonio Valenzuela Cerna”, y la segunda que denominó “errada</w:t>
      </w:r>
      <w:r>
        <w:rPr>
          <w:spacing w:val="1"/>
          <w:sz w:val="20"/>
        </w:rPr>
        <w:t xml:space="preserve"> </w:t>
      </w:r>
      <w:r>
        <w:rPr>
          <w:sz w:val="20"/>
        </w:rPr>
        <w:t>equiparación entre el Proceso de Ratificación de Magistrados/das y el Proceso Disciplinario”. 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cuanto a la primera cuestión, la Corte </w:t>
      </w:r>
      <w:r>
        <w:rPr>
          <w:sz w:val="20"/>
        </w:rPr>
        <w:t>nota que el Estado no formuló petición alguna por lo 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pronunciará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respecto,</w:t>
      </w:r>
      <w:r>
        <w:rPr>
          <w:spacing w:val="-14"/>
          <w:sz w:val="20"/>
        </w:rPr>
        <w:t xml:space="preserve"> </w:t>
      </w:r>
      <w:r>
        <w:rPr>
          <w:sz w:val="20"/>
        </w:rPr>
        <w:t>pero</w:t>
      </w:r>
      <w:r>
        <w:rPr>
          <w:spacing w:val="-14"/>
          <w:sz w:val="20"/>
        </w:rPr>
        <w:t xml:space="preserve"> </w:t>
      </w:r>
      <w:r>
        <w:rPr>
          <w:sz w:val="20"/>
        </w:rPr>
        <w:t>tendrá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cuenta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argumentaciones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examinar</w:t>
      </w:r>
      <w:r>
        <w:rPr>
          <w:spacing w:val="-67"/>
          <w:sz w:val="20"/>
        </w:rPr>
        <w:t xml:space="preserve"> </w:t>
      </w:r>
      <w:r>
        <w:rPr>
          <w:sz w:val="20"/>
        </w:rPr>
        <w:t>el fondo del caso. En cuanto a la segunda cuestión, este Tribunal considera que es una alegación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fondo, la</w:t>
      </w:r>
      <w:r>
        <w:rPr>
          <w:spacing w:val="-1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será</w:t>
      </w:r>
      <w:r>
        <w:rPr>
          <w:spacing w:val="2"/>
          <w:sz w:val="20"/>
        </w:rPr>
        <w:t xml:space="preserve"> </w:t>
      </w:r>
      <w:r>
        <w:rPr>
          <w:sz w:val="20"/>
        </w:rPr>
        <w:t>examinada</w:t>
      </w:r>
      <w:r>
        <w:rPr>
          <w:spacing w:val="-2"/>
          <w:sz w:val="20"/>
        </w:rPr>
        <w:t xml:space="preserve"> </w:t>
      </w:r>
      <w:r>
        <w:rPr>
          <w:sz w:val="20"/>
        </w:rPr>
        <w:t>posteriormente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Fallo.</w:t>
      </w:r>
    </w:p>
    <w:p w14:paraId="2F123997" w14:textId="77777777" w:rsidR="000D1C85" w:rsidRDefault="000D1C85">
      <w:pPr>
        <w:pStyle w:val="Textoindependiente"/>
        <w:spacing w:before="1"/>
      </w:pPr>
    </w:p>
    <w:p w14:paraId="6938292C" w14:textId="77777777" w:rsidR="000D1C85" w:rsidRDefault="000876BC">
      <w:pPr>
        <w:pStyle w:val="Ttulo1"/>
        <w:ind w:left="4570" w:right="4659" w:hanging="1"/>
      </w:pPr>
      <w:bookmarkStart w:id="71" w:name="VI_PRUEBA"/>
      <w:bookmarkStart w:id="72" w:name="_bookmark47"/>
      <w:bookmarkEnd w:id="71"/>
      <w:bookmarkEnd w:id="72"/>
      <w:r>
        <w:t>VI</w:t>
      </w:r>
      <w:r>
        <w:rPr>
          <w:spacing w:val="1"/>
        </w:rPr>
        <w:t xml:space="preserve"> </w:t>
      </w:r>
      <w:r>
        <w:rPr>
          <w:w w:val="95"/>
        </w:rPr>
        <w:t>PRUEBA</w:t>
      </w:r>
    </w:p>
    <w:p w14:paraId="2A907C97" w14:textId="77777777" w:rsidR="000D1C85" w:rsidRDefault="000D1C85">
      <w:pPr>
        <w:pStyle w:val="Textoindependiente"/>
        <w:rPr>
          <w:b/>
        </w:rPr>
      </w:pPr>
    </w:p>
    <w:p w14:paraId="04086D26" w14:textId="77777777" w:rsidR="000D1C85" w:rsidRDefault="000876BC">
      <w:pPr>
        <w:pStyle w:val="Ttulo2"/>
        <w:numPr>
          <w:ilvl w:val="0"/>
          <w:numId w:val="12"/>
        </w:numPr>
        <w:tabs>
          <w:tab w:val="left" w:pos="1058"/>
        </w:tabs>
        <w:spacing w:before="1"/>
      </w:pPr>
      <w:bookmarkStart w:id="73" w:name="A._Admisibilidad_de_la_prueba_documental"/>
      <w:bookmarkStart w:id="74" w:name="_bookmark48"/>
      <w:bookmarkEnd w:id="73"/>
      <w:bookmarkEnd w:id="74"/>
      <w:r>
        <w:t>Admisibilidad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prueba</w:t>
      </w:r>
      <w:r>
        <w:rPr>
          <w:spacing w:val="-7"/>
        </w:rPr>
        <w:t xml:space="preserve"> </w:t>
      </w:r>
      <w:r>
        <w:t>documental</w:t>
      </w:r>
    </w:p>
    <w:p w14:paraId="524FF86F" w14:textId="77777777" w:rsidR="000D1C85" w:rsidRDefault="000D1C85">
      <w:pPr>
        <w:pStyle w:val="Textoindependiente"/>
        <w:spacing w:before="10"/>
        <w:rPr>
          <w:b/>
          <w:sz w:val="19"/>
        </w:rPr>
      </w:pPr>
    </w:p>
    <w:p w14:paraId="60FAABEA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6"/>
        </w:tabs>
        <w:spacing w:before="1"/>
        <w:ind w:left="128" w:right="204" w:firstLine="0"/>
        <w:jc w:val="both"/>
        <w:rPr>
          <w:sz w:val="20"/>
        </w:rPr>
      </w:pPr>
      <w:r>
        <w:rPr>
          <w:sz w:val="20"/>
        </w:rPr>
        <w:t>El Tribunal recibió diversos documentos presentados como prueba por la Comisión,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y el Estado, adjuntos a sus escritos principales (</w:t>
      </w:r>
      <w:r>
        <w:rPr>
          <w:i/>
          <w:sz w:val="20"/>
        </w:rPr>
        <w:t xml:space="preserve">supra </w:t>
      </w:r>
      <w:r>
        <w:rPr>
          <w:sz w:val="20"/>
        </w:rPr>
        <w:t>párrs. 1, 6 y 7). En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caso, como en otros</w:t>
      </w:r>
      <w:hyperlink w:anchor="_bookmark49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, este Tribunal</w:t>
      </w:r>
      <w:r>
        <w:rPr>
          <w:sz w:val="20"/>
        </w:rPr>
        <w:t xml:space="preserve"> admite el valor probatorio de aquellos documentos</w:t>
      </w:r>
      <w:r>
        <w:rPr>
          <w:spacing w:val="-68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partes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debida</w:t>
      </w:r>
      <w:r>
        <w:rPr>
          <w:spacing w:val="-10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9"/>
          <w:sz w:val="20"/>
        </w:rPr>
        <w:t xml:space="preserve"> </w:t>
      </w:r>
      <w:r>
        <w:rPr>
          <w:sz w:val="20"/>
        </w:rPr>
        <w:t>procesal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solicitados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prueba para mejor resolver por su Presidencia</w:t>
      </w:r>
      <w:hyperlink w:anchor="_bookmark50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, que no fueron controvertidos ni objetados, y</w:t>
      </w:r>
      <w:r>
        <w:rPr>
          <w:spacing w:val="1"/>
          <w:sz w:val="20"/>
        </w:rPr>
        <w:t xml:space="preserve"> </w:t>
      </w:r>
      <w:r>
        <w:rPr>
          <w:sz w:val="20"/>
        </w:rPr>
        <w:t>cuya</w:t>
      </w:r>
      <w:r>
        <w:rPr>
          <w:spacing w:val="-2"/>
          <w:sz w:val="20"/>
        </w:rPr>
        <w:t xml:space="preserve"> </w:t>
      </w:r>
      <w:r>
        <w:rPr>
          <w:sz w:val="20"/>
        </w:rPr>
        <w:t>autenticidad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2"/>
          <w:sz w:val="20"/>
        </w:rPr>
        <w:t xml:space="preserve"> </w:t>
      </w:r>
      <w:r>
        <w:rPr>
          <w:sz w:val="20"/>
        </w:rPr>
        <w:t>puesta</w:t>
      </w:r>
      <w:r>
        <w:rPr>
          <w:spacing w:val="1"/>
          <w:sz w:val="20"/>
        </w:rPr>
        <w:t xml:space="preserve"> </w:t>
      </w:r>
      <w:r>
        <w:rPr>
          <w:sz w:val="20"/>
        </w:rPr>
        <w:t>en duda</w:t>
      </w:r>
      <w:hyperlink w:anchor="_bookmark51" w:history="1">
        <w:r>
          <w:rPr>
            <w:position w:val="7"/>
            <w:sz w:val="13"/>
          </w:rPr>
          <w:t>32</w:t>
        </w:r>
      </w:hyperlink>
      <w:r>
        <w:rPr>
          <w:sz w:val="20"/>
        </w:rPr>
        <w:t>.</w:t>
      </w:r>
    </w:p>
    <w:p w14:paraId="0BA217F0" w14:textId="3F4B74D9" w:rsidR="000D1C85" w:rsidRDefault="002F5744">
      <w:pPr>
        <w:pStyle w:val="Textoindependiente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635A50A" wp14:editId="1E4E5CD1">
                <wp:simplePos x="0" y="0"/>
                <wp:positionH relativeFrom="page">
                  <wp:posOffset>792480</wp:posOffset>
                </wp:positionH>
                <wp:positionV relativeFrom="paragraph">
                  <wp:posOffset>152400</wp:posOffset>
                </wp:positionV>
                <wp:extent cx="1828800" cy="8890"/>
                <wp:effectExtent l="0" t="0" r="0" b="0"/>
                <wp:wrapTopAndBottom/>
                <wp:docPr id="5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C5908" id="docshape18" o:spid="_x0000_s1026" style="position:absolute;margin-left:62.4pt;margin-top:12pt;width:2in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KYKRJ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47D0330" w14:textId="77777777" w:rsidR="000D1C85" w:rsidRDefault="000876BC">
      <w:pPr>
        <w:tabs>
          <w:tab w:val="left" w:pos="847"/>
        </w:tabs>
        <w:spacing w:before="103"/>
        <w:ind w:left="127" w:right="206"/>
        <w:jc w:val="both"/>
        <w:rPr>
          <w:sz w:val="16"/>
        </w:rPr>
      </w:pPr>
      <w:bookmarkStart w:id="75" w:name="_bookmark49"/>
      <w:bookmarkEnd w:id="75"/>
      <w:r>
        <w:rPr>
          <w:sz w:val="16"/>
          <w:vertAlign w:val="superscript"/>
        </w:rPr>
        <w:t>30</w:t>
      </w:r>
      <w:r>
        <w:rPr>
          <w:sz w:val="16"/>
        </w:rPr>
        <w:tab/>
      </w:r>
      <w:r>
        <w:rPr>
          <w:i/>
          <w:sz w:val="16"/>
        </w:rPr>
        <w:t>Cfr. Caso Velásquez Rodríguez Vs. Honduras</w:t>
      </w:r>
      <w:r>
        <w:rPr>
          <w:sz w:val="16"/>
        </w:rPr>
        <w:t xml:space="preserve">. </w:t>
      </w:r>
      <w:r>
        <w:rPr>
          <w:i/>
          <w:sz w:val="16"/>
        </w:rPr>
        <w:t>Fondo</w:t>
      </w:r>
      <w:r>
        <w:rPr>
          <w:sz w:val="16"/>
        </w:rPr>
        <w:t>. Sentencia de 29 de julio de 1988. Serie C No. 4, párr. 140,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34.</w:t>
      </w:r>
    </w:p>
    <w:p w14:paraId="2AF040B3" w14:textId="77777777" w:rsidR="000D1C85" w:rsidRDefault="000876BC">
      <w:pPr>
        <w:tabs>
          <w:tab w:val="left" w:pos="847"/>
        </w:tabs>
        <w:ind w:left="127" w:right="204"/>
        <w:jc w:val="both"/>
        <w:rPr>
          <w:sz w:val="16"/>
        </w:rPr>
      </w:pPr>
      <w:bookmarkStart w:id="76" w:name="_bookmark50"/>
      <w:bookmarkEnd w:id="76"/>
      <w:r>
        <w:rPr>
          <w:sz w:val="16"/>
          <w:vertAlign w:val="superscript"/>
        </w:rPr>
        <w:t>31</w:t>
      </w:r>
      <w:r>
        <w:rPr>
          <w:sz w:val="16"/>
        </w:rPr>
        <w:tab/>
        <w:t>Se solicitó como prueba para mejor resolver al Estado y a todos los representantes de las presuntas víctimas</w:t>
      </w:r>
      <w:r>
        <w:rPr>
          <w:i/>
          <w:sz w:val="16"/>
        </w:rPr>
        <w:t xml:space="preserve">,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siguiente</w:t>
      </w:r>
      <w:r>
        <w:rPr>
          <w:spacing w:val="1"/>
          <w:sz w:val="16"/>
        </w:rPr>
        <w:t xml:space="preserve"> </w:t>
      </w:r>
      <w:r>
        <w:rPr>
          <w:sz w:val="16"/>
        </w:rPr>
        <w:t>información: a) Documentos o constancias en los que aparezca el monto del salario y r</w:t>
      </w:r>
      <w:r>
        <w:rPr>
          <w:sz w:val="16"/>
        </w:rPr>
        <w:t>emuneraciones</w:t>
      </w:r>
      <w:r>
        <w:rPr>
          <w:spacing w:val="1"/>
          <w:sz w:val="16"/>
        </w:rPr>
        <w:t xml:space="preserve"> </w:t>
      </w:r>
      <w:r>
        <w:rPr>
          <w:sz w:val="16"/>
        </w:rPr>
        <w:t>(bonificaciones)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percibían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época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hechos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señores</w:t>
      </w:r>
      <w:r>
        <w:rPr>
          <w:spacing w:val="-10"/>
          <w:sz w:val="16"/>
        </w:rPr>
        <w:t xml:space="preserve"> </w:t>
      </w:r>
      <w:r>
        <w:rPr>
          <w:sz w:val="16"/>
        </w:rPr>
        <w:t>Cuya</w:t>
      </w:r>
      <w:r>
        <w:rPr>
          <w:spacing w:val="-10"/>
          <w:sz w:val="16"/>
        </w:rPr>
        <w:t xml:space="preserve"> </w:t>
      </w:r>
      <w:r>
        <w:rPr>
          <w:sz w:val="16"/>
        </w:rPr>
        <w:t>Lavy,</w:t>
      </w:r>
      <w:r>
        <w:rPr>
          <w:spacing w:val="-11"/>
          <w:sz w:val="16"/>
        </w:rPr>
        <w:t xml:space="preserve"> </w:t>
      </w:r>
      <w:r>
        <w:rPr>
          <w:sz w:val="16"/>
        </w:rPr>
        <w:t>Díaz</w:t>
      </w:r>
      <w:r>
        <w:rPr>
          <w:spacing w:val="-10"/>
          <w:sz w:val="16"/>
        </w:rPr>
        <w:t xml:space="preserve"> </w:t>
      </w:r>
      <w:r>
        <w:rPr>
          <w:sz w:val="16"/>
        </w:rPr>
        <w:t>Alvarado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señora</w:t>
      </w:r>
      <w:r>
        <w:rPr>
          <w:spacing w:val="-10"/>
          <w:sz w:val="16"/>
        </w:rPr>
        <w:t xml:space="preserve"> </w:t>
      </w:r>
      <w:r>
        <w:rPr>
          <w:sz w:val="16"/>
        </w:rPr>
        <w:t>Rodríguez</w:t>
      </w:r>
      <w:r>
        <w:rPr>
          <w:spacing w:val="-10"/>
          <w:sz w:val="16"/>
        </w:rPr>
        <w:t xml:space="preserve"> </w:t>
      </w:r>
      <w:r>
        <w:rPr>
          <w:sz w:val="16"/>
        </w:rPr>
        <w:t>Ricse,</w:t>
      </w:r>
      <w:r>
        <w:rPr>
          <w:spacing w:val="-54"/>
          <w:sz w:val="16"/>
        </w:rPr>
        <w:t xml:space="preserve"> </w:t>
      </w:r>
      <w:r>
        <w:rPr>
          <w:sz w:val="16"/>
        </w:rPr>
        <w:t>y b) remuneraciones por concepto de prestaciones que recibieron las cuatro presuntas víctimas al momento de la</w:t>
      </w:r>
      <w:r>
        <w:rPr>
          <w:spacing w:val="1"/>
          <w:sz w:val="16"/>
        </w:rPr>
        <w:t xml:space="preserve"> </w:t>
      </w:r>
      <w:r>
        <w:rPr>
          <w:sz w:val="16"/>
        </w:rPr>
        <w:t>separación del cargo y, si actualmente perciben una pensión derivada del desempeño en sus cargos, respectivamente, y</w:t>
      </w:r>
      <w:r>
        <w:rPr>
          <w:spacing w:val="1"/>
          <w:sz w:val="16"/>
        </w:rPr>
        <w:t xml:space="preserve"> </w:t>
      </w:r>
      <w:r>
        <w:rPr>
          <w:sz w:val="16"/>
        </w:rPr>
        <w:t>partir de qué fecha y, de se</w:t>
      </w:r>
      <w:r>
        <w:rPr>
          <w:sz w:val="16"/>
        </w:rPr>
        <w:t>r el caso el monto de la misma, así como cualquier otra información vinculada. Además, se</w:t>
      </w:r>
      <w:r>
        <w:rPr>
          <w:spacing w:val="1"/>
          <w:sz w:val="16"/>
        </w:rPr>
        <w:t xml:space="preserve"> </w:t>
      </w:r>
      <w:r>
        <w:rPr>
          <w:sz w:val="16"/>
        </w:rPr>
        <w:t>solicitó</w:t>
      </w:r>
      <w:r>
        <w:rPr>
          <w:spacing w:val="-8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Estado</w:t>
      </w:r>
      <w:r>
        <w:rPr>
          <w:spacing w:val="-10"/>
          <w:sz w:val="16"/>
        </w:rPr>
        <w:t xml:space="preserve"> </w:t>
      </w:r>
      <w:r>
        <w:rPr>
          <w:sz w:val="16"/>
        </w:rPr>
        <w:t>informar</w:t>
      </w:r>
      <w:r>
        <w:rPr>
          <w:spacing w:val="-9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monto</w:t>
      </w:r>
      <w:r>
        <w:rPr>
          <w:spacing w:val="-9"/>
          <w:sz w:val="16"/>
        </w:rPr>
        <w:t xml:space="preserve"> </w:t>
      </w:r>
      <w:r>
        <w:rPr>
          <w:sz w:val="16"/>
        </w:rPr>
        <w:t>actual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correspondería</w:t>
      </w:r>
      <w:r>
        <w:rPr>
          <w:spacing w:val="-10"/>
          <w:sz w:val="16"/>
        </w:rPr>
        <w:t xml:space="preserve"> </w:t>
      </w:r>
      <w:r>
        <w:rPr>
          <w:sz w:val="16"/>
        </w:rPr>
        <w:t>o</w:t>
      </w:r>
      <w:r>
        <w:rPr>
          <w:spacing w:val="-10"/>
          <w:sz w:val="16"/>
        </w:rPr>
        <w:t xml:space="preserve"> </w:t>
      </w:r>
      <w:r>
        <w:rPr>
          <w:sz w:val="16"/>
        </w:rPr>
        <w:t>función</w:t>
      </w:r>
      <w:r>
        <w:rPr>
          <w:spacing w:val="-12"/>
          <w:sz w:val="16"/>
        </w:rPr>
        <w:t xml:space="preserve"> </w:t>
      </w:r>
      <w:r>
        <w:rPr>
          <w:sz w:val="16"/>
        </w:rPr>
        <w:t>similar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ocuparían</w:t>
      </w:r>
      <w:r>
        <w:rPr>
          <w:spacing w:val="-9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presuntas</w:t>
      </w:r>
      <w:r>
        <w:rPr>
          <w:spacing w:val="-11"/>
          <w:sz w:val="16"/>
        </w:rPr>
        <w:t xml:space="preserve"> </w:t>
      </w:r>
      <w:r>
        <w:rPr>
          <w:sz w:val="16"/>
        </w:rPr>
        <w:t>víctimas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por ese concepto (con excepción del señor </w:t>
      </w:r>
      <w:r>
        <w:rPr>
          <w:sz w:val="16"/>
        </w:rPr>
        <w:t>Valenzuela, del cual ya constaba la información), la presentación de distinta</w:t>
      </w:r>
      <w:r>
        <w:rPr>
          <w:spacing w:val="1"/>
          <w:sz w:val="16"/>
        </w:rPr>
        <w:t xml:space="preserve"> </w:t>
      </w:r>
      <w:r>
        <w:rPr>
          <w:sz w:val="16"/>
        </w:rPr>
        <w:t>normativa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4"/>
          <w:sz w:val="16"/>
        </w:rPr>
        <w:t xml:space="preserve"> </w:t>
      </w:r>
      <w:r>
        <w:rPr>
          <w:sz w:val="16"/>
        </w:rPr>
        <w:t>informe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Defensoría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Pueblo,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señor</w:t>
      </w:r>
      <w:r>
        <w:rPr>
          <w:spacing w:val="-4"/>
          <w:sz w:val="16"/>
        </w:rPr>
        <w:t xml:space="preserve"> </w:t>
      </w:r>
      <w:r>
        <w:rPr>
          <w:sz w:val="16"/>
        </w:rPr>
        <w:t>Díaz</w:t>
      </w:r>
      <w:r>
        <w:rPr>
          <w:spacing w:val="-1"/>
          <w:sz w:val="16"/>
        </w:rPr>
        <w:t xml:space="preserve"> </w:t>
      </w:r>
      <w:r>
        <w:rPr>
          <w:sz w:val="16"/>
        </w:rPr>
        <w:t>Alvarado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señora</w:t>
      </w:r>
      <w:r>
        <w:rPr>
          <w:spacing w:val="-6"/>
          <w:sz w:val="16"/>
        </w:rPr>
        <w:t xml:space="preserve"> </w:t>
      </w:r>
      <w:r>
        <w:rPr>
          <w:sz w:val="16"/>
        </w:rPr>
        <w:t>Rodríguez</w:t>
      </w:r>
      <w:r>
        <w:rPr>
          <w:spacing w:val="-54"/>
          <w:sz w:val="16"/>
        </w:rPr>
        <w:t xml:space="preserve"> </w:t>
      </w:r>
      <w:r>
        <w:rPr>
          <w:sz w:val="16"/>
        </w:rPr>
        <w:t>Ricse</w:t>
      </w:r>
      <w:r>
        <w:rPr>
          <w:spacing w:val="-3"/>
          <w:sz w:val="16"/>
        </w:rPr>
        <w:t xml:space="preserve"> </w:t>
      </w:r>
      <w:r>
        <w:rPr>
          <w:sz w:val="16"/>
        </w:rPr>
        <w:t>diversos</w:t>
      </w:r>
      <w:r>
        <w:rPr>
          <w:spacing w:val="-3"/>
          <w:sz w:val="16"/>
        </w:rPr>
        <w:t xml:space="preserve"> </w:t>
      </w:r>
      <w:r>
        <w:rPr>
          <w:sz w:val="16"/>
        </w:rPr>
        <w:t>documentos</w:t>
      </w:r>
      <w:r>
        <w:rPr>
          <w:spacing w:val="-5"/>
          <w:sz w:val="16"/>
        </w:rPr>
        <w:t xml:space="preserve"> </w:t>
      </w:r>
      <w:r>
        <w:rPr>
          <w:sz w:val="16"/>
        </w:rPr>
        <w:t>relativos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escritos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recursos</w:t>
      </w:r>
      <w:r>
        <w:rPr>
          <w:spacing w:val="-3"/>
          <w:sz w:val="16"/>
        </w:rPr>
        <w:t xml:space="preserve"> </w:t>
      </w:r>
      <w:r>
        <w:rPr>
          <w:sz w:val="16"/>
        </w:rPr>
        <w:t>presentados,</w:t>
      </w:r>
      <w:r>
        <w:rPr>
          <w:spacing w:val="-2"/>
          <w:sz w:val="16"/>
        </w:rPr>
        <w:t xml:space="preserve"> </w:t>
      </w:r>
      <w:r>
        <w:rPr>
          <w:sz w:val="16"/>
        </w:rPr>
        <w:t>así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5"/>
          <w:sz w:val="16"/>
        </w:rPr>
        <w:t xml:space="preserve"> </w:t>
      </w:r>
      <w:r>
        <w:rPr>
          <w:sz w:val="16"/>
        </w:rPr>
        <w:t>decisiones</w:t>
      </w:r>
      <w:r>
        <w:rPr>
          <w:spacing w:val="-1"/>
          <w:sz w:val="16"/>
        </w:rPr>
        <w:t xml:space="preserve"> </w:t>
      </w:r>
      <w:r>
        <w:rPr>
          <w:sz w:val="16"/>
        </w:rPr>
        <w:t>adoptadas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procesos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amparo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agravio</w:t>
      </w:r>
      <w:r>
        <w:rPr>
          <w:spacing w:val="-1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"/>
          <w:sz w:val="16"/>
        </w:rPr>
        <w:t xml:space="preserve"> </w:t>
      </w:r>
      <w:r>
        <w:rPr>
          <w:sz w:val="16"/>
        </w:rPr>
        <w:t>seguidos</w:t>
      </w:r>
      <w:r>
        <w:rPr>
          <w:spacing w:val="-1"/>
          <w:sz w:val="16"/>
        </w:rPr>
        <w:t xml:space="preserve"> </w:t>
      </w:r>
      <w:r>
        <w:rPr>
          <w:sz w:val="16"/>
        </w:rPr>
        <w:t>en la jurisdicción</w:t>
      </w:r>
      <w:r>
        <w:rPr>
          <w:spacing w:val="-1"/>
          <w:sz w:val="16"/>
        </w:rPr>
        <w:t xml:space="preserve"> </w:t>
      </w:r>
      <w:r>
        <w:rPr>
          <w:sz w:val="16"/>
        </w:rPr>
        <w:t>interna.</w:t>
      </w:r>
    </w:p>
    <w:p w14:paraId="5DEEDAF5" w14:textId="77777777" w:rsidR="000D1C85" w:rsidRDefault="000876BC">
      <w:pPr>
        <w:ind w:left="127" w:right="204"/>
        <w:jc w:val="both"/>
        <w:rPr>
          <w:sz w:val="16"/>
        </w:rPr>
      </w:pPr>
      <w:bookmarkStart w:id="77" w:name="_bookmark51"/>
      <w:bookmarkEnd w:id="77"/>
      <w:r>
        <w:rPr>
          <w:sz w:val="16"/>
          <w:vertAlign w:val="superscript"/>
        </w:rPr>
        <w:t>32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El </w:t>
      </w:r>
      <w:r>
        <w:rPr>
          <w:i/>
          <w:sz w:val="16"/>
        </w:rPr>
        <w:t xml:space="preserve">Estado </w:t>
      </w:r>
      <w:r>
        <w:rPr>
          <w:sz w:val="16"/>
        </w:rPr>
        <w:t>informó sobre los puntos a) y b) solicitados como prueba para mejor resolver (</w:t>
      </w:r>
      <w:r>
        <w:rPr>
          <w:i/>
          <w:sz w:val="16"/>
        </w:rPr>
        <w:t xml:space="preserve">supra </w:t>
      </w:r>
      <w:r>
        <w:rPr>
          <w:sz w:val="16"/>
        </w:rPr>
        <w:t>pie de página 31)</w:t>
      </w:r>
      <w:r>
        <w:rPr>
          <w:spacing w:val="1"/>
          <w:sz w:val="16"/>
        </w:rPr>
        <w:t xml:space="preserve"> </w:t>
      </w:r>
      <w:r>
        <w:rPr>
          <w:sz w:val="16"/>
        </w:rPr>
        <w:t>Además presentó la siguiente documentación: a) Reporte referencial en el cual se acreditan los aportes efectuados por el</w:t>
      </w:r>
      <w:r>
        <w:rPr>
          <w:spacing w:val="-54"/>
          <w:sz w:val="16"/>
        </w:rPr>
        <w:t xml:space="preserve"> </w:t>
      </w:r>
      <w:r>
        <w:rPr>
          <w:sz w:val="16"/>
        </w:rPr>
        <w:t>señor</w:t>
      </w:r>
      <w:r>
        <w:rPr>
          <w:spacing w:val="-12"/>
          <w:sz w:val="16"/>
        </w:rPr>
        <w:t xml:space="preserve"> </w:t>
      </w:r>
      <w:r>
        <w:rPr>
          <w:sz w:val="16"/>
        </w:rPr>
        <w:t>Cuya</w:t>
      </w:r>
      <w:r>
        <w:rPr>
          <w:spacing w:val="-10"/>
          <w:sz w:val="16"/>
        </w:rPr>
        <w:t xml:space="preserve"> </w:t>
      </w:r>
      <w:r>
        <w:rPr>
          <w:sz w:val="16"/>
        </w:rPr>
        <w:t>Lavy;</w:t>
      </w:r>
      <w:r>
        <w:rPr>
          <w:spacing w:val="-11"/>
          <w:sz w:val="16"/>
        </w:rPr>
        <w:t xml:space="preserve"> </w:t>
      </w:r>
      <w:r>
        <w:rPr>
          <w:sz w:val="16"/>
        </w:rPr>
        <w:t>b)</w:t>
      </w:r>
      <w:r>
        <w:rPr>
          <w:spacing w:val="-9"/>
          <w:sz w:val="16"/>
        </w:rPr>
        <w:t xml:space="preserve"> </w:t>
      </w:r>
      <w:r>
        <w:rPr>
          <w:sz w:val="16"/>
        </w:rPr>
        <w:t>constancia</w:t>
      </w:r>
      <w:r>
        <w:rPr>
          <w:spacing w:val="-8"/>
          <w:sz w:val="16"/>
        </w:rPr>
        <w:t xml:space="preserve"> </w:t>
      </w:r>
      <w:r>
        <w:rPr>
          <w:sz w:val="16"/>
        </w:rPr>
        <w:t>relacionada</w:t>
      </w:r>
      <w:r>
        <w:rPr>
          <w:spacing w:val="-11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Bono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reconocimiento;</w:t>
      </w:r>
      <w:r>
        <w:rPr>
          <w:spacing w:val="-8"/>
          <w:sz w:val="16"/>
        </w:rPr>
        <w:t xml:space="preserve"> </w:t>
      </w:r>
      <w:r>
        <w:rPr>
          <w:sz w:val="16"/>
        </w:rPr>
        <w:t>c)</w:t>
      </w:r>
      <w:r>
        <w:rPr>
          <w:spacing w:val="-12"/>
          <w:sz w:val="16"/>
        </w:rPr>
        <w:t xml:space="preserve"> </w:t>
      </w:r>
      <w:r>
        <w:rPr>
          <w:sz w:val="16"/>
        </w:rPr>
        <w:t>reporte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aportes</w:t>
      </w:r>
      <w:r>
        <w:rPr>
          <w:spacing w:val="-10"/>
          <w:sz w:val="16"/>
        </w:rPr>
        <w:t xml:space="preserve"> </w:t>
      </w:r>
      <w:r>
        <w:rPr>
          <w:sz w:val="16"/>
        </w:rPr>
        <w:t>previsionales;</w:t>
      </w:r>
      <w:r>
        <w:rPr>
          <w:spacing w:val="-12"/>
          <w:sz w:val="16"/>
        </w:rPr>
        <w:t xml:space="preserve"> </w:t>
      </w:r>
      <w:r>
        <w:rPr>
          <w:sz w:val="16"/>
        </w:rPr>
        <w:t>d)</w:t>
      </w:r>
      <w:r>
        <w:rPr>
          <w:spacing w:val="-11"/>
          <w:sz w:val="16"/>
        </w:rPr>
        <w:t xml:space="preserve"> </w:t>
      </w:r>
      <w:r>
        <w:rPr>
          <w:sz w:val="16"/>
        </w:rPr>
        <w:t>rep</w:t>
      </w:r>
      <w:r>
        <w:rPr>
          <w:sz w:val="16"/>
        </w:rPr>
        <w:t>orte</w:t>
      </w:r>
      <w:r>
        <w:rPr>
          <w:spacing w:val="-54"/>
          <w:sz w:val="16"/>
        </w:rPr>
        <w:t xml:space="preserve"> </w:t>
      </w:r>
      <w:r>
        <w:rPr>
          <w:sz w:val="16"/>
        </w:rPr>
        <w:t>de pagos efectuados a Marta Silvana Rodríguez Ricse, hasta febrero de 2021, y e) Informe Defensorial No. 109, titulado</w:t>
      </w:r>
      <w:r>
        <w:rPr>
          <w:spacing w:val="1"/>
          <w:sz w:val="16"/>
        </w:rPr>
        <w:t xml:space="preserve"> </w:t>
      </w:r>
      <w:r>
        <w:rPr>
          <w:sz w:val="16"/>
        </w:rPr>
        <w:t>“propuesta</w:t>
      </w:r>
      <w:r>
        <w:rPr>
          <w:spacing w:val="-4"/>
          <w:sz w:val="16"/>
        </w:rPr>
        <w:t xml:space="preserve"> </w:t>
      </w:r>
      <w:r>
        <w:rPr>
          <w:sz w:val="16"/>
        </w:rPr>
        <w:t>Básicas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Defensoría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Pueblo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z w:val="16"/>
        </w:rPr>
        <w:t>reforma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Justicia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Perú.</w:t>
      </w:r>
      <w:r>
        <w:rPr>
          <w:spacing w:val="-3"/>
          <w:sz w:val="16"/>
        </w:rPr>
        <w:t xml:space="preserve"> </w:t>
      </w:r>
      <w:r>
        <w:rPr>
          <w:sz w:val="16"/>
        </w:rPr>
        <w:t>Generando</w:t>
      </w:r>
      <w:r>
        <w:rPr>
          <w:spacing w:val="-4"/>
          <w:sz w:val="16"/>
        </w:rPr>
        <w:t xml:space="preserve"> </w:t>
      </w:r>
      <w:r>
        <w:rPr>
          <w:sz w:val="16"/>
        </w:rPr>
        <w:t>Consensos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54"/>
          <w:sz w:val="16"/>
        </w:rPr>
        <w:t xml:space="preserve"> </w:t>
      </w:r>
      <w:r>
        <w:rPr>
          <w:sz w:val="16"/>
        </w:rPr>
        <w:t>debe reformar, quiénes se encargarán de hacerlo y cómo lo harán”, de 27 de noviembre de 2006. Así como la siguiente</w:t>
      </w:r>
      <w:r>
        <w:rPr>
          <w:spacing w:val="1"/>
          <w:sz w:val="16"/>
        </w:rPr>
        <w:t xml:space="preserve"> </w:t>
      </w:r>
      <w:r>
        <w:rPr>
          <w:sz w:val="16"/>
        </w:rPr>
        <w:t>normativa: a) Constitución Política del Perú de 1979; b) Constitución Política del Perú de 1993; c) Decreto Ley No. 18060</w:t>
      </w:r>
      <w:r>
        <w:rPr>
          <w:spacing w:val="-55"/>
          <w:sz w:val="16"/>
        </w:rPr>
        <w:t xml:space="preserve"> </w:t>
      </w:r>
      <w:r>
        <w:rPr>
          <w:sz w:val="16"/>
        </w:rPr>
        <w:t>de 23 de diciembre</w:t>
      </w:r>
      <w:r>
        <w:rPr>
          <w:sz w:val="16"/>
        </w:rPr>
        <w:t xml:space="preserve"> de 1969; d) Ley Orgánica del Poder Judicial, Decreto Ley No. 14605 de 25 de julio de 1963, y e) Ley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Orgánica de la Junta Nacional de Justicia, Ley No. 30916 publicado el 19 de febrero de 2019. El </w:t>
      </w:r>
      <w:r>
        <w:rPr>
          <w:i/>
          <w:sz w:val="16"/>
        </w:rPr>
        <w:t>representante del señor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Jean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Aubert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Díaz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Alvarado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</w:t>
      </w:r>
      <w:r>
        <w:rPr>
          <w:i/>
          <w:sz w:val="16"/>
        </w:rPr>
        <w:t>eñora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María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Silvana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Ricse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informó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puntos</w:t>
      </w:r>
      <w:r>
        <w:rPr>
          <w:spacing w:val="-2"/>
          <w:sz w:val="16"/>
        </w:rPr>
        <w:t xml:space="preserve"> </w:t>
      </w:r>
      <w:r>
        <w:rPr>
          <w:sz w:val="16"/>
        </w:rPr>
        <w:t>a)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b)</w:t>
      </w:r>
      <w:r>
        <w:rPr>
          <w:spacing w:val="-4"/>
          <w:sz w:val="16"/>
        </w:rPr>
        <w:t xml:space="preserve"> </w:t>
      </w:r>
      <w:r>
        <w:rPr>
          <w:sz w:val="16"/>
        </w:rPr>
        <w:t>solicitados</w:t>
      </w:r>
      <w:r>
        <w:rPr>
          <w:spacing w:val="-2"/>
          <w:sz w:val="16"/>
        </w:rPr>
        <w:t xml:space="preserve"> </w:t>
      </w:r>
      <w:r>
        <w:rPr>
          <w:sz w:val="16"/>
        </w:rPr>
        <w:t>como</w:t>
      </w:r>
      <w:r>
        <w:rPr>
          <w:spacing w:val="-54"/>
          <w:sz w:val="16"/>
        </w:rPr>
        <w:t xml:space="preserve"> </w:t>
      </w:r>
      <w:r>
        <w:rPr>
          <w:sz w:val="16"/>
        </w:rPr>
        <w:t>prueba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mejor</w:t>
      </w:r>
      <w:r>
        <w:rPr>
          <w:spacing w:val="1"/>
          <w:sz w:val="16"/>
        </w:rPr>
        <w:t xml:space="preserve"> </w:t>
      </w:r>
      <w:r>
        <w:rPr>
          <w:sz w:val="16"/>
        </w:rPr>
        <w:t>resolver</w:t>
      </w:r>
      <w:r>
        <w:rPr>
          <w:spacing w:val="1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supra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pie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página</w:t>
      </w:r>
      <w:r>
        <w:rPr>
          <w:spacing w:val="1"/>
          <w:sz w:val="16"/>
        </w:rPr>
        <w:t xml:space="preserve"> </w:t>
      </w:r>
      <w:r>
        <w:rPr>
          <w:sz w:val="16"/>
        </w:rPr>
        <w:t>31).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Respecto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señor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Díaz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Alvarado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presentó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siguiente</w:t>
      </w:r>
      <w:r>
        <w:rPr>
          <w:spacing w:val="1"/>
          <w:sz w:val="16"/>
        </w:rPr>
        <w:t xml:space="preserve"> </w:t>
      </w:r>
      <w:r>
        <w:rPr>
          <w:sz w:val="16"/>
        </w:rPr>
        <w:t>documentación: a) Recurso de amparo presentado por el señor Díaz Alvarado 6 de diciembre de 2006 ante el Juzgado</w:t>
      </w:r>
      <w:r>
        <w:rPr>
          <w:spacing w:val="1"/>
          <w:sz w:val="16"/>
        </w:rPr>
        <w:t xml:space="preserve"> </w:t>
      </w:r>
      <w:r>
        <w:rPr>
          <w:sz w:val="16"/>
        </w:rPr>
        <w:t>Mixto de Puente Piedra, Santa Rosa y Ancón; b) Escrito de apelación del señor Díaz Alvarado contra la decisión de 12 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2006</w:t>
      </w:r>
      <w:r>
        <w:rPr>
          <w:spacing w:val="-2"/>
          <w:sz w:val="16"/>
        </w:rPr>
        <w:t xml:space="preserve"> </w:t>
      </w:r>
      <w:r>
        <w:rPr>
          <w:sz w:val="16"/>
        </w:rPr>
        <w:t>(de</w:t>
      </w:r>
      <w:r>
        <w:rPr>
          <w:spacing w:val="-5"/>
          <w:sz w:val="16"/>
        </w:rPr>
        <w:t xml:space="preserve"> </w:t>
      </w:r>
      <w:r>
        <w:rPr>
          <w:sz w:val="16"/>
        </w:rPr>
        <w:t>f</w:t>
      </w:r>
      <w:r>
        <w:rPr>
          <w:sz w:val="16"/>
        </w:rPr>
        <w:t>echa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11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2006),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c)</w:t>
      </w:r>
      <w:r>
        <w:rPr>
          <w:spacing w:val="-6"/>
          <w:sz w:val="16"/>
        </w:rPr>
        <w:t xml:space="preserve"> </w:t>
      </w:r>
      <w:r>
        <w:rPr>
          <w:sz w:val="16"/>
        </w:rPr>
        <w:t>Recurso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agravio</w:t>
      </w:r>
      <w:r>
        <w:rPr>
          <w:spacing w:val="-4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3"/>
          <w:sz w:val="16"/>
        </w:rPr>
        <w:t xml:space="preserve"> </w:t>
      </w:r>
      <w:r>
        <w:rPr>
          <w:sz w:val="16"/>
        </w:rPr>
        <w:t>presentado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Jean</w:t>
      </w:r>
      <w:r>
        <w:rPr>
          <w:spacing w:val="-6"/>
          <w:sz w:val="16"/>
        </w:rPr>
        <w:t xml:space="preserve"> </w:t>
      </w:r>
      <w:r>
        <w:rPr>
          <w:sz w:val="16"/>
        </w:rPr>
        <w:t>Aubert</w:t>
      </w:r>
      <w:r>
        <w:rPr>
          <w:spacing w:val="-54"/>
          <w:sz w:val="16"/>
        </w:rPr>
        <w:t xml:space="preserve"> </w:t>
      </w:r>
      <w:r>
        <w:rPr>
          <w:sz w:val="16"/>
        </w:rPr>
        <w:t>Díaz Alvarado ante el Tribunal Constitucional del 3 de agosto de 2007, contra la Sentencia de la Segunda Sala Civil de la</w:t>
      </w:r>
      <w:r>
        <w:rPr>
          <w:spacing w:val="1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Superior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Lima</w:t>
      </w:r>
      <w:r>
        <w:rPr>
          <w:spacing w:val="-1"/>
          <w:sz w:val="16"/>
        </w:rPr>
        <w:t xml:space="preserve"> </w:t>
      </w:r>
      <w:r>
        <w:rPr>
          <w:sz w:val="16"/>
        </w:rPr>
        <w:t>Norte (de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2007).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Respecto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señora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Ricse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presentó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siguiente docu</w:t>
      </w:r>
      <w:r>
        <w:rPr>
          <w:sz w:val="16"/>
        </w:rPr>
        <w:t>mentación: a) Resolución Suprema No. 094-87 de nombramiento de Marta Rodríguez Ricse como Fiscal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Provincial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Adjunto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Fiscalía</w:t>
      </w:r>
      <w:r>
        <w:rPr>
          <w:spacing w:val="-11"/>
          <w:sz w:val="16"/>
        </w:rPr>
        <w:t xml:space="preserve"> </w:t>
      </w:r>
      <w:r>
        <w:rPr>
          <w:sz w:val="16"/>
        </w:rPr>
        <w:t>Provincial</w:t>
      </w:r>
      <w:r>
        <w:rPr>
          <w:spacing w:val="-14"/>
          <w:sz w:val="16"/>
        </w:rPr>
        <w:t xml:space="preserve"> </w:t>
      </w:r>
      <w:r>
        <w:rPr>
          <w:sz w:val="16"/>
        </w:rPr>
        <w:t>Mixta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Huancayo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Distrito</w:t>
      </w:r>
      <w:r>
        <w:rPr>
          <w:spacing w:val="-13"/>
          <w:sz w:val="16"/>
        </w:rPr>
        <w:t xml:space="preserve"> </w:t>
      </w:r>
      <w:r>
        <w:rPr>
          <w:sz w:val="16"/>
        </w:rPr>
        <w:t>Judicial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Junín,</w:t>
      </w:r>
      <w:r>
        <w:rPr>
          <w:spacing w:val="-11"/>
          <w:sz w:val="16"/>
        </w:rPr>
        <w:t xml:space="preserve"> </w:t>
      </w:r>
      <w:r>
        <w:rPr>
          <w:sz w:val="16"/>
        </w:rPr>
        <w:t>6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mayo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1987;</w:t>
      </w:r>
      <w:r>
        <w:rPr>
          <w:spacing w:val="-14"/>
          <w:sz w:val="16"/>
        </w:rPr>
        <w:t xml:space="preserve"> </w:t>
      </w:r>
      <w:r>
        <w:rPr>
          <w:sz w:val="16"/>
        </w:rPr>
        <w:t>b)</w:t>
      </w:r>
      <w:r>
        <w:rPr>
          <w:spacing w:val="-17"/>
          <w:sz w:val="16"/>
        </w:rPr>
        <w:t xml:space="preserve"> </w:t>
      </w:r>
      <w:r>
        <w:rPr>
          <w:sz w:val="16"/>
        </w:rPr>
        <w:t>Demanda</w:t>
      </w:r>
      <w:r>
        <w:rPr>
          <w:spacing w:val="-54"/>
          <w:sz w:val="16"/>
        </w:rPr>
        <w:t xml:space="preserve"> </w:t>
      </w:r>
      <w:r>
        <w:rPr>
          <w:sz w:val="16"/>
        </w:rPr>
        <w:t>de amparo de Marta Rodríguez Ricse contra el Consejo Nacional de la Magistratura de 11 de diciembre de 2006 ante el</w:t>
      </w:r>
      <w:r>
        <w:rPr>
          <w:spacing w:val="1"/>
          <w:sz w:val="16"/>
        </w:rPr>
        <w:t xml:space="preserve"> </w:t>
      </w:r>
      <w:r>
        <w:rPr>
          <w:sz w:val="16"/>
        </w:rPr>
        <w:t>Juzgado</w:t>
      </w:r>
      <w:r>
        <w:rPr>
          <w:spacing w:val="-8"/>
          <w:sz w:val="16"/>
        </w:rPr>
        <w:t xml:space="preserve"> </w:t>
      </w:r>
      <w:r>
        <w:rPr>
          <w:sz w:val="16"/>
        </w:rPr>
        <w:t>Mixto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Puente</w:t>
      </w:r>
      <w:r>
        <w:rPr>
          <w:spacing w:val="-7"/>
          <w:sz w:val="16"/>
        </w:rPr>
        <w:t xml:space="preserve"> </w:t>
      </w:r>
      <w:r>
        <w:rPr>
          <w:sz w:val="16"/>
        </w:rPr>
        <w:t>Piedra,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Corte</w:t>
      </w:r>
      <w:r>
        <w:rPr>
          <w:spacing w:val="-10"/>
          <w:sz w:val="16"/>
        </w:rPr>
        <w:t xml:space="preserve"> </w:t>
      </w:r>
      <w:r>
        <w:rPr>
          <w:sz w:val="16"/>
        </w:rPr>
        <w:t>Superior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Justicia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Lima</w:t>
      </w:r>
      <w:r>
        <w:rPr>
          <w:spacing w:val="-8"/>
          <w:sz w:val="16"/>
        </w:rPr>
        <w:t xml:space="preserve"> </w:t>
      </w:r>
      <w:r>
        <w:rPr>
          <w:sz w:val="16"/>
        </w:rPr>
        <w:t>Norte;</w:t>
      </w:r>
      <w:r>
        <w:rPr>
          <w:spacing w:val="-9"/>
          <w:sz w:val="16"/>
        </w:rPr>
        <w:t xml:space="preserve"> </w:t>
      </w:r>
      <w:r>
        <w:rPr>
          <w:sz w:val="16"/>
        </w:rPr>
        <w:t>c)</w:t>
      </w:r>
      <w:r>
        <w:rPr>
          <w:spacing w:val="-1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Juzgado</w:t>
      </w:r>
      <w:r>
        <w:rPr>
          <w:spacing w:val="-7"/>
          <w:sz w:val="16"/>
        </w:rPr>
        <w:t xml:space="preserve"> </w:t>
      </w:r>
      <w:r>
        <w:rPr>
          <w:sz w:val="16"/>
        </w:rPr>
        <w:t>Mixto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Puente</w:t>
      </w:r>
    </w:p>
    <w:p w14:paraId="2F52D13B" w14:textId="77777777" w:rsidR="000D1C85" w:rsidRDefault="000D1C85">
      <w:pPr>
        <w:jc w:val="both"/>
        <w:rPr>
          <w:sz w:val="16"/>
        </w:rPr>
        <w:sectPr w:rsidR="000D1C85">
          <w:footerReference w:type="default" r:id="rId12"/>
          <w:pgSz w:w="12240" w:h="15840"/>
          <w:pgMar w:top="1160" w:right="980" w:bottom="1140" w:left="1120" w:header="0" w:footer="949" w:gutter="0"/>
          <w:cols w:space="720"/>
        </w:sectPr>
      </w:pPr>
    </w:p>
    <w:p w14:paraId="1731915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spacing w:before="71"/>
        <w:ind w:left="127" w:right="206" w:firstLine="0"/>
        <w:jc w:val="both"/>
        <w:rPr>
          <w:sz w:val="20"/>
        </w:rPr>
      </w:pPr>
      <w:r>
        <w:rPr>
          <w:sz w:val="20"/>
        </w:rPr>
        <w:t>El 12 de abril de 2021 el Estado presentó varios anexos junto con los alegatos finales</w:t>
      </w:r>
      <w:r>
        <w:rPr>
          <w:spacing w:val="1"/>
          <w:sz w:val="20"/>
        </w:rPr>
        <w:t xml:space="preserve"> </w:t>
      </w:r>
      <w:r>
        <w:rPr>
          <w:sz w:val="20"/>
        </w:rPr>
        <w:t>escritos</w:t>
      </w:r>
      <w:hyperlink w:anchor="_bookmark52" w:history="1">
        <w:r>
          <w:rPr>
            <w:position w:val="7"/>
            <w:sz w:val="13"/>
          </w:rPr>
          <w:t>33</w:t>
        </w:r>
      </w:hyperlink>
      <w:r>
        <w:rPr>
          <w:sz w:val="20"/>
        </w:rPr>
        <w:t>. El Estado alegó que se trata de prueba sobreviniente relativa a hechos ocurridos con</w:t>
      </w:r>
      <w:r>
        <w:rPr>
          <w:spacing w:val="1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present</w:t>
      </w:r>
      <w:r>
        <w:rPr>
          <w:sz w:val="20"/>
        </w:rPr>
        <w:t>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contestación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20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agosto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2020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solicitó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admita</w:t>
      </w:r>
      <w:r>
        <w:rPr>
          <w:spacing w:val="-68"/>
          <w:sz w:val="20"/>
        </w:rPr>
        <w:t xml:space="preserve"> </w:t>
      </w:r>
      <w:r>
        <w:rPr>
          <w:sz w:val="20"/>
        </w:rPr>
        <w:t>conforme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57.2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Reglamento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Corte.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respecto,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recuerda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prueba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relacionada con hechos supervinientes puede ser presentada al Tribunal por las partes en cualquier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estado del proceso, antes de la sentencia, esto no quiere decir que cualquier situación o</w:t>
      </w:r>
      <w:r>
        <w:rPr>
          <w:spacing w:val="1"/>
          <w:sz w:val="20"/>
        </w:rPr>
        <w:t xml:space="preserve"> </w:t>
      </w:r>
      <w:r>
        <w:rPr>
          <w:sz w:val="20"/>
        </w:rPr>
        <w:t>acontecimiento</w:t>
      </w:r>
      <w:r>
        <w:rPr>
          <w:spacing w:val="-10"/>
          <w:sz w:val="20"/>
        </w:rPr>
        <w:t xml:space="preserve"> </w:t>
      </w:r>
      <w:r>
        <w:rPr>
          <w:sz w:val="20"/>
        </w:rPr>
        <w:t>constituya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hecho</w:t>
      </w:r>
      <w:r>
        <w:rPr>
          <w:spacing w:val="-7"/>
          <w:sz w:val="20"/>
        </w:rPr>
        <w:t xml:space="preserve"> </w:t>
      </w:r>
      <w:r>
        <w:rPr>
          <w:sz w:val="20"/>
        </w:rPr>
        <w:t>superviniente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efectos</w:t>
      </w:r>
      <w:r>
        <w:rPr>
          <w:spacing w:val="-10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proceso,</w:t>
      </w:r>
      <w:r>
        <w:rPr>
          <w:spacing w:val="-9"/>
          <w:sz w:val="20"/>
        </w:rPr>
        <w:t xml:space="preserve"> </w:t>
      </w:r>
      <w:r>
        <w:rPr>
          <w:sz w:val="20"/>
        </w:rPr>
        <w:t>pues</w:t>
      </w:r>
      <w:r>
        <w:rPr>
          <w:spacing w:val="-8"/>
          <w:sz w:val="20"/>
        </w:rPr>
        <w:t xml:space="preserve"> </w:t>
      </w:r>
      <w:r>
        <w:rPr>
          <w:sz w:val="20"/>
        </w:rPr>
        <w:t>tales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68"/>
          <w:sz w:val="20"/>
        </w:rPr>
        <w:t xml:space="preserve"> </w:t>
      </w:r>
      <w:r>
        <w:rPr>
          <w:sz w:val="20"/>
        </w:rPr>
        <w:t>deben</w:t>
      </w:r>
      <w:r>
        <w:rPr>
          <w:spacing w:val="-5"/>
          <w:sz w:val="20"/>
        </w:rPr>
        <w:t xml:space="preserve"> </w:t>
      </w:r>
      <w:r>
        <w:rPr>
          <w:sz w:val="20"/>
        </w:rPr>
        <w:t>tener</w:t>
      </w:r>
      <w:r>
        <w:rPr>
          <w:spacing w:val="-5"/>
          <w:sz w:val="20"/>
        </w:rPr>
        <w:t xml:space="preserve"> </w:t>
      </w:r>
      <w:r>
        <w:rPr>
          <w:sz w:val="20"/>
        </w:rPr>
        <w:t>relación</w:t>
      </w:r>
      <w:r>
        <w:rPr>
          <w:spacing w:val="-4"/>
          <w:sz w:val="20"/>
        </w:rPr>
        <w:t xml:space="preserve"> </w:t>
      </w:r>
      <w:r>
        <w:rPr>
          <w:sz w:val="20"/>
        </w:rPr>
        <w:t>directa</w:t>
      </w:r>
      <w:hyperlink w:anchor="_bookmark53" w:history="1">
        <w:r>
          <w:rPr>
            <w:position w:val="7"/>
            <w:sz w:val="13"/>
          </w:rPr>
          <w:t>34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considera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prueba</w:t>
      </w:r>
      <w:r>
        <w:rPr>
          <w:spacing w:val="-5"/>
          <w:sz w:val="20"/>
        </w:rPr>
        <w:t xml:space="preserve"> </w:t>
      </w:r>
      <w:r>
        <w:rPr>
          <w:sz w:val="20"/>
        </w:rPr>
        <w:t>aportada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refiere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ocurridos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contestación,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cuales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relacionan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materia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caso,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57.2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Reglamento,</w:t>
      </w:r>
      <w:r>
        <w:rPr>
          <w:spacing w:val="-68"/>
          <w:sz w:val="20"/>
        </w:rPr>
        <w:t xml:space="preserve"> </w:t>
      </w:r>
      <w:r>
        <w:rPr>
          <w:sz w:val="20"/>
        </w:rPr>
        <w:t>admite</w:t>
      </w:r>
      <w:r>
        <w:rPr>
          <w:spacing w:val="-3"/>
          <w:sz w:val="20"/>
        </w:rPr>
        <w:t xml:space="preserve"> </w:t>
      </w:r>
      <w:r>
        <w:rPr>
          <w:sz w:val="20"/>
        </w:rPr>
        <w:t>tales</w:t>
      </w:r>
      <w:r>
        <w:rPr>
          <w:spacing w:val="-2"/>
          <w:sz w:val="20"/>
        </w:rPr>
        <w:t xml:space="preserve"> </w:t>
      </w:r>
      <w:r>
        <w:rPr>
          <w:sz w:val="20"/>
        </w:rPr>
        <w:t>documentos.</w:t>
      </w:r>
    </w:p>
    <w:p w14:paraId="63A06B79" w14:textId="77777777" w:rsidR="000D1C85" w:rsidRDefault="000D1C85">
      <w:pPr>
        <w:pStyle w:val="Textoindependiente"/>
        <w:spacing w:before="11"/>
        <w:rPr>
          <w:sz w:val="19"/>
        </w:rPr>
      </w:pPr>
    </w:p>
    <w:p w14:paraId="1C47F0C1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5"/>
        </w:tabs>
        <w:ind w:left="127" w:right="208" w:hanging="1"/>
        <w:jc w:val="both"/>
        <w:rPr>
          <w:sz w:val="20"/>
        </w:rPr>
      </w:pPr>
      <w:r>
        <w:rPr>
          <w:sz w:val="20"/>
        </w:rPr>
        <w:t>El 27 de agosto de 2021 el representante del señor Díaz y la señora Rodríguez y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Cuya</w:t>
      </w:r>
      <w:r>
        <w:rPr>
          <w:spacing w:val="1"/>
          <w:sz w:val="20"/>
        </w:rPr>
        <w:t xml:space="preserve"> </w:t>
      </w:r>
      <w:r>
        <w:rPr>
          <w:sz w:val="20"/>
        </w:rPr>
        <w:t>junto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prueba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mejor</w:t>
      </w:r>
      <w:r>
        <w:rPr>
          <w:spacing w:val="1"/>
          <w:sz w:val="20"/>
        </w:rPr>
        <w:t xml:space="preserve"> </w:t>
      </w:r>
      <w:r>
        <w:rPr>
          <w:sz w:val="20"/>
        </w:rPr>
        <w:t>resolver</w:t>
      </w:r>
      <w:r>
        <w:rPr>
          <w:spacing w:val="1"/>
          <w:sz w:val="20"/>
        </w:rPr>
        <w:t xml:space="preserve"> </w:t>
      </w:r>
      <w:r>
        <w:rPr>
          <w:sz w:val="20"/>
        </w:rPr>
        <w:t>presentaron</w:t>
      </w:r>
      <w:r>
        <w:rPr>
          <w:spacing w:val="1"/>
          <w:sz w:val="20"/>
        </w:rPr>
        <w:t xml:space="preserve"> </w:t>
      </w:r>
      <w:r>
        <w:rPr>
          <w:sz w:val="20"/>
        </w:rPr>
        <w:t>adicionalmente</w:t>
      </w:r>
      <w:r>
        <w:rPr>
          <w:spacing w:val="-8"/>
          <w:sz w:val="20"/>
        </w:rPr>
        <w:t xml:space="preserve"> </w:t>
      </w:r>
      <w:r>
        <w:rPr>
          <w:sz w:val="20"/>
        </w:rPr>
        <w:t>otros</w:t>
      </w:r>
      <w:r>
        <w:rPr>
          <w:spacing w:val="-6"/>
          <w:sz w:val="20"/>
        </w:rPr>
        <w:t xml:space="preserve"> </w:t>
      </w:r>
      <w:r>
        <w:rPr>
          <w:sz w:val="20"/>
        </w:rPr>
        <w:t>documentos</w:t>
      </w:r>
      <w:hyperlink w:anchor="_bookmark54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respecto,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prueba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mejor</w:t>
      </w:r>
      <w:r>
        <w:rPr>
          <w:spacing w:val="-10"/>
          <w:sz w:val="20"/>
        </w:rPr>
        <w:t xml:space="preserve"> </w:t>
      </w:r>
      <w:r>
        <w:rPr>
          <w:sz w:val="20"/>
        </w:rPr>
        <w:t>resolver</w:t>
      </w:r>
      <w:r>
        <w:rPr>
          <w:spacing w:val="-9"/>
          <w:sz w:val="20"/>
        </w:rPr>
        <w:t xml:space="preserve"> </w:t>
      </w:r>
      <w:r>
        <w:rPr>
          <w:sz w:val="20"/>
        </w:rPr>
        <w:t>presentada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mencionadas</w:t>
      </w:r>
      <w:r>
        <w:rPr>
          <w:spacing w:val="-7"/>
          <w:sz w:val="20"/>
        </w:rPr>
        <w:t xml:space="preserve"> </w:t>
      </w:r>
      <w:r>
        <w:rPr>
          <w:sz w:val="20"/>
        </w:rPr>
        <w:t>presuntas</w:t>
      </w:r>
      <w:r>
        <w:rPr>
          <w:spacing w:val="-9"/>
          <w:sz w:val="20"/>
        </w:rPr>
        <w:t xml:space="preserve"> </w:t>
      </w:r>
      <w:r>
        <w:rPr>
          <w:sz w:val="20"/>
        </w:rPr>
        <w:t>víctimas</w:t>
      </w:r>
      <w:r>
        <w:rPr>
          <w:spacing w:val="-10"/>
          <w:sz w:val="20"/>
        </w:rPr>
        <w:t xml:space="preserve"> </w:t>
      </w:r>
      <w:r>
        <w:rPr>
          <w:sz w:val="20"/>
        </w:rPr>
        <w:t>adujo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ciertos</w:t>
      </w:r>
      <w:r>
        <w:rPr>
          <w:spacing w:val="-9"/>
          <w:sz w:val="20"/>
        </w:rPr>
        <w:t xml:space="preserve"> </w:t>
      </w:r>
      <w:r>
        <w:rPr>
          <w:sz w:val="20"/>
        </w:rPr>
        <w:t>documentos</w:t>
      </w:r>
    </w:p>
    <w:p w14:paraId="0EEBCFE4" w14:textId="77777777" w:rsidR="000D1C85" w:rsidRDefault="000D1C85">
      <w:pPr>
        <w:pStyle w:val="Textoindependiente"/>
      </w:pPr>
    </w:p>
    <w:p w14:paraId="07932504" w14:textId="77777777" w:rsidR="000D1C85" w:rsidRDefault="000D1C85">
      <w:pPr>
        <w:pStyle w:val="Textoindependiente"/>
      </w:pPr>
    </w:p>
    <w:p w14:paraId="32FFACFF" w14:textId="6A9FDFAE" w:rsidR="000D1C85" w:rsidRDefault="002F5744">
      <w:pPr>
        <w:pStyle w:val="Textoindependiente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3096CB8" wp14:editId="22A9E416">
                <wp:simplePos x="0" y="0"/>
                <wp:positionH relativeFrom="page">
                  <wp:posOffset>792480</wp:posOffset>
                </wp:positionH>
                <wp:positionV relativeFrom="paragraph">
                  <wp:posOffset>122555</wp:posOffset>
                </wp:positionV>
                <wp:extent cx="1828800" cy="8890"/>
                <wp:effectExtent l="0" t="0" r="0" b="0"/>
                <wp:wrapTopAndBottom/>
                <wp:docPr id="5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69230" id="docshape19" o:spid="_x0000_s1026" style="position:absolute;margin-left:62.4pt;margin-top:9.65pt;width:2in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O6F12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59C825D" w14:textId="77777777" w:rsidR="000D1C85" w:rsidRDefault="000876BC">
      <w:pPr>
        <w:spacing w:before="103"/>
        <w:ind w:left="127" w:right="204"/>
        <w:jc w:val="both"/>
        <w:rPr>
          <w:sz w:val="16"/>
        </w:rPr>
      </w:pPr>
      <w:r>
        <w:rPr>
          <w:sz w:val="16"/>
        </w:rPr>
        <w:t>Piedra, Santa Rosa y Ancón contra la señora Rodríguez Ricse de 18 de diciembre de 2006; d) Recurso de apelación</w:t>
      </w:r>
      <w:r>
        <w:rPr>
          <w:spacing w:val="1"/>
          <w:sz w:val="16"/>
        </w:rPr>
        <w:t xml:space="preserve"> </w:t>
      </w:r>
      <w:r>
        <w:rPr>
          <w:sz w:val="16"/>
        </w:rPr>
        <w:t>interpue</w:t>
      </w:r>
      <w:r>
        <w:rPr>
          <w:sz w:val="16"/>
        </w:rPr>
        <w:t>sto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Marta</w:t>
      </w:r>
      <w:r>
        <w:rPr>
          <w:spacing w:val="-5"/>
          <w:sz w:val="16"/>
        </w:rPr>
        <w:t xml:space="preserve"> </w:t>
      </w:r>
      <w:r>
        <w:rPr>
          <w:sz w:val="16"/>
        </w:rPr>
        <w:t>Rodríguez</w:t>
      </w:r>
      <w:r>
        <w:rPr>
          <w:spacing w:val="-3"/>
          <w:sz w:val="16"/>
        </w:rPr>
        <w:t xml:space="preserve"> </w:t>
      </w:r>
      <w:r>
        <w:rPr>
          <w:sz w:val="16"/>
        </w:rPr>
        <w:t>Ricse</w:t>
      </w:r>
      <w:r>
        <w:rPr>
          <w:spacing w:val="-2"/>
          <w:sz w:val="16"/>
        </w:rPr>
        <w:t xml:space="preserve"> </w:t>
      </w:r>
      <w:r>
        <w:rPr>
          <w:sz w:val="16"/>
        </w:rPr>
        <w:t>contra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Juzgado</w:t>
      </w:r>
      <w:r>
        <w:rPr>
          <w:spacing w:val="-2"/>
          <w:sz w:val="16"/>
        </w:rPr>
        <w:t xml:space="preserve"> </w:t>
      </w:r>
      <w:r>
        <w:rPr>
          <w:sz w:val="16"/>
        </w:rPr>
        <w:t>Mixto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Puente</w:t>
      </w:r>
      <w:r>
        <w:rPr>
          <w:spacing w:val="-2"/>
          <w:sz w:val="16"/>
        </w:rPr>
        <w:t xml:space="preserve"> </w:t>
      </w:r>
      <w:r>
        <w:rPr>
          <w:sz w:val="16"/>
        </w:rPr>
        <w:t>Piedra,</w:t>
      </w:r>
      <w:r>
        <w:rPr>
          <w:spacing w:val="-5"/>
          <w:sz w:val="16"/>
        </w:rPr>
        <w:t xml:space="preserve"> </w:t>
      </w:r>
      <w:r>
        <w:rPr>
          <w:sz w:val="16"/>
        </w:rPr>
        <w:t>Santa</w:t>
      </w:r>
      <w:r>
        <w:rPr>
          <w:spacing w:val="-3"/>
          <w:sz w:val="16"/>
        </w:rPr>
        <w:t xml:space="preserve"> </w:t>
      </w:r>
      <w:r>
        <w:rPr>
          <w:sz w:val="16"/>
        </w:rPr>
        <w:t>Rosa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Ancón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18</w:t>
      </w:r>
      <w:r>
        <w:rPr>
          <w:spacing w:val="-54"/>
          <w:sz w:val="16"/>
        </w:rPr>
        <w:t xml:space="preserve"> </w:t>
      </w:r>
      <w:r>
        <w:rPr>
          <w:sz w:val="16"/>
        </w:rPr>
        <w:t>de diciembre de 2006, y e) Recurso de agravio constitucional contra la decisión anterior ante el Tribunal Constitucional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presentado por la señora Rodríguez. </w:t>
      </w:r>
      <w:r>
        <w:rPr>
          <w:i/>
          <w:sz w:val="16"/>
        </w:rPr>
        <w:t xml:space="preserve">Los representantes del señor Cuya Lavy </w:t>
      </w:r>
      <w:r>
        <w:rPr>
          <w:sz w:val="16"/>
        </w:rPr>
        <w:t>presentaron información sobre su haber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mensual para lo cual </w:t>
      </w:r>
      <w:r>
        <w:rPr>
          <w:sz w:val="16"/>
        </w:rPr>
        <w:t>presentó a) Boleta pago de abril de 2002, cargo Juez/Vocal I, con pago neto a pagar de S/2506,19</w:t>
      </w:r>
      <w:r>
        <w:rPr>
          <w:spacing w:val="1"/>
          <w:sz w:val="16"/>
        </w:rPr>
        <w:t xml:space="preserve"> </w:t>
      </w:r>
      <w:r>
        <w:rPr>
          <w:sz w:val="16"/>
        </w:rPr>
        <w:t>(remuneración); b) Boleta de pago abril de 2002, cargo Juez/Vocal I, con pago neto a pagar de S/4300,00 (gastos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operativos),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c)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Boleta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pago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marzo</w:t>
      </w:r>
      <w:r>
        <w:rPr>
          <w:spacing w:val="-13"/>
          <w:sz w:val="16"/>
        </w:rPr>
        <w:t xml:space="preserve"> </w:t>
      </w:r>
      <w:r>
        <w:rPr>
          <w:sz w:val="16"/>
        </w:rPr>
        <w:t>2002,</w:t>
      </w:r>
      <w:r>
        <w:rPr>
          <w:spacing w:val="-14"/>
          <w:sz w:val="16"/>
        </w:rPr>
        <w:t xml:space="preserve"> </w:t>
      </w:r>
      <w:r>
        <w:rPr>
          <w:sz w:val="16"/>
        </w:rPr>
        <w:t>ca</w:t>
      </w:r>
      <w:r>
        <w:rPr>
          <w:sz w:val="16"/>
        </w:rPr>
        <w:t>rgo</w:t>
      </w:r>
      <w:r>
        <w:rPr>
          <w:spacing w:val="-12"/>
          <w:sz w:val="16"/>
        </w:rPr>
        <w:t xml:space="preserve"> </w:t>
      </w:r>
      <w:r>
        <w:rPr>
          <w:sz w:val="16"/>
        </w:rPr>
        <w:t>Juez/Vocal</w:t>
      </w:r>
      <w:r>
        <w:rPr>
          <w:spacing w:val="-14"/>
          <w:sz w:val="16"/>
        </w:rPr>
        <w:t xml:space="preserve"> </w:t>
      </w:r>
      <w:r>
        <w:rPr>
          <w:sz w:val="16"/>
        </w:rPr>
        <w:t>I,</w:t>
      </w:r>
      <w:r>
        <w:rPr>
          <w:spacing w:val="-12"/>
          <w:sz w:val="16"/>
        </w:rPr>
        <w:t xml:space="preserve"> </w:t>
      </w:r>
      <w:r>
        <w:rPr>
          <w:sz w:val="16"/>
        </w:rPr>
        <w:t>con</w:t>
      </w:r>
      <w:r>
        <w:rPr>
          <w:spacing w:val="-14"/>
          <w:sz w:val="16"/>
        </w:rPr>
        <w:t xml:space="preserve"> </w:t>
      </w:r>
      <w:r>
        <w:rPr>
          <w:sz w:val="16"/>
        </w:rPr>
        <w:t>pago</w:t>
      </w:r>
      <w:r>
        <w:rPr>
          <w:spacing w:val="-12"/>
          <w:sz w:val="16"/>
        </w:rPr>
        <w:t xml:space="preserve"> </w:t>
      </w:r>
      <w:r>
        <w:rPr>
          <w:sz w:val="16"/>
        </w:rPr>
        <w:t>neto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S/</w:t>
      </w:r>
      <w:r>
        <w:rPr>
          <w:spacing w:val="-17"/>
          <w:sz w:val="16"/>
        </w:rPr>
        <w:t xml:space="preserve"> </w:t>
      </w:r>
      <w:r>
        <w:rPr>
          <w:sz w:val="16"/>
        </w:rPr>
        <w:t>3</w:t>
      </w:r>
      <w:r>
        <w:rPr>
          <w:spacing w:val="-12"/>
          <w:sz w:val="16"/>
        </w:rPr>
        <w:t xml:space="preserve"> </w:t>
      </w:r>
      <w:r>
        <w:rPr>
          <w:sz w:val="16"/>
        </w:rPr>
        <w:t>143,00</w:t>
      </w:r>
      <w:r>
        <w:rPr>
          <w:spacing w:val="-13"/>
          <w:sz w:val="16"/>
        </w:rPr>
        <w:t xml:space="preserve"> </w:t>
      </w:r>
      <w:r>
        <w:rPr>
          <w:sz w:val="16"/>
        </w:rPr>
        <w:t>(bonificación</w:t>
      </w:r>
      <w:r>
        <w:rPr>
          <w:spacing w:val="-14"/>
          <w:sz w:val="16"/>
        </w:rPr>
        <w:t xml:space="preserve"> </w:t>
      </w:r>
      <w:r>
        <w:rPr>
          <w:sz w:val="16"/>
        </w:rPr>
        <w:t>jurisdiccional).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El 8 de septiembre de 2021 el </w:t>
      </w:r>
      <w:r>
        <w:rPr>
          <w:i/>
          <w:sz w:val="16"/>
        </w:rPr>
        <w:t xml:space="preserve">Estado </w:t>
      </w:r>
      <w:r>
        <w:rPr>
          <w:sz w:val="16"/>
        </w:rPr>
        <w:t>remitió la prueba para mejor resolver complementaria, y adjuntó los siguientes</w:t>
      </w:r>
      <w:r>
        <w:rPr>
          <w:spacing w:val="1"/>
          <w:sz w:val="16"/>
        </w:rPr>
        <w:t xml:space="preserve"> </w:t>
      </w:r>
      <w:r>
        <w:rPr>
          <w:sz w:val="16"/>
        </w:rPr>
        <w:t>anexos:</w:t>
      </w:r>
      <w:r>
        <w:rPr>
          <w:spacing w:val="-12"/>
          <w:sz w:val="16"/>
        </w:rPr>
        <w:t xml:space="preserve"> </w:t>
      </w:r>
      <w:r>
        <w:rPr>
          <w:sz w:val="16"/>
        </w:rPr>
        <w:t>a)</w:t>
      </w:r>
      <w:r>
        <w:rPr>
          <w:spacing w:val="-11"/>
          <w:sz w:val="16"/>
        </w:rPr>
        <w:t xml:space="preserve"> </w:t>
      </w:r>
      <w:r>
        <w:rPr>
          <w:sz w:val="16"/>
        </w:rPr>
        <w:t>constancia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pago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remuneraciones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señor</w:t>
      </w:r>
      <w:r>
        <w:rPr>
          <w:spacing w:val="-11"/>
          <w:sz w:val="16"/>
        </w:rPr>
        <w:t xml:space="preserve"> </w:t>
      </w:r>
      <w:r>
        <w:rPr>
          <w:sz w:val="16"/>
        </w:rPr>
        <w:t>Cuya</w:t>
      </w:r>
      <w:r>
        <w:rPr>
          <w:spacing w:val="-11"/>
          <w:sz w:val="16"/>
        </w:rPr>
        <w:t xml:space="preserve"> </w:t>
      </w:r>
      <w:r>
        <w:rPr>
          <w:sz w:val="16"/>
        </w:rPr>
        <w:t>Lavy,</w:t>
      </w:r>
      <w:r>
        <w:rPr>
          <w:spacing w:val="-11"/>
          <w:sz w:val="16"/>
        </w:rPr>
        <w:t xml:space="preserve"> </w:t>
      </w:r>
      <w:r>
        <w:rPr>
          <w:sz w:val="16"/>
        </w:rPr>
        <w:t>correspondiente</w:t>
      </w:r>
      <w:r>
        <w:rPr>
          <w:spacing w:val="-7"/>
          <w:sz w:val="16"/>
        </w:rPr>
        <w:t xml:space="preserve"> </w:t>
      </w:r>
      <w:r>
        <w:rPr>
          <w:sz w:val="16"/>
        </w:rPr>
        <w:t>al</w:t>
      </w:r>
      <w:r>
        <w:rPr>
          <w:spacing w:val="-11"/>
          <w:sz w:val="16"/>
        </w:rPr>
        <w:t xml:space="preserve"> </w:t>
      </w:r>
      <w:r>
        <w:rPr>
          <w:sz w:val="16"/>
        </w:rPr>
        <w:t>período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2002;</w:t>
      </w:r>
      <w:r>
        <w:rPr>
          <w:spacing w:val="-11"/>
          <w:sz w:val="16"/>
        </w:rPr>
        <w:t xml:space="preserve"> </w:t>
      </w:r>
      <w:r>
        <w:rPr>
          <w:sz w:val="16"/>
        </w:rPr>
        <w:t>b)</w:t>
      </w:r>
      <w:r>
        <w:rPr>
          <w:spacing w:val="-11"/>
          <w:sz w:val="16"/>
        </w:rPr>
        <w:t xml:space="preserve"> </w:t>
      </w:r>
      <w:r>
        <w:rPr>
          <w:sz w:val="16"/>
        </w:rPr>
        <w:t>constancia</w:t>
      </w:r>
      <w:r>
        <w:rPr>
          <w:spacing w:val="-54"/>
          <w:sz w:val="16"/>
        </w:rPr>
        <w:t xml:space="preserve"> </w:t>
      </w:r>
      <w:r>
        <w:rPr>
          <w:sz w:val="16"/>
        </w:rPr>
        <w:t>de pagos de bonificación jurisdiccional del señor Cuya Lav</w:t>
      </w:r>
      <w:r>
        <w:rPr>
          <w:sz w:val="16"/>
        </w:rPr>
        <w:t>y, correspondiente al período 2002; c) constancia de pagos de</w:t>
      </w:r>
      <w:r>
        <w:rPr>
          <w:spacing w:val="1"/>
          <w:sz w:val="16"/>
        </w:rPr>
        <w:t xml:space="preserve"> </w:t>
      </w:r>
      <w:r>
        <w:rPr>
          <w:sz w:val="16"/>
        </w:rPr>
        <w:t>gastos operativos del señor Cuya Lavy del período 2002; d) constancia de pago de haberes y descuentos del señor Díaz</w:t>
      </w:r>
      <w:r>
        <w:rPr>
          <w:spacing w:val="1"/>
          <w:sz w:val="16"/>
        </w:rPr>
        <w:t xml:space="preserve"> </w:t>
      </w:r>
      <w:r>
        <w:rPr>
          <w:sz w:val="16"/>
        </w:rPr>
        <w:t>Alvarado, correspondiente al año 2001; e) constancia de pago de haberes y des</w:t>
      </w:r>
      <w:r>
        <w:rPr>
          <w:sz w:val="16"/>
        </w:rPr>
        <w:t>cuentos de la señora Rodríguez Ricse,</w:t>
      </w:r>
      <w:r>
        <w:rPr>
          <w:spacing w:val="1"/>
          <w:sz w:val="16"/>
        </w:rPr>
        <w:t xml:space="preserve"> </w:t>
      </w:r>
      <w:r>
        <w:rPr>
          <w:sz w:val="16"/>
        </w:rPr>
        <w:t>correspondiente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año</w:t>
      </w:r>
      <w:r>
        <w:rPr>
          <w:spacing w:val="-4"/>
          <w:sz w:val="16"/>
        </w:rPr>
        <w:t xml:space="preserve"> </w:t>
      </w:r>
      <w:r>
        <w:rPr>
          <w:sz w:val="16"/>
        </w:rPr>
        <w:t>2001;</w:t>
      </w:r>
      <w:r>
        <w:rPr>
          <w:spacing w:val="-6"/>
          <w:sz w:val="16"/>
        </w:rPr>
        <w:t xml:space="preserve"> </w:t>
      </w:r>
      <w:r>
        <w:rPr>
          <w:sz w:val="16"/>
        </w:rPr>
        <w:t>f)</w:t>
      </w:r>
      <w:r>
        <w:rPr>
          <w:spacing w:val="-5"/>
          <w:sz w:val="16"/>
        </w:rPr>
        <w:t xml:space="preserve"> </w:t>
      </w:r>
      <w:r>
        <w:rPr>
          <w:sz w:val="16"/>
        </w:rPr>
        <w:t>reporte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aportes</w:t>
      </w:r>
      <w:r>
        <w:rPr>
          <w:spacing w:val="-3"/>
          <w:sz w:val="16"/>
        </w:rPr>
        <w:t xml:space="preserve"> </w:t>
      </w:r>
      <w:r>
        <w:rPr>
          <w:sz w:val="16"/>
        </w:rPr>
        <w:t>efectuados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señor</w:t>
      </w:r>
      <w:r>
        <w:rPr>
          <w:spacing w:val="-2"/>
          <w:sz w:val="16"/>
        </w:rPr>
        <w:t xml:space="preserve"> </w:t>
      </w:r>
      <w:r>
        <w:rPr>
          <w:sz w:val="16"/>
        </w:rPr>
        <w:t>Cuya</w:t>
      </w:r>
      <w:r>
        <w:rPr>
          <w:spacing w:val="-4"/>
          <w:sz w:val="16"/>
        </w:rPr>
        <w:t xml:space="preserve"> </w:t>
      </w:r>
      <w:r>
        <w:rPr>
          <w:sz w:val="16"/>
        </w:rPr>
        <w:t>Lavy</w:t>
      </w:r>
      <w:r>
        <w:rPr>
          <w:spacing w:val="-4"/>
          <w:sz w:val="16"/>
        </w:rPr>
        <w:t xml:space="preserve"> </w:t>
      </w:r>
      <w:r>
        <w:rPr>
          <w:sz w:val="16"/>
        </w:rPr>
        <w:t>desde</w:t>
      </w:r>
      <w:r>
        <w:rPr>
          <w:spacing w:val="-3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1999</w:t>
      </w:r>
      <w:r>
        <w:rPr>
          <w:spacing w:val="-2"/>
          <w:sz w:val="16"/>
        </w:rPr>
        <w:t xml:space="preserve"> </w:t>
      </w:r>
      <w:r>
        <w:rPr>
          <w:sz w:val="16"/>
        </w:rPr>
        <w:t>hasta</w:t>
      </w:r>
      <w:r>
        <w:rPr>
          <w:spacing w:val="-4"/>
          <w:sz w:val="16"/>
        </w:rPr>
        <w:t xml:space="preserve"> </w:t>
      </w:r>
      <w:r>
        <w:rPr>
          <w:sz w:val="16"/>
        </w:rPr>
        <w:t>junio</w:t>
      </w:r>
      <w:r>
        <w:rPr>
          <w:spacing w:val="-53"/>
          <w:sz w:val="16"/>
        </w:rPr>
        <w:t xml:space="preserve"> </w:t>
      </w:r>
      <w:r>
        <w:rPr>
          <w:sz w:val="16"/>
        </w:rPr>
        <w:t>de 2021; g) constancia de pago de pensiones del señor Valenzuela desde enero de 2021 hasta agosto de 2021, y h)</w:t>
      </w:r>
      <w:r>
        <w:rPr>
          <w:spacing w:val="1"/>
          <w:sz w:val="16"/>
        </w:rPr>
        <w:t xml:space="preserve"> </w:t>
      </w:r>
      <w:r>
        <w:rPr>
          <w:sz w:val="16"/>
        </w:rPr>
        <w:t>constancia de</w:t>
      </w:r>
      <w:r>
        <w:rPr>
          <w:spacing w:val="-2"/>
          <w:sz w:val="16"/>
        </w:rPr>
        <w:t xml:space="preserve"> </w:t>
      </w:r>
      <w:r>
        <w:rPr>
          <w:sz w:val="16"/>
        </w:rPr>
        <w:t>pago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señora</w:t>
      </w:r>
      <w:r>
        <w:rPr>
          <w:spacing w:val="-5"/>
          <w:sz w:val="16"/>
        </w:rPr>
        <w:t xml:space="preserve"> </w:t>
      </w:r>
      <w:r>
        <w:rPr>
          <w:sz w:val="16"/>
        </w:rPr>
        <w:t>Rodríguez</w:t>
      </w:r>
      <w:r>
        <w:rPr>
          <w:spacing w:val="-4"/>
          <w:sz w:val="16"/>
        </w:rPr>
        <w:t xml:space="preserve"> </w:t>
      </w:r>
      <w:r>
        <w:rPr>
          <w:sz w:val="16"/>
        </w:rPr>
        <w:t>Ricse.</w:t>
      </w:r>
    </w:p>
    <w:p w14:paraId="3041E774" w14:textId="77777777" w:rsidR="000D1C85" w:rsidRDefault="000876BC">
      <w:pPr>
        <w:tabs>
          <w:tab w:val="left" w:pos="847"/>
        </w:tabs>
        <w:ind w:left="127" w:right="206"/>
        <w:jc w:val="both"/>
        <w:rPr>
          <w:sz w:val="16"/>
        </w:rPr>
      </w:pPr>
      <w:bookmarkStart w:id="78" w:name="_bookmark52"/>
      <w:bookmarkEnd w:id="78"/>
      <w:r>
        <w:rPr>
          <w:sz w:val="16"/>
          <w:vertAlign w:val="superscript"/>
        </w:rPr>
        <w:t>33</w:t>
      </w:r>
      <w:r>
        <w:rPr>
          <w:sz w:val="16"/>
        </w:rPr>
        <w:tab/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anexos</w:t>
      </w:r>
      <w:r>
        <w:rPr>
          <w:spacing w:val="-12"/>
          <w:sz w:val="16"/>
        </w:rPr>
        <w:t xml:space="preserve"> </w:t>
      </w:r>
      <w:r>
        <w:rPr>
          <w:sz w:val="16"/>
        </w:rPr>
        <w:t>presentados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son:</w:t>
      </w:r>
      <w:r>
        <w:rPr>
          <w:spacing w:val="-11"/>
          <w:sz w:val="16"/>
        </w:rPr>
        <w:t xml:space="preserve"> </w:t>
      </w:r>
      <w:r>
        <w:rPr>
          <w:sz w:val="16"/>
        </w:rPr>
        <w:t>a)</w:t>
      </w:r>
      <w:r>
        <w:rPr>
          <w:spacing w:val="-11"/>
          <w:sz w:val="16"/>
        </w:rPr>
        <w:t xml:space="preserve"> </w:t>
      </w:r>
      <w:r>
        <w:rPr>
          <w:sz w:val="16"/>
        </w:rPr>
        <w:t>Oficio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1718-2000-JUS/CDJE-PPES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16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5"/>
          <w:sz w:val="16"/>
        </w:rPr>
        <w:t xml:space="preserve"> </w:t>
      </w:r>
      <w:r>
        <w:rPr>
          <w:sz w:val="16"/>
        </w:rPr>
        <w:t>propuesta</w:t>
      </w:r>
      <w:r>
        <w:rPr>
          <w:spacing w:val="4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sz w:val="16"/>
        </w:rPr>
        <w:t>proyecto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Acuerdo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Solución</w:t>
      </w:r>
      <w:r>
        <w:rPr>
          <w:spacing w:val="4"/>
          <w:sz w:val="16"/>
        </w:rPr>
        <w:t xml:space="preserve"> </w:t>
      </w:r>
      <w:r>
        <w:rPr>
          <w:sz w:val="16"/>
        </w:rPr>
        <w:t>Amistosa,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4"/>
          <w:sz w:val="16"/>
        </w:rPr>
        <w:t xml:space="preserve"> </w:t>
      </w:r>
      <w:r>
        <w:rPr>
          <w:sz w:val="16"/>
        </w:rPr>
        <w:t>las</w:t>
      </w:r>
      <w:r>
        <w:rPr>
          <w:spacing w:val="5"/>
          <w:sz w:val="16"/>
        </w:rPr>
        <w:t xml:space="preserve"> </w:t>
      </w:r>
      <w:r>
        <w:rPr>
          <w:sz w:val="16"/>
        </w:rPr>
        <w:t>presuntas</w:t>
      </w:r>
      <w:r>
        <w:rPr>
          <w:spacing w:val="2"/>
          <w:sz w:val="16"/>
        </w:rPr>
        <w:t xml:space="preserve"> </w:t>
      </w:r>
      <w:r>
        <w:rPr>
          <w:sz w:val="16"/>
        </w:rPr>
        <w:t>víctimas</w:t>
      </w:r>
      <w:r>
        <w:rPr>
          <w:spacing w:val="5"/>
          <w:sz w:val="16"/>
        </w:rPr>
        <w:t xml:space="preserve"> </w:t>
      </w:r>
      <w:r>
        <w:rPr>
          <w:sz w:val="16"/>
        </w:rPr>
        <w:t>Díaz</w:t>
      </w:r>
      <w:r>
        <w:rPr>
          <w:spacing w:val="3"/>
          <w:sz w:val="16"/>
        </w:rPr>
        <w:t xml:space="preserve"> </w:t>
      </w:r>
      <w:r>
        <w:rPr>
          <w:sz w:val="16"/>
        </w:rPr>
        <w:t>Alvarado</w:t>
      </w:r>
      <w:r>
        <w:rPr>
          <w:spacing w:val="3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Rodríguez</w:t>
      </w:r>
      <w:r>
        <w:rPr>
          <w:spacing w:val="2"/>
          <w:sz w:val="16"/>
        </w:rPr>
        <w:t xml:space="preserve"> </w:t>
      </w:r>
      <w:r>
        <w:rPr>
          <w:sz w:val="16"/>
        </w:rPr>
        <w:t>Ricse;</w:t>
      </w:r>
    </w:p>
    <w:p w14:paraId="6B59136C" w14:textId="77777777" w:rsidR="000D1C85" w:rsidRDefault="000876BC">
      <w:pPr>
        <w:pStyle w:val="Prrafodelista"/>
        <w:numPr>
          <w:ilvl w:val="0"/>
          <w:numId w:val="11"/>
        </w:numPr>
        <w:tabs>
          <w:tab w:val="left" w:pos="364"/>
        </w:tabs>
        <w:ind w:right="204" w:firstLine="0"/>
        <w:jc w:val="both"/>
        <w:rPr>
          <w:sz w:val="16"/>
        </w:rPr>
      </w:pPr>
      <w:r>
        <w:rPr>
          <w:sz w:val="16"/>
        </w:rPr>
        <w:t>Oficio No. 000234-2000-SG/JNJ de 12 de noviembre de 2020 emitido en el marco de las ge</w:t>
      </w:r>
      <w:r>
        <w:rPr>
          <w:sz w:val="16"/>
        </w:rPr>
        <w:t>stiones sobre un eventual</w:t>
      </w:r>
      <w:r>
        <w:rPr>
          <w:spacing w:val="1"/>
          <w:sz w:val="16"/>
        </w:rPr>
        <w:t xml:space="preserve"> </w:t>
      </w:r>
      <w:r>
        <w:rPr>
          <w:sz w:val="16"/>
        </w:rPr>
        <w:t>Acuerdo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Solución</w:t>
      </w:r>
      <w:r>
        <w:rPr>
          <w:spacing w:val="-9"/>
          <w:sz w:val="16"/>
        </w:rPr>
        <w:t xml:space="preserve"> </w:t>
      </w:r>
      <w:r>
        <w:rPr>
          <w:sz w:val="16"/>
        </w:rPr>
        <w:t>Amistosa,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presuntas</w:t>
      </w:r>
      <w:r>
        <w:rPr>
          <w:spacing w:val="-7"/>
          <w:sz w:val="16"/>
        </w:rPr>
        <w:t xml:space="preserve"> </w:t>
      </w:r>
      <w:r>
        <w:rPr>
          <w:sz w:val="16"/>
        </w:rPr>
        <w:t>víctimas</w:t>
      </w:r>
      <w:r>
        <w:rPr>
          <w:spacing w:val="-8"/>
          <w:sz w:val="16"/>
        </w:rPr>
        <w:t xml:space="preserve"> </w:t>
      </w:r>
      <w:r>
        <w:rPr>
          <w:sz w:val="16"/>
        </w:rPr>
        <w:t>Díaz</w:t>
      </w:r>
      <w:r>
        <w:rPr>
          <w:spacing w:val="-5"/>
          <w:sz w:val="16"/>
        </w:rPr>
        <w:t xml:space="preserve"> </w:t>
      </w:r>
      <w:r>
        <w:rPr>
          <w:sz w:val="16"/>
        </w:rPr>
        <w:t>Alvarado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Rodríguez</w:t>
      </w:r>
      <w:r>
        <w:rPr>
          <w:spacing w:val="-9"/>
          <w:sz w:val="16"/>
        </w:rPr>
        <w:t xml:space="preserve"> </w:t>
      </w:r>
      <w:r>
        <w:rPr>
          <w:sz w:val="16"/>
        </w:rPr>
        <w:t>Ricse,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c)</w:t>
      </w:r>
      <w:r>
        <w:rPr>
          <w:spacing w:val="-1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260-2020-</w:t>
      </w:r>
      <w:r>
        <w:rPr>
          <w:spacing w:val="-54"/>
          <w:sz w:val="16"/>
        </w:rPr>
        <w:t xml:space="preserve"> </w:t>
      </w:r>
      <w:r>
        <w:rPr>
          <w:sz w:val="16"/>
        </w:rPr>
        <w:t>JNJ de 9 diciembre de 2020 que aprobó y anexa el Reglamento de Procedimiento de Evaluación Integral y Ratificación de</w:t>
      </w:r>
      <w:r>
        <w:rPr>
          <w:spacing w:val="-54"/>
          <w:sz w:val="16"/>
        </w:rPr>
        <w:t xml:space="preserve"> </w:t>
      </w:r>
      <w:r>
        <w:rPr>
          <w:sz w:val="16"/>
        </w:rPr>
        <w:t>Jueces y Juezas del Poder Judicial y Fiscales del Ministerio Público. Además, el Estado presentó: a) reporte de pago de</w:t>
      </w:r>
      <w:r>
        <w:rPr>
          <w:spacing w:val="1"/>
          <w:sz w:val="16"/>
        </w:rPr>
        <w:t xml:space="preserve"> </w:t>
      </w:r>
      <w:r>
        <w:rPr>
          <w:sz w:val="16"/>
        </w:rPr>
        <w:t>pensiones desde se</w:t>
      </w:r>
      <w:r>
        <w:rPr>
          <w:sz w:val="16"/>
        </w:rPr>
        <w:t>ptiembre de 2020 hasta febrero de 2021, del señor Walter Antonio Valenzuela Cerna, contenido en la</w:t>
      </w:r>
      <w:r>
        <w:rPr>
          <w:spacing w:val="1"/>
          <w:sz w:val="16"/>
        </w:rPr>
        <w:t xml:space="preserve"> </w:t>
      </w:r>
      <w:r>
        <w:rPr>
          <w:sz w:val="16"/>
        </w:rPr>
        <w:t>constancia de pago de pensiones de 10 de marzo de 2021, y b) reporte de pago de pensiones desde septiembre de 2020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hasta febrero de 2021, de la señora Marta </w:t>
      </w:r>
      <w:r>
        <w:rPr>
          <w:sz w:val="16"/>
        </w:rPr>
        <w:t>Silvana Rodríguez Ricse, contenido en la constancia de pago de 10 de marzo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2021.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último,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remitió información</w:t>
      </w:r>
      <w:r>
        <w:rPr>
          <w:spacing w:val="-4"/>
          <w:sz w:val="16"/>
        </w:rPr>
        <w:t xml:space="preserve"> </w:t>
      </w:r>
      <w:r>
        <w:rPr>
          <w:sz w:val="16"/>
        </w:rPr>
        <w:t>relativa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monto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salario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percibía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señor</w:t>
      </w:r>
      <w:r>
        <w:rPr>
          <w:spacing w:val="-3"/>
          <w:sz w:val="16"/>
        </w:rPr>
        <w:t xml:space="preserve"> </w:t>
      </w:r>
      <w:r>
        <w:rPr>
          <w:sz w:val="16"/>
        </w:rPr>
        <w:t>Valenzuela</w:t>
      </w:r>
      <w:r>
        <w:rPr>
          <w:spacing w:val="-3"/>
          <w:sz w:val="16"/>
        </w:rPr>
        <w:t xml:space="preserve"> </w:t>
      </w:r>
      <w:r>
        <w:rPr>
          <w:sz w:val="16"/>
        </w:rPr>
        <w:t>Cerna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época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hechos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monto</w:t>
      </w:r>
      <w:r>
        <w:rPr>
          <w:spacing w:val="-9"/>
          <w:sz w:val="16"/>
        </w:rPr>
        <w:t xml:space="preserve"> </w:t>
      </w:r>
      <w:r>
        <w:rPr>
          <w:sz w:val="16"/>
        </w:rPr>
        <w:t>actual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le</w:t>
      </w:r>
      <w:r>
        <w:rPr>
          <w:spacing w:val="-9"/>
          <w:sz w:val="16"/>
        </w:rPr>
        <w:t xml:space="preserve"> </w:t>
      </w:r>
      <w:r>
        <w:rPr>
          <w:sz w:val="16"/>
        </w:rPr>
        <w:t>correspondería</w:t>
      </w:r>
      <w:r>
        <w:rPr>
          <w:spacing w:val="-11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función</w:t>
      </w:r>
      <w:r>
        <w:rPr>
          <w:spacing w:val="-11"/>
          <w:sz w:val="16"/>
        </w:rPr>
        <w:t xml:space="preserve"> </w:t>
      </w:r>
      <w:r>
        <w:rPr>
          <w:sz w:val="16"/>
        </w:rPr>
        <w:t>similar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ocupara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presunta</w:t>
      </w:r>
      <w:r>
        <w:rPr>
          <w:spacing w:val="-10"/>
          <w:sz w:val="16"/>
        </w:rPr>
        <w:t xml:space="preserve"> </w:t>
      </w:r>
      <w:r>
        <w:rPr>
          <w:sz w:val="16"/>
        </w:rPr>
        <w:t>víctima,</w:t>
      </w:r>
      <w:r>
        <w:rPr>
          <w:spacing w:val="-11"/>
          <w:sz w:val="16"/>
        </w:rPr>
        <w:t xml:space="preserve"> </w:t>
      </w:r>
      <w:r>
        <w:rPr>
          <w:sz w:val="16"/>
        </w:rPr>
        <w:t>solicitada</w:t>
      </w:r>
      <w:r>
        <w:rPr>
          <w:spacing w:val="-54"/>
          <w:sz w:val="16"/>
        </w:rPr>
        <w:t xml:space="preserve"> </w:t>
      </w:r>
      <w:r>
        <w:rPr>
          <w:sz w:val="16"/>
        </w:rPr>
        <w:t>en la Resolución de la Presidenta de la Corte de 28 de enero de 2021. Al efecto presentó información y aclaraciones al</w:t>
      </w:r>
      <w:r>
        <w:rPr>
          <w:spacing w:val="1"/>
          <w:sz w:val="16"/>
        </w:rPr>
        <w:t xml:space="preserve"> </w:t>
      </w:r>
      <w:r>
        <w:rPr>
          <w:sz w:val="16"/>
        </w:rPr>
        <w:t>respecto, así como las constancias de pagos de remuneracione</w:t>
      </w:r>
      <w:r>
        <w:rPr>
          <w:sz w:val="16"/>
        </w:rPr>
        <w:t>s, bonificación jurisdiccional y de gastos operativos del</w:t>
      </w:r>
      <w:r>
        <w:rPr>
          <w:spacing w:val="1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2002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señor</w:t>
      </w:r>
      <w:r>
        <w:rPr>
          <w:spacing w:val="-1"/>
          <w:sz w:val="16"/>
        </w:rPr>
        <w:t xml:space="preserve"> </w:t>
      </w:r>
      <w:r>
        <w:rPr>
          <w:sz w:val="16"/>
        </w:rPr>
        <w:t>Valenzuela Cerna.</w:t>
      </w:r>
    </w:p>
    <w:p w14:paraId="534AFE9C" w14:textId="77777777" w:rsidR="000D1C85" w:rsidRDefault="000876BC">
      <w:pPr>
        <w:tabs>
          <w:tab w:val="left" w:pos="847"/>
        </w:tabs>
        <w:spacing w:before="1"/>
        <w:ind w:left="127" w:right="203"/>
        <w:jc w:val="both"/>
        <w:rPr>
          <w:sz w:val="16"/>
        </w:rPr>
      </w:pPr>
      <w:bookmarkStart w:id="79" w:name="_bookmark53"/>
      <w:bookmarkEnd w:id="79"/>
      <w:r>
        <w:rPr>
          <w:sz w:val="16"/>
          <w:vertAlign w:val="superscript"/>
        </w:rPr>
        <w:t>34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“Cinco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Pensionistas”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154,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Cesantes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Jubilados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Superintendencia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Administración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Tributaria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(ANCEJUB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–SUNAT)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21 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394,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45.</w:t>
      </w:r>
    </w:p>
    <w:p w14:paraId="7F16818E" w14:textId="77777777" w:rsidR="000D1C85" w:rsidRDefault="000876BC">
      <w:pPr>
        <w:tabs>
          <w:tab w:val="left" w:pos="847"/>
        </w:tabs>
        <w:ind w:left="127" w:right="204"/>
        <w:jc w:val="both"/>
        <w:rPr>
          <w:sz w:val="16"/>
        </w:rPr>
      </w:pPr>
      <w:bookmarkStart w:id="80" w:name="_bookmark54"/>
      <w:bookmarkEnd w:id="80"/>
      <w:r>
        <w:rPr>
          <w:sz w:val="16"/>
          <w:vertAlign w:val="superscript"/>
        </w:rPr>
        <w:t>35</w:t>
      </w:r>
      <w:r>
        <w:rPr>
          <w:sz w:val="16"/>
        </w:rPr>
        <w:tab/>
        <w:t xml:space="preserve">A saber: </w:t>
      </w:r>
      <w:r>
        <w:rPr>
          <w:i/>
          <w:sz w:val="16"/>
        </w:rPr>
        <w:t>Respecto al señor Díaz Alvarado</w:t>
      </w:r>
      <w:r>
        <w:rPr>
          <w:sz w:val="16"/>
        </w:rPr>
        <w:t>: a) Resolución Suprema No. 115-89-JUS de 24 de mayo de 1989; b)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 del Consejo Nacional de la Magistratura No. 095-2001CNM de 13 de julio de 2021; c) Resolución No. 1 de 12</w:t>
      </w:r>
      <w:r>
        <w:rPr>
          <w:spacing w:val="1"/>
          <w:sz w:val="16"/>
        </w:rPr>
        <w:t xml:space="preserve"> </w:t>
      </w:r>
      <w:r>
        <w:rPr>
          <w:sz w:val="16"/>
        </w:rPr>
        <w:t>de diciembre de</w:t>
      </w:r>
      <w:r>
        <w:rPr>
          <w:spacing w:val="-2"/>
          <w:sz w:val="16"/>
        </w:rPr>
        <w:t xml:space="preserve"> </w:t>
      </w:r>
      <w:r>
        <w:rPr>
          <w:sz w:val="16"/>
        </w:rPr>
        <w:t>2006;</w:t>
      </w:r>
      <w:r>
        <w:rPr>
          <w:spacing w:val="-1"/>
          <w:sz w:val="16"/>
        </w:rPr>
        <w:t xml:space="preserve"> </w:t>
      </w:r>
      <w:r>
        <w:rPr>
          <w:sz w:val="16"/>
        </w:rPr>
        <w:t>d)</w:t>
      </w:r>
      <w:r>
        <w:rPr>
          <w:spacing w:val="-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Vista,</w:t>
      </w:r>
      <w:r>
        <w:rPr>
          <w:spacing w:val="1"/>
          <w:sz w:val="16"/>
        </w:rPr>
        <w:t xml:space="preserve"> </w:t>
      </w:r>
      <w:r>
        <w:rPr>
          <w:sz w:val="16"/>
        </w:rPr>
        <w:t>dictada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Segunda</w:t>
      </w:r>
      <w:r>
        <w:rPr>
          <w:spacing w:val="-3"/>
          <w:sz w:val="16"/>
        </w:rPr>
        <w:t xml:space="preserve"> </w:t>
      </w:r>
      <w:r>
        <w:rPr>
          <w:sz w:val="16"/>
        </w:rPr>
        <w:t>Sala</w:t>
      </w:r>
      <w:r>
        <w:rPr>
          <w:spacing w:val="-1"/>
          <w:sz w:val="16"/>
        </w:rPr>
        <w:t xml:space="preserve"> </w:t>
      </w:r>
      <w:r>
        <w:rPr>
          <w:sz w:val="16"/>
        </w:rPr>
        <w:t>Civil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1"/>
          <w:sz w:val="16"/>
        </w:rPr>
        <w:t xml:space="preserve"> </w:t>
      </w:r>
      <w:r>
        <w:rPr>
          <w:sz w:val="16"/>
        </w:rPr>
        <w:t>Corte de Justicia</w:t>
      </w:r>
      <w:r>
        <w:rPr>
          <w:spacing w:val="2"/>
          <w:sz w:val="16"/>
        </w:rPr>
        <w:t xml:space="preserve"> </w:t>
      </w:r>
      <w:r>
        <w:rPr>
          <w:sz w:val="16"/>
        </w:rPr>
        <w:t>de Lima</w:t>
      </w:r>
      <w:r>
        <w:rPr>
          <w:spacing w:val="-1"/>
          <w:sz w:val="16"/>
        </w:rPr>
        <w:t xml:space="preserve"> </w:t>
      </w:r>
      <w:r>
        <w:rPr>
          <w:sz w:val="16"/>
        </w:rPr>
        <w:t>Norte,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</w:p>
    <w:p w14:paraId="1D753174" w14:textId="77777777" w:rsidR="000D1C85" w:rsidRDefault="000876BC">
      <w:pPr>
        <w:ind w:left="128" w:right="204"/>
        <w:jc w:val="both"/>
        <w:rPr>
          <w:sz w:val="16"/>
        </w:rPr>
      </w:pPr>
      <w:r>
        <w:rPr>
          <w:sz w:val="16"/>
        </w:rPr>
        <w:t xml:space="preserve">3 de agosto de 2007, y e) Resolución del Tribunal Constitucional de 19 de diciembre de 2007. </w:t>
      </w:r>
      <w:r>
        <w:rPr>
          <w:i/>
          <w:sz w:val="16"/>
        </w:rPr>
        <w:t>Respecto a la señora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Rodríguez Ricse: </w:t>
      </w:r>
      <w:r>
        <w:rPr>
          <w:sz w:val="16"/>
        </w:rPr>
        <w:t>a) Resolución del Consejo Nacional de la Magistratura No. 095-2001CNM de 13 de julio de 2001; b)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 No. 128 de 22 de junio de 2007 dictada por la Primera Sala Especializada de la Corte Superior de Justicia de</w:t>
      </w:r>
      <w:r>
        <w:rPr>
          <w:spacing w:val="1"/>
          <w:sz w:val="16"/>
        </w:rPr>
        <w:t xml:space="preserve"> </w:t>
      </w:r>
      <w:r>
        <w:rPr>
          <w:sz w:val="16"/>
        </w:rPr>
        <w:t>Lima Norte; y c) Resolución del Tribuna</w:t>
      </w:r>
      <w:r>
        <w:rPr>
          <w:sz w:val="16"/>
        </w:rPr>
        <w:t xml:space="preserve">l Constitucional de 20 de diciembre de 2007. </w:t>
      </w:r>
      <w:r>
        <w:rPr>
          <w:i/>
          <w:sz w:val="16"/>
        </w:rPr>
        <w:t>Respecto al señor Cuya</w:t>
      </w:r>
      <w:r>
        <w:rPr>
          <w:sz w:val="16"/>
        </w:rPr>
        <w:t>: a) Decreto</w:t>
      </w:r>
      <w:r>
        <w:rPr>
          <w:spacing w:val="1"/>
          <w:sz w:val="16"/>
        </w:rPr>
        <w:t xml:space="preserve"> </w:t>
      </w:r>
      <w:r>
        <w:rPr>
          <w:sz w:val="16"/>
        </w:rPr>
        <w:t>Supremo No. 058-2002-EF de 5 de abril de 2002. Gratificación por escolaridad; b) Decreto Supremo No. 110-2002-EF de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8 de julio de 2002. Gratificación por fiestas patrias, y c) </w:t>
      </w:r>
      <w:r>
        <w:rPr>
          <w:sz w:val="16"/>
        </w:rPr>
        <w:t>Decreto de Urgencia No. 065-2002 de 4 de diciembre de 2002.</w:t>
      </w:r>
      <w:r>
        <w:rPr>
          <w:spacing w:val="1"/>
          <w:sz w:val="16"/>
        </w:rPr>
        <w:t xml:space="preserve"> </w:t>
      </w:r>
      <w:r>
        <w:rPr>
          <w:sz w:val="16"/>
        </w:rPr>
        <w:t>Gratificación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Navidad.</w:t>
      </w:r>
    </w:p>
    <w:p w14:paraId="33F6F533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420" w:right="980" w:bottom="1220" w:left="1120" w:header="0" w:footer="949" w:gutter="0"/>
          <w:cols w:space="720"/>
        </w:sectPr>
      </w:pPr>
    </w:p>
    <w:p w14:paraId="24297900" w14:textId="77777777" w:rsidR="000D1C85" w:rsidRDefault="000876BC">
      <w:pPr>
        <w:pStyle w:val="Textoindependiente"/>
        <w:spacing w:before="88"/>
        <w:ind w:left="127" w:right="207"/>
        <w:jc w:val="both"/>
      </w:pPr>
      <w:r>
        <w:t>ya constaban en el expediente</w:t>
      </w:r>
      <w:hyperlink w:anchor="_bookmark56" w:history="1">
        <w:r>
          <w:rPr>
            <w:position w:val="7"/>
            <w:sz w:val="13"/>
          </w:rPr>
          <w:t>36</w:t>
        </w:r>
      </w:hyperlink>
      <w:r>
        <w:rPr>
          <w:position w:val="7"/>
          <w:sz w:val="13"/>
        </w:rPr>
        <w:t xml:space="preserve"> </w:t>
      </w:r>
      <w:r>
        <w:t>por lo que solicitó su inadmisibilidad. Este Tribunal ha verificado</w:t>
      </w:r>
      <w:r>
        <w:rPr>
          <w:spacing w:val="-68"/>
        </w:rPr>
        <w:t xml:space="preserve"> </w:t>
      </w:r>
      <w:r>
        <w:t xml:space="preserve">que dicha documentación </w:t>
      </w:r>
      <w:r>
        <w:t>ya consta en el acervo probatorio del presente caso, por lo que se</w:t>
      </w:r>
      <w:r>
        <w:rPr>
          <w:spacing w:val="1"/>
        </w:rPr>
        <w:t xml:space="preserve"> </w:t>
      </w:r>
      <w:r>
        <w:t>prescinde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</w:t>
      </w:r>
      <w:r>
        <w:rPr>
          <w:spacing w:val="-1"/>
        </w:rPr>
        <w:t xml:space="preserve"> </w:t>
      </w:r>
      <w:r>
        <w:t>por estar ya</w:t>
      </w:r>
      <w:r>
        <w:rPr>
          <w:spacing w:val="-2"/>
        </w:rPr>
        <w:t xml:space="preserve"> </w:t>
      </w:r>
      <w:r>
        <w:t>incorporada.</w:t>
      </w:r>
    </w:p>
    <w:p w14:paraId="6613B5D0" w14:textId="77777777" w:rsidR="000D1C85" w:rsidRDefault="000D1C85">
      <w:pPr>
        <w:pStyle w:val="Textoindependiente"/>
        <w:spacing w:before="12"/>
        <w:rPr>
          <w:sz w:val="22"/>
        </w:rPr>
      </w:pPr>
    </w:p>
    <w:p w14:paraId="1D32CAF9" w14:textId="77777777" w:rsidR="000D1C85" w:rsidRDefault="000876BC">
      <w:pPr>
        <w:pStyle w:val="Prrafodelista"/>
        <w:numPr>
          <w:ilvl w:val="0"/>
          <w:numId w:val="18"/>
        </w:numPr>
        <w:tabs>
          <w:tab w:val="left" w:pos="694"/>
        </w:tabs>
        <w:ind w:left="127" w:right="205" w:hanging="1"/>
        <w:jc w:val="both"/>
        <w:rPr>
          <w:sz w:val="20"/>
        </w:rPr>
      </w:pPr>
      <w:r>
        <w:rPr>
          <w:sz w:val="20"/>
        </w:rPr>
        <w:t>Además, en las observaciones a la prueba para mejor resolver, el Estado hizo varias</w:t>
      </w:r>
      <w:r>
        <w:rPr>
          <w:spacing w:val="1"/>
          <w:sz w:val="20"/>
        </w:rPr>
        <w:t xml:space="preserve"> </w:t>
      </w:r>
      <w:r>
        <w:rPr>
          <w:sz w:val="20"/>
        </w:rPr>
        <w:t>aclaraciones sobre la documentación presentada</w:t>
      </w:r>
      <w:hyperlink w:anchor="_bookmark57" w:history="1">
        <w:r>
          <w:rPr>
            <w:position w:val="7"/>
            <w:sz w:val="13"/>
          </w:rPr>
          <w:t>37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por los representantes de las tres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 nombradas, las cuales serán tomadas en</w:t>
      </w:r>
      <w:r>
        <w:rPr>
          <w:sz w:val="20"/>
        </w:rPr>
        <w:t xml:space="preserve"> cuenta por la Corte al momento de analizar lo</w:t>
      </w:r>
      <w:r>
        <w:rPr>
          <w:spacing w:val="1"/>
          <w:sz w:val="20"/>
        </w:rPr>
        <w:t xml:space="preserve"> </w:t>
      </w:r>
      <w:r>
        <w:rPr>
          <w:sz w:val="20"/>
        </w:rPr>
        <w:t>pertinente para la resolución del presente caso. También el Estado solicitó la inadmisibilidad de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información</w:t>
      </w:r>
      <w:hyperlink w:anchor="_bookmark58" w:history="1">
        <w:r>
          <w:rPr>
            <w:position w:val="7"/>
            <w:sz w:val="13"/>
          </w:rPr>
          <w:t>38</w:t>
        </w:r>
        <w:r>
          <w:rPr>
            <w:spacing w:val="18"/>
            <w:position w:val="7"/>
            <w:sz w:val="13"/>
          </w:rPr>
          <w:t xml:space="preserve"> </w:t>
        </w:r>
      </w:hyperlink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fue</w:t>
      </w:r>
      <w:r>
        <w:rPr>
          <w:spacing w:val="-4"/>
          <w:sz w:val="20"/>
        </w:rPr>
        <w:t xml:space="preserve"> </w:t>
      </w:r>
      <w:r>
        <w:rPr>
          <w:sz w:val="20"/>
        </w:rPr>
        <w:t>solicitada</w:t>
      </w:r>
      <w:r>
        <w:rPr>
          <w:spacing w:val="-4"/>
          <w:sz w:val="20"/>
        </w:rPr>
        <w:t xml:space="preserve"> </w:t>
      </w:r>
      <w:r>
        <w:rPr>
          <w:sz w:val="20"/>
        </w:rPr>
        <w:t>ni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4"/>
          <w:sz w:val="20"/>
        </w:rPr>
        <w:t xml:space="preserve"> </w:t>
      </w:r>
      <w:r>
        <w:rPr>
          <w:sz w:val="20"/>
        </w:rPr>
        <w:t>fue</w:t>
      </w:r>
      <w:r>
        <w:rPr>
          <w:spacing w:val="-6"/>
          <w:sz w:val="20"/>
        </w:rPr>
        <w:t xml:space="preserve"> </w:t>
      </w:r>
      <w:r>
        <w:rPr>
          <w:sz w:val="20"/>
        </w:rPr>
        <w:t>justificada,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7"/>
          <w:sz w:val="20"/>
        </w:rPr>
        <w:t xml:space="preserve"> </w:t>
      </w:r>
      <w:r>
        <w:rPr>
          <w:sz w:val="20"/>
        </w:rPr>
        <w:t>consideró que es extemporánea, ya que no fue aportada en el momento oportuno. Al respecto,</w:t>
      </w:r>
      <w:r>
        <w:rPr>
          <w:spacing w:val="1"/>
          <w:sz w:val="20"/>
        </w:rPr>
        <w:t xml:space="preserve"> </w:t>
      </w:r>
      <w:r>
        <w:rPr>
          <w:sz w:val="20"/>
        </w:rPr>
        <w:t>este Tribunal nota que los representantes del señor Cuya y el representante del señor Díaz y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Alvarado efectivament</w:t>
      </w:r>
      <w:r>
        <w:rPr>
          <w:sz w:val="20"/>
        </w:rPr>
        <w:t>e presentaron cierta información y documentación que no fue</w:t>
      </w:r>
      <w:r>
        <w:rPr>
          <w:spacing w:val="1"/>
          <w:sz w:val="20"/>
        </w:rPr>
        <w:t xml:space="preserve"> </w:t>
      </w:r>
      <w:r>
        <w:rPr>
          <w:sz w:val="20"/>
        </w:rPr>
        <w:t>solicitada, las que fueron presentadas junto con la prueba para mejor resolver, sin justificar su</w:t>
      </w:r>
      <w:r>
        <w:rPr>
          <w:spacing w:val="1"/>
          <w:sz w:val="20"/>
        </w:rPr>
        <w:t xml:space="preserve"> </w:t>
      </w:r>
      <w:r>
        <w:rPr>
          <w:sz w:val="20"/>
        </w:rPr>
        <w:t>remisión de acuerdo a lo previsto en los artículos 57 y 58 del Reglamento de la Corte, por lo que</w:t>
      </w:r>
      <w:r>
        <w:rPr>
          <w:spacing w:val="-68"/>
          <w:sz w:val="20"/>
        </w:rPr>
        <w:t xml:space="preserve"> </w:t>
      </w:r>
      <w:r>
        <w:rPr>
          <w:sz w:val="20"/>
        </w:rPr>
        <w:t>la Corte considera que son inadmisibles. Por último, en lo que se refiere a las alegaciones en los</w:t>
      </w:r>
      <w:r>
        <w:rPr>
          <w:spacing w:val="1"/>
          <w:sz w:val="20"/>
        </w:rPr>
        <w:t xml:space="preserve"> </w:t>
      </w:r>
      <w:r>
        <w:rPr>
          <w:sz w:val="20"/>
        </w:rPr>
        <w:t>escritos de las tres presuntas víctimas mencionadas al momento de remitir la prueba para mejor</w:t>
      </w:r>
      <w:r>
        <w:rPr>
          <w:spacing w:val="-68"/>
          <w:sz w:val="20"/>
        </w:rPr>
        <w:t xml:space="preserve"> </w:t>
      </w:r>
      <w:r>
        <w:rPr>
          <w:sz w:val="20"/>
        </w:rPr>
        <w:t>resolver,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recuerda</w:t>
      </w:r>
      <w:r>
        <w:rPr>
          <w:spacing w:val="-10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solicitar</w:t>
      </w:r>
      <w:r>
        <w:rPr>
          <w:spacing w:val="-11"/>
          <w:sz w:val="20"/>
        </w:rPr>
        <w:t xml:space="preserve"> </w:t>
      </w:r>
      <w:r>
        <w:rPr>
          <w:sz w:val="20"/>
        </w:rPr>
        <w:t>prueba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mejo</w:t>
      </w:r>
      <w:r>
        <w:rPr>
          <w:sz w:val="20"/>
        </w:rPr>
        <w:t>r</w:t>
      </w:r>
      <w:r>
        <w:rPr>
          <w:spacing w:val="-9"/>
          <w:sz w:val="20"/>
        </w:rPr>
        <w:t xml:space="preserve"> </w:t>
      </w:r>
      <w:r>
        <w:rPr>
          <w:sz w:val="20"/>
        </w:rPr>
        <w:t>resolver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partes,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representa</w:t>
      </w:r>
      <w:r>
        <w:rPr>
          <w:spacing w:val="-68"/>
          <w:sz w:val="20"/>
        </w:rPr>
        <w:t xml:space="preserve"> </w:t>
      </w:r>
      <w:r>
        <w:rPr>
          <w:sz w:val="20"/>
        </w:rPr>
        <w:t>una nueva oportunidad para presentar alegatos adicionales, por lo que aquellos alegatos sobre</w:t>
      </w:r>
      <w:r>
        <w:rPr>
          <w:spacing w:val="1"/>
          <w:sz w:val="20"/>
        </w:rPr>
        <w:t xml:space="preserve"> </w:t>
      </w:r>
      <w:r>
        <w:rPr>
          <w:sz w:val="20"/>
        </w:rPr>
        <w:t>fondo</w:t>
      </w:r>
      <w:r>
        <w:rPr>
          <w:spacing w:val="-3"/>
          <w:sz w:val="20"/>
        </w:rPr>
        <w:t xml:space="preserve"> </w:t>
      </w:r>
      <w:r>
        <w:rPr>
          <w:sz w:val="20"/>
        </w:rPr>
        <w:t>presentados en los</w:t>
      </w:r>
      <w:r>
        <w:rPr>
          <w:spacing w:val="-3"/>
          <w:sz w:val="20"/>
        </w:rPr>
        <w:t xml:space="preserve"> </w:t>
      </w:r>
      <w:r>
        <w:rPr>
          <w:sz w:val="20"/>
        </w:rPr>
        <w:t>escritos</w:t>
      </w:r>
      <w:r>
        <w:rPr>
          <w:spacing w:val="-3"/>
          <w:sz w:val="20"/>
        </w:rPr>
        <w:t xml:space="preserve"> </w:t>
      </w:r>
      <w:r>
        <w:rPr>
          <w:sz w:val="20"/>
        </w:rPr>
        <w:t>de remisión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prueba</w:t>
      </w:r>
      <w:r>
        <w:rPr>
          <w:spacing w:val="1"/>
          <w:sz w:val="20"/>
        </w:rPr>
        <w:t xml:space="preserve"> </w:t>
      </w:r>
      <w:r>
        <w:rPr>
          <w:sz w:val="20"/>
        </w:rPr>
        <w:t>son inadmisibles.</w:t>
      </w:r>
    </w:p>
    <w:p w14:paraId="40A18734" w14:textId="77777777" w:rsidR="000D1C85" w:rsidRDefault="000D1C85">
      <w:pPr>
        <w:pStyle w:val="Textoindependiente"/>
        <w:spacing w:before="11"/>
        <w:rPr>
          <w:sz w:val="19"/>
        </w:rPr>
      </w:pPr>
    </w:p>
    <w:p w14:paraId="0FCC9A14" w14:textId="77777777" w:rsidR="000D1C85" w:rsidRDefault="000876BC">
      <w:pPr>
        <w:pStyle w:val="Ttulo2"/>
        <w:numPr>
          <w:ilvl w:val="0"/>
          <w:numId w:val="12"/>
        </w:numPr>
        <w:tabs>
          <w:tab w:val="left" w:pos="1057"/>
        </w:tabs>
        <w:ind w:left="1056" w:right="207" w:hanging="360"/>
      </w:pPr>
      <w:bookmarkStart w:id="81" w:name="B._Admisibilidad_de_las_declaraciones_de"/>
      <w:bookmarkStart w:id="82" w:name="_bookmark55"/>
      <w:bookmarkEnd w:id="81"/>
      <w:bookmarkEnd w:id="82"/>
      <w:r>
        <w:t>Admisibilidad</w:t>
      </w:r>
      <w:r>
        <w:rPr>
          <w:spacing w:val="2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t>declaraciones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t>presuntas</w:t>
      </w:r>
      <w:r>
        <w:rPr>
          <w:spacing w:val="27"/>
        </w:rPr>
        <w:t xml:space="preserve"> </w:t>
      </w:r>
      <w:r>
        <w:t>víctimas,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prueba</w:t>
      </w:r>
      <w:r>
        <w:rPr>
          <w:spacing w:val="-66"/>
        </w:rPr>
        <w:t xml:space="preserve"> </w:t>
      </w:r>
      <w:r>
        <w:t>testimonial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pericial</w:t>
      </w:r>
    </w:p>
    <w:p w14:paraId="373FAFFB" w14:textId="77777777" w:rsidR="000D1C85" w:rsidRDefault="000D1C85">
      <w:pPr>
        <w:pStyle w:val="Textoindependiente"/>
        <w:rPr>
          <w:b/>
        </w:rPr>
      </w:pPr>
    </w:p>
    <w:p w14:paraId="214F0B4C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36"/>
        </w:tabs>
        <w:spacing w:before="1"/>
        <w:ind w:left="127" w:right="204" w:firstLine="0"/>
        <w:jc w:val="both"/>
        <w:rPr>
          <w:sz w:val="20"/>
        </w:rPr>
      </w:pPr>
      <w:r>
        <w:rPr>
          <w:sz w:val="20"/>
        </w:rPr>
        <w:t>Asimismo, la Corte estima pertinente admitir las declaraciones de las presuntas víctimas,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testigo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dictámenes</w:t>
      </w:r>
      <w:r>
        <w:rPr>
          <w:spacing w:val="-13"/>
          <w:sz w:val="20"/>
        </w:rPr>
        <w:t xml:space="preserve"> </w:t>
      </w:r>
      <w:r>
        <w:rPr>
          <w:sz w:val="20"/>
        </w:rPr>
        <w:t>periciales</w:t>
      </w:r>
      <w:r>
        <w:rPr>
          <w:spacing w:val="-13"/>
          <w:sz w:val="20"/>
        </w:rPr>
        <w:t xml:space="preserve"> </w:t>
      </w:r>
      <w:r>
        <w:rPr>
          <w:sz w:val="20"/>
        </w:rPr>
        <w:t>rendidos,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audiencia</w:t>
      </w:r>
      <w:r>
        <w:rPr>
          <w:spacing w:val="-12"/>
          <w:sz w:val="20"/>
        </w:rPr>
        <w:t xml:space="preserve"> </w:t>
      </w:r>
      <w:r>
        <w:rPr>
          <w:sz w:val="20"/>
        </w:rPr>
        <w:t>pública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z w:val="20"/>
        </w:rPr>
        <w:t>ante</w:t>
      </w:r>
      <w:r>
        <w:rPr>
          <w:spacing w:val="-68"/>
          <w:sz w:val="20"/>
        </w:rPr>
        <w:t xml:space="preserve"> </w:t>
      </w:r>
      <w:r>
        <w:rPr>
          <w:sz w:val="20"/>
        </w:rPr>
        <w:t>fedatario</w:t>
      </w:r>
      <w:r>
        <w:rPr>
          <w:spacing w:val="-10"/>
          <w:sz w:val="20"/>
        </w:rPr>
        <w:t xml:space="preserve"> </w:t>
      </w:r>
      <w:r>
        <w:rPr>
          <w:sz w:val="20"/>
        </w:rPr>
        <w:t>público,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marco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medida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ajusten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objeto</w:t>
      </w:r>
      <w:r>
        <w:rPr>
          <w:spacing w:val="-9"/>
          <w:sz w:val="20"/>
        </w:rPr>
        <w:t xml:space="preserve"> </w:t>
      </w:r>
      <w:r>
        <w:rPr>
          <w:sz w:val="20"/>
        </w:rPr>
        <w:t>definido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Presidenta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Resolución que</w:t>
      </w:r>
      <w:r>
        <w:rPr>
          <w:spacing w:val="-2"/>
          <w:sz w:val="20"/>
        </w:rPr>
        <w:t xml:space="preserve"> </w:t>
      </w:r>
      <w:r>
        <w:rPr>
          <w:sz w:val="20"/>
        </w:rPr>
        <w:t>ordenó recibirlos</w:t>
      </w:r>
      <w:hyperlink w:anchor="_bookmark59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.</w:t>
      </w:r>
    </w:p>
    <w:p w14:paraId="707137A6" w14:textId="277BDAF2" w:rsidR="000D1C85" w:rsidRDefault="002F5744">
      <w:pPr>
        <w:pStyle w:val="Textoindependiente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B9C7A88" wp14:editId="0D985184">
                <wp:simplePos x="0" y="0"/>
                <wp:positionH relativeFrom="page">
                  <wp:posOffset>792480</wp:posOffset>
                </wp:positionH>
                <wp:positionV relativeFrom="paragraph">
                  <wp:posOffset>98425</wp:posOffset>
                </wp:positionV>
                <wp:extent cx="1828800" cy="8890"/>
                <wp:effectExtent l="0" t="0" r="0" b="0"/>
                <wp:wrapTopAndBottom/>
                <wp:docPr id="5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6F80E" id="docshape20" o:spid="_x0000_s1026" style="position:absolute;margin-left:62.4pt;margin-top:7.75pt;width:2in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pqQAy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270E1BA" w14:textId="77777777" w:rsidR="000D1C85" w:rsidRDefault="000876BC">
      <w:pPr>
        <w:tabs>
          <w:tab w:val="left" w:pos="847"/>
        </w:tabs>
        <w:spacing w:before="103"/>
        <w:ind w:left="127" w:right="205"/>
        <w:jc w:val="both"/>
        <w:rPr>
          <w:sz w:val="16"/>
        </w:rPr>
      </w:pPr>
      <w:bookmarkStart w:id="83" w:name="_bookmark56"/>
      <w:bookmarkEnd w:id="83"/>
      <w:r>
        <w:rPr>
          <w:sz w:val="16"/>
          <w:vertAlign w:val="superscript"/>
        </w:rPr>
        <w:t>36</w:t>
      </w:r>
      <w:r>
        <w:rPr>
          <w:sz w:val="16"/>
        </w:rPr>
        <w:tab/>
      </w:r>
      <w:r>
        <w:rPr>
          <w:sz w:val="16"/>
        </w:rPr>
        <w:t xml:space="preserve">Tal como el documento ofrecido por el </w:t>
      </w:r>
      <w:r>
        <w:rPr>
          <w:i/>
          <w:sz w:val="16"/>
        </w:rPr>
        <w:t xml:space="preserve">representante del señor Díaz y la señora Rodríguez </w:t>
      </w:r>
      <w:r>
        <w:rPr>
          <w:sz w:val="16"/>
        </w:rPr>
        <w:t>en el punto 4.3.2</w:t>
      </w:r>
      <w:r>
        <w:rPr>
          <w:spacing w:val="1"/>
          <w:sz w:val="16"/>
        </w:rPr>
        <w:t xml:space="preserve"> </w:t>
      </w:r>
      <w:r>
        <w:rPr>
          <w:sz w:val="16"/>
        </w:rPr>
        <w:t>relativa a la resolución de la vista, dictada por la Segunda Sala Civil de la Corte Superior de Justicia de Lima Norte, de 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agosto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2007,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s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encuentra</w:t>
      </w:r>
      <w:r>
        <w:rPr>
          <w:spacing w:val="-5"/>
          <w:sz w:val="16"/>
        </w:rPr>
        <w:t xml:space="preserve"> </w:t>
      </w:r>
      <w:r>
        <w:rPr>
          <w:sz w:val="16"/>
        </w:rPr>
        <w:t>incompleta,</w:t>
      </w:r>
      <w:r>
        <w:rPr>
          <w:spacing w:val="-5"/>
          <w:sz w:val="16"/>
        </w:rPr>
        <w:t xml:space="preserve"> </w:t>
      </w:r>
      <w:r>
        <w:rPr>
          <w:sz w:val="16"/>
        </w:rPr>
        <w:t>así</w:t>
      </w:r>
      <w:r>
        <w:rPr>
          <w:spacing w:val="-5"/>
          <w:sz w:val="16"/>
        </w:rPr>
        <w:t xml:space="preserve"> </w:t>
      </w:r>
      <w:r>
        <w:rPr>
          <w:sz w:val="16"/>
        </w:rPr>
        <w:t>como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señalado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punto</w:t>
      </w:r>
      <w:r>
        <w:rPr>
          <w:spacing w:val="-7"/>
          <w:sz w:val="16"/>
        </w:rPr>
        <w:t xml:space="preserve"> </w:t>
      </w:r>
      <w:r>
        <w:rPr>
          <w:sz w:val="16"/>
        </w:rPr>
        <w:t>5.2.2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es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CNM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095-2001</w:t>
      </w:r>
      <w:r>
        <w:rPr>
          <w:spacing w:val="-4"/>
          <w:sz w:val="16"/>
        </w:rPr>
        <w:t xml:space="preserve"> </w:t>
      </w:r>
      <w:r>
        <w:rPr>
          <w:sz w:val="16"/>
        </w:rPr>
        <w:t>CNM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2001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bien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z w:val="16"/>
        </w:rPr>
        <w:t>fue</w:t>
      </w:r>
      <w:r>
        <w:rPr>
          <w:spacing w:val="-5"/>
          <w:sz w:val="16"/>
        </w:rPr>
        <w:t xml:space="preserve"> </w:t>
      </w:r>
      <w:r>
        <w:rPr>
          <w:sz w:val="16"/>
        </w:rPr>
        <w:t>solicitado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documento</w:t>
      </w:r>
      <w:r>
        <w:rPr>
          <w:spacing w:val="-2"/>
          <w:sz w:val="16"/>
        </w:rPr>
        <w:t xml:space="preserve"> </w:t>
      </w:r>
      <w:r>
        <w:rPr>
          <w:sz w:val="16"/>
        </w:rPr>
        <w:t>aportado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coincide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54"/>
          <w:sz w:val="16"/>
        </w:rPr>
        <w:t xml:space="preserve"> </w:t>
      </w:r>
      <w:r>
        <w:rPr>
          <w:sz w:val="16"/>
        </w:rPr>
        <w:t>aportado que consiste en el Oficio N° 565-SG-CNM-2001 de 13 de julio de 2001. Así como los siguientes documentos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presentados por los </w:t>
      </w:r>
      <w:r>
        <w:rPr>
          <w:i/>
          <w:sz w:val="16"/>
        </w:rPr>
        <w:t xml:space="preserve">representantes del señor Cuya </w:t>
      </w:r>
      <w:r>
        <w:rPr>
          <w:sz w:val="16"/>
        </w:rPr>
        <w:t>el 13 de octubre de 2020 junto con el escrito de excepciones</w:t>
      </w:r>
      <w:r>
        <w:rPr>
          <w:spacing w:val="1"/>
          <w:sz w:val="16"/>
        </w:rPr>
        <w:t xml:space="preserve"> </w:t>
      </w:r>
      <w:r>
        <w:rPr>
          <w:sz w:val="16"/>
        </w:rPr>
        <w:t>preliminares y la prueba para me</w:t>
      </w:r>
      <w:r>
        <w:rPr>
          <w:sz w:val="16"/>
        </w:rPr>
        <w:t>jor resolver: a) Informe N° 199-2012-JUS/PPES; b) Informe N° 174-2016-JUS/PPES; c)</w:t>
      </w:r>
      <w:r>
        <w:rPr>
          <w:spacing w:val="-54"/>
          <w:sz w:val="16"/>
        </w:rPr>
        <w:t xml:space="preserve"> </w:t>
      </w:r>
      <w:r>
        <w:rPr>
          <w:sz w:val="16"/>
        </w:rPr>
        <w:t>Informe</w:t>
      </w:r>
      <w:r>
        <w:rPr>
          <w:spacing w:val="-8"/>
          <w:sz w:val="16"/>
        </w:rPr>
        <w:t xml:space="preserve"> </w:t>
      </w:r>
      <w:r>
        <w:rPr>
          <w:sz w:val="16"/>
        </w:rPr>
        <w:t>N°</w:t>
      </w:r>
      <w:r>
        <w:rPr>
          <w:spacing w:val="-11"/>
          <w:sz w:val="16"/>
        </w:rPr>
        <w:t xml:space="preserve"> </w:t>
      </w:r>
      <w:r>
        <w:rPr>
          <w:sz w:val="16"/>
        </w:rPr>
        <w:t>106-2016-JUS/CDJE-PPES;</w:t>
      </w:r>
      <w:r>
        <w:rPr>
          <w:spacing w:val="-9"/>
          <w:sz w:val="16"/>
        </w:rPr>
        <w:t xml:space="preserve"> </w:t>
      </w:r>
      <w:r>
        <w:rPr>
          <w:sz w:val="16"/>
        </w:rPr>
        <w:t>d)</w:t>
      </w:r>
      <w:r>
        <w:rPr>
          <w:spacing w:val="-9"/>
          <w:sz w:val="16"/>
        </w:rPr>
        <w:t xml:space="preserve"> </w:t>
      </w:r>
      <w:r>
        <w:rPr>
          <w:sz w:val="16"/>
        </w:rPr>
        <w:t>escrito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8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Informe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Admisibilidad</w:t>
      </w:r>
      <w:r>
        <w:rPr>
          <w:spacing w:val="-7"/>
          <w:sz w:val="16"/>
        </w:rPr>
        <w:t xml:space="preserve"> </w:t>
      </w:r>
      <w:r>
        <w:rPr>
          <w:sz w:val="16"/>
        </w:rPr>
        <w:t>N°</w:t>
      </w:r>
      <w:r>
        <w:rPr>
          <w:spacing w:val="-9"/>
          <w:sz w:val="16"/>
        </w:rPr>
        <w:t xml:space="preserve"> </w:t>
      </w:r>
      <w:r>
        <w:rPr>
          <w:sz w:val="16"/>
        </w:rPr>
        <w:t>19/15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15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octubre</w:t>
      </w:r>
      <w:r>
        <w:rPr>
          <w:spacing w:val="-53"/>
          <w:sz w:val="16"/>
        </w:rPr>
        <w:t xml:space="preserve"> </w:t>
      </w:r>
      <w:r>
        <w:rPr>
          <w:sz w:val="16"/>
        </w:rPr>
        <w:t>de 2015, y e) Decreto de Urgencia No. 114-2001 de 27 de setiembre de 2001.</w:t>
      </w:r>
      <w:r>
        <w:rPr>
          <w:spacing w:val="1"/>
          <w:sz w:val="16"/>
        </w:rPr>
        <w:t xml:space="preserve"> </w:t>
      </w:r>
      <w:r>
        <w:rPr>
          <w:sz w:val="16"/>
        </w:rPr>
        <w:t>Además, se prescinde, en vista que ya</w:t>
      </w:r>
      <w:r>
        <w:rPr>
          <w:spacing w:val="1"/>
          <w:sz w:val="16"/>
        </w:rPr>
        <w:t xml:space="preserve"> </w:t>
      </w:r>
      <w:r>
        <w:rPr>
          <w:sz w:val="16"/>
        </w:rPr>
        <w:t>forman</w:t>
      </w:r>
      <w:r>
        <w:rPr>
          <w:spacing w:val="-7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expediente,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documentación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solicitada</w:t>
      </w:r>
      <w:r>
        <w:rPr>
          <w:spacing w:val="-4"/>
          <w:sz w:val="16"/>
        </w:rPr>
        <w:t xml:space="preserve"> </w:t>
      </w:r>
      <w:r>
        <w:rPr>
          <w:sz w:val="16"/>
        </w:rPr>
        <w:t>como</w:t>
      </w:r>
      <w:r>
        <w:rPr>
          <w:spacing w:val="-4"/>
          <w:sz w:val="16"/>
        </w:rPr>
        <w:t xml:space="preserve"> </w:t>
      </w:r>
      <w:r>
        <w:rPr>
          <w:sz w:val="16"/>
        </w:rPr>
        <w:t>prueba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z w:val="16"/>
        </w:rPr>
        <w:t>mejor</w:t>
      </w:r>
      <w:r>
        <w:rPr>
          <w:spacing w:val="-7"/>
          <w:sz w:val="16"/>
        </w:rPr>
        <w:t xml:space="preserve"> </w:t>
      </w:r>
      <w:r>
        <w:rPr>
          <w:sz w:val="16"/>
        </w:rPr>
        <w:t>resolver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presentada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Estado</w:t>
      </w:r>
      <w:r>
        <w:rPr>
          <w:spacing w:val="-54"/>
          <w:sz w:val="16"/>
        </w:rPr>
        <w:t xml:space="preserve"> </w:t>
      </w:r>
      <w:r>
        <w:rPr>
          <w:sz w:val="16"/>
        </w:rPr>
        <w:t>referente a una publicac</w:t>
      </w:r>
      <w:r>
        <w:rPr>
          <w:sz w:val="16"/>
        </w:rPr>
        <w:t>ión periodística de la convocatoria a procedimientos de ratificación del año 2001, Tercera Fase,</w:t>
      </w:r>
      <w:r>
        <w:rPr>
          <w:spacing w:val="1"/>
          <w:sz w:val="16"/>
        </w:rPr>
        <w:t xml:space="preserve"> </w:t>
      </w:r>
      <w:r>
        <w:rPr>
          <w:sz w:val="16"/>
        </w:rPr>
        <w:t>realizada el 22 de enero de 2001, y al cronograma de actividades de la convocatoria a procedimientos de ratificación del</w:t>
      </w:r>
      <w:r>
        <w:rPr>
          <w:spacing w:val="1"/>
          <w:sz w:val="16"/>
        </w:rPr>
        <w:t xml:space="preserve"> </w:t>
      </w:r>
      <w:r>
        <w:rPr>
          <w:sz w:val="16"/>
        </w:rPr>
        <w:t>año</w:t>
      </w:r>
      <w:r>
        <w:rPr>
          <w:spacing w:val="-5"/>
          <w:sz w:val="16"/>
        </w:rPr>
        <w:t xml:space="preserve"> </w:t>
      </w:r>
      <w:r>
        <w:rPr>
          <w:sz w:val="16"/>
        </w:rPr>
        <w:t>2001,</w:t>
      </w:r>
      <w:r>
        <w:rPr>
          <w:spacing w:val="-6"/>
          <w:sz w:val="16"/>
        </w:rPr>
        <w:t xml:space="preserve"> </w:t>
      </w:r>
      <w:r>
        <w:rPr>
          <w:sz w:val="16"/>
        </w:rPr>
        <w:t>Tercera</w:t>
      </w:r>
      <w:r>
        <w:rPr>
          <w:spacing w:val="-7"/>
          <w:sz w:val="16"/>
        </w:rPr>
        <w:t xml:space="preserve"> </w:t>
      </w:r>
      <w:r>
        <w:rPr>
          <w:sz w:val="16"/>
        </w:rPr>
        <w:t>Fase,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fecha</w:t>
      </w:r>
      <w:r>
        <w:rPr>
          <w:spacing w:val="-6"/>
          <w:sz w:val="16"/>
        </w:rPr>
        <w:t xml:space="preserve"> </w:t>
      </w:r>
      <w:r>
        <w:rPr>
          <w:sz w:val="16"/>
        </w:rPr>
        <w:t>22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mayo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2001,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cual</w:t>
      </w:r>
      <w:r>
        <w:rPr>
          <w:spacing w:val="-6"/>
          <w:sz w:val="16"/>
        </w:rPr>
        <w:t xml:space="preserve"> </w:t>
      </w:r>
      <w:r>
        <w:rPr>
          <w:sz w:val="16"/>
        </w:rPr>
        <w:t>ya</w:t>
      </w:r>
      <w:r>
        <w:rPr>
          <w:spacing w:val="-6"/>
          <w:sz w:val="16"/>
        </w:rPr>
        <w:t xml:space="preserve"> </w:t>
      </w:r>
      <w:r>
        <w:rPr>
          <w:sz w:val="16"/>
        </w:rPr>
        <w:t>había</w:t>
      </w:r>
      <w:r>
        <w:rPr>
          <w:spacing w:val="-8"/>
          <w:sz w:val="16"/>
        </w:rPr>
        <w:t xml:space="preserve"> </w:t>
      </w:r>
      <w:r>
        <w:rPr>
          <w:sz w:val="16"/>
        </w:rPr>
        <w:t>sido</w:t>
      </w:r>
      <w:r>
        <w:rPr>
          <w:spacing w:val="-7"/>
          <w:sz w:val="16"/>
        </w:rPr>
        <w:t xml:space="preserve"> </w:t>
      </w:r>
      <w:r>
        <w:rPr>
          <w:sz w:val="16"/>
        </w:rPr>
        <w:t>presentada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Estado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contestación.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Por último, el </w:t>
      </w:r>
      <w:r>
        <w:rPr>
          <w:i/>
          <w:sz w:val="16"/>
        </w:rPr>
        <w:t xml:space="preserve">Estado </w:t>
      </w:r>
      <w:r>
        <w:rPr>
          <w:sz w:val="16"/>
        </w:rPr>
        <w:t>también presentó el Decreto Legislativo N° 25 emitido el 30 de enero de 1981, del cual también se</w:t>
      </w:r>
      <w:r>
        <w:rPr>
          <w:spacing w:val="1"/>
          <w:sz w:val="16"/>
        </w:rPr>
        <w:t xml:space="preserve"> </w:t>
      </w:r>
      <w:r>
        <w:rPr>
          <w:sz w:val="16"/>
        </w:rPr>
        <w:t>prescinde</w:t>
      </w:r>
      <w:r>
        <w:rPr>
          <w:spacing w:val="-2"/>
          <w:sz w:val="16"/>
        </w:rPr>
        <w:t xml:space="preserve"> </w:t>
      </w:r>
      <w:r>
        <w:rPr>
          <w:sz w:val="16"/>
        </w:rPr>
        <w:t>al no</w:t>
      </w:r>
      <w:r>
        <w:rPr>
          <w:spacing w:val="-1"/>
          <w:sz w:val="16"/>
        </w:rPr>
        <w:t xml:space="preserve"> </w:t>
      </w:r>
      <w:r>
        <w:rPr>
          <w:sz w:val="16"/>
        </w:rPr>
        <w:t>haber</w:t>
      </w:r>
      <w:r>
        <w:rPr>
          <w:spacing w:val="-1"/>
          <w:sz w:val="16"/>
        </w:rPr>
        <w:t xml:space="preserve"> </w:t>
      </w:r>
      <w:r>
        <w:rPr>
          <w:sz w:val="16"/>
        </w:rPr>
        <w:t>sido</w:t>
      </w:r>
      <w:r>
        <w:rPr>
          <w:spacing w:val="-1"/>
          <w:sz w:val="16"/>
        </w:rPr>
        <w:t xml:space="preserve"> </w:t>
      </w:r>
      <w:r>
        <w:rPr>
          <w:sz w:val="16"/>
        </w:rPr>
        <w:t>solicitado.</w:t>
      </w:r>
    </w:p>
    <w:p w14:paraId="7F907150" w14:textId="77777777" w:rsidR="000D1C85" w:rsidRDefault="000876BC">
      <w:pPr>
        <w:tabs>
          <w:tab w:val="left" w:pos="847"/>
        </w:tabs>
        <w:spacing w:before="1"/>
        <w:ind w:left="127" w:right="204"/>
        <w:jc w:val="both"/>
        <w:rPr>
          <w:sz w:val="16"/>
        </w:rPr>
      </w:pPr>
      <w:bookmarkStart w:id="84" w:name="_bookmark57"/>
      <w:bookmarkEnd w:id="84"/>
      <w:r>
        <w:rPr>
          <w:sz w:val="16"/>
          <w:vertAlign w:val="superscript"/>
        </w:rPr>
        <w:t>37</w:t>
      </w:r>
      <w:r>
        <w:rPr>
          <w:sz w:val="16"/>
        </w:rPr>
        <w:tab/>
        <w:t>Las aclar</w:t>
      </w:r>
      <w:r>
        <w:rPr>
          <w:sz w:val="16"/>
        </w:rPr>
        <w:t>aciones se refieren: respecto del representante del señor Díaz y la señora Rodríguez son relacionadas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cargo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desempeñaba</w:t>
      </w:r>
      <w:r>
        <w:rPr>
          <w:spacing w:val="-8"/>
          <w:sz w:val="16"/>
        </w:rPr>
        <w:t xml:space="preserve"> </w:t>
      </w:r>
      <w:r>
        <w:rPr>
          <w:sz w:val="16"/>
        </w:rPr>
        <w:t>cada</w:t>
      </w:r>
      <w:r>
        <w:rPr>
          <w:spacing w:val="-9"/>
          <w:sz w:val="16"/>
        </w:rPr>
        <w:t xml:space="preserve"> </w:t>
      </w:r>
      <w:r>
        <w:rPr>
          <w:sz w:val="16"/>
        </w:rPr>
        <w:t>uno,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9"/>
          <w:sz w:val="16"/>
        </w:rPr>
        <w:t xml:space="preserve"> </w:t>
      </w:r>
      <w:r>
        <w:rPr>
          <w:sz w:val="16"/>
        </w:rPr>
        <w:t>remuneraciones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cada</w:t>
      </w:r>
      <w:r>
        <w:rPr>
          <w:spacing w:val="-9"/>
          <w:sz w:val="16"/>
        </w:rPr>
        <w:t xml:space="preserve"> </w:t>
      </w:r>
      <w:r>
        <w:rPr>
          <w:sz w:val="16"/>
        </w:rPr>
        <w:t>una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víctimas</w:t>
      </w:r>
      <w:r>
        <w:rPr>
          <w:spacing w:val="-12"/>
          <w:sz w:val="16"/>
        </w:rPr>
        <w:t xml:space="preserve"> </w:t>
      </w:r>
      <w:r>
        <w:rPr>
          <w:sz w:val="16"/>
        </w:rPr>
        <w:t>al</w:t>
      </w:r>
      <w:r>
        <w:rPr>
          <w:spacing w:val="-7"/>
          <w:sz w:val="16"/>
        </w:rPr>
        <w:t xml:space="preserve"> </w:t>
      </w:r>
      <w:r>
        <w:rPr>
          <w:sz w:val="16"/>
        </w:rPr>
        <w:t>momento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0"/>
          <w:sz w:val="16"/>
        </w:rPr>
        <w:t xml:space="preserve"> </w:t>
      </w:r>
      <w:r>
        <w:rPr>
          <w:sz w:val="16"/>
        </w:rPr>
        <w:t>no</w:t>
      </w:r>
      <w:r>
        <w:rPr>
          <w:spacing w:val="-11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54"/>
          <w:sz w:val="16"/>
        </w:rPr>
        <w:t xml:space="preserve"> </w:t>
      </w:r>
      <w:r>
        <w:rPr>
          <w:sz w:val="16"/>
        </w:rPr>
        <w:t>y su errónea equiparación ya que percibían remuneraciones distintas, y que no resulta objetivo ni exacto el uso del tipo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cambio,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uso</w:t>
      </w:r>
      <w:r>
        <w:rPr>
          <w:spacing w:val="-4"/>
          <w:sz w:val="16"/>
        </w:rPr>
        <w:t xml:space="preserve"> </w:t>
      </w:r>
      <w:r>
        <w:rPr>
          <w:sz w:val="16"/>
        </w:rPr>
        <w:t>incorrecto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comprobante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ingresos</w:t>
      </w:r>
      <w:r>
        <w:rPr>
          <w:spacing w:val="-5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dos</w:t>
      </w:r>
      <w:r>
        <w:rPr>
          <w:spacing w:val="-7"/>
          <w:sz w:val="16"/>
        </w:rPr>
        <w:t xml:space="preserve"> </w:t>
      </w:r>
      <w:r>
        <w:rPr>
          <w:sz w:val="16"/>
        </w:rPr>
        <w:t>víctimas,</w:t>
      </w:r>
      <w:r>
        <w:rPr>
          <w:spacing w:val="-6"/>
          <w:sz w:val="16"/>
        </w:rPr>
        <w:t xml:space="preserve"> </w:t>
      </w:r>
      <w:r>
        <w:rPr>
          <w:sz w:val="16"/>
        </w:rPr>
        <w:t>entre</w:t>
      </w:r>
      <w:r>
        <w:rPr>
          <w:spacing w:val="-7"/>
          <w:sz w:val="16"/>
        </w:rPr>
        <w:t xml:space="preserve"> </w:t>
      </w:r>
      <w:r>
        <w:rPr>
          <w:sz w:val="16"/>
        </w:rPr>
        <w:t>otras.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caso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señor</w:t>
      </w:r>
      <w:r>
        <w:rPr>
          <w:spacing w:val="-6"/>
          <w:sz w:val="16"/>
        </w:rPr>
        <w:t xml:space="preserve"> </w:t>
      </w:r>
      <w:r>
        <w:rPr>
          <w:sz w:val="16"/>
        </w:rPr>
        <w:t>Cuya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aclaraciones</w:t>
      </w:r>
      <w:r>
        <w:rPr>
          <w:spacing w:val="-12"/>
          <w:sz w:val="16"/>
        </w:rPr>
        <w:t xml:space="preserve"> </w:t>
      </w:r>
      <w:r>
        <w:rPr>
          <w:sz w:val="16"/>
        </w:rPr>
        <w:t>se</w:t>
      </w:r>
      <w:r>
        <w:rPr>
          <w:spacing w:val="-14"/>
          <w:sz w:val="16"/>
        </w:rPr>
        <w:t xml:space="preserve"> </w:t>
      </w:r>
      <w:r>
        <w:rPr>
          <w:sz w:val="16"/>
        </w:rPr>
        <w:t>relacionan</w:t>
      </w:r>
      <w:r>
        <w:rPr>
          <w:spacing w:val="-11"/>
          <w:sz w:val="16"/>
        </w:rPr>
        <w:t xml:space="preserve"> </w:t>
      </w:r>
      <w:r>
        <w:rPr>
          <w:sz w:val="16"/>
        </w:rPr>
        <w:t>con</w:t>
      </w:r>
      <w:r>
        <w:rPr>
          <w:spacing w:val="-12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boletas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pago</w:t>
      </w:r>
      <w:r>
        <w:rPr>
          <w:spacing w:val="-11"/>
          <w:sz w:val="16"/>
        </w:rPr>
        <w:t xml:space="preserve"> </w:t>
      </w:r>
      <w:r>
        <w:rPr>
          <w:sz w:val="16"/>
        </w:rPr>
        <w:t>aportadas.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z w:val="16"/>
        </w:rPr>
        <w:t>otra</w:t>
      </w:r>
      <w:r>
        <w:rPr>
          <w:spacing w:val="-12"/>
          <w:sz w:val="16"/>
        </w:rPr>
        <w:t xml:space="preserve"> </w:t>
      </w:r>
      <w:r>
        <w:rPr>
          <w:sz w:val="16"/>
        </w:rPr>
        <w:t>parte,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cuanto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argumentaciones</w:t>
      </w:r>
      <w:r>
        <w:rPr>
          <w:spacing w:val="-12"/>
          <w:sz w:val="16"/>
        </w:rPr>
        <w:t xml:space="preserve"> </w:t>
      </w:r>
      <w:r>
        <w:rPr>
          <w:sz w:val="16"/>
        </w:rPr>
        <w:t>presentadas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por el Estado respecto al peritaje del señor Leandro Despoy rendido en el </w:t>
      </w:r>
      <w:r>
        <w:rPr>
          <w:i/>
          <w:sz w:val="16"/>
        </w:rPr>
        <w:t>caso López Lone y otros Vs. Honduras</w:t>
      </w:r>
      <w:r>
        <w:rPr>
          <w:sz w:val="16"/>
        </w:rPr>
        <w:t>, se</w:t>
      </w:r>
      <w:r>
        <w:rPr>
          <w:spacing w:val="1"/>
          <w:sz w:val="16"/>
        </w:rPr>
        <w:t xml:space="preserve"> </w:t>
      </w:r>
      <w:r>
        <w:rPr>
          <w:sz w:val="16"/>
        </w:rPr>
        <w:t>recuerda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esa</w:t>
      </w:r>
      <w:r>
        <w:rPr>
          <w:spacing w:val="-3"/>
          <w:sz w:val="16"/>
        </w:rPr>
        <w:t xml:space="preserve"> </w:t>
      </w:r>
      <w:r>
        <w:rPr>
          <w:sz w:val="16"/>
        </w:rPr>
        <w:t>cu</w:t>
      </w:r>
      <w:r>
        <w:rPr>
          <w:sz w:val="16"/>
        </w:rPr>
        <w:t>estión ya</w:t>
      </w:r>
      <w:r>
        <w:rPr>
          <w:spacing w:val="-6"/>
          <w:sz w:val="16"/>
        </w:rPr>
        <w:t xml:space="preserve"> </w:t>
      </w:r>
      <w:r>
        <w:rPr>
          <w:sz w:val="16"/>
        </w:rPr>
        <w:t>fue</w:t>
      </w:r>
      <w:r>
        <w:rPr>
          <w:spacing w:val="-1"/>
          <w:sz w:val="16"/>
        </w:rPr>
        <w:t xml:space="preserve"> </w:t>
      </w:r>
      <w:r>
        <w:rPr>
          <w:sz w:val="16"/>
        </w:rPr>
        <w:t>resuelta</w:t>
      </w:r>
      <w:r>
        <w:rPr>
          <w:spacing w:val="-3"/>
          <w:sz w:val="16"/>
        </w:rPr>
        <w:t xml:space="preserve"> </w:t>
      </w:r>
      <w:r>
        <w:rPr>
          <w:sz w:val="16"/>
        </w:rPr>
        <w:t>en la</w:t>
      </w:r>
      <w:r>
        <w:rPr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Presidenta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6357F49C" w14:textId="77777777" w:rsidR="000D1C85" w:rsidRDefault="000876BC">
      <w:pPr>
        <w:tabs>
          <w:tab w:val="left" w:pos="847"/>
        </w:tabs>
        <w:ind w:left="127" w:right="206"/>
        <w:jc w:val="both"/>
        <w:rPr>
          <w:sz w:val="16"/>
        </w:rPr>
      </w:pPr>
      <w:bookmarkStart w:id="85" w:name="_bookmark58"/>
      <w:bookmarkEnd w:id="85"/>
      <w:r>
        <w:rPr>
          <w:sz w:val="16"/>
          <w:vertAlign w:val="superscript"/>
        </w:rPr>
        <w:t>38</w:t>
      </w:r>
      <w:r>
        <w:rPr>
          <w:sz w:val="16"/>
        </w:rPr>
        <w:tab/>
        <w:t xml:space="preserve">Referente a información del </w:t>
      </w:r>
      <w:r>
        <w:rPr>
          <w:i/>
          <w:sz w:val="16"/>
        </w:rPr>
        <w:t xml:space="preserve">representante del señor Díaz y la señora Rodríguez </w:t>
      </w:r>
      <w:r>
        <w:rPr>
          <w:sz w:val="16"/>
        </w:rPr>
        <w:t>sobre “el haber de un Fiscal</w:t>
      </w:r>
      <w:r>
        <w:rPr>
          <w:spacing w:val="1"/>
          <w:sz w:val="16"/>
        </w:rPr>
        <w:t xml:space="preserve"> </w:t>
      </w:r>
      <w:r>
        <w:rPr>
          <w:sz w:val="16"/>
        </w:rPr>
        <w:t>Provincial</w:t>
      </w:r>
      <w:r>
        <w:rPr>
          <w:spacing w:val="-7"/>
          <w:sz w:val="16"/>
        </w:rPr>
        <w:t xml:space="preserve"> </w:t>
      </w:r>
      <w:r>
        <w:rPr>
          <w:sz w:val="16"/>
        </w:rPr>
        <w:t>Provisional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actualidad,</w:t>
      </w:r>
      <w:r>
        <w:rPr>
          <w:spacing w:val="-7"/>
          <w:sz w:val="16"/>
        </w:rPr>
        <w:t xml:space="preserve"> </w:t>
      </w:r>
      <w:r>
        <w:rPr>
          <w:sz w:val="16"/>
        </w:rPr>
        <w:t>así</w:t>
      </w:r>
      <w:r>
        <w:rPr>
          <w:spacing w:val="-7"/>
          <w:sz w:val="16"/>
        </w:rPr>
        <w:t xml:space="preserve"> </w:t>
      </w:r>
      <w:r>
        <w:rPr>
          <w:sz w:val="16"/>
        </w:rPr>
        <w:t>como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alegaciones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tipo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cambio”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documentos</w:t>
      </w:r>
      <w:r>
        <w:rPr>
          <w:spacing w:val="-8"/>
          <w:sz w:val="16"/>
        </w:rPr>
        <w:t xml:space="preserve"> </w:t>
      </w:r>
      <w:r>
        <w:rPr>
          <w:sz w:val="16"/>
        </w:rPr>
        <w:t>adicionales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54"/>
          <w:sz w:val="16"/>
        </w:rPr>
        <w:t xml:space="preserve"> </w:t>
      </w:r>
      <w:r>
        <w:rPr>
          <w:sz w:val="16"/>
        </w:rPr>
        <w:t>fueron presentados y no solicitados, así como la relativa a los dispositivos legales aplicables de manera general a los</w:t>
      </w:r>
      <w:r>
        <w:rPr>
          <w:spacing w:val="1"/>
          <w:sz w:val="16"/>
        </w:rPr>
        <w:t xml:space="preserve"> </w:t>
      </w:r>
      <w:r>
        <w:rPr>
          <w:sz w:val="16"/>
        </w:rPr>
        <w:t>magistrados,</w:t>
      </w:r>
      <w:r>
        <w:rPr>
          <w:spacing w:val="-3"/>
          <w:sz w:val="16"/>
        </w:rPr>
        <w:t xml:space="preserve"> </w:t>
      </w:r>
      <w:r>
        <w:rPr>
          <w:sz w:val="16"/>
        </w:rPr>
        <w:t>presentados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represen</w:t>
      </w:r>
      <w:r>
        <w:rPr>
          <w:sz w:val="16"/>
        </w:rPr>
        <w:t>tantes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señor</w:t>
      </w:r>
      <w:r>
        <w:rPr>
          <w:spacing w:val="-1"/>
          <w:sz w:val="16"/>
        </w:rPr>
        <w:t xml:space="preserve"> </w:t>
      </w:r>
      <w:r>
        <w:rPr>
          <w:sz w:val="16"/>
        </w:rPr>
        <w:t>Cuya.</w:t>
      </w:r>
    </w:p>
    <w:p w14:paraId="404FE9E6" w14:textId="77777777" w:rsidR="000D1C85" w:rsidRDefault="000876BC">
      <w:pPr>
        <w:tabs>
          <w:tab w:val="left" w:pos="847"/>
        </w:tabs>
        <w:ind w:left="127" w:right="203"/>
        <w:jc w:val="both"/>
        <w:rPr>
          <w:sz w:val="16"/>
        </w:rPr>
      </w:pPr>
      <w:bookmarkStart w:id="86" w:name="_bookmark59"/>
      <w:bookmarkEnd w:id="86"/>
      <w:r>
        <w:rPr>
          <w:sz w:val="16"/>
          <w:vertAlign w:val="superscript"/>
        </w:rPr>
        <w:t>39</w:t>
      </w:r>
      <w:r>
        <w:rPr>
          <w:sz w:val="16"/>
        </w:rPr>
        <w:tab/>
        <w:t>En audiencia pública, la Corte recibió la declaración de dos presuntas víctimas Jorge Luis Cuya Lavy y Walter</w:t>
      </w:r>
      <w:r>
        <w:rPr>
          <w:spacing w:val="1"/>
          <w:sz w:val="16"/>
        </w:rPr>
        <w:t xml:space="preserve"> </w:t>
      </w:r>
      <w:r>
        <w:rPr>
          <w:sz w:val="16"/>
        </w:rPr>
        <w:t>Antonio Valenzuela Cerna, ofrecidas por los representantes y de la perita Janery Elizabeth Boyer Carrera, propuesta por</w:t>
      </w:r>
      <w:r>
        <w:rPr>
          <w:spacing w:val="1"/>
          <w:sz w:val="16"/>
        </w:rPr>
        <w:t xml:space="preserve"> </w:t>
      </w:r>
      <w:r>
        <w:rPr>
          <w:sz w:val="16"/>
        </w:rPr>
        <w:t>el Estado. Asimismo, la Corte recibió las declaraciones ante fedatario público de las presuntas víctimas Jean Aubert Díaz</w:t>
      </w:r>
      <w:r>
        <w:rPr>
          <w:spacing w:val="1"/>
          <w:sz w:val="16"/>
        </w:rPr>
        <w:t xml:space="preserve"> </w:t>
      </w:r>
      <w:r>
        <w:rPr>
          <w:sz w:val="16"/>
        </w:rPr>
        <w:t>Alvarado, prop</w:t>
      </w:r>
      <w:r>
        <w:rPr>
          <w:sz w:val="16"/>
        </w:rPr>
        <w:t>uesto por los representantes, de la testigo Norma Gutiérrez Vega, propuesta por el Estado y de los peritos</w:t>
      </w:r>
      <w:r>
        <w:rPr>
          <w:spacing w:val="-54"/>
          <w:sz w:val="16"/>
        </w:rPr>
        <w:t xml:space="preserve"> </w:t>
      </w:r>
      <w:r>
        <w:rPr>
          <w:sz w:val="16"/>
        </w:rPr>
        <w:t>Rodrigo</w:t>
      </w:r>
      <w:r>
        <w:rPr>
          <w:spacing w:val="-8"/>
          <w:sz w:val="16"/>
        </w:rPr>
        <w:t xml:space="preserve"> </w:t>
      </w:r>
      <w:r>
        <w:rPr>
          <w:sz w:val="16"/>
        </w:rPr>
        <w:t>Uprimny</w:t>
      </w:r>
      <w:r>
        <w:rPr>
          <w:spacing w:val="-9"/>
          <w:sz w:val="16"/>
        </w:rPr>
        <w:t xml:space="preserve"> </w:t>
      </w:r>
      <w:r>
        <w:rPr>
          <w:sz w:val="16"/>
        </w:rPr>
        <w:t>Yepes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Renzo</w:t>
      </w:r>
      <w:r>
        <w:rPr>
          <w:spacing w:val="-7"/>
          <w:sz w:val="16"/>
        </w:rPr>
        <w:t xml:space="preserve"> </w:t>
      </w:r>
      <w:r>
        <w:rPr>
          <w:sz w:val="16"/>
        </w:rPr>
        <w:t>Cavani,</w:t>
      </w:r>
      <w:r>
        <w:rPr>
          <w:spacing w:val="-9"/>
          <w:sz w:val="16"/>
        </w:rPr>
        <w:t xml:space="preserve"> </w:t>
      </w:r>
      <w:r>
        <w:rPr>
          <w:sz w:val="16"/>
        </w:rPr>
        <w:t>propuesto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Comisión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Estado,</w:t>
      </w:r>
      <w:r>
        <w:rPr>
          <w:spacing w:val="-8"/>
          <w:sz w:val="16"/>
        </w:rPr>
        <w:t xml:space="preserve"> </w:t>
      </w:r>
      <w:r>
        <w:rPr>
          <w:sz w:val="16"/>
        </w:rPr>
        <w:t>respectivamente.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objeto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referidas</w:t>
      </w:r>
      <w:r>
        <w:rPr>
          <w:spacing w:val="-54"/>
          <w:sz w:val="16"/>
        </w:rPr>
        <w:t xml:space="preserve"> </w:t>
      </w:r>
      <w:r>
        <w:rPr>
          <w:sz w:val="16"/>
        </w:rPr>
        <w:t>declaraciones</w:t>
      </w:r>
      <w:r>
        <w:rPr>
          <w:spacing w:val="-2"/>
          <w:sz w:val="16"/>
        </w:rPr>
        <w:t xml:space="preserve"> </w:t>
      </w:r>
      <w:r>
        <w:rPr>
          <w:sz w:val="16"/>
        </w:rPr>
        <w:t>está</w:t>
      </w:r>
      <w:r>
        <w:rPr>
          <w:spacing w:val="-2"/>
          <w:sz w:val="16"/>
        </w:rPr>
        <w:t xml:space="preserve"> </w:t>
      </w:r>
      <w:r>
        <w:rPr>
          <w:sz w:val="16"/>
        </w:rPr>
        <w:t>estableci</w:t>
      </w:r>
      <w:r>
        <w:rPr>
          <w:sz w:val="16"/>
        </w:rPr>
        <w:t>do</w:t>
      </w:r>
      <w:r>
        <w:rPr>
          <w:spacing w:val="-2"/>
          <w:sz w:val="16"/>
        </w:rPr>
        <w:t xml:space="preserve"> </w:t>
      </w:r>
      <w:r>
        <w:rPr>
          <w:sz w:val="16"/>
        </w:rPr>
        <w:t>en la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Presidenta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emitida</w:t>
      </w:r>
      <w:r>
        <w:rPr>
          <w:spacing w:val="-2"/>
          <w:sz w:val="16"/>
        </w:rPr>
        <w:t xml:space="preserve"> </w:t>
      </w:r>
      <w:r>
        <w:rPr>
          <w:sz w:val="16"/>
        </w:rPr>
        <w:t>el 28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54CD059A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585CD81C" w14:textId="77777777" w:rsidR="000D1C85" w:rsidRDefault="000876BC">
      <w:pPr>
        <w:pStyle w:val="Ttulo1"/>
        <w:spacing w:before="71"/>
        <w:ind w:left="4560" w:right="4648" w:hanging="2"/>
      </w:pPr>
      <w:bookmarkStart w:id="87" w:name="VII_HECHOS"/>
      <w:bookmarkStart w:id="88" w:name="_bookmark60"/>
      <w:bookmarkEnd w:id="87"/>
      <w:bookmarkEnd w:id="88"/>
      <w:r>
        <w:t>VII</w:t>
      </w:r>
      <w:r>
        <w:rPr>
          <w:spacing w:val="1"/>
        </w:rPr>
        <w:t xml:space="preserve"> </w:t>
      </w:r>
      <w:r>
        <w:t>HECHOS</w:t>
      </w:r>
    </w:p>
    <w:p w14:paraId="7CDB8AFA" w14:textId="77777777" w:rsidR="000D1C85" w:rsidRDefault="000D1C85">
      <w:pPr>
        <w:pStyle w:val="Textoindependiente"/>
        <w:spacing w:before="4"/>
        <w:rPr>
          <w:b/>
          <w:sz w:val="25"/>
        </w:rPr>
      </w:pPr>
    </w:p>
    <w:p w14:paraId="0D6F8CBD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6" w:firstLine="0"/>
        <w:jc w:val="both"/>
        <w:rPr>
          <w:sz w:val="20"/>
        </w:rPr>
      </w:pPr>
      <w:r>
        <w:rPr>
          <w:sz w:val="20"/>
        </w:rPr>
        <w:t>En este capítulo la Corte abordará los hechos del caso con base en el marco fáctico</w:t>
      </w:r>
      <w:r>
        <w:rPr>
          <w:spacing w:val="1"/>
          <w:sz w:val="20"/>
        </w:rPr>
        <w:t xml:space="preserve"> </w:t>
      </w:r>
      <w:r>
        <w:rPr>
          <w:sz w:val="20"/>
        </w:rPr>
        <w:t>sometido al conocimiento de este Tribunal por la Comisión Interamericana, tomando en cuenta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los hechos expuestos por las partes que permitan explicar, aclarar o desestimar </w:t>
      </w:r>
      <w:r>
        <w:rPr>
          <w:sz w:val="20"/>
        </w:rPr>
        <w:t>ese marco</w:t>
      </w:r>
      <w:r>
        <w:rPr>
          <w:spacing w:val="1"/>
          <w:sz w:val="20"/>
        </w:rPr>
        <w:t xml:space="preserve"> </w:t>
      </w:r>
      <w:r>
        <w:rPr>
          <w:sz w:val="20"/>
        </w:rPr>
        <w:t>fáctico</w:t>
      </w:r>
      <w:hyperlink w:anchor="_bookmark62" w:history="1">
        <w:r>
          <w:rPr>
            <w:position w:val="7"/>
            <w:sz w:val="13"/>
          </w:rPr>
          <w:t>40</w:t>
        </w:r>
      </w:hyperlink>
      <w:r>
        <w:rPr>
          <w:sz w:val="20"/>
        </w:rPr>
        <w:t>. En virtud de ello, se abordarán los hechos del caso concreto en el siguiente orden: a)</w:t>
      </w:r>
      <w:r>
        <w:rPr>
          <w:spacing w:val="1"/>
          <w:sz w:val="20"/>
        </w:rPr>
        <w:t xml:space="preserve"> </w:t>
      </w:r>
      <w:r>
        <w:rPr>
          <w:sz w:val="20"/>
        </w:rPr>
        <w:t>marco normativo relevante respecto al procedimiento de evaluación y ratificación de jueces 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fiscales por parte del C</w:t>
      </w:r>
      <w:r>
        <w:rPr>
          <w:w w:val="95"/>
          <w:sz w:val="20"/>
        </w:rPr>
        <w:t>NM, y b) sobre el procedimiento de evaluación y ratificación de las presuntas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víctimas.</w:t>
      </w:r>
    </w:p>
    <w:p w14:paraId="0B76E224" w14:textId="77777777" w:rsidR="000D1C85" w:rsidRDefault="000D1C85">
      <w:pPr>
        <w:pStyle w:val="Textoindependiente"/>
        <w:spacing w:before="12"/>
        <w:rPr>
          <w:sz w:val="19"/>
        </w:rPr>
      </w:pPr>
    </w:p>
    <w:p w14:paraId="6ACE2A62" w14:textId="77777777" w:rsidR="000D1C85" w:rsidRDefault="000876BC">
      <w:pPr>
        <w:pStyle w:val="Ttulo2"/>
        <w:numPr>
          <w:ilvl w:val="0"/>
          <w:numId w:val="10"/>
        </w:numPr>
        <w:tabs>
          <w:tab w:val="left" w:pos="1057"/>
          <w:tab w:val="left" w:pos="5710"/>
        </w:tabs>
        <w:ind w:right="208"/>
        <w:jc w:val="left"/>
        <w:rPr>
          <w:i/>
        </w:rPr>
      </w:pPr>
      <w:bookmarkStart w:id="89" w:name="A._Marco_normativo_relevante_respecto_al"/>
      <w:bookmarkStart w:id="90" w:name="_bookmark61"/>
      <w:bookmarkEnd w:id="89"/>
      <w:bookmarkEnd w:id="90"/>
      <w:r>
        <w:t>Marco</w:t>
      </w:r>
      <w:r>
        <w:rPr>
          <w:spacing w:val="124"/>
        </w:rPr>
        <w:t xml:space="preserve"> </w:t>
      </w:r>
      <w:r>
        <w:t>normativo</w:t>
      </w:r>
      <w:r>
        <w:rPr>
          <w:spacing w:val="124"/>
        </w:rPr>
        <w:t xml:space="preserve"> </w:t>
      </w:r>
      <w:r>
        <w:t>relevante</w:t>
      </w:r>
      <w:r>
        <w:rPr>
          <w:spacing w:val="123"/>
        </w:rPr>
        <w:t xml:space="preserve"> </w:t>
      </w:r>
      <w:r>
        <w:t>respecto</w:t>
      </w:r>
      <w:r>
        <w:tab/>
        <w:t>al</w:t>
      </w:r>
      <w:r>
        <w:rPr>
          <w:spacing w:val="59"/>
        </w:rPr>
        <w:t xml:space="preserve"> </w:t>
      </w:r>
      <w:r>
        <w:t>procedimiento</w:t>
      </w:r>
      <w:r>
        <w:rPr>
          <w:spacing w:val="59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t>evaluación</w:t>
      </w:r>
      <w:r>
        <w:rPr>
          <w:spacing w:val="56"/>
        </w:rPr>
        <w:t xml:space="preserve"> </w:t>
      </w:r>
      <w:r>
        <w:t>y</w:t>
      </w:r>
      <w:r>
        <w:rPr>
          <w:spacing w:val="-66"/>
        </w:rPr>
        <w:t xml:space="preserve"> </w:t>
      </w:r>
      <w:r>
        <w:t>ratificación</w:t>
      </w:r>
      <w:r>
        <w:rPr>
          <w:spacing w:val="-1"/>
        </w:rPr>
        <w:t xml:space="preserve"> </w:t>
      </w:r>
      <w:r>
        <w:t>de jueces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fiscales por</w:t>
      </w:r>
      <w:r>
        <w:rPr>
          <w:spacing w:val="-3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 CNM</w:t>
      </w:r>
    </w:p>
    <w:p w14:paraId="023CF15C" w14:textId="77777777" w:rsidR="000D1C85" w:rsidRDefault="000D1C85">
      <w:pPr>
        <w:pStyle w:val="Textoindependiente"/>
        <w:rPr>
          <w:b/>
        </w:rPr>
      </w:pPr>
    </w:p>
    <w:p w14:paraId="7703FE5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6" w:hanging="1"/>
        <w:jc w:val="both"/>
        <w:rPr>
          <w:sz w:val="20"/>
        </w:rPr>
      </w:pPr>
      <w:r>
        <w:rPr>
          <w:sz w:val="20"/>
        </w:rPr>
        <w:t>La Constitución Política de la República del Perú de 1979 (en adelante “Constitución de</w:t>
      </w:r>
      <w:r>
        <w:rPr>
          <w:spacing w:val="1"/>
          <w:sz w:val="20"/>
        </w:rPr>
        <w:t xml:space="preserve"> </w:t>
      </w:r>
      <w:r>
        <w:rPr>
          <w:sz w:val="20"/>
        </w:rPr>
        <w:t>1979”), vigente hasta el 29 de diciembre de 1993, en su artículo 242 garantizaba el derecho de</w:t>
      </w:r>
      <w:r>
        <w:rPr>
          <w:spacing w:val="1"/>
          <w:sz w:val="20"/>
        </w:rPr>
        <w:t xml:space="preserve"> </w:t>
      </w:r>
      <w:r>
        <w:rPr>
          <w:sz w:val="20"/>
        </w:rPr>
        <w:t>los magistrados a desempeñar el cargo hasta los 70 años, siempre que se c</w:t>
      </w:r>
      <w:r>
        <w:rPr>
          <w:sz w:val="20"/>
        </w:rPr>
        <w:t>ondujeran con</w:t>
      </w:r>
      <w:r>
        <w:rPr>
          <w:spacing w:val="1"/>
          <w:sz w:val="20"/>
        </w:rPr>
        <w:t xml:space="preserve"> </w:t>
      </w:r>
      <w:r>
        <w:rPr>
          <w:sz w:val="20"/>
        </w:rPr>
        <w:t>idoneidad</w:t>
      </w:r>
      <w:hyperlink w:anchor="_bookmark63" w:history="1">
        <w:r>
          <w:rPr>
            <w:position w:val="7"/>
            <w:sz w:val="13"/>
          </w:rPr>
          <w:t>41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En cuanto al nombramiento de magistrados, su artículo 245 establecía que “[e]l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 de la República nombra a los Magistrados a propuesta del Consejo Nacional de la</w:t>
      </w:r>
      <w:r>
        <w:rPr>
          <w:spacing w:val="1"/>
          <w:sz w:val="20"/>
        </w:rPr>
        <w:t xml:space="preserve"> </w:t>
      </w:r>
      <w:r>
        <w:rPr>
          <w:sz w:val="20"/>
        </w:rPr>
        <w:t>Magistratura.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Senado rati</w:t>
      </w:r>
      <w:r>
        <w:rPr>
          <w:sz w:val="20"/>
        </w:rPr>
        <w:t>fica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nombramientos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Magistrados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-2"/>
          <w:sz w:val="20"/>
        </w:rPr>
        <w:t xml:space="preserve"> </w:t>
      </w:r>
      <w:r>
        <w:rPr>
          <w:sz w:val="20"/>
        </w:rPr>
        <w:t>Suprema”</w:t>
      </w:r>
      <w:hyperlink w:anchor="_bookmark64" w:history="1">
        <w:r>
          <w:rPr>
            <w:position w:val="7"/>
            <w:sz w:val="13"/>
          </w:rPr>
          <w:t>42</w:t>
        </w:r>
      </w:hyperlink>
      <w:r>
        <w:rPr>
          <w:sz w:val="20"/>
        </w:rPr>
        <w:t>.</w:t>
      </w:r>
    </w:p>
    <w:p w14:paraId="6F41E224" w14:textId="77777777" w:rsidR="000D1C85" w:rsidRDefault="000D1C85">
      <w:pPr>
        <w:pStyle w:val="Textoindependiente"/>
        <w:rPr>
          <w:sz w:val="23"/>
        </w:rPr>
      </w:pPr>
    </w:p>
    <w:p w14:paraId="4D8D846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5" w:hanging="1"/>
        <w:jc w:val="both"/>
        <w:rPr>
          <w:sz w:val="20"/>
        </w:rPr>
      </w:pPr>
      <w:r>
        <w:rPr>
          <w:sz w:val="20"/>
        </w:rPr>
        <w:t>La Constitución Política de la República de Perú de 1993 (en adelante “Constitución de</w:t>
      </w:r>
      <w:r>
        <w:rPr>
          <w:spacing w:val="1"/>
          <w:sz w:val="20"/>
        </w:rPr>
        <w:t xml:space="preserve"> </w:t>
      </w:r>
      <w:r>
        <w:rPr>
          <w:sz w:val="20"/>
        </w:rPr>
        <w:t>1993”),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entró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vigencia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enero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1994,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154</w:t>
      </w:r>
      <w:r>
        <w:rPr>
          <w:spacing w:val="-10"/>
          <w:sz w:val="20"/>
        </w:rPr>
        <w:t xml:space="preserve"> </w:t>
      </w:r>
      <w:r>
        <w:rPr>
          <w:sz w:val="20"/>
        </w:rPr>
        <w:t>establecía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atribuciones</w:t>
      </w:r>
      <w:r>
        <w:rPr>
          <w:spacing w:val="-67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Consejo</w:t>
      </w:r>
      <w:r>
        <w:rPr>
          <w:spacing w:val="8"/>
          <w:sz w:val="20"/>
        </w:rPr>
        <w:t xml:space="preserve"> </w:t>
      </w:r>
      <w:r>
        <w:rPr>
          <w:sz w:val="20"/>
        </w:rPr>
        <w:t>Nacional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Magistratura,</w:t>
      </w:r>
      <w:r>
        <w:rPr>
          <w:spacing w:val="7"/>
          <w:sz w:val="20"/>
        </w:rPr>
        <w:t xml:space="preserve"> </w:t>
      </w:r>
      <w:r>
        <w:rPr>
          <w:sz w:val="20"/>
        </w:rPr>
        <w:t>el</w:t>
      </w:r>
      <w:r>
        <w:rPr>
          <w:spacing w:val="10"/>
          <w:sz w:val="20"/>
        </w:rPr>
        <w:t xml:space="preserve"> </w:t>
      </w:r>
      <w:r>
        <w:rPr>
          <w:sz w:val="20"/>
        </w:rPr>
        <w:t>cual</w:t>
      </w:r>
      <w:r>
        <w:rPr>
          <w:spacing w:val="8"/>
          <w:sz w:val="20"/>
        </w:rPr>
        <w:t xml:space="preserve"> </w:t>
      </w:r>
      <w:r>
        <w:rPr>
          <w:sz w:val="20"/>
        </w:rPr>
        <w:t>dentro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6"/>
          <w:sz w:val="20"/>
        </w:rPr>
        <w:t xml:space="preserve"> </w:t>
      </w:r>
      <w:r>
        <w:rPr>
          <w:sz w:val="20"/>
        </w:rPr>
        <w:t>sus</w:t>
      </w:r>
      <w:r>
        <w:rPr>
          <w:spacing w:val="6"/>
          <w:sz w:val="20"/>
        </w:rPr>
        <w:t xml:space="preserve"> </w:t>
      </w:r>
      <w:r>
        <w:rPr>
          <w:sz w:val="20"/>
        </w:rPr>
        <w:t>funciones</w:t>
      </w:r>
      <w:r>
        <w:rPr>
          <w:spacing w:val="6"/>
          <w:sz w:val="20"/>
        </w:rPr>
        <w:t xml:space="preserve"> </w:t>
      </w:r>
      <w:r>
        <w:rPr>
          <w:sz w:val="20"/>
        </w:rPr>
        <w:t>tenía:</w:t>
      </w:r>
      <w:r>
        <w:rPr>
          <w:spacing w:val="8"/>
          <w:sz w:val="20"/>
        </w:rPr>
        <w:t xml:space="preserve"> </w:t>
      </w:r>
      <w:r>
        <w:rPr>
          <w:sz w:val="20"/>
        </w:rPr>
        <w:t>“[...]</w:t>
      </w:r>
      <w:r>
        <w:rPr>
          <w:spacing w:val="6"/>
          <w:sz w:val="20"/>
        </w:rPr>
        <w:t xml:space="preserve"> </w:t>
      </w:r>
      <w:r>
        <w:rPr>
          <w:sz w:val="20"/>
        </w:rPr>
        <w:t>2.</w:t>
      </w:r>
      <w:r>
        <w:rPr>
          <w:spacing w:val="13"/>
          <w:sz w:val="20"/>
        </w:rPr>
        <w:t xml:space="preserve"> </w:t>
      </w:r>
      <w:r>
        <w:rPr>
          <w:sz w:val="20"/>
        </w:rPr>
        <w:t>Ratificar</w:t>
      </w:r>
      <w:r>
        <w:rPr>
          <w:spacing w:val="-68"/>
          <w:sz w:val="20"/>
        </w:rPr>
        <w:t xml:space="preserve"> </w:t>
      </w:r>
      <w:r>
        <w:rPr>
          <w:sz w:val="20"/>
        </w:rPr>
        <w:t>a los jueces y fiscales de todos los niveles cada siete años. Los no ratificados no pueden</w:t>
      </w:r>
      <w:r>
        <w:rPr>
          <w:spacing w:val="1"/>
          <w:sz w:val="20"/>
        </w:rPr>
        <w:t xml:space="preserve"> </w:t>
      </w:r>
      <w:r>
        <w:rPr>
          <w:sz w:val="20"/>
        </w:rPr>
        <w:t>reingresar al Poder Judi</w:t>
      </w:r>
      <w:r>
        <w:rPr>
          <w:sz w:val="20"/>
        </w:rPr>
        <w:t>cial</w:t>
      </w:r>
      <w:r>
        <w:rPr>
          <w:spacing w:val="70"/>
          <w:sz w:val="20"/>
        </w:rPr>
        <w:t xml:space="preserve"> </w:t>
      </w:r>
      <w:r>
        <w:rPr>
          <w:sz w:val="20"/>
        </w:rPr>
        <w:t>ni al</w:t>
      </w:r>
      <w:r>
        <w:rPr>
          <w:spacing w:val="70"/>
          <w:sz w:val="20"/>
        </w:rPr>
        <w:t xml:space="preserve"> </w:t>
      </w:r>
      <w:r>
        <w:rPr>
          <w:sz w:val="20"/>
        </w:rPr>
        <w:t>Ministerio Público. El proceso de ratificación es independiente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las</w:t>
      </w:r>
      <w:r>
        <w:rPr>
          <w:spacing w:val="5"/>
          <w:sz w:val="20"/>
        </w:rPr>
        <w:t xml:space="preserve"> </w:t>
      </w:r>
      <w:r>
        <w:rPr>
          <w:sz w:val="20"/>
        </w:rPr>
        <w:t>medidas</w:t>
      </w:r>
      <w:r>
        <w:rPr>
          <w:spacing w:val="15"/>
          <w:sz w:val="20"/>
        </w:rPr>
        <w:t xml:space="preserve"> </w:t>
      </w:r>
      <w:r>
        <w:rPr>
          <w:sz w:val="20"/>
        </w:rPr>
        <w:t>disciplinarias”</w:t>
      </w:r>
      <w:hyperlink w:anchor="_bookmark65" w:history="1">
        <w:r>
          <w:rPr>
            <w:position w:val="7"/>
            <w:sz w:val="13"/>
          </w:rPr>
          <w:t>43</w:t>
        </w:r>
      </w:hyperlink>
      <w:r>
        <w:rPr>
          <w:sz w:val="20"/>
        </w:rPr>
        <w:t>.</w:t>
      </w:r>
    </w:p>
    <w:p w14:paraId="491C361C" w14:textId="77777777" w:rsidR="000D1C85" w:rsidRDefault="000D1C85">
      <w:pPr>
        <w:pStyle w:val="Textoindependiente"/>
        <w:spacing w:before="12"/>
        <w:rPr>
          <w:sz w:val="22"/>
        </w:rPr>
      </w:pPr>
    </w:p>
    <w:p w14:paraId="5A54A4D7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9" w:firstLine="0"/>
        <w:jc w:val="both"/>
        <w:rPr>
          <w:sz w:val="16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1993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142</w:t>
      </w:r>
      <w:r>
        <w:rPr>
          <w:spacing w:val="-9"/>
          <w:sz w:val="20"/>
        </w:rPr>
        <w:t xml:space="preserve"> </w:t>
      </w:r>
      <w:r>
        <w:rPr>
          <w:sz w:val="20"/>
        </w:rPr>
        <w:t>establecía:</w:t>
      </w:r>
      <w:r>
        <w:rPr>
          <w:spacing w:val="-8"/>
          <w:sz w:val="20"/>
        </w:rPr>
        <w:t xml:space="preserve"> </w:t>
      </w:r>
      <w:r>
        <w:rPr>
          <w:sz w:val="20"/>
        </w:rPr>
        <w:t>“[n]o</w:t>
      </w:r>
      <w:r>
        <w:rPr>
          <w:spacing w:val="-9"/>
          <w:sz w:val="20"/>
        </w:rPr>
        <w:t xml:space="preserve"> </w:t>
      </w:r>
      <w:r>
        <w:rPr>
          <w:sz w:val="20"/>
        </w:rPr>
        <w:t>son</w:t>
      </w:r>
      <w:r>
        <w:rPr>
          <w:spacing w:val="-5"/>
          <w:sz w:val="20"/>
        </w:rPr>
        <w:t xml:space="preserve"> </w:t>
      </w:r>
      <w:r>
        <w:rPr>
          <w:sz w:val="20"/>
        </w:rPr>
        <w:t>revisables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sede</w:t>
      </w:r>
      <w:r>
        <w:rPr>
          <w:spacing w:val="-9"/>
          <w:sz w:val="20"/>
        </w:rPr>
        <w:t xml:space="preserve"> </w:t>
      </w:r>
      <w:r>
        <w:rPr>
          <w:sz w:val="20"/>
        </w:rPr>
        <w:t>judicial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resoluciones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Jurado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Nacional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Elecciones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material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electoral,</w:t>
      </w:r>
      <w:r>
        <w:rPr>
          <w:spacing w:val="-16"/>
          <w:sz w:val="20"/>
        </w:rPr>
        <w:t xml:space="preserve"> </w:t>
      </w:r>
      <w:r>
        <w:rPr>
          <w:sz w:val="20"/>
        </w:rPr>
        <w:t>ni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Consejo</w:t>
      </w:r>
      <w:r>
        <w:rPr>
          <w:spacing w:val="-16"/>
          <w:sz w:val="20"/>
        </w:rPr>
        <w:t xml:space="preserve"> </w:t>
      </w:r>
      <w:r>
        <w:rPr>
          <w:sz w:val="20"/>
        </w:rPr>
        <w:t>Nacional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Magistratura</w:t>
      </w:r>
      <w:r>
        <w:rPr>
          <w:spacing w:val="-1"/>
          <w:sz w:val="20"/>
        </w:rPr>
        <w:t xml:space="preserve"> </w:t>
      </w:r>
      <w:r>
        <w:rPr>
          <w:sz w:val="20"/>
        </w:rPr>
        <w:t>en materia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evaluación y</w:t>
      </w:r>
      <w:r>
        <w:rPr>
          <w:spacing w:val="-1"/>
          <w:sz w:val="20"/>
        </w:rPr>
        <w:t xml:space="preserve"> </w:t>
      </w:r>
      <w:r>
        <w:rPr>
          <w:sz w:val="20"/>
        </w:rPr>
        <w:t>ratificación de</w:t>
      </w:r>
      <w:r>
        <w:rPr>
          <w:spacing w:val="-2"/>
          <w:sz w:val="20"/>
        </w:rPr>
        <w:t xml:space="preserve"> </w:t>
      </w:r>
      <w:r>
        <w:rPr>
          <w:sz w:val="20"/>
        </w:rPr>
        <w:t>jueces”</w:t>
      </w:r>
      <w:hyperlink w:anchor="_bookmark66" w:history="1">
        <w:r>
          <w:rPr>
            <w:position w:val="7"/>
            <w:sz w:val="13"/>
          </w:rPr>
          <w:t>44</w:t>
        </w:r>
      </w:hyperlink>
      <w:r>
        <w:rPr>
          <w:sz w:val="16"/>
        </w:rPr>
        <w:t>.</w:t>
      </w:r>
    </w:p>
    <w:p w14:paraId="7C44AFAF" w14:textId="77777777" w:rsidR="000D1C85" w:rsidRDefault="000D1C85">
      <w:pPr>
        <w:pStyle w:val="Textoindependiente"/>
        <w:spacing w:before="2"/>
      </w:pPr>
    </w:p>
    <w:p w14:paraId="7214B5C5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848" w:hanging="722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 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158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Constitución Política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1993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disponía:</w:t>
      </w:r>
    </w:p>
    <w:p w14:paraId="1F8E47AC" w14:textId="77777777" w:rsidR="000D1C85" w:rsidRDefault="000D1C85">
      <w:pPr>
        <w:pStyle w:val="Textoindependiente"/>
      </w:pPr>
    </w:p>
    <w:p w14:paraId="306043C3" w14:textId="77777777" w:rsidR="000D1C85" w:rsidRDefault="000876BC">
      <w:pPr>
        <w:ind w:left="847" w:right="647"/>
        <w:jc w:val="both"/>
        <w:rPr>
          <w:sz w:val="16"/>
        </w:rPr>
      </w:pPr>
      <w:r>
        <w:rPr>
          <w:sz w:val="16"/>
        </w:rPr>
        <w:t>El Ministerio Público es autónomo. El Fiscal de la Nación lo preside. Es elegido por la Junta de Fiscales</w:t>
      </w:r>
      <w:r>
        <w:rPr>
          <w:spacing w:val="1"/>
          <w:sz w:val="16"/>
        </w:rPr>
        <w:t xml:space="preserve"> </w:t>
      </w:r>
      <w:r>
        <w:rPr>
          <w:sz w:val="16"/>
        </w:rPr>
        <w:t>Supremos. El cargo de Fiscal de la Nación dura tres años, y es prorrogable, por reelección, sólo por otros</w:t>
      </w:r>
      <w:r>
        <w:rPr>
          <w:spacing w:val="1"/>
          <w:sz w:val="16"/>
        </w:rPr>
        <w:t xml:space="preserve"> </w:t>
      </w:r>
      <w:r>
        <w:rPr>
          <w:sz w:val="16"/>
        </w:rPr>
        <w:t>dos. Los miembros del Ministerio Público tienen los mismos derechos y prerrogativas y están sujetos a las</w:t>
      </w:r>
      <w:r>
        <w:rPr>
          <w:spacing w:val="1"/>
          <w:sz w:val="16"/>
        </w:rPr>
        <w:t xml:space="preserve"> </w:t>
      </w:r>
      <w:r>
        <w:rPr>
          <w:sz w:val="16"/>
        </w:rPr>
        <w:t>mismas</w:t>
      </w:r>
      <w:r>
        <w:rPr>
          <w:spacing w:val="1"/>
          <w:sz w:val="16"/>
        </w:rPr>
        <w:t xml:space="preserve"> </w:t>
      </w:r>
      <w:r>
        <w:rPr>
          <w:sz w:val="16"/>
        </w:rPr>
        <w:t>obligaciones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Poder</w:t>
      </w:r>
      <w:r>
        <w:rPr>
          <w:spacing w:val="1"/>
          <w:sz w:val="16"/>
        </w:rPr>
        <w:t xml:space="preserve"> </w:t>
      </w:r>
      <w:r>
        <w:rPr>
          <w:sz w:val="16"/>
        </w:rPr>
        <w:t>Judicial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categoría</w:t>
      </w:r>
      <w:r>
        <w:rPr>
          <w:spacing w:val="1"/>
          <w:sz w:val="16"/>
        </w:rPr>
        <w:t xml:space="preserve"> </w:t>
      </w:r>
      <w:r>
        <w:rPr>
          <w:sz w:val="16"/>
        </w:rPr>
        <w:t>respectiva.</w:t>
      </w:r>
      <w:r>
        <w:rPr>
          <w:spacing w:val="1"/>
          <w:sz w:val="16"/>
        </w:rPr>
        <w:t xml:space="preserve"> </w:t>
      </w:r>
      <w:r>
        <w:rPr>
          <w:sz w:val="16"/>
        </w:rPr>
        <w:t>Les</w:t>
      </w:r>
      <w:r>
        <w:rPr>
          <w:spacing w:val="1"/>
          <w:sz w:val="16"/>
        </w:rPr>
        <w:t xml:space="preserve"> </w:t>
      </w:r>
      <w:r>
        <w:rPr>
          <w:sz w:val="16"/>
        </w:rPr>
        <w:t>afectan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mismas</w:t>
      </w:r>
      <w:r>
        <w:rPr>
          <w:spacing w:val="-54"/>
          <w:sz w:val="16"/>
        </w:rPr>
        <w:t xml:space="preserve"> </w:t>
      </w:r>
      <w:r>
        <w:rPr>
          <w:sz w:val="16"/>
        </w:rPr>
        <w:t>incompatibilidades. Su nombramiento está sujeto a requisitos y procedimientos idénticos a los de los</w:t>
      </w:r>
      <w:r>
        <w:rPr>
          <w:spacing w:val="1"/>
          <w:sz w:val="16"/>
        </w:rPr>
        <w:t xml:space="preserve"> </w:t>
      </w:r>
      <w:r>
        <w:rPr>
          <w:sz w:val="16"/>
        </w:rPr>
        <w:t>miembros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Poder</w:t>
      </w:r>
      <w:r>
        <w:rPr>
          <w:spacing w:val="-1"/>
          <w:sz w:val="16"/>
        </w:rPr>
        <w:t xml:space="preserve"> </w:t>
      </w:r>
      <w:r>
        <w:rPr>
          <w:sz w:val="16"/>
        </w:rPr>
        <w:t>Judicial en su</w:t>
      </w:r>
      <w:r>
        <w:rPr>
          <w:spacing w:val="-2"/>
          <w:sz w:val="16"/>
        </w:rPr>
        <w:t xml:space="preserve"> </w:t>
      </w:r>
      <w:r>
        <w:rPr>
          <w:sz w:val="16"/>
        </w:rPr>
        <w:t>respectiva</w:t>
      </w:r>
      <w:r>
        <w:rPr>
          <w:spacing w:val="-2"/>
          <w:sz w:val="16"/>
        </w:rPr>
        <w:t xml:space="preserve"> </w:t>
      </w:r>
      <w:r>
        <w:rPr>
          <w:sz w:val="16"/>
        </w:rPr>
        <w:t>categoría</w:t>
      </w:r>
      <w:hyperlink w:anchor="_bookmark67" w:history="1">
        <w:r>
          <w:rPr>
            <w:sz w:val="16"/>
            <w:vertAlign w:val="superscript"/>
          </w:rPr>
          <w:t>45</w:t>
        </w:r>
      </w:hyperlink>
      <w:r>
        <w:rPr>
          <w:sz w:val="16"/>
        </w:rPr>
        <w:t>.</w:t>
      </w:r>
    </w:p>
    <w:p w14:paraId="7814651B" w14:textId="65DAE21A" w:rsidR="000D1C85" w:rsidRDefault="002F5744">
      <w:pPr>
        <w:pStyle w:val="Textoindependiente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D1562E9" wp14:editId="7AF360F0">
                <wp:simplePos x="0" y="0"/>
                <wp:positionH relativeFrom="page">
                  <wp:posOffset>792480</wp:posOffset>
                </wp:positionH>
                <wp:positionV relativeFrom="paragraph">
                  <wp:posOffset>156845</wp:posOffset>
                </wp:positionV>
                <wp:extent cx="1828800" cy="8890"/>
                <wp:effectExtent l="0" t="0" r="0" b="0"/>
                <wp:wrapTopAndBottom/>
                <wp:docPr id="53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F523B" id="docshape21" o:spid="_x0000_s1026" style="position:absolute;margin-left:62.4pt;margin-top:12.35pt;width:2in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04M3h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177B1C6" w14:textId="77777777" w:rsidR="000D1C85" w:rsidRDefault="000876BC">
      <w:pPr>
        <w:tabs>
          <w:tab w:val="left" w:pos="847"/>
        </w:tabs>
        <w:spacing w:before="103"/>
        <w:ind w:left="127" w:right="204"/>
        <w:jc w:val="both"/>
        <w:rPr>
          <w:sz w:val="16"/>
        </w:rPr>
      </w:pPr>
      <w:bookmarkStart w:id="91" w:name="_bookmark62"/>
      <w:bookmarkEnd w:id="91"/>
      <w:r>
        <w:rPr>
          <w:sz w:val="16"/>
          <w:vertAlign w:val="superscript"/>
        </w:rPr>
        <w:t>40</w:t>
      </w:r>
      <w:r>
        <w:rPr>
          <w:sz w:val="16"/>
        </w:rPr>
        <w:tab/>
      </w:r>
      <w:r>
        <w:rPr>
          <w:i/>
          <w:sz w:val="16"/>
        </w:rPr>
        <w:t>Cfr. Caso “Cinco Pensionistas” Vs. Perú, supra</w:t>
      </w:r>
      <w:r>
        <w:rPr>
          <w:sz w:val="16"/>
        </w:rPr>
        <w:t xml:space="preserve">, párr. 153, y </w:t>
      </w:r>
      <w:r>
        <w:rPr>
          <w:i/>
          <w:sz w:val="16"/>
        </w:rPr>
        <w:t>Caso Vicky Hernández y otras Vs. Honduras. Fondo,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422, párr.</w:t>
      </w:r>
      <w:r>
        <w:rPr>
          <w:spacing w:val="-2"/>
          <w:sz w:val="16"/>
        </w:rPr>
        <w:t xml:space="preserve"> </w:t>
      </w:r>
      <w:r>
        <w:rPr>
          <w:sz w:val="16"/>
        </w:rPr>
        <w:t>28.</w:t>
      </w:r>
    </w:p>
    <w:p w14:paraId="27EBC13D" w14:textId="77777777" w:rsidR="000D1C85" w:rsidRDefault="000876BC">
      <w:pPr>
        <w:tabs>
          <w:tab w:val="left" w:pos="847"/>
        </w:tabs>
        <w:ind w:left="127" w:right="202"/>
        <w:jc w:val="both"/>
        <w:rPr>
          <w:sz w:val="16"/>
        </w:rPr>
      </w:pPr>
      <w:bookmarkStart w:id="92" w:name="_bookmark63"/>
      <w:bookmarkEnd w:id="92"/>
      <w:r>
        <w:rPr>
          <w:sz w:val="16"/>
          <w:vertAlign w:val="superscript"/>
        </w:rPr>
        <w:t>41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Constitución Política del Perú, publicada el 13 de julio de 1979 (expediente de prueba, fs. 3893 a 3942). Al</w:t>
      </w:r>
      <w:r>
        <w:rPr>
          <w:spacing w:val="1"/>
          <w:sz w:val="16"/>
        </w:rPr>
        <w:t xml:space="preserve"> </w:t>
      </w:r>
      <w:r>
        <w:rPr>
          <w:sz w:val="16"/>
        </w:rPr>
        <w:t>respecto,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0"/>
          <w:sz w:val="16"/>
        </w:rPr>
        <w:t xml:space="preserve"> </w:t>
      </w:r>
      <w:r>
        <w:rPr>
          <w:sz w:val="16"/>
        </w:rPr>
        <w:t>242</w:t>
      </w:r>
      <w:r>
        <w:rPr>
          <w:spacing w:val="-9"/>
          <w:sz w:val="16"/>
        </w:rPr>
        <w:t xml:space="preserve"> </w:t>
      </w:r>
      <w:r>
        <w:rPr>
          <w:sz w:val="16"/>
        </w:rPr>
        <w:t>señalaba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garantizaba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magistrados</w:t>
      </w:r>
      <w:r>
        <w:rPr>
          <w:spacing w:val="-11"/>
          <w:sz w:val="16"/>
        </w:rPr>
        <w:t xml:space="preserve"> </w:t>
      </w:r>
      <w:r>
        <w:rPr>
          <w:sz w:val="16"/>
        </w:rPr>
        <w:t>judiciales:</w:t>
      </w:r>
      <w:r>
        <w:rPr>
          <w:spacing w:val="-11"/>
          <w:sz w:val="16"/>
        </w:rPr>
        <w:t xml:space="preserve"> </w:t>
      </w:r>
      <w:r>
        <w:rPr>
          <w:sz w:val="16"/>
        </w:rPr>
        <w:t>1.-</w:t>
      </w:r>
      <w:r>
        <w:rPr>
          <w:spacing w:val="-9"/>
          <w:sz w:val="16"/>
        </w:rPr>
        <w:t xml:space="preserve"> </w:t>
      </w:r>
      <w:r>
        <w:rPr>
          <w:sz w:val="16"/>
        </w:rPr>
        <w:t>Su</w:t>
      </w:r>
      <w:r>
        <w:rPr>
          <w:spacing w:val="-11"/>
          <w:sz w:val="16"/>
        </w:rPr>
        <w:t xml:space="preserve"> </w:t>
      </w:r>
      <w:r>
        <w:rPr>
          <w:sz w:val="16"/>
        </w:rPr>
        <w:t>independencia.</w:t>
      </w:r>
      <w:r>
        <w:rPr>
          <w:spacing w:val="-12"/>
          <w:sz w:val="16"/>
        </w:rPr>
        <w:t xml:space="preserve"> </w:t>
      </w:r>
      <w:r>
        <w:rPr>
          <w:sz w:val="16"/>
        </w:rPr>
        <w:t>Solo</w:t>
      </w:r>
      <w:r>
        <w:rPr>
          <w:spacing w:val="-9"/>
          <w:sz w:val="16"/>
        </w:rPr>
        <w:t xml:space="preserve"> </w:t>
      </w:r>
      <w:r>
        <w:rPr>
          <w:sz w:val="16"/>
        </w:rPr>
        <w:t>están</w:t>
      </w:r>
      <w:r>
        <w:rPr>
          <w:spacing w:val="-54"/>
          <w:sz w:val="16"/>
        </w:rPr>
        <w:t xml:space="preserve"> </w:t>
      </w:r>
      <w:r>
        <w:rPr>
          <w:sz w:val="16"/>
        </w:rPr>
        <w:t>sometidos a la Consti</w:t>
      </w:r>
      <w:r>
        <w:rPr>
          <w:sz w:val="16"/>
        </w:rPr>
        <w:t>tución y la ley. 2.- Su permanencia en el servicio hasta los setenta años y la inamovilidad en sus</w:t>
      </w:r>
      <w:r>
        <w:rPr>
          <w:spacing w:val="1"/>
          <w:sz w:val="16"/>
        </w:rPr>
        <w:t xml:space="preserve"> </w:t>
      </w:r>
      <w:r>
        <w:rPr>
          <w:sz w:val="16"/>
        </w:rPr>
        <w:t>cargos, mientras observan conducta e idoneidad propias de su función. Los magistrados no pueden ser ascendidos ni</w:t>
      </w:r>
      <w:r>
        <w:rPr>
          <w:spacing w:val="1"/>
          <w:sz w:val="16"/>
        </w:rPr>
        <w:t xml:space="preserve"> </w:t>
      </w:r>
      <w:bookmarkStart w:id="93" w:name="_bookmark64"/>
      <w:bookmarkEnd w:id="93"/>
      <w:r>
        <w:rPr>
          <w:sz w:val="16"/>
        </w:rPr>
        <w:t>trasladados</w:t>
      </w:r>
      <w:r>
        <w:rPr>
          <w:spacing w:val="-8"/>
          <w:sz w:val="16"/>
        </w:rPr>
        <w:t xml:space="preserve"> </w:t>
      </w:r>
      <w:r>
        <w:rPr>
          <w:sz w:val="16"/>
        </w:rPr>
        <w:t>sin</w:t>
      </w:r>
      <w:r>
        <w:rPr>
          <w:spacing w:val="-8"/>
          <w:sz w:val="16"/>
        </w:rPr>
        <w:t xml:space="preserve"> </w:t>
      </w:r>
      <w:r>
        <w:rPr>
          <w:sz w:val="16"/>
        </w:rPr>
        <w:t>su</w:t>
      </w:r>
      <w:r>
        <w:rPr>
          <w:spacing w:val="-11"/>
          <w:sz w:val="16"/>
        </w:rPr>
        <w:t xml:space="preserve"> </w:t>
      </w:r>
      <w:r>
        <w:rPr>
          <w:sz w:val="16"/>
        </w:rPr>
        <w:t>consentimiento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3.-</w:t>
      </w:r>
      <w:r>
        <w:rPr>
          <w:spacing w:val="-8"/>
          <w:sz w:val="16"/>
        </w:rPr>
        <w:t xml:space="preserve"> </w:t>
      </w:r>
      <w:r>
        <w:rPr>
          <w:sz w:val="16"/>
        </w:rPr>
        <w:t>Una</w:t>
      </w:r>
      <w:r>
        <w:rPr>
          <w:spacing w:val="-8"/>
          <w:sz w:val="16"/>
        </w:rPr>
        <w:t xml:space="preserve"> </w:t>
      </w:r>
      <w:r>
        <w:rPr>
          <w:sz w:val="16"/>
        </w:rPr>
        <w:t>remuneración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les</w:t>
      </w:r>
      <w:r>
        <w:rPr>
          <w:spacing w:val="-7"/>
          <w:sz w:val="16"/>
        </w:rPr>
        <w:t xml:space="preserve"> </w:t>
      </w:r>
      <w:r>
        <w:rPr>
          <w:sz w:val="16"/>
        </w:rPr>
        <w:t>asegura</w:t>
      </w:r>
      <w:r>
        <w:rPr>
          <w:spacing w:val="-8"/>
          <w:sz w:val="16"/>
        </w:rPr>
        <w:t xml:space="preserve"> </w:t>
      </w:r>
      <w:r>
        <w:rPr>
          <w:sz w:val="16"/>
        </w:rPr>
        <w:t>un</w:t>
      </w:r>
      <w:r>
        <w:rPr>
          <w:spacing w:val="-8"/>
          <w:sz w:val="16"/>
        </w:rPr>
        <w:t xml:space="preserve"> </w:t>
      </w:r>
      <w:r>
        <w:rPr>
          <w:sz w:val="16"/>
        </w:rPr>
        <w:t>nivel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vida</w:t>
      </w:r>
      <w:r>
        <w:rPr>
          <w:spacing w:val="-8"/>
          <w:sz w:val="16"/>
        </w:rPr>
        <w:t xml:space="preserve"> </w:t>
      </w:r>
      <w:r>
        <w:rPr>
          <w:sz w:val="16"/>
        </w:rPr>
        <w:t>digno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8"/>
          <w:sz w:val="16"/>
        </w:rPr>
        <w:t xml:space="preserve"> </w:t>
      </w:r>
      <w:r>
        <w:rPr>
          <w:sz w:val="16"/>
        </w:rPr>
        <w:t>misión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jerarquía.</w:t>
      </w:r>
    </w:p>
    <w:p w14:paraId="1A60FF81" w14:textId="77777777" w:rsidR="000D1C85" w:rsidRDefault="000876BC">
      <w:pPr>
        <w:tabs>
          <w:tab w:val="left" w:pos="847"/>
        </w:tabs>
        <w:spacing w:line="194" w:lineRule="exact"/>
        <w:ind w:left="127"/>
        <w:jc w:val="both"/>
        <w:rPr>
          <w:sz w:val="16"/>
        </w:rPr>
      </w:pPr>
      <w:r>
        <w:rPr>
          <w:sz w:val="16"/>
          <w:vertAlign w:val="superscript"/>
        </w:rPr>
        <w:t>42</w:t>
      </w:r>
      <w:r>
        <w:rPr>
          <w:sz w:val="16"/>
        </w:rPr>
        <w:tab/>
      </w:r>
      <w:bookmarkStart w:id="94" w:name="_bookmark65"/>
      <w:bookmarkEnd w:id="94"/>
      <w:r>
        <w:rPr>
          <w:sz w:val="16"/>
        </w:rPr>
        <w:t>Constitución</w:t>
      </w:r>
      <w:r>
        <w:rPr>
          <w:spacing w:val="-1"/>
          <w:sz w:val="16"/>
        </w:rPr>
        <w:t xml:space="preserve"> </w:t>
      </w:r>
      <w:r>
        <w:rPr>
          <w:sz w:val="16"/>
        </w:rPr>
        <w:t>Política</w:t>
      </w:r>
      <w:r>
        <w:rPr>
          <w:spacing w:val="-1"/>
          <w:sz w:val="16"/>
        </w:rPr>
        <w:t xml:space="preserve"> </w:t>
      </w:r>
      <w:r>
        <w:rPr>
          <w:sz w:val="16"/>
        </w:rPr>
        <w:t>del Perú,</w:t>
      </w:r>
      <w:r>
        <w:rPr>
          <w:spacing w:val="-6"/>
          <w:sz w:val="16"/>
        </w:rPr>
        <w:t xml:space="preserve"> </w:t>
      </w:r>
      <w:r>
        <w:rPr>
          <w:sz w:val="16"/>
        </w:rPr>
        <w:t>publicada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1979,</w:t>
      </w:r>
      <w:r>
        <w:rPr>
          <w:spacing w:val="-3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245,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1636B023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43</w:t>
      </w:r>
      <w:r>
        <w:rPr>
          <w:sz w:val="16"/>
        </w:rPr>
        <w:tab/>
        <w:t>Constitución Política del Perú, promulgada el 29 de diciembre de 1993, artículo 1</w:t>
      </w:r>
      <w:r>
        <w:rPr>
          <w:sz w:val="16"/>
        </w:rPr>
        <w:t>54 (expediente de prueba, fs.</w:t>
      </w:r>
      <w:r>
        <w:rPr>
          <w:spacing w:val="1"/>
          <w:sz w:val="16"/>
        </w:rPr>
        <w:t xml:space="preserve"> </w:t>
      </w:r>
      <w:r>
        <w:rPr>
          <w:sz w:val="16"/>
        </w:rPr>
        <w:t>3943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4010).</w:t>
      </w:r>
    </w:p>
    <w:p w14:paraId="4B0FF200" w14:textId="77777777" w:rsidR="000D1C85" w:rsidRDefault="000876BC">
      <w:pPr>
        <w:tabs>
          <w:tab w:val="left" w:pos="847"/>
        </w:tabs>
        <w:ind w:left="127"/>
        <w:jc w:val="both"/>
        <w:rPr>
          <w:sz w:val="16"/>
        </w:rPr>
      </w:pPr>
      <w:bookmarkStart w:id="95" w:name="_bookmark66"/>
      <w:bookmarkEnd w:id="95"/>
      <w:r>
        <w:rPr>
          <w:sz w:val="16"/>
          <w:vertAlign w:val="superscript"/>
        </w:rPr>
        <w:t>44</w:t>
      </w:r>
      <w:r>
        <w:rPr>
          <w:sz w:val="16"/>
        </w:rPr>
        <w:tab/>
      </w:r>
      <w:bookmarkStart w:id="96" w:name="_bookmark67"/>
      <w:bookmarkEnd w:id="96"/>
      <w:r>
        <w:rPr>
          <w:sz w:val="16"/>
        </w:rPr>
        <w:t>Constitución</w:t>
      </w:r>
      <w:r>
        <w:rPr>
          <w:spacing w:val="-2"/>
          <w:sz w:val="16"/>
        </w:rPr>
        <w:t xml:space="preserve"> </w:t>
      </w:r>
      <w:r>
        <w:rPr>
          <w:sz w:val="16"/>
        </w:rPr>
        <w:t>Política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Perú,</w:t>
      </w:r>
      <w:r>
        <w:rPr>
          <w:spacing w:val="-6"/>
          <w:sz w:val="16"/>
        </w:rPr>
        <w:t xml:space="preserve"> </w:t>
      </w:r>
      <w:r>
        <w:rPr>
          <w:sz w:val="16"/>
        </w:rPr>
        <w:t>promulgada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29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1993,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142,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3DC3C82F" w14:textId="77777777" w:rsidR="000D1C85" w:rsidRDefault="000876BC">
      <w:pPr>
        <w:tabs>
          <w:tab w:val="left" w:pos="847"/>
        </w:tabs>
        <w:ind w:left="127" w:right="204"/>
        <w:jc w:val="both"/>
        <w:rPr>
          <w:sz w:val="16"/>
        </w:rPr>
      </w:pPr>
      <w:r>
        <w:rPr>
          <w:sz w:val="16"/>
          <w:vertAlign w:val="superscript"/>
        </w:rPr>
        <w:t>45</w:t>
      </w:r>
      <w:r>
        <w:rPr>
          <w:sz w:val="16"/>
        </w:rPr>
        <w:tab/>
      </w:r>
      <w:r>
        <w:rPr>
          <w:sz w:val="16"/>
        </w:rPr>
        <w:t xml:space="preserve">Constitución Política del Perú, promulgada el 29 de diciembre de 1993, artículo 158, </w:t>
      </w:r>
      <w:r>
        <w:rPr>
          <w:i/>
          <w:sz w:val="16"/>
        </w:rPr>
        <w:t>supra</w:t>
      </w:r>
      <w:r>
        <w:rPr>
          <w:sz w:val="16"/>
        </w:rPr>
        <w:t>. Por su parte, los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artículos</w:t>
      </w:r>
      <w:r>
        <w:rPr>
          <w:spacing w:val="-12"/>
          <w:sz w:val="16"/>
        </w:rPr>
        <w:t xml:space="preserve"> </w:t>
      </w:r>
      <w:r>
        <w:rPr>
          <w:sz w:val="16"/>
        </w:rPr>
        <w:t>150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4"/>
          <w:sz w:val="16"/>
        </w:rPr>
        <w:t xml:space="preserve"> </w:t>
      </w:r>
      <w:r>
        <w:rPr>
          <w:sz w:val="16"/>
        </w:rPr>
        <w:t>154,</w:t>
      </w:r>
      <w:r>
        <w:rPr>
          <w:spacing w:val="-13"/>
          <w:sz w:val="16"/>
        </w:rPr>
        <w:t xml:space="preserve"> </w:t>
      </w:r>
      <w:r>
        <w:rPr>
          <w:sz w:val="16"/>
        </w:rPr>
        <w:t>según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mismo</w:t>
      </w:r>
      <w:r>
        <w:rPr>
          <w:spacing w:val="-11"/>
          <w:sz w:val="16"/>
        </w:rPr>
        <w:t xml:space="preserve"> </w:t>
      </w:r>
      <w:r>
        <w:rPr>
          <w:sz w:val="16"/>
        </w:rPr>
        <w:t>texto</w:t>
      </w:r>
      <w:r>
        <w:rPr>
          <w:spacing w:val="-11"/>
          <w:sz w:val="16"/>
        </w:rPr>
        <w:t xml:space="preserve"> </w:t>
      </w:r>
      <w:r>
        <w:rPr>
          <w:sz w:val="16"/>
        </w:rPr>
        <w:t>disponían,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lo</w:t>
      </w:r>
      <w:r>
        <w:rPr>
          <w:spacing w:val="-10"/>
          <w:sz w:val="16"/>
        </w:rPr>
        <w:t xml:space="preserve"> </w:t>
      </w:r>
      <w:r>
        <w:rPr>
          <w:sz w:val="16"/>
        </w:rPr>
        <w:t>pertinente:</w:t>
      </w:r>
      <w:r>
        <w:rPr>
          <w:spacing w:val="-11"/>
          <w:sz w:val="16"/>
        </w:rPr>
        <w:t xml:space="preserve"> </w:t>
      </w:r>
      <w:r>
        <w:rPr>
          <w:sz w:val="16"/>
        </w:rPr>
        <w:t>“Artículo</w:t>
      </w:r>
      <w:r>
        <w:rPr>
          <w:spacing w:val="-14"/>
          <w:sz w:val="16"/>
        </w:rPr>
        <w:t xml:space="preserve"> </w:t>
      </w:r>
      <w:r>
        <w:rPr>
          <w:sz w:val="16"/>
        </w:rPr>
        <w:t>150.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Consejo</w:t>
      </w:r>
      <w:r>
        <w:rPr>
          <w:spacing w:val="-11"/>
          <w:sz w:val="16"/>
        </w:rPr>
        <w:t xml:space="preserve"> </w:t>
      </w:r>
      <w:r>
        <w:rPr>
          <w:sz w:val="16"/>
        </w:rPr>
        <w:t>Nacional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54"/>
          <w:sz w:val="16"/>
        </w:rPr>
        <w:t xml:space="preserve"> </w:t>
      </w:r>
      <w:r>
        <w:rPr>
          <w:sz w:val="16"/>
        </w:rPr>
        <w:t>se encarga de la selección y el nombramiento de los jueces y fiscales, salvo cuando éstos provengan de elección popular.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Consejo</w:t>
      </w:r>
      <w:r>
        <w:rPr>
          <w:spacing w:val="-4"/>
          <w:sz w:val="16"/>
        </w:rPr>
        <w:t xml:space="preserve"> </w:t>
      </w:r>
      <w:r>
        <w:rPr>
          <w:sz w:val="16"/>
        </w:rPr>
        <w:t>Nacional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6"/>
          <w:sz w:val="16"/>
        </w:rPr>
        <w:t xml:space="preserve"> </w:t>
      </w:r>
      <w:r>
        <w:rPr>
          <w:sz w:val="16"/>
        </w:rPr>
        <w:t>es</w:t>
      </w:r>
      <w:r>
        <w:rPr>
          <w:spacing w:val="-6"/>
          <w:sz w:val="16"/>
        </w:rPr>
        <w:t xml:space="preserve"> </w:t>
      </w:r>
      <w:r>
        <w:rPr>
          <w:sz w:val="16"/>
        </w:rPr>
        <w:t>independiente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6"/>
          <w:sz w:val="16"/>
        </w:rPr>
        <w:t xml:space="preserve"> </w:t>
      </w:r>
      <w:r>
        <w:rPr>
          <w:sz w:val="16"/>
        </w:rPr>
        <w:t>rige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su</w:t>
      </w:r>
      <w:r>
        <w:rPr>
          <w:spacing w:val="-7"/>
          <w:sz w:val="16"/>
        </w:rPr>
        <w:t xml:space="preserve"> </w:t>
      </w:r>
      <w:r>
        <w:rPr>
          <w:sz w:val="16"/>
        </w:rPr>
        <w:t>Ley</w:t>
      </w:r>
      <w:r>
        <w:rPr>
          <w:spacing w:val="-4"/>
          <w:sz w:val="16"/>
        </w:rPr>
        <w:t xml:space="preserve"> </w:t>
      </w:r>
      <w:r>
        <w:rPr>
          <w:sz w:val="16"/>
        </w:rPr>
        <w:t>Orgánica”,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“Artículo</w:t>
      </w:r>
      <w:r>
        <w:rPr>
          <w:spacing w:val="-5"/>
          <w:sz w:val="16"/>
        </w:rPr>
        <w:t xml:space="preserve"> </w:t>
      </w:r>
      <w:r>
        <w:rPr>
          <w:sz w:val="16"/>
        </w:rPr>
        <w:t>154.</w:t>
      </w:r>
      <w:r>
        <w:rPr>
          <w:spacing w:val="-6"/>
          <w:sz w:val="16"/>
        </w:rPr>
        <w:t xml:space="preserve"> </w:t>
      </w:r>
      <w:r>
        <w:rPr>
          <w:sz w:val="16"/>
        </w:rPr>
        <w:t>Son</w:t>
      </w:r>
      <w:r>
        <w:rPr>
          <w:spacing w:val="-6"/>
          <w:sz w:val="16"/>
        </w:rPr>
        <w:t xml:space="preserve"> </w:t>
      </w:r>
      <w:r>
        <w:rPr>
          <w:sz w:val="16"/>
        </w:rPr>
        <w:t>funciones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</w:p>
    <w:p w14:paraId="1AE39947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420" w:right="980" w:bottom="1220" w:left="1120" w:header="0" w:footer="949" w:gutter="0"/>
          <w:cols w:space="720"/>
        </w:sectPr>
      </w:pPr>
    </w:p>
    <w:p w14:paraId="287C0958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spacing w:before="71"/>
        <w:ind w:left="128" w:right="204" w:hanging="1"/>
        <w:jc w:val="both"/>
        <w:rPr>
          <w:sz w:val="20"/>
        </w:rPr>
      </w:pPr>
      <w:r>
        <w:rPr>
          <w:sz w:val="20"/>
        </w:rPr>
        <w:t>La Ley Orgánica del Consejo Nacional de la Magistratura, Ley No. 26397, establecía en lo</w:t>
      </w:r>
      <w:r>
        <w:rPr>
          <w:spacing w:val="1"/>
          <w:sz w:val="20"/>
        </w:rPr>
        <w:t xml:space="preserve"> </w:t>
      </w:r>
      <w:r>
        <w:rPr>
          <w:sz w:val="20"/>
        </w:rPr>
        <w:t>pertinente,</w:t>
      </w:r>
      <w:r>
        <w:rPr>
          <w:spacing w:val="-3"/>
          <w:sz w:val="20"/>
        </w:rPr>
        <w:t xml:space="preserve"> </w:t>
      </w:r>
      <w:r>
        <w:rPr>
          <w:sz w:val="20"/>
        </w:rPr>
        <w:t>que:</w:t>
      </w:r>
    </w:p>
    <w:p w14:paraId="397F328F" w14:textId="77777777" w:rsidR="000D1C85" w:rsidRDefault="000D1C85">
      <w:pPr>
        <w:pStyle w:val="Textoindependiente"/>
        <w:spacing w:before="2"/>
      </w:pPr>
    </w:p>
    <w:p w14:paraId="5FC37DA0" w14:textId="77777777" w:rsidR="000D1C85" w:rsidRDefault="000876BC">
      <w:pPr>
        <w:ind w:left="847" w:right="651"/>
        <w:jc w:val="both"/>
        <w:rPr>
          <w:sz w:val="16"/>
        </w:rPr>
      </w:pPr>
      <w:r>
        <w:rPr>
          <w:w w:val="105"/>
          <w:sz w:val="16"/>
        </w:rPr>
        <w:t>Artículo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2.-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Compete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al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Consejo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Nacional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Magistratura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selección,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nombramiento,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ratificación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spacing w:val="-57"/>
          <w:w w:val="105"/>
          <w:sz w:val="16"/>
        </w:rPr>
        <w:t xml:space="preserve"> </w:t>
      </w:r>
      <w:r>
        <w:rPr>
          <w:w w:val="105"/>
          <w:sz w:val="16"/>
        </w:rPr>
        <w:t>destitución de los jueces y fiscales de todos los niveles, salvo cuando éstos provengan de elección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popular, en cuyo caso sólo está facultado para extender el título y aplicar la sanción de destitución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cuando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corresponda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conforme 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ley.</w:t>
      </w:r>
    </w:p>
    <w:p w14:paraId="69B74F9E" w14:textId="77777777" w:rsidR="000D1C85" w:rsidRDefault="000D1C85">
      <w:pPr>
        <w:pStyle w:val="Textoindependiente"/>
        <w:spacing w:before="12"/>
        <w:rPr>
          <w:sz w:val="15"/>
        </w:rPr>
      </w:pPr>
    </w:p>
    <w:p w14:paraId="38766133" w14:textId="77777777" w:rsidR="000D1C85" w:rsidRDefault="000876BC">
      <w:pPr>
        <w:ind w:left="847" w:right="657"/>
        <w:jc w:val="both"/>
        <w:rPr>
          <w:sz w:val="16"/>
        </w:rPr>
      </w:pPr>
      <w:r>
        <w:rPr>
          <w:sz w:val="16"/>
        </w:rPr>
        <w:t>No son revisables</w:t>
      </w:r>
      <w:r>
        <w:rPr>
          <w:spacing w:val="1"/>
          <w:sz w:val="16"/>
        </w:rPr>
        <w:t xml:space="preserve"> </w:t>
      </w:r>
      <w:r>
        <w:rPr>
          <w:sz w:val="16"/>
        </w:rPr>
        <w:t>en sede judicial las</w:t>
      </w:r>
      <w:r>
        <w:rPr>
          <w:spacing w:val="1"/>
          <w:sz w:val="16"/>
        </w:rPr>
        <w:t xml:space="preserve"> </w:t>
      </w:r>
      <w:r>
        <w:rPr>
          <w:sz w:val="16"/>
        </w:rPr>
        <w:t>decisiones sobre</w:t>
      </w:r>
      <w:r>
        <w:rPr>
          <w:spacing w:val="1"/>
          <w:sz w:val="16"/>
        </w:rPr>
        <w:t xml:space="preserve"> </w:t>
      </w:r>
      <w:r>
        <w:rPr>
          <w:sz w:val="16"/>
        </w:rPr>
        <w:t>las materias</w:t>
      </w:r>
      <w:r>
        <w:rPr>
          <w:spacing w:val="1"/>
          <w:sz w:val="16"/>
        </w:rPr>
        <w:t xml:space="preserve"> </w:t>
      </w:r>
      <w:r>
        <w:rPr>
          <w:sz w:val="16"/>
        </w:rPr>
        <w:t>a que se refiere el</w:t>
      </w:r>
      <w:r>
        <w:rPr>
          <w:spacing w:val="56"/>
          <w:sz w:val="16"/>
        </w:rPr>
        <w:t xml:space="preserve"> </w:t>
      </w:r>
      <w:r>
        <w:rPr>
          <w:sz w:val="16"/>
        </w:rPr>
        <w:t>párrafo anterior.</w:t>
      </w:r>
      <w:r>
        <w:rPr>
          <w:spacing w:val="-54"/>
          <w:sz w:val="16"/>
        </w:rPr>
        <w:t xml:space="preserve"> </w:t>
      </w:r>
      <w:r>
        <w:rPr>
          <w:w w:val="105"/>
          <w:sz w:val="16"/>
        </w:rPr>
        <w:t>Sus decisiones son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inimpugnables.</w:t>
      </w:r>
    </w:p>
    <w:p w14:paraId="307BC495" w14:textId="77777777" w:rsidR="000D1C85" w:rsidRDefault="000D1C85">
      <w:pPr>
        <w:pStyle w:val="Textoindependiente"/>
        <w:spacing w:before="12"/>
        <w:rPr>
          <w:sz w:val="15"/>
        </w:rPr>
      </w:pPr>
    </w:p>
    <w:p w14:paraId="173166EA" w14:textId="77777777" w:rsidR="000D1C85" w:rsidRDefault="000876BC">
      <w:pPr>
        <w:ind w:left="847" w:right="652"/>
        <w:jc w:val="both"/>
        <w:rPr>
          <w:sz w:val="16"/>
        </w:rPr>
      </w:pPr>
      <w:r>
        <w:rPr>
          <w:w w:val="105"/>
          <w:sz w:val="16"/>
        </w:rPr>
        <w:t>Artículo 21. Corresponde al Consejo Nacional de la Magistratura las atribuciones siguientes: […] b)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Ratificar a los jueces y fiscales de todos los niveles cada [siete] años. Los no ratificados no pueden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reingresar al Poder Judicial ni al Ministerio Público. El proceso de ratificación es independiente de las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medidas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disciplinarias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que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adopte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el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Poder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Judi</w:t>
      </w:r>
      <w:r>
        <w:rPr>
          <w:w w:val="105"/>
          <w:sz w:val="16"/>
        </w:rPr>
        <w:t>cial,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el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Ministerio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Público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sanción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que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se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refiere</w:t>
      </w:r>
      <w:r>
        <w:rPr>
          <w:spacing w:val="-57"/>
          <w:w w:val="105"/>
          <w:sz w:val="16"/>
        </w:rPr>
        <w:t xml:space="preserve"> </w:t>
      </w:r>
      <w:r>
        <w:rPr>
          <w:w w:val="105"/>
          <w:sz w:val="16"/>
        </w:rPr>
        <w:t>el inciso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siguiente.</w:t>
      </w:r>
    </w:p>
    <w:p w14:paraId="5D45F03B" w14:textId="77777777" w:rsidR="000D1C85" w:rsidRDefault="000D1C85">
      <w:pPr>
        <w:pStyle w:val="Textoindependiente"/>
        <w:spacing w:before="11"/>
        <w:rPr>
          <w:sz w:val="15"/>
        </w:rPr>
      </w:pPr>
    </w:p>
    <w:p w14:paraId="5F1DDD60" w14:textId="77777777" w:rsidR="000D1C85" w:rsidRDefault="000876BC">
      <w:pPr>
        <w:spacing w:before="1"/>
        <w:ind w:left="847" w:right="651" w:hanging="1"/>
        <w:jc w:val="both"/>
        <w:rPr>
          <w:sz w:val="16"/>
        </w:rPr>
      </w:pPr>
      <w:r>
        <w:rPr>
          <w:w w:val="105"/>
          <w:sz w:val="16"/>
        </w:rPr>
        <w:t>Artículo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30.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efectos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ratificación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jueces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fiscales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que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se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refiere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el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inciso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b)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Artículo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21°</w:t>
      </w:r>
      <w:r>
        <w:rPr>
          <w:spacing w:val="-57"/>
          <w:w w:val="105"/>
          <w:sz w:val="16"/>
        </w:rPr>
        <w:t xml:space="preserve"> </w:t>
      </w:r>
      <w:r>
        <w:rPr>
          <w:w w:val="105"/>
          <w:sz w:val="16"/>
        </w:rPr>
        <w:t>de la presente Ley, el Consejo Nacional de la Magistratura evalúa la conducta e idoneidad en el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desempeño del cargo, considerando la producción jurisdiccional, méritos, informes, de los Colegios y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Asociaciones de Abogados, antecedentes que han acumulado so</w:t>
      </w:r>
      <w:r>
        <w:rPr>
          <w:w w:val="105"/>
          <w:sz w:val="16"/>
        </w:rPr>
        <w:t>bre su conducta debiendo conceder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una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entrevista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personal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cada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caso.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[…]</w:t>
      </w:r>
    </w:p>
    <w:p w14:paraId="17C292D4" w14:textId="77777777" w:rsidR="000D1C85" w:rsidRDefault="000876BC">
      <w:pPr>
        <w:ind w:left="847" w:right="653"/>
        <w:jc w:val="both"/>
        <w:rPr>
          <w:sz w:val="16"/>
        </w:rPr>
      </w:pPr>
      <w:r>
        <w:rPr>
          <w:w w:val="105"/>
          <w:sz w:val="16"/>
        </w:rPr>
        <w:t>La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separación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del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cargo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no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constituye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pena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ni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priva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los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derechos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adquiridos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conforme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ley,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pero</w:t>
      </w:r>
      <w:r>
        <w:rPr>
          <w:spacing w:val="-57"/>
          <w:w w:val="105"/>
          <w:sz w:val="16"/>
        </w:rPr>
        <w:t xml:space="preserve"> </w:t>
      </w:r>
      <w:r>
        <w:rPr>
          <w:w w:val="105"/>
          <w:sz w:val="16"/>
        </w:rPr>
        <w:t>si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impide el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reingreso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al Poder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Judicial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y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Ministerio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Público.</w:t>
      </w:r>
    </w:p>
    <w:p w14:paraId="1E879886" w14:textId="77777777" w:rsidR="000D1C85" w:rsidRDefault="000876BC">
      <w:pPr>
        <w:ind w:left="847"/>
        <w:jc w:val="both"/>
        <w:rPr>
          <w:sz w:val="16"/>
        </w:rPr>
      </w:pPr>
      <w:r>
        <w:rPr>
          <w:w w:val="105"/>
          <w:sz w:val="16"/>
        </w:rPr>
        <w:t>La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resolución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que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se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adopte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no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es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susceptible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recurso alguno</w:t>
      </w:r>
      <w:hyperlink w:anchor="_bookmark68" w:history="1">
        <w:r>
          <w:rPr>
            <w:w w:val="105"/>
            <w:sz w:val="16"/>
            <w:vertAlign w:val="superscript"/>
          </w:rPr>
          <w:t>46</w:t>
        </w:r>
      </w:hyperlink>
      <w:r>
        <w:rPr>
          <w:w w:val="105"/>
          <w:sz w:val="16"/>
        </w:rPr>
        <w:t>.</w:t>
      </w:r>
    </w:p>
    <w:p w14:paraId="52F3076C" w14:textId="77777777" w:rsidR="000D1C85" w:rsidRDefault="000D1C85">
      <w:pPr>
        <w:pStyle w:val="Textoindependiente"/>
        <w:spacing w:before="9"/>
        <w:rPr>
          <w:sz w:val="19"/>
        </w:rPr>
      </w:pPr>
    </w:p>
    <w:p w14:paraId="5070A3A8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6" w:firstLine="0"/>
        <w:jc w:val="both"/>
        <w:rPr>
          <w:sz w:val="20"/>
        </w:rPr>
      </w:pPr>
      <w:r>
        <w:rPr>
          <w:sz w:val="20"/>
        </w:rPr>
        <w:t>El Reglamento del Proceso de Evaluación y Ratificación de Jueces del Poder Judicial y de</w:t>
      </w:r>
      <w:r>
        <w:rPr>
          <w:spacing w:val="1"/>
          <w:sz w:val="20"/>
        </w:rPr>
        <w:t xml:space="preserve"> </w:t>
      </w:r>
      <w:r>
        <w:rPr>
          <w:sz w:val="20"/>
        </w:rPr>
        <w:t>fiscales del Ministerio Público, emitido mediante la Resolución No. 043-2000-CNM de 16 de</w:t>
      </w:r>
      <w:r>
        <w:rPr>
          <w:spacing w:val="1"/>
          <w:sz w:val="20"/>
        </w:rPr>
        <w:t xml:space="preserve"> </w:t>
      </w:r>
      <w:r>
        <w:rPr>
          <w:sz w:val="20"/>
        </w:rPr>
        <w:t>noviembre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2000,</w:t>
      </w:r>
      <w:r>
        <w:rPr>
          <w:spacing w:val="-10"/>
          <w:sz w:val="20"/>
        </w:rPr>
        <w:t xml:space="preserve"> </w:t>
      </w:r>
      <w:r>
        <w:rPr>
          <w:sz w:val="20"/>
        </w:rPr>
        <w:t>estableció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CNM</w:t>
      </w:r>
      <w:r>
        <w:rPr>
          <w:spacing w:val="-8"/>
          <w:sz w:val="20"/>
        </w:rPr>
        <w:t xml:space="preserve"> </w:t>
      </w:r>
      <w:r>
        <w:rPr>
          <w:sz w:val="20"/>
        </w:rPr>
        <w:t>debía</w:t>
      </w:r>
      <w:r>
        <w:rPr>
          <w:spacing w:val="-9"/>
          <w:sz w:val="20"/>
        </w:rPr>
        <w:t xml:space="preserve"> </w:t>
      </w:r>
      <w:r>
        <w:rPr>
          <w:sz w:val="20"/>
        </w:rPr>
        <w:t>convocar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jueces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fiscales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dicho</w:t>
      </w:r>
      <w:r>
        <w:rPr>
          <w:spacing w:val="-11"/>
          <w:sz w:val="20"/>
        </w:rPr>
        <w:t xml:space="preserve"> </w:t>
      </w:r>
      <w:r>
        <w:rPr>
          <w:sz w:val="20"/>
        </w:rPr>
        <w:t>proceso,</w:t>
      </w:r>
      <w:r>
        <w:rPr>
          <w:spacing w:val="-68"/>
          <w:sz w:val="20"/>
        </w:rPr>
        <w:t xml:space="preserve"> </w:t>
      </w:r>
      <w:r>
        <w:rPr>
          <w:sz w:val="20"/>
        </w:rPr>
        <w:t>fijándoseles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plazo de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días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presentaran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Currículum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z w:val="20"/>
        </w:rPr>
        <w:t>itae</w:t>
      </w:r>
      <w:r>
        <w:rPr>
          <w:spacing w:val="1"/>
          <w:sz w:val="20"/>
        </w:rPr>
        <w:t xml:space="preserve"> </w:t>
      </w:r>
      <w:r>
        <w:rPr>
          <w:sz w:val="20"/>
        </w:rPr>
        <w:t>actualizado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documentado, y copias de sus declaraciones juradas anuales de bienes y rentas, entre otros</w:t>
      </w:r>
      <w:r>
        <w:rPr>
          <w:spacing w:val="1"/>
          <w:sz w:val="20"/>
        </w:rPr>
        <w:t xml:space="preserve"> </w:t>
      </w:r>
      <w:r>
        <w:rPr>
          <w:sz w:val="20"/>
        </w:rPr>
        <w:t>documentos</w:t>
      </w:r>
      <w:hyperlink w:anchor="_bookmark69" w:history="1">
        <w:r>
          <w:rPr>
            <w:position w:val="7"/>
            <w:sz w:val="13"/>
          </w:rPr>
          <w:t>47</w:t>
        </w:r>
      </w:hyperlink>
      <w:r>
        <w:rPr>
          <w:sz w:val="20"/>
        </w:rPr>
        <w:t>.</w:t>
      </w:r>
    </w:p>
    <w:p w14:paraId="0C4353AE" w14:textId="77777777" w:rsidR="000D1C85" w:rsidRDefault="000D1C85">
      <w:pPr>
        <w:pStyle w:val="Textoindependiente"/>
      </w:pPr>
    </w:p>
    <w:p w14:paraId="0DEDE00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8" w:right="208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referido</w:t>
      </w:r>
      <w:r>
        <w:rPr>
          <w:spacing w:val="-12"/>
          <w:sz w:val="20"/>
        </w:rPr>
        <w:t xml:space="preserve"> </w:t>
      </w:r>
      <w:r>
        <w:rPr>
          <w:sz w:val="20"/>
        </w:rPr>
        <w:t>Reglamento,</w:t>
      </w:r>
      <w:r>
        <w:rPr>
          <w:spacing w:val="-9"/>
          <w:sz w:val="20"/>
        </w:rPr>
        <w:t xml:space="preserve"> </w:t>
      </w:r>
      <w:r>
        <w:rPr>
          <w:sz w:val="20"/>
        </w:rPr>
        <w:t>también</w:t>
      </w:r>
      <w:r>
        <w:rPr>
          <w:spacing w:val="-10"/>
          <w:sz w:val="20"/>
        </w:rPr>
        <w:t xml:space="preserve"> </w:t>
      </w:r>
      <w:r>
        <w:rPr>
          <w:sz w:val="20"/>
        </w:rPr>
        <w:t>regulaba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sus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1"/>
          <w:sz w:val="20"/>
        </w:rPr>
        <w:t xml:space="preserve"> </w:t>
      </w:r>
      <w:r>
        <w:rPr>
          <w:sz w:val="20"/>
        </w:rPr>
        <w:t>6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8,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entrevista</w:t>
      </w:r>
      <w:r>
        <w:rPr>
          <w:spacing w:val="-11"/>
          <w:sz w:val="20"/>
        </w:rPr>
        <w:t xml:space="preserve"> </w:t>
      </w:r>
      <w:r>
        <w:rPr>
          <w:sz w:val="20"/>
        </w:rPr>
        <w:t>personal</w:t>
      </w:r>
      <w:r>
        <w:rPr>
          <w:spacing w:val="-68"/>
          <w:sz w:val="20"/>
        </w:rPr>
        <w:t xml:space="preserve"> </w:t>
      </w:r>
      <w:r>
        <w:rPr>
          <w:sz w:val="20"/>
        </w:rPr>
        <w:t>incluida en el procedimiento de ratificación se daba por decisión del Pleno o a solicitud de los</w:t>
      </w:r>
      <w:r>
        <w:rPr>
          <w:spacing w:val="1"/>
          <w:sz w:val="20"/>
        </w:rPr>
        <w:t xml:space="preserve"> </w:t>
      </w:r>
      <w:r>
        <w:rPr>
          <w:sz w:val="20"/>
        </w:rPr>
        <w:t>evaluados, conforme a un rol y plazo, y que, en ella se podían referir a aspectos de logros</w:t>
      </w:r>
      <w:r>
        <w:rPr>
          <w:spacing w:val="1"/>
          <w:sz w:val="20"/>
        </w:rPr>
        <w:t xml:space="preserve"> </w:t>
      </w:r>
      <w:r>
        <w:rPr>
          <w:sz w:val="20"/>
        </w:rPr>
        <w:t>académicos,</w:t>
      </w:r>
      <w:r>
        <w:rPr>
          <w:spacing w:val="-3"/>
          <w:sz w:val="20"/>
        </w:rPr>
        <w:t xml:space="preserve"> </w:t>
      </w:r>
      <w:r>
        <w:rPr>
          <w:sz w:val="20"/>
        </w:rPr>
        <w:t>profesionales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funcionales</w:t>
      </w:r>
      <w:hyperlink w:anchor="_bookmark70" w:history="1">
        <w:r>
          <w:rPr>
            <w:position w:val="7"/>
            <w:sz w:val="13"/>
          </w:rPr>
          <w:t>48</w:t>
        </w:r>
      </w:hyperlink>
      <w:r>
        <w:rPr>
          <w:sz w:val="20"/>
        </w:rPr>
        <w:t>.</w:t>
      </w:r>
    </w:p>
    <w:p w14:paraId="79B92225" w14:textId="77777777" w:rsidR="000D1C85" w:rsidRDefault="000D1C85">
      <w:pPr>
        <w:pStyle w:val="Textoindependiente"/>
        <w:spacing w:before="1"/>
      </w:pPr>
    </w:p>
    <w:p w14:paraId="4E5FD3F6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6" w:firstLine="0"/>
        <w:jc w:val="both"/>
        <w:rPr>
          <w:sz w:val="20"/>
        </w:rPr>
      </w:pPr>
      <w:r>
        <w:rPr>
          <w:sz w:val="20"/>
        </w:rPr>
        <w:t>Por otra parte, este Reglamento, entre las disposiciones generales, punto II, establecía</w:t>
      </w:r>
      <w:r>
        <w:rPr>
          <w:spacing w:val="1"/>
          <w:sz w:val="20"/>
        </w:rPr>
        <w:t xml:space="preserve"> </w:t>
      </w:r>
      <w:r>
        <w:rPr>
          <w:sz w:val="20"/>
        </w:rPr>
        <w:t>que:</w:t>
      </w:r>
    </w:p>
    <w:p w14:paraId="4D535B35" w14:textId="77777777" w:rsidR="000D1C85" w:rsidRDefault="000D1C85">
      <w:pPr>
        <w:pStyle w:val="Textoindependiente"/>
        <w:spacing w:before="2"/>
      </w:pPr>
    </w:p>
    <w:p w14:paraId="11DEEE1A" w14:textId="77777777" w:rsidR="000D1C85" w:rsidRDefault="000876BC">
      <w:pPr>
        <w:spacing w:before="1"/>
        <w:ind w:left="835" w:right="855"/>
        <w:jc w:val="both"/>
        <w:rPr>
          <w:sz w:val="16"/>
        </w:rPr>
      </w:pPr>
      <w:r>
        <w:rPr>
          <w:w w:val="105"/>
          <w:sz w:val="16"/>
        </w:rPr>
        <w:t>La ratificación es una facultad Constitucional otorgada al cuerpo colegiado del Consejo Nacional de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la Magistratura para decidir, según el criterio de ca</w:t>
      </w:r>
      <w:r>
        <w:rPr>
          <w:w w:val="105"/>
          <w:sz w:val="16"/>
        </w:rPr>
        <w:t>da Consejero que participe en el pleno de la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respectiva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sesión,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si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procede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renovar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confianza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al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evaluado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para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continuar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el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cargo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separarlo</w:t>
      </w:r>
      <w:r>
        <w:rPr>
          <w:spacing w:val="-57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él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definitivamente</w:t>
      </w:r>
      <w:r>
        <w:rPr>
          <w:spacing w:val="-37"/>
          <w:w w:val="105"/>
          <w:sz w:val="16"/>
        </w:rPr>
        <w:t xml:space="preserve"> </w:t>
      </w:r>
      <w:hyperlink w:anchor="_bookmark71" w:history="1">
        <w:r>
          <w:rPr>
            <w:w w:val="105"/>
            <w:sz w:val="16"/>
            <w:vertAlign w:val="superscript"/>
          </w:rPr>
          <w:t>49</w:t>
        </w:r>
      </w:hyperlink>
      <w:r>
        <w:rPr>
          <w:w w:val="105"/>
          <w:sz w:val="16"/>
        </w:rPr>
        <w:t>.</w:t>
      </w:r>
    </w:p>
    <w:p w14:paraId="306119DD" w14:textId="77777777" w:rsidR="000D1C85" w:rsidRDefault="000D1C85">
      <w:pPr>
        <w:pStyle w:val="Textoindependiente"/>
      </w:pPr>
    </w:p>
    <w:p w14:paraId="1829F287" w14:textId="77777777" w:rsidR="000D1C85" w:rsidRDefault="000D1C85">
      <w:pPr>
        <w:pStyle w:val="Textoindependiente"/>
      </w:pPr>
    </w:p>
    <w:p w14:paraId="1C49E436" w14:textId="77777777" w:rsidR="000D1C85" w:rsidRDefault="000D1C85">
      <w:pPr>
        <w:pStyle w:val="Textoindependiente"/>
      </w:pPr>
    </w:p>
    <w:p w14:paraId="59C4A3D0" w14:textId="26983BE2" w:rsidR="000D1C85" w:rsidRDefault="002F5744">
      <w:pPr>
        <w:pStyle w:val="Textoindependiente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8807BA2" wp14:editId="4195B046">
                <wp:simplePos x="0" y="0"/>
                <wp:positionH relativeFrom="page">
                  <wp:posOffset>792480</wp:posOffset>
                </wp:positionH>
                <wp:positionV relativeFrom="paragraph">
                  <wp:posOffset>120650</wp:posOffset>
                </wp:positionV>
                <wp:extent cx="1828800" cy="8890"/>
                <wp:effectExtent l="0" t="0" r="0" b="0"/>
                <wp:wrapTopAndBottom/>
                <wp:docPr id="5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797EA" id="docshape22" o:spid="_x0000_s1026" style="position:absolute;margin-left:62.4pt;margin-top:9.5pt;width:2in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FzDH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7CD453E" w14:textId="77777777" w:rsidR="000D1C85" w:rsidRDefault="000876BC">
      <w:pPr>
        <w:spacing w:before="103"/>
        <w:ind w:left="127" w:right="205"/>
        <w:jc w:val="both"/>
        <w:rPr>
          <w:sz w:val="16"/>
        </w:rPr>
      </w:pPr>
      <w:r>
        <w:rPr>
          <w:sz w:val="16"/>
        </w:rPr>
        <w:t>Consejo Nacional de la Magistratura: 1. Nombrar, previo concurso público de méritos y evaluación personal, a los jueces</w:t>
      </w:r>
      <w:r>
        <w:rPr>
          <w:spacing w:val="1"/>
          <w:sz w:val="16"/>
        </w:rPr>
        <w:t xml:space="preserve"> </w:t>
      </w:r>
      <w:r>
        <w:rPr>
          <w:sz w:val="16"/>
        </w:rPr>
        <w:t>y fiscales de todos los niveles. Dichos nombramientos requieren el voto conforme de los dos tercios del número legal de</w:t>
      </w:r>
      <w:r>
        <w:rPr>
          <w:spacing w:val="1"/>
          <w:sz w:val="16"/>
        </w:rPr>
        <w:t xml:space="preserve"> </w:t>
      </w:r>
      <w:bookmarkStart w:id="97" w:name="_bookmark68"/>
      <w:bookmarkEnd w:id="97"/>
      <w:r>
        <w:rPr>
          <w:sz w:val="16"/>
        </w:rPr>
        <w:t>sus miembros</w:t>
      </w:r>
      <w:r>
        <w:rPr>
          <w:spacing w:val="-1"/>
          <w:sz w:val="16"/>
        </w:rPr>
        <w:t xml:space="preserve"> </w:t>
      </w:r>
      <w:r>
        <w:rPr>
          <w:sz w:val="16"/>
        </w:rPr>
        <w:t>[…]</w:t>
      </w:r>
      <w:r>
        <w:rPr>
          <w:sz w:val="16"/>
        </w:rPr>
        <w:t>”.</w:t>
      </w:r>
    </w:p>
    <w:p w14:paraId="48E63DD4" w14:textId="77777777" w:rsidR="000D1C85" w:rsidRDefault="000876BC">
      <w:pPr>
        <w:tabs>
          <w:tab w:val="left" w:pos="847"/>
        </w:tabs>
        <w:ind w:left="127" w:right="208"/>
        <w:rPr>
          <w:sz w:val="16"/>
        </w:rPr>
      </w:pPr>
      <w:r>
        <w:rPr>
          <w:sz w:val="16"/>
          <w:vertAlign w:val="superscript"/>
        </w:rPr>
        <w:t>46</w:t>
      </w:r>
      <w:r>
        <w:rPr>
          <w:sz w:val="16"/>
        </w:rPr>
        <w:tab/>
        <w:t>Ley</w:t>
      </w:r>
      <w:r>
        <w:rPr>
          <w:spacing w:val="27"/>
          <w:sz w:val="16"/>
        </w:rPr>
        <w:t xml:space="preserve"> </w:t>
      </w:r>
      <w:r>
        <w:rPr>
          <w:sz w:val="16"/>
        </w:rPr>
        <w:t>No.</w:t>
      </w:r>
      <w:r>
        <w:rPr>
          <w:spacing w:val="25"/>
          <w:sz w:val="16"/>
        </w:rPr>
        <w:t xml:space="preserve"> </w:t>
      </w:r>
      <w:r>
        <w:rPr>
          <w:sz w:val="16"/>
        </w:rPr>
        <w:t>26397,</w:t>
      </w:r>
      <w:r>
        <w:rPr>
          <w:spacing w:val="25"/>
          <w:sz w:val="16"/>
        </w:rPr>
        <w:t xml:space="preserve"> </w:t>
      </w:r>
      <w:r>
        <w:rPr>
          <w:sz w:val="16"/>
        </w:rPr>
        <w:t>Ley</w:t>
      </w:r>
      <w:r>
        <w:rPr>
          <w:spacing w:val="25"/>
          <w:sz w:val="16"/>
        </w:rPr>
        <w:t xml:space="preserve"> </w:t>
      </w:r>
      <w:r>
        <w:rPr>
          <w:sz w:val="16"/>
        </w:rPr>
        <w:t>Orgánica</w:t>
      </w:r>
      <w:r>
        <w:rPr>
          <w:spacing w:val="26"/>
          <w:sz w:val="16"/>
        </w:rPr>
        <w:t xml:space="preserve"> </w:t>
      </w:r>
      <w:r>
        <w:rPr>
          <w:sz w:val="16"/>
        </w:rPr>
        <w:t>del</w:t>
      </w:r>
      <w:r>
        <w:rPr>
          <w:spacing w:val="23"/>
          <w:sz w:val="16"/>
        </w:rPr>
        <w:t xml:space="preserve"> </w:t>
      </w:r>
      <w:r>
        <w:rPr>
          <w:sz w:val="16"/>
        </w:rPr>
        <w:t>Consejo</w:t>
      </w:r>
      <w:r>
        <w:rPr>
          <w:spacing w:val="25"/>
          <w:sz w:val="16"/>
        </w:rPr>
        <w:t xml:space="preserve"> </w:t>
      </w:r>
      <w:r>
        <w:rPr>
          <w:sz w:val="16"/>
        </w:rPr>
        <w:t>Nacional</w:t>
      </w:r>
      <w:r>
        <w:rPr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spacing w:val="26"/>
          <w:sz w:val="16"/>
        </w:rPr>
        <w:t xml:space="preserve"> </w:t>
      </w:r>
      <w:r>
        <w:rPr>
          <w:sz w:val="16"/>
        </w:rPr>
        <w:t>la</w:t>
      </w:r>
      <w:r>
        <w:rPr>
          <w:spacing w:val="23"/>
          <w:sz w:val="16"/>
        </w:rPr>
        <w:t xml:space="preserve"> </w:t>
      </w:r>
      <w:r>
        <w:rPr>
          <w:sz w:val="16"/>
        </w:rPr>
        <w:t>Magistratura,</w:t>
      </w:r>
      <w:r>
        <w:rPr>
          <w:spacing w:val="25"/>
          <w:sz w:val="16"/>
        </w:rPr>
        <w:t xml:space="preserve"> </w:t>
      </w:r>
      <w:r>
        <w:rPr>
          <w:sz w:val="16"/>
        </w:rPr>
        <w:t>publicada</w:t>
      </w:r>
      <w:r>
        <w:rPr>
          <w:spacing w:val="23"/>
          <w:sz w:val="16"/>
        </w:rPr>
        <w:t xml:space="preserve"> </w:t>
      </w:r>
      <w:r>
        <w:rPr>
          <w:sz w:val="16"/>
        </w:rPr>
        <w:t>el</w:t>
      </w:r>
      <w:r>
        <w:rPr>
          <w:spacing w:val="23"/>
          <w:sz w:val="16"/>
        </w:rPr>
        <w:t xml:space="preserve"> </w:t>
      </w:r>
      <w:r>
        <w:rPr>
          <w:sz w:val="16"/>
        </w:rPr>
        <w:t>7</w:t>
      </w:r>
      <w:r>
        <w:rPr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diciembre</w:t>
      </w:r>
      <w:r>
        <w:rPr>
          <w:spacing w:val="24"/>
          <w:sz w:val="16"/>
        </w:rPr>
        <w:t xml:space="preserve"> </w:t>
      </w:r>
      <w:r>
        <w:rPr>
          <w:sz w:val="16"/>
        </w:rPr>
        <w:t>de</w:t>
      </w:r>
      <w:r>
        <w:rPr>
          <w:spacing w:val="24"/>
          <w:sz w:val="16"/>
        </w:rPr>
        <w:t xml:space="preserve"> </w:t>
      </w:r>
      <w:r>
        <w:rPr>
          <w:sz w:val="16"/>
        </w:rPr>
        <w:t>1994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2548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2556).</w:t>
      </w:r>
    </w:p>
    <w:p w14:paraId="43DED3D8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bookmarkStart w:id="98" w:name="_bookmark69"/>
      <w:bookmarkEnd w:id="98"/>
      <w:r>
        <w:rPr>
          <w:sz w:val="16"/>
          <w:vertAlign w:val="superscript"/>
        </w:rPr>
        <w:t>47</w:t>
      </w:r>
      <w:r>
        <w:rPr>
          <w:sz w:val="16"/>
        </w:rPr>
        <w:tab/>
        <w:t>Reglamento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Proceso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Jueces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Poder</w:t>
      </w:r>
      <w:r>
        <w:rPr>
          <w:spacing w:val="-5"/>
          <w:sz w:val="16"/>
        </w:rPr>
        <w:t xml:space="preserve"> </w:t>
      </w:r>
      <w:r>
        <w:rPr>
          <w:sz w:val="16"/>
        </w:rPr>
        <w:t>Judicial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Fiscales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Ministerio</w:t>
      </w:r>
      <w:r>
        <w:rPr>
          <w:spacing w:val="-5"/>
          <w:sz w:val="16"/>
        </w:rPr>
        <w:t xml:space="preserve"> </w:t>
      </w:r>
      <w:r>
        <w:rPr>
          <w:sz w:val="16"/>
        </w:rPr>
        <w:t>Público,</w:t>
      </w:r>
      <w:r>
        <w:rPr>
          <w:spacing w:val="-53"/>
          <w:sz w:val="16"/>
        </w:rPr>
        <w:t xml:space="preserve"> </w:t>
      </w:r>
      <w:bookmarkStart w:id="99" w:name="_bookmark70"/>
      <w:bookmarkEnd w:id="99"/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043-2000-CNM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16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2000, artículos 1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2628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2631).</w:t>
      </w:r>
    </w:p>
    <w:p w14:paraId="5671D98A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r>
        <w:rPr>
          <w:sz w:val="16"/>
          <w:vertAlign w:val="superscript"/>
        </w:rPr>
        <w:t>48</w:t>
      </w:r>
      <w:r>
        <w:rPr>
          <w:sz w:val="16"/>
        </w:rPr>
        <w:tab/>
        <w:t>Reglamento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Proceso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Jueces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Poder</w:t>
      </w:r>
      <w:r>
        <w:rPr>
          <w:spacing w:val="-3"/>
          <w:sz w:val="16"/>
        </w:rPr>
        <w:t xml:space="preserve"> </w:t>
      </w:r>
      <w:r>
        <w:rPr>
          <w:sz w:val="16"/>
        </w:rPr>
        <w:t>Judicial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Fiscales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Ministerio</w:t>
      </w:r>
      <w:r>
        <w:rPr>
          <w:spacing w:val="-3"/>
          <w:sz w:val="16"/>
        </w:rPr>
        <w:t xml:space="preserve"> </w:t>
      </w:r>
      <w:r>
        <w:rPr>
          <w:sz w:val="16"/>
        </w:rPr>
        <w:t>Público,</w:t>
      </w:r>
      <w:r>
        <w:rPr>
          <w:spacing w:val="-5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043-2000-CNM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16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2000, artículos</w:t>
      </w:r>
      <w:r>
        <w:rPr>
          <w:spacing w:val="1"/>
          <w:sz w:val="16"/>
        </w:rPr>
        <w:t xml:space="preserve"> </w:t>
      </w:r>
      <w:r>
        <w:rPr>
          <w:sz w:val="16"/>
        </w:rPr>
        <w:t>6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8,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68B35554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bookmarkStart w:id="100" w:name="_bookmark71"/>
      <w:bookmarkEnd w:id="100"/>
      <w:r>
        <w:rPr>
          <w:sz w:val="16"/>
          <w:vertAlign w:val="superscript"/>
        </w:rPr>
        <w:t>49</w:t>
      </w:r>
      <w:r>
        <w:rPr>
          <w:sz w:val="16"/>
        </w:rPr>
        <w:tab/>
        <w:t>Reglamento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Proceso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Jueces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Poder</w:t>
      </w:r>
      <w:r>
        <w:rPr>
          <w:spacing w:val="-3"/>
          <w:sz w:val="16"/>
        </w:rPr>
        <w:t xml:space="preserve"> </w:t>
      </w:r>
      <w:r>
        <w:rPr>
          <w:sz w:val="16"/>
        </w:rPr>
        <w:t>Judicial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Fiscales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Ministerio</w:t>
      </w:r>
      <w:r>
        <w:rPr>
          <w:spacing w:val="-3"/>
          <w:sz w:val="16"/>
        </w:rPr>
        <w:t xml:space="preserve"> </w:t>
      </w:r>
      <w:r>
        <w:rPr>
          <w:sz w:val="16"/>
        </w:rPr>
        <w:t>Público,</w:t>
      </w:r>
      <w:r>
        <w:rPr>
          <w:spacing w:val="-5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043-2000-CNM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16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2000, disposiciones</w:t>
      </w:r>
      <w:r>
        <w:rPr>
          <w:spacing w:val="-2"/>
          <w:sz w:val="16"/>
        </w:rPr>
        <w:t xml:space="preserve"> </w:t>
      </w:r>
      <w:r>
        <w:rPr>
          <w:sz w:val="16"/>
        </w:rPr>
        <w:t>generales, apartado</w:t>
      </w:r>
      <w:r>
        <w:rPr>
          <w:spacing w:val="-2"/>
          <w:sz w:val="16"/>
        </w:rPr>
        <w:t xml:space="preserve"> </w:t>
      </w:r>
      <w:r>
        <w:rPr>
          <w:sz w:val="16"/>
        </w:rPr>
        <w:t>II,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42DD5B52" w14:textId="77777777" w:rsidR="000D1C85" w:rsidRDefault="000D1C85">
      <w:pPr>
        <w:rPr>
          <w:sz w:val="16"/>
        </w:rPr>
        <w:sectPr w:rsidR="000D1C85">
          <w:pgSz w:w="12240" w:h="15840"/>
          <w:pgMar w:top="1420" w:right="980" w:bottom="1220" w:left="1120" w:header="0" w:footer="949" w:gutter="0"/>
          <w:cols w:space="720"/>
        </w:sectPr>
      </w:pPr>
    </w:p>
    <w:p w14:paraId="41053088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spacing w:before="88"/>
        <w:ind w:left="128" w:right="207" w:hanging="1"/>
        <w:jc w:val="both"/>
        <w:rPr>
          <w:sz w:val="20"/>
        </w:rPr>
      </w:pPr>
      <w:r>
        <w:rPr>
          <w:sz w:val="20"/>
        </w:rPr>
        <w:t>Dicho Reglamento fue derogado en 2002 y se emitió uno nuevo mediante Resolución No.</w:t>
      </w:r>
      <w:r>
        <w:rPr>
          <w:spacing w:val="1"/>
          <w:sz w:val="20"/>
        </w:rPr>
        <w:t xml:space="preserve"> </w:t>
      </w:r>
      <w:r>
        <w:rPr>
          <w:sz w:val="20"/>
        </w:rPr>
        <w:t>241-2002-CNM,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cual</w:t>
      </w:r>
      <w:r>
        <w:rPr>
          <w:spacing w:val="-5"/>
          <w:sz w:val="20"/>
        </w:rPr>
        <w:t xml:space="preserve"> </w:t>
      </w:r>
      <w:r>
        <w:rPr>
          <w:sz w:val="20"/>
        </w:rPr>
        <w:t>ya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indica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entrevista</w:t>
      </w:r>
      <w:r>
        <w:rPr>
          <w:spacing w:val="-5"/>
          <w:sz w:val="20"/>
        </w:rPr>
        <w:t xml:space="preserve"> </w:t>
      </w:r>
      <w:r>
        <w:rPr>
          <w:sz w:val="20"/>
        </w:rPr>
        <w:t>personal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lleve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decisión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pleno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evalu</w:t>
      </w:r>
      <w:r>
        <w:rPr>
          <w:sz w:val="20"/>
        </w:rPr>
        <w:t>ados</w:t>
      </w:r>
      <w:hyperlink w:anchor="_bookmark72" w:history="1">
        <w:r>
          <w:rPr>
            <w:position w:val="7"/>
            <w:sz w:val="13"/>
          </w:rPr>
          <w:t>50</w:t>
        </w:r>
      </w:hyperlink>
      <w:r>
        <w:rPr>
          <w:sz w:val="20"/>
        </w:rPr>
        <w:t>.</w:t>
      </w:r>
    </w:p>
    <w:p w14:paraId="7F239FC7" w14:textId="77777777" w:rsidR="000D1C85" w:rsidRDefault="000D1C85">
      <w:pPr>
        <w:pStyle w:val="Textoindependiente"/>
      </w:pPr>
    </w:p>
    <w:p w14:paraId="14B59559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6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cada</w:t>
      </w:r>
      <w:r>
        <w:rPr>
          <w:spacing w:val="1"/>
          <w:sz w:val="20"/>
        </w:rPr>
        <w:t xml:space="preserve"> </w:t>
      </w:r>
      <w:r>
        <w:rPr>
          <w:sz w:val="20"/>
        </w:rPr>
        <w:t>uno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Reglamentos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indicaban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criterios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ser evaluados:</w:t>
      </w:r>
    </w:p>
    <w:p w14:paraId="152F3B25" w14:textId="77777777" w:rsidR="000D1C85" w:rsidRDefault="000D1C85">
      <w:pPr>
        <w:pStyle w:val="Textoindependiente"/>
        <w:spacing w:before="2"/>
      </w:pPr>
    </w:p>
    <w:p w14:paraId="4FFCBCAD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7"/>
          <w:tab w:val="left" w:pos="1568"/>
        </w:tabs>
        <w:ind w:left="1567" w:hanging="732"/>
        <w:rPr>
          <w:sz w:val="16"/>
        </w:rPr>
      </w:pPr>
      <w:r>
        <w:rPr>
          <w:sz w:val="16"/>
        </w:rPr>
        <w:t>Concurrencia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puntualidad al</w:t>
      </w:r>
      <w:r>
        <w:rPr>
          <w:spacing w:val="-3"/>
          <w:sz w:val="16"/>
        </w:rPr>
        <w:t xml:space="preserve"> </w:t>
      </w:r>
      <w:r>
        <w:rPr>
          <w:sz w:val="16"/>
        </w:rPr>
        <w:t>centro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trabajo;</w:t>
      </w:r>
    </w:p>
    <w:p w14:paraId="2DDF2891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7"/>
          <w:tab w:val="left" w:pos="1568"/>
        </w:tabs>
        <w:ind w:left="835" w:right="935" w:firstLine="0"/>
        <w:rPr>
          <w:sz w:val="16"/>
        </w:rPr>
      </w:pPr>
      <w:r>
        <w:rPr>
          <w:sz w:val="16"/>
        </w:rPr>
        <w:t>Número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licencias</w:t>
      </w:r>
      <w:r>
        <w:rPr>
          <w:spacing w:val="12"/>
          <w:sz w:val="16"/>
        </w:rPr>
        <w:t xml:space="preserve"> </w:t>
      </w:r>
      <w:r>
        <w:rPr>
          <w:sz w:val="16"/>
        </w:rPr>
        <w:t>concedidas,</w:t>
      </w:r>
      <w:r>
        <w:rPr>
          <w:spacing w:val="11"/>
          <w:sz w:val="16"/>
        </w:rPr>
        <w:t xml:space="preserve"> </w:t>
      </w:r>
      <w:r>
        <w:rPr>
          <w:sz w:val="16"/>
        </w:rPr>
        <w:t>con</w:t>
      </w:r>
      <w:r>
        <w:rPr>
          <w:spacing w:val="9"/>
          <w:sz w:val="16"/>
        </w:rPr>
        <w:t xml:space="preserve"> </w:t>
      </w:r>
      <w:r>
        <w:rPr>
          <w:sz w:val="16"/>
        </w:rPr>
        <w:t>indicación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12"/>
          <w:sz w:val="16"/>
        </w:rPr>
        <w:t xml:space="preserve"> </w:t>
      </w:r>
      <w:r>
        <w:rPr>
          <w:sz w:val="16"/>
        </w:rPr>
        <w:t>motivo</w:t>
      </w:r>
      <w:r>
        <w:rPr>
          <w:spacing w:val="8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su</w:t>
      </w:r>
      <w:r>
        <w:rPr>
          <w:spacing w:val="9"/>
          <w:sz w:val="16"/>
        </w:rPr>
        <w:t xml:space="preserve"> </w:t>
      </w:r>
      <w:r>
        <w:rPr>
          <w:sz w:val="16"/>
        </w:rPr>
        <w:t>duración,</w:t>
      </w:r>
      <w:r>
        <w:rPr>
          <w:spacing w:val="11"/>
          <w:sz w:val="16"/>
        </w:rPr>
        <w:t xml:space="preserve"> </w:t>
      </w:r>
      <w:r>
        <w:rPr>
          <w:sz w:val="16"/>
        </w:rPr>
        <w:t>así</w:t>
      </w:r>
      <w:r>
        <w:rPr>
          <w:spacing w:val="10"/>
          <w:sz w:val="16"/>
        </w:rPr>
        <w:t xml:space="preserve"> </w:t>
      </w:r>
      <w:r>
        <w:rPr>
          <w:sz w:val="16"/>
        </w:rPr>
        <w:t>como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las</w:t>
      </w:r>
      <w:r>
        <w:rPr>
          <w:spacing w:val="-53"/>
          <w:sz w:val="16"/>
        </w:rPr>
        <w:t xml:space="preserve"> </w:t>
      </w:r>
      <w:r>
        <w:rPr>
          <w:sz w:val="16"/>
        </w:rPr>
        <w:t>ausencias sin aviso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inmotivadas;</w:t>
      </w:r>
    </w:p>
    <w:p w14:paraId="652415D8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7"/>
          <w:tab w:val="left" w:pos="1568"/>
        </w:tabs>
        <w:ind w:left="1567" w:hanging="733"/>
        <w:rPr>
          <w:sz w:val="16"/>
        </w:rPr>
      </w:pPr>
      <w:r>
        <w:rPr>
          <w:sz w:val="16"/>
        </w:rPr>
        <w:t>Ausencias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lugar</w:t>
      </w:r>
      <w:r>
        <w:rPr>
          <w:spacing w:val="-2"/>
          <w:sz w:val="16"/>
        </w:rPr>
        <w:t xml:space="preserve"> </w:t>
      </w:r>
      <w:r>
        <w:rPr>
          <w:sz w:val="16"/>
        </w:rPr>
        <w:t>donde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ejerce</w:t>
      </w:r>
      <w:r>
        <w:rPr>
          <w:spacing w:val="-2"/>
          <w:sz w:val="16"/>
        </w:rPr>
        <w:t xml:space="preserve"> </w:t>
      </w:r>
      <w:r>
        <w:rPr>
          <w:sz w:val="16"/>
        </w:rPr>
        <w:t>el cargo;</w:t>
      </w:r>
    </w:p>
    <w:p w14:paraId="3466F123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7"/>
          <w:tab w:val="left" w:pos="1568"/>
        </w:tabs>
        <w:ind w:left="835" w:right="933" w:firstLine="0"/>
        <w:rPr>
          <w:sz w:val="16"/>
        </w:rPr>
      </w:pPr>
      <w:r>
        <w:rPr>
          <w:sz w:val="16"/>
        </w:rPr>
        <w:t>Producción</w:t>
      </w:r>
      <w:r>
        <w:rPr>
          <w:spacing w:val="10"/>
          <w:sz w:val="16"/>
        </w:rPr>
        <w:t xml:space="preserve"> </w:t>
      </w:r>
      <w:r>
        <w:rPr>
          <w:sz w:val="16"/>
        </w:rPr>
        <w:t>jurisdiccional,</w:t>
      </w:r>
      <w:r>
        <w:rPr>
          <w:spacing w:val="10"/>
          <w:sz w:val="16"/>
        </w:rPr>
        <w:t xml:space="preserve"> </w:t>
      </w:r>
      <w:r>
        <w:rPr>
          <w:sz w:val="16"/>
        </w:rPr>
        <w:t>con</w:t>
      </w:r>
      <w:r>
        <w:rPr>
          <w:spacing w:val="10"/>
          <w:sz w:val="16"/>
        </w:rPr>
        <w:t xml:space="preserve"> </w:t>
      </w:r>
      <w:r>
        <w:rPr>
          <w:sz w:val="16"/>
        </w:rPr>
        <w:t>estadística</w:t>
      </w:r>
      <w:r>
        <w:rPr>
          <w:spacing w:val="10"/>
          <w:sz w:val="16"/>
        </w:rPr>
        <w:t xml:space="preserve"> </w:t>
      </w:r>
      <w:r>
        <w:rPr>
          <w:sz w:val="16"/>
        </w:rPr>
        <w:t>que</w:t>
      </w:r>
      <w:r>
        <w:rPr>
          <w:spacing w:val="9"/>
          <w:sz w:val="16"/>
        </w:rPr>
        <w:t xml:space="preserve"> </w:t>
      </w:r>
      <w:r>
        <w:rPr>
          <w:sz w:val="16"/>
        </w:rPr>
        <w:t>indique</w:t>
      </w:r>
      <w:r>
        <w:rPr>
          <w:spacing w:val="9"/>
          <w:sz w:val="16"/>
        </w:rPr>
        <w:t xml:space="preserve"> </w:t>
      </w:r>
      <w:r>
        <w:rPr>
          <w:sz w:val="16"/>
        </w:rPr>
        <w:t>porcentaje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resoluciones</w:t>
      </w:r>
      <w:r>
        <w:rPr>
          <w:spacing w:val="9"/>
          <w:sz w:val="16"/>
        </w:rPr>
        <w:t xml:space="preserve"> </w:t>
      </w:r>
      <w:r>
        <w:rPr>
          <w:sz w:val="16"/>
        </w:rPr>
        <w:t>revocadas</w:t>
      </w:r>
      <w:r>
        <w:rPr>
          <w:spacing w:val="11"/>
          <w:sz w:val="16"/>
        </w:rPr>
        <w:t xml:space="preserve"> </w:t>
      </w:r>
      <w:r>
        <w:rPr>
          <w:sz w:val="16"/>
        </w:rPr>
        <w:t>o</w:t>
      </w:r>
      <w:r>
        <w:rPr>
          <w:spacing w:val="-53"/>
          <w:sz w:val="16"/>
        </w:rPr>
        <w:t xml:space="preserve"> </w:t>
      </w:r>
      <w:r>
        <w:rPr>
          <w:sz w:val="16"/>
        </w:rPr>
        <w:t>confirmadas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instancias</w:t>
      </w:r>
      <w:r>
        <w:rPr>
          <w:spacing w:val="-1"/>
          <w:sz w:val="16"/>
        </w:rPr>
        <w:t xml:space="preserve"> </w:t>
      </w:r>
      <w:r>
        <w:rPr>
          <w:sz w:val="16"/>
        </w:rPr>
        <w:t>superiores:</w:t>
      </w:r>
    </w:p>
    <w:p w14:paraId="6C3D943E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7"/>
          <w:tab w:val="left" w:pos="1568"/>
        </w:tabs>
        <w:ind w:left="835" w:right="936" w:firstLine="0"/>
        <w:rPr>
          <w:sz w:val="16"/>
        </w:rPr>
      </w:pPr>
      <w:r>
        <w:rPr>
          <w:spacing w:val="-1"/>
          <w:sz w:val="16"/>
        </w:rPr>
        <w:t>Relación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jueces</w:t>
      </w:r>
      <w:r>
        <w:rPr>
          <w:spacing w:val="-16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fiscales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tienen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7"/>
          <w:sz w:val="16"/>
        </w:rPr>
        <w:t xml:space="preserve"> </w:t>
      </w:r>
      <w:r>
        <w:rPr>
          <w:sz w:val="16"/>
        </w:rPr>
        <w:t>su</w:t>
      </w:r>
      <w:r>
        <w:rPr>
          <w:spacing w:val="-15"/>
          <w:sz w:val="16"/>
        </w:rPr>
        <w:t xml:space="preserve"> </w:t>
      </w:r>
      <w:r>
        <w:rPr>
          <w:sz w:val="16"/>
        </w:rPr>
        <w:t>cargo</w:t>
      </w:r>
      <w:r>
        <w:rPr>
          <w:spacing w:val="-13"/>
          <w:sz w:val="16"/>
        </w:rPr>
        <w:t xml:space="preserve"> </w:t>
      </w:r>
      <w:r>
        <w:rPr>
          <w:sz w:val="16"/>
        </w:rPr>
        <w:t>procesos</w:t>
      </w:r>
      <w:r>
        <w:rPr>
          <w:spacing w:val="-15"/>
          <w:sz w:val="16"/>
        </w:rPr>
        <w:t xml:space="preserve"> </w:t>
      </w:r>
      <w:r>
        <w:rPr>
          <w:sz w:val="16"/>
        </w:rPr>
        <w:t>penales</w:t>
      </w:r>
      <w:r>
        <w:rPr>
          <w:spacing w:val="-13"/>
          <w:sz w:val="16"/>
        </w:rPr>
        <w:t xml:space="preserve"> </w:t>
      </w:r>
      <w:r>
        <w:rPr>
          <w:sz w:val="16"/>
        </w:rPr>
        <w:t>con</w:t>
      </w:r>
      <w:r>
        <w:rPr>
          <w:spacing w:val="-17"/>
          <w:sz w:val="16"/>
        </w:rPr>
        <w:t xml:space="preserve"> </w:t>
      </w:r>
      <w:r>
        <w:rPr>
          <w:sz w:val="16"/>
        </w:rPr>
        <w:t>plazo</w:t>
      </w:r>
      <w:r>
        <w:rPr>
          <w:spacing w:val="-13"/>
          <w:sz w:val="16"/>
        </w:rPr>
        <w:t xml:space="preserve"> </w:t>
      </w:r>
      <w:r>
        <w:rPr>
          <w:sz w:val="16"/>
        </w:rPr>
        <w:t>vencido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número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éstos</w:t>
      </w:r>
      <w:r>
        <w:rPr>
          <w:spacing w:val="-1"/>
          <w:sz w:val="16"/>
        </w:rPr>
        <w:t xml:space="preserve"> </w:t>
      </w:r>
      <w:r>
        <w:rPr>
          <w:sz w:val="16"/>
        </w:rPr>
        <w:t>con indicación del tiempo,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</w:p>
    <w:p w14:paraId="116D0823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7"/>
          <w:tab w:val="left" w:pos="1568"/>
        </w:tabs>
        <w:ind w:left="835" w:right="935" w:firstLine="0"/>
        <w:rPr>
          <w:sz w:val="16"/>
        </w:rPr>
      </w:pPr>
      <w:r>
        <w:rPr>
          <w:sz w:val="16"/>
        </w:rPr>
        <w:t>Relación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jueces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6"/>
          <w:sz w:val="16"/>
        </w:rPr>
        <w:t xml:space="preserve"> </w:t>
      </w:r>
      <w:r>
        <w:rPr>
          <w:sz w:val="16"/>
        </w:rPr>
        <w:t>fiscales,</w:t>
      </w:r>
      <w:r>
        <w:rPr>
          <w:spacing w:val="5"/>
          <w:sz w:val="16"/>
        </w:rPr>
        <w:t xml:space="preserve"> </w:t>
      </w:r>
      <w:r>
        <w:rPr>
          <w:sz w:val="16"/>
        </w:rPr>
        <w:t>que</w:t>
      </w:r>
      <w:r>
        <w:rPr>
          <w:spacing w:val="7"/>
          <w:sz w:val="16"/>
        </w:rPr>
        <w:t xml:space="preserve"> </w:t>
      </w:r>
      <w:r>
        <w:rPr>
          <w:sz w:val="16"/>
        </w:rPr>
        <w:t>tengan</w:t>
      </w:r>
      <w:r>
        <w:rPr>
          <w:spacing w:val="5"/>
          <w:sz w:val="16"/>
        </w:rPr>
        <w:t xml:space="preserve"> </w:t>
      </w:r>
      <w:r>
        <w:rPr>
          <w:sz w:val="16"/>
        </w:rPr>
        <w:t>en</w:t>
      </w:r>
      <w:r>
        <w:rPr>
          <w:spacing w:val="6"/>
          <w:sz w:val="16"/>
        </w:rPr>
        <w:t xml:space="preserve"> </w:t>
      </w:r>
      <w:r>
        <w:rPr>
          <w:sz w:val="16"/>
        </w:rPr>
        <w:t>su</w:t>
      </w:r>
      <w:r>
        <w:rPr>
          <w:spacing w:val="4"/>
          <w:sz w:val="16"/>
        </w:rPr>
        <w:t xml:space="preserve"> </w:t>
      </w:r>
      <w:r>
        <w:rPr>
          <w:sz w:val="16"/>
        </w:rPr>
        <w:t>Despacho</w:t>
      </w:r>
      <w:r>
        <w:rPr>
          <w:spacing w:val="6"/>
          <w:sz w:val="16"/>
        </w:rPr>
        <w:t xml:space="preserve"> </w:t>
      </w:r>
      <w:r>
        <w:rPr>
          <w:sz w:val="16"/>
        </w:rPr>
        <w:t>causas</w:t>
      </w:r>
      <w:r>
        <w:rPr>
          <w:spacing w:val="7"/>
          <w:sz w:val="16"/>
        </w:rPr>
        <w:t xml:space="preserve"> </w:t>
      </w:r>
      <w:r>
        <w:rPr>
          <w:sz w:val="16"/>
        </w:rPr>
        <w:t>pendientes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resolver,</w:t>
      </w:r>
      <w:r>
        <w:rPr>
          <w:spacing w:val="6"/>
          <w:sz w:val="16"/>
        </w:rPr>
        <w:t xml:space="preserve"> </w:t>
      </w:r>
      <w:r>
        <w:rPr>
          <w:sz w:val="16"/>
        </w:rPr>
        <w:t>con</w:t>
      </w:r>
      <w:r>
        <w:rPr>
          <w:spacing w:val="-53"/>
          <w:sz w:val="16"/>
        </w:rPr>
        <w:t xml:space="preserve"> </w:t>
      </w:r>
      <w:r>
        <w:rPr>
          <w:sz w:val="16"/>
        </w:rPr>
        <w:t>indicación</w:t>
      </w:r>
      <w:r>
        <w:rPr>
          <w:spacing w:val="-1"/>
          <w:sz w:val="16"/>
        </w:rPr>
        <w:t xml:space="preserve"> </w:t>
      </w:r>
      <w:r>
        <w:rPr>
          <w:sz w:val="16"/>
        </w:rPr>
        <w:t>del tiempo</w:t>
      </w:r>
      <w:r>
        <w:rPr>
          <w:spacing w:val="-1"/>
          <w:sz w:val="16"/>
        </w:rPr>
        <w:t xml:space="preserve"> </w:t>
      </w:r>
      <w:r>
        <w:rPr>
          <w:sz w:val="16"/>
        </w:rPr>
        <w:t>desde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momento</w:t>
      </w:r>
      <w:r>
        <w:rPr>
          <w:spacing w:val="-1"/>
          <w:sz w:val="16"/>
        </w:rPr>
        <w:t xml:space="preserve"> </w:t>
      </w:r>
      <w:r>
        <w:rPr>
          <w:sz w:val="16"/>
        </w:rPr>
        <w:t>en que</w:t>
      </w:r>
      <w:r>
        <w:rPr>
          <w:spacing w:val="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hallan</w:t>
      </w:r>
      <w:r>
        <w:rPr>
          <w:spacing w:val="-1"/>
          <w:sz w:val="16"/>
        </w:rPr>
        <w:t xml:space="preserve"> </w:t>
      </w:r>
      <w:r>
        <w:rPr>
          <w:sz w:val="16"/>
        </w:rPr>
        <w:t>expedidas</w:t>
      </w:r>
      <w:hyperlink w:anchor="_bookmark73" w:history="1">
        <w:r>
          <w:rPr>
            <w:sz w:val="16"/>
            <w:vertAlign w:val="superscript"/>
          </w:rPr>
          <w:t>51</w:t>
        </w:r>
      </w:hyperlink>
      <w:r>
        <w:rPr>
          <w:sz w:val="16"/>
        </w:rPr>
        <w:t>.</w:t>
      </w:r>
    </w:p>
    <w:p w14:paraId="1EDDD2B3" w14:textId="77777777" w:rsidR="000D1C85" w:rsidRDefault="000D1C85">
      <w:pPr>
        <w:pStyle w:val="Textoindependiente"/>
        <w:spacing w:before="9"/>
        <w:rPr>
          <w:sz w:val="19"/>
        </w:rPr>
      </w:pPr>
    </w:p>
    <w:p w14:paraId="3EE8E868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7" w:hanging="1"/>
        <w:jc w:val="both"/>
        <w:rPr>
          <w:sz w:val="20"/>
        </w:rPr>
      </w:pPr>
      <w:r>
        <w:rPr>
          <w:sz w:val="20"/>
        </w:rPr>
        <w:t>Asimismo, en el artículo 2 de cada reglamento, se indicaba que mediante declaración</w:t>
      </w:r>
      <w:r>
        <w:rPr>
          <w:spacing w:val="1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convocados</w:t>
      </w:r>
      <w:r>
        <w:rPr>
          <w:spacing w:val="-2"/>
          <w:sz w:val="20"/>
        </w:rPr>
        <w:t xml:space="preserve"> </w:t>
      </w:r>
      <w:r>
        <w:rPr>
          <w:sz w:val="20"/>
        </w:rPr>
        <w:t>debían</w:t>
      </w:r>
      <w:r>
        <w:rPr>
          <w:spacing w:val="-2"/>
          <w:sz w:val="20"/>
        </w:rPr>
        <w:t xml:space="preserve"> </w:t>
      </w:r>
      <w:r>
        <w:rPr>
          <w:sz w:val="20"/>
        </w:rPr>
        <w:t>informar sobre:</w:t>
      </w:r>
    </w:p>
    <w:p w14:paraId="0828AD49" w14:textId="77777777" w:rsidR="000D1C85" w:rsidRDefault="000D1C85">
      <w:pPr>
        <w:pStyle w:val="Textoindependiente"/>
        <w:spacing w:before="2"/>
      </w:pPr>
    </w:p>
    <w:p w14:paraId="1B8C7248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9"/>
        </w:tabs>
        <w:spacing w:before="1"/>
        <w:ind w:left="847" w:right="937" w:firstLine="0"/>
        <w:jc w:val="both"/>
        <w:rPr>
          <w:sz w:val="16"/>
        </w:rPr>
      </w:pPr>
      <w:r>
        <w:rPr>
          <w:spacing w:val="-1"/>
          <w:sz w:val="16"/>
        </w:rPr>
        <w:t>Si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ha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sido</w:t>
      </w:r>
      <w:r>
        <w:rPr>
          <w:spacing w:val="-11"/>
          <w:sz w:val="16"/>
        </w:rPr>
        <w:t xml:space="preserve"> </w:t>
      </w:r>
      <w:r>
        <w:rPr>
          <w:sz w:val="16"/>
        </w:rPr>
        <w:t>sancionado</w:t>
      </w:r>
      <w:r>
        <w:rPr>
          <w:spacing w:val="-14"/>
          <w:sz w:val="16"/>
        </w:rPr>
        <w:t xml:space="preserve"> </w:t>
      </w:r>
      <w:r>
        <w:rPr>
          <w:sz w:val="16"/>
        </w:rPr>
        <w:t>o</w:t>
      </w:r>
      <w:r>
        <w:rPr>
          <w:spacing w:val="-11"/>
          <w:sz w:val="16"/>
        </w:rPr>
        <w:t xml:space="preserve"> </w:t>
      </w:r>
      <w:r>
        <w:rPr>
          <w:sz w:val="16"/>
        </w:rPr>
        <w:t>e</w:t>
      </w:r>
      <w:r>
        <w:rPr>
          <w:sz w:val="16"/>
        </w:rPr>
        <w:t>s</w:t>
      </w:r>
      <w:r>
        <w:rPr>
          <w:spacing w:val="-14"/>
          <w:sz w:val="16"/>
        </w:rPr>
        <w:t xml:space="preserve"> </w:t>
      </w:r>
      <w:r>
        <w:rPr>
          <w:sz w:val="16"/>
        </w:rPr>
        <w:t>procesado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z w:val="16"/>
        </w:rPr>
        <w:t>imputársele</w:t>
      </w:r>
      <w:r>
        <w:rPr>
          <w:spacing w:val="-14"/>
          <w:sz w:val="16"/>
        </w:rPr>
        <w:t xml:space="preserve"> </w:t>
      </w:r>
      <w:r>
        <w:rPr>
          <w:sz w:val="16"/>
        </w:rPr>
        <w:t>responsabilidad</w:t>
      </w:r>
      <w:r>
        <w:rPr>
          <w:spacing w:val="-12"/>
          <w:sz w:val="16"/>
        </w:rPr>
        <w:t xml:space="preserve"> </w:t>
      </w:r>
      <w:r>
        <w:rPr>
          <w:sz w:val="16"/>
        </w:rPr>
        <w:t>penal,</w:t>
      </w:r>
      <w:r>
        <w:rPr>
          <w:spacing w:val="-13"/>
          <w:sz w:val="16"/>
        </w:rPr>
        <w:t xml:space="preserve"> </w:t>
      </w:r>
      <w:r>
        <w:rPr>
          <w:sz w:val="16"/>
        </w:rPr>
        <w:t>civil</w:t>
      </w:r>
      <w:r>
        <w:rPr>
          <w:spacing w:val="-13"/>
          <w:sz w:val="16"/>
        </w:rPr>
        <w:t xml:space="preserve"> </w:t>
      </w:r>
      <w:r>
        <w:rPr>
          <w:sz w:val="16"/>
        </w:rPr>
        <w:t>o</w:t>
      </w:r>
      <w:r>
        <w:rPr>
          <w:spacing w:val="-11"/>
          <w:sz w:val="16"/>
        </w:rPr>
        <w:t xml:space="preserve"> </w:t>
      </w:r>
      <w:r>
        <w:rPr>
          <w:sz w:val="16"/>
        </w:rPr>
        <w:t>disciplinaria,</w:t>
      </w:r>
      <w:r>
        <w:rPr>
          <w:spacing w:val="-53"/>
          <w:sz w:val="16"/>
        </w:rPr>
        <w:t xml:space="preserve"> </w:t>
      </w:r>
      <w:r>
        <w:rPr>
          <w:sz w:val="16"/>
        </w:rPr>
        <w:t>precisando,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ser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caso, la</w:t>
      </w:r>
      <w:r>
        <w:rPr>
          <w:spacing w:val="-5"/>
          <w:sz w:val="16"/>
        </w:rPr>
        <w:t xml:space="preserve"> </w:t>
      </w:r>
      <w:r>
        <w:rPr>
          <w:sz w:val="16"/>
        </w:rPr>
        <w:t>sanción aplicada,</w:t>
      </w:r>
      <w:r>
        <w:rPr>
          <w:spacing w:val="-3"/>
          <w:sz w:val="16"/>
        </w:rPr>
        <w:t xml:space="preserve"> </w:t>
      </w:r>
      <w:r>
        <w:rPr>
          <w:sz w:val="16"/>
        </w:rPr>
        <w:t>el motivo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la autoridad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aplicó.</w:t>
      </w:r>
    </w:p>
    <w:p w14:paraId="760906CD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9"/>
        </w:tabs>
        <w:ind w:left="1568" w:hanging="722"/>
        <w:jc w:val="both"/>
        <w:rPr>
          <w:sz w:val="16"/>
        </w:rPr>
      </w:pP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fecha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ingreso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clubes sociales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deportivos.</w:t>
      </w:r>
    </w:p>
    <w:p w14:paraId="5356CDB9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8"/>
        </w:tabs>
        <w:ind w:left="847" w:right="934" w:firstLine="0"/>
        <w:jc w:val="both"/>
        <w:rPr>
          <w:sz w:val="16"/>
        </w:rPr>
      </w:pPr>
      <w:r>
        <w:rPr>
          <w:sz w:val="16"/>
        </w:rPr>
        <w:t>Si</w:t>
      </w:r>
      <w:r>
        <w:rPr>
          <w:spacing w:val="-8"/>
          <w:sz w:val="16"/>
        </w:rPr>
        <w:t xml:space="preserve"> </w:t>
      </w:r>
      <w:r>
        <w:rPr>
          <w:sz w:val="16"/>
        </w:rPr>
        <w:t>tiene</w:t>
      </w:r>
      <w:r>
        <w:rPr>
          <w:spacing w:val="-7"/>
          <w:sz w:val="16"/>
        </w:rPr>
        <w:t xml:space="preserve"> </w:t>
      </w:r>
      <w:r>
        <w:rPr>
          <w:sz w:val="16"/>
        </w:rPr>
        <w:t>parentesco</w:t>
      </w:r>
      <w:r>
        <w:rPr>
          <w:spacing w:val="-7"/>
          <w:sz w:val="16"/>
        </w:rPr>
        <w:t xml:space="preserve"> </w:t>
      </w:r>
      <w:r>
        <w:rPr>
          <w:sz w:val="16"/>
        </w:rPr>
        <w:t>hasta</w:t>
      </w:r>
      <w:r>
        <w:rPr>
          <w:spacing w:val="-8"/>
          <w:sz w:val="16"/>
        </w:rPr>
        <w:t xml:space="preserve"> </w:t>
      </w:r>
      <w:r>
        <w:rPr>
          <w:sz w:val="16"/>
        </w:rPr>
        <w:t>cuarto</w:t>
      </w:r>
      <w:r>
        <w:rPr>
          <w:spacing w:val="-7"/>
          <w:sz w:val="16"/>
        </w:rPr>
        <w:t xml:space="preserve"> </w:t>
      </w:r>
      <w:r>
        <w:rPr>
          <w:sz w:val="16"/>
        </w:rPr>
        <w:t>grado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consanguinidad,</w:t>
      </w:r>
      <w:r>
        <w:rPr>
          <w:spacing w:val="-8"/>
          <w:sz w:val="16"/>
        </w:rPr>
        <w:t xml:space="preserve"> </w:t>
      </w:r>
      <w:r>
        <w:rPr>
          <w:sz w:val="16"/>
        </w:rPr>
        <w:t>segundo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afinidad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razón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matrimonio con trabajadores o funcionarios que laboren, según corresponda, en el Poder Judicial y el</w:t>
      </w:r>
      <w:r>
        <w:rPr>
          <w:spacing w:val="1"/>
          <w:sz w:val="16"/>
        </w:rPr>
        <w:t xml:space="preserve"> </w:t>
      </w:r>
      <w:r>
        <w:rPr>
          <w:sz w:val="16"/>
        </w:rPr>
        <w:t>Ministerio</w:t>
      </w:r>
      <w:r>
        <w:rPr>
          <w:spacing w:val="1"/>
          <w:sz w:val="16"/>
        </w:rPr>
        <w:t xml:space="preserve"> </w:t>
      </w:r>
      <w:r>
        <w:rPr>
          <w:sz w:val="16"/>
        </w:rPr>
        <w:t>Público, así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otros</w:t>
      </w:r>
      <w:r>
        <w:rPr>
          <w:spacing w:val="-1"/>
          <w:sz w:val="16"/>
        </w:rPr>
        <w:t xml:space="preserve"> </w:t>
      </w:r>
      <w:r>
        <w:rPr>
          <w:sz w:val="16"/>
        </w:rPr>
        <w:t>organismos</w:t>
      </w:r>
      <w:r>
        <w:rPr>
          <w:spacing w:val="-2"/>
          <w:sz w:val="16"/>
        </w:rPr>
        <w:t xml:space="preserve"> </w:t>
      </w:r>
      <w:r>
        <w:rPr>
          <w:sz w:val="16"/>
        </w:rPr>
        <w:t>vinculados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ámbito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4"/>
          <w:sz w:val="16"/>
        </w:rPr>
        <w:t xml:space="preserve"> </w:t>
      </w:r>
      <w:r>
        <w:rPr>
          <w:sz w:val="16"/>
        </w:rPr>
        <w:t>influencia.</w:t>
      </w:r>
    </w:p>
    <w:p w14:paraId="441F17BC" w14:textId="77777777" w:rsidR="000D1C85" w:rsidRDefault="000876BC">
      <w:pPr>
        <w:pStyle w:val="Prrafodelista"/>
        <w:numPr>
          <w:ilvl w:val="1"/>
          <w:numId w:val="18"/>
        </w:numPr>
        <w:tabs>
          <w:tab w:val="left" w:pos="1568"/>
        </w:tabs>
        <w:ind w:left="1567"/>
        <w:jc w:val="both"/>
        <w:rPr>
          <w:sz w:val="16"/>
        </w:rPr>
      </w:pPr>
      <w:r>
        <w:rPr>
          <w:sz w:val="16"/>
        </w:rPr>
        <w:t>Si</w:t>
      </w:r>
      <w:r>
        <w:rPr>
          <w:spacing w:val="1"/>
          <w:sz w:val="16"/>
        </w:rPr>
        <w:t xml:space="preserve"> </w:t>
      </w:r>
      <w:r>
        <w:rPr>
          <w:sz w:val="16"/>
        </w:rPr>
        <w:t>posee</w:t>
      </w:r>
      <w:r>
        <w:rPr>
          <w:spacing w:val="2"/>
          <w:sz w:val="16"/>
        </w:rPr>
        <w:t xml:space="preserve"> </w:t>
      </w:r>
      <w:r>
        <w:rPr>
          <w:sz w:val="16"/>
        </w:rPr>
        <w:t>aptitud física</w:t>
      </w:r>
      <w:r>
        <w:rPr>
          <w:spacing w:val="-1"/>
          <w:sz w:val="16"/>
        </w:rPr>
        <w:t xml:space="preserve"> </w:t>
      </w:r>
      <w:r>
        <w:rPr>
          <w:sz w:val="16"/>
        </w:rPr>
        <w:t>y mental</w:t>
      </w:r>
      <w:hyperlink w:anchor="_bookmark74" w:history="1">
        <w:r>
          <w:rPr>
            <w:sz w:val="16"/>
            <w:vertAlign w:val="superscript"/>
          </w:rPr>
          <w:t>52</w:t>
        </w:r>
      </w:hyperlink>
      <w:r>
        <w:rPr>
          <w:sz w:val="16"/>
        </w:rPr>
        <w:t>.</w:t>
      </w:r>
    </w:p>
    <w:p w14:paraId="77DE65DA" w14:textId="77777777" w:rsidR="000D1C85" w:rsidRDefault="000D1C85">
      <w:pPr>
        <w:pStyle w:val="Textoindependiente"/>
        <w:spacing w:before="9"/>
        <w:rPr>
          <w:sz w:val="19"/>
        </w:rPr>
      </w:pPr>
    </w:p>
    <w:p w14:paraId="29F6653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5" w:hanging="1"/>
        <w:jc w:val="both"/>
        <w:rPr>
          <w:sz w:val="20"/>
        </w:rPr>
      </w:pPr>
      <w:r>
        <w:rPr>
          <w:sz w:val="20"/>
        </w:rPr>
        <w:t>Además, en el artículo 17 se establecía que, contra el resultado de la ratificación, no</w:t>
      </w:r>
      <w:r>
        <w:rPr>
          <w:spacing w:val="1"/>
          <w:sz w:val="20"/>
        </w:rPr>
        <w:t xml:space="preserve"> </w:t>
      </w:r>
      <w:r>
        <w:rPr>
          <w:sz w:val="20"/>
        </w:rPr>
        <w:t>procedía</w:t>
      </w:r>
      <w:r>
        <w:rPr>
          <w:spacing w:val="-3"/>
          <w:sz w:val="20"/>
        </w:rPr>
        <w:t xml:space="preserve"> </w:t>
      </w:r>
      <w:r>
        <w:rPr>
          <w:sz w:val="20"/>
        </w:rPr>
        <w:t>reconsideración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del CNM,</w:t>
      </w:r>
      <w:r>
        <w:rPr>
          <w:spacing w:val="-3"/>
          <w:sz w:val="20"/>
        </w:rPr>
        <w:t xml:space="preserve"> </w:t>
      </w:r>
      <w:r>
        <w:rPr>
          <w:sz w:val="20"/>
        </w:rPr>
        <w:t>recurso</w:t>
      </w:r>
      <w:r>
        <w:rPr>
          <w:spacing w:val="-4"/>
          <w:sz w:val="20"/>
        </w:rPr>
        <w:t xml:space="preserve"> </w:t>
      </w:r>
      <w:r>
        <w:rPr>
          <w:sz w:val="20"/>
        </w:rPr>
        <w:t>impugnatorio,</w:t>
      </w:r>
      <w:r>
        <w:rPr>
          <w:spacing w:val="-4"/>
          <w:sz w:val="20"/>
        </w:rPr>
        <w:t xml:space="preserve"> </w:t>
      </w:r>
      <w:r>
        <w:rPr>
          <w:sz w:val="20"/>
        </w:rPr>
        <w:t>ni revisión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sede</w:t>
      </w:r>
      <w:r>
        <w:rPr>
          <w:spacing w:val="-4"/>
          <w:sz w:val="20"/>
        </w:rPr>
        <w:t xml:space="preserve"> </w:t>
      </w:r>
      <w:r>
        <w:rPr>
          <w:sz w:val="20"/>
        </w:rPr>
        <w:t>judicial</w:t>
      </w:r>
      <w:hyperlink w:anchor="_bookmark75" w:history="1">
        <w:r>
          <w:rPr>
            <w:position w:val="7"/>
            <w:sz w:val="13"/>
          </w:rPr>
          <w:t>53</w:t>
        </w:r>
      </w:hyperlink>
      <w:r>
        <w:rPr>
          <w:sz w:val="20"/>
        </w:rPr>
        <w:t>.</w:t>
      </w:r>
    </w:p>
    <w:p w14:paraId="6C96B78A" w14:textId="77777777" w:rsidR="000D1C85" w:rsidRDefault="000D1C85">
      <w:pPr>
        <w:pStyle w:val="Textoindependiente"/>
        <w:rPr>
          <w:sz w:val="23"/>
        </w:rPr>
      </w:pPr>
    </w:p>
    <w:p w14:paraId="6D0C15ED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3" w:firstLine="0"/>
        <w:jc w:val="both"/>
        <w:rPr>
          <w:sz w:val="20"/>
        </w:rPr>
      </w:pP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cuanto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decisiones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judiciales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16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julio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2003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13"/>
          <w:sz w:val="20"/>
        </w:rPr>
        <w:t xml:space="preserve"> </w:t>
      </w:r>
      <w:r>
        <w:rPr>
          <w:sz w:val="20"/>
        </w:rPr>
        <w:t>dispuso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inaplicabilidad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norma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establecía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imposibilidad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volver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Poder</w:t>
      </w:r>
      <w:r>
        <w:rPr>
          <w:spacing w:val="-13"/>
          <w:sz w:val="20"/>
        </w:rPr>
        <w:t xml:space="preserve"> </w:t>
      </w:r>
      <w:r>
        <w:rPr>
          <w:sz w:val="20"/>
        </w:rPr>
        <w:t>Judicial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Ministerio</w:t>
      </w:r>
      <w:r>
        <w:rPr>
          <w:spacing w:val="-68"/>
          <w:sz w:val="20"/>
        </w:rPr>
        <w:t xml:space="preserve"> </w:t>
      </w:r>
      <w:r>
        <w:rPr>
          <w:sz w:val="20"/>
        </w:rPr>
        <w:t>Público para</w:t>
      </w:r>
      <w:r>
        <w:rPr>
          <w:spacing w:val="2"/>
          <w:sz w:val="20"/>
        </w:rPr>
        <w:t xml:space="preserve"> </w:t>
      </w:r>
      <w:r>
        <w:rPr>
          <w:sz w:val="20"/>
        </w:rPr>
        <w:t>jueces</w:t>
      </w:r>
      <w:r>
        <w:rPr>
          <w:spacing w:val="5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fiscales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3"/>
          <w:sz w:val="20"/>
        </w:rPr>
        <w:t xml:space="preserve"> </w:t>
      </w:r>
      <w:r>
        <w:rPr>
          <w:sz w:val="20"/>
        </w:rPr>
        <w:t>ratificados,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5"/>
          <w:sz w:val="20"/>
        </w:rPr>
        <w:t xml:space="preserve"> </w:t>
      </w:r>
      <w:r>
        <w:rPr>
          <w:color w:val="2A2A2A"/>
          <w:sz w:val="20"/>
        </w:rPr>
        <w:t>considerar</w:t>
      </w:r>
      <w:r>
        <w:rPr>
          <w:color w:val="2A2A2A"/>
          <w:spacing w:val="6"/>
          <w:sz w:val="20"/>
        </w:rPr>
        <w:t xml:space="preserve"> </w:t>
      </w:r>
      <w:r>
        <w:rPr>
          <w:color w:val="2A2A2A"/>
          <w:sz w:val="20"/>
        </w:rPr>
        <w:t>que</w:t>
      </w:r>
      <w:r>
        <w:rPr>
          <w:color w:val="2A2A2A"/>
          <w:spacing w:val="7"/>
          <w:sz w:val="20"/>
        </w:rPr>
        <w:t xml:space="preserve"> </w:t>
      </w:r>
      <w:r>
        <w:rPr>
          <w:color w:val="131313"/>
          <w:sz w:val="20"/>
        </w:rPr>
        <w:t>t</w:t>
      </w:r>
      <w:r>
        <w:rPr>
          <w:color w:val="3C3C3C"/>
          <w:sz w:val="20"/>
        </w:rPr>
        <w:t>a</w:t>
      </w:r>
      <w:r>
        <w:rPr>
          <w:color w:val="131313"/>
          <w:sz w:val="20"/>
        </w:rPr>
        <w:t>l</w:t>
      </w:r>
      <w:r>
        <w:rPr>
          <w:color w:val="131313"/>
          <w:spacing w:val="15"/>
          <w:sz w:val="20"/>
        </w:rPr>
        <w:t xml:space="preserve"> </w:t>
      </w:r>
      <w:r>
        <w:rPr>
          <w:color w:val="131313"/>
          <w:sz w:val="20"/>
        </w:rPr>
        <w:t>prohibición:</w:t>
      </w:r>
    </w:p>
    <w:p w14:paraId="03B21B6A" w14:textId="77777777" w:rsidR="000D1C85" w:rsidRDefault="000D1C85">
      <w:pPr>
        <w:pStyle w:val="Textoindependiente"/>
        <w:spacing w:before="3"/>
        <w:rPr>
          <w:sz w:val="23"/>
        </w:rPr>
      </w:pPr>
    </w:p>
    <w:p w14:paraId="62D25DCA" w14:textId="77777777" w:rsidR="000D1C85" w:rsidRDefault="000876BC">
      <w:pPr>
        <w:ind w:left="833" w:right="944" w:firstLine="14"/>
        <w:jc w:val="both"/>
        <w:rPr>
          <w:sz w:val="16"/>
        </w:rPr>
      </w:pPr>
      <w:r>
        <w:rPr>
          <w:color w:val="131313"/>
          <w:w w:val="105"/>
          <w:sz w:val="16"/>
        </w:rPr>
        <w:t xml:space="preserve">[era] </w:t>
      </w:r>
      <w:r>
        <w:rPr>
          <w:color w:val="2A2A2A"/>
          <w:w w:val="105"/>
          <w:sz w:val="16"/>
        </w:rPr>
        <w:t xml:space="preserve">incongruente pues, con </w:t>
      </w:r>
      <w:r>
        <w:rPr>
          <w:color w:val="131313"/>
          <w:w w:val="105"/>
          <w:sz w:val="16"/>
        </w:rPr>
        <w:t>la in</w:t>
      </w:r>
      <w:r>
        <w:rPr>
          <w:color w:val="3C3C3C"/>
          <w:w w:val="105"/>
          <w:sz w:val="16"/>
        </w:rPr>
        <w:t>st</w:t>
      </w:r>
      <w:r>
        <w:rPr>
          <w:color w:val="131313"/>
          <w:w w:val="105"/>
          <w:sz w:val="16"/>
        </w:rPr>
        <w:t xml:space="preserve">itución </w:t>
      </w:r>
      <w:r>
        <w:rPr>
          <w:color w:val="2A2A2A"/>
          <w:w w:val="105"/>
          <w:sz w:val="16"/>
        </w:rPr>
        <w:t xml:space="preserve">de </w:t>
      </w:r>
      <w:r>
        <w:rPr>
          <w:color w:val="131313"/>
          <w:w w:val="105"/>
          <w:sz w:val="16"/>
        </w:rPr>
        <w:t xml:space="preserve">la ratificación, ya que […] esta no constitu[ía] </w:t>
      </w:r>
      <w:r>
        <w:rPr>
          <w:color w:val="141414"/>
          <w:w w:val="105"/>
          <w:sz w:val="16"/>
        </w:rPr>
        <w:t>un</w:t>
      </w:r>
      <w:r>
        <w:rPr>
          <w:color w:val="333333"/>
          <w:w w:val="105"/>
          <w:sz w:val="16"/>
        </w:rPr>
        <w:t>a</w:t>
      </w:r>
      <w:r>
        <w:rPr>
          <w:color w:val="333333"/>
          <w:spacing w:val="1"/>
          <w:w w:val="105"/>
          <w:sz w:val="16"/>
        </w:rPr>
        <w:t xml:space="preserve"> </w:t>
      </w:r>
      <w:r>
        <w:rPr>
          <w:color w:val="222222"/>
          <w:sz w:val="16"/>
        </w:rPr>
        <w:t>sanción,</w:t>
      </w:r>
      <w:r>
        <w:rPr>
          <w:color w:val="222222"/>
          <w:spacing w:val="8"/>
          <w:sz w:val="16"/>
        </w:rPr>
        <w:t xml:space="preserve"> </w:t>
      </w:r>
      <w:r>
        <w:rPr>
          <w:color w:val="222222"/>
          <w:sz w:val="16"/>
        </w:rPr>
        <w:t>sino</w:t>
      </w:r>
      <w:r>
        <w:rPr>
          <w:color w:val="222222"/>
          <w:spacing w:val="9"/>
          <w:sz w:val="16"/>
        </w:rPr>
        <w:t xml:space="preserve"> </w:t>
      </w:r>
      <w:r>
        <w:rPr>
          <w:color w:val="141414"/>
          <w:sz w:val="16"/>
        </w:rPr>
        <w:t>un</w:t>
      </w:r>
      <w:r>
        <w:rPr>
          <w:color w:val="141414"/>
          <w:spacing w:val="10"/>
          <w:sz w:val="16"/>
        </w:rPr>
        <w:t xml:space="preserve"> </w:t>
      </w:r>
      <w:r>
        <w:rPr>
          <w:color w:val="222222"/>
          <w:sz w:val="16"/>
        </w:rPr>
        <w:t>voto</w:t>
      </w:r>
      <w:r>
        <w:rPr>
          <w:color w:val="222222"/>
          <w:spacing w:val="8"/>
          <w:sz w:val="16"/>
        </w:rPr>
        <w:t xml:space="preserve"> </w:t>
      </w:r>
      <w:r>
        <w:rPr>
          <w:color w:val="333333"/>
          <w:sz w:val="16"/>
        </w:rPr>
        <w:t>de</w:t>
      </w:r>
      <w:r>
        <w:rPr>
          <w:color w:val="333333"/>
          <w:spacing w:val="9"/>
          <w:sz w:val="16"/>
        </w:rPr>
        <w:t xml:space="preserve"> </w:t>
      </w:r>
      <w:r>
        <w:rPr>
          <w:color w:val="141414"/>
          <w:sz w:val="16"/>
        </w:rPr>
        <w:t>confi</w:t>
      </w:r>
      <w:r>
        <w:rPr>
          <w:color w:val="333333"/>
          <w:sz w:val="16"/>
        </w:rPr>
        <w:t>a</w:t>
      </w:r>
      <w:r>
        <w:rPr>
          <w:color w:val="141414"/>
          <w:sz w:val="16"/>
        </w:rPr>
        <w:t>nz</w:t>
      </w:r>
      <w:r>
        <w:rPr>
          <w:color w:val="333333"/>
          <w:sz w:val="16"/>
        </w:rPr>
        <w:t>a</w:t>
      </w:r>
      <w:r>
        <w:rPr>
          <w:color w:val="333333"/>
          <w:spacing w:val="10"/>
          <w:sz w:val="16"/>
        </w:rPr>
        <w:t xml:space="preserve"> </w:t>
      </w:r>
      <w:r>
        <w:rPr>
          <w:color w:val="222222"/>
          <w:sz w:val="16"/>
        </w:rPr>
        <w:t>en</w:t>
      </w:r>
      <w:r>
        <w:rPr>
          <w:color w:val="222222"/>
          <w:spacing w:val="10"/>
          <w:sz w:val="16"/>
        </w:rPr>
        <w:t xml:space="preserve"> </w:t>
      </w:r>
      <w:r>
        <w:rPr>
          <w:color w:val="141414"/>
          <w:sz w:val="16"/>
        </w:rPr>
        <w:t>t</w:t>
      </w:r>
      <w:r>
        <w:rPr>
          <w:color w:val="333333"/>
          <w:sz w:val="16"/>
        </w:rPr>
        <w:t>o</w:t>
      </w:r>
      <w:r>
        <w:rPr>
          <w:color w:val="141414"/>
          <w:sz w:val="16"/>
        </w:rPr>
        <w:t>rno</w:t>
      </w:r>
      <w:r>
        <w:rPr>
          <w:color w:val="141414"/>
          <w:spacing w:val="15"/>
          <w:sz w:val="16"/>
        </w:rPr>
        <w:t xml:space="preserve"> </w:t>
      </w:r>
      <w:r>
        <w:rPr>
          <w:color w:val="222222"/>
          <w:sz w:val="16"/>
        </w:rPr>
        <w:t>al</w:t>
      </w:r>
      <w:r>
        <w:rPr>
          <w:color w:val="222222"/>
          <w:spacing w:val="12"/>
          <w:sz w:val="16"/>
        </w:rPr>
        <w:t xml:space="preserve"> </w:t>
      </w:r>
      <w:r>
        <w:rPr>
          <w:color w:val="333333"/>
          <w:sz w:val="16"/>
        </w:rPr>
        <w:t>e</w:t>
      </w:r>
      <w:r>
        <w:rPr>
          <w:color w:val="141414"/>
          <w:sz w:val="16"/>
        </w:rPr>
        <w:t>j</w:t>
      </w:r>
      <w:r>
        <w:rPr>
          <w:color w:val="333333"/>
          <w:sz w:val="16"/>
        </w:rPr>
        <w:t>e</w:t>
      </w:r>
      <w:r>
        <w:rPr>
          <w:color w:val="141414"/>
          <w:sz w:val="16"/>
        </w:rPr>
        <w:t>rcicio</w:t>
      </w:r>
      <w:r>
        <w:rPr>
          <w:color w:val="141414"/>
          <w:spacing w:val="12"/>
          <w:sz w:val="16"/>
        </w:rPr>
        <w:t xml:space="preserve"> </w:t>
      </w:r>
      <w:r>
        <w:rPr>
          <w:color w:val="141414"/>
          <w:sz w:val="16"/>
        </w:rPr>
        <w:t>d</w:t>
      </w:r>
      <w:r>
        <w:rPr>
          <w:color w:val="333333"/>
          <w:sz w:val="16"/>
        </w:rPr>
        <w:t>e</w:t>
      </w:r>
      <w:r>
        <w:rPr>
          <w:color w:val="333333"/>
          <w:spacing w:val="26"/>
          <w:sz w:val="16"/>
        </w:rPr>
        <w:t xml:space="preserve"> </w:t>
      </w:r>
      <w:r>
        <w:rPr>
          <w:color w:val="141414"/>
          <w:sz w:val="16"/>
        </w:rPr>
        <w:t>l</w:t>
      </w:r>
      <w:r>
        <w:rPr>
          <w:color w:val="333333"/>
          <w:sz w:val="16"/>
        </w:rPr>
        <w:t>a</w:t>
      </w:r>
      <w:r>
        <w:rPr>
          <w:color w:val="333333"/>
          <w:spacing w:val="7"/>
          <w:sz w:val="16"/>
        </w:rPr>
        <w:t xml:space="preserve"> </w:t>
      </w:r>
      <w:r>
        <w:rPr>
          <w:color w:val="141414"/>
          <w:sz w:val="16"/>
        </w:rPr>
        <w:t>funci</w:t>
      </w:r>
      <w:r>
        <w:rPr>
          <w:color w:val="333333"/>
          <w:sz w:val="16"/>
        </w:rPr>
        <w:t>ó</w:t>
      </w:r>
      <w:r>
        <w:rPr>
          <w:color w:val="141414"/>
          <w:sz w:val="16"/>
        </w:rPr>
        <w:t>n</w:t>
      </w:r>
      <w:r>
        <w:rPr>
          <w:color w:val="141414"/>
          <w:spacing w:val="13"/>
          <w:sz w:val="16"/>
        </w:rPr>
        <w:t xml:space="preserve"> </w:t>
      </w:r>
      <w:r>
        <w:rPr>
          <w:color w:val="222222"/>
          <w:sz w:val="16"/>
        </w:rPr>
        <w:t>[…]</w:t>
      </w:r>
      <w:r>
        <w:rPr>
          <w:color w:val="222222"/>
          <w:spacing w:val="-6"/>
          <w:sz w:val="16"/>
        </w:rPr>
        <w:t xml:space="preserve"> </w:t>
      </w:r>
      <w:r>
        <w:rPr>
          <w:color w:val="141414"/>
          <w:sz w:val="16"/>
        </w:rPr>
        <w:t>la</w:t>
      </w:r>
      <w:r>
        <w:rPr>
          <w:color w:val="141414"/>
          <w:spacing w:val="7"/>
          <w:sz w:val="16"/>
        </w:rPr>
        <w:t xml:space="preserve"> </w:t>
      </w:r>
      <w:r>
        <w:rPr>
          <w:color w:val="222222"/>
          <w:sz w:val="16"/>
        </w:rPr>
        <w:t>prohibición</w:t>
      </w:r>
      <w:r>
        <w:rPr>
          <w:color w:val="222222"/>
          <w:spacing w:val="6"/>
          <w:sz w:val="16"/>
        </w:rPr>
        <w:t xml:space="preserve"> </w:t>
      </w:r>
      <w:r>
        <w:rPr>
          <w:color w:val="141414"/>
          <w:sz w:val="16"/>
        </w:rPr>
        <w:t>d</w:t>
      </w:r>
      <w:r>
        <w:rPr>
          <w:color w:val="333333"/>
          <w:sz w:val="16"/>
        </w:rPr>
        <w:t>e</w:t>
      </w:r>
      <w:r>
        <w:rPr>
          <w:color w:val="333333"/>
          <w:spacing w:val="26"/>
          <w:sz w:val="16"/>
        </w:rPr>
        <w:t xml:space="preserve"> </w:t>
      </w:r>
      <w:r>
        <w:rPr>
          <w:color w:val="333333"/>
          <w:sz w:val="16"/>
        </w:rPr>
        <w:t>re</w:t>
      </w:r>
      <w:r>
        <w:rPr>
          <w:color w:val="141414"/>
          <w:sz w:val="16"/>
        </w:rPr>
        <w:t>ingr</w:t>
      </w:r>
      <w:r>
        <w:rPr>
          <w:color w:val="333333"/>
          <w:sz w:val="16"/>
        </w:rPr>
        <w:t>esa</w:t>
      </w:r>
      <w:r>
        <w:rPr>
          <w:color w:val="141414"/>
          <w:sz w:val="16"/>
        </w:rPr>
        <w:t>r</w:t>
      </w:r>
      <w:r>
        <w:rPr>
          <w:color w:val="141414"/>
          <w:spacing w:val="1"/>
          <w:sz w:val="16"/>
        </w:rPr>
        <w:t xml:space="preserve"> </w:t>
      </w:r>
      <w:r>
        <w:rPr>
          <w:color w:val="333333"/>
          <w:w w:val="105"/>
          <w:sz w:val="16"/>
        </w:rPr>
        <w:t>a l</w:t>
      </w:r>
      <w:r>
        <w:rPr>
          <w:color w:val="141414"/>
          <w:w w:val="105"/>
          <w:sz w:val="16"/>
        </w:rPr>
        <w:t xml:space="preserve">a </w:t>
      </w:r>
      <w:r>
        <w:rPr>
          <w:color w:val="222222"/>
          <w:w w:val="105"/>
          <w:sz w:val="16"/>
        </w:rPr>
        <w:t xml:space="preserve">carrera </w:t>
      </w:r>
      <w:r>
        <w:rPr>
          <w:color w:val="141414"/>
          <w:w w:val="105"/>
          <w:sz w:val="16"/>
        </w:rPr>
        <w:t>j</w:t>
      </w:r>
      <w:r>
        <w:rPr>
          <w:color w:val="333333"/>
          <w:w w:val="105"/>
          <w:sz w:val="16"/>
        </w:rPr>
        <w:t>u</w:t>
      </w:r>
      <w:r>
        <w:rPr>
          <w:color w:val="141414"/>
          <w:w w:val="105"/>
          <w:sz w:val="16"/>
        </w:rPr>
        <w:t>dicia</w:t>
      </w:r>
      <w:r>
        <w:rPr>
          <w:color w:val="333333"/>
          <w:w w:val="105"/>
          <w:sz w:val="16"/>
        </w:rPr>
        <w:t>l se e</w:t>
      </w:r>
      <w:r>
        <w:rPr>
          <w:color w:val="141414"/>
          <w:w w:val="105"/>
          <w:sz w:val="16"/>
        </w:rPr>
        <w:t>quip</w:t>
      </w:r>
      <w:r>
        <w:rPr>
          <w:color w:val="333333"/>
          <w:w w:val="105"/>
          <w:sz w:val="16"/>
        </w:rPr>
        <w:t>a</w:t>
      </w:r>
      <w:r>
        <w:rPr>
          <w:color w:val="141414"/>
          <w:w w:val="105"/>
          <w:sz w:val="16"/>
        </w:rPr>
        <w:t>r</w:t>
      </w:r>
      <w:r>
        <w:rPr>
          <w:color w:val="333333"/>
          <w:w w:val="105"/>
          <w:sz w:val="16"/>
        </w:rPr>
        <w:t xml:space="preserve">a </w:t>
      </w:r>
      <w:r>
        <w:rPr>
          <w:color w:val="141414"/>
          <w:w w:val="105"/>
          <w:sz w:val="16"/>
        </w:rPr>
        <w:t>[t</w:t>
      </w:r>
      <w:r>
        <w:rPr>
          <w:color w:val="333333"/>
          <w:w w:val="105"/>
          <w:sz w:val="16"/>
        </w:rPr>
        <w:t>a</w:t>
      </w:r>
      <w:r>
        <w:rPr>
          <w:color w:val="141414"/>
          <w:w w:val="105"/>
          <w:sz w:val="16"/>
        </w:rPr>
        <w:t xml:space="preserve">l </w:t>
      </w:r>
      <w:r>
        <w:rPr>
          <w:color w:val="222222"/>
          <w:w w:val="105"/>
          <w:sz w:val="16"/>
        </w:rPr>
        <w:t xml:space="preserve">como </w:t>
      </w:r>
      <w:r>
        <w:rPr>
          <w:color w:val="333333"/>
          <w:w w:val="105"/>
          <w:sz w:val="16"/>
        </w:rPr>
        <w:t>es</w:t>
      </w:r>
      <w:r>
        <w:rPr>
          <w:color w:val="141414"/>
          <w:w w:val="105"/>
          <w:sz w:val="16"/>
        </w:rPr>
        <w:t>t</w:t>
      </w:r>
      <w:r>
        <w:rPr>
          <w:color w:val="333333"/>
          <w:w w:val="105"/>
          <w:sz w:val="16"/>
        </w:rPr>
        <w:t xml:space="preserve">aba </w:t>
      </w:r>
      <w:r>
        <w:rPr>
          <w:color w:val="141414"/>
          <w:w w:val="105"/>
          <w:sz w:val="16"/>
        </w:rPr>
        <w:t>r</w:t>
      </w:r>
      <w:r>
        <w:rPr>
          <w:color w:val="333333"/>
          <w:w w:val="105"/>
          <w:sz w:val="16"/>
        </w:rPr>
        <w:t>eg</w:t>
      </w:r>
      <w:r>
        <w:rPr>
          <w:color w:val="141414"/>
          <w:w w:val="105"/>
          <w:sz w:val="16"/>
        </w:rPr>
        <w:t>ul</w:t>
      </w:r>
      <w:r>
        <w:rPr>
          <w:color w:val="333333"/>
          <w:w w:val="105"/>
          <w:sz w:val="16"/>
        </w:rPr>
        <w:t>a</w:t>
      </w:r>
      <w:r>
        <w:rPr>
          <w:color w:val="141414"/>
          <w:w w:val="105"/>
          <w:sz w:val="16"/>
        </w:rPr>
        <w:t>d</w:t>
      </w:r>
      <w:r>
        <w:rPr>
          <w:color w:val="333333"/>
          <w:w w:val="105"/>
          <w:sz w:val="16"/>
        </w:rPr>
        <w:t>a</w:t>
      </w:r>
      <w:r>
        <w:rPr>
          <w:color w:val="141414"/>
          <w:w w:val="105"/>
          <w:sz w:val="16"/>
        </w:rPr>
        <w:t xml:space="preserve">] </w:t>
      </w:r>
      <w:r>
        <w:rPr>
          <w:color w:val="333333"/>
          <w:w w:val="105"/>
          <w:sz w:val="16"/>
        </w:rPr>
        <w:t xml:space="preserve">a </w:t>
      </w:r>
      <w:r>
        <w:rPr>
          <w:color w:val="222222"/>
          <w:w w:val="105"/>
          <w:sz w:val="16"/>
        </w:rPr>
        <w:t xml:space="preserve">una </w:t>
      </w:r>
      <w:r>
        <w:rPr>
          <w:color w:val="333333"/>
          <w:w w:val="105"/>
          <w:sz w:val="16"/>
        </w:rPr>
        <w:t xml:space="preserve">sanción </w:t>
      </w:r>
      <w:r>
        <w:rPr>
          <w:color w:val="222222"/>
          <w:w w:val="105"/>
          <w:sz w:val="16"/>
        </w:rPr>
        <w:t>cuya imposición [</w:t>
      </w:r>
      <w:r>
        <w:rPr>
          <w:color w:val="141414"/>
          <w:w w:val="105"/>
          <w:sz w:val="16"/>
        </w:rPr>
        <w:t>…</w:t>
      </w:r>
      <w:r>
        <w:rPr>
          <w:color w:val="222222"/>
          <w:w w:val="105"/>
          <w:sz w:val="16"/>
        </w:rPr>
        <w:t xml:space="preserve">] </w:t>
      </w:r>
      <w:r>
        <w:rPr>
          <w:color w:val="141414"/>
          <w:w w:val="105"/>
          <w:sz w:val="16"/>
        </w:rPr>
        <w:t>no</w:t>
      </w:r>
      <w:r>
        <w:rPr>
          <w:color w:val="141414"/>
          <w:spacing w:val="1"/>
          <w:w w:val="105"/>
          <w:sz w:val="16"/>
        </w:rPr>
        <w:t xml:space="preserve"> </w:t>
      </w:r>
      <w:r>
        <w:rPr>
          <w:color w:val="222222"/>
          <w:w w:val="105"/>
          <w:sz w:val="16"/>
        </w:rPr>
        <w:t xml:space="preserve">es consecuencia </w:t>
      </w:r>
      <w:r>
        <w:rPr>
          <w:color w:val="141414"/>
          <w:w w:val="105"/>
          <w:sz w:val="16"/>
        </w:rPr>
        <w:t xml:space="preserve">de </w:t>
      </w:r>
      <w:r>
        <w:rPr>
          <w:color w:val="222222"/>
          <w:w w:val="105"/>
          <w:sz w:val="16"/>
        </w:rPr>
        <w:t xml:space="preserve">haberse </w:t>
      </w:r>
      <w:r>
        <w:rPr>
          <w:color w:val="141414"/>
          <w:w w:val="105"/>
          <w:sz w:val="16"/>
        </w:rPr>
        <w:t>com</w:t>
      </w:r>
      <w:r>
        <w:rPr>
          <w:color w:val="333333"/>
          <w:w w:val="105"/>
          <w:sz w:val="16"/>
        </w:rPr>
        <w:t>e</w:t>
      </w:r>
      <w:r>
        <w:rPr>
          <w:color w:val="141414"/>
          <w:w w:val="105"/>
          <w:sz w:val="16"/>
        </w:rPr>
        <w:t>t</w:t>
      </w:r>
      <w:r>
        <w:rPr>
          <w:color w:val="333333"/>
          <w:w w:val="105"/>
          <w:sz w:val="16"/>
        </w:rPr>
        <w:t xml:space="preserve">ido </w:t>
      </w:r>
      <w:r>
        <w:rPr>
          <w:color w:val="222222"/>
          <w:w w:val="105"/>
          <w:sz w:val="16"/>
        </w:rPr>
        <w:t xml:space="preserve">una falta. […] </w:t>
      </w:r>
      <w:r>
        <w:rPr>
          <w:color w:val="141414"/>
          <w:w w:val="105"/>
          <w:sz w:val="16"/>
        </w:rPr>
        <w:t>Po</w:t>
      </w:r>
      <w:r>
        <w:rPr>
          <w:color w:val="333333"/>
          <w:w w:val="105"/>
          <w:sz w:val="16"/>
        </w:rPr>
        <w:t>r e</w:t>
      </w:r>
      <w:r>
        <w:rPr>
          <w:color w:val="141414"/>
          <w:w w:val="105"/>
          <w:sz w:val="16"/>
        </w:rPr>
        <w:t>ll</w:t>
      </w:r>
      <w:r>
        <w:rPr>
          <w:color w:val="333333"/>
          <w:w w:val="105"/>
          <w:sz w:val="16"/>
        </w:rPr>
        <w:t>o [</w:t>
      </w:r>
      <w:r>
        <w:rPr>
          <w:color w:val="222222"/>
          <w:w w:val="105"/>
          <w:sz w:val="16"/>
        </w:rPr>
        <w:t>…</w:t>
      </w:r>
      <w:r>
        <w:rPr>
          <w:color w:val="141414"/>
          <w:w w:val="105"/>
          <w:sz w:val="16"/>
        </w:rPr>
        <w:t xml:space="preserve">] </w:t>
      </w:r>
      <w:r>
        <w:rPr>
          <w:color w:val="222222"/>
          <w:w w:val="105"/>
          <w:sz w:val="16"/>
        </w:rPr>
        <w:t xml:space="preserve">los magistrados no </w:t>
      </w:r>
      <w:r>
        <w:rPr>
          <w:color w:val="141414"/>
          <w:w w:val="105"/>
          <w:sz w:val="16"/>
        </w:rPr>
        <w:t>r</w:t>
      </w:r>
      <w:r>
        <w:rPr>
          <w:color w:val="333333"/>
          <w:w w:val="105"/>
          <w:sz w:val="16"/>
        </w:rPr>
        <w:t>a</w:t>
      </w:r>
      <w:r>
        <w:rPr>
          <w:color w:val="141414"/>
          <w:w w:val="105"/>
          <w:sz w:val="16"/>
        </w:rPr>
        <w:t>tifi</w:t>
      </w:r>
      <w:r>
        <w:rPr>
          <w:color w:val="333333"/>
          <w:w w:val="105"/>
          <w:sz w:val="16"/>
        </w:rPr>
        <w:t xml:space="preserve">cados </w:t>
      </w:r>
      <w:r>
        <w:rPr>
          <w:color w:val="141414"/>
          <w:w w:val="105"/>
          <w:sz w:val="16"/>
        </w:rPr>
        <w:t>n</w:t>
      </w:r>
      <w:r>
        <w:rPr>
          <w:color w:val="333333"/>
          <w:w w:val="105"/>
          <w:sz w:val="16"/>
        </w:rPr>
        <w:t>o</w:t>
      </w:r>
      <w:r>
        <w:rPr>
          <w:color w:val="333333"/>
          <w:spacing w:val="1"/>
          <w:w w:val="105"/>
          <w:sz w:val="16"/>
        </w:rPr>
        <w:t xml:space="preserve"> </w:t>
      </w:r>
      <w:r>
        <w:rPr>
          <w:color w:val="222222"/>
          <w:sz w:val="16"/>
        </w:rPr>
        <w:t>están</w:t>
      </w:r>
      <w:r>
        <w:rPr>
          <w:color w:val="222222"/>
          <w:spacing w:val="11"/>
          <w:sz w:val="16"/>
        </w:rPr>
        <w:t xml:space="preserve"> </w:t>
      </w:r>
      <w:r>
        <w:rPr>
          <w:color w:val="141414"/>
          <w:sz w:val="16"/>
        </w:rPr>
        <w:t>i</w:t>
      </w:r>
      <w:r>
        <w:rPr>
          <w:color w:val="333333"/>
          <w:sz w:val="16"/>
        </w:rPr>
        <w:t>mped</w:t>
      </w:r>
      <w:r>
        <w:rPr>
          <w:color w:val="141414"/>
          <w:sz w:val="16"/>
        </w:rPr>
        <w:t>id</w:t>
      </w:r>
      <w:r>
        <w:rPr>
          <w:color w:val="333333"/>
          <w:sz w:val="16"/>
        </w:rPr>
        <w:t>os</w:t>
      </w:r>
      <w:r>
        <w:rPr>
          <w:color w:val="333333"/>
          <w:spacing w:val="10"/>
          <w:sz w:val="16"/>
        </w:rPr>
        <w:t xml:space="preserve"> </w:t>
      </w:r>
      <w:r>
        <w:rPr>
          <w:color w:val="141414"/>
          <w:sz w:val="16"/>
        </w:rPr>
        <w:t>d</w:t>
      </w:r>
      <w:r>
        <w:rPr>
          <w:color w:val="333333"/>
          <w:sz w:val="16"/>
        </w:rPr>
        <w:t>e</w:t>
      </w:r>
      <w:r>
        <w:rPr>
          <w:color w:val="333333"/>
          <w:spacing w:val="18"/>
          <w:sz w:val="16"/>
        </w:rPr>
        <w:t xml:space="preserve"> </w:t>
      </w:r>
      <w:r>
        <w:rPr>
          <w:color w:val="141414"/>
          <w:sz w:val="16"/>
        </w:rPr>
        <w:t>postul</w:t>
      </w:r>
      <w:r>
        <w:rPr>
          <w:color w:val="333333"/>
          <w:sz w:val="16"/>
        </w:rPr>
        <w:t>ar</w:t>
      </w:r>
      <w:r>
        <w:rPr>
          <w:color w:val="333333"/>
          <w:spacing w:val="39"/>
          <w:sz w:val="16"/>
        </w:rPr>
        <w:t xml:space="preserve"> </w:t>
      </w:r>
      <w:r>
        <w:rPr>
          <w:color w:val="141414"/>
          <w:sz w:val="16"/>
        </w:rPr>
        <w:t>nu</w:t>
      </w:r>
      <w:r>
        <w:rPr>
          <w:color w:val="333333"/>
          <w:sz w:val="16"/>
        </w:rPr>
        <w:t>eva</w:t>
      </w:r>
      <w:r>
        <w:rPr>
          <w:color w:val="141414"/>
          <w:sz w:val="16"/>
        </w:rPr>
        <w:t>ment</w:t>
      </w:r>
      <w:r>
        <w:rPr>
          <w:color w:val="333333"/>
          <w:sz w:val="16"/>
        </w:rPr>
        <w:t>e</w:t>
      </w:r>
      <w:r>
        <w:rPr>
          <w:color w:val="333333"/>
          <w:spacing w:val="3"/>
          <w:sz w:val="16"/>
        </w:rPr>
        <w:t xml:space="preserve"> </w:t>
      </w:r>
      <w:r>
        <w:rPr>
          <w:color w:val="222222"/>
          <w:sz w:val="16"/>
        </w:rPr>
        <w:t>al</w:t>
      </w:r>
      <w:r>
        <w:rPr>
          <w:color w:val="222222"/>
          <w:spacing w:val="18"/>
          <w:sz w:val="16"/>
        </w:rPr>
        <w:t xml:space="preserve"> </w:t>
      </w:r>
      <w:r>
        <w:rPr>
          <w:color w:val="333333"/>
          <w:sz w:val="16"/>
        </w:rPr>
        <w:t>Poder</w:t>
      </w:r>
      <w:r>
        <w:rPr>
          <w:color w:val="333333"/>
          <w:spacing w:val="-1"/>
          <w:sz w:val="16"/>
        </w:rPr>
        <w:t xml:space="preserve"> </w:t>
      </w:r>
      <w:r>
        <w:rPr>
          <w:color w:val="141414"/>
          <w:sz w:val="16"/>
        </w:rPr>
        <w:t>Judi</w:t>
      </w:r>
      <w:r>
        <w:rPr>
          <w:color w:val="333333"/>
          <w:sz w:val="16"/>
        </w:rPr>
        <w:t>cial</w:t>
      </w:r>
      <w:r>
        <w:rPr>
          <w:color w:val="333333"/>
          <w:spacing w:val="-3"/>
          <w:sz w:val="16"/>
        </w:rPr>
        <w:t xml:space="preserve"> </w:t>
      </w:r>
      <w:r>
        <w:rPr>
          <w:color w:val="141414"/>
          <w:sz w:val="16"/>
        </w:rPr>
        <w:t>o</w:t>
      </w:r>
      <w:r>
        <w:rPr>
          <w:color w:val="141414"/>
          <w:spacing w:val="-2"/>
          <w:sz w:val="16"/>
        </w:rPr>
        <w:t xml:space="preserve"> </w:t>
      </w:r>
      <w:r>
        <w:rPr>
          <w:color w:val="333333"/>
          <w:sz w:val="16"/>
        </w:rPr>
        <w:t>a</w:t>
      </w:r>
      <w:r>
        <w:rPr>
          <w:color w:val="141414"/>
          <w:sz w:val="16"/>
        </w:rPr>
        <w:t>l</w:t>
      </w:r>
      <w:r>
        <w:rPr>
          <w:color w:val="141414"/>
          <w:spacing w:val="-5"/>
          <w:sz w:val="16"/>
        </w:rPr>
        <w:t xml:space="preserve"> </w:t>
      </w:r>
      <w:r>
        <w:rPr>
          <w:color w:val="222222"/>
          <w:sz w:val="16"/>
        </w:rPr>
        <w:t>Ministerio</w:t>
      </w:r>
      <w:r>
        <w:rPr>
          <w:color w:val="222222"/>
          <w:spacing w:val="9"/>
          <w:sz w:val="16"/>
        </w:rPr>
        <w:t xml:space="preserve"> </w:t>
      </w:r>
      <w:r>
        <w:rPr>
          <w:color w:val="222222"/>
          <w:sz w:val="16"/>
        </w:rPr>
        <w:t>Público</w:t>
      </w:r>
      <w:r>
        <w:rPr>
          <w:color w:val="222222"/>
          <w:spacing w:val="-39"/>
          <w:sz w:val="16"/>
        </w:rPr>
        <w:t xml:space="preserve"> </w:t>
      </w:r>
      <w:hyperlink w:anchor="_bookmark76" w:history="1">
        <w:r>
          <w:rPr>
            <w:sz w:val="16"/>
            <w:vertAlign w:val="superscript"/>
          </w:rPr>
          <w:t>54</w:t>
        </w:r>
      </w:hyperlink>
      <w:r>
        <w:rPr>
          <w:sz w:val="16"/>
        </w:rPr>
        <w:t>.</w:t>
      </w:r>
    </w:p>
    <w:p w14:paraId="3B64F5A2" w14:textId="77777777" w:rsidR="000D1C85" w:rsidRDefault="000D1C85">
      <w:pPr>
        <w:pStyle w:val="Textoindependiente"/>
        <w:spacing w:before="10"/>
        <w:rPr>
          <w:sz w:val="19"/>
        </w:rPr>
      </w:pPr>
    </w:p>
    <w:p w14:paraId="2B302D3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7" w:firstLine="0"/>
        <w:jc w:val="both"/>
        <w:rPr>
          <w:sz w:val="20"/>
        </w:rPr>
      </w:pPr>
      <w:r>
        <w:rPr>
          <w:sz w:val="20"/>
        </w:rPr>
        <w:t>Además,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12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agosto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2005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Tribunal</w:t>
      </w:r>
      <w:r>
        <w:rPr>
          <w:spacing w:val="-8"/>
          <w:sz w:val="20"/>
        </w:rPr>
        <w:t xml:space="preserve"> </w:t>
      </w:r>
      <w:r>
        <w:rPr>
          <w:sz w:val="20"/>
        </w:rPr>
        <w:t>Constitucional,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entrada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vigencia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Código Procesal Constitucional, estableció la posibilidad de impugnar constitucionalmente las</w:t>
      </w:r>
      <w:r>
        <w:rPr>
          <w:spacing w:val="1"/>
          <w:sz w:val="20"/>
        </w:rPr>
        <w:t xml:space="preserve"> </w:t>
      </w:r>
      <w:r>
        <w:rPr>
          <w:sz w:val="20"/>
        </w:rPr>
        <w:t>decisiones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5"/>
          <w:sz w:val="20"/>
        </w:rPr>
        <w:t xml:space="preserve"> </w:t>
      </w:r>
      <w:r>
        <w:rPr>
          <w:sz w:val="20"/>
        </w:rPr>
        <w:t>CNM</w:t>
      </w:r>
      <w:r>
        <w:rPr>
          <w:spacing w:val="45"/>
          <w:sz w:val="20"/>
        </w:rPr>
        <w:t xml:space="preserve"> </w:t>
      </w:r>
      <w:r>
        <w:rPr>
          <w:sz w:val="20"/>
        </w:rPr>
        <w:t>en</w:t>
      </w:r>
      <w:r>
        <w:rPr>
          <w:spacing w:val="46"/>
          <w:sz w:val="20"/>
        </w:rPr>
        <w:t xml:space="preserve"> </w:t>
      </w:r>
      <w:r>
        <w:rPr>
          <w:sz w:val="20"/>
        </w:rPr>
        <w:t>sede</w:t>
      </w:r>
      <w:r>
        <w:rPr>
          <w:spacing w:val="41"/>
          <w:sz w:val="20"/>
        </w:rPr>
        <w:t xml:space="preserve"> </w:t>
      </w:r>
      <w:r>
        <w:rPr>
          <w:sz w:val="20"/>
        </w:rPr>
        <w:t>judicial,</w:t>
      </w:r>
      <w:r>
        <w:rPr>
          <w:spacing w:val="42"/>
          <w:sz w:val="20"/>
        </w:rPr>
        <w:t xml:space="preserve"> </w:t>
      </w:r>
      <w:r>
        <w:rPr>
          <w:sz w:val="20"/>
        </w:rPr>
        <w:t>cuando</w:t>
      </w:r>
      <w:r>
        <w:rPr>
          <w:spacing w:val="41"/>
          <w:sz w:val="20"/>
        </w:rPr>
        <w:t xml:space="preserve"> </w:t>
      </w:r>
      <w:r>
        <w:rPr>
          <w:sz w:val="20"/>
        </w:rPr>
        <w:t>estas</w:t>
      </w:r>
      <w:r>
        <w:rPr>
          <w:spacing w:val="44"/>
          <w:sz w:val="20"/>
        </w:rPr>
        <w:t xml:space="preserve"> </w:t>
      </w:r>
      <w:r>
        <w:rPr>
          <w:sz w:val="20"/>
        </w:rPr>
        <w:t>sean</w:t>
      </w:r>
      <w:r>
        <w:rPr>
          <w:spacing w:val="43"/>
          <w:sz w:val="20"/>
        </w:rPr>
        <w:t xml:space="preserve"> </w:t>
      </w:r>
      <w:r>
        <w:rPr>
          <w:sz w:val="20"/>
        </w:rPr>
        <w:t>inmotivadas</w:t>
      </w:r>
      <w:r>
        <w:rPr>
          <w:spacing w:val="41"/>
          <w:sz w:val="20"/>
        </w:rPr>
        <w:t xml:space="preserve"> </w:t>
      </w:r>
      <w:r>
        <w:rPr>
          <w:sz w:val="20"/>
        </w:rPr>
        <w:t>y/o</w:t>
      </w:r>
      <w:r>
        <w:rPr>
          <w:spacing w:val="43"/>
          <w:sz w:val="20"/>
        </w:rPr>
        <w:t xml:space="preserve"> </w:t>
      </w:r>
      <w:r>
        <w:rPr>
          <w:sz w:val="20"/>
        </w:rPr>
        <w:t>cuando</w:t>
      </w:r>
      <w:r>
        <w:rPr>
          <w:spacing w:val="41"/>
          <w:sz w:val="20"/>
        </w:rPr>
        <w:t xml:space="preserve"> </w:t>
      </w:r>
      <w:r>
        <w:rPr>
          <w:sz w:val="20"/>
        </w:rPr>
        <w:t>hayan</w:t>
      </w:r>
      <w:r>
        <w:rPr>
          <w:spacing w:val="46"/>
          <w:sz w:val="20"/>
        </w:rPr>
        <w:t xml:space="preserve"> </w:t>
      </w:r>
      <w:r>
        <w:rPr>
          <w:sz w:val="20"/>
        </w:rPr>
        <w:t>sido</w:t>
      </w:r>
    </w:p>
    <w:p w14:paraId="7244010E" w14:textId="29495969" w:rsidR="000D1C85" w:rsidRDefault="002F5744">
      <w:pPr>
        <w:pStyle w:val="Textoindependiente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413BA6A" wp14:editId="26DA8C69">
                <wp:simplePos x="0" y="0"/>
                <wp:positionH relativeFrom="page">
                  <wp:posOffset>792480</wp:posOffset>
                </wp:positionH>
                <wp:positionV relativeFrom="paragraph">
                  <wp:posOffset>199390</wp:posOffset>
                </wp:positionV>
                <wp:extent cx="1828800" cy="8890"/>
                <wp:effectExtent l="0" t="0" r="0" b="0"/>
                <wp:wrapTopAndBottom/>
                <wp:docPr id="51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01F3D" id="docshape23" o:spid="_x0000_s1026" style="position:absolute;margin-left:62.4pt;margin-top:15.7pt;width:2in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dbGIj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5E96102" w14:textId="77777777" w:rsidR="000D1C85" w:rsidRDefault="000876BC">
      <w:pPr>
        <w:tabs>
          <w:tab w:val="left" w:pos="847"/>
        </w:tabs>
        <w:spacing w:before="103"/>
        <w:ind w:left="127" w:right="205"/>
        <w:jc w:val="both"/>
        <w:rPr>
          <w:sz w:val="16"/>
        </w:rPr>
      </w:pPr>
      <w:bookmarkStart w:id="101" w:name="_bookmark72"/>
      <w:bookmarkEnd w:id="101"/>
      <w:r>
        <w:rPr>
          <w:sz w:val="16"/>
          <w:vertAlign w:val="superscript"/>
        </w:rPr>
        <w:t>50</w:t>
      </w:r>
      <w:r>
        <w:rPr>
          <w:sz w:val="16"/>
        </w:rPr>
        <w:tab/>
        <w:t>Reglamento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Proceso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Jueces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Poder</w:t>
      </w:r>
      <w:r>
        <w:rPr>
          <w:spacing w:val="-5"/>
          <w:sz w:val="16"/>
        </w:rPr>
        <w:t xml:space="preserve"> </w:t>
      </w:r>
      <w:r>
        <w:rPr>
          <w:sz w:val="16"/>
        </w:rPr>
        <w:t>Judicial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Fiscales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Ministerio</w:t>
      </w:r>
      <w:r>
        <w:rPr>
          <w:spacing w:val="-5"/>
          <w:sz w:val="16"/>
        </w:rPr>
        <w:t xml:space="preserve"> </w:t>
      </w:r>
      <w:r>
        <w:rPr>
          <w:sz w:val="16"/>
        </w:rPr>
        <w:t>Público,</w:t>
      </w:r>
      <w:r>
        <w:rPr>
          <w:spacing w:val="-54"/>
          <w:sz w:val="16"/>
        </w:rPr>
        <w:t xml:space="preserve"> </w:t>
      </w:r>
      <w:bookmarkStart w:id="102" w:name="_bookmark73"/>
      <w:bookmarkEnd w:id="102"/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241-2002-CNM, de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abril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2002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1"/>
          <w:sz w:val="16"/>
        </w:rPr>
        <w:t xml:space="preserve"> </w:t>
      </w:r>
      <w:r>
        <w:rPr>
          <w:sz w:val="16"/>
        </w:rPr>
        <w:t>2633</w:t>
      </w:r>
      <w:r>
        <w:rPr>
          <w:spacing w:val="-3"/>
          <w:sz w:val="16"/>
        </w:rPr>
        <w:t xml:space="preserve"> </w:t>
      </w:r>
      <w:r>
        <w:rPr>
          <w:sz w:val="16"/>
        </w:rPr>
        <w:t>a 2641).</w:t>
      </w:r>
    </w:p>
    <w:p w14:paraId="553B6B5B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51</w:t>
      </w:r>
      <w:r>
        <w:rPr>
          <w:sz w:val="16"/>
        </w:rPr>
        <w:tab/>
        <w:t>Reglamentos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Jueces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Poder</w:t>
      </w:r>
      <w:r>
        <w:rPr>
          <w:spacing w:val="-6"/>
          <w:sz w:val="16"/>
        </w:rPr>
        <w:t xml:space="preserve"> </w:t>
      </w:r>
      <w:r>
        <w:rPr>
          <w:sz w:val="16"/>
        </w:rPr>
        <w:t>Judicial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Fiscales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Ministerio</w:t>
      </w:r>
      <w:r>
        <w:rPr>
          <w:spacing w:val="-7"/>
          <w:sz w:val="16"/>
        </w:rPr>
        <w:t xml:space="preserve"> </w:t>
      </w:r>
      <w:r>
        <w:rPr>
          <w:sz w:val="16"/>
        </w:rPr>
        <w:t>Público,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Resolución 043-2000-CNM y Resolución No. 241-2002-CNM, artículo 3, </w:t>
      </w:r>
      <w:r>
        <w:rPr>
          <w:i/>
          <w:sz w:val="16"/>
        </w:rPr>
        <w:t>supra</w:t>
      </w:r>
      <w:r>
        <w:rPr>
          <w:sz w:val="16"/>
        </w:rPr>
        <w:t>. A saber, en el Reglamento del 2002 se</w:t>
      </w:r>
      <w:r>
        <w:rPr>
          <w:spacing w:val="1"/>
          <w:sz w:val="16"/>
        </w:rPr>
        <w:t xml:space="preserve"> </w:t>
      </w:r>
      <w:r>
        <w:rPr>
          <w:sz w:val="16"/>
        </w:rPr>
        <w:t>agregaba al inciso d) de este artículo, por lo que leía: “Producción jurisdiccional de los siete últimos años, con estadísti</w:t>
      </w:r>
      <w:r>
        <w:rPr>
          <w:sz w:val="16"/>
        </w:rPr>
        <w:t>ca</w:t>
      </w:r>
      <w:r>
        <w:rPr>
          <w:spacing w:val="-54"/>
          <w:sz w:val="16"/>
        </w:rPr>
        <w:t xml:space="preserve"> </w:t>
      </w:r>
      <w:r>
        <w:rPr>
          <w:sz w:val="16"/>
        </w:rPr>
        <w:t>de causas ingresadas y resueltas en cada año, que indique número de resoluciones revocadas o confirmadas por las</w:t>
      </w:r>
      <w:r>
        <w:rPr>
          <w:spacing w:val="1"/>
          <w:sz w:val="16"/>
        </w:rPr>
        <w:t xml:space="preserve"> </w:t>
      </w:r>
      <w:r>
        <w:rPr>
          <w:sz w:val="16"/>
        </w:rPr>
        <w:t>instancias superiores; y en el caso de los fiscales, el número de dictámenes emitidos y denuncias ingresadas y</w:t>
      </w:r>
      <w:r>
        <w:rPr>
          <w:spacing w:val="1"/>
          <w:sz w:val="16"/>
        </w:rPr>
        <w:t xml:space="preserve"> </w:t>
      </w:r>
      <w:r>
        <w:rPr>
          <w:sz w:val="16"/>
        </w:rPr>
        <w:t>formalizadas.”</w:t>
      </w:r>
    </w:p>
    <w:p w14:paraId="639275E5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bookmarkStart w:id="103" w:name="_bookmark74"/>
      <w:bookmarkEnd w:id="103"/>
      <w:r>
        <w:rPr>
          <w:sz w:val="16"/>
          <w:vertAlign w:val="superscript"/>
        </w:rPr>
        <w:t>52</w:t>
      </w:r>
      <w:r>
        <w:rPr>
          <w:sz w:val="16"/>
        </w:rPr>
        <w:tab/>
        <w:t>Reglamentos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Jueces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Poder</w:t>
      </w:r>
      <w:r>
        <w:rPr>
          <w:spacing w:val="-6"/>
          <w:sz w:val="16"/>
        </w:rPr>
        <w:t xml:space="preserve"> </w:t>
      </w:r>
      <w:r>
        <w:rPr>
          <w:sz w:val="16"/>
        </w:rPr>
        <w:t>Judicial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Fiscales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Ministerio</w:t>
      </w:r>
      <w:r>
        <w:rPr>
          <w:spacing w:val="-7"/>
          <w:sz w:val="16"/>
        </w:rPr>
        <w:t xml:space="preserve"> </w:t>
      </w:r>
      <w:r>
        <w:rPr>
          <w:sz w:val="16"/>
        </w:rPr>
        <w:t>Público,</w:t>
      </w:r>
      <w:r>
        <w:rPr>
          <w:spacing w:val="-54"/>
          <w:sz w:val="16"/>
        </w:rPr>
        <w:t xml:space="preserve"> </w:t>
      </w:r>
      <w:bookmarkStart w:id="104" w:name="_bookmark75"/>
      <w:bookmarkEnd w:id="104"/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043-2000-CNM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241-2002-CNM, artículo</w:t>
      </w:r>
      <w:r>
        <w:rPr>
          <w:spacing w:val="-1"/>
          <w:sz w:val="16"/>
        </w:rPr>
        <w:t xml:space="preserve"> </w:t>
      </w:r>
      <w:r>
        <w:rPr>
          <w:sz w:val="16"/>
        </w:rPr>
        <w:t>2,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04C1CB5B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53</w:t>
      </w:r>
      <w:r>
        <w:rPr>
          <w:sz w:val="16"/>
        </w:rPr>
        <w:tab/>
        <w:t>Reglamentos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Jueces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Poder</w:t>
      </w:r>
      <w:r>
        <w:rPr>
          <w:spacing w:val="-6"/>
          <w:sz w:val="16"/>
        </w:rPr>
        <w:t xml:space="preserve"> </w:t>
      </w:r>
      <w:r>
        <w:rPr>
          <w:sz w:val="16"/>
        </w:rPr>
        <w:t>Judicial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Fiscales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Ministerio</w:t>
      </w:r>
      <w:r>
        <w:rPr>
          <w:spacing w:val="-7"/>
          <w:sz w:val="16"/>
        </w:rPr>
        <w:t xml:space="preserve"> </w:t>
      </w:r>
      <w:r>
        <w:rPr>
          <w:sz w:val="16"/>
        </w:rPr>
        <w:t>Público,</w:t>
      </w:r>
      <w:r>
        <w:rPr>
          <w:spacing w:val="-5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043-2000-CNM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241-2002-CNM,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17,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19A30A86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bookmarkStart w:id="105" w:name="_bookmark76"/>
      <w:bookmarkEnd w:id="105"/>
      <w:r>
        <w:rPr>
          <w:sz w:val="16"/>
          <w:vertAlign w:val="superscript"/>
        </w:rPr>
        <w:t>54</w:t>
      </w:r>
      <w:r>
        <w:rPr>
          <w:sz w:val="16"/>
        </w:rPr>
        <w:tab/>
        <w:t>Sentencia del Tribunal Constitucional emitida dentro del expediente Nro. 1550-2003-AA/TC, de 16 de julio de</w:t>
      </w:r>
      <w:r>
        <w:rPr>
          <w:spacing w:val="1"/>
          <w:sz w:val="16"/>
        </w:rPr>
        <w:t xml:space="preserve"> </w:t>
      </w:r>
      <w:r>
        <w:rPr>
          <w:sz w:val="16"/>
        </w:rPr>
        <w:t>2003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1846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1856).</w:t>
      </w:r>
    </w:p>
    <w:p w14:paraId="1ED76D74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498ECC83" w14:textId="77777777" w:rsidR="000D1C85" w:rsidRDefault="000876BC">
      <w:pPr>
        <w:pStyle w:val="Textoindependiente"/>
        <w:spacing w:before="88"/>
        <w:ind w:left="127" w:right="207"/>
        <w:jc w:val="both"/>
      </w:pPr>
      <w:r>
        <w:t>emitidas</w:t>
      </w:r>
      <w:r>
        <w:rPr>
          <w:spacing w:val="-10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audiencia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interesado</w:t>
      </w:r>
      <w:hyperlink w:anchor="_bookmark79" w:history="1">
        <w:r>
          <w:rPr>
            <w:position w:val="7"/>
            <w:sz w:val="13"/>
          </w:rPr>
          <w:t>55</w:t>
        </w:r>
      </w:hyperlink>
      <w:r>
        <w:t>.</w:t>
      </w:r>
      <w:r>
        <w:rPr>
          <w:spacing w:val="-9"/>
        </w:rPr>
        <w:t xml:space="preserve"> </w:t>
      </w:r>
      <w:r>
        <w:t>Asimismo,</w:t>
      </w:r>
      <w:r>
        <w:rPr>
          <w:spacing w:val="-10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sentencia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Tribunal</w:t>
      </w:r>
      <w:r>
        <w:rPr>
          <w:spacing w:val="-6"/>
        </w:rPr>
        <w:t xml:space="preserve"> </w:t>
      </w:r>
      <w:r>
        <w:t>Constitucional</w:t>
      </w:r>
      <w:r>
        <w:rPr>
          <w:spacing w:val="-68"/>
        </w:rPr>
        <w:t xml:space="preserve"> </w:t>
      </w:r>
      <w:r>
        <w:t>de 8 de noviembre de 2005</w:t>
      </w:r>
      <w:hyperlink w:anchor="_bookmark80" w:history="1">
        <w:r>
          <w:rPr>
            <w:position w:val="7"/>
            <w:sz w:val="13"/>
          </w:rPr>
          <w:t>56</w:t>
        </w:r>
      </w:hyperlink>
      <w:r>
        <w:rPr>
          <w:spacing w:val="1"/>
          <w:position w:val="7"/>
          <w:sz w:val="13"/>
        </w:rPr>
        <w:t xml:space="preserve"> </w:t>
      </w:r>
      <w:r>
        <w:t>se estableció “la doctrina de la revisibilidad de las decisiones</w:t>
      </w:r>
      <w:r>
        <w:rPr>
          <w:spacing w:val="1"/>
        </w:rPr>
        <w:t xml:space="preserve"> </w:t>
      </w:r>
      <w:r>
        <w:t>administrativas,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cautelar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protección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fundamentales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estableció</w:t>
      </w:r>
      <w:r>
        <w:rPr>
          <w:spacing w:val="-9"/>
        </w:rPr>
        <w:t xml:space="preserve"> </w:t>
      </w:r>
      <w:r>
        <w:t>que</w:t>
      </w:r>
      <w:r>
        <w:rPr>
          <w:spacing w:val="-68"/>
        </w:rPr>
        <w:t xml:space="preserve"> </w:t>
      </w:r>
      <w:r>
        <w:t>la irrevisibilidad es una doctrina no admitida, [ya] que es posible que los órganos jurisdic</w:t>
      </w:r>
      <w:r>
        <w:t>cionales</w:t>
      </w:r>
      <w:r>
        <w:rPr>
          <w:spacing w:val="-68"/>
        </w:rPr>
        <w:t xml:space="preserve"> </w:t>
      </w:r>
      <w:r>
        <w:t>realicen control de constitucionalidad sobre todo acto con relevancia jurídica, no obstante, esa</w:t>
      </w:r>
      <w:r>
        <w:rPr>
          <w:spacing w:val="1"/>
        </w:rPr>
        <w:t xml:space="preserve"> </w:t>
      </w:r>
      <w:r>
        <w:t>revisibilidad de la decisión, de ser el caso, no acarreará la modificación de una Resolución que</w:t>
      </w:r>
      <w:r>
        <w:rPr>
          <w:spacing w:val="1"/>
        </w:rPr>
        <w:t xml:space="preserve"> </w:t>
      </w:r>
      <w:r>
        <w:t>hubiese</w:t>
      </w:r>
      <w:r>
        <w:rPr>
          <w:spacing w:val="-1"/>
        </w:rPr>
        <w:t xml:space="preserve"> </w:t>
      </w:r>
      <w:r>
        <w:t>respetado el</w:t>
      </w:r>
      <w:r>
        <w:rPr>
          <w:spacing w:val="2"/>
        </w:rPr>
        <w:t xml:space="preserve"> </w:t>
      </w:r>
      <w:r>
        <w:t>debido</w:t>
      </w:r>
      <w:r>
        <w:rPr>
          <w:spacing w:val="-2"/>
        </w:rPr>
        <w:t xml:space="preserve"> </w:t>
      </w:r>
      <w:r>
        <w:t>proceso”.</w:t>
      </w:r>
    </w:p>
    <w:p w14:paraId="0648A179" w14:textId="77777777" w:rsidR="000D1C85" w:rsidRDefault="000D1C85">
      <w:pPr>
        <w:pStyle w:val="Textoindependiente"/>
      </w:pPr>
    </w:p>
    <w:p w14:paraId="2B67574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5" w:firstLine="0"/>
        <w:jc w:val="both"/>
        <w:rPr>
          <w:sz w:val="20"/>
        </w:rPr>
      </w:pPr>
      <w:r>
        <w:rPr>
          <w:color w:val="222222"/>
          <w:sz w:val="20"/>
        </w:rPr>
        <w:t xml:space="preserve">Con </w:t>
      </w:r>
      <w:r>
        <w:rPr>
          <w:color w:val="141414"/>
          <w:sz w:val="20"/>
        </w:rPr>
        <w:t>posteri</w:t>
      </w:r>
      <w:r>
        <w:rPr>
          <w:color w:val="333333"/>
          <w:sz w:val="20"/>
        </w:rPr>
        <w:t>or</w:t>
      </w:r>
      <w:r>
        <w:rPr>
          <w:color w:val="141414"/>
          <w:sz w:val="20"/>
        </w:rPr>
        <w:t>i</w:t>
      </w:r>
      <w:r>
        <w:rPr>
          <w:color w:val="333333"/>
          <w:sz w:val="20"/>
        </w:rPr>
        <w:t>da</w:t>
      </w:r>
      <w:r>
        <w:rPr>
          <w:color w:val="141414"/>
          <w:sz w:val="20"/>
        </w:rPr>
        <w:t xml:space="preserve">d, </w:t>
      </w:r>
      <w:r>
        <w:rPr>
          <w:sz w:val="20"/>
        </w:rPr>
        <w:t>mediante la reforma constitucional promulgada el 9 de enero de 2019,</w:t>
      </w:r>
      <w:r>
        <w:rPr>
          <w:spacing w:val="-68"/>
          <w:sz w:val="20"/>
        </w:rPr>
        <w:t xml:space="preserve"> </w:t>
      </w:r>
      <w:r>
        <w:rPr>
          <w:sz w:val="20"/>
        </w:rPr>
        <w:t>Ley N° 30904, Ley de Reforma Constitucional sobre la conformación y funciones de la Junta</w:t>
      </w:r>
      <w:r>
        <w:rPr>
          <w:spacing w:val="1"/>
          <w:sz w:val="20"/>
        </w:rPr>
        <w:t xml:space="preserve"> </w:t>
      </w:r>
      <w:r>
        <w:rPr>
          <w:sz w:val="20"/>
        </w:rPr>
        <w:t>Nacional de Justicia (en adelante también “JNJ”), se modificó los artículos 154, 155 y 15</w:t>
      </w:r>
      <w:r>
        <w:rPr>
          <w:sz w:val="20"/>
        </w:rPr>
        <w:t>6 de la</w:t>
      </w:r>
      <w:r>
        <w:rPr>
          <w:spacing w:val="1"/>
          <w:sz w:val="20"/>
        </w:rPr>
        <w:t xml:space="preserve"> </w:t>
      </w:r>
      <w:r>
        <w:rPr>
          <w:sz w:val="20"/>
        </w:rPr>
        <w:t>Constitución Política del Perú, y se derogó la Ley N° 26397, Ley Orgánica del CNM, y sus</w:t>
      </w:r>
      <w:r>
        <w:rPr>
          <w:spacing w:val="1"/>
          <w:sz w:val="20"/>
        </w:rPr>
        <w:t xml:space="preserve"> </w:t>
      </w:r>
      <w:r>
        <w:rPr>
          <w:sz w:val="20"/>
        </w:rPr>
        <w:t>respectivos</w:t>
      </w:r>
      <w:r>
        <w:rPr>
          <w:spacing w:val="-5"/>
          <w:sz w:val="20"/>
        </w:rPr>
        <w:t xml:space="preserve"> </w:t>
      </w:r>
      <w:r>
        <w:rPr>
          <w:sz w:val="20"/>
        </w:rPr>
        <w:t>reglamentos.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emisión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dicha</w:t>
      </w:r>
      <w:r>
        <w:rPr>
          <w:spacing w:val="-2"/>
          <w:sz w:val="20"/>
        </w:rPr>
        <w:t xml:space="preserve"> </w:t>
      </w:r>
      <w:r>
        <w:rPr>
          <w:sz w:val="20"/>
        </w:rPr>
        <w:t>normativa</w:t>
      </w:r>
      <w:r>
        <w:rPr>
          <w:spacing w:val="-4"/>
          <w:sz w:val="20"/>
        </w:rPr>
        <w:t xml:space="preserve"> </w:t>
      </w:r>
      <w:r>
        <w:rPr>
          <w:sz w:val="20"/>
        </w:rPr>
        <w:t>dejó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existir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CNM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dar</w:t>
      </w:r>
      <w:r>
        <w:rPr>
          <w:spacing w:val="-5"/>
          <w:sz w:val="20"/>
        </w:rPr>
        <w:t xml:space="preserve"> </w:t>
      </w:r>
      <w:r>
        <w:rPr>
          <w:sz w:val="20"/>
        </w:rPr>
        <w:t>paso</w:t>
      </w:r>
      <w:r>
        <w:rPr>
          <w:spacing w:val="-68"/>
          <w:sz w:val="20"/>
        </w:rPr>
        <w:t xml:space="preserve"> </w:t>
      </w:r>
      <w:r>
        <w:rPr>
          <w:sz w:val="20"/>
        </w:rPr>
        <w:t>a la Junta Nacional de Justicia, entidad que tendría a su cargo</w:t>
      </w:r>
      <w:r>
        <w:rPr>
          <w:sz w:val="20"/>
        </w:rPr>
        <w:t xml:space="preserve"> el nombramiento y evaluación del</w:t>
      </w:r>
      <w:r>
        <w:rPr>
          <w:spacing w:val="1"/>
          <w:sz w:val="20"/>
        </w:rPr>
        <w:t xml:space="preserve"> </w:t>
      </w:r>
      <w:r>
        <w:rPr>
          <w:sz w:val="20"/>
        </w:rPr>
        <w:t>desempeño de las juezas y jueces y de las y los fiscales del país, además de las sanciones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administrativas, como la destitución, entre otras</w:t>
      </w:r>
      <w:hyperlink w:anchor="_bookmark81" w:history="1">
        <w:r>
          <w:rPr>
            <w:color w:val="333333"/>
            <w:position w:val="7"/>
            <w:sz w:val="13"/>
          </w:rPr>
          <w:t>57</w:t>
        </w:r>
      </w:hyperlink>
      <w:r>
        <w:rPr>
          <w:color w:val="333333"/>
          <w:sz w:val="20"/>
        </w:rPr>
        <w:t xml:space="preserve">. Igualmente, el </w:t>
      </w:r>
      <w:r>
        <w:rPr>
          <w:sz w:val="20"/>
        </w:rPr>
        <w:t>reglamento del proceso de</w:t>
      </w:r>
      <w:r>
        <w:rPr>
          <w:spacing w:val="1"/>
          <w:sz w:val="20"/>
        </w:rPr>
        <w:t xml:space="preserve"> </w:t>
      </w:r>
      <w:r>
        <w:rPr>
          <w:sz w:val="20"/>
        </w:rPr>
        <w:t>evalua</w:t>
      </w:r>
      <w:r>
        <w:rPr>
          <w:sz w:val="20"/>
        </w:rPr>
        <w:t>ción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5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sido</w:t>
      </w:r>
      <w:r>
        <w:rPr>
          <w:spacing w:val="-15"/>
          <w:sz w:val="20"/>
        </w:rPr>
        <w:t xml:space="preserve"> </w:t>
      </w:r>
      <w:r>
        <w:rPr>
          <w:sz w:val="20"/>
        </w:rPr>
        <w:t>reformado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diversas</w:t>
      </w:r>
      <w:r>
        <w:rPr>
          <w:spacing w:val="-11"/>
          <w:sz w:val="20"/>
        </w:rPr>
        <w:t xml:space="preserve"> </w:t>
      </w:r>
      <w:r>
        <w:rPr>
          <w:sz w:val="20"/>
        </w:rPr>
        <w:t>oportunidades.</w:t>
      </w:r>
      <w:r>
        <w:rPr>
          <w:spacing w:val="47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Reglamento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Proceso</w:t>
      </w:r>
      <w:r>
        <w:rPr>
          <w:spacing w:val="-68"/>
          <w:sz w:val="20"/>
        </w:rPr>
        <w:t xml:space="preserve"> </w:t>
      </w:r>
      <w:r>
        <w:rPr>
          <w:sz w:val="20"/>
        </w:rPr>
        <w:t>de Evaluación Integral y Ratificación de Jueces y Juezas del Poder Judicial y de Fiscales 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Ministerio Público, señalado por el Estado como actualmente vigente fue aprobado por la Junta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Justicia</w:t>
      </w:r>
      <w:r>
        <w:rPr>
          <w:spacing w:val="-2"/>
          <w:sz w:val="20"/>
        </w:rPr>
        <w:t xml:space="preserve"> </w:t>
      </w:r>
      <w:r>
        <w:rPr>
          <w:sz w:val="20"/>
        </w:rPr>
        <w:t>mediante</w:t>
      </w:r>
      <w:r>
        <w:rPr>
          <w:spacing w:val="-3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z w:val="20"/>
        </w:rPr>
        <w:t>260-2020-JNJ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</w:rPr>
        <w:t>ciembre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2020</w:t>
      </w:r>
      <w:hyperlink w:anchor="_bookmark82" w:history="1">
        <w:r>
          <w:rPr>
            <w:position w:val="7"/>
            <w:sz w:val="13"/>
          </w:rPr>
          <w:t>58</w:t>
        </w:r>
      </w:hyperlink>
      <w:r>
        <w:rPr>
          <w:sz w:val="20"/>
        </w:rPr>
        <w:t>.</w:t>
      </w:r>
    </w:p>
    <w:p w14:paraId="368D1597" w14:textId="77777777" w:rsidR="000D1C85" w:rsidRDefault="000D1C85">
      <w:pPr>
        <w:pStyle w:val="Textoindependiente"/>
        <w:rPr>
          <w:sz w:val="23"/>
        </w:rPr>
      </w:pPr>
    </w:p>
    <w:p w14:paraId="5D821BE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7" w:firstLine="0"/>
        <w:jc w:val="both"/>
        <w:rPr>
          <w:sz w:val="20"/>
        </w:rPr>
      </w:pPr>
      <w:r>
        <w:rPr>
          <w:sz w:val="20"/>
        </w:rPr>
        <w:t>El Decreto Ley No. 14605 de 25 de julio de 1963, que contenía la Ley Orgánica del Poder</w:t>
      </w:r>
      <w:r>
        <w:rPr>
          <w:spacing w:val="1"/>
          <w:sz w:val="20"/>
        </w:rPr>
        <w:t xml:space="preserve"> </w:t>
      </w:r>
      <w:r>
        <w:rPr>
          <w:sz w:val="20"/>
        </w:rPr>
        <w:t>Judicial vigente para la fecha de los hechos, regulaba los requisitos, actuaciones, obligaciones,</w:t>
      </w:r>
      <w:r>
        <w:rPr>
          <w:spacing w:val="1"/>
          <w:sz w:val="20"/>
        </w:rPr>
        <w:t xml:space="preserve"> </w:t>
      </w:r>
      <w:r>
        <w:rPr>
          <w:sz w:val="20"/>
        </w:rPr>
        <w:t>sanciones y</w:t>
      </w:r>
      <w:r>
        <w:rPr>
          <w:spacing w:val="-2"/>
          <w:sz w:val="20"/>
        </w:rPr>
        <w:t xml:space="preserve"> </w:t>
      </w:r>
      <w:r>
        <w:rPr>
          <w:sz w:val="20"/>
        </w:rPr>
        <w:t>demás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suntos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relacionados con las</w:t>
      </w:r>
      <w:r>
        <w:rPr>
          <w:spacing w:val="1"/>
          <w:sz w:val="20"/>
        </w:rPr>
        <w:t xml:space="preserve"> </w:t>
      </w:r>
      <w:r>
        <w:rPr>
          <w:sz w:val="20"/>
        </w:rPr>
        <w:t>juezas</w:t>
      </w:r>
      <w:r>
        <w:rPr>
          <w:spacing w:val="-2"/>
          <w:sz w:val="20"/>
        </w:rPr>
        <w:t xml:space="preserve"> </w:t>
      </w:r>
      <w:r>
        <w:rPr>
          <w:sz w:val="20"/>
        </w:rPr>
        <w:t>y los</w:t>
      </w:r>
      <w:r>
        <w:rPr>
          <w:spacing w:val="-2"/>
          <w:sz w:val="20"/>
        </w:rPr>
        <w:t xml:space="preserve"> </w:t>
      </w:r>
      <w:r>
        <w:rPr>
          <w:sz w:val="20"/>
        </w:rPr>
        <w:t>jueces</w:t>
      </w:r>
      <w:hyperlink w:anchor="_bookmark83" w:history="1">
        <w:r>
          <w:rPr>
            <w:position w:val="7"/>
            <w:sz w:val="13"/>
          </w:rPr>
          <w:t>59</w:t>
        </w:r>
      </w:hyperlink>
      <w:r>
        <w:rPr>
          <w:sz w:val="20"/>
        </w:rPr>
        <w:t>.</w:t>
      </w:r>
    </w:p>
    <w:p w14:paraId="6375ECF2" w14:textId="77777777" w:rsidR="000D1C85" w:rsidRDefault="000D1C85">
      <w:pPr>
        <w:pStyle w:val="Textoindependiente"/>
      </w:pPr>
    </w:p>
    <w:p w14:paraId="3E0FF34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Decreto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7"/>
          <w:sz w:val="20"/>
        </w:rPr>
        <w:t xml:space="preserve"> </w:t>
      </w:r>
      <w:r>
        <w:rPr>
          <w:sz w:val="20"/>
        </w:rPr>
        <w:t>052,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contenía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Orgánica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Ministerio</w:t>
      </w:r>
      <w:r>
        <w:rPr>
          <w:spacing w:val="-9"/>
          <w:sz w:val="20"/>
        </w:rPr>
        <w:t xml:space="preserve"> </w:t>
      </w:r>
      <w:r>
        <w:rPr>
          <w:sz w:val="20"/>
        </w:rPr>
        <w:t>Público</w:t>
      </w:r>
      <w:r>
        <w:rPr>
          <w:spacing w:val="-7"/>
          <w:sz w:val="20"/>
        </w:rPr>
        <w:t xml:space="preserve"> </w:t>
      </w:r>
      <w:r>
        <w:rPr>
          <w:sz w:val="20"/>
        </w:rPr>
        <w:t>vigente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fecha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hechos,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regulaba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requisitos,</w:t>
      </w:r>
      <w:r>
        <w:rPr>
          <w:spacing w:val="-15"/>
          <w:sz w:val="20"/>
        </w:rPr>
        <w:t xml:space="preserve"> </w:t>
      </w:r>
      <w:r>
        <w:rPr>
          <w:sz w:val="20"/>
        </w:rPr>
        <w:t>actuaciones,</w:t>
      </w:r>
      <w:r>
        <w:rPr>
          <w:spacing w:val="-16"/>
          <w:sz w:val="20"/>
        </w:rPr>
        <w:t xml:space="preserve"> </w:t>
      </w:r>
      <w:r>
        <w:rPr>
          <w:sz w:val="20"/>
        </w:rPr>
        <w:t>obligaciones,</w:t>
      </w:r>
      <w:r>
        <w:rPr>
          <w:spacing w:val="-13"/>
          <w:sz w:val="20"/>
        </w:rPr>
        <w:t xml:space="preserve"> </w:t>
      </w:r>
      <w:r>
        <w:rPr>
          <w:sz w:val="20"/>
        </w:rPr>
        <w:t>sanciones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demás</w:t>
      </w:r>
      <w:r>
        <w:rPr>
          <w:spacing w:val="-16"/>
          <w:sz w:val="20"/>
        </w:rPr>
        <w:t xml:space="preserve"> </w:t>
      </w:r>
      <w:r>
        <w:rPr>
          <w:sz w:val="20"/>
        </w:rPr>
        <w:t>asuntos</w:t>
      </w:r>
      <w:r>
        <w:rPr>
          <w:spacing w:val="-67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3"/>
          <w:sz w:val="20"/>
        </w:rPr>
        <w:t xml:space="preserve"> </w:t>
      </w:r>
      <w:r>
        <w:rPr>
          <w:sz w:val="20"/>
        </w:rPr>
        <w:t>con las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fiscales</w:t>
      </w:r>
      <w:hyperlink w:anchor="_bookmark84" w:history="1">
        <w:r>
          <w:rPr>
            <w:position w:val="7"/>
            <w:sz w:val="13"/>
          </w:rPr>
          <w:t>60</w:t>
        </w:r>
      </w:hyperlink>
      <w:r>
        <w:rPr>
          <w:sz w:val="20"/>
        </w:rPr>
        <w:t>.</w:t>
      </w:r>
    </w:p>
    <w:p w14:paraId="04F5C6B0" w14:textId="77777777" w:rsidR="000D1C85" w:rsidRDefault="000D1C85">
      <w:pPr>
        <w:pStyle w:val="Textoindependiente"/>
        <w:spacing w:before="12"/>
        <w:rPr>
          <w:sz w:val="19"/>
        </w:rPr>
      </w:pPr>
    </w:p>
    <w:p w14:paraId="63D40F20" w14:textId="77777777" w:rsidR="000D1C85" w:rsidRDefault="000876BC">
      <w:pPr>
        <w:pStyle w:val="Ttulo2"/>
        <w:numPr>
          <w:ilvl w:val="0"/>
          <w:numId w:val="10"/>
        </w:numPr>
        <w:tabs>
          <w:tab w:val="left" w:pos="1340"/>
        </w:tabs>
        <w:ind w:left="1339" w:hanging="284"/>
        <w:jc w:val="left"/>
      </w:pPr>
      <w:bookmarkStart w:id="106" w:name="B._Sobre_el_procedimiento_de_evaluación_"/>
      <w:bookmarkStart w:id="107" w:name="_bookmark77"/>
      <w:bookmarkEnd w:id="106"/>
      <w:bookmarkEnd w:id="107"/>
      <w:r>
        <w:t>Sobre</w:t>
      </w:r>
      <w:r>
        <w:rPr>
          <w:spacing w:val="-13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procedimiento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evaluación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ratificación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presuntas</w:t>
      </w:r>
      <w:r>
        <w:rPr>
          <w:spacing w:val="-12"/>
        </w:rPr>
        <w:t xml:space="preserve"> </w:t>
      </w:r>
      <w:r>
        <w:t>víctimas</w:t>
      </w:r>
    </w:p>
    <w:p w14:paraId="59551983" w14:textId="77777777" w:rsidR="000D1C85" w:rsidRDefault="000D1C85">
      <w:pPr>
        <w:pStyle w:val="Textoindependiente"/>
        <w:spacing w:before="11"/>
        <w:rPr>
          <w:b/>
          <w:sz w:val="19"/>
        </w:rPr>
      </w:pPr>
    </w:p>
    <w:p w14:paraId="30C09D18" w14:textId="77777777" w:rsidR="000D1C85" w:rsidRDefault="000876BC">
      <w:pPr>
        <w:pStyle w:val="Ttulo3"/>
        <w:numPr>
          <w:ilvl w:val="1"/>
          <w:numId w:val="10"/>
        </w:numPr>
        <w:tabs>
          <w:tab w:val="left" w:pos="1981"/>
        </w:tabs>
      </w:pPr>
      <w:bookmarkStart w:id="108" w:name="B.1_Respecto_a_Jorge_Luis_Cuya_Lavy"/>
      <w:bookmarkStart w:id="109" w:name="_bookmark78"/>
      <w:bookmarkEnd w:id="108"/>
      <w:bookmarkEnd w:id="109"/>
      <w:r>
        <w:t>Respecto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Jorge</w:t>
      </w:r>
      <w:r>
        <w:rPr>
          <w:spacing w:val="-1"/>
        </w:rPr>
        <w:t xml:space="preserve"> </w:t>
      </w:r>
      <w:r>
        <w:t>Luis</w:t>
      </w:r>
      <w:r>
        <w:rPr>
          <w:spacing w:val="-3"/>
        </w:rPr>
        <w:t xml:space="preserve"> </w:t>
      </w:r>
      <w:r>
        <w:t>Cuya</w:t>
      </w:r>
      <w:r>
        <w:rPr>
          <w:spacing w:val="-4"/>
        </w:rPr>
        <w:t xml:space="preserve"> </w:t>
      </w:r>
      <w:r>
        <w:t>Lavy</w:t>
      </w:r>
    </w:p>
    <w:p w14:paraId="685767C6" w14:textId="77777777" w:rsidR="000D1C85" w:rsidRDefault="000D1C85">
      <w:pPr>
        <w:pStyle w:val="Textoindependiente"/>
        <w:spacing w:before="1"/>
        <w:rPr>
          <w:b/>
          <w:i/>
        </w:rPr>
      </w:pPr>
    </w:p>
    <w:p w14:paraId="7C3510C2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6" w:hanging="1"/>
        <w:jc w:val="both"/>
        <w:rPr>
          <w:sz w:val="20"/>
        </w:rPr>
      </w:pPr>
      <w:r>
        <w:rPr>
          <w:sz w:val="20"/>
        </w:rPr>
        <w:t>El señor Jorge Cuya fue designado Juez Especializado en lo Civil del Distrito Judicial de</w:t>
      </w:r>
      <w:r>
        <w:rPr>
          <w:spacing w:val="1"/>
          <w:sz w:val="20"/>
        </w:rPr>
        <w:t xml:space="preserve"> </w:t>
      </w:r>
      <w:r>
        <w:rPr>
          <w:sz w:val="20"/>
        </w:rPr>
        <w:t>Lima el 4 de noviembre de 1994</w:t>
      </w:r>
      <w:hyperlink w:anchor="_bookmark85" w:history="1">
        <w:r>
          <w:rPr>
            <w:position w:val="7"/>
            <w:sz w:val="13"/>
          </w:rPr>
          <w:t>61</w:t>
        </w:r>
      </w:hyperlink>
      <w:r>
        <w:rPr>
          <w:sz w:val="20"/>
        </w:rPr>
        <w:t>. Posteriormente, el 21 de noviembre de 1994 fue asignado de</w:t>
      </w:r>
      <w:r>
        <w:rPr>
          <w:spacing w:val="-68"/>
          <w:sz w:val="20"/>
        </w:rPr>
        <w:t xml:space="preserve"> </w:t>
      </w:r>
      <w:r>
        <w:rPr>
          <w:sz w:val="20"/>
        </w:rPr>
        <w:t>forma</w:t>
      </w:r>
      <w:r>
        <w:rPr>
          <w:spacing w:val="52"/>
          <w:sz w:val="20"/>
        </w:rPr>
        <w:t xml:space="preserve"> </w:t>
      </w:r>
      <w:r>
        <w:rPr>
          <w:sz w:val="20"/>
        </w:rPr>
        <w:t>permanente</w:t>
      </w:r>
      <w:r>
        <w:rPr>
          <w:spacing w:val="54"/>
          <w:sz w:val="20"/>
        </w:rPr>
        <w:t xml:space="preserve"> </w:t>
      </w:r>
      <w:r>
        <w:rPr>
          <w:sz w:val="20"/>
        </w:rPr>
        <w:t>al</w:t>
      </w:r>
      <w:r>
        <w:rPr>
          <w:spacing w:val="57"/>
          <w:sz w:val="20"/>
        </w:rPr>
        <w:t xml:space="preserve"> </w:t>
      </w:r>
      <w:r>
        <w:rPr>
          <w:sz w:val="20"/>
        </w:rPr>
        <w:t>Tercer</w:t>
      </w:r>
      <w:r>
        <w:rPr>
          <w:spacing w:val="54"/>
          <w:sz w:val="20"/>
        </w:rPr>
        <w:t xml:space="preserve"> </w:t>
      </w:r>
      <w:r>
        <w:rPr>
          <w:sz w:val="20"/>
        </w:rPr>
        <w:t>Juzgado</w:t>
      </w:r>
      <w:r>
        <w:rPr>
          <w:spacing w:val="53"/>
          <w:sz w:val="20"/>
        </w:rPr>
        <w:t xml:space="preserve"> </w:t>
      </w:r>
      <w:r>
        <w:rPr>
          <w:sz w:val="20"/>
        </w:rPr>
        <w:t>Especializado</w:t>
      </w:r>
      <w:r>
        <w:rPr>
          <w:spacing w:val="52"/>
          <w:sz w:val="20"/>
        </w:rPr>
        <w:t xml:space="preserve"> </w:t>
      </w:r>
      <w:r>
        <w:rPr>
          <w:sz w:val="20"/>
        </w:rPr>
        <w:t>en</w:t>
      </w:r>
      <w:r>
        <w:rPr>
          <w:spacing w:val="53"/>
          <w:sz w:val="20"/>
        </w:rPr>
        <w:t xml:space="preserve"> </w:t>
      </w:r>
      <w:r>
        <w:rPr>
          <w:sz w:val="20"/>
        </w:rPr>
        <w:t>lo</w:t>
      </w:r>
      <w:r>
        <w:rPr>
          <w:spacing w:val="52"/>
          <w:sz w:val="20"/>
        </w:rPr>
        <w:t xml:space="preserve"> </w:t>
      </w:r>
      <w:r>
        <w:rPr>
          <w:sz w:val="20"/>
        </w:rPr>
        <w:t>Civil</w:t>
      </w:r>
      <w:r>
        <w:rPr>
          <w:spacing w:val="55"/>
          <w:sz w:val="20"/>
        </w:rPr>
        <w:t xml:space="preserve"> </w:t>
      </w:r>
      <w:r>
        <w:rPr>
          <w:sz w:val="20"/>
        </w:rPr>
        <w:t>del</w:t>
      </w:r>
      <w:r>
        <w:rPr>
          <w:spacing w:val="53"/>
          <w:sz w:val="20"/>
        </w:rPr>
        <w:t xml:space="preserve"> </w:t>
      </w:r>
      <w:r>
        <w:rPr>
          <w:sz w:val="20"/>
        </w:rPr>
        <w:t>Cono</w:t>
      </w:r>
      <w:r>
        <w:rPr>
          <w:spacing w:val="53"/>
          <w:sz w:val="20"/>
        </w:rPr>
        <w:t xml:space="preserve"> </w:t>
      </w:r>
      <w:r>
        <w:rPr>
          <w:sz w:val="20"/>
        </w:rPr>
        <w:t>Norte,</w:t>
      </w:r>
      <w:r>
        <w:rPr>
          <w:spacing w:val="55"/>
          <w:sz w:val="20"/>
        </w:rPr>
        <w:t xml:space="preserve"> </w:t>
      </w:r>
      <w:r>
        <w:rPr>
          <w:sz w:val="20"/>
        </w:rPr>
        <w:t>mediante</w:t>
      </w:r>
      <w:r>
        <w:rPr>
          <w:spacing w:val="52"/>
          <w:sz w:val="20"/>
        </w:rPr>
        <w:t xml:space="preserve"> </w:t>
      </w:r>
      <w:r>
        <w:rPr>
          <w:sz w:val="20"/>
        </w:rPr>
        <w:t>la</w:t>
      </w:r>
    </w:p>
    <w:p w14:paraId="1AD0F005" w14:textId="20117701" w:rsidR="000D1C85" w:rsidRDefault="002F5744">
      <w:pPr>
        <w:pStyle w:val="Textoindependiente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3E32FB3" wp14:editId="177935CB">
                <wp:simplePos x="0" y="0"/>
                <wp:positionH relativeFrom="page">
                  <wp:posOffset>792480</wp:posOffset>
                </wp:positionH>
                <wp:positionV relativeFrom="paragraph">
                  <wp:posOffset>160020</wp:posOffset>
                </wp:positionV>
                <wp:extent cx="1828800" cy="8890"/>
                <wp:effectExtent l="0" t="0" r="0" b="0"/>
                <wp:wrapTopAndBottom/>
                <wp:docPr id="5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E97E9" id="docshape24" o:spid="_x0000_s1026" style="position:absolute;margin-left:62.4pt;margin-top:12.6pt;width:2in;height:.7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hZPZ4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C94A7F0" w14:textId="77777777" w:rsidR="000D1C85" w:rsidRDefault="000876BC">
      <w:pPr>
        <w:tabs>
          <w:tab w:val="left" w:pos="847"/>
        </w:tabs>
        <w:spacing w:before="103"/>
        <w:ind w:left="127" w:right="206"/>
        <w:jc w:val="both"/>
        <w:rPr>
          <w:sz w:val="16"/>
        </w:rPr>
      </w:pPr>
      <w:bookmarkStart w:id="110" w:name="_bookmark79"/>
      <w:bookmarkEnd w:id="110"/>
      <w:r>
        <w:rPr>
          <w:sz w:val="16"/>
          <w:vertAlign w:val="superscript"/>
        </w:rPr>
        <w:t>55</w:t>
      </w:r>
      <w:r>
        <w:rPr>
          <w:sz w:val="16"/>
        </w:rPr>
        <w:tab/>
        <w:t>Sentencia del Tribunal Constitucional emitida dentro del expediente Nro. 3661-2004-AA/TC, de 12 de agosto de</w:t>
      </w:r>
      <w:r>
        <w:rPr>
          <w:spacing w:val="1"/>
          <w:sz w:val="16"/>
        </w:rPr>
        <w:t xml:space="preserve"> </w:t>
      </w:r>
      <w:r>
        <w:rPr>
          <w:sz w:val="16"/>
        </w:rPr>
        <w:t>2005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1865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1896).</w:t>
      </w:r>
    </w:p>
    <w:p w14:paraId="4DFB7DE6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bookmarkStart w:id="111" w:name="_bookmark80"/>
      <w:bookmarkEnd w:id="111"/>
      <w:r>
        <w:rPr>
          <w:sz w:val="16"/>
          <w:vertAlign w:val="superscript"/>
        </w:rPr>
        <w:t>56</w:t>
      </w:r>
      <w:r>
        <w:rPr>
          <w:sz w:val="16"/>
        </w:rPr>
        <w:tab/>
        <w:t>El Estado mencionó la Sentencia del Tri</w:t>
      </w:r>
      <w:r>
        <w:rPr>
          <w:sz w:val="16"/>
        </w:rPr>
        <w:t>bunal Constitucional emitida dentro del expediente Nro. 05854-2005-</w:t>
      </w:r>
      <w:r>
        <w:rPr>
          <w:spacing w:val="1"/>
          <w:sz w:val="16"/>
        </w:rPr>
        <w:t xml:space="preserve"> </w:t>
      </w:r>
      <w:bookmarkStart w:id="112" w:name="_bookmark81"/>
      <w:bookmarkEnd w:id="112"/>
      <w:r>
        <w:rPr>
          <w:sz w:val="16"/>
        </w:rPr>
        <w:t>PA/TC, de</w:t>
      </w:r>
      <w:r>
        <w:rPr>
          <w:spacing w:val="-4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2005.</w:t>
      </w:r>
    </w:p>
    <w:p w14:paraId="4419C6FB" w14:textId="77777777" w:rsidR="000D1C85" w:rsidRDefault="000876BC">
      <w:pPr>
        <w:tabs>
          <w:tab w:val="left" w:pos="847"/>
        </w:tabs>
        <w:ind w:left="127" w:right="204"/>
        <w:jc w:val="both"/>
        <w:rPr>
          <w:sz w:val="16"/>
        </w:rPr>
      </w:pPr>
      <w:r>
        <w:rPr>
          <w:sz w:val="16"/>
          <w:vertAlign w:val="superscript"/>
        </w:rPr>
        <w:t>57</w:t>
      </w:r>
      <w:r>
        <w:rPr>
          <w:sz w:val="16"/>
        </w:rPr>
        <w:tab/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Estado</w:t>
      </w:r>
      <w:r>
        <w:rPr>
          <w:spacing w:val="-7"/>
          <w:sz w:val="16"/>
        </w:rPr>
        <w:t xml:space="preserve"> </w:t>
      </w:r>
      <w:r>
        <w:rPr>
          <w:sz w:val="16"/>
        </w:rPr>
        <w:t>también</w:t>
      </w:r>
      <w:r>
        <w:rPr>
          <w:spacing w:val="-11"/>
          <w:sz w:val="16"/>
        </w:rPr>
        <w:t xml:space="preserve"> </w:t>
      </w:r>
      <w:r>
        <w:rPr>
          <w:sz w:val="16"/>
        </w:rPr>
        <w:t>señaló</w:t>
      </w:r>
      <w:r>
        <w:rPr>
          <w:spacing w:val="-9"/>
          <w:sz w:val="16"/>
        </w:rPr>
        <w:t xml:space="preserve"> </w:t>
      </w:r>
      <w:r>
        <w:rPr>
          <w:sz w:val="16"/>
        </w:rPr>
        <w:t>que,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marco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dicho</w:t>
      </w:r>
      <w:r>
        <w:rPr>
          <w:spacing w:val="-7"/>
          <w:sz w:val="16"/>
        </w:rPr>
        <w:t xml:space="preserve"> </w:t>
      </w:r>
      <w:r>
        <w:rPr>
          <w:sz w:val="16"/>
        </w:rPr>
        <w:t>proceso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reforma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sistema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justicia,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Poder</w:t>
      </w:r>
      <w:r>
        <w:rPr>
          <w:spacing w:val="-6"/>
          <w:sz w:val="16"/>
        </w:rPr>
        <w:t xml:space="preserve"> </w:t>
      </w:r>
      <w:r>
        <w:rPr>
          <w:sz w:val="16"/>
        </w:rPr>
        <w:t>Ejecutivo</w:t>
      </w:r>
      <w:r>
        <w:rPr>
          <w:spacing w:val="-54"/>
          <w:sz w:val="16"/>
        </w:rPr>
        <w:t xml:space="preserve"> </w:t>
      </w:r>
      <w:r>
        <w:rPr>
          <w:sz w:val="16"/>
        </w:rPr>
        <w:t>presentó al Congreso de la República el Proyecto de la Ley de la JNJ. El 19 de febrero de 2019 se publicó en el Diario</w:t>
      </w:r>
      <w:r>
        <w:rPr>
          <w:spacing w:val="1"/>
          <w:sz w:val="16"/>
        </w:rPr>
        <w:t xml:space="preserve"> </w:t>
      </w:r>
      <w:r>
        <w:rPr>
          <w:sz w:val="16"/>
        </w:rPr>
        <w:t>Oficial El Peruano la Ley N° 30916 - Ley Orgánica de la Junta Nacional de Justicia. La Junta Nacional de Justicia de</w:t>
      </w:r>
      <w:r>
        <w:rPr>
          <w:spacing w:val="1"/>
          <w:sz w:val="16"/>
        </w:rPr>
        <w:t xml:space="preserve"> </w:t>
      </w:r>
      <w:r>
        <w:rPr>
          <w:sz w:val="16"/>
        </w:rPr>
        <w:t>conformidad con el a</w:t>
      </w:r>
      <w:r>
        <w:rPr>
          <w:sz w:val="16"/>
        </w:rPr>
        <w:t>rtículo 2 de la Ley Orgánica de la JNJ, tiene entre sus competencias “Ratificar, con voto público y</w:t>
      </w:r>
      <w:r>
        <w:rPr>
          <w:spacing w:val="1"/>
          <w:sz w:val="16"/>
        </w:rPr>
        <w:t xml:space="preserve"> </w:t>
      </w:r>
      <w:r>
        <w:rPr>
          <w:sz w:val="16"/>
        </w:rPr>
        <w:t>motivado, a los jueces y fiscales de todos los niveles cada siete (7) años. Los no ratificados o destituidos no pueden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reingresar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Poder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Judicial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ni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Mi</w:t>
      </w:r>
      <w:r>
        <w:rPr>
          <w:spacing w:val="-1"/>
          <w:sz w:val="16"/>
        </w:rPr>
        <w:t>nisterio</w:t>
      </w:r>
      <w:r>
        <w:rPr>
          <w:spacing w:val="-7"/>
          <w:sz w:val="16"/>
        </w:rPr>
        <w:t xml:space="preserve"> </w:t>
      </w:r>
      <w:r>
        <w:rPr>
          <w:sz w:val="16"/>
        </w:rPr>
        <w:t>Público”.</w:t>
      </w:r>
      <w:r>
        <w:rPr>
          <w:spacing w:val="-12"/>
          <w:sz w:val="16"/>
        </w:rPr>
        <w:t xml:space="preserve"> </w:t>
      </w:r>
      <w:r>
        <w:rPr>
          <w:sz w:val="16"/>
        </w:rPr>
        <w:t>Ley</w:t>
      </w:r>
      <w:r>
        <w:rPr>
          <w:spacing w:val="-12"/>
          <w:sz w:val="16"/>
        </w:rPr>
        <w:t xml:space="preserve"> </w:t>
      </w:r>
      <w:r>
        <w:rPr>
          <w:sz w:val="16"/>
        </w:rPr>
        <w:t>Orgánica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Junta</w:t>
      </w:r>
      <w:r>
        <w:rPr>
          <w:spacing w:val="-8"/>
          <w:sz w:val="16"/>
        </w:rPr>
        <w:t xml:space="preserve"> </w:t>
      </w:r>
      <w:r>
        <w:rPr>
          <w:sz w:val="16"/>
        </w:rPr>
        <w:t>Nacional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Justicia,</w:t>
      </w:r>
      <w:r>
        <w:rPr>
          <w:spacing w:val="-10"/>
          <w:sz w:val="16"/>
        </w:rPr>
        <w:t xml:space="preserve"> </w:t>
      </w:r>
      <w:r>
        <w:rPr>
          <w:sz w:val="16"/>
        </w:rPr>
        <w:t>Ley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z w:val="16"/>
        </w:rPr>
        <w:t>30916,</w:t>
      </w:r>
      <w:r>
        <w:rPr>
          <w:spacing w:val="-11"/>
          <w:sz w:val="16"/>
        </w:rPr>
        <w:t xml:space="preserve"> </w:t>
      </w:r>
      <w:r>
        <w:rPr>
          <w:sz w:val="16"/>
        </w:rPr>
        <w:t>publicada</w:t>
      </w:r>
      <w:r>
        <w:rPr>
          <w:spacing w:val="-54"/>
          <w:sz w:val="16"/>
        </w:rPr>
        <w:t xml:space="preserve"> </w:t>
      </w:r>
      <w:bookmarkStart w:id="113" w:name="_bookmark82"/>
      <w:bookmarkEnd w:id="113"/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19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4085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4120).</w:t>
      </w:r>
    </w:p>
    <w:p w14:paraId="2BF370A3" w14:textId="77777777" w:rsidR="000D1C85" w:rsidRDefault="000876BC">
      <w:pPr>
        <w:tabs>
          <w:tab w:val="left" w:pos="847"/>
        </w:tabs>
        <w:spacing w:line="266" w:lineRule="auto"/>
        <w:ind w:left="127" w:right="205"/>
        <w:jc w:val="both"/>
        <w:rPr>
          <w:sz w:val="16"/>
        </w:rPr>
      </w:pPr>
      <w:r>
        <w:rPr>
          <w:rFonts w:ascii="Calibri" w:hAnsi="Calibri"/>
          <w:position w:val="7"/>
          <w:sz w:val="13"/>
        </w:rPr>
        <w:t>58</w:t>
      </w:r>
      <w:r>
        <w:rPr>
          <w:rFonts w:ascii="Calibri" w:hAnsi="Calibri"/>
          <w:position w:val="7"/>
          <w:sz w:val="13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Resolución No. 260-2020-JNJ de la Junta Nacional de Justicia, publicada en el Diario El Peruano el 19 de</w:t>
      </w:r>
      <w:r>
        <w:rPr>
          <w:spacing w:val="1"/>
          <w:sz w:val="16"/>
        </w:rPr>
        <w:t xml:space="preserve"> </w:t>
      </w:r>
      <w:bookmarkStart w:id="114" w:name="_bookmark83"/>
      <w:bookmarkEnd w:id="114"/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3440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3451).</w:t>
      </w:r>
    </w:p>
    <w:p w14:paraId="3534F4CF" w14:textId="77777777" w:rsidR="000D1C85" w:rsidRDefault="000876BC">
      <w:pPr>
        <w:tabs>
          <w:tab w:val="left" w:pos="847"/>
        </w:tabs>
        <w:spacing w:line="173" w:lineRule="exact"/>
        <w:ind w:left="127"/>
        <w:jc w:val="both"/>
        <w:rPr>
          <w:sz w:val="16"/>
        </w:rPr>
      </w:pPr>
      <w:r>
        <w:rPr>
          <w:sz w:val="16"/>
          <w:vertAlign w:val="superscript"/>
        </w:rPr>
        <w:t>59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9"/>
          <w:sz w:val="16"/>
        </w:rPr>
        <w:t xml:space="preserve"> </w:t>
      </w:r>
      <w:r>
        <w:rPr>
          <w:sz w:val="16"/>
        </w:rPr>
        <w:t>Decreto</w:t>
      </w:r>
      <w:r>
        <w:rPr>
          <w:spacing w:val="10"/>
          <w:sz w:val="16"/>
        </w:rPr>
        <w:t xml:space="preserve"> </w:t>
      </w:r>
      <w:r>
        <w:rPr>
          <w:sz w:val="16"/>
        </w:rPr>
        <w:t>Ley</w:t>
      </w:r>
      <w:r>
        <w:rPr>
          <w:spacing w:val="10"/>
          <w:sz w:val="16"/>
        </w:rPr>
        <w:t xml:space="preserve"> </w:t>
      </w:r>
      <w:r>
        <w:rPr>
          <w:sz w:val="16"/>
        </w:rPr>
        <w:t>No.</w:t>
      </w:r>
      <w:r>
        <w:rPr>
          <w:spacing w:val="6"/>
          <w:sz w:val="16"/>
        </w:rPr>
        <w:t xml:space="preserve"> </w:t>
      </w:r>
      <w:r>
        <w:rPr>
          <w:sz w:val="16"/>
        </w:rPr>
        <w:t>14605,</w:t>
      </w:r>
      <w:r>
        <w:rPr>
          <w:spacing w:val="6"/>
          <w:sz w:val="16"/>
        </w:rPr>
        <w:t xml:space="preserve"> </w:t>
      </w:r>
      <w:r>
        <w:rPr>
          <w:sz w:val="16"/>
        </w:rPr>
        <w:t>Ley</w:t>
      </w:r>
      <w:r>
        <w:rPr>
          <w:spacing w:val="8"/>
          <w:sz w:val="16"/>
        </w:rPr>
        <w:t xml:space="preserve"> </w:t>
      </w:r>
      <w:r>
        <w:rPr>
          <w:sz w:val="16"/>
        </w:rPr>
        <w:t>Orgánica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Poder</w:t>
      </w:r>
      <w:r>
        <w:rPr>
          <w:spacing w:val="10"/>
          <w:sz w:val="16"/>
        </w:rPr>
        <w:t xml:space="preserve"> </w:t>
      </w:r>
      <w:r>
        <w:rPr>
          <w:sz w:val="16"/>
        </w:rPr>
        <w:t>Judicial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25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julio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1963</w:t>
      </w:r>
      <w:r>
        <w:rPr>
          <w:spacing w:val="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prueba,</w:t>
      </w:r>
      <w:r>
        <w:rPr>
          <w:spacing w:val="6"/>
          <w:sz w:val="16"/>
        </w:rPr>
        <w:t xml:space="preserve"> </w:t>
      </w:r>
      <w:r>
        <w:rPr>
          <w:sz w:val="16"/>
        </w:rPr>
        <w:t>fs.</w:t>
      </w:r>
    </w:p>
    <w:p w14:paraId="4BA069A3" w14:textId="77777777" w:rsidR="000D1C85" w:rsidRDefault="000876BC">
      <w:pPr>
        <w:ind w:left="127"/>
        <w:jc w:val="both"/>
        <w:rPr>
          <w:sz w:val="16"/>
        </w:rPr>
      </w:pPr>
      <w:r>
        <w:rPr>
          <w:sz w:val="16"/>
        </w:rPr>
        <w:t>4027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4084).</w:t>
      </w:r>
    </w:p>
    <w:p w14:paraId="64017425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bookmarkStart w:id="115" w:name="_bookmark84"/>
      <w:bookmarkEnd w:id="115"/>
      <w:r>
        <w:rPr>
          <w:sz w:val="16"/>
          <w:vertAlign w:val="superscript"/>
        </w:rPr>
        <w:t>60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Ley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052,</w:t>
      </w:r>
      <w:r>
        <w:rPr>
          <w:spacing w:val="-7"/>
          <w:sz w:val="16"/>
        </w:rPr>
        <w:t xml:space="preserve"> </w:t>
      </w:r>
      <w:r>
        <w:rPr>
          <w:sz w:val="16"/>
        </w:rPr>
        <w:t>Ley</w:t>
      </w:r>
      <w:r>
        <w:rPr>
          <w:spacing w:val="-4"/>
          <w:sz w:val="16"/>
        </w:rPr>
        <w:t xml:space="preserve"> </w:t>
      </w:r>
      <w:r>
        <w:rPr>
          <w:sz w:val="16"/>
        </w:rPr>
        <w:t>Orgánica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Ministerio</w:t>
      </w:r>
      <w:r>
        <w:rPr>
          <w:spacing w:val="-3"/>
          <w:sz w:val="16"/>
        </w:rPr>
        <w:t xml:space="preserve"> </w:t>
      </w:r>
      <w:r>
        <w:rPr>
          <w:sz w:val="16"/>
        </w:rPr>
        <w:t>Público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1981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fs.</w:t>
      </w:r>
      <w:r>
        <w:rPr>
          <w:spacing w:val="-54"/>
          <w:sz w:val="16"/>
        </w:rPr>
        <w:t xml:space="preserve"> </w:t>
      </w:r>
      <w:r>
        <w:rPr>
          <w:sz w:val="16"/>
        </w:rPr>
        <w:t>268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288).</w:t>
      </w:r>
    </w:p>
    <w:p w14:paraId="26D198CB" w14:textId="77777777" w:rsidR="000D1C85" w:rsidRDefault="000876BC">
      <w:pPr>
        <w:tabs>
          <w:tab w:val="left" w:pos="905"/>
        </w:tabs>
        <w:ind w:left="127" w:right="205"/>
        <w:jc w:val="both"/>
        <w:rPr>
          <w:sz w:val="16"/>
        </w:rPr>
      </w:pPr>
      <w:bookmarkStart w:id="116" w:name="_bookmark85"/>
      <w:bookmarkEnd w:id="116"/>
      <w:r>
        <w:rPr>
          <w:sz w:val="16"/>
          <w:vertAlign w:val="superscript"/>
        </w:rPr>
        <w:t>61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Título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nombramiento</w:t>
      </w:r>
      <w:r>
        <w:rPr>
          <w:spacing w:val="-10"/>
          <w:sz w:val="16"/>
        </w:rPr>
        <w:t xml:space="preserve"> </w:t>
      </w:r>
      <w:r>
        <w:rPr>
          <w:sz w:val="16"/>
        </w:rPr>
        <w:t>como</w:t>
      </w:r>
      <w:r>
        <w:rPr>
          <w:spacing w:val="-10"/>
          <w:sz w:val="16"/>
        </w:rPr>
        <w:t xml:space="preserve"> </w:t>
      </w:r>
      <w:r>
        <w:rPr>
          <w:sz w:val="16"/>
        </w:rPr>
        <w:t>Juez</w:t>
      </w:r>
      <w:r>
        <w:rPr>
          <w:spacing w:val="-10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lo</w:t>
      </w:r>
      <w:r>
        <w:rPr>
          <w:spacing w:val="-12"/>
          <w:sz w:val="16"/>
        </w:rPr>
        <w:t xml:space="preserve"> </w:t>
      </w:r>
      <w:r>
        <w:rPr>
          <w:sz w:val="16"/>
        </w:rPr>
        <w:t>Civil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Distrito</w:t>
      </w:r>
      <w:r>
        <w:rPr>
          <w:spacing w:val="-10"/>
          <w:sz w:val="16"/>
        </w:rPr>
        <w:t xml:space="preserve"> </w:t>
      </w:r>
      <w:r>
        <w:rPr>
          <w:sz w:val="16"/>
        </w:rPr>
        <w:t>Judicial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Lima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señor</w:t>
      </w:r>
      <w:r>
        <w:rPr>
          <w:spacing w:val="-10"/>
          <w:sz w:val="16"/>
        </w:rPr>
        <w:t xml:space="preserve"> </w:t>
      </w:r>
      <w:r>
        <w:rPr>
          <w:sz w:val="16"/>
        </w:rPr>
        <w:t>Cuya</w:t>
      </w:r>
      <w:r>
        <w:rPr>
          <w:spacing w:val="-10"/>
          <w:sz w:val="16"/>
        </w:rPr>
        <w:t xml:space="preserve"> </w:t>
      </w:r>
      <w:r>
        <w:rPr>
          <w:sz w:val="16"/>
        </w:rPr>
        <w:t>Lavy,</w:t>
      </w:r>
      <w:r>
        <w:rPr>
          <w:spacing w:val="-54"/>
          <w:sz w:val="16"/>
        </w:rPr>
        <w:t xml:space="preserve"> </w:t>
      </w:r>
      <w:r>
        <w:rPr>
          <w:sz w:val="16"/>
        </w:rPr>
        <w:t>emitido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Jurado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Honor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10"/>
          <w:sz w:val="16"/>
        </w:rPr>
        <w:t xml:space="preserve"> </w:t>
      </w:r>
      <w:r>
        <w:rPr>
          <w:sz w:val="16"/>
        </w:rPr>
        <w:t>mediante</w:t>
      </w:r>
      <w:r>
        <w:rPr>
          <w:spacing w:val="-1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9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noviembre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1994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9).</w:t>
      </w:r>
    </w:p>
    <w:p w14:paraId="51DF660F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025B1DC7" w14:textId="77777777" w:rsidR="000D1C85" w:rsidRDefault="000876BC">
      <w:pPr>
        <w:pStyle w:val="Textoindependiente"/>
        <w:spacing w:before="88"/>
        <w:ind w:left="127" w:right="206"/>
        <w:jc w:val="both"/>
      </w:pPr>
      <w:r>
        <w:t>Resolución Administrativa del Consejo Ejecutivo del Poder Judicial Nº 115</w:t>
      </w:r>
      <w:r>
        <w:t>-94-CE-PJ</w:t>
      </w:r>
      <w:hyperlink w:anchor="_bookmark86" w:history="1">
        <w:r>
          <w:rPr>
            <w:position w:val="7"/>
            <w:sz w:val="13"/>
          </w:rPr>
          <w:t>62</w:t>
        </w:r>
      </w:hyperlink>
      <w:r>
        <w:t>.</w:t>
      </w:r>
      <w:r>
        <w:rPr>
          <w:spacing w:val="1"/>
        </w:rPr>
        <w:t xml:space="preserve"> </w:t>
      </w:r>
      <w:r>
        <w:t>Entró a la</w:t>
      </w:r>
      <w:r>
        <w:rPr>
          <w:spacing w:val="-68"/>
        </w:rPr>
        <w:t xml:space="preserve"> </w:t>
      </w:r>
      <w:r>
        <w:t>carrera judicial, el 4 de noviembre de 1994, tras haber participado en un concurso público del</w:t>
      </w:r>
      <w:r>
        <w:rPr>
          <w:spacing w:val="1"/>
        </w:rPr>
        <w:t xml:space="preserve"> </w:t>
      </w:r>
      <w:r>
        <w:t>mismo año y desempeñó varias funciones a lo largo de su carrera</w:t>
      </w:r>
      <w:hyperlink w:anchor="_bookmark87" w:history="1">
        <w:r>
          <w:rPr>
            <w:position w:val="7"/>
            <w:sz w:val="13"/>
          </w:rPr>
          <w:t>63</w:t>
        </w:r>
      </w:hyperlink>
      <w:r>
        <w:t>. Para el procedimiento de</w:t>
      </w:r>
      <w:r>
        <w:rPr>
          <w:spacing w:val="1"/>
        </w:rPr>
        <w:t xml:space="preserve"> </w:t>
      </w:r>
      <w:r>
        <w:t>evaluación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aplicó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Reglamento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Evaluación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Ratificación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Jueces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Poder</w:t>
      </w:r>
      <w:r>
        <w:rPr>
          <w:spacing w:val="-68"/>
        </w:rPr>
        <w:t xml:space="preserve"> </w:t>
      </w:r>
      <w:r>
        <w:t xml:space="preserve">Judicial y Fiscales del Ministerio </w:t>
      </w:r>
      <w:r>
        <w:t>Público, aprobado a través de la Resolución No. 241-2002-CNM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2002.</w:t>
      </w:r>
    </w:p>
    <w:p w14:paraId="7C9203FA" w14:textId="77777777" w:rsidR="000D1C85" w:rsidRDefault="000D1C85">
      <w:pPr>
        <w:pStyle w:val="Textoindependiente"/>
      </w:pPr>
    </w:p>
    <w:p w14:paraId="08AF7FD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9" w:firstLine="0"/>
        <w:jc w:val="both"/>
        <w:rPr>
          <w:sz w:val="20"/>
        </w:rPr>
      </w:pPr>
      <w:r>
        <w:rPr>
          <w:sz w:val="20"/>
        </w:rPr>
        <w:t>El 19 de septiembre de 2002 el Pleno del Consejo Nacional de la Magistratura puso en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cronograma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actividades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procesos</w:t>
      </w:r>
      <w:r>
        <w:rPr>
          <w:spacing w:val="1"/>
          <w:sz w:val="20"/>
        </w:rPr>
        <w:t xml:space="preserve"> </w:t>
      </w:r>
      <w:r>
        <w:rPr>
          <w:sz w:val="20"/>
        </w:rPr>
        <w:t>individuales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acordó</w:t>
      </w:r>
      <w:r>
        <w:rPr>
          <w:spacing w:val="-9"/>
          <w:sz w:val="20"/>
        </w:rPr>
        <w:t xml:space="preserve"> </w:t>
      </w:r>
      <w:r>
        <w:rPr>
          <w:sz w:val="20"/>
        </w:rPr>
        <w:t>convocar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presunta</w:t>
      </w:r>
      <w:r>
        <w:rPr>
          <w:spacing w:val="-8"/>
          <w:sz w:val="20"/>
        </w:rPr>
        <w:t xml:space="preserve"> </w:t>
      </w:r>
      <w:r>
        <w:rPr>
          <w:sz w:val="20"/>
        </w:rPr>
        <w:t>víctima,</w:t>
      </w:r>
      <w:r>
        <w:rPr>
          <w:spacing w:val="-11"/>
          <w:sz w:val="20"/>
        </w:rPr>
        <w:t xml:space="preserve"> </w:t>
      </w:r>
      <w:r>
        <w:rPr>
          <w:sz w:val="20"/>
        </w:rPr>
        <w:t>mediante</w:t>
      </w:r>
      <w:r>
        <w:rPr>
          <w:spacing w:val="-11"/>
          <w:sz w:val="20"/>
        </w:rPr>
        <w:t xml:space="preserve"> </w:t>
      </w:r>
      <w:r>
        <w:rPr>
          <w:sz w:val="20"/>
        </w:rPr>
        <w:t>Convocatoria</w:t>
      </w:r>
      <w:r>
        <w:rPr>
          <w:spacing w:val="-10"/>
          <w:sz w:val="20"/>
        </w:rPr>
        <w:t xml:space="preserve"> </w:t>
      </w:r>
      <w:r>
        <w:rPr>
          <w:sz w:val="20"/>
        </w:rPr>
        <w:t>N°</w:t>
      </w:r>
      <w:r>
        <w:rPr>
          <w:spacing w:val="-8"/>
          <w:sz w:val="20"/>
        </w:rPr>
        <w:t xml:space="preserve"> </w:t>
      </w:r>
      <w:r>
        <w:rPr>
          <w:sz w:val="20"/>
        </w:rPr>
        <w:t>004-2002</w:t>
      </w:r>
      <w:r>
        <w:rPr>
          <w:spacing w:val="-11"/>
          <w:sz w:val="20"/>
        </w:rPr>
        <w:t xml:space="preserve"> </w:t>
      </w:r>
      <w:r>
        <w:rPr>
          <w:sz w:val="20"/>
        </w:rPr>
        <w:t>CNM.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29</w:t>
      </w:r>
      <w:r>
        <w:rPr>
          <w:spacing w:val="-2"/>
          <w:sz w:val="20"/>
        </w:rPr>
        <w:t xml:space="preserve"> </w:t>
      </w:r>
      <w:r>
        <w:rPr>
          <w:sz w:val="20"/>
        </w:rPr>
        <w:t>de octubre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2002</w:t>
      </w:r>
      <w:r>
        <w:rPr>
          <w:spacing w:val="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realizó</w:t>
      </w:r>
      <w:r>
        <w:rPr>
          <w:spacing w:val="-2"/>
          <w:sz w:val="20"/>
        </w:rPr>
        <w:t xml:space="preserve"> </w:t>
      </w:r>
      <w:r>
        <w:rPr>
          <w:sz w:val="20"/>
        </w:rPr>
        <w:t>su entrevista</w:t>
      </w:r>
      <w:r>
        <w:rPr>
          <w:spacing w:val="2"/>
          <w:sz w:val="20"/>
        </w:rPr>
        <w:t xml:space="preserve"> </w:t>
      </w:r>
      <w:r>
        <w:rPr>
          <w:sz w:val="20"/>
        </w:rPr>
        <w:t>personal</w:t>
      </w:r>
      <w:hyperlink w:anchor="_bookmark88" w:history="1">
        <w:r>
          <w:rPr>
            <w:position w:val="7"/>
            <w:sz w:val="13"/>
          </w:rPr>
          <w:t>64</w:t>
        </w:r>
      </w:hyperlink>
      <w:r>
        <w:rPr>
          <w:sz w:val="20"/>
        </w:rPr>
        <w:t>.</w:t>
      </w:r>
    </w:p>
    <w:p w14:paraId="4FC91D5F" w14:textId="77777777" w:rsidR="000D1C85" w:rsidRDefault="000D1C85">
      <w:pPr>
        <w:pStyle w:val="Textoindependiente"/>
        <w:spacing w:before="11"/>
        <w:rPr>
          <w:sz w:val="19"/>
        </w:rPr>
      </w:pPr>
    </w:p>
    <w:p w14:paraId="7178A86A" w14:textId="77777777" w:rsidR="000D1C85" w:rsidRDefault="000876BC">
      <w:pPr>
        <w:pStyle w:val="Prrafodelista"/>
        <w:numPr>
          <w:ilvl w:val="0"/>
          <w:numId w:val="18"/>
        </w:numPr>
        <w:tabs>
          <w:tab w:val="left" w:pos="918"/>
        </w:tabs>
        <w:spacing w:before="1"/>
        <w:ind w:left="127" w:right="207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20 de noviembre de 2002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CNM</w:t>
      </w:r>
      <w:hyperlink w:anchor="_bookmark89" w:history="1">
        <w:r>
          <w:rPr>
            <w:position w:val="7"/>
            <w:sz w:val="13"/>
          </w:rPr>
          <w:t>65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mediante la Resolución No.</w:t>
      </w:r>
      <w:r>
        <w:rPr>
          <w:spacing w:val="1"/>
          <w:sz w:val="20"/>
        </w:rPr>
        <w:t xml:space="preserve"> </w:t>
      </w:r>
      <w:r>
        <w:rPr>
          <w:sz w:val="20"/>
        </w:rPr>
        <w:t>500-2002-CNM</w:t>
      </w:r>
      <w:r>
        <w:rPr>
          <w:spacing w:val="1"/>
          <w:sz w:val="20"/>
        </w:rPr>
        <w:t xml:space="preserve"> </w:t>
      </w:r>
      <w:r>
        <w:rPr>
          <w:sz w:val="20"/>
        </w:rPr>
        <w:t>determinó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nombramiento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título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correspondientes. La</w:t>
      </w:r>
      <w:r>
        <w:rPr>
          <w:spacing w:val="-1"/>
          <w:sz w:val="20"/>
        </w:rPr>
        <w:t xml:space="preserve"> </w:t>
      </w:r>
      <w:r>
        <w:rPr>
          <w:sz w:val="20"/>
        </w:rPr>
        <w:t>resolución no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2"/>
          <w:sz w:val="20"/>
        </w:rPr>
        <w:t xml:space="preserve"> </w:t>
      </w:r>
      <w:r>
        <w:rPr>
          <w:sz w:val="20"/>
        </w:rPr>
        <w:t>motivada.</w:t>
      </w:r>
    </w:p>
    <w:p w14:paraId="3CE1E1B8" w14:textId="77777777" w:rsidR="000D1C85" w:rsidRDefault="000D1C85">
      <w:pPr>
        <w:pStyle w:val="Textoindependiente"/>
        <w:spacing w:before="11"/>
        <w:rPr>
          <w:sz w:val="22"/>
        </w:rPr>
      </w:pPr>
    </w:p>
    <w:p w14:paraId="409D2962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5" w:firstLine="0"/>
        <w:jc w:val="both"/>
        <w:rPr>
          <w:sz w:val="20"/>
        </w:rPr>
      </w:pPr>
      <w:r>
        <w:rPr>
          <w:sz w:val="20"/>
        </w:rPr>
        <w:t>El 4 de diciembre de 2002 el señor Cuya Lavy interpuso una acción de amparo ante el</w:t>
      </w:r>
      <w:r>
        <w:rPr>
          <w:spacing w:val="1"/>
          <w:sz w:val="20"/>
        </w:rPr>
        <w:t xml:space="preserve"> </w:t>
      </w:r>
      <w:r>
        <w:rPr>
          <w:sz w:val="20"/>
        </w:rPr>
        <w:t>Juzgado Especializado Civil de Lima contra el CNM, en la cual solicitó declarar la ineficacia e</w:t>
      </w:r>
      <w:r>
        <w:rPr>
          <w:spacing w:val="1"/>
          <w:sz w:val="20"/>
        </w:rPr>
        <w:t xml:space="preserve"> </w:t>
      </w:r>
      <w:r>
        <w:rPr>
          <w:sz w:val="20"/>
        </w:rPr>
        <w:t>inaplicabilidad respecto al acuerdo del Consejo Pleno de la Magistratura y l</w:t>
      </w:r>
      <w:r>
        <w:rPr>
          <w:sz w:val="20"/>
        </w:rPr>
        <w:t>a Resolución del CNM</w:t>
      </w:r>
      <w:r>
        <w:rPr>
          <w:spacing w:val="1"/>
          <w:sz w:val="20"/>
        </w:rPr>
        <w:t xml:space="preserve"> </w:t>
      </w:r>
      <w:r>
        <w:rPr>
          <w:sz w:val="20"/>
        </w:rPr>
        <w:t>No. 500-2002-CNM, ambos de 20 de noviembre de 2002, así como su restitución en su cargo de</w:t>
      </w:r>
      <w:r>
        <w:rPr>
          <w:spacing w:val="-68"/>
          <w:sz w:val="20"/>
        </w:rPr>
        <w:t xml:space="preserve"> </w:t>
      </w:r>
      <w:r>
        <w:rPr>
          <w:sz w:val="20"/>
        </w:rPr>
        <w:t>Juez Especializado Civil del Cono Norte de Lima, y la plena validez de su título de nombramiento</w:t>
      </w:r>
      <w:r>
        <w:rPr>
          <w:spacing w:val="1"/>
          <w:sz w:val="20"/>
        </w:rPr>
        <w:t xml:space="preserve"> </w:t>
      </w:r>
      <w:r>
        <w:rPr>
          <w:sz w:val="20"/>
        </w:rPr>
        <w:t>como juez</w:t>
      </w:r>
      <w:hyperlink w:anchor="_bookmark90" w:history="1">
        <w:r>
          <w:rPr>
            <w:position w:val="7"/>
            <w:sz w:val="13"/>
          </w:rPr>
          <w:t>66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El </w:t>
      </w:r>
      <w:r>
        <w:rPr>
          <w:sz w:val="20"/>
        </w:rPr>
        <w:t>5 de diciembre de 2002 el Vigésimo Quinto Juzgado Especializado en lo Civil de</w:t>
      </w:r>
      <w:r>
        <w:rPr>
          <w:spacing w:val="1"/>
          <w:sz w:val="20"/>
        </w:rPr>
        <w:t xml:space="preserve"> </w:t>
      </w:r>
      <w:r>
        <w:rPr>
          <w:sz w:val="20"/>
        </w:rPr>
        <w:t>Lima, mediante la Resolución No. 1, declaró improcedente la demanda de amparo, con base en</w:t>
      </w:r>
      <w:r>
        <w:rPr>
          <w:spacing w:val="1"/>
          <w:sz w:val="20"/>
        </w:rPr>
        <w:t xml:space="preserve"> </w:t>
      </w:r>
      <w:r>
        <w:rPr>
          <w:sz w:val="20"/>
        </w:rPr>
        <w:t>que “el Poder Judicial no es competente para revisar las resoluciones de ratificacione</w:t>
      </w:r>
      <w:r>
        <w:rPr>
          <w:sz w:val="20"/>
        </w:rPr>
        <w:t>s expedidas</w:t>
      </w:r>
      <w:r>
        <w:rPr>
          <w:spacing w:val="-68"/>
          <w:sz w:val="20"/>
        </w:rPr>
        <w:t xml:space="preserve"> </w:t>
      </w:r>
      <w:r>
        <w:rPr>
          <w:sz w:val="20"/>
        </w:rPr>
        <w:t>por el [CNM]”</w:t>
      </w:r>
      <w:hyperlink w:anchor="_bookmark91" w:history="1">
        <w:r>
          <w:rPr>
            <w:position w:val="7"/>
            <w:sz w:val="13"/>
          </w:rPr>
          <w:t>67</w:t>
        </w:r>
      </w:hyperlink>
      <w:r>
        <w:rPr>
          <w:sz w:val="20"/>
        </w:rPr>
        <w:t>. El 16 de diciembre de 2002 el señor Cuya Lavy interpuso recurso de apelación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contra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decisión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ante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Juez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Especializado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Civil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Lima,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solicitó</w:t>
      </w:r>
      <w:r>
        <w:rPr>
          <w:spacing w:val="-17"/>
          <w:sz w:val="20"/>
        </w:rPr>
        <w:t xml:space="preserve"> </w:t>
      </w:r>
      <w:r>
        <w:rPr>
          <w:sz w:val="20"/>
        </w:rPr>
        <w:t>revocar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68"/>
          <w:sz w:val="20"/>
        </w:rPr>
        <w:t xml:space="preserve"> </w:t>
      </w:r>
      <w:r>
        <w:rPr>
          <w:sz w:val="20"/>
        </w:rPr>
        <w:t>apelada</w:t>
      </w:r>
      <w:hyperlink w:anchor="_bookmark92" w:history="1">
        <w:r>
          <w:rPr>
            <w:position w:val="7"/>
            <w:sz w:val="13"/>
          </w:rPr>
          <w:t>68</w:t>
        </w:r>
      </w:hyperlink>
      <w:r>
        <w:rPr>
          <w:sz w:val="20"/>
        </w:rPr>
        <w:t>. El 17 de diciembre de 2002 mediante Resolución No. 2 el recurso fue concedido y se</w:t>
      </w:r>
      <w:r>
        <w:rPr>
          <w:spacing w:val="1"/>
          <w:sz w:val="20"/>
        </w:rPr>
        <w:t xml:space="preserve"> </w:t>
      </w:r>
      <w:r>
        <w:rPr>
          <w:sz w:val="20"/>
        </w:rPr>
        <w:t>elevó el expediente a la Tercera Sala Civil de la Corte Superior de Justicia de Lima</w:t>
      </w:r>
      <w:hyperlink w:anchor="_bookmark93" w:history="1">
        <w:r>
          <w:rPr>
            <w:position w:val="7"/>
            <w:sz w:val="13"/>
          </w:rPr>
          <w:t>69</w:t>
        </w:r>
      </w:hyperlink>
      <w:r>
        <w:rPr>
          <w:sz w:val="20"/>
        </w:rPr>
        <w:t>. El 21 de</w:t>
      </w:r>
      <w:r>
        <w:rPr>
          <w:spacing w:val="1"/>
          <w:sz w:val="20"/>
        </w:rPr>
        <w:t xml:space="preserve"> </w:t>
      </w:r>
      <w:r>
        <w:rPr>
          <w:sz w:val="20"/>
        </w:rPr>
        <w:t>marzo de 200</w:t>
      </w:r>
      <w:r>
        <w:rPr>
          <w:sz w:val="20"/>
        </w:rPr>
        <w:t>3 la Tercera Sala Civil declaró nula la resolución No. 1 de 5 de diciembre de 2002 y</w:t>
      </w:r>
      <w:r>
        <w:rPr>
          <w:spacing w:val="-68"/>
          <w:sz w:val="20"/>
        </w:rPr>
        <w:t xml:space="preserve"> </w:t>
      </w:r>
      <w:r>
        <w:rPr>
          <w:sz w:val="20"/>
        </w:rPr>
        <w:t>ordenó expedir una nueva resolución. La resolución de la Tercera Sala Civil no fue favorable en</w:t>
      </w:r>
      <w:r>
        <w:rPr>
          <w:spacing w:val="1"/>
          <w:sz w:val="20"/>
        </w:rPr>
        <w:t xml:space="preserve"> </w:t>
      </w:r>
      <w:r>
        <w:rPr>
          <w:sz w:val="20"/>
        </w:rPr>
        <w:t>cuanto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fondo</w:t>
      </w:r>
      <w:hyperlink w:anchor="_bookmark94" w:history="1">
        <w:r>
          <w:rPr>
            <w:position w:val="7"/>
            <w:sz w:val="13"/>
          </w:rPr>
          <w:t>70</w:t>
        </w:r>
      </w:hyperlink>
      <w:r>
        <w:rPr>
          <w:sz w:val="20"/>
        </w:rPr>
        <w:t>.</w:t>
      </w:r>
    </w:p>
    <w:p w14:paraId="684970C3" w14:textId="77777777" w:rsidR="000D1C85" w:rsidRDefault="000D1C85">
      <w:pPr>
        <w:pStyle w:val="Textoindependiente"/>
        <w:spacing w:before="1"/>
      </w:pPr>
    </w:p>
    <w:p w14:paraId="6477D2B6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5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señor</w:t>
      </w:r>
      <w:r>
        <w:rPr>
          <w:spacing w:val="-8"/>
          <w:sz w:val="20"/>
        </w:rPr>
        <w:t xml:space="preserve"> </w:t>
      </w:r>
      <w:r>
        <w:rPr>
          <w:sz w:val="20"/>
        </w:rPr>
        <w:t>Cuya</w:t>
      </w:r>
      <w:r>
        <w:rPr>
          <w:spacing w:val="-6"/>
          <w:sz w:val="20"/>
        </w:rPr>
        <w:t xml:space="preserve"> </w:t>
      </w:r>
      <w:r>
        <w:rPr>
          <w:sz w:val="20"/>
        </w:rPr>
        <w:t>Lavy</w:t>
      </w:r>
      <w:r>
        <w:rPr>
          <w:spacing w:val="-7"/>
          <w:sz w:val="20"/>
        </w:rPr>
        <w:t xml:space="preserve"> </w:t>
      </w:r>
      <w:r>
        <w:rPr>
          <w:sz w:val="20"/>
        </w:rPr>
        <w:t>interpuso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recurso</w:t>
      </w:r>
      <w:r>
        <w:rPr>
          <w:spacing w:val="-5"/>
          <w:sz w:val="20"/>
        </w:rPr>
        <w:t xml:space="preserve"> </w:t>
      </w:r>
      <w:r>
        <w:rPr>
          <w:sz w:val="20"/>
        </w:rPr>
        <w:t>extraordinario</w:t>
      </w:r>
      <w:r>
        <w:rPr>
          <w:spacing w:val="-8"/>
          <w:sz w:val="20"/>
        </w:rPr>
        <w:t xml:space="preserve"> </w:t>
      </w:r>
      <w:r>
        <w:rPr>
          <w:sz w:val="20"/>
        </w:rPr>
        <w:t>ante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15 de julio de 2003, en el Expediente No. 01525-2003-AA/TC, la Sala Segunda de ese tribunal</w:t>
      </w:r>
      <w:r>
        <w:rPr>
          <w:spacing w:val="1"/>
          <w:sz w:val="20"/>
        </w:rPr>
        <w:t xml:space="preserve"> </w:t>
      </w:r>
      <w:r>
        <w:rPr>
          <w:sz w:val="20"/>
        </w:rPr>
        <w:t>declaró infundada la acción de amparo, ya que la función de ratificación ejercida por el CN</w:t>
      </w:r>
      <w:r>
        <w:rPr>
          <w:sz w:val="20"/>
        </w:rPr>
        <w:t>M</w:t>
      </w:r>
      <w:r>
        <w:rPr>
          <w:spacing w:val="1"/>
          <w:sz w:val="20"/>
        </w:rPr>
        <w:t xml:space="preserve"> </w:t>
      </w:r>
      <w:r>
        <w:rPr>
          <w:sz w:val="20"/>
        </w:rPr>
        <w:t>“excepcionalmente</w:t>
      </w:r>
      <w:r>
        <w:rPr>
          <w:spacing w:val="3"/>
          <w:sz w:val="20"/>
        </w:rPr>
        <w:t xml:space="preserve"> </w:t>
      </w:r>
      <w:r>
        <w:rPr>
          <w:sz w:val="20"/>
        </w:rPr>
        <w:t>puede</w:t>
      </w:r>
      <w:r>
        <w:rPr>
          <w:spacing w:val="3"/>
          <w:sz w:val="20"/>
        </w:rPr>
        <w:t xml:space="preserve"> </w:t>
      </w:r>
      <w:r>
        <w:rPr>
          <w:sz w:val="20"/>
        </w:rPr>
        <w:t>ser</w:t>
      </w:r>
      <w:r>
        <w:rPr>
          <w:spacing w:val="5"/>
          <w:sz w:val="20"/>
        </w:rPr>
        <w:t xml:space="preserve"> </w:t>
      </w:r>
      <w:r>
        <w:rPr>
          <w:sz w:val="20"/>
        </w:rPr>
        <w:t>revisada</w:t>
      </w:r>
      <w:r>
        <w:rPr>
          <w:spacing w:val="4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los</w:t>
      </w:r>
      <w:r>
        <w:rPr>
          <w:spacing w:val="5"/>
          <w:sz w:val="20"/>
        </w:rPr>
        <w:t xml:space="preserve"> </w:t>
      </w:r>
      <w:r>
        <w:rPr>
          <w:sz w:val="20"/>
        </w:rPr>
        <w:t>supuestos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ejercicio</w:t>
      </w:r>
      <w:r>
        <w:rPr>
          <w:spacing w:val="3"/>
          <w:sz w:val="20"/>
        </w:rPr>
        <w:t xml:space="preserve"> </w:t>
      </w:r>
      <w:r>
        <w:rPr>
          <w:sz w:val="20"/>
        </w:rPr>
        <w:t>irregular”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6"/>
          <w:sz w:val="20"/>
        </w:rPr>
        <w:t xml:space="preserve"> </w:t>
      </w:r>
      <w:r>
        <w:rPr>
          <w:sz w:val="20"/>
        </w:rPr>
        <w:t>en</w:t>
      </w:r>
      <w:r>
        <w:rPr>
          <w:spacing w:val="8"/>
          <w:sz w:val="20"/>
        </w:rPr>
        <w:t xml:space="preserve"> </w:t>
      </w:r>
      <w:r>
        <w:rPr>
          <w:sz w:val="20"/>
        </w:rPr>
        <w:t>el</w:t>
      </w:r>
      <w:r>
        <w:rPr>
          <w:spacing w:val="7"/>
          <w:sz w:val="20"/>
        </w:rPr>
        <w:t xml:space="preserve"> </w:t>
      </w:r>
      <w:r>
        <w:rPr>
          <w:sz w:val="20"/>
        </w:rPr>
        <w:t>caso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</w:p>
    <w:p w14:paraId="63DB8335" w14:textId="77777777" w:rsidR="000D1C85" w:rsidRDefault="000D1C85">
      <w:pPr>
        <w:pStyle w:val="Textoindependiente"/>
      </w:pPr>
    </w:p>
    <w:p w14:paraId="77456217" w14:textId="77777777" w:rsidR="000D1C85" w:rsidRDefault="000D1C85">
      <w:pPr>
        <w:pStyle w:val="Textoindependiente"/>
      </w:pPr>
    </w:p>
    <w:p w14:paraId="3BD10464" w14:textId="08EB2D73" w:rsidR="000D1C85" w:rsidRDefault="002F5744">
      <w:pPr>
        <w:pStyle w:val="Textoindependiente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DA9D2E6" wp14:editId="543ED12A">
                <wp:simplePos x="0" y="0"/>
                <wp:positionH relativeFrom="page">
                  <wp:posOffset>792480</wp:posOffset>
                </wp:positionH>
                <wp:positionV relativeFrom="paragraph">
                  <wp:posOffset>98425</wp:posOffset>
                </wp:positionV>
                <wp:extent cx="1828800" cy="8890"/>
                <wp:effectExtent l="0" t="0" r="0" b="0"/>
                <wp:wrapTopAndBottom/>
                <wp:docPr id="49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F9854" id="docshape25" o:spid="_x0000_s1026" style="position:absolute;margin-left:62.4pt;margin-top:7.75pt;width:2in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pqQAy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CA249DE" w14:textId="77777777" w:rsidR="000D1C85" w:rsidRDefault="000876BC">
      <w:pPr>
        <w:tabs>
          <w:tab w:val="left" w:pos="847"/>
        </w:tabs>
        <w:spacing w:before="103"/>
        <w:ind w:left="127" w:right="206"/>
        <w:rPr>
          <w:sz w:val="16"/>
        </w:rPr>
      </w:pPr>
      <w:bookmarkStart w:id="117" w:name="_bookmark86"/>
      <w:bookmarkEnd w:id="117"/>
      <w:r>
        <w:rPr>
          <w:sz w:val="16"/>
          <w:vertAlign w:val="superscript"/>
        </w:rPr>
        <w:t>62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Resolución</w:t>
      </w:r>
      <w:r>
        <w:rPr>
          <w:spacing w:val="5"/>
          <w:sz w:val="16"/>
        </w:rPr>
        <w:t xml:space="preserve"> </w:t>
      </w:r>
      <w:r>
        <w:rPr>
          <w:sz w:val="16"/>
        </w:rPr>
        <w:t>administrativa</w:t>
      </w:r>
      <w:r>
        <w:rPr>
          <w:spacing w:val="4"/>
          <w:sz w:val="16"/>
        </w:rPr>
        <w:t xml:space="preserve"> </w:t>
      </w:r>
      <w:r>
        <w:rPr>
          <w:sz w:val="16"/>
        </w:rPr>
        <w:t>N°</w:t>
      </w:r>
      <w:r>
        <w:rPr>
          <w:spacing w:val="3"/>
          <w:sz w:val="16"/>
        </w:rPr>
        <w:t xml:space="preserve"> </w:t>
      </w:r>
      <w:r>
        <w:rPr>
          <w:sz w:val="16"/>
        </w:rPr>
        <w:t>115-94</w:t>
      </w:r>
      <w:r>
        <w:rPr>
          <w:spacing w:val="8"/>
          <w:sz w:val="16"/>
        </w:rPr>
        <w:t xml:space="preserve"> </w:t>
      </w:r>
      <w:r>
        <w:rPr>
          <w:sz w:val="16"/>
        </w:rPr>
        <w:t>-CE-PJ</w:t>
      </w:r>
      <w:r>
        <w:rPr>
          <w:spacing w:val="5"/>
          <w:sz w:val="16"/>
        </w:rPr>
        <w:t xml:space="preserve"> </w:t>
      </w:r>
      <w:r>
        <w:rPr>
          <w:sz w:val="16"/>
        </w:rPr>
        <w:t>emitida</w:t>
      </w:r>
      <w:r>
        <w:rPr>
          <w:spacing w:val="5"/>
          <w:sz w:val="16"/>
        </w:rPr>
        <w:t xml:space="preserve"> </w:t>
      </w:r>
      <w:r>
        <w:rPr>
          <w:sz w:val="16"/>
        </w:rPr>
        <w:t>por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Corte</w:t>
      </w:r>
      <w:r>
        <w:rPr>
          <w:spacing w:val="4"/>
          <w:sz w:val="16"/>
        </w:rPr>
        <w:t xml:space="preserve"> </w:t>
      </w:r>
      <w:r>
        <w:rPr>
          <w:sz w:val="16"/>
        </w:rPr>
        <w:t>Suprema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Justicia,</w:t>
      </w:r>
      <w:r>
        <w:rPr>
          <w:spacing w:val="6"/>
          <w:sz w:val="16"/>
        </w:rPr>
        <w:t xml:space="preserve"> </w:t>
      </w:r>
      <w:r>
        <w:rPr>
          <w:sz w:val="16"/>
        </w:rPr>
        <w:t>21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noviembre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bookmarkStart w:id="118" w:name="_bookmark87"/>
      <w:bookmarkEnd w:id="118"/>
      <w:r>
        <w:rPr>
          <w:sz w:val="16"/>
        </w:rPr>
        <w:t>1994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f. 11).</w:t>
      </w:r>
    </w:p>
    <w:p w14:paraId="58F8A5CF" w14:textId="77777777" w:rsidR="000D1C85" w:rsidRDefault="000876BC">
      <w:pPr>
        <w:tabs>
          <w:tab w:val="left" w:pos="847"/>
        </w:tabs>
        <w:ind w:left="127" w:right="206"/>
        <w:rPr>
          <w:sz w:val="16"/>
        </w:rPr>
      </w:pPr>
      <w:r>
        <w:rPr>
          <w:sz w:val="16"/>
          <w:vertAlign w:val="superscript"/>
        </w:rPr>
        <w:t>63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1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señor</w:t>
      </w:r>
      <w:r>
        <w:rPr>
          <w:spacing w:val="10"/>
          <w:sz w:val="16"/>
        </w:rPr>
        <w:t xml:space="preserve"> </w:t>
      </w:r>
      <w:r>
        <w:rPr>
          <w:sz w:val="16"/>
        </w:rPr>
        <w:t>Cuya</w:t>
      </w:r>
      <w:r>
        <w:rPr>
          <w:spacing w:val="12"/>
          <w:sz w:val="16"/>
        </w:rPr>
        <w:t xml:space="preserve"> </w:t>
      </w:r>
      <w:r>
        <w:rPr>
          <w:sz w:val="16"/>
        </w:rPr>
        <w:t>Lavy</w:t>
      </w:r>
      <w:r>
        <w:rPr>
          <w:spacing w:val="10"/>
          <w:sz w:val="16"/>
        </w:rPr>
        <w:t xml:space="preserve"> </w:t>
      </w:r>
      <w:r>
        <w:rPr>
          <w:sz w:val="16"/>
        </w:rPr>
        <w:t>rendida</w:t>
      </w:r>
      <w:r>
        <w:rPr>
          <w:spacing w:val="9"/>
          <w:sz w:val="16"/>
        </w:rPr>
        <w:t xml:space="preserve"> </w:t>
      </w:r>
      <w:r>
        <w:rPr>
          <w:sz w:val="16"/>
        </w:rPr>
        <w:t>ante</w:t>
      </w:r>
      <w:r>
        <w:rPr>
          <w:spacing w:val="12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Corte</w:t>
      </w:r>
      <w:r>
        <w:rPr>
          <w:spacing w:val="11"/>
          <w:sz w:val="16"/>
        </w:rPr>
        <w:t xml:space="preserve"> </w:t>
      </w:r>
      <w:r>
        <w:rPr>
          <w:sz w:val="16"/>
        </w:rPr>
        <w:t>en</w:t>
      </w:r>
      <w:r>
        <w:rPr>
          <w:spacing w:val="11"/>
          <w:sz w:val="16"/>
        </w:rPr>
        <w:t xml:space="preserve"> </w:t>
      </w:r>
      <w:r>
        <w:rPr>
          <w:sz w:val="16"/>
        </w:rPr>
        <w:t>la</w:t>
      </w:r>
      <w:r>
        <w:rPr>
          <w:spacing w:val="11"/>
          <w:sz w:val="16"/>
        </w:rPr>
        <w:t xml:space="preserve"> </w:t>
      </w:r>
      <w:r>
        <w:rPr>
          <w:sz w:val="16"/>
        </w:rPr>
        <w:t>audiencia</w:t>
      </w:r>
      <w:r>
        <w:rPr>
          <w:spacing w:val="9"/>
          <w:sz w:val="16"/>
        </w:rPr>
        <w:t xml:space="preserve"> </w:t>
      </w:r>
      <w:r>
        <w:rPr>
          <w:sz w:val="16"/>
        </w:rPr>
        <w:t>pública</w:t>
      </w:r>
      <w:r>
        <w:rPr>
          <w:spacing w:val="11"/>
          <w:sz w:val="16"/>
        </w:rPr>
        <w:t xml:space="preserve"> </w:t>
      </w:r>
      <w:r>
        <w:rPr>
          <w:sz w:val="16"/>
        </w:rPr>
        <w:t>celebrada</w:t>
      </w:r>
      <w:r>
        <w:rPr>
          <w:spacing w:val="12"/>
          <w:sz w:val="16"/>
        </w:rPr>
        <w:t xml:space="preserve"> </w:t>
      </w:r>
      <w:r>
        <w:rPr>
          <w:sz w:val="16"/>
        </w:rPr>
        <w:t>los</w:t>
      </w:r>
      <w:r>
        <w:rPr>
          <w:spacing w:val="10"/>
          <w:sz w:val="16"/>
        </w:rPr>
        <w:t xml:space="preserve"> </w:t>
      </w:r>
      <w:r>
        <w:rPr>
          <w:sz w:val="16"/>
        </w:rPr>
        <w:t>días</w:t>
      </w:r>
      <w:r>
        <w:rPr>
          <w:spacing w:val="10"/>
          <w:sz w:val="16"/>
        </w:rPr>
        <w:t xml:space="preserve"> </w:t>
      </w:r>
      <w:r>
        <w:rPr>
          <w:sz w:val="16"/>
        </w:rPr>
        <w:t>8</w:t>
      </w:r>
      <w:r>
        <w:rPr>
          <w:spacing w:val="13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sz w:val="16"/>
        </w:rPr>
        <w:t>9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</w:p>
    <w:p w14:paraId="55FDE012" w14:textId="77777777" w:rsidR="000D1C85" w:rsidRDefault="000876BC">
      <w:pPr>
        <w:tabs>
          <w:tab w:val="left" w:pos="847"/>
        </w:tabs>
        <w:spacing w:line="266" w:lineRule="auto"/>
        <w:ind w:left="127" w:right="208"/>
        <w:rPr>
          <w:sz w:val="16"/>
        </w:rPr>
      </w:pPr>
      <w:bookmarkStart w:id="119" w:name="_bookmark88"/>
      <w:bookmarkEnd w:id="119"/>
      <w:r>
        <w:rPr>
          <w:rFonts w:ascii="Calibri" w:hAnsi="Calibri"/>
          <w:position w:val="7"/>
          <w:sz w:val="13"/>
        </w:rPr>
        <w:t>64</w:t>
      </w:r>
      <w:r>
        <w:rPr>
          <w:rFonts w:ascii="Calibri" w:hAnsi="Calibri"/>
          <w:position w:val="7"/>
          <w:sz w:val="13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Convocatoria</w:t>
      </w:r>
      <w:r>
        <w:rPr>
          <w:spacing w:val="-3"/>
          <w:sz w:val="16"/>
        </w:rPr>
        <w:t xml:space="preserve"> </w:t>
      </w:r>
      <w:r>
        <w:rPr>
          <w:sz w:val="16"/>
        </w:rPr>
        <w:t>N°</w:t>
      </w:r>
      <w:r>
        <w:rPr>
          <w:spacing w:val="-3"/>
          <w:sz w:val="16"/>
        </w:rPr>
        <w:t xml:space="preserve"> </w:t>
      </w:r>
      <w:r>
        <w:rPr>
          <w:sz w:val="16"/>
        </w:rPr>
        <w:t>004-2002-CNM,</w:t>
      </w:r>
      <w:r>
        <w:rPr>
          <w:spacing w:val="-3"/>
          <w:sz w:val="16"/>
        </w:rPr>
        <w:t xml:space="preserve"> </w:t>
      </w:r>
      <w:r>
        <w:rPr>
          <w:sz w:val="16"/>
        </w:rPr>
        <w:t>emitida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Consejo</w:t>
      </w:r>
      <w:r>
        <w:rPr>
          <w:spacing w:val="-3"/>
          <w:sz w:val="16"/>
        </w:rPr>
        <w:t xml:space="preserve"> </w:t>
      </w:r>
      <w:r>
        <w:rPr>
          <w:sz w:val="16"/>
        </w:rPr>
        <w:t>Nacional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septiembre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bookmarkStart w:id="120" w:name="_bookmark89"/>
      <w:bookmarkEnd w:id="120"/>
      <w:r>
        <w:rPr>
          <w:sz w:val="16"/>
        </w:rPr>
        <w:t>2002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f. 13).</w:t>
      </w:r>
    </w:p>
    <w:p w14:paraId="078A05A2" w14:textId="77777777" w:rsidR="000D1C85" w:rsidRDefault="000876BC">
      <w:pPr>
        <w:tabs>
          <w:tab w:val="left" w:pos="847"/>
        </w:tabs>
        <w:spacing w:line="173" w:lineRule="exact"/>
        <w:ind w:left="127"/>
        <w:rPr>
          <w:sz w:val="16"/>
        </w:rPr>
      </w:pPr>
      <w:r>
        <w:rPr>
          <w:sz w:val="16"/>
          <w:vertAlign w:val="superscript"/>
        </w:rPr>
        <w:t>65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5"/>
          <w:sz w:val="16"/>
        </w:rPr>
        <w:t xml:space="preserve"> </w:t>
      </w:r>
      <w:r>
        <w:rPr>
          <w:sz w:val="16"/>
        </w:rPr>
        <w:t>Resolución</w:t>
      </w:r>
      <w:r>
        <w:rPr>
          <w:spacing w:val="16"/>
          <w:sz w:val="16"/>
        </w:rPr>
        <w:t xml:space="preserve"> </w:t>
      </w:r>
      <w:r>
        <w:rPr>
          <w:sz w:val="16"/>
        </w:rPr>
        <w:t>N°</w:t>
      </w:r>
      <w:r>
        <w:rPr>
          <w:spacing w:val="13"/>
          <w:sz w:val="16"/>
        </w:rPr>
        <w:t xml:space="preserve"> </w:t>
      </w:r>
      <w:r>
        <w:rPr>
          <w:sz w:val="16"/>
        </w:rPr>
        <w:t>500-2002-CNM</w:t>
      </w:r>
      <w:r>
        <w:rPr>
          <w:spacing w:val="16"/>
          <w:sz w:val="16"/>
        </w:rPr>
        <w:t xml:space="preserve"> </w:t>
      </w:r>
      <w:r>
        <w:rPr>
          <w:sz w:val="16"/>
        </w:rPr>
        <w:t>emitida</w:t>
      </w:r>
      <w:r>
        <w:rPr>
          <w:spacing w:val="16"/>
          <w:sz w:val="16"/>
        </w:rPr>
        <w:t xml:space="preserve"> </w:t>
      </w:r>
      <w:r>
        <w:rPr>
          <w:sz w:val="16"/>
        </w:rPr>
        <w:t>por</w:t>
      </w:r>
      <w:r>
        <w:rPr>
          <w:spacing w:val="18"/>
          <w:sz w:val="16"/>
        </w:rPr>
        <w:t xml:space="preserve"> </w:t>
      </w:r>
      <w:r>
        <w:rPr>
          <w:sz w:val="16"/>
        </w:rPr>
        <w:t>el</w:t>
      </w:r>
      <w:r>
        <w:rPr>
          <w:spacing w:val="12"/>
          <w:sz w:val="16"/>
        </w:rPr>
        <w:t xml:space="preserve"> </w:t>
      </w:r>
      <w:r>
        <w:rPr>
          <w:sz w:val="16"/>
        </w:rPr>
        <w:t>Consejo</w:t>
      </w:r>
      <w:r>
        <w:rPr>
          <w:spacing w:val="15"/>
          <w:sz w:val="16"/>
        </w:rPr>
        <w:t xml:space="preserve"> </w:t>
      </w:r>
      <w:r>
        <w:rPr>
          <w:sz w:val="16"/>
        </w:rPr>
        <w:t>Nacional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la</w:t>
      </w:r>
      <w:r>
        <w:rPr>
          <w:spacing w:val="16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20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noviembre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</w:p>
    <w:p w14:paraId="5506CB54" w14:textId="77777777" w:rsidR="000D1C85" w:rsidRDefault="000876BC">
      <w:pPr>
        <w:ind w:left="127"/>
        <w:rPr>
          <w:sz w:val="16"/>
        </w:rPr>
      </w:pPr>
      <w:r>
        <w:rPr>
          <w:sz w:val="16"/>
        </w:rPr>
        <w:t>2002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f.</w:t>
      </w:r>
      <w:r>
        <w:rPr>
          <w:spacing w:val="-1"/>
          <w:sz w:val="16"/>
        </w:rPr>
        <w:t xml:space="preserve"> </w:t>
      </w:r>
      <w:r>
        <w:rPr>
          <w:sz w:val="16"/>
        </w:rPr>
        <w:t>18).</w:t>
      </w:r>
    </w:p>
    <w:p w14:paraId="00B32731" w14:textId="77777777" w:rsidR="000D1C85" w:rsidRDefault="000876BC">
      <w:pPr>
        <w:tabs>
          <w:tab w:val="left" w:pos="847"/>
        </w:tabs>
        <w:ind w:left="127" w:right="206"/>
        <w:rPr>
          <w:sz w:val="16"/>
        </w:rPr>
      </w:pPr>
      <w:bookmarkStart w:id="121" w:name="_bookmark90"/>
      <w:bookmarkEnd w:id="121"/>
      <w:r>
        <w:rPr>
          <w:sz w:val="16"/>
          <w:vertAlign w:val="superscript"/>
        </w:rPr>
        <w:t>66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3"/>
          <w:sz w:val="16"/>
        </w:rPr>
        <w:t xml:space="preserve"> </w:t>
      </w:r>
      <w:r>
        <w:rPr>
          <w:sz w:val="16"/>
        </w:rPr>
        <w:t>Recurso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amparo</w:t>
      </w:r>
      <w:r>
        <w:rPr>
          <w:spacing w:val="5"/>
          <w:sz w:val="16"/>
        </w:rPr>
        <w:t xml:space="preserve"> </w:t>
      </w:r>
      <w:r>
        <w:rPr>
          <w:sz w:val="16"/>
        </w:rPr>
        <w:t>presentado</w:t>
      </w:r>
      <w:r>
        <w:rPr>
          <w:spacing w:val="5"/>
          <w:sz w:val="16"/>
        </w:rPr>
        <w:t xml:space="preserve"> </w:t>
      </w:r>
      <w:r>
        <w:rPr>
          <w:sz w:val="16"/>
        </w:rPr>
        <w:t>por</w:t>
      </w:r>
      <w:r>
        <w:rPr>
          <w:spacing w:val="5"/>
          <w:sz w:val="16"/>
        </w:rPr>
        <w:t xml:space="preserve"> </w:t>
      </w:r>
      <w:r>
        <w:rPr>
          <w:sz w:val="16"/>
        </w:rPr>
        <w:t>el</w:t>
      </w:r>
      <w:r>
        <w:rPr>
          <w:spacing w:val="4"/>
          <w:sz w:val="16"/>
        </w:rPr>
        <w:t xml:space="preserve"> </w:t>
      </w:r>
      <w:r>
        <w:rPr>
          <w:sz w:val="16"/>
        </w:rPr>
        <w:t>señor</w:t>
      </w:r>
      <w:r>
        <w:rPr>
          <w:spacing w:val="3"/>
          <w:sz w:val="16"/>
        </w:rPr>
        <w:t xml:space="preserve"> </w:t>
      </w:r>
      <w:r>
        <w:rPr>
          <w:sz w:val="16"/>
        </w:rPr>
        <w:t>Cuya</w:t>
      </w:r>
      <w:r>
        <w:rPr>
          <w:spacing w:val="4"/>
          <w:sz w:val="16"/>
        </w:rPr>
        <w:t xml:space="preserve"> </w:t>
      </w:r>
      <w:r>
        <w:rPr>
          <w:sz w:val="16"/>
        </w:rPr>
        <w:t>Lavy</w:t>
      </w:r>
      <w:r>
        <w:rPr>
          <w:spacing w:val="6"/>
          <w:sz w:val="16"/>
        </w:rPr>
        <w:t xml:space="preserve"> </w:t>
      </w:r>
      <w:r>
        <w:rPr>
          <w:sz w:val="16"/>
        </w:rPr>
        <w:t>ante</w:t>
      </w:r>
      <w:r>
        <w:rPr>
          <w:spacing w:val="4"/>
          <w:sz w:val="16"/>
        </w:rPr>
        <w:t xml:space="preserve"> </w:t>
      </w:r>
      <w:r>
        <w:rPr>
          <w:sz w:val="16"/>
        </w:rPr>
        <w:t>el</w:t>
      </w:r>
      <w:r>
        <w:rPr>
          <w:spacing w:val="6"/>
          <w:sz w:val="16"/>
        </w:rPr>
        <w:t xml:space="preserve"> </w:t>
      </w:r>
      <w:r>
        <w:rPr>
          <w:sz w:val="16"/>
        </w:rPr>
        <w:t>Juzgado</w:t>
      </w:r>
      <w:r>
        <w:rPr>
          <w:spacing w:val="5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5"/>
          <w:sz w:val="16"/>
        </w:rPr>
        <w:t xml:space="preserve"> </w:t>
      </w:r>
      <w:r>
        <w:rPr>
          <w:sz w:val="16"/>
        </w:rPr>
        <w:t>Civil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Lima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4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bookmarkStart w:id="122" w:name="_bookmark91"/>
      <w:bookmarkEnd w:id="122"/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2002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2762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2785).</w:t>
      </w:r>
    </w:p>
    <w:p w14:paraId="73F335D3" w14:textId="77777777" w:rsidR="000D1C85" w:rsidRDefault="000876BC">
      <w:pPr>
        <w:tabs>
          <w:tab w:val="left" w:pos="847"/>
        </w:tabs>
        <w:ind w:left="127" w:right="208"/>
        <w:rPr>
          <w:sz w:val="16"/>
        </w:rPr>
      </w:pPr>
      <w:r>
        <w:rPr>
          <w:sz w:val="16"/>
          <w:vertAlign w:val="superscript"/>
        </w:rPr>
        <w:t>67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Vigésimo</w:t>
      </w:r>
      <w:r>
        <w:rPr>
          <w:spacing w:val="3"/>
          <w:sz w:val="16"/>
        </w:rPr>
        <w:t xml:space="preserve"> </w:t>
      </w:r>
      <w:r>
        <w:rPr>
          <w:sz w:val="16"/>
        </w:rPr>
        <w:t>Quinto</w:t>
      </w:r>
      <w:r>
        <w:rPr>
          <w:spacing w:val="3"/>
          <w:sz w:val="16"/>
        </w:rPr>
        <w:t xml:space="preserve"> </w:t>
      </w:r>
      <w:r>
        <w:rPr>
          <w:sz w:val="16"/>
        </w:rPr>
        <w:t>Juzgado</w:t>
      </w:r>
      <w:r>
        <w:rPr>
          <w:spacing w:val="3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3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lo</w:t>
      </w:r>
      <w:r>
        <w:rPr>
          <w:spacing w:val="3"/>
          <w:sz w:val="16"/>
        </w:rPr>
        <w:t xml:space="preserve"> </w:t>
      </w:r>
      <w:r>
        <w:rPr>
          <w:sz w:val="16"/>
        </w:rPr>
        <w:t>Civil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Lima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5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diciembre</w:t>
      </w:r>
      <w:r>
        <w:rPr>
          <w:spacing w:val="2"/>
          <w:sz w:val="16"/>
        </w:rPr>
        <w:t xml:space="preserve"> </w:t>
      </w:r>
      <w:r>
        <w:rPr>
          <w:sz w:val="16"/>
        </w:rPr>
        <w:t>de 2002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2787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2789).</w:t>
      </w:r>
    </w:p>
    <w:p w14:paraId="5464D43E" w14:textId="77777777" w:rsidR="000D1C85" w:rsidRDefault="000876BC">
      <w:pPr>
        <w:tabs>
          <w:tab w:val="left" w:pos="847"/>
        </w:tabs>
        <w:ind w:left="127" w:right="203"/>
        <w:rPr>
          <w:sz w:val="16"/>
        </w:rPr>
      </w:pPr>
      <w:bookmarkStart w:id="123" w:name="_bookmark92"/>
      <w:bookmarkEnd w:id="123"/>
      <w:r>
        <w:rPr>
          <w:sz w:val="16"/>
          <w:vertAlign w:val="superscript"/>
        </w:rPr>
        <w:t>68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R</w:t>
      </w:r>
      <w:r>
        <w:rPr>
          <w:sz w:val="16"/>
        </w:rPr>
        <w:t>ecurso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apelación</w:t>
      </w:r>
      <w:r>
        <w:rPr>
          <w:spacing w:val="8"/>
          <w:sz w:val="16"/>
        </w:rPr>
        <w:t xml:space="preserve"> </w:t>
      </w:r>
      <w:r>
        <w:rPr>
          <w:sz w:val="16"/>
        </w:rPr>
        <w:t>presentado</w:t>
      </w:r>
      <w:r>
        <w:rPr>
          <w:spacing w:val="10"/>
          <w:sz w:val="16"/>
        </w:rPr>
        <w:t xml:space="preserve"> </w:t>
      </w:r>
      <w:r>
        <w:rPr>
          <w:sz w:val="16"/>
        </w:rPr>
        <w:t>por</w:t>
      </w:r>
      <w:r>
        <w:rPr>
          <w:spacing w:val="10"/>
          <w:sz w:val="16"/>
        </w:rPr>
        <w:t xml:space="preserve"> </w:t>
      </w:r>
      <w:r>
        <w:rPr>
          <w:sz w:val="16"/>
        </w:rPr>
        <w:t>el</w:t>
      </w:r>
      <w:r>
        <w:rPr>
          <w:spacing w:val="11"/>
          <w:sz w:val="16"/>
        </w:rPr>
        <w:t xml:space="preserve"> </w:t>
      </w:r>
      <w:r>
        <w:rPr>
          <w:sz w:val="16"/>
        </w:rPr>
        <w:t>señor</w:t>
      </w:r>
      <w:r>
        <w:rPr>
          <w:spacing w:val="11"/>
          <w:sz w:val="16"/>
        </w:rPr>
        <w:t xml:space="preserve"> </w:t>
      </w:r>
      <w:r>
        <w:rPr>
          <w:sz w:val="16"/>
        </w:rPr>
        <w:t>Cuya</w:t>
      </w:r>
      <w:r>
        <w:rPr>
          <w:spacing w:val="11"/>
          <w:sz w:val="16"/>
        </w:rPr>
        <w:t xml:space="preserve"> </w:t>
      </w:r>
      <w:r>
        <w:rPr>
          <w:sz w:val="16"/>
        </w:rPr>
        <w:t>Lavy</w:t>
      </w:r>
      <w:r>
        <w:rPr>
          <w:spacing w:val="10"/>
          <w:sz w:val="16"/>
        </w:rPr>
        <w:t xml:space="preserve"> </w:t>
      </w:r>
      <w:r>
        <w:rPr>
          <w:sz w:val="16"/>
        </w:rPr>
        <w:t>ante</w:t>
      </w:r>
      <w:r>
        <w:rPr>
          <w:spacing w:val="12"/>
          <w:sz w:val="16"/>
        </w:rPr>
        <w:t xml:space="preserve"> </w:t>
      </w:r>
      <w:r>
        <w:rPr>
          <w:sz w:val="16"/>
        </w:rPr>
        <w:t>el</w:t>
      </w:r>
      <w:r>
        <w:rPr>
          <w:spacing w:val="11"/>
          <w:sz w:val="16"/>
        </w:rPr>
        <w:t xml:space="preserve"> </w:t>
      </w:r>
      <w:r>
        <w:rPr>
          <w:sz w:val="16"/>
        </w:rPr>
        <w:t>Juez</w:t>
      </w:r>
      <w:r>
        <w:rPr>
          <w:spacing w:val="9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10"/>
          <w:sz w:val="16"/>
        </w:rPr>
        <w:t xml:space="preserve"> </w:t>
      </w:r>
      <w:r>
        <w:rPr>
          <w:sz w:val="16"/>
        </w:rPr>
        <w:t>Civil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Lima</w:t>
      </w:r>
      <w:r>
        <w:rPr>
          <w:spacing w:val="11"/>
          <w:sz w:val="16"/>
        </w:rPr>
        <w:t xml:space="preserve"> </w:t>
      </w:r>
      <w:r>
        <w:rPr>
          <w:sz w:val="16"/>
        </w:rPr>
        <w:t>el</w:t>
      </w:r>
      <w:r>
        <w:rPr>
          <w:spacing w:val="9"/>
          <w:sz w:val="16"/>
        </w:rPr>
        <w:t xml:space="preserve"> </w:t>
      </w:r>
      <w:r>
        <w:rPr>
          <w:sz w:val="16"/>
        </w:rPr>
        <w:t>16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bookmarkStart w:id="124" w:name="_bookmark93"/>
      <w:bookmarkEnd w:id="124"/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2002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2202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2210).</w:t>
      </w:r>
    </w:p>
    <w:p w14:paraId="3B2F25D1" w14:textId="77777777" w:rsidR="000D1C85" w:rsidRDefault="000876BC">
      <w:pPr>
        <w:tabs>
          <w:tab w:val="left" w:pos="847"/>
        </w:tabs>
        <w:ind w:left="127" w:right="204"/>
        <w:rPr>
          <w:sz w:val="16"/>
        </w:rPr>
      </w:pPr>
      <w:r>
        <w:rPr>
          <w:sz w:val="16"/>
          <w:vertAlign w:val="superscript"/>
        </w:rPr>
        <w:t>69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Resolución No. 2 del Juez Especializado Civil de Lima del expediente Nº 2002-54661 de 17 de diciembre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2002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f. 2212).</w:t>
      </w:r>
    </w:p>
    <w:p w14:paraId="1ACA8DDB" w14:textId="77777777" w:rsidR="000D1C85" w:rsidRDefault="000876BC">
      <w:pPr>
        <w:tabs>
          <w:tab w:val="left" w:pos="847"/>
        </w:tabs>
        <w:ind w:left="127" w:right="208"/>
        <w:rPr>
          <w:sz w:val="16"/>
        </w:rPr>
      </w:pPr>
      <w:bookmarkStart w:id="125" w:name="_bookmark94"/>
      <w:bookmarkEnd w:id="125"/>
      <w:r>
        <w:rPr>
          <w:sz w:val="16"/>
          <w:vertAlign w:val="superscript"/>
        </w:rPr>
        <w:t>70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Resolución de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Sala</w:t>
      </w:r>
      <w:r>
        <w:rPr>
          <w:spacing w:val="3"/>
          <w:sz w:val="16"/>
        </w:rPr>
        <w:t xml:space="preserve"> </w:t>
      </w:r>
      <w:r>
        <w:rPr>
          <w:sz w:val="16"/>
        </w:rPr>
        <w:t>Tercera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Corte Superior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Lima</w:t>
      </w:r>
      <w:r>
        <w:rPr>
          <w:spacing w:val="3"/>
          <w:sz w:val="16"/>
        </w:rPr>
        <w:t xml:space="preserve"> </w:t>
      </w:r>
      <w:r>
        <w:rPr>
          <w:sz w:val="16"/>
        </w:rPr>
        <w:t>emitida,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2"/>
          <w:sz w:val="16"/>
        </w:rPr>
        <w:t xml:space="preserve"> </w:t>
      </w:r>
      <w:r>
        <w:rPr>
          <w:sz w:val="16"/>
        </w:rPr>
        <w:t>expediente</w:t>
      </w:r>
      <w:r>
        <w:rPr>
          <w:spacing w:val="1"/>
          <w:sz w:val="16"/>
        </w:rPr>
        <w:t xml:space="preserve"> </w:t>
      </w:r>
      <w:r>
        <w:rPr>
          <w:sz w:val="16"/>
        </w:rPr>
        <w:t>Nº</w:t>
      </w:r>
      <w:r>
        <w:rPr>
          <w:spacing w:val="1"/>
          <w:sz w:val="16"/>
        </w:rPr>
        <w:t xml:space="preserve"> </w:t>
      </w:r>
      <w:r>
        <w:rPr>
          <w:sz w:val="16"/>
        </w:rPr>
        <w:t>19-2003, de</w:t>
      </w:r>
      <w:r>
        <w:rPr>
          <w:spacing w:val="1"/>
          <w:sz w:val="16"/>
        </w:rPr>
        <w:t xml:space="preserve"> </w:t>
      </w:r>
      <w:r>
        <w:rPr>
          <w:sz w:val="16"/>
        </w:rPr>
        <w:t>21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2003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2220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2222).</w:t>
      </w:r>
    </w:p>
    <w:p w14:paraId="67B0D69C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06260687" w14:textId="77777777" w:rsidR="000D1C85" w:rsidRDefault="000876BC">
      <w:pPr>
        <w:pStyle w:val="Textoindependiente"/>
        <w:spacing w:before="88"/>
        <w:ind w:left="127" w:right="205"/>
      </w:pPr>
      <w:r>
        <w:t>presunta</w:t>
      </w:r>
      <w:r>
        <w:rPr>
          <w:spacing w:val="6"/>
        </w:rPr>
        <w:t xml:space="preserve"> </w:t>
      </w:r>
      <w:r>
        <w:t>víctima</w:t>
      </w:r>
      <w:r>
        <w:rPr>
          <w:spacing w:val="7"/>
        </w:rPr>
        <w:t xml:space="preserve"> </w:t>
      </w:r>
      <w:r>
        <w:t>“no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encuentran</w:t>
      </w:r>
      <w:r>
        <w:rPr>
          <w:spacing w:val="10"/>
        </w:rPr>
        <w:t xml:space="preserve"> </w:t>
      </w:r>
      <w:r>
        <w:t>razones</w:t>
      </w:r>
      <w:r>
        <w:rPr>
          <w:spacing w:val="8"/>
        </w:rPr>
        <w:t xml:space="preserve"> </w:t>
      </w:r>
      <w:r>
        <w:t>objetivas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permitan</w:t>
      </w:r>
      <w:r>
        <w:rPr>
          <w:spacing w:val="8"/>
        </w:rPr>
        <w:t xml:space="preserve"> </w:t>
      </w:r>
      <w:r>
        <w:t>considerar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tal</w:t>
      </w:r>
      <w:r>
        <w:rPr>
          <w:spacing w:val="9"/>
        </w:rPr>
        <w:t xml:space="preserve"> </w:t>
      </w:r>
      <w:r>
        <w:t>situación</w:t>
      </w:r>
      <w:r>
        <w:rPr>
          <w:spacing w:val="-6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presentado”</w:t>
      </w:r>
      <w:hyperlink w:anchor="_bookmark96" w:history="1">
        <w:r>
          <w:rPr>
            <w:position w:val="7"/>
            <w:sz w:val="13"/>
          </w:rPr>
          <w:t>71</w:t>
        </w:r>
      </w:hyperlink>
      <w:r>
        <w:t>.</w:t>
      </w:r>
      <w:r>
        <w:rPr>
          <w:spacing w:val="-2"/>
        </w:rPr>
        <w:t xml:space="preserve"> </w:t>
      </w:r>
      <w:r>
        <w:t>Agregó</w:t>
      </w:r>
      <w:r>
        <w:rPr>
          <w:spacing w:val="-2"/>
        </w:rPr>
        <w:t xml:space="preserve"> </w:t>
      </w:r>
      <w:r>
        <w:t>que:</w:t>
      </w:r>
    </w:p>
    <w:p w14:paraId="7BD51313" w14:textId="77777777" w:rsidR="000D1C85" w:rsidRDefault="000876BC">
      <w:pPr>
        <w:spacing w:before="195"/>
        <w:ind w:left="848" w:right="649"/>
        <w:jc w:val="both"/>
        <w:rPr>
          <w:sz w:val="16"/>
        </w:rPr>
      </w:pPr>
      <w:r>
        <w:rPr>
          <w:sz w:val="16"/>
        </w:rPr>
        <w:t>[…] el derecho de permanecer en el servicio no es cronológicamente infinito o hasta que se cumpla una</w:t>
      </w:r>
      <w:r>
        <w:rPr>
          <w:spacing w:val="1"/>
          <w:sz w:val="16"/>
        </w:rPr>
        <w:t xml:space="preserve"> </w:t>
      </w:r>
      <w:r>
        <w:rPr>
          <w:sz w:val="16"/>
        </w:rPr>
        <w:t>determinada edad, sino que está prefijado en el tiempo; esto es, por 7 años, culminados los cuales la</w:t>
      </w:r>
      <w:r>
        <w:rPr>
          <w:spacing w:val="1"/>
          <w:sz w:val="16"/>
        </w:rPr>
        <w:t xml:space="preserve"> </w:t>
      </w:r>
      <w:r>
        <w:rPr>
          <w:sz w:val="16"/>
        </w:rPr>
        <w:t>permane</w:t>
      </w:r>
      <w:r>
        <w:rPr>
          <w:sz w:val="16"/>
        </w:rPr>
        <w:t>ncia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servicio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encuentra</w:t>
      </w:r>
      <w:r>
        <w:rPr>
          <w:spacing w:val="-1"/>
          <w:sz w:val="16"/>
        </w:rPr>
        <w:t xml:space="preserve"> </w:t>
      </w:r>
      <w:r>
        <w:rPr>
          <w:sz w:val="16"/>
        </w:rPr>
        <w:t>sujeta</w:t>
      </w:r>
      <w:r>
        <w:rPr>
          <w:spacing w:val="-2"/>
          <w:sz w:val="16"/>
        </w:rPr>
        <w:t xml:space="preserve"> </w:t>
      </w:r>
      <w:r>
        <w:rPr>
          <w:sz w:val="16"/>
        </w:rPr>
        <w:t>a la</w:t>
      </w:r>
      <w:r>
        <w:rPr>
          <w:spacing w:val="-3"/>
          <w:sz w:val="16"/>
        </w:rPr>
        <w:t xml:space="preserve"> </w:t>
      </w:r>
      <w:r>
        <w:rPr>
          <w:sz w:val="16"/>
        </w:rPr>
        <w:t>condición de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evaluado</w:t>
      </w:r>
      <w:r>
        <w:rPr>
          <w:spacing w:val="1"/>
          <w:sz w:val="16"/>
        </w:rPr>
        <w:t xml:space="preserve"> </w:t>
      </w:r>
      <w:r>
        <w:rPr>
          <w:sz w:val="16"/>
        </w:rPr>
        <w:t>sea</w:t>
      </w:r>
      <w:r>
        <w:rPr>
          <w:spacing w:val="-2"/>
          <w:sz w:val="16"/>
        </w:rPr>
        <w:t xml:space="preserve"> </w:t>
      </w:r>
      <w:r>
        <w:rPr>
          <w:sz w:val="16"/>
        </w:rPr>
        <w:t>ratificado</w:t>
      </w:r>
      <w:r>
        <w:rPr>
          <w:spacing w:val="-1"/>
          <w:sz w:val="16"/>
        </w:rPr>
        <w:t xml:space="preserve"> </w:t>
      </w:r>
      <w:r>
        <w:rPr>
          <w:sz w:val="16"/>
        </w:rPr>
        <w:t>[…]</w:t>
      </w:r>
    </w:p>
    <w:p w14:paraId="3849BC49" w14:textId="77777777" w:rsidR="000D1C85" w:rsidRDefault="000D1C85">
      <w:pPr>
        <w:pStyle w:val="Textoindependiente"/>
        <w:rPr>
          <w:sz w:val="16"/>
        </w:rPr>
      </w:pPr>
    </w:p>
    <w:p w14:paraId="7FC90413" w14:textId="77777777" w:rsidR="000D1C85" w:rsidRDefault="000876BC">
      <w:pPr>
        <w:ind w:left="848" w:right="645"/>
        <w:jc w:val="both"/>
        <w:rPr>
          <w:sz w:val="16"/>
        </w:rPr>
      </w:pPr>
      <w:r>
        <w:rPr>
          <w:sz w:val="16"/>
        </w:rPr>
        <w:t>[…] la no ratificación constituye un voto de no confianza sobre la manera de cómo se ha ejercido el cargo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nombró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magistrado</w:t>
      </w:r>
      <w:r>
        <w:rPr>
          <w:spacing w:val="-9"/>
          <w:sz w:val="16"/>
        </w:rPr>
        <w:t xml:space="preserve"> </w:t>
      </w:r>
      <w:r>
        <w:rPr>
          <w:sz w:val="16"/>
        </w:rPr>
        <w:t>durante</w:t>
      </w:r>
      <w:r>
        <w:rPr>
          <w:spacing w:val="-7"/>
          <w:sz w:val="16"/>
        </w:rPr>
        <w:t xml:space="preserve"> </w:t>
      </w:r>
      <w:r>
        <w:rPr>
          <w:sz w:val="16"/>
        </w:rPr>
        <w:t>7</w:t>
      </w:r>
      <w:r>
        <w:rPr>
          <w:spacing w:val="-9"/>
          <w:sz w:val="16"/>
        </w:rPr>
        <w:t xml:space="preserve"> </w:t>
      </w:r>
      <w:r>
        <w:rPr>
          <w:sz w:val="16"/>
        </w:rPr>
        <w:t>años</w:t>
      </w:r>
      <w:r>
        <w:rPr>
          <w:spacing w:val="-7"/>
          <w:sz w:val="16"/>
        </w:rPr>
        <w:t xml:space="preserve"> </w:t>
      </w:r>
      <w:r>
        <w:rPr>
          <w:sz w:val="16"/>
        </w:rPr>
        <w:t>[…]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sustenta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un</w:t>
      </w:r>
      <w:r>
        <w:rPr>
          <w:spacing w:val="-8"/>
          <w:sz w:val="16"/>
        </w:rPr>
        <w:t xml:space="preserve"> </w:t>
      </w:r>
      <w:r>
        <w:rPr>
          <w:sz w:val="16"/>
        </w:rPr>
        <w:t>conjunto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indicios</w:t>
      </w:r>
      <w:r>
        <w:rPr>
          <w:spacing w:val="-10"/>
          <w:sz w:val="16"/>
        </w:rPr>
        <w:t xml:space="preserve"> </w:t>
      </w:r>
      <w:r>
        <w:rPr>
          <w:sz w:val="16"/>
        </w:rPr>
        <w:t>que,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juicio</w:t>
      </w:r>
      <w:r>
        <w:rPr>
          <w:spacing w:val="-53"/>
          <w:sz w:val="16"/>
        </w:rPr>
        <w:t xml:space="preserve"> </w:t>
      </w:r>
      <w:r>
        <w:rPr>
          <w:sz w:val="16"/>
        </w:rPr>
        <w:t>de los Consejeros del CNM, tornan inconveniente que se renueve la confianza para el ejercicio del cargo.</w:t>
      </w:r>
      <w:r>
        <w:rPr>
          <w:spacing w:val="1"/>
          <w:sz w:val="16"/>
        </w:rPr>
        <w:t xml:space="preserve"> </w:t>
      </w:r>
      <w:r>
        <w:rPr>
          <w:sz w:val="16"/>
        </w:rPr>
        <w:t>[...]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construye</w:t>
      </w:r>
      <w:r>
        <w:rPr>
          <w:spacing w:val="-9"/>
          <w:sz w:val="16"/>
        </w:rPr>
        <w:t xml:space="preserve"> </w:t>
      </w:r>
      <w:r>
        <w:rPr>
          <w:sz w:val="16"/>
        </w:rPr>
        <w:t>[…]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partir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una</w:t>
      </w:r>
      <w:r>
        <w:rPr>
          <w:spacing w:val="-10"/>
          <w:sz w:val="16"/>
        </w:rPr>
        <w:t xml:space="preserve"> </w:t>
      </w:r>
      <w:r>
        <w:rPr>
          <w:sz w:val="16"/>
        </w:rPr>
        <w:t>convicción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conciencia</w:t>
      </w:r>
      <w:r>
        <w:rPr>
          <w:spacing w:val="-8"/>
          <w:sz w:val="16"/>
        </w:rPr>
        <w:t xml:space="preserve"> </w:t>
      </w:r>
      <w:r>
        <w:rPr>
          <w:sz w:val="16"/>
        </w:rPr>
        <w:t>expresada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un</w:t>
      </w:r>
      <w:r>
        <w:rPr>
          <w:spacing w:val="-11"/>
          <w:sz w:val="16"/>
        </w:rPr>
        <w:t xml:space="preserve"> </w:t>
      </w:r>
      <w:r>
        <w:rPr>
          <w:sz w:val="16"/>
        </w:rPr>
        <w:t>voto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z w:val="16"/>
        </w:rPr>
        <w:t>creto,</w:t>
      </w:r>
      <w:r>
        <w:rPr>
          <w:spacing w:val="-8"/>
          <w:sz w:val="16"/>
        </w:rPr>
        <w:t xml:space="preserve"> </w:t>
      </w:r>
      <w:r>
        <w:rPr>
          <w:sz w:val="16"/>
        </w:rPr>
        <w:t>aunque</w:t>
      </w:r>
      <w:r>
        <w:rPr>
          <w:spacing w:val="-54"/>
          <w:sz w:val="16"/>
        </w:rPr>
        <w:t xml:space="preserve"> </w:t>
      </w:r>
      <w:r>
        <w:rPr>
          <w:sz w:val="16"/>
        </w:rPr>
        <w:t>sustentada en determinados criterios (cfr. La Ley Orgánica del CNM y su Reglamento); sin embargo, no</w:t>
      </w:r>
      <w:r>
        <w:rPr>
          <w:spacing w:val="1"/>
          <w:sz w:val="16"/>
        </w:rPr>
        <w:t xml:space="preserve"> </w:t>
      </w:r>
      <w:r>
        <w:rPr>
          <w:sz w:val="16"/>
        </w:rPr>
        <w:t>comporta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idea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una</w:t>
      </w:r>
      <w:r>
        <w:rPr>
          <w:spacing w:val="-8"/>
          <w:sz w:val="16"/>
        </w:rPr>
        <w:t xml:space="preserve"> </w:t>
      </w:r>
      <w:r>
        <w:rPr>
          <w:sz w:val="16"/>
        </w:rPr>
        <w:t>sanción,</w:t>
      </w:r>
      <w:r>
        <w:rPr>
          <w:spacing w:val="-8"/>
          <w:sz w:val="16"/>
        </w:rPr>
        <w:t xml:space="preserve"> </w:t>
      </w:r>
      <w:r>
        <w:rPr>
          <w:sz w:val="16"/>
        </w:rPr>
        <w:t>sino</w:t>
      </w:r>
      <w:r>
        <w:rPr>
          <w:spacing w:val="-9"/>
          <w:sz w:val="16"/>
        </w:rPr>
        <w:t xml:space="preserve"> </w:t>
      </w:r>
      <w:r>
        <w:rPr>
          <w:sz w:val="16"/>
        </w:rPr>
        <w:t>sólo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retiro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confianza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ejercicio</w:t>
      </w:r>
      <w:r>
        <w:rPr>
          <w:spacing w:val="-9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cargo.</w:t>
      </w:r>
      <w:r>
        <w:rPr>
          <w:spacing w:val="-8"/>
          <w:sz w:val="16"/>
        </w:rPr>
        <w:t xml:space="preserve"> </w:t>
      </w:r>
      <w:r>
        <w:rPr>
          <w:sz w:val="16"/>
        </w:rPr>
        <w:t>[…]</w:t>
      </w:r>
      <w:r>
        <w:rPr>
          <w:spacing w:val="-8"/>
          <w:sz w:val="16"/>
        </w:rPr>
        <w:t xml:space="preserve"> </w:t>
      </w:r>
      <w:r>
        <w:rPr>
          <w:sz w:val="16"/>
        </w:rPr>
        <w:t>[l]a</w:t>
      </w:r>
      <w:r>
        <w:rPr>
          <w:spacing w:val="-7"/>
          <w:sz w:val="16"/>
        </w:rPr>
        <w:t xml:space="preserve"> </w:t>
      </w:r>
      <w:r>
        <w:rPr>
          <w:sz w:val="16"/>
        </w:rPr>
        <w:t>decisión</w:t>
      </w:r>
      <w:r>
        <w:rPr>
          <w:spacing w:val="-54"/>
          <w:sz w:val="16"/>
        </w:rPr>
        <w:t xml:space="preserve"> </w:t>
      </w:r>
      <w:r>
        <w:rPr>
          <w:sz w:val="16"/>
        </w:rPr>
        <w:t>que se</w:t>
      </w:r>
      <w:r>
        <w:rPr>
          <w:spacing w:val="1"/>
          <w:sz w:val="16"/>
        </w:rPr>
        <w:t xml:space="preserve"> </w:t>
      </w:r>
      <w:r>
        <w:rPr>
          <w:sz w:val="16"/>
        </w:rPr>
        <w:t>tome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ejercicio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dicha</w:t>
      </w:r>
      <w:r>
        <w:rPr>
          <w:spacing w:val="-2"/>
          <w:sz w:val="16"/>
        </w:rPr>
        <w:t xml:space="preserve"> </w:t>
      </w:r>
      <w:r>
        <w:rPr>
          <w:sz w:val="16"/>
        </w:rPr>
        <w:t>competencia no</w:t>
      </w:r>
      <w:r>
        <w:rPr>
          <w:spacing w:val="-2"/>
          <w:sz w:val="16"/>
        </w:rPr>
        <w:t xml:space="preserve"> </w:t>
      </w:r>
      <w:r>
        <w:rPr>
          <w:sz w:val="16"/>
        </w:rPr>
        <w:t>requiere</w:t>
      </w:r>
      <w:r>
        <w:rPr>
          <w:spacing w:val="1"/>
          <w:sz w:val="16"/>
        </w:rPr>
        <w:t xml:space="preserve"> </w:t>
      </w:r>
      <w:r>
        <w:rPr>
          <w:sz w:val="16"/>
        </w:rPr>
        <w:t>ser</w:t>
      </w:r>
      <w:r>
        <w:rPr>
          <w:spacing w:val="-1"/>
          <w:sz w:val="16"/>
        </w:rPr>
        <w:t xml:space="preserve"> </w:t>
      </w:r>
      <w:r>
        <w:rPr>
          <w:sz w:val="16"/>
        </w:rPr>
        <w:t>motivada.</w:t>
      </w:r>
    </w:p>
    <w:p w14:paraId="5DAE38A6" w14:textId="77777777" w:rsidR="000D1C85" w:rsidRDefault="000D1C85">
      <w:pPr>
        <w:pStyle w:val="Textoindependiente"/>
        <w:spacing w:before="11"/>
        <w:rPr>
          <w:sz w:val="19"/>
        </w:rPr>
      </w:pPr>
    </w:p>
    <w:p w14:paraId="7FC019EF" w14:textId="77777777" w:rsidR="000D1C85" w:rsidRDefault="000876BC">
      <w:pPr>
        <w:pStyle w:val="Ttulo3"/>
        <w:numPr>
          <w:ilvl w:val="1"/>
          <w:numId w:val="10"/>
        </w:numPr>
        <w:tabs>
          <w:tab w:val="left" w:pos="1981"/>
        </w:tabs>
        <w:spacing w:before="1"/>
      </w:pPr>
      <w:bookmarkStart w:id="126" w:name="B.2_Respecto_a_Walter_Antonio_Valenzuela"/>
      <w:bookmarkStart w:id="127" w:name="_bookmark95"/>
      <w:bookmarkEnd w:id="126"/>
      <w:bookmarkEnd w:id="127"/>
      <w:r>
        <w:t>Respecto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Walter</w:t>
      </w:r>
      <w:r>
        <w:rPr>
          <w:spacing w:val="-4"/>
        </w:rPr>
        <w:t xml:space="preserve"> </w:t>
      </w:r>
      <w:r>
        <w:t>Antonio</w:t>
      </w:r>
      <w:r>
        <w:rPr>
          <w:spacing w:val="-3"/>
        </w:rPr>
        <w:t xml:space="preserve"> </w:t>
      </w:r>
      <w:r>
        <w:t>Valenzuela</w:t>
      </w:r>
      <w:r>
        <w:rPr>
          <w:spacing w:val="-4"/>
        </w:rPr>
        <w:t xml:space="preserve"> </w:t>
      </w:r>
      <w:r>
        <w:t>Cerna</w:t>
      </w:r>
    </w:p>
    <w:p w14:paraId="07AFD9AB" w14:textId="77777777" w:rsidR="000D1C85" w:rsidRDefault="000D1C85">
      <w:pPr>
        <w:pStyle w:val="Textoindependiente"/>
        <w:spacing w:before="10"/>
        <w:rPr>
          <w:b/>
          <w:i/>
          <w:sz w:val="19"/>
        </w:rPr>
      </w:pPr>
    </w:p>
    <w:p w14:paraId="003E21B5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7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señor</w:t>
      </w:r>
      <w:r>
        <w:rPr>
          <w:spacing w:val="-7"/>
          <w:sz w:val="20"/>
        </w:rPr>
        <w:t xml:space="preserve"> </w:t>
      </w:r>
      <w:r>
        <w:rPr>
          <w:sz w:val="20"/>
        </w:rPr>
        <w:t>Walter</w:t>
      </w:r>
      <w:r>
        <w:rPr>
          <w:spacing w:val="-6"/>
          <w:sz w:val="20"/>
        </w:rPr>
        <w:t xml:space="preserve"> </w:t>
      </w:r>
      <w:r>
        <w:rPr>
          <w:sz w:val="20"/>
        </w:rPr>
        <w:t>Valenzuela</w:t>
      </w:r>
      <w:r>
        <w:rPr>
          <w:spacing w:val="-5"/>
          <w:sz w:val="20"/>
        </w:rPr>
        <w:t xml:space="preserve"> </w:t>
      </w:r>
      <w:r>
        <w:rPr>
          <w:sz w:val="20"/>
        </w:rPr>
        <w:t>fue</w:t>
      </w:r>
      <w:r>
        <w:rPr>
          <w:spacing w:val="-8"/>
          <w:sz w:val="20"/>
        </w:rPr>
        <w:t xml:space="preserve"> </w:t>
      </w:r>
      <w:r>
        <w:rPr>
          <w:sz w:val="20"/>
        </w:rPr>
        <w:t>nombrado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Juez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Tercer</w:t>
      </w:r>
      <w:r>
        <w:rPr>
          <w:spacing w:val="-6"/>
          <w:sz w:val="20"/>
        </w:rPr>
        <w:t xml:space="preserve"> </w:t>
      </w:r>
      <w:r>
        <w:rPr>
          <w:sz w:val="20"/>
        </w:rPr>
        <w:t>Juzgado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Paz</w:t>
      </w:r>
      <w:r>
        <w:rPr>
          <w:spacing w:val="-5"/>
          <w:sz w:val="20"/>
        </w:rPr>
        <w:t xml:space="preserve"> </w:t>
      </w:r>
      <w:r>
        <w:rPr>
          <w:sz w:val="20"/>
        </w:rPr>
        <w:t>Letrado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los Distritos de Surco y Surquillo el 11 de diciembre de 1984</w:t>
      </w:r>
      <w:hyperlink w:anchor="_bookmark97" w:history="1">
        <w:r>
          <w:rPr>
            <w:position w:val="7"/>
            <w:sz w:val="13"/>
          </w:rPr>
          <w:t>72</w:t>
        </w:r>
      </w:hyperlink>
      <w:r>
        <w:rPr>
          <w:sz w:val="20"/>
        </w:rPr>
        <w:t>. Entró a la carrera judicial, de</w:t>
      </w:r>
      <w:r>
        <w:rPr>
          <w:spacing w:val="1"/>
          <w:sz w:val="20"/>
        </w:rPr>
        <w:t xml:space="preserve"> </w:t>
      </w:r>
      <w:r>
        <w:rPr>
          <w:sz w:val="20"/>
        </w:rPr>
        <w:t>manera efectiva, el 10 de enero de 1985, y desempeñó varias funciones a lo largo de su carrera.</w:t>
      </w:r>
      <w:r>
        <w:rPr>
          <w:spacing w:val="-68"/>
          <w:sz w:val="20"/>
        </w:rPr>
        <w:t xml:space="preserve"> </w:t>
      </w:r>
      <w:r>
        <w:rPr>
          <w:sz w:val="20"/>
        </w:rPr>
        <w:t>El 6 de octubre de 1994 fue nomb</w:t>
      </w:r>
      <w:r>
        <w:rPr>
          <w:sz w:val="20"/>
        </w:rPr>
        <w:t>rado como Juez Especializado en lo Civil del Distrito Judicial de</w:t>
      </w:r>
      <w:r>
        <w:rPr>
          <w:spacing w:val="-68"/>
          <w:sz w:val="20"/>
        </w:rPr>
        <w:t xml:space="preserve"> </w:t>
      </w:r>
      <w:r>
        <w:rPr>
          <w:sz w:val="20"/>
        </w:rPr>
        <w:t>Lima</w:t>
      </w:r>
      <w:hyperlink w:anchor="_bookmark98" w:history="1">
        <w:r>
          <w:rPr>
            <w:position w:val="7"/>
            <w:sz w:val="13"/>
          </w:rPr>
          <w:t>73</w:t>
        </w:r>
      </w:hyperlink>
      <w:r>
        <w:rPr>
          <w:sz w:val="20"/>
        </w:rPr>
        <w:t>. Para el procedimiento de evaluación se le aplicó el Reglamento de Proceso de Evaluación</w:t>
      </w:r>
      <w:r>
        <w:rPr>
          <w:spacing w:val="-68"/>
          <w:sz w:val="20"/>
        </w:rPr>
        <w:t xml:space="preserve"> </w:t>
      </w:r>
      <w:r>
        <w:rPr>
          <w:sz w:val="20"/>
        </w:rPr>
        <w:t>y Ratificación de Jueces del Poder Judicial y Fiscales del Mini</w:t>
      </w:r>
      <w:r>
        <w:rPr>
          <w:sz w:val="20"/>
        </w:rPr>
        <w:t>sterio Público, aprobado a través 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Resolución 241-2002-CNM</w:t>
      </w:r>
      <w:r>
        <w:rPr>
          <w:spacing w:val="-1"/>
          <w:sz w:val="20"/>
        </w:rPr>
        <w:t xml:space="preserve"> </w:t>
      </w:r>
      <w:r>
        <w:rPr>
          <w:sz w:val="20"/>
        </w:rPr>
        <w:t>de 13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abril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2002.</w:t>
      </w:r>
    </w:p>
    <w:p w14:paraId="6A9FD326" w14:textId="77777777" w:rsidR="000D1C85" w:rsidRDefault="000D1C85">
      <w:pPr>
        <w:pStyle w:val="Textoindependiente"/>
      </w:pPr>
    </w:p>
    <w:p w14:paraId="10745411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4" w:firstLine="0"/>
        <w:jc w:val="both"/>
        <w:rPr>
          <w:sz w:val="20"/>
        </w:rPr>
      </w:pPr>
      <w:r>
        <w:rPr>
          <w:sz w:val="20"/>
        </w:rPr>
        <w:t>El 30 de mayo de 2002 el Pleno del CNM acordó el inicio de los procesos individuales de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convocó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presunta</w:t>
      </w:r>
      <w:r>
        <w:rPr>
          <w:spacing w:val="-12"/>
          <w:sz w:val="20"/>
        </w:rPr>
        <w:t xml:space="preserve"> </w:t>
      </w:r>
      <w:r>
        <w:rPr>
          <w:sz w:val="20"/>
        </w:rPr>
        <w:t>víctima,</w:t>
      </w:r>
      <w:r>
        <w:rPr>
          <w:spacing w:val="-16"/>
          <w:sz w:val="20"/>
        </w:rPr>
        <w:t xml:space="preserve"> </w:t>
      </w:r>
      <w:r>
        <w:rPr>
          <w:sz w:val="20"/>
        </w:rPr>
        <w:t>mediante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Convocatoria</w:t>
      </w:r>
      <w:r>
        <w:rPr>
          <w:spacing w:val="-15"/>
          <w:sz w:val="20"/>
        </w:rPr>
        <w:t xml:space="preserve"> </w:t>
      </w:r>
      <w:r>
        <w:rPr>
          <w:sz w:val="20"/>
        </w:rPr>
        <w:t>No.</w:t>
      </w:r>
      <w:r>
        <w:rPr>
          <w:spacing w:val="-16"/>
          <w:sz w:val="20"/>
        </w:rPr>
        <w:t xml:space="preserve"> </w:t>
      </w:r>
      <w:r>
        <w:rPr>
          <w:sz w:val="20"/>
        </w:rPr>
        <w:t>002-2002-</w:t>
      </w:r>
      <w:r>
        <w:rPr>
          <w:spacing w:val="-68"/>
          <w:sz w:val="20"/>
        </w:rPr>
        <w:t xml:space="preserve"> </w:t>
      </w:r>
      <w:r>
        <w:rPr>
          <w:sz w:val="20"/>
        </w:rPr>
        <w:t>CNM</w:t>
      </w:r>
      <w:hyperlink w:anchor="_bookmark99" w:history="1">
        <w:r>
          <w:rPr>
            <w:position w:val="7"/>
            <w:sz w:val="13"/>
          </w:rPr>
          <w:t>74</w:t>
        </w:r>
      </w:hyperlink>
      <w:r>
        <w:rPr>
          <w:sz w:val="20"/>
        </w:rPr>
        <w:t xml:space="preserve">. El 20 de junio de 2002 el señor </w:t>
      </w:r>
      <w:r>
        <w:rPr>
          <w:sz w:val="20"/>
        </w:rPr>
        <w:t>Valenzuela presentó un recurso de amparo constitucional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CNM,</w:t>
      </w:r>
      <w:r>
        <w:rPr>
          <w:spacing w:val="-6"/>
          <w:sz w:val="20"/>
        </w:rPr>
        <w:t xml:space="preserve"> </w:t>
      </w:r>
      <w:r>
        <w:rPr>
          <w:sz w:val="20"/>
        </w:rPr>
        <w:t>solicitando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declare</w:t>
      </w:r>
      <w:r>
        <w:rPr>
          <w:spacing w:val="-9"/>
          <w:sz w:val="20"/>
        </w:rPr>
        <w:t xml:space="preserve"> </w:t>
      </w:r>
      <w:r>
        <w:rPr>
          <w:sz w:val="20"/>
        </w:rPr>
        <w:t>inaplicable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Acuerdo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Pleno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CNM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convoca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proceso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cargo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haber</w:t>
      </w:r>
      <w:r>
        <w:rPr>
          <w:spacing w:val="-5"/>
          <w:sz w:val="20"/>
        </w:rPr>
        <w:t xml:space="preserve"> </w:t>
      </w:r>
      <w:r>
        <w:rPr>
          <w:sz w:val="20"/>
        </w:rPr>
        <w:t>cumplido</w:t>
      </w:r>
      <w:r>
        <w:rPr>
          <w:spacing w:val="-7"/>
          <w:sz w:val="20"/>
        </w:rPr>
        <w:t xml:space="preserve"> </w:t>
      </w:r>
      <w:r>
        <w:rPr>
          <w:sz w:val="20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años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ingreso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carrera</w:t>
      </w:r>
      <w:r>
        <w:rPr>
          <w:spacing w:val="-13"/>
          <w:sz w:val="20"/>
        </w:rPr>
        <w:t xml:space="preserve"> </w:t>
      </w:r>
      <w:r>
        <w:rPr>
          <w:sz w:val="20"/>
        </w:rPr>
        <w:t>judicial,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laborales</w:t>
      </w:r>
      <w:r>
        <w:rPr>
          <w:spacing w:val="-11"/>
          <w:sz w:val="20"/>
        </w:rPr>
        <w:t xml:space="preserve"> </w:t>
      </w:r>
      <w:r>
        <w:rPr>
          <w:sz w:val="20"/>
        </w:rPr>
        <w:t>adquiridos</w:t>
      </w:r>
      <w:r>
        <w:rPr>
          <w:spacing w:val="-11"/>
          <w:sz w:val="20"/>
        </w:rPr>
        <w:t xml:space="preserve"> </w:t>
      </w:r>
      <w:r>
        <w:rPr>
          <w:sz w:val="20"/>
        </w:rPr>
        <w:t>estaban</w:t>
      </w:r>
      <w:r>
        <w:rPr>
          <w:spacing w:val="-9"/>
          <w:sz w:val="20"/>
        </w:rPr>
        <w:t xml:space="preserve"> </w:t>
      </w:r>
      <w:r>
        <w:rPr>
          <w:sz w:val="20"/>
        </w:rPr>
        <w:t>siendo</w:t>
      </w:r>
      <w:r>
        <w:rPr>
          <w:spacing w:val="-11"/>
          <w:sz w:val="20"/>
        </w:rPr>
        <w:t xml:space="preserve"> </w:t>
      </w:r>
      <w:r>
        <w:rPr>
          <w:sz w:val="20"/>
        </w:rPr>
        <w:t>afectados,</w:t>
      </w:r>
      <w:r>
        <w:rPr>
          <w:spacing w:val="-10"/>
          <w:sz w:val="20"/>
        </w:rPr>
        <w:t xml:space="preserve"> </w:t>
      </w:r>
      <w:r>
        <w:rPr>
          <w:sz w:val="20"/>
        </w:rPr>
        <w:t>ya</w:t>
      </w:r>
      <w:r>
        <w:rPr>
          <w:spacing w:val="-67"/>
          <w:sz w:val="20"/>
        </w:rPr>
        <w:t xml:space="preserve"> </w:t>
      </w:r>
      <w:r>
        <w:rPr>
          <w:sz w:val="20"/>
        </w:rPr>
        <w:t>que él ingresó a la función judicial durante la vigencia de la Constitución de 1979 que no</w:t>
      </w:r>
      <w:r>
        <w:rPr>
          <w:spacing w:val="1"/>
          <w:sz w:val="20"/>
        </w:rPr>
        <w:t xml:space="preserve"> </w:t>
      </w:r>
      <w:r>
        <w:rPr>
          <w:sz w:val="20"/>
        </w:rPr>
        <w:t>contemplaba dicho proceso y que, garantizaba su permanencia en el cargo hasta los 70 años, lo</w:t>
      </w:r>
      <w:r>
        <w:rPr>
          <w:spacing w:val="1"/>
          <w:sz w:val="20"/>
        </w:rPr>
        <w:t xml:space="preserve"> </w:t>
      </w:r>
      <w:r>
        <w:rPr>
          <w:sz w:val="20"/>
        </w:rPr>
        <w:t>que afecta el principio de irretroactividad de la Ley al haberse aplica</w:t>
      </w:r>
      <w:r>
        <w:rPr>
          <w:sz w:val="20"/>
        </w:rPr>
        <w:t>do retroactivamente la</w:t>
      </w:r>
      <w:r>
        <w:rPr>
          <w:spacing w:val="1"/>
          <w:sz w:val="20"/>
        </w:rPr>
        <w:t xml:space="preserve"> </w:t>
      </w:r>
      <w:r>
        <w:rPr>
          <w:sz w:val="20"/>
        </w:rPr>
        <w:t>Constitución de 1993 y la Ley Orgánica del CNM No. 26397</w:t>
      </w:r>
      <w:hyperlink w:anchor="_bookmark100" w:history="1">
        <w:r>
          <w:rPr>
            <w:position w:val="7"/>
            <w:sz w:val="13"/>
          </w:rPr>
          <w:t>75</w:t>
        </w:r>
      </w:hyperlink>
      <w:r>
        <w:rPr>
          <w:sz w:val="20"/>
        </w:rPr>
        <w:t>. El proceso de evaluación y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"/>
          <w:sz w:val="20"/>
        </w:rPr>
        <w:t xml:space="preserve"> </w:t>
      </w:r>
      <w:r>
        <w:rPr>
          <w:sz w:val="20"/>
        </w:rPr>
        <w:t>continuó</w:t>
      </w:r>
      <w:r>
        <w:rPr>
          <w:spacing w:val="-3"/>
          <w:sz w:val="20"/>
        </w:rPr>
        <w:t xml:space="preserve"> </w:t>
      </w:r>
      <w:r>
        <w:rPr>
          <w:sz w:val="20"/>
        </w:rPr>
        <w:t>en su</w:t>
      </w:r>
      <w:r>
        <w:rPr>
          <w:spacing w:val="-1"/>
          <w:sz w:val="20"/>
        </w:rPr>
        <w:t xml:space="preserve"> </w:t>
      </w:r>
      <w:r>
        <w:rPr>
          <w:sz w:val="20"/>
        </w:rPr>
        <w:t>ausencia,</w:t>
      </w:r>
      <w:r>
        <w:rPr>
          <w:spacing w:val="-2"/>
          <w:sz w:val="20"/>
        </w:rPr>
        <w:t xml:space="preserve"> </w:t>
      </w:r>
      <w:r>
        <w:rPr>
          <w:sz w:val="20"/>
        </w:rPr>
        <w:t>ya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presentó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convocatoria.</w:t>
      </w:r>
    </w:p>
    <w:p w14:paraId="59C9CA52" w14:textId="77777777" w:rsidR="000D1C85" w:rsidRDefault="000D1C85">
      <w:pPr>
        <w:pStyle w:val="Textoindependiente"/>
        <w:spacing w:before="1"/>
      </w:pPr>
    </w:p>
    <w:p w14:paraId="2D6383D5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spacing w:before="1"/>
        <w:ind w:left="127" w:right="20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28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agosto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2002</w:t>
      </w:r>
      <w:r>
        <w:rPr>
          <w:spacing w:val="-12"/>
          <w:sz w:val="20"/>
        </w:rPr>
        <w:t xml:space="preserve"> </w:t>
      </w:r>
      <w:r>
        <w:rPr>
          <w:sz w:val="20"/>
        </w:rPr>
        <w:t>mediante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4"/>
          <w:sz w:val="20"/>
        </w:rPr>
        <w:t xml:space="preserve"> </w:t>
      </w:r>
      <w:r>
        <w:rPr>
          <w:sz w:val="20"/>
        </w:rPr>
        <w:t>No.</w:t>
      </w:r>
      <w:r>
        <w:rPr>
          <w:spacing w:val="-12"/>
          <w:sz w:val="20"/>
        </w:rPr>
        <w:t xml:space="preserve"> </w:t>
      </w:r>
      <w:r>
        <w:rPr>
          <w:sz w:val="20"/>
        </w:rPr>
        <w:t>415-2002-CNM,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CNM,</w:t>
      </w:r>
      <w:r>
        <w:rPr>
          <w:spacing w:val="-13"/>
          <w:sz w:val="20"/>
        </w:rPr>
        <w:t xml:space="preserve"> </w:t>
      </w:r>
      <w:r>
        <w:rPr>
          <w:sz w:val="20"/>
        </w:rPr>
        <w:t>mediante</w:t>
      </w:r>
      <w:r>
        <w:rPr>
          <w:spacing w:val="-15"/>
          <w:sz w:val="20"/>
        </w:rPr>
        <w:t xml:space="preserve"> </w:t>
      </w:r>
      <w:r>
        <w:rPr>
          <w:sz w:val="20"/>
        </w:rPr>
        <w:t>una</w:t>
      </w:r>
      <w:r>
        <w:rPr>
          <w:spacing w:val="-68"/>
          <w:sz w:val="20"/>
        </w:rPr>
        <w:t xml:space="preserve"> </w:t>
      </w:r>
      <w:r>
        <w:rPr>
          <w:sz w:val="20"/>
        </w:rPr>
        <w:t>decisión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motivada,</w:t>
      </w:r>
      <w:r>
        <w:rPr>
          <w:spacing w:val="1"/>
          <w:sz w:val="20"/>
        </w:rPr>
        <w:t xml:space="preserve"> </w:t>
      </w:r>
      <w:r>
        <w:rPr>
          <w:sz w:val="20"/>
        </w:rPr>
        <w:t>declaró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canceló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nombramiento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título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correspondientes</w:t>
      </w:r>
      <w:hyperlink w:anchor="_bookmark101" w:history="1">
        <w:r>
          <w:rPr>
            <w:position w:val="7"/>
            <w:sz w:val="13"/>
          </w:rPr>
          <w:t>76</w:t>
        </w:r>
      </w:hyperlink>
      <w:r>
        <w:rPr>
          <w:sz w:val="20"/>
        </w:rPr>
        <w:t>.</w:t>
      </w:r>
    </w:p>
    <w:p w14:paraId="5DC54643" w14:textId="77777777" w:rsidR="000D1C85" w:rsidRDefault="000D1C85">
      <w:pPr>
        <w:pStyle w:val="Textoindependiente"/>
        <w:spacing w:before="11"/>
        <w:rPr>
          <w:sz w:val="19"/>
        </w:rPr>
      </w:pPr>
    </w:p>
    <w:p w14:paraId="742567E8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septiembre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2002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Quincuagésimo</w:t>
      </w:r>
      <w:r>
        <w:rPr>
          <w:spacing w:val="-4"/>
          <w:sz w:val="20"/>
        </w:rPr>
        <w:t xml:space="preserve"> </w:t>
      </w:r>
      <w:r>
        <w:rPr>
          <w:sz w:val="20"/>
        </w:rPr>
        <w:t>Juzgado</w:t>
      </w:r>
      <w:r>
        <w:rPr>
          <w:spacing w:val="-8"/>
          <w:sz w:val="20"/>
        </w:rPr>
        <w:t xml:space="preserve"> </w:t>
      </w:r>
      <w:r>
        <w:rPr>
          <w:sz w:val="20"/>
        </w:rPr>
        <w:t>Civil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Lima</w:t>
      </w:r>
      <w:r>
        <w:rPr>
          <w:spacing w:val="-5"/>
          <w:sz w:val="20"/>
        </w:rPr>
        <w:t xml:space="preserve"> </w:t>
      </w:r>
      <w:r>
        <w:rPr>
          <w:sz w:val="20"/>
        </w:rPr>
        <w:t>declaró</w:t>
      </w:r>
      <w:r>
        <w:rPr>
          <w:spacing w:val="-4"/>
          <w:sz w:val="20"/>
        </w:rPr>
        <w:t xml:space="preserve"> </w:t>
      </w:r>
      <w:r>
        <w:rPr>
          <w:sz w:val="20"/>
        </w:rPr>
        <w:t>infundada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demanda</w:t>
      </w:r>
      <w:r>
        <w:rPr>
          <w:spacing w:val="36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amparo,</w:t>
      </w:r>
      <w:r>
        <w:rPr>
          <w:spacing w:val="38"/>
          <w:sz w:val="20"/>
        </w:rPr>
        <w:t xml:space="preserve"> </w:t>
      </w:r>
      <w:r>
        <w:rPr>
          <w:sz w:val="20"/>
        </w:rPr>
        <w:t>al</w:t>
      </w:r>
      <w:r>
        <w:rPr>
          <w:spacing w:val="39"/>
          <w:sz w:val="20"/>
        </w:rPr>
        <w:t xml:space="preserve"> </w:t>
      </w:r>
      <w:r>
        <w:rPr>
          <w:sz w:val="20"/>
        </w:rPr>
        <w:t>considerar</w:t>
      </w:r>
      <w:r>
        <w:rPr>
          <w:spacing w:val="38"/>
          <w:sz w:val="20"/>
        </w:rPr>
        <w:t xml:space="preserve"> </w:t>
      </w:r>
      <w:r>
        <w:rPr>
          <w:sz w:val="20"/>
        </w:rPr>
        <w:t>que</w:t>
      </w:r>
      <w:r>
        <w:rPr>
          <w:spacing w:val="37"/>
          <w:sz w:val="20"/>
        </w:rPr>
        <w:t xml:space="preserve"> </w:t>
      </w:r>
      <w:r>
        <w:rPr>
          <w:sz w:val="20"/>
        </w:rPr>
        <w:t>las</w:t>
      </w:r>
      <w:r>
        <w:rPr>
          <w:spacing w:val="35"/>
          <w:sz w:val="20"/>
        </w:rPr>
        <w:t xml:space="preserve"> </w:t>
      </w:r>
      <w:r>
        <w:rPr>
          <w:sz w:val="20"/>
        </w:rPr>
        <w:t>normas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la</w:t>
      </w:r>
      <w:r>
        <w:rPr>
          <w:spacing w:val="36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1993,</w:t>
      </w:r>
      <w:r>
        <w:rPr>
          <w:spacing w:val="41"/>
          <w:sz w:val="20"/>
        </w:rPr>
        <w:t xml:space="preserve"> </w:t>
      </w:r>
      <w:r>
        <w:rPr>
          <w:sz w:val="20"/>
        </w:rPr>
        <w:t>en</w:t>
      </w:r>
      <w:r>
        <w:rPr>
          <w:spacing w:val="37"/>
          <w:sz w:val="20"/>
        </w:rPr>
        <w:t xml:space="preserve"> </w:t>
      </w:r>
      <w:r>
        <w:rPr>
          <w:sz w:val="20"/>
        </w:rPr>
        <w:t>cuanto</w:t>
      </w:r>
      <w:r>
        <w:rPr>
          <w:spacing w:val="37"/>
          <w:sz w:val="20"/>
        </w:rPr>
        <w:t xml:space="preserve"> </w:t>
      </w:r>
      <w:r>
        <w:rPr>
          <w:sz w:val="20"/>
        </w:rPr>
        <w:t>a</w:t>
      </w:r>
    </w:p>
    <w:p w14:paraId="5A101AE1" w14:textId="3DA62FFF" w:rsidR="000D1C85" w:rsidRDefault="002F5744">
      <w:pPr>
        <w:pStyle w:val="Textoindependiente"/>
        <w:spacing w:before="1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70C987A" wp14:editId="20CEEEA7">
                <wp:simplePos x="0" y="0"/>
                <wp:positionH relativeFrom="page">
                  <wp:posOffset>792480</wp:posOffset>
                </wp:positionH>
                <wp:positionV relativeFrom="paragraph">
                  <wp:posOffset>246380</wp:posOffset>
                </wp:positionV>
                <wp:extent cx="1828800" cy="8890"/>
                <wp:effectExtent l="0" t="0" r="0" b="0"/>
                <wp:wrapTopAndBottom/>
                <wp:docPr id="4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364F2" id="docshape26" o:spid="_x0000_s1026" style="position:absolute;margin-left:62.4pt;margin-top:19.4pt;width:2in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ANCRJG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6E3FD49" w14:textId="77777777" w:rsidR="000D1C85" w:rsidRDefault="000876BC">
      <w:pPr>
        <w:tabs>
          <w:tab w:val="left" w:pos="847"/>
        </w:tabs>
        <w:spacing w:before="103"/>
        <w:ind w:left="127" w:right="202"/>
        <w:jc w:val="both"/>
        <w:rPr>
          <w:sz w:val="16"/>
        </w:rPr>
      </w:pPr>
      <w:bookmarkStart w:id="128" w:name="_bookmark96"/>
      <w:bookmarkEnd w:id="128"/>
      <w:r>
        <w:rPr>
          <w:sz w:val="16"/>
          <w:vertAlign w:val="superscript"/>
        </w:rPr>
        <w:t>71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56"/>
          <w:sz w:val="16"/>
        </w:rPr>
        <w:t xml:space="preserve"> </w:t>
      </w:r>
      <w:r>
        <w:rPr>
          <w:sz w:val="16"/>
        </w:rPr>
        <w:t>Sentencia de la Sala Segunda del Tribunal Constitucional emitida, en el expediente Nº1525- 2003-AA/TC,</w:t>
      </w:r>
      <w:r>
        <w:rPr>
          <w:spacing w:val="1"/>
          <w:sz w:val="16"/>
        </w:rPr>
        <w:t xml:space="preserve"> </w:t>
      </w:r>
      <w:bookmarkStart w:id="129" w:name="_bookmark97"/>
      <w:bookmarkEnd w:id="129"/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2003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20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25).</w:t>
      </w:r>
    </w:p>
    <w:p w14:paraId="6378A14D" w14:textId="77777777" w:rsidR="000D1C85" w:rsidRDefault="000876BC">
      <w:pPr>
        <w:tabs>
          <w:tab w:val="left" w:pos="847"/>
        </w:tabs>
        <w:ind w:left="128" w:right="206" w:hanging="1"/>
        <w:jc w:val="both"/>
        <w:rPr>
          <w:sz w:val="16"/>
        </w:rPr>
      </w:pPr>
      <w:r>
        <w:rPr>
          <w:sz w:val="16"/>
          <w:vertAlign w:val="superscript"/>
        </w:rPr>
        <w:t>72</w:t>
      </w:r>
      <w:r>
        <w:rPr>
          <w:sz w:val="16"/>
        </w:rPr>
        <w:tab/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Resolución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Suprema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No.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471-84-JUS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Título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nombramiento</w:t>
      </w:r>
      <w:r>
        <w:rPr>
          <w:spacing w:val="-9"/>
          <w:sz w:val="16"/>
        </w:rPr>
        <w:t xml:space="preserve"> </w:t>
      </w:r>
      <w:r>
        <w:rPr>
          <w:sz w:val="16"/>
        </w:rPr>
        <w:t>como</w:t>
      </w:r>
      <w:r>
        <w:rPr>
          <w:spacing w:val="-13"/>
          <w:sz w:val="16"/>
        </w:rPr>
        <w:t xml:space="preserve"> </w:t>
      </w:r>
      <w:r>
        <w:rPr>
          <w:sz w:val="16"/>
        </w:rPr>
        <w:t>Juez</w:t>
      </w:r>
      <w:r>
        <w:rPr>
          <w:spacing w:val="-14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Tercer</w:t>
      </w:r>
      <w:r>
        <w:rPr>
          <w:spacing w:val="-15"/>
          <w:sz w:val="16"/>
        </w:rPr>
        <w:t xml:space="preserve"> </w:t>
      </w:r>
      <w:r>
        <w:rPr>
          <w:sz w:val="16"/>
        </w:rPr>
        <w:t>Juzgado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z w:val="16"/>
        </w:rPr>
        <w:t>Paz</w:t>
      </w:r>
      <w:r>
        <w:rPr>
          <w:spacing w:val="-12"/>
          <w:sz w:val="16"/>
        </w:rPr>
        <w:t xml:space="preserve"> </w:t>
      </w:r>
      <w:r>
        <w:rPr>
          <w:sz w:val="16"/>
        </w:rPr>
        <w:t>Letrado</w:t>
      </w:r>
      <w:r>
        <w:rPr>
          <w:spacing w:val="-54"/>
          <w:sz w:val="16"/>
        </w:rPr>
        <w:t xml:space="preserve"> </w:t>
      </w:r>
      <w:r>
        <w:rPr>
          <w:sz w:val="16"/>
        </w:rPr>
        <w:t>de los Distritos de Surco y Surquillo del señor Valenzuela Cerna emitido por el Presidente de la República, de 11 de</w:t>
      </w:r>
      <w:r>
        <w:rPr>
          <w:spacing w:val="1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1984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1791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1792).</w:t>
      </w:r>
    </w:p>
    <w:p w14:paraId="25D0E143" w14:textId="77777777" w:rsidR="000D1C85" w:rsidRDefault="000876BC">
      <w:pPr>
        <w:tabs>
          <w:tab w:val="left" w:pos="847"/>
        </w:tabs>
        <w:ind w:left="127" w:right="206"/>
        <w:jc w:val="both"/>
        <w:rPr>
          <w:sz w:val="16"/>
        </w:rPr>
      </w:pPr>
      <w:bookmarkStart w:id="130" w:name="_bookmark98"/>
      <w:bookmarkEnd w:id="130"/>
      <w:r>
        <w:rPr>
          <w:sz w:val="16"/>
          <w:vertAlign w:val="superscript"/>
        </w:rPr>
        <w:t>73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9"/>
          <w:sz w:val="16"/>
        </w:rPr>
        <w:t xml:space="preserve"> </w:t>
      </w:r>
      <w:r>
        <w:rPr>
          <w:sz w:val="16"/>
        </w:rPr>
        <w:t>10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Título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nombramiento</w:t>
      </w:r>
      <w:r>
        <w:rPr>
          <w:spacing w:val="-7"/>
          <w:sz w:val="16"/>
        </w:rPr>
        <w:t xml:space="preserve"> </w:t>
      </w:r>
      <w:r>
        <w:rPr>
          <w:sz w:val="16"/>
        </w:rPr>
        <w:t>como</w:t>
      </w:r>
      <w:r>
        <w:rPr>
          <w:spacing w:val="-8"/>
          <w:sz w:val="16"/>
        </w:rPr>
        <w:t xml:space="preserve"> </w:t>
      </w:r>
      <w:r>
        <w:rPr>
          <w:sz w:val="16"/>
        </w:rPr>
        <w:t>Juez</w:t>
      </w:r>
      <w:r>
        <w:rPr>
          <w:spacing w:val="-6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lo</w:t>
      </w:r>
      <w:r>
        <w:rPr>
          <w:spacing w:val="-7"/>
          <w:sz w:val="16"/>
        </w:rPr>
        <w:t xml:space="preserve"> </w:t>
      </w:r>
      <w:r>
        <w:rPr>
          <w:sz w:val="16"/>
        </w:rPr>
        <w:t>Civil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Distrito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8"/>
          <w:sz w:val="16"/>
        </w:rPr>
        <w:t xml:space="preserve"> </w:t>
      </w:r>
      <w:r>
        <w:rPr>
          <w:sz w:val="16"/>
        </w:rPr>
        <w:t>emitido</w:t>
      </w:r>
      <w:r>
        <w:rPr>
          <w:spacing w:val="-54"/>
          <w:sz w:val="16"/>
        </w:rPr>
        <w:t xml:space="preserve"> </w:t>
      </w:r>
      <w:bookmarkStart w:id="131" w:name="_bookmark99"/>
      <w:bookmarkEnd w:id="131"/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Jurado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Honor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Magistratura, 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1994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f.</w:t>
      </w:r>
      <w:r>
        <w:rPr>
          <w:spacing w:val="-2"/>
          <w:sz w:val="16"/>
        </w:rPr>
        <w:t xml:space="preserve"> </w:t>
      </w:r>
      <w:r>
        <w:rPr>
          <w:sz w:val="16"/>
        </w:rPr>
        <w:t>2647).</w:t>
      </w:r>
    </w:p>
    <w:p w14:paraId="595E9C75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74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Convocatoria N° 002-2002-CNM emitida por el Consejo Nacional de la Magistratura, el 30 de mayo de 2002</w:t>
      </w:r>
      <w:r>
        <w:rPr>
          <w:spacing w:val="-54"/>
          <w:sz w:val="16"/>
        </w:rPr>
        <w:t xml:space="preserve"> </w:t>
      </w:r>
      <w:r>
        <w:rPr>
          <w:sz w:val="16"/>
        </w:rPr>
        <w:t>se acordó la convocatoria y fue publicada en la Diario Oficial El Peruano el 1 de junio de 2002 (expediente de prueba, f.</w:t>
      </w:r>
      <w:r>
        <w:rPr>
          <w:spacing w:val="1"/>
          <w:sz w:val="16"/>
        </w:rPr>
        <w:t xml:space="preserve"> </w:t>
      </w:r>
      <w:bookmarkStart w:id="132" w:name="_bookmark100"/>
      <w:bookmarkEnd w:id="132"/>
      <w:r>
        <w:rPr>
          <w:sz w:val="16"/>
        </w:rPr>
        <w:t>1796).</w:t>
      </w:r>
    </w:p>
    <w:p w14:paraId="1DA51B88" w14:textId="77777777" w:rsidR="000D1C85" w:rsidRDefault="000876BC">
      <w:pPr>
        <w:tabs>
          <w:tab w:val="left" w:pos="847"/>
        </w:tabs>
        <w:ind w:left="127" w:right="206"/>
        <w:jc w:val="both"/>
        <w:rPr>
          <w:sz w:val="16"/>
        </w:rPr>
      </w:pPr>
      <w:r>
        <w:rPr>
          <w:sz w:val="16"/>
          <w:vertAlign w:val="superscript"/>
        </w:rPr>
        <w:t>75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Demanda de ampar</w:t>
      </w:r>
      <w:r>
        <w:rPr>
          <w:sz w:val="16"/>
        </w:rPr>
        <w:t>o constitucional presentada por el señor Valenzuela Cerna de 20 de junio de 2002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1806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1816).</w:t>
      </w:r>
    </w:p>
    <w:p w14:paraId="621E00E1" w14:textId="77777777" w:rsidR="000D1C85" w:rsidRDefault="000876BC">
      <w:pPr>
        <w:tabs>
          <w:tab w:val="left" w:pos="847"/>
        </w:tabs>
        <w:ind w:left="127" w:right="203"/>
        <w:jc w:val="both"/>
        <w:rPr>
          <w:sz w:val="16"/>
        </w:rPr>
      </w:pPr>
      <w:bookmarkStart w:id="133" w:name="_bookmark101"/>
      <w:bookmarkEnd w:id="133"/>
      <w:r>
        <w:rPr>
          <w:sz w:val="16"/>
          <w:vertAlign w:val="superscript"/>
        </w:rPr>
        <w:t>76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Resolución Nº 415-2002-CNM emitida por el Consejo Nacional de la Magistratura de 28 de agosto de 2002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1798).</w:t>
      </w:r>
    </w:p>
    <w:p w14:paraId="341494BA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149A6702" w14:textId="77777777" w:rsidR="000D1C85" w:rsidRDefault="000876BC">
      <w:pPr>
        <w:pStyle w:val="Textoindependiente"/>
        <w:spacing w:before="88"/>
        <w:ind w:left="127" w:right="206"/>
        <w:jc w:val="both"/>
      </w:pPr>
      <w:r>
        <w:t>evaluación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ratificación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magistrados,</w:t>
      </w:r>
      <w:r>
        <w:rPr>
          <w:spacing w:val="-9"/>
        </w:rPr>
        <w:t xml:space="preserve"> </w:t>
      </w:r>
      <w:r>
        <w:t>tienen</w:t>
      </w:r>
      <w:r>
        <w:rPr>
          <w:spacing w:val="-9"/>
        </w:rPr>
        <w:t xml:space="preserve"> </w:t>
      </w:r>
      <w:r>
        <w:t>aplicación</w:t>
      </w:r>
      <w:r>
        <w:rPr>
          <w:spacing w:val="-10"/>
        </w:rPr>
        <w:t xml:space="preserve"> </w:t>
      </w:r>
      <w:r>
        <w:t>inmediata</w:t>
      </w:r>
      <w:r>
        <w:rPr>
          <w:spacing w:val="-1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éstos</w:t>
      </w:r>
      <w:r>
        <w:rPr>
          <w:spacing w:val="-11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desempeñaban</w:t>
      </w:r>
      <w:r>
        <w:rPr>
          <w:spacing w:val="-68"/>
        </w:rPr>
        <w:t xml:space="preserve"> </w:t>
      </w:r>
      <w:r>
        <w:t>dicha función a ese tiempo</w:t>
      </w:r>
      <w:hyperlink w:anchor="_bookmark103" w:history="1">
        <w:r>
          <w:rPr>
            <w:position w:val="7"/>
            <w:sz w:val="13"/>
          </w:rPr>
          <w:t>77</w:t>
        </w:r>
      </w:hyperlink>
      <w:r>
        <w:t>. El 24 de septiembre de 2002 el señor Valenzuela Cerna interpuso</w:t>
      </w:r>
      <w:r>
        <w:rPr>
          <w:spacing w:val="1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recurso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apelación,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alegó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fue</w:t>
      </w:r>
      <w:r>
        <w:rPr>
          <w:spacing w:val="-11"/>
        </w:rPr>
        <w:t xml:space="preserve"> </w:t>
      </w:r>
      <w:r>
        <w:t>aplicada</w:t>
      </w:r>
      <w:r>
        <w:rPr>
          <w:spacing w:val="-9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norma</w:t>
      </w:r>
      <w:r>
        <w:rPr>
          <w:spacing w:val="-7"/>
        </w:rPr>
        <w:t xml:space="preserve"> </w:t>
      </w:r>
      <w:r>
        <w:t>menos</w:t>
      </w:r>
      <w:r>
        <w:rPr>
          <w:spacing w:val="-9"/>
        </w:rPr>
        <w:t xml:space="preserve"> </w:t>
      </w:r>
      <w:r>
        <w:t>favorable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68"/>
        </w:rPr>
        <w:t xml:space="preserve"> </w:t>
      </w:r>
      <w:r>
        <w:t>retroactiva, pues bajo la vigencia de la Constitución de 1979 en el artículo 242.2 se le “gara</w:t>
      </w:r>
      <w:r>
        <w:t>ntizó</w:t>
      </w:r>
      <w:r>
        <w:rPr>
          <w:spacing w:val="-68"/>
        </w:rPr>
        <w:t xml:space="preserve"> </w:t>
      </w:r>
      <w:r>
        <w:t>como Magistrado la permanencia en el servicio hasta los setenta años”</w:t>
      </w:r>
      <w:hyperlink w:anchor="_bookmark104" w:history="1">
        <w:r>
          <w:rPr>
            <w:position w:val="7"/>
            <w:sz w:val="13"/>
          </w:rPr>
          <w:t>78</w:t>
        </w:r>
      </w:hyperlink>
      <w:r>
        <w:t>. El 23 de mayo de 2003</w:t>
      </w:r>
      <w:r>
        <w:rPr>
          <w:spacing w:val="-68"/>
        </w:rPr>
        <w:t xml:space="preserve"> </w:t>
      </w:r>
      <w:r>
        <w:rPr>
          <w:w w:val="95"/>
        </w:rPr>
        <w:t>la</w:t>
      </w:r>
      <w:r>
        <w:rPr>
          <w:spacing w:val="8"/>
          <w:w w:val="95"/>
        </w:rPr>
        <w:t xml:space="preserve"> </w:t>
      </w:r>
      <w:r>
        <w:rPr>
          <w:w w:val="95"/>
        </w:rPr>
        <w:t>Quinta</w:t>
      </w:r>
      <w:r>
        <w:rPr>
          <w:spacing w:val="9"/>
          <w:w w:val="95"/>
        </w:rPr>
        <w:t xml:space="preserve"> </w:t>
      </w:r>
      <w:r>
        <w:rPr>
          <w:w w:val="95"/>
        </w:rPr>
        <w:t>Sala</w:t>
      </w:r>
      <w:r>
        <w:rPr>
          <w:spacing w:val="9"/>
          <w:w w:val="95"/>
        </w:rPr>
        <w:t xml:space="preserve"> </w:t>
      </w:r>
      <w:r>
        <w:rPr>
          <w:w w:val="95"/>
        </w:rPr>
        <w:t>Civil</w:t>
      </w:r>
      <w:r>
        <w:rPr>
          <w:spacing w:val="13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la</w:t>
      </w:r>
      <w:r>
        <w:rPr>
          <w:spacing w:val="6"/>
          <w:w w:val="95"/>
        </w:rPr>
        <w:t xml:space="preserve"> </w:t>
      </w:r>
      <w:r>
        <w:rPr>
          <w:w w:val="95"/>
        </w:rPr>
        <w:t>Corte</w:t>
      </w:r>
      <w:r>
        <w:rPr>
          <w:spacing w:val="7"/>
          <w:w w:val="95"/>
        </w:rPr>
        <w:t xml:space="preserve"> </w:t>
      </w:r>
      <w:r>
        <w:rPr>
          <w:w w:val="95"/>
        </w:rPr>
        <w:t>Superior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Justicia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Lima</w:t>
      </w:r>
      <w:r>
        <w:rPr>
          <w:spacing w:val="9"/>
          <w:w w:val="95"/>
        </w:rPr>
        <w:t xml:space="preserve"> </w:t>
      </w:r>
      <w:r>
        <w:rPr>
          <w:w w:val="95"/>
        </w:rPr>
        <w:t>declaró</w:t>
      </w:r>
      <w:r>
        <w:rPr>
          <w:spacing w:val="10"/>
          <w:w w:val="95"/>
        </w:rPr>
        <w:t xml:space="preserve"> </w:t>
      </w:r>
      <w:r>
        <w:rPr>
          <w:w w:val="95"/>
        </w:rPr>
        <w:t>sin</w:t>
      </w:r>
      <w:r>
        <w:rPr>
          <w:spacing w:val="7"/>
          <w:w w:val="95"/>
        </w:rPr>
        <w:t xml:space="preserve"> </w:t>
      </w:r>
      <w:r>
        <w:rPr>
          <w:w w:val="95"/>
        </w:rPr>
        <w:t>lugar</w:t>
      </w:r>
      <w:r>
        <w:rPr>
          <w:spacing w:val="10"/>
          <w:w w:val="95"/>
        </w:rPr>
        <w:t xml:space="preserve"> </w:t>
      </w:r>
      <w:r>
        <w:rPr>
          <w:w w:val="95"/>
        </w:rPr>
        <w:t>la</w:t>
      </w:r>
      <w:r>
        <w:rPr>
          <w:spacing w:val="9"/>
          <w:w w:val="95"/>
        </w:rPr>
        <w:t xml:space="preserve"> </w:t>
      </w:r>
      <w:r>
        <w:rPr>
          <w:w w:val="95"/>
        </w:rPr>
        <w:t>apelación,</w:t>
      </w:r>
      <w:r>
        <w:rPr>
          <w:spacing w:val="9"/>
          <w:w w:val="95"/>
        </w:rPr>
        <w:t xml:space="preserve"> </w:t>
      </w:r>
      <w:r>
        <w:rPr>
          <w:w w:val="95"/>
        </w:rPr>
        <w:t>indicando</w:t>
      </w:r>
      <w:r>
        <w:rPr>
          <w:spacing w:val="1"/>
          <w:w w:val="9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procedencia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principio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aplicación</w:t>
      </w:r>
      <w:r>
        <w:rPr>
          <w:spacing w:val="-4"/>
        </w:rPr>
        <w:t xml:space="preserve"> </w:t>
      </w:r>
      <w:r>
        <w:t>inmediata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consagrada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primer</w:t>
      </w:r>
      <w:r>
        <w:rPr>
          <w:spacing w:val="-7"/>
        </w:rPr>
        <w:t xml:space="preserve"> </w:t>
      </w:r>
      <w:r>
        <w:t>párrafo</w:t>
      </w:r>
      <w:r>
        <w:rPr>
          <w:spacing w:val="-7"/>
        </w:rPr>
        <w:t xml:space="preserve"> </w:t>
      </w:r>
      <w:r>
        <w:t>del</w:t>
      </w:r>
      <w:r>
        <w:rPr>
          <w:spacing w:val="-68"/>
        </w:rPr>
        <w:t xml:space="preserve"> </w:t>
      </w:r>
      <w:r>
        <w:t>artículo tercero del Código Civil que preceptúa que la ley se aplica “a las consecuencias de las</w:t>
      </w:r>
      <w:r>
        <w:rPr>
          <w:spacing w:val="1"/>
        </w:rPr>
        <w:t xml:space="preserve"> </w:t>
      </w:r>
      <w:r>
        <w:t>relaciones y situaciones jurídicas existentes”, toda vez que pa</w:t>
      </w:r>
      <w:r>
        <w:t>ra el 30 de mayo de 2002 se</w:t>
      </w:r>
      <w:r>
        <w:rPr>
          <w:spacing w:val="1"/>
        </w:rPr>
        <w:t xml:space="preserve"> </w:t>
      </w:r>
      <w:r>
        <w:t>encontraba en vigencia la Constitución de 1993. Por lo anterior, confirmaron la sentencia de 12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septiembre de 2002</w:t>
      </w:r>
      <w:hyperlink w:anchor="_bookmark105" w:history="1">
        <w:r>
          <w:rPr>
            <w:position w:val="7"/>
            <w:sz w:val="13"/>
          </w:rPr>
          <w:t>79</w:t>
        </w:r>
      </w:hyperlink>
      <w:r>
        <w:t>.</w:t>
      </w:r>
    </w:p>
    <w:p w14:paraId="026E7D7D" w14:textId="77777777" w:rsidR="000D1C85" w:rsidRDefault="000D1C85">
      <w:pPr>
        <w:pStyle w:val="Textoindependiente"/>
        <w:spacing w:before="11"/>
        <w:rPr>
          <w:sz w:val="22"/>
        </w:rPr>
      </w:pPr>
    </w:p>
    <w:p w14:paraId="63D0DC01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4" w:firstLine="0"/>
        <w:jc w:val="both"/>
        <w:rPr>
          <w:sz w:val="20"/>
        </w:rPr>
      </w:pPr>
      <w:r>
        <w:rPr>
          <w:sz w:val="20"/>
        </w:rPr>
        <w:t>El 16 de julio de 2003 la presunta víctima presentó un recurso extraordina</w:t>
      </w:r>
      <w:r>
        <w:rPr>
          <w:sz w:val="20"/>
        </w:rPr>
        <w:t>rio ante la Sala</w:t>
      </w:r>
      <w:r>
        <w:rPr>
          <w:spacing w:val="-68"/>
          <w:sz w:val="20"/>
        </w:rPr>
        <w:t xml:space="preserve"> </w:t>
      </w:r>
      <w:r>
        <w:rPr>
          <w:sz w:val="20"/>
        </w:rPr>
        <w:t>Segunda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Constitucional,</w:t>
      </w:r>
      <w:r>
        <w:rPr>
          <w:spacing w:val="-15"/>
          <w:sz w:val="20"/>
        </w:rPr>
        <w:t xml:space="preserve"> </w:t>
      </w:r>
      <w:r>
        <w:rPr>
          <w:sz w:val="20"/>
        </w:rPr>
        <w:t>alegando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indebida</w:t>
      </w:r>
      <w:r>
        <w:rPr>
          <w:spacing w:val="-13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2"/>
          <w:sz w:val="20"/>
        </w:rPr>
        <w:t xml:space="preserve"> </w:t>
      </w:r>
      <w:r>
        <w:rPr>
          <w:sz w:val="20"/>
        </w:rPr>
        <w:t>retroactiva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68"/>
          <w:sz w:val="20"/>
        </w:rPr>
        <w:t xml:space="preserve"> </w:t>
      </w:r>
      <w:r>
        <w:rPr>
          <w:sz w:val="20"/>
        </w:rPr>
        <w:t>de 1993</w:t>
      </w:r>
      <w:hyperlink w:anchor="_bookmark106" w:history="1">
        <w:r>
          <w:rPr>
            <w:position w:val="7"/>
            <w:sz w:val="13"/>
          </w:rPr>
          <w:t>80</w:t>
        </w:r>
      </w:hyperlink>
      <w:r>
        <w:rPr>
          <w:sz w:val="20"/>
        </w:rPr>
        <w:t>. El 9 de enero de 2004 la Sala Segunda del Tribunal Constitucional declaró infundado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recurso,</w:t>
      </w:r>
      <w:r>
        <w:rPr>
          <w:spacing w:val="-11"/>
          <w:sz w:val="20"/>
        </w:rPr>
        <w:t xml:space="preserve"> </w:t>
      </w:r>
      <w:r>
        <w:rPr>
          <w:sz w:val="20"/>
        </w:rPr>
        <w:t>bajo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argumento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desde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entró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vigencia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1993,</w:t>
      </w:r>
      <w:r>
        <w:rPr>
          <w:spacing w:val="-10"/>
          <w:sz w:val="20"/>
        </w:rPr>
        <w:t xml:space="preserve"> </w:t>
      </w:r>
      <w:r>
        <w:rPr>
          <w:sz w:val="20"/>
        </w:rPr>
        <w:t>regula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la situación jurídica de los poderes públicos y la de los funcionarios, </w:t>
      </w:r>
      <w:r>
        <w:rPr>
          <w:sz w:val="20"/>
        </w:rPr>
        <w:t>incluyendo, obviamente, al</w:t>
      </w:r>
      <w:r>
        <w:rPr>
          <w:spacing w:val="1"/>
          <w:sz w:val="20"/>
        </w:rPr>
        <w:t xml:space="preserve"> </w:t>
      </w:r>
      <w:r>
        <w:rPr>
          <w:sz w:val="20"/>
        </w:rPr>
        <w:t>Poder Judicial y el Ministerio Público. El Tribunal Constitucional consideró que, en principio, “del</w:t>
      </w:r>
      <w:r>
        <w:rPr>
          <w:spacing w:val="1"/>
          <w:sz w:val="20"/>
        </w:rPr>
        <w:t xml:space="preserve"> </w:t>
      </w:r>
      <w:r>
        <w:rPr>
          <w:sz w:val="20"/>
        </w:rPr>
        <w:t>hecho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CNM</w:t>
      </w:r>
      <w:r>
        <w:rPr>
          <w:spacing w:val="-10"/>
          <w:sz w:val="20"/>
        </w:rPr>
        <w:t xml:space="preserve"> </w:t>
      </w:r>
      <w:r>
        <w:rPr>
          <w:sz w:val="20"/>
        </w:rPr>
        <w:t>haya</w:t>
      </w:r>
      <w:r>
        <w:rPr>
          <w:spacing w:val="-8"/>
          <w:sz w:val="20"/>
        </w:rPr>
        <w:t xml:space="preserve"> </w:t>
      </w:r>
      <w:r>
        <w:rPr>
          <w:sz w:val="20"/>
        </w:rPr>
        <w:t>sometido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recurrente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proceso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deriva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violación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constitucional</w:t>
      </w:r>
      <w:r>
        <w:rPr>
          <w:spacing w:val="-13"/>
          <w:sz w:val="20"/>
        </w:rPr>
        <w:t xml:space="preserve"> </w:t>
      </w:r>
      <w:r>
        <w:rPr>
          <w:sz w:val="20"/>
        </w:rPr>
        <w:t>alegado,</w:t>
      </w:r>
      <w:r>
        <w:rPr>
          <w:spacing w:val="-16"/>
          <w:sz w:val="20"/>
        </w:rPr>
        <w:t xml:space="preserve"> </w:t>
      </w:r>
      <w:r>
        <w:rPr>
          <w:sz w:val="20"/>
        </w:rPr>
        <w:t>toda</w:t>
      </w:r>
      <w:r>
        <w:rPr>
          <w:spacing w:val="-13"/>
          <w:sz w:val="20"/>
        </w:rPr>
        <w:t xml:space="preserve"> </w:t>
      </w:r>
      <w:r>
        <w:rPr>
          <w:sz w:val="20"/>
        </w:rPr>
        <w:t>vez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éste</w:t>
      </w:r>
      <w:r>
        <w:rPr>
          <w:spacing w:val="-17"/>
          <w:sz w:val="20"/>
        </w:rPr>
        <w:t xml:space="preserve"> </w:t>
      </w:r>
      <w:r>
        <w:rPr>
          <w:sz w:val="20"/>
        </w:rPr>
        <w:t>cumplió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z w:val="20"/>
        </w:rPr>
        <w:t>7</w:t>
      </w:r>
      <w:r>
        <w:rPr>
          <w:spacing w:val="-13"/>
          <w:sz w:val="20"/>
        </w:rPr>
        <w:t xml:space="preserve"> </w:t>
      </w:r>
      <w:r>
        <w:rPr>
          <w:sz w:val="20"/>
        </w:rPr>
        <w:t>años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ejercicio</w:t>
      </w:r>
      <w:r>
        <w:rPr>
          <w:spacing w:val="-67"/>
          <w:sz w:val="20"/>
        </w:rPr>
        <w:t xml:space="preserve"> </w:t>
      </w:r>
      <w:r>
        <w:rPr>
          <w:sz w:val="20"/>
        </w:rPr>
        <w:t>en la función, y por ende, la expectativa de continuar en el ejercicio del cargo dependía de que</w:t>
      </w:r>
      <w:r>
        <w:rPr>
          <w:spacing w:val="1"/>
          <w:sz w:val="20"/>
        </w:rPr>
        <w:t xml:space="preserve"> </w:t>
      </w:r>
      <w:r>
        <w:rPr>
          <w:sz w:val="20"/>
        </w:rPr>
        <w:t>sea ratificado, lo que está fuera del alcance de lo constitucionalmente prote</w:t>
      </w:r>
      <w:r>
        <w:rPr>
          <w:sz w:val="20"/>
        </w:rPr>
        <w:t>gido por el inciso 3)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146°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Norma</w:t>
      </w:r>
      <w:r>
        <w:rPr>
          <w:spacing w:val="2"/>
          <w:sz w:val="20"/>
        </w:rPr>
        <w:t xml:space="preserve"> </w:t>
      </w:r>
      <w:r>
        <w:rPr>
          <w:sz w:val="20"/>
        </w:rPr>
        <w:t>Suprema”</w:t>
      </w:r>
      <w:hyperlink w:anchor="_bookmark107" w:history="1">
        <w:r>
          <w:rPr>
            <w:position w:val="7"/>
            <w:sz w:val="13"/>
          </w:rPr>
          <w:t>81</w:t>
        </w:r>
      </w:hyperlink>
      <w:r>
        <w:rPr>
          <w:sz w:val="20"/>
        </w:rPr>
        <w:t>.</w:t>
      </w:r>
    </w:p>
    <w:p w14:paraId="5E950A06" w14:textId="77777777" w:rsidR="000D1C85" w:rsidRDefault="000D1C85">
      <w:pPr>
        <w:pStyle w:val="Textoindependiente"/>
        <w:spacing w:before="1"/>
        <w:rPr>
          <w:sz w:val="23"/>
        </w:rPr>
      </w:pPr>
    </w:p>
    <w:p w14:paraId="16AE7C19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8" w:hanging="1"/>
        <w:jc w:val="both"/>
        <w:rPr>
          <w:sz w:val="20"/>
        </w:rPr>
      </w:pPr>
      <w:r>
        <w:rPr>
          <w:sz w:val="20"/>
        </w:rPr>
        <w:t>El 30 de marzo de 2004 el señor Valenzuela Cerna presentó un recurso de nulidad ante el</w:t>
      </w:r>
      <w:r>
        <w:rPr>
          <w:spacing w:val="-68"/>
          <w:sz w:val="20"/>
        </w:rPr>
        <w:t xml:space="preserve"> </w:t>
      </w:r>
      <w:r>
        <w:rPr>
          <w:sz w:val="20"/>
        </w:rPr>
        <w:t>presidente del Tribunal Constitucional</w:t>
      </w:r>
      <w:hyperlink w:anchor="_bookmark108" w:history="1">
        <w:r>
          <w:rPr>
            <w:position w:val="7"/>
            <w:sz w:val="13"/>
          </w:rPr>
          <w:t>82</w:t>
        </w:r>
      </w:hyperlink>
      <w:r>
        <w:rPr>
          <w:sz w:val="20"/>
        </w:rPr>
        <w:t>. El 14 de mayo de 2004 dicho tribunal denegó el recurso</w:t>
      </w:r>
      <w:r>
        <w:rPr>
          <w:spacing w:val="-68"/>
          <w:sz w:val="20"/>
        </w:rPr>
        <w:t xml:space="preserve"> </w:t>
      </w:r>
      <w:r>
        <w:rPr>
          <w:sz w:val="20"/>
        </w:rPr>
        <w:t>por determinar que no existió vicio pro</w:t>
      </w:r>
      <w:r>
        <w:rPr>
          <w:sz w:val="20"/>
        </w:rPr>
        <w:t>cesal y que ha seguido su línea jurisprudencial en materia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ratificación de</w:t>
      </w:r>
      <w:r>
        <w:rPr>
          <w:spacing w:val="-2"/>
          <w:sz w:val="20"/>
        </w:rPr>
        <w:t xml:space="preserve"> </w:t>
      </w:r>
      <w:r>
        <w:rPr>
          <w:sz w:val="20"/>
        </w:rPr>
        <w:t>magistrados</w:t>
      </w:r>
      <w:hyperlink w:anchor="_bookmark109" w:history="1">
        <w:r>
          <w:rPr>
            <w:position w:val="7"/>
            <w:sz w:val="13"/>
          </w:rPr>
          <w:t>83</w:t>
        </w:r>
      </w:hyperlink>
      <w:r>
        <w:rPr>
          <w:sz w:val="20"/>
        </w:rPr>
        <w:t>.</w:t>
      </w:r>
    </w:p>
    <w:p w14:paraId="3EDB7E7C" w14:textId="77777777" w:rsidR="000D1C85" w:rsidRDefault="000D1C85">
      <w:pPr>
        <w:pStyle w:val="Textoindependiente"/>
        <w:spacing w:before="11"/>
        <w:rPr>
          <w:sz w:val="19"/>
        </w:rPr>
      </w:pPr>
    </w:p>
    <w:p w14:paraId="059025C1" w14:textId="77777777" w:rsidR="000D1C85" w:rsidRDefault="000876BC">
      <w:pPr>
        <w:pStyle w:val="Ttulo3"/>
        <w:numPr>
          <w:ilvl w:val="1"/>
          <w:numId w:val="10"/>
        </w:numPr>
        <w:tabs>
          <w:tab w:val="left" w:pos="1981"/>
        </w:tabs>
        <w:spacing w:before="1"/>
      </w:pPr>
      <w:bookmarkStart w:id="134" w:name="B.3_Respecto_a_Jean_Aubert_Díaz_Alvarado"/>
      <w:bookmarkStart w:id="135" w:name="_bookmark102"/>
      <w:bookmarkEnd w:id="134"/>
      <w:bookmarkEnd w:id="135"/>
      <w:r>
        <w:t>Respecto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Jean</w:t>
      </w:r>
      <w:r>
        <w:rPr>
          <w:spacing w:val="-2"/>
        </w:rPr>
        <w:t xml:space="preserve"> </w:t>
      </w:r>
      <w:r>
        <w:t>Aubert</w:t>
      </w:r>
      <w:r>
        <w:rPr>
          <w:spacing w:val="-3"/>
        </w:rPr>
        <w:t xml:space="preserve"> </w:t>
      </w:r>
      <w:r>
        <w:t>Díaz</w:t>
      </w:r>
      <w:r>
        <w:rPr>
          <w:spacing w:val="-4"/>
        </w:rPr>
        <w:t xml:space="preserve"> </w:t>
      </w:r>
      <w:r>
        <w:t>Alvarado</w:t>
      </w:r>
    </w:p>
    <w:p w14:paraId="06051444" w14:textId="77777777" w:rsidR="000D1C85" w:rsidRDefault="000D1C85">
      <w:pPr>
        <w:pStyle w:val="Textoindependiente"/>
        <w:rPr>
          <w:b/>
          <w:i/>
          <w:sz w:val="23"/>
        </w:rPr>
      </w:pPr>
    </w:p>
    <w:p w14:paraId="0BE71C32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7" w:firstLine="0"/>
        <w:jc w:val="both"/>
        <w:rPr>
          <w:sz w:val="20"/>
        </w:rPr>
      </w:pPr>
      <w:r>
        <w:rPr>
          <w:sz w:val="20"/>
        </w:rPr>
        <w:t>El señor Jean Díaz fue nombrado como Fiscal Provincial Adjunto a la Fiscalía Provincial</w:t>
      </w:r>
      <w:r>
        <w:rPr>
          <w:spacing w:val="1"/>
          <w:sz w:val="20"/>
        </w:rPr>
        <w:t xml:space="preserve"> </w:t>
      </w:r>
      <w:r>
        <w:rPr>
          <w:sz w:val="20"/>
        </w:rPr>
        <w:t>Mixt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Huancayo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Distrito</w:t>
      </w:r>
      <w:r>
        <w:rPr>
          <w:spacing w:val="-4"/>
          <w:sz w:val="20"/>
        </w:rPr>
        <w:t xml:space="preserve"> </w:t>
      </w:r>
      <w:r>
        <w:rPr>
          <w:sz w:val="20"/>
        </w:rPr>
        <w:t>Judicial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Junín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mayo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1989</w:t>
      </w:r>
      <w:hyperlink w:anchor="_bookmark110" w:history="1">
        <w:r>
          <w:rPr>
            <w:position w:val="7"/>
            <w:sz w:val="13"/>
          </w:rPr>
          <w:t>84</w:t>
        </w:r>
      </w:hyperlink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bajo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 xml:space="preserve">1979. Para el procedimiento de evaluación </w:t>
      </w:r>
      <w:r>
        <w:rPr>
          <w:sz w:val="20"/>
        </w:rPr>
        <w:t>se le aplicó el Reglamento de Proceso de Evaluación y</w:t>
      </w:r>
      <w:r>
        <w:rPr>
          <w:spacing w:val="-68"/>
          <w:sz w:val="20"/>
        </w:rPr>
        <w:t xml:space="preserve"> </w:t>
      </w:r>
      <w:r>
        <w:rPr>
          <w:sz w:val="20"/>
        </w:rPr>
        <w:t>Ratificación de Jueces del Poder Judicial y Fiscales del Ministerio Público, aprobado a través de la</w:t>
      </w:r>
      <w:r>
        <w:rPr>
          <w:spacing w:val="-68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1"/>
          <w:sz w:val="20"/>
        </w:rPr>
        <w:t xml:space="preserve"> </w:t>
      </w:r>
      <w:r>
        <w:rPr>
          <w:sz w:val="20"/>
        </w:rPr>
        <w:t>043-2000-CNM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16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noviembre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2000.</w:t>
      </w:r>
    </w:p>
    <w:p w14:paraId="3C315313" w14:textId="77777777" w:rsidR="000D1C85" w:rsidRDefault="000D1C85">
      <w:pPr>
        <w:pStyle w:val="Textoindependiente"/>
        <w:spacing w:before="11"/>
        <w:rPr>
          <w:sz w:val="19"/>
        </w:rPr>
      </w:pPr>
    </w:p>
    <w:p w14:paraId="4B4CE07C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7" w:hanging="1"/>
        <w:jc w:val="both"/>
        <w:rPr>
          <w:sz w:val="20"/>
        </w:rPr>
      </w:pPr>
      <w:r>
        <w:rPr>
          <w:sz w:val="20"/>
        </w:rPr>
        <w:t>El 22 de enero de 2001 se convocó a la presu</w:t>
      </w:r>
      <w:r>
        <w:rPr>
          <w:sz w:val="20"/>
        </w:rPr>
        <w:t>nta víctima al “Proceso de Evaluación y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7"/>
          <w:sz w:val="20"/>
        </w:rPr>
        <w:t xml:space="preserve"> </w:t>
      </w:r>
      <w:r>
        <w:rPr>
          <w:sz w:val="20"/>
        </w:rPr>
        <w:t>año</w:t>
      </w:r>
      <w:r>
        <w:rPr>
          <w:spacing w:val="8"/>
          <w:sz w:val="20"/>
        </w:rPr>
        <w:t xml:space="preserve"> </w:t>
      </w:r>
      <w:r>
        <w:rPr>
          <w:sz w:val="20"/>
        </w:rPr>
        <w:t>2001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10"/>
          <w:sz w:val="20"/>
        </w:rPr>
        <w:t xml:space="preserve"> </w:t>
      </w:r>
      <w:r>
        <w:rPr>
          <w:sz w:val="20"/>
        </w:rPr>
        <w:t>Tercera</w:t>
      </w:r>
      <w:r>
        <w:rPr>
          <w:spacing w:val="9"/>
          <w:sz w:val="20"/>
        </w:rPr>
        <w:t xml:space="preserve"> </w:t>
      </w:r>
      <w:r>
        <w:rPr>
          <w:sz w:val="20"/>
        </w:rPr>
        <w:t>Fase”,</w:t>
      </w:r>
      <w:r>
        <w:rPr>
          <w:spacing w:val="7"/>
          <w:sz w:val="20"/>
        </w:rPr>
        <w:t xml:space="preserve"> </w:t>
      </w:r>
      <w:r>
        <w:rPr>
          <w:sz w:val="20"/>
        </w:rPr>
        <w:t>en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convocatoria</w:t>
      </w:r>
      <w:r>
        <w:rPr>
          <w:spacing w:val="8"/>
          <w:sz w:val="20"/>
        </w:rPr>
        <w:t xml:space="preserve"> </w:t>
      </w:r>
      <w:r>
        <w:rPr>
          <w:sz w:val="20"/>
        </w:rPr>
        <w:t>se</w:t>
      </w:r>
      <w:r>
        <w:rPr>
          <w:spacing w:val="8"/>
          <w:sz w:val="20"/>
        </w:rPr>
        <w:t xml:space="preserve"> </w:t>
      </w:r>
      <w:r>
        <w:rPr>
          <w:sz w:val="20"/>
        </w:rPr>
        <w:t>hizo</w:t>
      </w:r>
      <w:r>
        <w:rPr>
          <w:spacing w:val="8"/>
          <w:sz w:val="20"/>
        </w:rPr>
        <w:t xml:space="preserve"> </w:t>
      </w:r>
      <w:r>
        <w:rPr>
          <w:sz w:val="20"/>
        </w:rPr>
        <w:t>referencia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</w:p>
    <w:p w14:paraId="5F4CD40E" w14:textId="77777777" w:rsidR="000D1C85" w:rsidRDefault="000D1C85">
      <w:pPr>
        <w:pStyle w:val="Textoindependiente"/>
      </w:pPr>
    </w:p>
    <w:p w14:paraId="21700337" w14:textId="46CA3008" w:rsidR="000D1C85" w:rsidRDefault="002F5744">
      <w:pPr>
        <w:pStyle w:val="Textoindependiente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9422869" wp14:editId="69D2606D">
                <wp:simplePos x="0" y="0"/>
                <wp:positionH relativeFrom="page">
                  <wp:posOffset>792480</wp:posOffset>
                </wp:positionH>
                <wp:positionV relativeFrom="paragraph">
                  <wp:posOffset>146050</wp:posOffset>
                </wp:positionV>
                <wp:extent cx="1828800" cy="8890"/>
                <wp:effectExtent l="0" t="0" r="0" b="0"/>
                <wp:wrapTopAndBottom/>
                <wp:docPr id="47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3A898" id="docshape27" o:spid="_x0000_s1026" style="position:absolute;margin-left:62.4pt;margin-top:11.5pt;width:2in;height:.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TMvEY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1381E8F" w14:textId="77777777" w:rsidR="000D1C85" w:rsidRDefault="000876BC">
      <w:pPr>
        <w:tabs>
          <w:tab w:val="left" w:pos="847"/>
        </w:tabs>
        <w:spacing w:before="103"/>
        <w:ind w:left="127" w:right="207"/>
        <w:rPr>
          <w:sz w:val="16"/>
        </w:rPr>
      </w:pPr>
      <w:bookmarkStart w:id="136" w:name="_bookmark103"/>
      <w:bookmarkEnd w:id="136"/>
      <w:r>
        <w:rPr>
          <w:sz w:val="16"/>
          <w:vertAlign w:val="superscript"/>
        </w:rPr>
        <w:t>77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1"/>
          <w:sz w:val="16"/>
        </w:rPr>
        <w:t xml:space="preserve"> </w:t>
      </w:r>
      <w:r>
        <w:rPr>
          <w:sz w:val="16"/>
        </w:rPr>
        <w:t>Sentencia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Quincuagésimo</w:t>
      </w:r>
      <w:r>
        <w:rPr>
          <w:spacing w:val="13"/>
          <w:sz w:val="16"/>
        </w:rPr>
        <w:t xml:space="preserve"> </w:t>
      </w:r>
      <w:r>
        <w:rPr>
          <w:sz w:val="16"/>
        </w:rPr>
        <w:t>Juzgado</w:t>
      </w:r>
      <w:r>
        <w:rPr>
          <w:spacing w:val="10"/>
          <w:sz w:val="16"/>
        </w:rPr>
        <w:t xml:space="preserve"> </w:t>
      </w:r>
      <w:r>
        <w:rPr>
          <w:sz w:val="16"/>
        </w:rPr>
        <w:t>Civil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3"/>
          <w:sz w:val="16"/>
        </w:rPr>
        <w:t xml:space="preserve"> </w:t>
      </w:r>
      <w:r>
        <w:rPr>
          <w:sz w:val="16"/>
        </w:rPr>
        <w:t>Lima,</w:t>
      </w:r>
      <w:r>
        <w:rPr>
          <w:spacing w:val="9"/>
          <w:sz w:val="16"/>
        </w:rPr>
        <w:t xml:space="preserve"> </w:t>
      </w:r>
      <w:r>
        <w:rPr>
          <w:sz w:val="16"/>
        </w:rPr>
        <w:t>Resolución</w:t>
      </w:r>
      <w:r>
        <w:rPr>
          <w:spacing w:val="11"/>
          <w:sz w:val="16"/>
        </w:rPr>
        <w:t xml:space="preserve"> </w:t>
      </w:r>
      <w:r>
        <w:rPr>
          <w:sz w:val="16"/>
        </w:rPr>
        <w:t>No.</w:t>
      </w:r>
      <w:r>
        <w:rPr>
          <w:spacing w:val="11"/>
          <w:sz w:val="16"/>
        </w:rPr>
        <w:t xml:space="preserve"> </w:t>
      </w:r>
      <w:r>
        <w:rPr>
          <w:sz w:val="16"/>
        </w:rPr>
        <w:t>6</w:t>
      </w:r>
      <w:r>
        <w:rPr>
          <w:spacing w:val="10"/>
          <w:sz w:val="16"/>
        </w:rPr>
        <w:t xml:space="preserve"> </w:t>
      </w:r>
      <w:r>
        <w:rPr>
          <w:sz w:val="16"/>
        </w:rPr>
        <w:t>emitida</w:t>
      </w:r>
      <w:r>
        <w:rPr>
          <w:spacing w:val="11"/>
          <w:sz w:val="16"/>
        </w:rPr>
        <w:t xml:space="preserve"> </w:t>
      </w:r>
      <w:r>
        <w:rPr>
          <w:sz w:val="16"/>
        </w:rPr>
        <w:t>en</w:t>
      </w:r>
      <w:r>
        <w:rPr>
          <w:spacing w:val="6"/>
          <w:sz w:val="16"/>
        </w:rPr>
        <w:t xml:space="preserve"> </w:t>
      </w:r>
      <w:r>
        <w:rPr>
          <w:sz w:val="16"/>
        </w:rPr>
        <w:t>el</w:t>
      </w:r>
      <w:r>
        <w:rPr>
          <w:spacing w:val="12"/>
          <w:sz w:val="16"/>
        </w:rPr>
        <w:t xml:space="preserve"> </w:t>
      </w:r>
      <w:r>
        <w:rPr>
          <w:sz w:val="16"/>
        </w:rPr>
        <w:t>expediente</w:t>
      </w:r>
      <w:r>
        <w:rPr>
          <w:spacing w:val="10"/>
          <w:sz w:val="16"/>
        </w:rPr>
        <w:t xml:space="preserve"> </w:t>
      </w:r>
      <w:r>
        <w:rPr>
          <w:sz w:val="16"/>
        </w:rPr>
        <w:t>No.</w:t>
      </w:r>
      <w:r>
        <w:rPr>
          <w:spacing w:val="9"/>
          <w:sz w:val="16"/>
        </w:rPr>
        <w:t xml:space="preserve"> </w:t>
      </w:r>
      <w:r>
        <w:rPr>
          <w:sz w:val="16"/>
        </w:rPr>
        <w:t>2002-</w:t>
      </w:r>
      <w:r>
        <w:rPr>
          <w:spacing w:val="-53"/>
          <w:sz w:val="16"/>
        </w:rPr>
        <w:t xml:space="preserve"> </w:t>
      </w:r>
      <w:r>
        <w:rPr>
          <w:sz w:val="16"/>
        </w:rPr>
        <w:t>26316-0-100-JCl-50º,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12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2002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1818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1824).</w:t>
      </w:r>
    </w:p>
    <w:p w14:paraId="40F93C06" w14:textId="77777777" w:rsidR="000D1C85" w:rsidRDefault="000876BC">
      <w:pPr>
        <w:tabs>
          <w:tab w:val="left" w:pos="847"/>
        </w:tabs>
        <w:ind w:left="127" w:right="206"/>
        <w:rPr>
          <w:sz w:val="16"/>
        </w:rPr>
      </w:pPr>
      <w:bookmarkStart w:id="137" w:name="_bookmark104"/>
      <w:bookmarkEnd w:id="137"/>
      <w:r>
        <w:rPr>
          <w:sz w:val="16"/>
          <w:vertAlign w:val="superscript"/>
        </w:rPr>
        <w:t>78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8"/>
          <w:sz w:val="16"/>
        </w:rPr>
        <w:t xml:space="preserve"> </w:t>
      </w:r>
      <w:r>
        <w:rPr>
          <w:sz w:val="16"/>
        </w:rPr>
        <w:t>Recurso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apelación</w:t>
      </w:r>
      <w:r>
        <w:rPr>
          <w:spacing w:val="8"/>
          <w:sz w:val="16"/>
        </w:rPr>
        <w:t xml:space="preserve"> </w:t>
      </w:r>
      <w:r>
        <w:rPr>
          <w:sz w:val="16"/>
        </w:rPr>
        <w:t>presentado</w:t>
      </w:r>
      <w:r>
        <w:rPr>
          <w:spacing w:val="7"/>
          <w:sz w:val="16"/>
        </w:rPr>
        <w:t xml:space="preserve"> </w:t>
      </w:r>
      <w:r>
        <w:rPr>
          <w:sz w:val="16"/>
        </w:rPr>
        <w:t>por</w:t>
      </w:r>
      <w:r>
        <w:rPr>
          <w:spacing w:val="8"/>
          <w:sz w:val="16"/>
        </w:rPr>
        <w:t xml:space="preserve"> </w:t>
      </w:r>
      <w:r>
        <w:rPr>
          <w:sz w:val="16"/>
        </w:rPr>
        <w:t>el</w:t>
      </w:r>
      <w:r>
        <w:rPr>
          <w:spacing w:val="8"/>
          <w:sz w:val="16"/>
        </w:rPr>
        <w:t xml:space="preserve"> </w:t>
      </w:r>
      <w:r>
        <w:rPr>
          <w:sz w:val="16"/>
        </w:rPr>
        <w:t>señor</w:t>
      </w:r>
      <w:r>
        <w:rPr>
          <w:spacing w:val="8"/>
          <w:sz w:val="16"/>
        </w:rPr>
        <w:t xml:space="preserve"> </w:t>
      </w:r>
      <w:r>
        <w:rPr>
          <w:sz w:val="16"/>
        </w:rPr>
        <w:t>Valenzuela</w:t>
      </w:r>
      <w:r>
        <w:rPr>
          <w:spacing w:val="8"/>
          <w:sz w:val="16"/>
        </w:rPr>
        <w:t xml:space="preserve"> </w:t>
      </w:r>
      <w:r>
        <w:rPr>
          <w:sz w:val="16"/>
        </w:rPr>
        <w:t>Cerna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24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septiembre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2002</w:t>
      </w:r>
      <w:r>
        <w:rPr>
          <w:spacing w:val="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bookmarkStart w:id="138" w:name="_bookmark105"/>
      <w:bookmarkEnd w:id="138"/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1826</w:t>
      </w:r>
      <w:r>
        <w:rPr>
          <w:spacing w:val="2"/>
          <w:sz w:val="16"/>
        </w:rPr>
        <w:t xml:space="preserve"> </w:t>
      </w:r>
      <w:r>
        <w:rPr>
          <w:sz w:val="16"/>
        </w:rPr>
        <w:t>a1831).</w:t>
      </w:r>
    </w:p>
    <w:p w14:paraId="3480977C" w14:textId="77777777" w:rsidR="000D1C85" w:rsidRDefault="000876BC">
      <w:pPr>
        <w:tabs>
          <w:tab w:val="left" w:pos="847"/>
        </w:tabs>
        <w:ind w:left="127" w:right="204"/>
        <w:rPr>
          <w:sz w:val="16"/>
        </w:rPr>
      </w:pPr>
      <w:r>
        <w:rPr>
          <w:sz w:val="16"/>
          <w:vertAlign w:val="superscript"/>
        </w:rPr>
        <w:t>79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4"/>
          <w:sz w:val="16"/>
        </w:rPr>
        <w:t xml:space="preserve"> </w:t>
      </w:r>
      <w:r>
        <w:rPr>
          <w:sz w:val="16"/>
        </w:rPr>
        <w:t>Sentencia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Quinta</w:t>
      </w:r>
      <w:r>
        <w:rPr>
          <w:spacing w:val="6"/>
          <w:sz w:val="16"/>
        </w:rPr>
        <w:t xml:space="preserve"> </w:t>
      </w:r>
      <w:r>
        <w:rPr>
          <w:sz w:val="16"/>
        </w:rPr>
        <w:t>Sala</w:t>
      </w:r>
      <w:r>
        <w:rPr>
          <w:spacing w:val="6"/>
          <w:sz w:val="16"/>
        </w:rPr>
        <w:t xml:space="preserve"> </w:t>
      </w:r>
      <w:r>
        <w:rPr>
          <w:sz w:val="16"/>
        </w:rPr>
        <w:t>Civil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Corte</w:t>
      </w:r>
      <w:r>
        <w:rPr>
          <w:spacing w:val="5"/>
          <w:sz w:val="16"/>
        </w:rPr>
        <w:t xml:space="preserve"> </w:t>
      </w:r>
      <w:r>
        <w:rPr>
          <w:sz w:val="16"/>
        </w:rPr>
        <w:t>Superior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Justicia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Lima,</w:t>
      </w:r>
      <w:r>
        <w:rPr>
          <w:spacing w:val="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6"/>
          <w:sz w:val="16"/>
        </w:rPr>
        <w:t xml:space="preserve"> </w:t>
      </w:r>
      <w:r>
        <w:rPr>
          <w:sz w:val="16"/>
        </w:rPr>
        <w:t>No.</w:t>
      </w:r>
      <w:r>
        <w:rPr>
          <w:spacing w:val="1"/>
          <w:sz w:val="16"/>
        </w:rPr>
        <w:t xml:space="preserve"> </w:t>
      </w:r>
      <w:r>
        <w:rPr>
          <w:sz w:val="16"/>
        </w:rPr>
        <w:t>11</w:t>
      </w:r>
      <w:r>
        <w:rPr>
          <w:spacing w:val="6"/>
          <w:sz w:val="16"/>
        </w:rPr>
        <w:t xml:space="preserve"> </w:t>
      </w:r>
      <w:r>
        <w:rPr>
          <w:sz w:val="16"/>
        </w:rPr>
        <w:t>emitida,</w:t>
      </w:r>
      <w:r>
        <w:rPr>
          <w:spacing w:val="4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el</w:t>
      </w:r>
      <w:r>
        <w:rPr>
          <w:spacing w:val="-53"/>
          <w:sz w:val="16"/>
        </w:rPr>
        <w:t xml:space="preserve"> </w:t>
      </w:r>
      <w:r>
        <w:rPr>
          <w:sz w:val="16"/>
        </w:rPr>
        <w:t>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2857-</w:t>
      </w:r>
      <w:r>
        <w:rPr>
          <w:spacing w:val="-3"/>
          <w:sz w:val="16"/>
        </w:rPr>
        <w:t xml:space="preserve"> </w:t>
      </w:r>
      <w:r>
        <w:rPr>
          <w:sz w:val="16"/>
        </w:rPr>
        <w:t>2002, de 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1832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1835).</w:t>
      </w:r>
    </w:p>
    <w:p w14:paraId="444039B4" w14:textId="77777777" w:rsidR="000D1C85" w:rsidRDefault="000876BC">
      <w:pPr>
        <w:tabs>
          <w:tab w:val="left" w:pos="847"/>
        </w:tabs>
        <w:ind w:left="128" w:right="204" w:hanging="1"/>
        <w:rPr>
          <w:sz w:val="16"/>
        </w:rPr>
      </w:pPr>
      <w:bookmarkStart w:id="139" w:name="_bookmark106"/>
      <w:bookmarkEnd w:id="139"/>
      <w:r>
        <w:rPr>
          <w:sz w:val="16"/>
          <w:vertAlign w:val="superscript"/>
        </w:rPr>
        <w:t>80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7"/>
          <w:sz w:val="16"/>
        </w:rPr>
        <w:t xml:space="preserve"> </w:t>
      </w:r>
      <w:r>
        <w:rPr>
          <w:sz w:val="16"/>
        </w:rPr>
        <w:t>Recurso</w:t>
      </w:r>
      <w:r>
        <w:rPr>
          <w:spacing w:val="20"/>
          <w:sz w:val="16"/>
        </w:rPr>
        <w:t xml:space="preserve"> </w:t>
      </w:r>
      <w:r>
        <w:rPr>
          <w:sz w:val="16"/>
        </w:rPr>
        <w:t>extraordinario</w:t>
      </w:r>
      <w:r>
        <w:rPr>
          <w:spacing w:val="19"/>
          <w:sz w:val="16"/>
        </w:rPr>
        <w:t xml:space="preserve"> </w:t>
      </w:r>
      <w:r>
        <w:rPr>
          <w:sz w:val="16"/>
        </w:rPr>
        <w:t>presentado</w:t>
      </w:r>
      <w:r>
        <w:rPr>
          <w:spacing w:val="20"/>
          <w:sz w:val="16"/>
        </w:rPr>
        <w:t xml:space="preserve"> </w:t>
      </w:r>
      <w:r>
        <w:rPr>
          <w:sz w:val="16"/>
        </w:rPr>
        <w:t>por</w:t>
      </w:r>
      <w:r>
        <w:rPr>
          <w:spacing w:val="20"/>
          <w:sz w:val="16"/>
        </w:rPr>
        <w:t xml:space="preserve"> </w:t>
      </w:r>
      <w:r>
        <w:rPr>
          <w:sz w:val="16"/>
        </w:rPr>
        <w:t>el</w:t>
      </w:r>
      <w:r>
        <w:rPr>
          <w:spacing w:val="17"/>
          <w:sz w:val="16"/>
        </w:rPr>
        <w:t xml:space="preserve"> </w:t>
      </w:r>
      <w:r>
        <w:rPr>
          <w:sz w:val="16"/>
        </w:rPr>
        <w:t>señor</w:t>
      </w:r>
      <w:r>
        <w:rPr>
          <w:spacing w:val="20"/>
          <w:sz w:val="16"/>
        </w:rPr>
        <w:t xml:space="preserve"> </w:t>
      </w:r>
      <w:r>
        <w:rPr>
          <w:sz w:val="16"/>
        </w:rPr>
        <w:t>Valenzuela</w:t>
      </w:r>
      <w:r>
        <w:rPr>
          <w:spacing w:val="20"/>
          <w:sz w:val="16"/>
        </w:rPr>
        <w:t xml:space="preserve"> </w:t>
      </w:r>
      <w:r>
        <w:rPr>
          <w:sz w:val="16"/>
        </w:rPr>
        <w:t>Cerna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16</w:t>
      </w:r>
      <w:r>
        <w:rPr>
          <w:spacing w:val="19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julio</w:t>
      </w:r>
      <w:r>
        <w:rPr>
          <w:spacing w:val="20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2003</w:t>
      </w:r>
      <w:r>
        <w:rPr>
          <w:spacing w:val="2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bookmarkStart w:id="140" w:name="_bookmark107"/>
      <w:bookmarkEnd w:id="140"/>
      <w:r>
        <w:rPr>
          <w:sz w:val="16"/>
        </w:rPr>
        <w:t>prueba, fs.</w:t>
      </w:r>
      <w:r>
        <w:rPr>
          <w:spacing w:val="-2"/>
          <w:sz w:val="16"/>
        </w:rPr>
        <w:t xml:space="preserve"> </w:t>
      </w:r>
      <w:r>
        <w:rPr>
          <w:sz w:val="16"/>
        </w:rPr>
        <w:t>1837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1841).</w:t>
      </w:r>
    </w:p>
    <w:p w14:paraId="6EF27712" w14:textId="77777777" w:rsidR="000D1C85" w:rsidRDefault="000876BC">
      <w:pPr>
        <w:tabs>
          <w:tab w:val="left" w:pos="847"/>
        </w:tabs>
        <w:ind w:left="128" w:right="205" w:hanging="1"/>
        <w:rPr>
          <w:sz w:val="16"/>
        </w:rPr>
      </w:pPr>
      <w:r>
        <w:rPr>
          <w:sz w:val="16"/>
          <w:vertAlign w:val="superscript"/>
        </w:rPr>
        <w:t>81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8"/>
          <w:sz w:val="16"/>
        </w:rPr>
        <w:t xml:space="preserve"> </w:t>
      </w:r>
      <w:r>
        <w:rPr>
          <w:sz w:val="16"/>
        </w:rPr>
        <w:t>Sentencia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8"/>
          <w:sz w:val="16"/>
        </w:rPr>
        <w:t xml:space="preserve"> </w:t>
      </w:r>
      <w:r>
        <w:rPr>
          <w:sz w:val="16"/>
        </w:rPr>
        <w:t>Sala</w:t>
      </w:r>
      <w:r>
        <w:rPr>
          <w:spacing w:val="6"/>
          <w:sz w:val="16"/>
        </w:rPr>
        <w:t xml:space="preserve"> </w:t>
      </w:r>
      <w:r>
        <w:rPr>
          <w:sz w:val="16"/>
        </w:rPr>
        <w:t>Segunda</w:t>
      </w:r>
      <w:r>
        <w:rPr>
          <w:spacing w:val="9"/>
          <w:sz w:val="16"/>
        </w:rPr>
        <w:t xml:space="preserve"> </w:t>
      </w:r>
      <w:r>
        <w:rPr>
          <w:sz w:val="16"/>
        </w:rPr>
        <w:t>del</w:t>
      </w:r>
      <w:r>
        <w:rPr>
          <w:spacing w:val="9"/>
          <w:sz w:val="16"/>
        </w:rPr>
        <w:t xml:space="preserve"> </w:t>
      </w:r>
      <w:r>
        <w:rPr>
          <w:sz w:val="16"/>
        </w:rPr>
        <w:t>Tribunal</w:t>
      </w:r>
      <w:r>
        <w:rPr>
          <w:spacing w:val="8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9"/>
          <w:sz w:val="16"/>
        </w:rPr>
        <w:t xml:space="preserve"> </w:t>
      </w:r>
      <w:r>
        <w:rPr>
          <w:sz w:val="16"/>
        </w:rPr>
        <w:t>emitida,</w:t>
      </w:r>
      <w:r>
        <w:rPr>
          <w:spacing w:val="9"/>
          <w:sz w:val="16"/>
        </w:rPr>
        <w:t xml:space="preserve"> </w:t>
      </w:r>
      <w:r>
        <w:rPr>
          <w:sz w:val="16"/>
        </w:rPr>
        <w:t>en</w:t>
      </w:r>
      <w:r>
        <w:rPr>
          <w:spacing w:val="9"/>
          <w:sz w:val="16"/>
        </w:rPr>
        <w:t xml:space="preserve"> </w:t>
      </w:r>
      <w:r>
        <w:rPr>
          <w:sz w:val="16"/>
        </w:rPr>
        <w:t>el</w:t>
      </w:r>
      <w:r>
        <w:rPr>
          <w:spacing w:val="5"/>
          <w:sz w:val="16"/>
        </w:rPr>
        <w:t xml:space="preserve"> </w:t>
      </w:r>
      <w:r>
        <w:rPr>
          <w:sz w:val="16"/>
        </w:rPr>
        <w:t>expediente</w:t>
      </w:r>
      <w:r>
        <w:rPr>
          <w:spacing w:val="5"/>
          <w:sz w:val="16"/>
        </w:rPr>
        <w:t xml:space="preserve"> </w:t>
      </w:r>
      <w:r>
        <w:rPr>
          <w:sz w:val="16"/>
        </w:rPr>
        <w:t>No.</w:t>
      </w:r>
      <w:r>
        <w:rPr>
          <w:spacing w:val="6"/>
          <w:sz w:val="16"/>
        </w:rPr>
        <w:t xml:space="preserve"> </w:t>
      </w:r>
      <w:r>
        <w:rPr>
          <w:sz w:val="16"/>
        </w:rPr>
        <w:t>1892-2003-AA/TC,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2800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2802).</w:t>
      </w:r>
    </w:p>
    <w:p w14:paraId="66CECEB8" w14:textId="77777777" w:rsidR="000D1C85" w:rsidRDefault="000876BC">
      <w:pPr>
        <w:tabs>
          <w:tab w:val="left" w:pos="847"/>
        </w:tabs>
        <w:ind w:left="127" w:right="208"/>
        <w:rPr>
          <w:sz w:val="16"/>
        </w:rPr>
      </w:pPr>
      <w:bookmarkStart w:id="141" w:name="_bookmark108"/>
      <w:bookmarkEnd w:id="141"/>
      <w:r>
        <w:rPr>
          <w:sz w:val="16"/>
          <w:vertAlign w:val="superscript"/>
        </w:rPr>
        <w:t>82</w:t>
      </w:r>
      <w:r>
        <w:rPr>
          <w:sz w:val="16"/>
        </w:rPr>
        <w:tab/>
      </w:r>
      <w:r>
        <w:rPr>
          <w:i/>
          <w:spacing w:val="-1"/>
          <w:sz w:val="16"/>
        </w:rPr>
        <w:t>Cfr.</w:t>
      </w:r>
      <w:r>
        <w:rPr>
          <w:i/>
          <w:spacing w:val="-14"/>
          <w:sz w:val="16"/>
        </w:rPr>
        <w:t xml:space="preserve"> </w:t>
      </w:r>
      <w:r>
        <w:rPr>
          <w:spacing w:val="-1"/>
          <w:sz w:val="16"/>
        </w:rPr>
        <w:t>Recurso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nulidad</w:t>
      </w:r>
      <w:r>
        <w:rPr>
          <w:spacing w:val="-11"/>
          <w:sz w:val="16"/>
        </w:rPr>
        <w:t xml:space="preserve"> </w:t>
      </w:r>
      <w:r>
        <w:rPr>
          <w:sz w:val="16"/>
        </w:rPr>
        <w:t>presentado</w:t>
      </w:r>
      <w:r>
        <w:rPr>
          <w:spacing w:val="-11"/>
          <w:sz w:val="16"/>
        </w:rPr>
        <w:t xml:space="preserve"> </w:t>
      </w:r>
      <w:r>
        <w:rPr>
          <w:sz w:val="16"/>
        </w:rPr>
        <w:t>por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señor</w:t>
      </w:r>
      <w:r>
        <w:rPr>
          <w:spacing w:val="-14"/>
          <w:sz w:val="16"/>
        </w:rPr>
        <w:t xml:space="preserve"> </w:t>
      </w:r>
      <w:r>
        <w:rPr>
          <w:sz w:val="16"/>
        </w:rPr>
        <w:t>Valenzuela</w:t>
      </w:r>
      <w:r>
        <w:rPr>
          <w:spacing w:val="-13"/>
          <w:sz w:val="16"/>
        </w:rPr>
        <w:t xml:space="preserve"> </w:t>
      </w:r>
      <w:r>
        <w:rPr>
          <w:sz w:val="16"/>
        </w:rPr>
        <w:t>Cerna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30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marzo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2004</w:t>
      </w:r>
      <w:r>
        <w:rPr>
          <w:spacing w:val="-1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1858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1862).</w:t>
      </w:r>
    </w:p>
    <w:p w14:paraId="26DD5950" w14:textId="77777777" w:rsidR="000D1C85" w:rsidRDefault="000876BC">
      <w:pPr>
        <w:tabs>
          <w:tab w:val="left" w:pos="847"/>
        </w:tabs>
        <w:ind w:left="128" w:right="207" w:hanging="1"/>
        <w:rPr>
          <w:sz w:val="16"/>
        </w:rPr>
      </w:pPr>
      <w:bookmarkStart w:id="142" w:name="_bookmark109"/>
      <w:bookmarkEnd w:id="142"/>
      <w:r>
        <w:rPr>
          <w:sz w:val="16"/>
          <w:vertAlign w:val="superscript"/>
        </w:rPr>
        <w:t>83</w:t>
      </w:r>
      <w:r>
        <w:rPr>
          <w:sz w:val="16"/>
        </w:rPr>
        <w:tab/>
      </w:r>
      <w:r>
        <w:rPr>
          <w:i/>
          <w:spacing w:val="-1"/>
          <w:sz w:val="16"/>
        </w:rPr>
        <w:t>Cfr.</w:t>
      </w:r>
      <w:r>
        <w:rPr>
          <w:i/>
          <w:spacing w:val="-12"/>
          <w:sz w:val="16"/>
        </w:rPr>
        <w:t xml:space="preserve"> </w:t>
      </w:r>
      <w:r>
        <w:rPr>
          <w:spacing w:val="-1"/>
          <w:sz w:val="16"/>
        </w:rPr>
        <w:t>Resolución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Tribunal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Constitucional</w:t>
      </w:r>
      <w:r>
        <w:rPr>
          <w:spacing w:val="-9"/>
          <w:sz w:val="16"/>
        </w:rPr>
        <w:t xml:space="preserve"> </w:t>
      </w:r>
      <w:r>
        <w:rPr>
          <w:sz w:val="16"/>
        </w:rPr>
        <w:t>emitida,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expediente</w:t>
      </w:r>
      <w:r>
        <w:rPr>
          <w:spacing w:val="-8"/>
          <w:sz w:val="16"/>
        </w:rPr>
        <w:t xml:space="preserve"> </w:t>
      </w:r>
      <w:r>
        <w:rPr>
          <w:sz w:val="16"/>
        </w:rPr>
        <w:t>Nº1892-2003</w:t>
      </w:r>
      <w:r>
        <w:rPr>
          <w:spacing w:val="-10"/>
          <w:sz w:val="16"/>
        </w:rPr>
        <w:t xml:space="preserve"> </w:t>
      </w:r>
      <w:r>
        <w:rPr>
          <w:sz w:val="16"/>
        </w:rPr>
        <w:t>AA/TC,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14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mayo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2004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f.</w:t>
      </w:r>
      <w:r>
        <w:rPr>
          <w:spacing w:val="-2"/>
          <w:sz w:val="16"/>
        </w:rPr>
        <w:t xml:space="preserve"> </w:t>
      </w:r>
      <w:r>
        <w:rPr>
          <w:sz w:val="16"/>
        </w:rPr>
        <w:t>1864).</w:t>
      </w:r>
    </w:p>
    <w:p w14:paraId="14B81E31" w14:textId="77777777" w:rsidR="000D1C85" w:rsidRDefault="000876BC">
      <w:pPr>
        <w:tabs>
          <w:tab w:val="left" w:pos="847"/>
        </w:tabs>
        <w:ind w:left="127"/>
        <w:rPr>
          <w:sz w:val="16"/>
        </w:rPr>
      </w:pPr>
      <w:bookmarkStart w:id="143" w:name="_bookmark110"/>
      <w:bookmarkEnd w:id="143"/>
      <w:r>
        <w:rPr>
          <w:sz w:val="16"/>
          <w:vertAlign w:val="superscript"/>
        </w:rPr>
        <w:t>84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Suprema</w:t>
      </w:r>
      <w:r>
        <w:rPr>
          <w:spacing w:val="-1"/>
          <w:sz w:val="16"/>
        </w:rPr>
        <w:t xml:space="preserve"> </w:t>
      </w:r>
      <w:r>
        <w:rPr>
          <w:sz w:val="16"/>
        </w:rPr>
        <w:t>N°</w:t>
      </w:r>
      <w:r>
        <w:rPr>
          <w:spacing w:val="-3"/>
          <w:sz w:val="16"/>
        </w:rPr>
        <w:t xml:space="preserve"> </w:t>
      </w:r>
      <w:r>
        <w:rPr>
          <w:sz w:val="16"/>
        </w:rPr>
        <w:t>115-89</w:t>
      </w:r>
      <w:r>
        <w:rPr>
          <w:spacing w:val="-2"/>
          <w:sz w:val="16"/>
        </w:rPr>
        <w:t xml:space="preserve"> </w:t>
      </w:r>
      <w:r>
        <w:rPr>
          <w:sz w:val="16"/>
        </w:rPr>
        <w:t>JUS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1989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f.</w:t>
      </w:r>
      <w:r>
        <w:rPr>
          <w:spacing w:val="-1"/>
          <w:sz w:val="16"/>
        </w:rPr>
        <w:t xml:space="preserve"> </w:t>
      </w:r>
      <w:r>
        <w:rPr>
          <w:sz w:val="16"/>
        </w:rPr>
        <w:t>88).</w:t>
      </w:r>
    </w:p>
    <w:p w14:paraId="766B0641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02DBDE42" w14:textId="2B2542EC" w:rsidR="000D1C85" w:rsidRDefault="002F5744">
      <w:pPr>
        <w:pStyle w:val="Textoindependiente"/>
        <w:spacing w:before="88"/>
        <w:ind w:left="128" w:right="206" w:hanging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37376" behindDoc="1" locked="0" layoutInCell="1" allowOverlap="1" wp14:anchorId="4A14FE70" wp14:editId="5F3FBC3C">
                <wp:simplePos x="0" y="0"/>
                <wp:positionH relativeFrom="page">
                  <wp:posOffset>6370320</wp:posOffset>
                </wp:positionH>
                <wp:positionV relativeFrom="paragraph">
                  <wp:posOffset>106680</wp:posOffset>
                </wp:positionV>
                <wp:extent cx="30480" cy="100330"/>
                <wp:effectExtent l="0" t="0" r="0" b="0"/>
                <wp:wrapNone/>
                <wp:docPr id="46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0FAB5" w14:textId="77777777" w:rsidR="000D1C85" w:rsidRDefault="000876BC">
                            <w:pPr>
                              <w:spacing w:line="15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4FE70" id="_x0000_t202" coordsize="21600,21600" o:spt="202" path="m,l,21600r21600,l21600,xe">
                <v:stroke joinstyle="miter"/>
                <v:path gradientshapeok="t" o:connecttype="rect"/>
              </v:shapetype>
              <v:shape id="docshape28" o:spid="_x0000_s1026" type="#_x0000_t202" style="position:absolute;left:0;text-align:left;margin-left:501.6pt;margin-top:8.4pt;width:2.4pt;height:7.9pt;z-index:-168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" filled="f" stroked="f">
                <v:textbox inset="0,0,0,0">
                  <w:txbxContent>
                    <w:p w14:paraId="5830FAB5" w14:textId="77777777" w:rsidR="000D1C85" w:rsidRDefault="000876BC">
                      <w:pPr>
                        <w:spacing w:line="158" w:lineRule="exact"/>
                        <w:rPr>
                          <w:sz w:val="13"/>
                        </w:rPr>
                      </w:pPr>
                      <w:r>
                        <w:rPr>
                          <w:w w:val="99"/>
                          <w:sz w:val="1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76BC">
        <w:t>los Acuerdos del Pleno del CNM de 15 de noviembre de 2000 y 10 de enero de 2001</w:t>
      </w:r>
      <w:hyperlink w:anchor="_bookmark112" w:history="1">
        <w:r w:rsidR="000876BC">
          <w:rPr>
            <w:position w:val="7"/>
            <w:sz w:val="13"/>
          </w:rPr>
          <w:t>85</w:t>
        </w:r>
      </w:hyperlink>
      <w:r w:rsidR="000876BC">
        <w:rPr>
          <w:spacing w:val="1"/>
          <w:position w:val="7"/>
          <w:sz w:val="13"/>
        </w:rPr>
        <w:t xml:space="preserve"> </w:t>
      </w:r>
      <w:r w:rsidR="000876BC">
        <w:t>El señor</w:t>
      </w:r>
      <w:r w:rsidR="000876BC">
        <w:rPr>
          <w:spacing w:val="1"/>
        </w:rPr>
        <w:t xml:space="preserve"> </w:t>
      </w:r>
      <w:r w:rsidR="000876BC">
        <w:t>Díaz Alvarado solicitó una entrevista dentro del proceso y refirió que en la misma que no se le</w:t>
      </w:r>
      <w:r w:rsidR="000876BC">
        <w:rPr>
          <w:spacing w:val="1"/>
        </w:rPr>
        <w:t xml:space="preserve"> </w:t>
      </w:r>
      <w:r w:rsidR="000876BC">
        <w:t>imputaron</w:t>
      </w:r>
      <w:r w:rsidR="000876BC">
        <w:rPr>
          <w:spacing w:val="-3"/>
        </w:rPr>
        <w:t xml:space="preserve"> </w:t>
      </w:r>
      <w:r w:rsidR="000876BC">
        <w:t>cargos</w:t>
      </w:r>
      <w:r w:rsidR="000876BC">
        <w:rPr>
          <w:spacing w:val="-4"/>
        </w:rPr>
        <w:t xml:space="preserve"> </w:t>
      </w:r>
      <w:r w:rsidR="000876BC">
        <w:t>puntuales.</w:t>
      </w:r>
      <w:r w:rsidR="000876BC">
        <w:rPr>
          <w:spacing w:val="-4"/>
        </w:rPr>
        <w:t xml:space="preserve"> </w:t>
      </w:r>
      <w:r w:rsidR="000876BC">
        <w:t>Además,</w:t>
      </w:r>
      <w:r w:rsidR="000876BC">
        <w:rPr>
          <w:spacing w:val="-5"/>
        </w:rPr>
        <w:t xml:space="preserve"> </w:t>
      </w:r>
      <w:r w:rsidR="000876BC">
        <w:t>s</w:t>
      </w:r>
      <w:r w:rsidR="000876BC">
        <w:t>ostuvo</w:t>
      </w:r>
      <w:r w:rsidR="000876BC">
        <w:rPr>
          <w:spacing w:val="-4"/>
        </w:rPr>
        <w:t xml:space="preserve"> </w:t>
      </w:r>
      <w:r w:rsidR="000876BC">
        <w:t>que</w:t>
      </w:r>
      <w:r w:rsidR="000876BC">
        <w:rPr>
          <w:spacing w:val="-4"/>
        </w:rPr>
        <w:t xml:space="preserve"> </w:t>
      </w:r>
      <w:r w:rsidR="000876BC">
        <w:t>uno</w:t>
      </w:r>
      <w:r w:rsidR="000876BC">
        <w:rPr>
          <w:spacing w:val="-4"/>
        </w:rPr>
        <w:t xml:space="preserve"> </w:t>
      </w:r>
      <w:r w:rsidR="000876BC">
        <w:t>de</w:t>
      </w:r>
      <w:r w:rsidR="000876BC">
        <w:rPr>
          <w:spacing w:val="-5"/>
        </w:rPr>
        <w:t xml:space="preserve"> </w:t>
      </w:r>
      <w:r w:rsidR="000876BC">
        <w:t>los</w:t>
      </w:r>
      <w:r w:rsidR="000876BC">
        <w:rPr>
          <w:spacing w:val="-4"/>
        </w:rPr>
        <w:t xml:space="preserve"> </w:t>
      </w:r>
      <w:r w:rsidR="000876BC">
        <w:t>miembros</w:t>
      </w:r>
      <w:r w:rsidR="000876BC">
        <w:rPr>
          <w:spacing w:val="-1"/>
        </w:rPr>
        <w:t xml:space="preserve"> </w:t>
      </w:r>
      <w:r w:rsidR="000876BC">
        <w:t>del</w:t>
      </w:r>
      <w:r w:rsidR="000876BC">
        <w:rPr>
          <w:spacing w:val="-1"/>
        </w:rPr>
        <w:t xml:space="preserve"> </w:t>
      </w:r>
      <w:r w:rsidR="000876BC">
        <w:t>CNM</w:t>
      </w:r>
      <w:r w:rsidR="000876BC">
        <w:rPr>
          <w:spacing w:val="-3"/>
        </w:rPr>
        <w:t xml:space="preserve"> </w:t>
      </w:r>
      <w:r w:rsidR="000876BC">
        <w:t>le</w:t>
      </w:r>
      <w:r w:rsidR="000876BC">
        <w:rPr>
          <w:spacing w:val="-4"/>
        </w:rPr>
        <w:t xml:space="preserve"> </w:t>
      </w:r>
      <w:r w:rsidR="000876BC">
        <w:t>cuestionó</w:t>
      </w:r>
      <w:r w:rsidR="000876BC">
        <w:rPr>
          <w:spacing w:val="-4"/>
        </w:rPr>
        <w:t xml:space="preserve"> </w:t>
      </w:r>
      <w:r w:rsidR="000876BC">
        <w:t>las</w:t>
      </w:r>
      <w:r w:rsidR="000876BC">
        <w:rPr>
          <w:spacing w:val="-68"/>
        </w:rPr>
        <w:t xml:space="preserve"> </w:t>
      </w:r>
      <w:r w:rsidR="000876BC">
        <w:t>razones</w:t>
      </w:r>
      <w:r w:rsidR="000876BC">
        <w:rPr>
          <w:spacing w:val="-5"/>
        </w:rPr>
        <w:t xml:space="preserve"> </w:t>
      </w:r>
      <w:r w:rsidR="000876BC">
        <w:t>que</w:t>
      </w:r>
      <w:r w:rsidR="000876BC">
        <w:rPr>
          <w:spacing w:val="-4"/>
        </w:rPr>
        <w:t xml:space="preserve"> </w:t>
      </w:r>
      <w:r w:rsidR="000876BC">
        <w:t>lo</w:t>
      </w:r>
      <w:r w:rsidR="000876BC">
        <w:rPr>
          <w:spacing w:val="-5"/>
        </w:rPr>
        <w:t xml:space="preserve"> </w:t>
      </w:r>
      <w:r w:rsidR="000876BC">
        <w:t>llevaron a</w:t>
      </w:r>
      <w:r w:rsidR="000876BC">
        <w:rPr>
          <w:spacing w:val="-4"/>
        </w:rPr>
        <w:t xml:space="preserve"> </w:t>
      </w:r>
      <w:r w:rsidR="000876BC">
        <w:t>formalizar</w:t>
      </w:r>
      <w:r w:rsidR="000876BC">
        <w:rPr>
          <w:spacing w:val="-4"/>
        </w:rPr>
        <w:t xml:space="preserve"> </w:t>
      </w:r>
      <w:r w:rsidR="000876BC">
        <w:t>denuncia</w:t>
      </w:r>
      <w:r w:rsidR="000876BC">
        <w:rPr>
          <w:spacing w:val="-4"/>
        </w:rPr>
        <w:t xml:space="preserve"> </w:t>
      </w:r>
      <w:r w:rsidR="000876BC">
        <w:t>penal contra</w:t>
      </w:r>
      <w:r w:rsidR="000876BC">
        <w:rPr>
          <w:spacing w:val="-4"/>
        </w:rPr>
        <w:t xml:space="preserve"> </w:t>
      </w:r>
      <w:r w:rsidR="000876BC">
        <w:t>el</w:t>
      </w:r>
      <w:r w:rsidR="000876BC">
        <w:rPr>
          <w:spacing w:val="-1"/>
        </w:rPr>
        <w:t xml:space="preserve"> </w:t>
      </w:r>
      <w:r w:rsidR="000876BC">
        <w:t>ex</w:t>
      </w:r>
      <w:r w:rsidR="000876BC">
        <w:rPr>
          <w:spacing w:val="-3"/>
        </w:rPr>
        <w:t xml:space="preserve"> </w:t>
      </w:r>
      <w:r w:rsidR="000876BC">
        <w:t>Decano</w:t>
      </w:r>
      <w:r w:rsidR="000876BC">
        <w:rPr>
          <w:spacing w:val="-5"/>
        </w:rPr>
        <w:t xml:space="preserve"> </w:t>
      </w:r>
      <w:r w:rsidR="000876BC">
        <w:t>del Colegio</w:t>
      </w:r>
      <w:r w:rsidR="000876BC">
        <w:rPr>
          <w:spacing w:val="-5"/>
        </w:rPr>
        <w:t xml:space="preserve"> </w:t>
      </w:r>
      <w:r w:rsidR="000876BC">
        <w:t>de</w:t>
      </w:r>
      <w:r w:rsidR="000876BC">
        <w:rPr>
          <w:spacing w:val="-4"/>
        </w:rPr>
        <w:t xml:space="preserve"> </w:t>
      </w:r>
      <w:r w:rsidR="000876BC">
        <w:t>Abogados</w:t>
      </w:r>
      <w:r w:rsidR="000876BC">
        <w:rPr>
          <w:spacing w:val="-68"/>
        </w:rPr>
        <w:t xml:space="preserve"> </w:t>
      </w:r>
      <w:r w:rsidR="000876BC">
        <w:t>de</w:t>
      </w:r>
      <w:r w:rsidR="000876BC">
        <w:rPr>
          <w:spacing w:val="-3"/>
        </w:rPr>
        <w:t xml:space="preserve"> </w:t>
      </w:r>
      <w:r w:rsidR="000876BC">
        <w:t>Junín por</w:t>
      </w:r>
      <w:r w:rsidR="000876BC">
        <w:rPr>
          <w:spacing w:val="-2"/>
        </w:rPr>
        <w:t xml:space="preserve"> </w:t>
      </w:r>
      <w:r w:rsidR="000876BC">
        <w:t>el</w:t>
      </w:r>
      <w:r w:rsidR="000876BC">
        <w:rPr>
          <w:spacing w:val="2"/>
        </w:rPr>
        <w:t xml:space="preserve"> </w:t>
      </w:r>
      <w:r w:rsidR="000876BC">
        <w:t>delito</w:t>
      </w:r>
      <w:r w:rsidR="000876BC">
        <w:rPr>
          <w:spacing w:val="-2"/>
        </w:rPr>
        <w:t xml:space="preserve"> </w:t>
      </w:r>
      <w:r w:rsidR="000876BC">
        <w:t>de apropiación ilícita</w:t>
      </w:r>
      <w:hyperlink w:anchor="_bookmark113" w:history="1">
        <w:r w:rsidR="000876BC">
          <w:rPr>
            <w:position w:val="7"/>
            <w:sz w:val="13"/>
          </w:rPr>
          <w:t>86</w:t>
        </w:r>
      </w:hyperlink>
      <w:r w:rsidR="000876BC">
        <w:t>.</w:t>
      </w:r>
    </w:p>
    <w:p w14:paraId="47EA3A28" w14:textId="77777777" w:rsidR="000D1C85" w:rsidRDefault="000D1C85">
      <w:pPr>
        <w:pStyle w:val="Textoindependiente"/>
        <w:spacing w:before="11"/>
        <w:rPr>
          <w:sz w:val="19"/>
        </w:rPr>
      </w:pPr>
    </w:p>
    <w:p w14:paraId="7FC5E28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3" w:firstLine="0"/>
        <w:jc w:val="both"/>
        <w:rPr>
          <w:sz w:val="20"/>
        </w:rPr>
      </w:pPr>
      <w:r>
        <w:rPr>
          <w:sz w:val="20"/>
        </w:rPr>
        <w:t>El 13 de julio de 2001, mediante la Resolución Suprema No. 095-2001-CNM, el CNM</w:t>
      </w:r>
      <w:r>
        <w:rPr>
          <w:spacing w:val="1"/>
          <w:sz w:val="20"/>
        </w:rPr>
        <w:t xml:space="preserve"> </w:t>
      </w:r>
      <w:r>
        <w:rPr>
          <w:sz w:val="20"/>
        </w:rPr>
        <w:t>resolvió la no ratificación del señor Díaz Alvarado y la cancelación de su nombramiento y título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correspondientes</w:t>
      </w:r>
      <w:hyperlink w:anchor="_bookmark114" w:history="1">
        <w:r>
          <w:rPr>
            <w:position w:val="7"/>
            <w:sz w:val="13"/>
          </w:rPr>
          <w:t>87</w:t>
        </w:r>
      </w:hyperlink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decisión no</w:t>
      </w:r>
      <w:r>
        <w:rPr>
          <w:spacing w:val="-2"/>
          <w:sz w:val="20"/>
        </w:rPr>
        <w:t xml:space="preserve"> </w:t>
      </w:r>
      <w:r>
        <w:rPr>
          <w:sz w:val="20"/>
        </w:rPr>
        <w:t>se encuentra</w:t>
      </w:r>
      <w:r>
        <w:rPr>
          <w:spacing w:val="2"/>
          <w:sz w:val="20"/>
        </w:rPr>
        <w:t xml:space="preserve"> </w:t>
      </w:r>
      <w:r>
        <w:rPr>
          <w:sz w:val="20"/>
        </w:rPr>
        <w:t>motivada.</w:t>
      </w:r>
    </w:p>
    <w:p w14:paraId="658F54C4" w14:textId="77777777" w:rsidR="000D1C85" w:rsidRDefault="000D1C85">
      <w:pPr>
        <w:pStyle w:val="Textoindependiente"/>
        <w:spacing w:before="12"/>
        <w:rPr>
          <w:sz w:val="19"/>
        </w:rPr>
      </w:pPr>
    </w:p>
    <w:p w14:paraId="46B3BE3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12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noviembre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2006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9"/>
          <w:sz w:val="20"/>
        </w:rPr>
        <w:t xml:space="preserve"> </w:t>
      </w:r>
      <w:r>
        <w:rPr>
          <w:sz w:val="20"/>
        </w:rPr>
        <w:t>Díaz</w:t>
      </w:r>
      <w:r>
        <w:rPr>
          <w:spacing w:val="-7"/>
          <w:sz w:val="20"/>
        </w:rPr>
        <w:t xml:space="preserve"> </w:t>
      </w:r>
      <w:r>
        <w:rPr>
          <w:sz w:val="20"/>
        </w:rPr>
        <w:t>Alvarado</w:t>
      </w:r>
      <w:r>
        <w:rPr>
          <w:spacing w:val="-9"/>
          <w:sz w:val="20"/>
        </w:rPr>
        <w:t xml:space="preserve"> </w:t>
      </w:r>
      <w:r>
        <w:rPr>
          <w:sz w:val="20"/>
        </w:rPr>
        <w:t>interpuso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amparo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68"/>
          <w:sz w:val="20"/>
        </w:rPr>
        <w:t xml:space="preserve"> </w:t>
      </w:r>
      <w:r>
        <w:rPr>
          <w:sz w:val="20"/>
        </w:rPr>
        <w:t>decisión ante el Juzgado Mixto de Puente Piedra, Santa Rosa y Ancón, en el cual solicitó que se</w:t>
      </w:r>
      <w:r>
        <w:rPr>
          <w:spacing w:val="1"/>
          <w:sz w:val="20"/>
        </w:rPr>
        <w:t xml:space="preserve"> </w:t>
      </w:r>
      <w:r>
        <w:rPr>
          <w:sz w:val="20"/>
        </w:rPr>
        <w:t>declarara</w:t>
      </w:r>
      <w:r>
        <w:rPr>
          <w:spacing w:val="-11"/>
          <w:sz w:val="20"/>
        </w:rPr>
        <w:t xml:space="preserve"> </w:t>
      </w:r>
      <w:r>
        <w:rPr>
          <w:sz w:val="20"/>
        </w:rPr>
        <w:t>inaplicable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8"/>
          <w:sz w:val="20"/>
        </w:rPr>
        <w:t xml:space="preserve"> </w:t>
      </w:r>
      <w:r>
        <w:rPr>
          <w:sz w:val="20"/>
        </w:rPr>
        <w:t>Suprema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CNM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dispusiera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reposición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cargo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había ejercido y que se reconocieran los derechos inherentes al cargo</w:t>
      </w:r>
      <w:hyperlink w:anchor="_bookmark115" w:history="1">
        <w:r>
          <w:rPr>
            <w:position w:val="7"/>
            <w:sz w:val="13"/>
          </w:rPr>
          <w:t>88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El 12 de diciembre de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Juzgado</w:t>
      </w:r>
      <w:r>
        <w:rPr>
          <w:spacing w:val="-11"/>
          <w:sz w:val="20"/>
        </w:rPr>
        <w:t xml:space="preserve"> </w:t>
      </w:r>
      <w:r>
        <w:rPr>
          <w:sz w:val="20"/>
        </w:rPr>
        <w:t>Mixto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Puente</w:t>
      </w:r>
      <w:r>
        <w:rPr>
          <w:spacing w:val="-10"/>
          <w:sz w:val="20"/>
        </w:rPr>
        <w:t xml:space="preserve"> </w:t>
      </w:r>
      <w:r>
        <w:rPr>
          <w:sz w:val="20"/>
        </w:rPr>
        <w:t>Piedra,</w:t>
      </w:r>
      <w:r>
        <w:rPr>
          <w:spacing w:val="-11"/>
          <w:sz w:val="20"/>
        </w:rPr>
        <w:t xml:space="preserve"> </w:t>
      </w:r>
      <w:r>
        <w:rPr>
          <w:sz w:val="20"/>
        </w:rPr>
        <w:t>S</w:t>
      </w:r>
      <w:r>
        <w:rPr>
          <w:sz w:val="20"/>
        </w:rPr>
        <w:t>anta</w:t>
      </w:r>
      <w:r>
        <w:rPr>
          <w:spacing w:val="-8"/>
          <w:sz w:val="20"/>
        </w:rPr>
        <w:t xml:space="preserve"> </w:t>
      </w:r>
      <w:r>
        <w:rPr>
          <w:sz w:val="20"/>
        </w:rPr>
        <w:t>Rosa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Ancón</w:t>
      </w:r>
      <w:r>
        <w:rPr>
          <w:spacing w:val="-9"/>
          <w:sz w:val="20"/>
        </w:rPr>
        <w:t xml:space="preserve"> </w:t>
      </w:r>
      <w:r>
        <w:rPr>
          <w:sz w:val="20"/>
        </w:rPr>
        <w:t>declaró</w:t>
      </w:r>
      <w:r>
        <w:rPr>
          <w:spacing w:val="-10"/>
          <w:sz w:val="20"/>
        </w:rPr>
        <w:t xml:space="preserve"> </w:t>
      </w:r>
      <w:r>
        <w:rPr>
          <w:sz w:val="20"/>
        </w:rPr>
        <w:t>improcedente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demanda</w:t>
      </w:r>
      <w:hyperlink w:anchor="_bookmark116" w:history="1">
        <w:r>
          <w:rPr>
            <w:position w:val="7"/>
            <w:sz w:val="13"/>
          </w:rPr>
          <w:t>89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El 11 enero de 2006 el señor Díaz Alvarado apeló esta decisión</w:t>
      </w:r>
      <w:hyperlink w:anchor="_bookmark117" w:history="1">
        <w:r>
          <w:rPr>
            <w:position w:val="7"/>
            <w:sz w:val="13"/>
          </w:rPr>
          <w:t>90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el 3 de agosto de 2007 la</w:t>
      </w:r>
      <w:r>
        <w:rPr>
          <w:spacing w:val="1"/>
          <w:sz w:val="20"/>
        </w:rPr>
        <w:t xml:space="preserve"> </w:t>
      </w:r>
      <w:r>
        <w:rPr>
          <w:sz w:val="20"/>
        </w:rPr>
        <w:t>Segunda</w:t>
      </w:r>
      <w:r>
        <w:rPr>
          <w:spacing w:val="-3"/>
          <w:sz w:val="20"/>
        </w:rPr>
        <w:t xml:space="preserve"> </w:t>
      </w:r>
      <w:r>
        <w:rPr>
          <w:sz w:val="20"/>
        </w:rPr>
        <w:t>Sala</w:t>
      </w:r>
      <w:r>
        <w:rPr>
          <w:spacing w:val="-2"/>
          <w:sz w:val="20"/>
        </w:rPr>
        <w:t xml:space="preserve"> </w:t>
      </w:r>
      <w:r>
        <w:rPr>
          <w:sz w:val="20"/>
        </w:rPr>
        <w:t>Civil 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Superior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Lima</w:t>
      </w:r>
      <w:r>
        <w:rPr>
          <w:spacing w:val="-2"/>
          <w:sz w:val="20"/>
        </w:rPr>
        <w:t xml:space="preserve"> </w:t>
      </w:r>
      <w:r>
        <w:rPr>
          <w:sz w:val="20"/>
        </w:rPr>
        <w:t>Norte</w:t>
      </w:r>
      <w:r>
        <w:rPr>
          <w:spacing w:val="-3"/>
          <w:sz w:val="20"/>
        </w:rPr>
        <w:t xml:space="preserve"> </w:t>
      </w:r>
      <w:r>
        <w:rPr>
          <w:sz w:val="20"/>
        </w:rPr>
        <w:t>confirmó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diciembre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2006,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declaró</w:t>
      </w:r>
      <w:r>
        <w:rPr>
          <w:spacing w:val="-2"/>
          <w:sz w:val="20"/>
        </w:rPr>
        <w:t xml:space="preserve"> </w:t>
      </w:r>
      <w:r>
        <w:rPr>
          <w:sz w:val="20"/>
        </w:rPr>
        <w:t>improcedente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acción de</w:t>
      </w:r>
      <w:r>
        <w:rPr>
          <w:spacing w:val="-2"/>
          <w:sz w:val="20"/>
        </w:rPr>
        <w:t xml:space="preserve"> </w:t>
      </w:r>
      <w:r>
        <w:rPr>
          <w:sz w:val="20"/>
        </w:rPr>
        <w:t>amparo</w:t>
      </w:r>
      <w:hyperlink w:anchor="_bookmark118" w:history="1">
        <w:r>
          <w:rPr>
            <w:position w:val="7"/>
            <w:sz w:val="13"/>
          </w:rPr>
          <w:t>91</w:t>
        </w:r>
      </w:hyperlink>
      <w:r>
        <w:rPr>
          <w:sz w:val="20"/>
        </w:rPr>
        <w:t>.</w:t>
      </w:r>
    </w:p>
    <w:p w14:paraId="78961E98" w14:textId="77777777" w:rsidR="000D1C85" w:rsidRDefault="000D1C85">
      <w:pPr>
        <w:pStyle w:val="Textoindependiente"/>
        <w:rPr>
          <w:sz w:val="23"/>
        </w:rPr>
      </w:pPr>
    </w:p>
    <w:p w14:paraId="3220B7C3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spacing w:before="1"/>
        <w:ind w:left="127" w:right="206" w:firstLine="0"/>
        <w:jc w:val="both"/>
        <w:rPr>
          <w:sz w:val="20"/>
        </w:rPr>
      </w:pPr>
      <w:r>
        <w:rPr>
          <w:sz w:val="20"/>
        </w:rPr>
        <w:t>El 4 de septiembre de 2007 el señor Díaz Alvarado presentó un recurso de agravio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constituci</w:t>
      </w:r>
      <w:r>
        <w:rPr>
          <w:w w:val="95"/>
          <w:sz w:val="20"/>
        </w:rPr>
        <w:t>onal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ante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Tribunal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Constitucional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contra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decisión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anterior</w:t>
      </w:r>
      <w:hyperlink w:anchor="_bookmark119" w:history="1">
        <w:r>
          <w:rPr>
            <w:w w:val="95"/>
            <w:position w:val="7"/>
            <w:sz w:val="13"/>
          </w:rPr>
          <w:t>92</w:t>
        </w:r>
      </w:hyperlink>
      <w:r>
        <w:rPr>
          <w:w w:val="95"/>
          <w:sz w:val="20"/>
        </w:rPr>
        <w:t>.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19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diciembre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2007 el Tribunal Constitucional declaró improcedente el recurso, por haberse producido la</w:t>
      </w:r>
      <w:r>
        <w:rPr>
          <w:spacing w:val="1"/>
          <w:sz w:val="20"/>
        </w:rPr>
        <w:t xml:space="preserve"> </w:t>
      </w:r>
      <w:r>
        <w:rPr>
          <w:sz w:val="20"/>
        </w:rPr>
        <w:t>prescripción de la acción al haberse vencido, en exceso, el plazo previsto en el artículo 44 del</w:t>
      </w:r>
      <w:r>
        <w:rPr>
          <w:spacing w:val="1"/>
          <w:sz w:val="20"/>
        </w:rPr>
        <w:t xml:space="preserve"> </w:t>
      </w:r>
      <w:r>
        <w:rPr>
          <w:sz w:val="20"/>
        </w:rPr>
        <w:t>Código</w:t>
      </w:r>
      <w:r>
        <w:rPr>
          <w:spacing w:val="-3"/>
          <w:sz w:val="20"/>
        </w:rPr>
        <w:t xml:space="preserve"> </w:t>
      </w:r>
      <w:r>
        <w:rPr>
          <w:sz w:val="20"/>
        </w:rPr>
        <w:t>Procesal</w:t>
      </w:r>
      <w:r>
        <w:rPr>
          <w:spacing w:val="2"/>
          <w:sz w:val="20"/>
        </w:rPr>
        <w:t xml:space="preserve"> </w:t>
      </w:r>
      <w:r>
        <w:rPr>
          <w:sz w:val="20"/>
        </w:rPr>
        <w:t>Constitucional</w:t>
      </w:r>
      <w:hyperlink w:anchor="_bookmark120" w:history="1">
        <w:r>
          <w:rPr>
            <w:position w:val="7"/>
            <w:sz w:val="13"/>
          </w:rPr>
          <w:t>93</w:t>
        </w:r>
      </w:hyperlink>
      <w:r>
        <w:rPr>
          <w:sz w:val="20"/>
        </w:rPr>
        <w:t>.</w:t>
      </w:r>
    </w:p>
    <w:p w14:paraId="2C368823" w14:textId="77777777" w:rsidR="000D1C85" w:rsidRDefault="000D1C85">
      <w:pPr>
        <w:pStyle w:val="Textoindependiente"/>
      </w:pPr>
    </w:p>
    <w:p w14:paraId="43116774" w14:textId="77777777" w:rsidR="000D1C85" w:rsidRDefault="000876BC">
      <w:pPr>
        <w:pStyle w:val="Ttulo3"/>
        <w:ind w:left="1546"/>
      </w:pPr>
      <w:bookmarkStart w:id="144" w:name="B.4._Respecto_a_Marta_Silvana_Rodríguez_"/>
      <w:bookmarkStart w:id="145" w:name="_bookmark111"/>
      <w:bookmarkEnd w:id="144"/>
      <w:bookmarkEnd w:id="145"/>
      <w:r>
        <w:t>B.4.</w:t>
      </w:r>
      <w:r>
        <w:rPr>
          <w:spacing w:val="-4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Marta</w:t>
      </w:r>
      <w:r>
        <w:rPr>
          <w:spacing w:val="-4"/>
        </w:rPr>
        <w:t xml:space="preserve"> </w:t>
      </w:r>
      <w:r>
        <w:t>Silvana</w:t>
      </w:r>
      <w:r>
        <w:rPr>
          <w:spacing w:val="-4"/>
        </w:rPr>
        <w:t xml:space="preserve"> </w:t>
      </w:r>
      <w:r>
        <w:t>Rodríguez</w:t>
      </w:r>
      <w:r>
        <w:rPr>
          <w:spacing w:val="-2"/>
        </w:rPr>
        <w:t xml:space="preserve"> </w:t>
      </w:r>
      <w:r>
        <w:t>Ricse</w:t>
      </w:r>
    </w:p>
    <w:p w14:paraId="0DBAA496" w14:textId="77777777" w:rsidR="000D1C85" w:rsidRDefault="000D1C85">
      <w:pPr>
        <w:pStyle w:val="Textoindependiente"/>
        <w:spacing w:before="11"/>
        <w:rPr>
          <w:b/>
          <w:i/>
          <w:sz w:val="22"/>
        </w:rPr>
      </w:pPr>
    </w:p>
    <w:p w14:paraId="4C48C0F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4" w:firstLine="0"/>
        <w:jc w:val="both"/>
        <w:rPr>
          <w:sz w:val="20"/>
        </w:rPr>
      </w:pPr>
      <w:r>
        <w:rPr>
          <w:sz w:val="20"/>
        </w:rPr>
        <w:t>La señora Marta Rodríguez fue nombrada como Fiscal Provincial Adjunto a la Fiscalía</w:t>
      </w:r>
      <w:r>
        <w:rPr>
          <w:spacing w:val="1"/>
          <w:sz w:val="20"/>
        </w:rPr>
        <w:t xml:space="preserve"> </w:t>
      </w:r>
      <w:r>
        <w:rPr>
          <w:sz w:val="20"/>
        </w:rPr>
        <w:t>Provincial Mixta de Huancayo del Distrito Judicial de Junín el 6 de mayo de 1987</w:t>
      </w:r>
      <w:hyperlink w:anchor="_bookmark121" w:history="1">
        <w:r>
          <w:rPr>
            <w:position w:val="7"/>
            <w:sz w:val="13"/>
          </w:rPr>
          <w:t>94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Para el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 de evaluación se le aplicó el Reglamento de Proceso de Evaluación y Ratificación</w:t>
      </w:r>
      <w:r>
        <w:rPr>
          <w:spacing w:val="1"/>
          <w:sz w:val="20"/>
        </w:rPr>
        <w:t xml:space="preserve"> </w:t>
      </w:r>
      <w:r>
        <w:rPr>
          <w:sz w:val="20"/>
        </w:rPr>
        <w:t>de Jueces del Poder Judicial y Fiscal</w:t>
      </w:r>
      <w:r>
        <w:rPr>
          <w:sz w:val="20"/>
        </w:rPr>
        <w:t>es del Ministerio Público, aprobado a través de la Resolución</w:t>
      </w:r>
      <w:r>
        <w:rPr>
          <w:spacing w:val="1"/>
          <w:sz w:val="20"/>
        </w:rPr>
        <w:t xml:space="preserve"> </w:t>
      </w:r>
      <w:r>
        <w:rPr>
          <w:sz w:val="20"/>
        </w:rPr>
        <w:t>No. 043-2000-CNM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noviembre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2000.</w:t>
      </w:r>
    </w:p>
    <w:p w14:paraId="1E20BA73" w14:textId="77777777" w:rsidR="000D1C85" w:rsidRDefault="000D1C85">
      <w:pPr>
        <w:pStyle w:val="Textoindependiente"/>
      </w:pPr>
    </w:p>
    <w:p w14:paraId="689D9003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8" w:right="207" w:firstLine="0"/>
        <w:jc w:val="both"/>
        <w:rPr>
          <w:sz w:val="20"/>
        </w:rPr>
      </w:pPr>
      <w:r>
        <w:rPr>
          <w:sz w:val="20"/>
        </w:rPr>
        <w:t>El 22 de enero de 2001 se convocó a la presunta víctima al “Proceso de Evaluación y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7"/>
          <w:sz w:val="20"/>
        </w:rPr>
        <w:t xml:space="preserve"> </w:t>
      </w:r>
      <w:r>
        <w:rPr>
          <w:sz w:val="20"/>
        </w:rPr>
        <w:t>año</w:t>
      </w:r>
      <w:r>
        <w:rPr>
          <w:spacing w:val="8"/>
          <w:sz w:val="20"/>
        </w:rPr>
        <w:t xml:space="preserve"> </w:t>
      </w:r>
      <w:r>
        <w:rPr>
          <w:sz w:val="20"/>
        </w:rPr>
        <w:t>2001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10"/>
          <w:sz w:val="20"/>
        </w:rPr>
        <w:t xml:space="preserve"> </w:t>
      </w:r>
      <w:r>
        <w:rPr>
          <w:sz w:val="20"/>
        </w:rPr>
        <w:t>Tercera</w:t>
      </w:r>
      <w:r>
        <w:rPr>
          <w:spacing w:val="9"/>
          <w:sz w:val="20"/>
        </w:rPr>
        <w:t xml:space="preserve"> </w:t>
      </w:r>
      <w:r>
        <w:rPr>
          <w:sz w:val="20"/>
        </w:rPr>
        <w:t>Fase”,</w:t>
      </w:r>
      <w:r>
        <w:rPr>
          <w:spacing w:val="7"/>
          <w:sz w:val="20"/>
        </w:rPr>
        <w:t xml:space="preserve"> </w:t>
      </w:r>
      <w:r>
        <w:rPr>
          <w:sz w:val="20"/>
        </w:rPr>
        <w:t>en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convocatoria</w:t>
      </w:r>
      <w:r>
        <w:rPr>
          <w:spacing w:val="8"/>
          <w:sz w:val="20"/>
        </w:rPr>
        <w:t xml:space="preserve"> </w:t>
      </w:r>
      <w:r>
        <w:rPr>
          <w:sz w:val="20"/>
        </w:rPr>
        <w:t>se</w:t>
      </w:r>
      <w:r>
        <w:rPr>
          <w:spacing w:val="8"/>
          <w:sz w:val="20"/>
        </w:rPr>
        <w:t xml:space="preserve"> </w:t>
      </w:r>
      <w:r>
        <w:rPr>
          <w:sz w:val="20"/>
        </w:rPr>
        <w:t>hizo</w:t>
      </w:r>
      <w:r>
        <w:rPr>
          <w:spacing w:val="8"/>
          <w:sz w:val="20"/>
        </w:rPr>
        <w:t xml:space="preserve"> </w:t>
      </w:r>
      <w:r>
        <w:rPr>
          <w:sz w:val="20"/>
        </w:rPr>
        <w:t>referencia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</w:p>
    <w:p w14:paraId="7FAAB2CE" w14:textId="77777777" w:rsidR="000D1C85" w:rsidRDefault="000D1C85">
      <w:pPr>
        <w:pStyle w:val="Textoindependiente"/>
      </w:pPr>
    </w:p>
    <w:p w14:paraId="529A825E" w14:textId="77777777" w:rsidR="000D1C85" w:rsidRDefault="000D1C85">
      <w:pPr>
        <w:pStyle w:val="Textoindependiente"/>
      </w:pPr>
    </w:p>
    <w:p w14:paraId="0C8841F8" w14:textId="27B6B8ED" w:rsidR="000D1C85" w:rsidRDefault="002F5744">
      <w:pPr>
        <w:pStyle w:val="Textoindependiente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271F4AB" wp14:editId="3F187113">
                <wp:simplePos x="0" y="0"/>
                <wp:positionH relativeFrom="page">
                  <wp:posOffset>792480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45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9FE35" id="docshape29" o:spid="_x0000_s1026" style="position:absolute;margin-left:62.4pt;margin-top:8.4pt;width:2in;height:.7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KF27v7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62577732" w14:textId="77777777" w:rsidR="000D1C85" w:rsidRDefault="000876BC">
      <w:pPr>
        <w:tabs>
          <w:tab w:val="left" w:pos="847"/>
        </w:tabs>
        <w:spacing w:before="103"/>
        <w:ind w:left="127" w:right="204"/>
        <w:jc w:val="both"/>
        <w:rPr>
          <w:sz w:val="16"/>
        </w:rPr>
      </w:pPr>
      <w:bookmarkStart w:id="146" w:name="_bookmark112"/>
      <w:bookmarkEnd w:id="146"/>
      <w:r>
        <w:rPr>
          <w:sz w:val="16"/>
          <w:vertAlign w:val="superscript"/>
        </w:rPr>
        <w:t>85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Comunicación de la Convocatoria al Proceso de Evaluación y Ratificación del año 2001, Tercera Fase,</w:t>
      </w:r>
      <w:r>
        <w:rPr>
          <w:spacing w:val="1"/>
          <w:sz w:val="16"/>
        </w:rPr>
        <w:t xml:space="preserve"> </w:t>
      </w:r>
      <w:r>
        <w:rPr>
          <w:sz w:val="16"/>
        </w:rPr>
        <w:t>publicado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22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enero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f.</w:t>
      </w:r>
      <w:r>
        <w:rPr>
          <w:spacing w:val="-6"/>
          <w:sz w:val="16"/>
        </w:rPr>
        <w:t xml:space="preserve"> </w:t>
      </w:r>
      <w:r>
        <w:rPr>
          <w:sz w:val="16"/>
        </w:rPr>
        <w:t>2664),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Consejo</w:t>
      </w:r>
      <w:r>
        <w:rPr>
          <w:spacing w:val="-4"/>
          <w:sz w:val="16"/>
        </w:rPr>
        <w:t xml:space="preserve"> </w:t>
      </w:r>
      <w:r>
        <w:rPr>
          <w:sz w:val="16"/>
        </w:rPr>
        <w:t>Nacional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53"/>
          <w:sz w:val="16"/>
        </w:rPr>
        <w:t xml:space="preserve"> </w:t>
      </w:r>
      <w:bookmarkStart w:id="147" w:name="_bookmark113"/>
      <w:bookmarkEnd w:id="147"/>
      <w:r>
        <w:rPr>
          <w:sz w:val="16"/>
        </w:rPr>
        <w:t>095-2001-CNM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fs.</w:t>
      </w:r>
      <w:r>
        <w:rPr>
          <w:spacing w:val="-2"/>
          <w:sz w:val="16"/>
        </w:rPr>
        <w:t xml:space="preserve"> </w:t>
      </w:r>
      <w:r>
        <w:rPr>
          <w:sz w:val="16"/>
        </w:rPr>
        <w:t>90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92).</w:t>
      </w:r>
    </w:p>
    <w:p w14:paraId="5084AA88" w14:textId="77777777" w:rsidR="000D1C85" w:rsidRDefault="000876BC">
      <w:pPr>
        <w:tabs>
          <w:tab w:val="left" w:pos="847"/>
        </w:tabs>
        <w:ind w:left="127" w:right="207"/>
        <w:jc w:val="both"/>
        <w:rPr>
          <w:sz w:val="16"/>
        </w:rPr>
      </w:pPr>
      <w:r>
        <w:rPr>
          <w:sz w:val="16"/>
          <w:vertAlign w:val="superscript"/>
        </w:rPr>
        <w:t>86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Petición inicial de Jean Aubert Díaz Alvarado ante la Comisión Interamericana de 22 de mayo de 2008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969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980).</w:t>
      </w:r>
    </w:p>
    <w:p w14:paraId="0C8EF66E" w14:textId="77777777" w:rsidR="000D1C85" w:rsidRDefault="000876BC">
      <w:pPr>
        <w:tabs>
          <w:tab w:val="left" w:pos="847"/>
        </w:tabs>
        <w:ind w:left="127"/>
        <w:jc w:val="both"/>
        <w:rPr>
          <w:sz w:val="16"/>
        </w:rPr>
      </w:pPr>
      <w:bookmarkStart w:id="148" w:name="_bookmark114"/>
      <w:bookmarkEnd w:id="148"/>
      <w:r>
        <w:rPr>
          <w:sz w:val="16"/>
          <w:vertAlign w:val="superscript"/>
        </w:rPr>
        <w:t>87</w:t>
      </w:r>
      <w:r>
        <w:rPr>
          <w:sz w:val="16"/>
        </w:rPr>
        <w:tab/>
      </w:r>
      <w:bookmarkStart w:id="149" w:name="_bookmark115"/>
      <w:bookmarkEnd w:id="149"/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Consejo</w:t>
      </w:r>
      <w:r>
        <w:rPr>
          <w:spacing w:val="-2"/>
          <w:sz w:val="16"/>
        </w:rPr>
        <w:t xml:space="preserve"> </w:t>
      </w:r>
      <w:r>
        <w:rPr>
          <w:sz w:val="16"/>
        </w:rPr>
        <w:t>Nacional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095-2001-CNM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63909753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88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Acción de amparo contra el Consejo Nacional de la Magistratura, interpuesta por Jean Aubert Díaz Alvarado,</w:t>
      </w:r>
      <w:r>
        <w:rPr>
          <w:spacing w:val="-55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2006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3524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3535).</w:t>
      </w:r>
    </w:p>
    <w:p w14:paraId="3D0A424A" w14:textId="77777777" w:rsidR="000D1C85" w:rsidRDefault="000876BC">
      <w:pPr>
        <w:tabs>
          <w:tab w:val="left" w:pos="847"/>
        </w:tabs>
        <w:ind w:left="127" w:right="208"/>
        <w:jc w:val="both"/>
        <w:rPr>
          <w:sz w:val="16"/>
        </w:rPr>
      </w:pPr>
      <w:bookmarkStart w:id="150" w:name="_bookmark116"/>
      <w:bookmarkEnd w:id="150"/>
      <w:r>
        <w:rPr>
          <w:sz w:val="16"/>
          <w:vertAlign w:val="superscript"/>
        </w:rPr>
        <w:t>89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Resolución No. 1 del Juzgado Mixto de Puente Piedra, Santa Rosa y Ancón de 12 de diciembre de 2006</w:t>
      </w:r>
      <w:r>
        <w:rPr>
          <w:spacing w:val="1"/>
          <w:sz w:val="16"/>
        </w:rPr>
        <w:t xml:space="preserve"> </w:t>
      </w:r>
      <w:bookmarkStart w:id="151" w:name="_bookmark117"/>
      <w:bookmarkEnd w:id="151"/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f.</w:t>
      </w:r>
      <w:r>
        <w:rPr>
          <w:spacing w:val="-2"/>
          <w:sz w:val="16"/>
        </w:rPr>
        <w:t xml:space="preserve"> </w:t>
      </w:r>
      <w:r>
        <w:rPr>
          <w:sz w:val="16"/>
        </w:rPr>
        <w:t>97).</w:t>
      </w:r>
    </w:p>
    <w:p w14:paraId="4D9DE361" w14:textId="77777777" w:rsidR="000D1C85" w:rsidRDefault="000876BC">
      <w:pPr>
        <w:tabs>
          <w:tab w:val="left" w:pos="847"/>
        </w:tabs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90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Escrito de apelación presentado por el señor Díaz Alvarado de 11 enero de 2006 (expediente de prueba, fs.</w:t>
      </w:r>
      <w:r>
        <w:rPr>
          <w:spacing w:val="1"/>
          <w:sz w:val="16"/>
        </w:rPr>
        <w:t xml:space="preserve"> </w:t>
      </w:r>
      <w:r>
        <w:rPr>
          <w:sz w:val="16"/>
        </w:rPr>
        <w:t>3539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354</w:t>
      </w:r>
      <w:r>
        <w:rPr>
          <w:sz w:val="16"/>
        </w:rPr>
        <w:t>1).</w:t>
      </w:r>
    </w:p>
    <w:p w14:paraId="3D28D98E" w14:textId="77777777" w:rsidR="000D1C85" w:rsidRDefault="000876BC">
      <w:pPr>
        <w:tabs>
          <w:tab w:val="left" w:pos="847"/>
        </w:tabs>
        <w:ind w:left="127" w:right="206"/>
        <w:jc w:val="both"/>
        <w:rPr>
          <w:sz w:val="16"/>
        </w:rPr>
      </w:pPr>
      <w:bookmarkStart w:id="152" w:name="_bookmark118"/>
      <w:bookmarkEnd w:id="152"/>
      <w:r>
        <w:rPr>
          <w:sz w:val="16"/>
          <w:vertAlign w:val="superscript"/>
        </w:rPr>
        <w:t>91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Resolución de la Segunda Sala Civil de la Corte Superior de Justicia de Lima Norte emitida, en el expediente</w:t>
      </w:r>
      <w:r>
        <w:rPr>
          <w:spacing w:val="-54"/>
          <w:sz w:val="16"/>
        </w:rPr>
        <w:t xml:space="preserve"> </w:t>
      </w:r>
      <w:bookmarkStart w:id="153" w:name="_bookmark119"/>
      <w:bookmarkEnd w:id="153"/>
      <w:r>
        <w:rPr>
          <w:sz w:val="16"/>
        </w:rPr>
        <w:t>00389-2007-0,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2007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fs. 99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101).</w:t>
      </w:r>
    </w:p>
    <w:p w14:paraId="632EE3D7" w14:textId="77777777" w:rsidR="000D1C85" w:rsidRDefault="000876BC">
      <w:pPr>
        <w:tabs>
          <w:tab w:val="left" w:pos="847"/>
        </w:tabs>
        <w:ind w:left="127" w:right="206"/>
        <w:jc w:val="both"/>
        <w:rPr>
          <w:sz w:val="16"/>
        </w:rPr>
      </w:pPr>
      <w:r>
        <w:rPr>
          <w:sz w:val="16"/>
          <w:vertAlign w:val="superscript"/>
        </w:rPr>
        <w:t>92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Recurso de agravio constitucional ante el Tribunal Constitucional presentado por el señor Díaz Rodríguez de</w:t>
      </w:r>
      <w:r>
        <w:rPr>
          <w:spacing w:val="-54"/>
          <w:sz w:val="16"/>
        </w:rPr>
        <w:t xml:space="preserve"> </w:t>
      </w:r>
      <w:r>
        <w:rPr>
          <w:sz w:val="16"/>
        </w:rPr>
        <w:t>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2007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3547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3555).</w:t>
      </w:r>
    </w:p>
    <w:p w14:paraId="18E7A558" w14:textId="77777777" w:rsidR="000D1C85" w:rsidRDefault="000876BC">
      <w:pPr>
        <w:tabs>
          <w:tab w:val="left" w:pos="847"/>
        </w:tabs>
        <w:spacing w:line="266" w:lineRule="auto"/>
        <w:ind w:left="128" w:right="203" w:hanging="1"/>
        <w:jc w:val="both"/>
        <w:rPr>
          <w:sz w:val="16"/>
        </w:rPr>
      </w:pPr>
      <w:bookmarkStart w:id="154" w:name="_bookmark120"/>
      <w:bookmarkEnd w:id="154"/>
      <w:r>
        <w:rPr>
          <w:rFonts w:ascii="Calibri" w:hAnsi="Calibri"/>
          <w:position w:val="7"/>
          <w:sz w:val="13"/>
        </w:rPr>
        <w:t>93</w:t>
      </w:r>
      <w:r>
        <w:rPr>
          <w:rFonts w:ascii="Calibri" w:hAnsi="Calibri"/>
          <w:position w:val="7"/>
          <w:sz w:val="13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Resolución del Tribunal Constitucional emitida, en el expediente 5845-2007-PA/TC de 19 de diciembre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2007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2806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2807).</w:t>
      </w:r>
    </w:p>
    <w:p w14:paraId="09BEEC93" w14:textId="77777777" w:rsidR="000D1C85" w:rsidRDefault="000876BC">
      <w:pPr>
        <w:tabs>
          <w:tab w:val="left" w:pos="847"/>
        </w:tabs>
        <w:spacing w:line="173" w:lineRule="exact"/>
        <w:ind w:left="127"/>
        <w:jc w:val="both"/>
        <w:rPr>
          <w:sz w:val="16"/>
        </w:rPr>
      </w:pPr>
      <w:bookmarkStart w:id="155" w:name="_bookmark121"/>
      <w:bookmarkEnd w:id="155"/>
      <w:r>
        <w:rPr>
          <w:sz w:val="16"/>
          <w:vertAlign w:val="superscript"/>
        </w:rPr>
        <w:t>94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Suprema</w:t>
      </w:r>
      <w:r>
        <w:rPr>
          <w:spacing w:val="-1"/>
          <w:sz w:val="16"/>
        </w:rPr>
        <w:t xml:space="preserve"> </w:t>
      </w:r>
      <w:r>
        <w:rPr>
          <w:sz w:val="16"/>
        </w:rPr>
        <w:t>N°</w:t>
      </w:r>
      <w:r>
        <w:rPr>
          <w:spacing w:val="-3"/>
          <w:sz w:val="16"/>
        </w:rPr>
        <w:t xml:space="preserve"> </w:t>
      </w:r>
      <w:r>
        <w:rPr>
          <w:sz w:val="16"/>
        </w:rPr>
        <w:t>094-87-JUS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1987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f.</w:t>
      </w:r>
      <w:r>
        <w:rPr>
          <w:spacing w:val="-3"/>
          <w:sz w:val="16"/>
        </w:rPr>
        <w:t xml:space="preserve"> </w:t>
      </w:r>
      <w:r>
        <w:rPr>
          <w:sz w:val="16"/>
        </w:rPr>
        <w:t>103).</w:t>
      </w:r>
    </w:p>
    <w:p w14:paraId="7C868171" w14:textId="77777777" w:rsidR="000D1C85" w:rsidRDefault="000D1C85">
      <w:pPr>
        <w:spacing w:line="173" w:lineRule="exact"/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4F20B52D" w14:textId="6D909F58" w:rsidR="000D1C85" w:rsidRDefault="002F5744">
      <w:pPr>
        <w:pStyle w:val="Textoindependiente"/>
        <w:spacing w:before="88"/>
        <w:ind w:left="1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38400" behindDoc="1" locked="0" layoutInCell="1" allowOverlap="1" wp14:anchorId="08C3FFC5" wp14:editId="6D04D5F2">
                <wp:simplePos x="0" y="0"/>
                <wp:positionH relativeFrom="page">
                  <wp:posOffset>6316980</wp:posOffset>
                </wp:positionH>
                <wp:positionV relativeFrom="paragraph">
                  <wp:posOffset>106680</wp:posOffset>
                </wp:positionV>
                <wp:extent cx="30480" cy="100330"/>
                <wp:effectExtent l="0" t="0" r="0" b="0"/>
                <wp:wrapNone/>
                <wp:docPr id="4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36AA0" w14:textId="77777777" w:rsidR="000D1C85" w:rsidRDefault="000876BC">
                            <w:pPr>
                              <w:spacing w:line="15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3FFC5" id="docshape30" o:spid="_x0000_s1027" type="#_x0000_t202" style="position:absolute;left:0;text-align:left;margin-left:497.4pt;margin-top:8.4pt;width:2.4pt;height:7.9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" filled="f" stroked="f">
                <v:textbox inset="0,0,0,0">
                  <w:txbxContent>
                    <w:p w14:paraId="58936AA0" w14:textId="77777777" w:rsidR="000D1C85" w:rsidRDefault="000876BC">
                      <w:pPr>
                        <w:spacing w:line="158" w:lineRule="exact"/>
                        <w:rPr>
                          <w:sz w:val="13"/>
                        </w:rPr>
                      </w:pPr>
                      <w:r>
                        <w:rPr>
                          <w:w w:val="99"/>
                          <w:sz w:val="1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76BC">
        <w:t>los Acuerdos del Pleno del CNM de 15 de noviembre de 2000 y 10 de enero de 2001</w:t>
      </w:r>
      <w:hyperlink w:anchor="_bookmark122" w:history="1">
        <w:r w:rsidR="000876BC">
          <w:rPr>
            <w:position w:val="7"/>
            <w:sz w:val="13"/>
          </w:rPr>
          <w:t>95</w:t>
        </w:r>
      </w:hyperlink>
      <w:r w:rsidR="000876BC">
        <w:rPr>
          <w:spacing w:val="1"/>
          <w:position w:val="7"/>
          <w:sz w:val="13"/>
        </w:rPr>
        <w:t xml:space="preserve"> </w:t>
      </w:r>
      <w:r w:rsidR="000876BC">
        <w:t>La señora</w:t>
      </w:r>
      <w:r w:rsidR="000876BC">
        <w:rPr>
          <w:spacing w:val="-68"/>
        </w:rPr>
        <w:t xml:space="preserve"> </w:t>
      </w:r>
      <w:r w:rsidR="000876BC">
        <w:t>Rodríguez</w:t>
      </w:r>
      <w:r w:rsidR="000876BC">
        <w:rPr>
          <w:spacing w:val="-2"/>
        </w:rPr>
        <w:t xml:space="preserve"> </w:t>
      </w:r>
      <w:r w:rsidR="000876BC">
        <w:t>Ricse</w:t>
      </w:r>
      <w:r w:rsidR="000876BC">
        <w:rPr>
          <w:spacing w:val="-3"/>
        </w:rPr>
        <w:t xml:space="preserve"> </w:t>
      </w:r>
      <w:r w:rsidR="000876BC">
        <w:t>manifestó</w:t>
      </w:r>
      <w:r w:rsidR="000876BC">
        <w:rPr>
          <w:spacing w:val="-3"/>
        </w:rPr>
        <w:t xml:space="preserve"> </w:t>
      </w:r>
      <w:r w:rsidR="000876BC">
        <w:t>que</w:t>
      </w:r>
      <w:r w:rsidR="000876BC">
        <w:rPr>
          <w:spacing w:val="-3"/>
        </w:rPr>
        <w:t xml:space="preserve"> </w:t>
      </w:r>
      <w:r w:rsidR="000876BC">
        <w:t>nunca se</w:t>
      </w:r>
      <w:r w:rsidR="000876BC">
        <w:rPr>
          <w:spacing w:val="-1"/>
        </w:rPr>
        <w:t xml:space="preserve"> </w:t>
      </w:r>
      <w:r w:rsidR="000876BC">
        <w:t>la</w:t>
      </w:r>
      <w:r w:rsidR="000876BC">
        <w:rPr>
          <w:spacing w:val="-2"/>
        </w:rPr>
        <w:t xml:space="preserve"> </w:t>
      </w:r>
      <w:r w:rsidR="000876BC">
        <w:t>citó</w:t>
      </w:r>
      <w:r w:rsidR="000876BC">
        <w:rPr>
          <w:spacing w:val="-4"/>
        </w:rPr>
        <w:t xml:space="preserve"> </w:t>
      </w:r>
      <w:r w:rsidR="000876BC">
        <w:t>a</w:t>
      </w:r>
      <w:r w:rsidR="000876BC">
        <w:rPr>
          <w:spacing w:val="-2"/>
        </w:rPr>
        <w:t xml:space="preserve"> </w:t>
      </w:r>
      <w:r w:rsidR="000876BC">
        <w:t>entrevista</w:t>
      </w:r>
      <w:r w:rsidR="000876BC">
        <w:rPr>
          <w:spacing w:val="-2"/>
        </w:rPr>
        <w:t xml:space="preserve"> </w:t>
      </w:r>
      <w:r w:rsidR="000876BC">
        <w:t>personal</w:t>
      </w:r>
      <w:r w:rsidR="000876BC">
        <w:rPr>
          <w:spacing w:val="1"/>
        </w:rPr>
        <w:t xml:space="preserve"> </w:t>
      </w:r>
      <w:r w:rsidR="000876BC">
        <w:t>ni se</w:t>
      </w:r>
      <w:r w:rsidR="000876BC">
        <w:rPr>
          <w:spacing w:val="-3"/>
        </w:rPr>
        <w:t xml:space="preserve"> </w:t>
      </w:r>
      <w:r w:rsidR="000876BC">
        <w:t>le</w:t>
      </w:r>
      <w:r w:rsidR="000876BC">
        <w:rPr>
          <w:spacing w:val="-3"/>
        </w:rPr>
        <w:t xml:space="preserve"> </w:t>
      </w:r>
      <w:r w:rsidR="000876BC">
        <w:t>imputaron</w:t>
      </w:r>
      <w:r w:rsidR="000876BC">
        <w:rPr>
          <w:spacing w:val="-1"/>
        </w:rPr>
        <w:t xml:space="preserve"> </w:t>
      </w:r>
      <w:r w:rsidR="000876BC">
        <w:t>cargos</w:t>
      </w:r>
      <w:hyperlink w:anchor="_bookmark123" w:history="1">
        <w:r w:rsidR="000876BC">
          <w:rPr>
            <w:position w:val="7"/>
            <w:sz w:val="13"/>
          </w:rPr>
          <w:t>96</w:t>
        </w:r>
      </w:hyperlink>
      <w:r w:rsidR="000876BC">
        <w:t>.</w:t>
      </w:r>
    </w:p>
    <w:p w14:paraId="34D35332" w14:textId="77777777" w:rsidR="000D1C85" w:rsidRDefault="000D1C85">
      <w:pPr>
        <w:pStyle w:val="Textoindependiente"/>
        <w:spacing w:before="10"/>
        <w:rPr>
          <w:sz w:val="19"/>
        </w:rPr>
      </w:pPr>
    </w:p>
    <w:p w14:paraId="2A2B6275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8" w:right="204" w:firstLine="0"/>
        <w:jc w:val="both"/>
        <w:rPr>
          <w:sz w:val="20"/>
        </w:rPr>
      </w:pP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13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julio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2001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mediante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Resolución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Suprema</w:t>
      </w:r>
      <w:r>
        <w:rPr>
          <w:spacing w:val="-13"/>
          <w:sz w:val="20"/>
        </w:rPr>
        <w:t xml:space="preserve"> </w:t>
      </w:r>
      <w:r>
        <w:rPr>
          <w:sz w:val="20"/>
        </w:rPr>
        <w:t>No.</w:t>
      </w:r>
      <w:r>
        <w:rPr>
          <w:spacing w:val="-15"/>
          <w:sz w:val="20"/>
        </w:rPr>
        <w:t xml:space="preserve"> </w:t>
      </w:r>
      <w:r>
        <w:rPr>
          <w:sz w:val="20"/>
        </w:rPr>
        <w:t>095-2001-CNM,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CNM</w:t>
      </w:r>
      <w:r>
        <w:rPr>
          <w:spacing w:val="-15"/>
          <w:sz w:val="20"/>
        </w:rPr>
        <w:t xml:space="preserve"> </w:t>
      </w:r>
      <w:r>
        <w:rPr>
          <w:sz w:val="20"/>
        </w:rPr>
        <w:t>resolvió</w:t>
      </w:r>
      <w:r>
        <w:rPr>
          <w:spacing w:val="-68"/>
          <w:sz w:val="20"/>
        </w:rPr>
        <w:t xml:space="preserve"> </w:t>
      </w:r>
      <w:r>
        <w:rPr>
          <w:sz w:val="20"/>
        </w:rPr>
        <w:t>la no ratificación de la señora Marta Rodríguez y la cancelación de su nombramiento y título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correspondientes</w:t>
      </w:r>
      <w:hyperlink w:anchor="_bookmark124" w:history="1">
        <w:r>
          <w:rPr>
            <w:position w:val="7"/>
            <w:sz w:val="13"/>
          </w:rPr>
          <w:t>97</w:t>
        </w:r>
      </w:hyperlink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decisión no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se </w:t>
      </w:r>
      <w:r>
        <w:rPr>
          <w:sz w:val="20"/>
        </w:rPr>
        <w:t>encuentra</w:t>
      </w:r>
      <w:r>
        <w:rPr>
          <w:spacing w:val="2"/>
          <w:sz w:val="20"/>
        </w:rPr>
        <w:t xml:space="preserve"> </w:t>
      </w:r>
      <w:r>
        <w:rPr>
          <w:sz w:val="20"/>
        </w:rPr>
        <w:t>motivada.</w:t>
      </w:r>
    </w:p>
    <w:p w14:paraId="5D6CEC4F" w14:textId="77777777" w:rsidR="000D1C85" w:rsidRDefault="000D1C85">
      <w:pPr>
        <w:pStyle w:val="Textoindependiente"/>
        <w:spacing w:before="2"/>
      </w:pPr>
    </w:p>
    <w:p w14:paraId="36B26951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spacing w:before="1"/>
        <w:ind w:left="128" w:right="205" w:hanging="1"/>
        <w:jc w:val="both"/>
        <w:rPr>
          <w:sz w:val="20"/>
        </w:rPr>
      </w:pPr>
      <w:r>
        <w:rPr>
          <w:sz w:val="20"/>
        </w:rPr>
        <w:t>El 11 de diciembre de 2006 la señora Rodríguez Ricse presentó una acción de amparo en</w:t>
      </w:r>
      <w:r>
        <w:rPr>
          <w:spacing w:val="1"/>
          <w:sz w:val="20"/>
        </w:rPr>
        <w:t xml:space="preserve"> </w:t>
      </w:r>
      <w:r>
        <w:rPr>
          <w:sz w:val="20"/>
        </w:rPr>
        <w:t>contra de la decisión de no ratificación en la cual solicitó que se declarara inaplicable el oficio N°</w:t>
      </w:r>
      <w:r>
        <w:rPr>
          <w:spacing w:val="1"/>
          <w:sz w:val="20"/>
        </w:rPr>
        <w:t xml:space="preserve"> </w:t>
      </w:r>
      <w:r>
        <w:rPr>
          <w:sz w:val="20"/>
        </w:rPr>
        <w:t>565-SG-CNM-2001 de 13 de julio de 2001, así co</w:t>
      </w:r>
      <w:r>
        <w:rPr>
          <w:sz w:val="20"/>
        </w:rPr>
        <w:t>mo la Resolución del CNM 095-2001-CNM y se</w:t>
      </w:r>
      <w:r>
        <w:rPr>
          <w:spacing w:val="1"/>
          <w:sz w:val="20"/>
        </w:rPr>
        <w:t xml:space="preserve"> </w:t>
      </w:r>
      <w:r>
        <w:rPr>
          <w:sz w:val="20"/>
        </w:rPr>
        <w:t>dispusiera su reposición en el cargo que había ejercido y que se reconocieran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inherentes al cargo</w:t>
      </w:r>
      <w:hyperlink w:anchor="_bookmark125" w:history="1">
        <w:r>
          <w:rPr>
            <w:position w:val="7"/>
            <w:sz w:val="13"/>
          </w:rPr>
          <w:t>98</w:t>
        </w:r>
      </w:hyperlink>
      <w:r>
        <w:rPr>
          <w:sz w:val="20"/>
        </w:rPr>
        <w:t>. El 18 de diciembre de 2006 el Juzgado Mixto de Puente Piedra, Santa Rosa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Ancón declaró improcedente la</w:t>
      </w:r>
      <w:r>
        <w:rPr>
          <w:spacing w:val="-1"/>
          <w:sz w:val="20"/>
        </w:rPr>
        <w:t xml:space="preserve"> </w:t>
      </w:r>
      <w:r>
        <w:rPr>
          <w:sz w:val="20"/>
        </w:rPr>
        <w:t>demanda</w:t>
      </w:r>
      <w:r>
        <w:rPr>
          <w:spacing w:val="-2"/>
          <w:sz w:val="20"/>
        </w:rPr>
        <w:t xml:space="preserve"> </w:t>
      </w:r>
      <w:r>
        <w:rPr>
          <w:sz w:val="20"/>
        </w:rPr>
        <w:t>de amparo</w:t>
      </w:r>
      <w:hyperlink w:anchor="_bookmark126" w:history="1">
        <w:r>
          <w:rPr>
            <w:position w:val="7"/>
            <w:sz w:val="13"/>
          </w:rPr>
          <w:t>99</w:t>
        </w:r>
      </w:hyperlink>
      <w:r>
        <w:rPr>
          <w:sz w:val="20"/>
        </w:rPr>
        <w:t>.</w:t>
      </w:r>
    </w:p>
    <w:p w14:paraId="757F215D" w14:textId="77777777" w:rsidR="000D1C85" w:rsidRDefault="000D1C85">
      <w:pPr>
        <w:pStyle w:val="Textoindependiente"/>
        <w:spacing w:before="11"/>
        <w:rPr>
          <w:sz w:val="22"/>
        </w:rPr>
      </w:pPr>
    </w:p>
    <w:p w14:paraId="292FDDE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3" w:firstLine="0"/>
        <w:jc w:val="both"/>
        <w:rPr>
          <w:sz w:val="20"/>
        </w:rPr>
      </w:pPr>
      <w:r>
        <w:rPr>
          <w:sz w:val="20"/>
        </w:rPr>
        <w:t>El 11 de enero de 2007 la señora Rodríguez interpuso un recurso de apelación en la que</w:t>
      </w:r>
      <w:r>
        <w:rPr>
          <w:spacing w:val="1"/>
          <w:sz w:val="20"/>
        </w:rPr>
        <w:t xml:space="preserve"> </w:t>
      </w:r>
      <w:r>
        <w:rPr>
          <w:sz w:val="20"/>
        </w:rPr>
        <w:t>solicitó revocar la resolución impugnada con base en que “no fue convocada a una audiencia</w:t>
      </w:r>
      <w:r>
        <w:rPr>
          <w:spacing w:val="1"/>
          <w:sz w:val="20"/>
        </w:rPr>
        <w:t xml:space="preserve"> </w:t>
      </w:r>
      <w:r>
        <w:rPr>
          <w:sz w:val="20"/>
        </w:rPr>
        <w:t>previa, no [le] hicieron cargo alguno del cual pudiera defender[se]” y, señaló</w:t>
      </w:r>
      <w:r>
        <w:rPr>
          <w:sz w:val="20"/>
        </w:rPr>
        <w:t xml:space="preserve"> que “en su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trayectoria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profesional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siempre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[se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ha]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desempeñado</w:t>
      </w:r>
      <w:r>
        <w:rPr>
          <w:spacing w:val="-17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rectitud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respetando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normas</w:t>
      </w:r>
      <w:r>
        <w:rPr>
          <w:spacing w:val="-15"/>
          <w:sz w:val="20"/>
        </w:rPr>
        <w:t xml:space="preserve"> </w:t>
      </w:r>
      <w:r>
        <w:rPr>
          <w:sz w:val="20"/>
        </w:rPr>
        <w:t>legales</w:t>
      </w:r>
      <w:r>
        <w:rPr>
          <w:spacing w:val="-68"/>
          <w:sz w:val="20"/>
        </w:rPr>
        <w:t xml:space="preserve"> </w:t>
      </w:r>
      <w:r>
        <w:rPr>
          <w:sz w:val="20"/>
        </w:rPr>
        <w:t>y constitucionales al resolver los procesos que le [ha] tocado conocer”. Además recalcó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reconoció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acuerdo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solución</w:t>
      </w:r>
      <w:r>
        <w:rPr>
          <w:spacing w:val="-8"/>
          <w:sz w:val="20"/>
        </w:rPr>
        <w:t xml:space="preserve"> </w:t>
      </w:r>
      <w:r>
        <w:rPr>
          <w:sz w:val="20"/>
        </w:rPr>
        <w:t>amistosa</w:t>
      </w:r>
      <w:r>
        <w:rPr>
          <w:spacing w:val="-5"/>
          <w:sz w:val="20"/>
        </w:rPr>
        <w:t xml:space="preserve"> </w:t>
      </w:r>
      <w:r>
        <w:rPr>
          <w:sz w:val="20"/>
        </w:rPr>
        <w:t>suscrito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Ministerio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Justicia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“en</w:t>
      </w:r>
      <w:r>
        <w:rPr>
          <w:spacing w:val="-68"/>
          <w:sz w:val="20"/>
        </w:rPr>
        <w:t xml:space="preserve"> </w:t>
      </w:r>
      <w:r>
        <w:rPr>
          <w:sz w:val="20"/>
        </w:rPr>
        <w:t>el proceso de ratificación de los Magistrados del Poder Judicial se ha incurrido en graves</w:t>
      </w:r>
      <w:r>
        <w:rPr>
          <w:spacing w:val="1"/>
          <w:sz w:val="20"/>
        </w:rPr>
        <w:t xml:space="preserve"> </w:t>
      </w:r>
      <w:r>
        <w:rPr>
          <w:sz w:val="20"/>
        </w:rPr>
        <w:t>irregularidades que afectan el derecho del debido proceso”</w:t>
      </w:r>
      <w:hyperlink w:anchor="_bookmark127" w:history="1">
        <w:r>
          <w:rPr>
            <w:position w:val="7"/>
            <w:sz w:val="13"/>
          </w:rPr>
          <w:t>100</w:t>
        </w:r>
      </w:hyperlink>
      <w:r>
        <w:rPr>
          <w:sz w:val="20"/>
        </w:rPr>
        <w:t>. El 22 de junio de 2007</w:t>
      </w:r>
      <w:r>
        <w:rPr>
          <w:sz w:val="20"/>
        </w:rPr>
        <w:t xml:space="preserve"> la Primera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Sala Especializada Civil de la Corte Superior de Lima Norte declaró sin lugar el recurso de apelación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argumentando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acción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amparo</w:t>
      </w:r>
      <w:r>
        <w:rPr>
          <w:spacing w:val="-3"/>
          <w:sz w:val="20"/>
        </w:rPr>
        <w:t xml:space="preserve"> </w:t>
      </w:r>
      <w:r>
        <w:rPr>
          <w:sz w:val="20"/>
        </w:rPr>
        <w:t>había</w:t>
      </w:r>
      <w:r>
        <w:rPr>
          <w:spacing w:val="-1"/>
          <w:sz w:val="20"/>
        </w:rPr>
        <w:t xml:space="preserve"> </w:t>
      </w:r>
      <w:r>
        <w:rPr>
          <w:sz w:val="20"/>
        </w:rPr>
        <w:t>prescrito</w:t>
      </w:r>
      <w:hyperlink w:anchor="_bookmark128" w:history="1">
        <w:r>
          <w:rPr>
            <w:position w:val="7"/>
            <w:sz w:val="13"/>
          </w:rPr>
          <w:t>101</w:t>
        </w:r>
      </w:hyperlink>
      <w:r>
        <w:rPr>
          <w:sz w:val="20"/>
        </w:rPr>
        <w:t>.</w:t>
      </w:r>
    </w:p>
    <w:p w14:paraId="2C61B1BA" w14:textId="77777777" w:rsidR="000D1C85" w:rsidRDefault="000D1C85">
      <w:pPr>
        <w:pStyle w:val="Textoindependiente"/>
        <w:rPr>
          <w:sz w:val="23"/>
        </w:rPr>
      </w:pPr>
    </w:p>
    <w:p w14:paraId="3AEC043D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6" w:firstLine="0"/>
        <w:jc w:val="both"/>
        <w:rPr>
          <w:sz w:val="20"/>
        </w:rPr>
      </w:pPr>
      <w:r>
        <w:rPr>
          <w:sz w:val="20"/>
        </w:rPr>
        <w:t>Finalmente, el 29 d</w:t>
      </w:r>
      <w:r>
        <w:rPr>
          <w:sz w:val="20"/>
        </w:rPr>
        <w:t>e agosto de 2007 la señora Rodríguez presentó un recurso de agravio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 contra la decisión anterior ante el Tribunal Constitucional</w:t>
      </w:r>
      <w:hyperlink w:anchor="_bookmark129" w:history="1">
        <w:r>
          <w:rPr>
            <w:position w:val="7"/>
            <w:sz w:val="13"/>
          </w:rPr>
          <w:t>102</w:t>
        </w:r>
      </w:hyperlink>
      <w:r>
        <w:rPr>
          <w:sz w:val="20"/>
        </w:rPr>
        <w:t>. El 20 de diciembre de</w:t>
      </w:r>
      <w:r>
        <w:rPr>
          <w:spacing w:val="-68"/>
          <w:sz w:val="20"/>
        </w:rPr>
        <w:t xml:space="preserve"> </w:t>
      </w:r>
      <w:r>
        <w:rPr>
          <w:sz w:val="20"/>
        </w:rPr>
        <w:t>2007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1"/>
          <w:sz w:val="20"/>
        </w:rPr>
        <w:t xml:space="preserve"> </w:t>
      </w:r>
      <w:r>
        <w:rPr>
          <w:sz w:val="20"/>
        </w:rPr>
        <w:t>declaró</w:t>
      </w:r>
      <w:r>
        <w:rPr>
          <w:spacing w:val="1"/>
          <w:sz w:val="20"/>
        </w:rPr>
        <w:t xml:space="preserve"> </w:t>
      </w:r>
      <w:r>
        <w:rPr>
          <w:sz w:val="20"/>
        </w:rPr>
        <w:t>improcedente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demanda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1"/>
          <w:sz w:val="20"/>
        </w:rPr>
        <w:t xml:space="preserve"> </w:t>
      </w:r>
      <w:r>
        <w:rPr>
          <w:sz w:val="20"/>
        </w:rPr>
        <w:t>extemporánea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acción,</w:t>
      </w:r>
      <w:r>
        <w:rPr>
          <w:spacing w:val="-11"/>
          <w:sz w:val="20"/>
        </w:rPr>
        <w:t xml:space="preserve"> </w:t>
      </w:r>
      <w:r>
        <w:rPr>
          <w:sz w:val="20"/>
        </w:rPr>
        <w:t>ya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haberse</w:t>
      </w:r>
      <w:r>
        <w:rPr>
          <w:spacing w:val="-11"/>
          <w:sz w:val="20"/>
        </w:rPr>
        <w:t xml:space="preserve"> </w:t>
      </w:r>
      <w:r>
        <w:rPr>
          <w:sz w:val="20"/>
        </w:rPr>
        <w:t>presentado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demanda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11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diciembre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2006</w:t>
      </w:r>
      <w:r>
        <w:rPr>
          <w:spacing w:val="-68"/>
          <w:sz w:val="20"/>
        </w:rPr>
        <w:t xml:space="preserve"> </w:t>
      </w:r>
      <w:r>
        <w:rPr>
          <w:sz w:val="20"/>
        </w:rPr>
        <w:t>había vencido el plazo previsto en el artículo 44 del Código Procesal Constitucional, habiéndose</w:t>
      </w:r>
      <w:r>
        <w:rPr>
          <w:spacing w:val="1"/>
          <w:sz w:val="20"/>
        </w:rPr>
        <w:t xml:space="preserve"> </w:t>
      </w:r>
      <w:r>
        <w:rPr>
          <w:sz w:val="20"/>
        </w:rPr>
        <w:t>producido la prescrip</w:t>
      </w:r>
      <w:r>
        <w:rPr>
          <w:sz w:val="20"/>
        </w:rPr>
        <w:t>ción de la acción, y además no se acreditó el carácter continuo de la</w:t>
      </w:r>
      <w:r>
        <w:rPr>
          <w:spacing w:val="1"/>
          <w:sz w:val="20"/>
        </w:rPr>
        <w:t xml:space="preserve"> </w:t>
      </w:r>
      <w:r>
        <w:rPr>
          <w:sz w:val="20"/>
        </w:rPr>
        <w:t>afectación</w:t>
      </w:r>
      <w:hyperlink w:anchor="_bookmark130" w:history="1">
        <w:r>
          <w:rPr>
            <w:position w:val="7"/>
            <w:sz w:val="13"/>
          </w:rPr>
          <w:t>103</w:t>
        </w:r>
      </w:hyperlink>
      <w:r>
        <w:rPr>
          <w:sz w:val="20"/>
        </w:rPr>
        <w:t>.</w:t>
      </w:r>
    </w:p>
    <w:p w14:paraId="0B6B5F92" w14:textId="77777777" w:rsidR="000D1C85" w:rsidRDefault="000D1C85">
      <w:pPr>
        <w:pStyle w:val="Textoindependiente"/>
      </w:pPr>
    </w:p>
    <w:p w14:paraId="313E1B7D" w14:textId="77777777" w:rsidR="000D1C85" w:rsidRDefault="000D1C85">
      <w:pPr>
        <w:pStyle w:val="Textoindependiente"/>
      </w:pPr>
    </w:p>
    <w:p w14:paraId="36B14DC6" w14:textId="77777777" w:rsidR="000D1C85" w:rsidRDefault="000D1C85">
      <w:pPr>
        <w:pStyle w:val="Textoindependiente"/>
      </w:pPr>
    </w:p>
    <w:p w14:paraId="4B0163B8" w14:textId="77777777" w:rsidR="000D1C85" w:rsidRDefault="000D1C85">
      <w:pPr>
        <w:pStyle w:val="Textoindependiente"/>
      </w:pPr>
    </w:p>
    <w:p w14:paraId="0F5B6BEE" w14:textId="77777777" w:rsidR="000D1C85" w:rsidRDefault="000D1C85">
      <w:pPr>
        <w:pStyle w:val="Textoindependiente"/>
      </w:pPr>
    </w:p>
    <w:p w14:paraId="41483405" w14:textId="269DB57E" w:rsidR="000D1C85" w:rsidRDefault="002F5744">
      <w:pPr>
        <w:pStyle w:val="Textoindependiente"/>
        <w:spacing w:before="9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237CC28" wp14:editId="49A05305">
                <wp:simplePos x="0" y="0"/>
                <wp:positionH relativeFrom="page">
                  <wp:posOffset>792480</wp:posOffset>
                </wp:positionH>
                <wp:positionV relativeFrom="paragraph">
                  <wp:posOffset>183515</wp:posOffset>
                </wp:positionV>
                <wp:extent cx="1828800" cy="8890"/>
                <wp:effectExtent l="0" t="0" r="0" b="0"/>
                <wp:wrapTopAndBottom/>
                <wp:docPr id="43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B815F" id="docshape31" o:spid="_x0000_s1026" style="position:absolute;margin-left:62.4pt;margin-top:14.45pt;width:2in;height:.7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Hom7+D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A008441" w14:textId="77777777" w:rsidR="000D1C85" w:rsidRDefault="000876BC">
      <w:pPr>
        <w:tabs>
          <w:tab w:val="left" w:pos="847"/>
        </w:tabs>
        <w:spacing w:before="103"/>
        <w:ind w:left="127" w:right="205"/>
        <w:jc w:val="both"/>
        <w:rPr>
          <w:sz w:val="16"/>
        </w:rPr>
      </w:pPr>
      <w:bookmarkStart w:id="156" w:name="_bookmark122"/>
      <w:bookmarkEnd w:id="156"/>
      <w:r>
        <w:rPr>
          <w:sz w:val="16"/>
          <w:vertAlign w:val="superscript"/>
        </w:rPr>
        <w:t>95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Comunicación de la Convocatoria al Proceso de Evaluación y Ratificación del año 2001, Tercera Fase,</w:t>
      </w:r>
      <w:r>
        <w:rPr>
          <w:spacing w:val="1"/>
          <w:sz w:val="16"/>
        </w:rPr>
        <w:t xml:space="preserve"> </w:t>
      </w:r>
      <w:r>
        <w:rPr>
          <w:sz w:val="16"/>
        </w:rPr>
        <w:t>publicado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2001,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Consejo</w:t>
      </w:r>
      <w:r>
        <w:rPr>
          <w:spacing w:val="-1"/>
          <w:sz w:val="16"/>
        </w:rPr>
        <w:t xml:space="preserve"> </w:t>
      </w:r>
      <w:r>
        <w:rPr>
          <w:sz w:val="16"/>
        </w:rPr>
        <w:t>Nacional</w:t>
      </w:r>
      <w:r>
        <w:rPr>
          <w:spacing w:val="-1"/>
          <w:sz w:val="16"/>
        </w:rPr>
        <w:t xml:space="preserve"> </w:t>
      </w:r>
      <w:r>
        <w:rPr>
          <w:sz w:val="16"/>
        </w:rPr>
        <w:t>de Magistratura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095-2001-CNM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50DE5C52" w14:textId="77777777" w:rsidR="000D1C85" w:rsidRDefault="000876BC">
      <w:pPr>
        <w:tabs>
          <w:tab w:val="left" w:pos="847"/>
        </w:tabs>
        <w:ind w:left="127" w:right="209"/>
        <w:jc w:val="both"/>
        <w:rPr>
          <w:sz w:val="16"/>
        </w:rPr>
      </w:pPr>
      <w:bookmarkStart w:id="157" w:name="_bookmark123"/>
      <w:bookmarkEnd w:id="157"/>
      <w:r>
        <w:rPr>
          <w:sz w:val="16"/>
          <w:vertAlign w:val="superscript"/>
        </w:rPr>
        <w:t>96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Petición </w:t>
      </w:r>
      <w:r>
        <w:rPr>
          <w:sz w:val="16"/>
        </w:rPr>
        <w:t>inicial de Marta Silvana Rodríguez Ricse ante la Comisión Interamericana de 22 de mayo de 2008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1181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1194).</w:t>
      </w:r>
    </w:p>
    <w:p w14:paraId="7D88A428" w14:textId="77777777" w:rsidR="000D1C85" w:rsidRDefault="000876BC">
      <w:pPr>
        <w:tabs>
          <w:tab w:val="left" w:pos="847"/>
        </w:tabs>
        <w:ind w:left="127"/>
        <w:jc w:val="both"/>
        <w:rPr>
          <w:sz w:val="16"/>
        </w:rPr>
      </w:pPr>
      <w:bookmarkStart w:id="158" w:name="_bookmark124"/>
      <w:bookmarkEnd w:id="158"/>
      <w:r>
        <w:rPr>
          <w:sz w:val="16"/>
          <w:vertAlign w:val="superscript"/>
        </w:rPr>
        <w:t>97</w:t>
      </w:r>
      <w:r>
        <w:rPr>
          <w:sz w:val="16"/>
        </w:rPr>
        <w:tab/>
      </w:r>
      <w:bookmarkStart w:id="159" w:name="_bookmark125"/>
      <w:bookmarkEnd w:id="159"/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Consejo</w:t>
      </w:r>
      <w:r>
        <w:rPr>
          <w:spacing w:val="-2"/>
          <w:sz w:val="16"/>
        </w:rPr>
        <w:t xml:space="preserve"> </w:t>
      </w:r>
      <w:r>
        <w:rPr>
          <w:sz w:val="16"/>
        </w:rPr>
        <w:t>Nacional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095-2001-CNM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7E0E81B9" w14:textId="77777777" w:rsidR="000D1C85" w:rsidRDefault="000876BC">
      <w:pPr>
        <w:tabs>
          <w:tab w:val="left" w:pos="847"/>
        </w:tabs>
        <w:spacing w:before="2"/>
        <w:ind w:left="127" w:right="206"/>
        <w:jc w:val="both"/>
        <w:rPr>
          <w:sz w:val="16"/>
        </w:rPr>
      </w:pPr>
      <w:r>
        <w:rPr>
          <w:sz w:val="16"/>
          <w:vertAlign w:val="superscript"/>
        </w:rPr>
        <w:t>98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Demanda de amparo ante el Tribunal Constitucional de Marta Rodríguez Ricse contra el Consejo Nacional de</w:t>
      </w:r>
      <w:r>
        <w:rPr>
          <w:spacing w:val="-5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7"/>
          <w:sz w:val="16"/>
        </w:rPr>
        <w:t xml:space="preserve"> </w:t>
      </w:r>
      <w:r>
        <w:rPr>
          <w:sz w:val="16"/>
        </w:rPr>
        <w:t>presentada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11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diciembre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2006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fs.</w:t>
      </w:r>
      <w:r>
        <w:rPr>
          <w:spacing w:val="-8"/>
          <w:sz w:val="16"/>
        </w:rPr>
        <w:t xml:space="preserve"> </w:t>
      </w:r>
      <w:r>
        <w:rPr>
          <w:sz w:val="16"/>
        </w:rPr>
        <w:t>3563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3573),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Tribunal</w:t>
      </w:r>
      <w:r>
        <w:rPr>
          <w:spacing w:val="-54"/>
          <w:sz w:val="16"/>
        </w:rPr>
        <w:t xml:space="preserve"> </w:t>
      </w:r>
      <w:r>
        <w:rPr>
          <w:sz w:val="16"/>
        </w:rPr>
        <w:t>Constitucional emitida, en el expediente No. 5124-2007-PA/TC de 20 de diciembre de 2007 (expediente de prueba, fs.</w:t>
      </w:r>
      <w:r>
        <w:rPr>
          <w:spacing w:val="1"/>
          <w:sz w:val="16"/>
        </w:rPr>
        <w:t xml:space="preserve"> </w:t>
      </w:r>
      <w:bookmarkStart w:id="160" w:name="_bookmark126"/>
      <w:bookmarkEnd w:id="160"/>
      <w:r>
        <w:rPr>
          <w:sz w:val="16"/>
        </w:rPr>
        <w:t>2809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2810).</w:t>
      </w:r>
    </w:p>
    <w:p w14:paraId="0D938554" w14:textId="77777777" w:rsidR="000D1C85" w:rsidRDefault="000876BC">
      <w:pPr>
        <w:tabs>
          <w:tab w:val="left" w:pos="847"/>
        </w:tabs>
        <w:ind w:left="127" w:right="208"/>
        <w:jc w:val="both"/>
        <w:rPr>
          <w:sz w:val="16"/>
        </w:rPr>
      </w:pPr>
      <w:r>
        <w:rPr>
          <w:sz w:val="16"/>
          <w:vertAlign w:val="superscript"/>
        </w:rPr>
        <w:t>99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Resolución No. 1 del Juzgado Mixto de Puente Piedra, Santa Rosa y Ancón de 18 de diciembre de 2006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f.</w:t>
      </w:r>
      <w:r>
        <w:rPr>
          <w:spacing w:val="-3"/>
          <w:sz w:val="16"/>
        </w:rPr>
        <w:t xml:space="preserve"> </w:t>
      </w:r>
      <w:r>
        <w:rPr>
          <w:sz w:val="16"/>
        </w:rPr>
        <w:t>107).</w:t>
      </w:r>
    </w:p>
    <w:p w14:paraId="6F6EA960" w14:textId="77777777" w:rsidR="000D1C85" w:rsidRDefault="000876BC">
      <w:pPr>
        <w:ind w:left="127" w:right="205"/>
        <w:jc w:val="both"/>
        <w:rPr>
          <w:sz w:val="16"/>
        </w:rPr>
      </w:pPr>
      <w:bookmarkStart w:id="161" w:name="_bookmark127"/>
      <w:bookmarkEnd w:id="161"/>
      <w:r>
        <w:rPr>
          <w:sz w:val="16"/>
          <w:vertAlign w:val="superscript"/>
        </w:rPr>
        <w:t>100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Recurso de apelación presentado por la señora Rodríguez Ricse contra la Sentencia del Juzgado Mixto de</w:t>
      </w:r>
      <w:r>
        <w:rPr>
          <w:spacing w:val="1"/>
          <w:sz w:val="16"/>
        </w:rPr>
        <w:t xml:space="preserve"> </w:t>
      </w:r>
      <w:bookmarkStart w:id="162" w:name="_bookmark128"/>
      <w:bookmarkEnd w:id="162"/>
      <w:r>
        <w:rPr>
          <w:sz w:val="16"/>
        </w:rPr>
        <w:t xml:space="preserve">Puente </w:t>
      </w:r>
      <w:r>
        <w:rPr>
          <w:sz w:val="16"/>
        </w:rPr>
        <w:t>Piedra,</w:t>
      </w:r>
      <w:r>
        <w:rPr>
          <w:spacing w:val="-2"/>
          <w:sz w:val="16"/>
        </w:rPr>
        <w:t xml:space="preserve"> </w:t>
      </w:r>
      <w:r>
        <w:rPr>
          <w:sz w:val="16"/>
        </w:rPr>
        <w:t>Santa Rosa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Ancón de</w:t>
      </w:r>
      <w:r>
        <w:rPr>
          <w:spacing w:val="-1"/>
          <w:sz w:val="16"/>
        </w:rPr>
        <w:t xml:space="preserve"> </w:t>
      </w:r>
      <w:r>
        <w:rPr>
          <w:sz w:val="16"/>
        </w:rPr>
        <w:t>11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2007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3576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3580).</w:t>
      </w:r>
    </w:p>
    <w:p w14:paraId="0364BB1E" w14:textId="77777777" w:rsidR="000D1C85" w:rsidRDefault="000876BC">
      <w:pPr>
        <w:ind w:left="127" w:right="206"/>
        <w:jc w:val="both"/>
        <w:rPr>
          <w:sz w:val="16"/>
        </w:rPr>
      </w:pPr>
      <w:r>
        <w:rPr>
          <w:sz w:val="16"/>
          <w:vertAlign w:val="superscript"/>
        </w:rPr>
        <w:t>101</w:t>
      </w:r>
      <w:r>
        <w:rPr>
          <w:sz w:val="16"/>
        </w:rPr>
        <w:t xml:space="preserve">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Primera</w:t>
      </w:r>
      <w:r>
        <w:rPr>
          <w:spacing w:val="-10"/>
          <w:sz w:val="16"/>
        </w:rPr>
        <w:t xml:space="preserve"> </w:t>
      </w:r>
      <w:r>
        <w:rPr>
          <w:sz w:val="16"/>
        </w:rPr>
        <w:t>Sala</w:t>
      </w:r>
      <w:r>
        <w:rPr>
          <w:spacing w:val="-8"/>
          <w:sz w:val="16"/>
        </w:rPr>
        <w:t xml:space="preserve"> </w:t>
      </w:r>
      <w:r>
        <w:rPr>
          <w:sz w:val="16"/>
        </w:rPr>
        <w:t>Especializada</w:t>
      </w:r>
      <w:r>
        <w:rPr>
          <w:spacing w:val="-11"/>
          <w:sz w:val="16"/>
        </w:rPr>
        <w:t xml:space="preserve"> </w:t>
      </w:r>
      <w:r>
        <w:rPr>
          <w:sz w:val="16"/>
        </w:rPr>
        <w:t>Civil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Corte</w:t>
      </w:r>
      <w:r>
        <w:rPr>
          <w:spacing w:val="-9"/>
          <w:sz w:val="16"/>
        </w:rPr>
        <w:t xml:space="preserve"> </w:t>
      </w:r>
      <w:r>
        <w:rPr>
          <w:sz w:val="16"/>
        </w:rPr>
        <w:t>Superior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Justicia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Lima</w:t>
      </w:r>
      <w:r>
        <w:rPr>
          <w:spacing w:val="-8"/>
          <w:sz w:val="16"/>
        </w:rPr>
        <w:t xml:space="preserve"> </w:t>
      </w:r>
      <w:r>
        <w:rPr>
          <w:sz w:val="16"/>
        </w:rPr>
        <w:t>Norte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22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junio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2007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fs.</w:t>
      </w:r>
      <w:r>
        <w:rPr>
          <w:spacing w:val="-2"/>
          <w:sz w:val="16"/>
        </w:rPr>
        <w:t xml:space="preserve"> </w:t>
      </w:r>
      <w:r>
        <w:rPr>
          <w:sz w:val="16"/>
        </w:rPr>
        <w:t>109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111).</w:t>
      </w:r>
    </w:p>
    <w:p w14:paraId="4A6B2F76" w14:textId="77777777" w:rsidR="000D1C85" w:rsidRDefault="000876BC">
      <w:pPr>
        <w:ind w:left="127" w:right="207"/>
        <w:jc w:val="both"/>
        <w:rPr>
          <w:sz w:val="16"/>
        </w:rPr>
      </w:pPr>
      <w:bookmarkStart w:id="163" w:name="_bookmark129"/>
      <w:bookmarkEnd w:id="163"/>
      <w:r>
        <w:rPr>
          <w:sz w:val="16"/>
          <w:vertAlign w:val="superscript"/>
        </w:rPr>
        <w:t>102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Recurso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agravio</w:t>
      </w:r>
      <w:r>
        <w:rPr>
          <w:spacing w:val="-9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7"/>
          <w:sz w:val="16"/>
        </w:rPr>
        <w:t xml:space="preserve"> </w:t>
      </w:r>
      <w:r>
        <w:rPr>
          <w:sz w:val="16"/>
        </w:rPr>
        <w:t>presentado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8"/>
          <w:sz w:val="16"/>
        </w:rPr>
        <w:t xml:space="preserve"> </w:t>
      </w:r>
      <w:r>
        <w:rPr>
          <w:sz w:val="16"/>
        </w:rPr>
        <w:t>Marta</w:t>
      </w:r>
      <w:r>
        <w:rPr>
          <w:spacing w:val="-10"/>
          <w:sz w:val="16"/>
        </w:rPr>
        <w:t xml:space="preserve"> </w:t>
      </w:r>
      <w:r>
        <w:rPr>
          <w:sz w:val="16"/>
        </w:rPr>
        <w:t>Rodríguez</w:t>
      </w:r>
      <w:r>
        <w:rPr>
          <w:spacing w:val="-12"/>
          <w:sz w:val="16"/>
        </w:rPr>
        <w:t xml:space="preserve"> </w:t>
      </w:r>
      <w:r>
        <w:rPr>
          <w:sz w:val="16"/>
        </w:rPr>
        <w:t>Ricse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29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agosto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2007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bookmarkStart w:id="164" w:name="_bookmark130"/>
      <w:bookmarkEnd w:id="164"/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fs.</w:t>
      </w:r>
      <w:r>
        <w:rPr>
          <w:spacing w:val="-2"/>
          <w:sz w:val="16"/>
        </w:rPr>
        <w:t xml:space="preserve"> </w:t>
      </w:r>
      <w:r>
        <w:rPr>
          <w:sz w:val="16"/>
        </w:rPr>
        <w:t>3586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3594).</w:t>
      </w:r>
    </w:p>
    <w:p w14:paraId="0D08993D" w14:textId="77777777" w:rsidR="000D1C85" w:rsidRDefault="000876BC">
      <w:pPr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103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diciembre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2007,</w:t>
      </w:r>
      <w:r>
        <w:rPr>
          <w:spacing w:val="-8"/>
          <w:sz w:val="16"/>
        </w:rPr>
        <w:t xml:space="preserve"> </w:t>
      </w:r>
      <w:r>
        <w:rPr>
          <w:sz w:val="16"/>
        </w:rPr>
        <w:t>emitida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5124-2007-</w:t>
      </w:r>
      <w:r>
        <w:rPr>
          <w:spacing w:val="-54"/>
          <w:sz w:val="16"/>
        </w:rPr>
        <w:t xml:space="preserve"> </w:t>
      </w:r>
      <w:r>
        <w:rPr>
          <w:sz w:val="16"/>
        </w:rPr>
        <w:t>PA/TC,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1DEB64B2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6A82C898" w14:textId="77777777" w:rsidR="000D1C85" w:rsidRDefault="000876BC">
      <w:pPr>
        <w:pStyle w:val="Ttulo1"/>
        <w:spacing w:before="88"/>
        <w:ind w:left="4623" w:right="4711" w:firstLine="1"/>
      </w:pPr>
      <w:bookmarkStart w:id="165" w:name="VIII_FONDO"/>
      <w:bookmarkStart w:id="166" w:name="_bookmark131"/>
      <w:bookmarkEnd w:id="165"/>
      <w:bookmarkEnd w:id="166"/>
      <w:r>
        <w:t>VIII</w:t>
      </w:r>
      <w:r>
        <w:rPr>
          <w:spacing w:val="1"/>
        </w:rPr>
        <w:t xml:space="preserve"> </w:t>
      </w:r>
      <w:r>
        <w:rPr>
          <w:w w:val="95"/>
        </w:rPr>
        <w:t>FONDO</w:t>
      </w:r>
    </w:p>
    <w:p w14:paraId="36565772" w14:textId="77777777" w:rsidR="000D1C85" w:rsidRDefault="000D1C85">
      <w:pPr>
        <w:pStyle w:val="Textoindependiente"/>
        <w:spacing w:before="10"/>
        <w:rPr>
          <w:b/>
          <w:sz w:val="19"/>
        </w:rPr>
      </w:pPr>
    </w:p>
    <w:p w14:paraId="29657D4B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9"/>
        </w:tabs>
        <w:ind w:left="127" w:right="208" w:firstLine="0"/>
        <w:jc w:val="both"/>
        <w:rPr>
          <w:sz w:val="20"/>
        </w:rPr>
      </w:pPr>
      <w:r>
        <w:rPr>
          <w:sz w:val="20"/>
        </w:rPr>
        <w:t>El Tribunal analizará en el fondo del caso si el Estado es responsable por las alegadas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violaciones al debido proceso cometidas en contra de las presuntas víctimas, dos jueces </w:t>
      </w:r>
      <w:r>
        <w:rPr>
          <w:sz w:val="20"/>
        </w:rPr>
        <w:t>y dos</w:t>
      </w:r>
      <w:r>
        <w:rPr>
          <w:spacing w:val="1"/>
          <w:sz w:val="20"/>
        </w:rPr>
        <w:t xml:space="preserve"> </w:t>
      </w:r>
      <w:r>
        <w:rPr>
          <w:sz w:val="20"/>
        </w:rPr>
        <w:t>fiscales,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marco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alegado</w:t>
      </w:r>
      <w:r>
        <w:rPr>
          <w:spacing w:val="-11"/>
          <w:sz w:val="20"/>
        </w:rPr>
        <w:t xml:space="preserve"> </w:t>
      </w:r>
      <w:r>
        <w:rPr>
          <w:sz w:val="20"/>
        </w:rPr>
        <w:t>proceso</w:t>
      </w:r>
      <w:r>
        <w:rPr>
          <w:spacing w:val="-11"/>
          <w:sz w:val="20"/>
        </w:rPr>
        <w:t xml:space="preserve"> </w:t>
      </w:r>
      <w:r>
        <w:rPr>
          <w:sz w:val="20"/>
        </w:rPr>
        <w:t>arbitrario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fueron</w:t>
      </w:r>
      <w:r>
        <w:rPr>
          <w:spacing w:val="-68"/>
          <w:sz w:val="20"/>
        </w:rPr>
        <w:t xml:space="preserve"> </w:t>
      </w:r>
      <w:r>
        <w:rPr>
          <w:sz w:val="20"/>
        </w:rPr>
        <w:t>sometidas por el Consejo Nacional de la Magistratura entre 2001 y 2002, que resultó en la</w:t>
      </w:r>
      <w:r>
        <w:rPr>
          <w:spacing w:val="1"/>
          <w:sz w:val="20"/>
        </w:rPr>
        <w:t xml:space="preserve"> </w:t>
      </w:r>
      <w:r>
        <w:rPr>
          <w:sz w:val="20"/>
        </w:rPr>
        <w:t>separación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sus</w:t>
      </w:r>
      <w:r>
        <w:rPr>
          <w:spacing w:val="-4"/>
          <w:sz w:val="20"/>
        </w:rPr>
        <w:t xml:space="preserve"> </w:t>
      </w:r>
      <w:r>
        <w:rPr>
          <w:sz w:val="20"/>
        </w:rPr>
        <w:t>cargos.</w:t>
      </w:r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4"/>
          <w:sz w:val="20"/>
        </w:rPr>
        <w:t xml:space="preserve"> </w:t>
      </w:r>
      <w:r>
        <w:rPr>
          <w:sz w:val="20"/>
        </w:rPr>
        <w:t>alegadas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encuentran: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falta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motivación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las decisiones de no ratificación y el principio de legalidad, el de</w:t>
      </w:r>
      <w:r>
        <w:rPr>
          <w:sz w:val="20"/>
        </w:rPr>
        <w:t>recho a conocer previa y</w:t>
      </w:r>
      <w:r>
        <w:rPr>
          <w:spacing w:val="1"/>
          <w:sz w:val="20"/>
        </w:rPr>
        <w:t xml:space="preserve"> </w:t>
      </w:r>
      <w:r>
        <w:rPr>
          <w:sz w:val="20"/>
        </w:rPr>
        <w:t>detalladamente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acusación</w:t>
      </w:r>
      <w:r>
        <w:rPr>
          <w:spacing w:val="-8"/>
          <w:sz w:val="20"/>
        </w:rPr>
        <w:t xml:space="preserve"> </w:t>
      </w:r>
      <w:r>
        <w:rPr>
          <w:sz w:val="20"/>
        </w:rPr>
        <w:t>formulada,</w:t>
      </w:r>
      <w:r>
        <w:rPr>
          <w:spacing w:val="-8"/>
          <w:sz w:val="20"/>
        </w:rPr>
        <w:t xml:space="preserve"> </w:t>
      </w:r>
      <w:r>
        <w:rPr>
          <w:sz w:val="20"/>
        </w:rPr>
        <w:t>así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tener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tiempo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medios</w:t>
      </w:r>
      <w:r>
        <w:rPr>
          <w:spacing w:val="-9"/>
          <w:sz w:val="20"/>
        </w:rPr>
        <w:t xml:space="preserve"> </w:t>
      </w:r>
      <w:r>
        <w:rPr>
          <w:sz w:val="20"/>
        </w:rPr>
        <w:t>adecuados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la defensa de las víctimas, los derechos políticos, el derecho a recurrir el fallo y a la protección</w:t>
      </w:r>
      <w:r>
        <w:rPr>
          <w:spacing w:val="1"/>
          <w:sz w:val="20"/>
        </w:rPr>
        <w:t xml:space="preserve"> </w:t>
      </w:r>
      <w:r>
        <w:rPr>
          <w:sz w:val="20"/>
        </w:rPr>
        <w:t>judicial.</w:t>
      </w:r>
    </w:p>
    <w:p w14:paraId="358467A9" w14:textId="77777777" w:rsidR="000D1C85" w:rsidRDefault="000D1C85">
      <w:pPr>
        <w:pStyle w:val="Textoindependiente"/>
        <w:spacing w:before="1"/>
      </w:pPr>
    </w:p>
    <w:p w14:paraId="338987D3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8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1"/>
          <w:sz w:val="20"/>
        </w:rPr>
        <w:t xml:space="preserve"> </w:t>
      </w:r>
      <w:r>
        <w:rPr>
          <w:sz w:val="20"/>
        </w:rPr>
        <w:t>término,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referirá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1"/>
          <w:sz w:val="20"/>
        </w:rPr>
        <w:t xml:space="preserve"> </w:t>
      </w:r>
      <w:r>
        <w:rPr>
          <w:sz w:val="20"/>
        </w:rPr>
        <w:t>necesarias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salvaguardar la independencia judicial de las juezas y los j</w:t>
      </w:r>
      <w:r>
        <w:rPr>
          <w:sz w:val="20"/>
        </w:rPr>
        <w:t>ueces y su aplicabilidad a las y los</w:t>
      </w:r>
      <w:r>
        <w:rPr>
          <w:spacing w:val="1"/>
          <w:sz w:val="20"/>
        </w:rPr>
        <w:t xml:space="preserve"> </w:t>
      </w:r>
      <w:r>
        <w:rPr>
          <w:sz w:val="20"/>
        </w:rPr>
        <w:t>fiscales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naturaleza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funciones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ejercen.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segundo</w:t>
      </w:r>
      <w:r>
        <w:rPr>
          <w:spacing w:val="-11"/>
          <w:sz w:val="20"/>
        </w:rPr>
        <w:t xml:space="preserve"> </w:t>
      </w:r>
      <w:r>
        <w:rPr>
          <w:sz w:val="20"/>
        </w:rPr>
        <w:t>término,</w:t>
      </w:r>
      <w:r>
        <w:rPr>
          <w:spacing w:val="-12"/>
          <w:sz w:val="20"/>
        </w:rPr>
        <w:t xml:space="preserve"> </w:t>
      </w:r>
      <w:r>
        <w:rPr>
          <w:sz w:val="20"/>
        </w:rPr>
        <w:t>examinará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proceso</w:t>
      </w:r>
      <w:r>
        <w:rPr>
          <w:spacing w:val="-68"/>
          <w:sz w:val="20"/>
        </w:rPr>
        <w:t xml:space="preserve"> </w:t>
      </w:r>
      <w:r>
        <w:rPr>
          <w:sz w:val="20"/>
        </w:rPr>
        <w:t>de evaluación y separación del cargo de los jueces y de la y el fiscal respecto a las alegadas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contar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decisiones</w:t>
      </w:r>
      <w:r>
        <w:rPr>
          <w:spacing w:val="1"/>
          <w:sz w:val="20"/>
        </w:rPr>
        <w:t xml:space="preserve"> </w:t>
      </w:r>
      <w:r>
        <w:rPr>
          <w:sz w:val="20"/>
        </w:rPr>
        <w:t>debidamente</w:t>
      </w:r>
      <w:r>
        <w:rPr>
          <w:spacing w:val="1"/>
          <w:sz w:val="20"/>
        </w:rPr>
        <w:t xml:space="preserve"> </w:t>
      </w:r>
      <w:r>
        <w:rPr>
          <w:sz w:val="20"/>
        </w:rPr>
        <w:t>motivadas</w:t>
      </w:r>
      <w:r>
        <w:rPr>
          <w:spacing w:val="1"/>
          <w:sz w:val="20"/>
        </w:rPr>
        <w:t xml:space="preserve"> </w:t>
      </w:r>
      <w:r>
        <w:rPr>
          <w:sz w:val="20"/>
        </w:rPr>
        <w:t>(artículos 8.1); con el derecho a conocer previa y detalladamente la acusación formulada y de</w:t>
      </w:r>
      <w:r>
        <w:rPr>
          <w:spacing w:val="1"/>
          <w:sz w:val="20"/>
        </w:rPr>
        <w:t xml:space="preserve"> </w:t>
      </w:r>
      <w:r>
        <w:rPr>
          <w:sz w:val="20"/>
        </w:rPr>
        <w:t>tener el tiempo y los medios adecuados para la defensa (artículo 8.2.b y 8.2.c), y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políticos debido a la separación arbitraria de los cargos (artículo 23.1.c). Por último, analizará 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protección judicial</w:t>
      </w:r>
      <w:r>
        <w:rPr>
          <w:spacing w:val="1"/>
          <w:sz w:val="20"/>
        </w:rPr>
        <w:t xml:space="preserve"> </w:t>
      </w:r>
      <w:r>
        <w:rPr>
          <w:sz w:val="20"/>
        </w:rPr>
        <w:t>(artículo</w:t>
      </w:r>
      <w:r>
        <w:rPr>
          <w:spacing w:val="-2"/>
          <w:sz w:val="20"/>
        </w:rPr>
        <w:t xml:space="preserve"> </w:t>
      </w:r>
      <w:r>
        <w:rPr>
          <w:sz w:val="20"/>
        </w:rPr>
        <w:t>25.1)</w:t>
      </w:r>
      <w:bookmarkStart w:id="167" w:name="_bookmark132"/>
      <w:bookmarkEnd w:id="167"/>
      <w:r>
        <w:rPr>
          <w:sz w:val="20"/>
        </w:rPr>
        <w:t>.</w:t>
      </w:r>
    </w:p>
    <w:p w14:paraId="3E2C83CB" w14:textId="77777777" w:rsidR="000D1C85" w:rsidRDefault="000D1C85">
      <w:pPr>
        <w:pStyle w:val="Textoindependiente"/>
        <w:rPr>
          <w:sz w:val="24"/>
        </w:rPr>
      </w:pPr>
    </w:p>
    <w:p w14:paraId="4CC8C9ED" w14:textId="77777777" w:rsidR="000D1C85" w:rsidRDefault="000876BC">
      <w:pPr>
        <w:spacing w:before="194"/>
        <w:ind w:right="89"/>
        <w:jc w:val="center"/>
        <w:rPr>
          <w:b/>
          <w:sz w:val="20"/>
        </w:rPr>
      </w:pPr>
      <w:bookmarkStart w:id="168" w:name="VIII-1_DERECHOS_A_LAS_GARANTÍAS_JUDICIAL"/>
      <w:bookmarkEnd w:id="168"/>
      <w:r>
        <w:rPr>
          <w:b/>
          <w:sz w:val="20"/>
        </w:rPr>
        <w:t>VIII-1</w:t>
      </w:r>
    </w:p>
    <w:p w14:paraId="4DF7785E" w14:textId="77777777" w:rsidR="000D1C85" w:rsidRDefault="000876BC">
      <w:pPr>
        <w:spacing w:before="2"/>
        <w:ind w:right="89"/>
        <w:jc w:val="center"/>
        <w:rPr>
          <w:b/>
          <w:sz w:val="20"/>
        </w:rPr>
      </w:pPr>
      <w:r>
        <w:rPr>
          <w:b/>
          <w:sz w:val="20"/>
        </w:rPr>
        <w:t>DERECHOS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GARANTÍAS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JUDICIALES,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PROTECCION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HONRA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5"/>
          <w:sz w:val="20"/>
        </w:rPr>
        <w:t xml:space="preserve"> </w:t>
      </w:r>
      <w:bookmarkStart w:id="169" w:name="EN_RELACIÓN_CON_LAS_OBLIGACIONES_DE_RESP"/>
      <w:bookmarkEnd w:id="169"/>
      <w:r>
        <w:rPr>
          <w:b/>
          <w:sz w:val="20"/>
        </w:rPr>
        <w:t>DIGNIDAD Y DERECHOS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POLITICOS,</w:t>
      </w:r>
    </w:p>
    <w:p w14:paraId="29D17DE0" w14:textId="77777777" w:rsidR="000D1C85" w:rsidRDefault="000876BC">
      <w:pPr>
        <w:spacing w:line="241" w:lineRule="exact"/>
        <w:ind w:right="89"/>
        <w:jc w:val="center"/>
        <w:rPr>
          <w:b/>
          <w:sz w:val="20"/>
        </w:rPr>
      </w:pPr>
      <w:r>
        <w:rPr>
          <w:b/>
          <w:sz w:val="20"/>
        </w:rPr>
        <w:t>EN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RELACIÓN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OBLIGACIONES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 RESPETAR</w:t>
      </w:r>
    </w:p>
    <w:p w14:paraId="64D6B80A" w14:textId="77777777" w:rsidR="000D1C85" w:rsidRDefault="000876BC">
      <w:pPr>
        <w:pStyle w:val="Ttulo2"/>
        <w:ind w:left="900" w:right="991" w:firstLine="0"/>
        <w:jc w:val="center"/>
        <w:rPr>
          <w:sz w:val="13"/>
        </w:rPr>
      </w:pPr>
      <w:bookmarkStart w:id="170" w:name="Y_GARANTIZAR_LOS_DERECHOS_y_El_DEBER_DE_"/>
      <w:bookmarkEnd w:id="170"/>
      <w:r>
        <w:t>Y GARANTIZAR LOS DERECHOS y El DEBER DE ADOPTAR DISPOSICIONES</w:t>
      </w:r>
      <w:r>
        <w:rPr>
          <w:spacing w:val="-6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INTERNO DE LA CONVENCIÓN AMERICANA</w:t>
      </w:r>
      <w:hyperlink w:anchor="_bookmark135" w:history="1">
        <w:r>
          <w:rPr>
            <w:position w:val="7"/>
            <w:sz w:val="13"/>
          </w:rPr>
          <w:t>104</w:t>
        </w:r>
      </w:hyperlink>
    </w:p>
    <w:p w14:paraId="1C5F4448" w14:textId="77777777" w:rsidR="000D1C85" w:rsidRDefault="000D1C85">
      <w:pPr>
        <w:pStyle w:val="Textoindependiente"/>
        <w:spacing w:before="2"/>
        <w:rPr>
          <w:b/>
          <w:sz w:val="22"/>
        </w:rPr>
      </w:pPr>
    </w:p>
    <w:p w14:paraId="0DCB402C" w14:textId="77777777" w:rsidR="000D1C85" w:rsidRDefault="000876BC">
      <w:pPr>
        <w:pStyle w:val="Ttulo2"/>
        <w:numPr>
          <w:ilvl w:val="0"/>
          <w:numId w:val="9"/>
        </w:numPr>
        <w:tabs>
          <w:tab w:val="left" w:pos="1055"/>
        </w:tabs>
        <w:jc w:val="left"/>
      </w:pPr>
      <w:bookmarkStart w:id="171" w:name="_bookmark133"/>
      <w:bookmarkEnd w:id="171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</w:p>
    <w:p w14:paraId="49698C6F" w14:textId="77777777" w:rsidR="000D1C85" w:rsidRDefault="000D1C85">
      <w:pPr>
        <w:pStyle w:val="Textoindependiente"/>
        <w:spacing w:before="1"/>
        <w:rPr>
          <w:b/>
          <w:sz w:val="22"/>
        </w:rPr>
      </w:pPr>
    </w:p>
    <w:p w14:paraId="713D5DDB" w14:textId="77777777" w:rsidR="000D1C85" w:rsidRDefault="000876BC">
      <w:pPr>
        <w:pStyle w:val="Ttulo3"/>
        <w:numPr>
          <w:ilvl w:val="1"/>
          <w:numId w:val="9"/>
        </w:numPr>
        <w:tabs>
          <w:tab w:val="left" w:pos="1988"/>
        </w:tabs>
        <w:ind w:right="207" w:firstLine="0"/>
      </w:pPr>
      <w:bookmarkStart w:id="172" w:name="A.1._Derecho_a_las_garantías_judiciales,"/>
      <w:bookmarkStart w:id="173" w:name="_bookmark134"/>
      <w:bookmarkEnd w:id="172"/>
      <w:bookmarkEnd w:id="173"/>
      <w:r>
        <w:t>Derecho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garantías</w:t>
      </w:r>
      <w:r>
        <w:rPr>
          <w:spacing w:val="-6"/>
        </w:rPr>
        <w:t xml:space="preserve"> </w:t>
      </w:r>
      <w:r>
        <w:t>judiciales,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independencia</w:t>
      </w:r>
      <w:r>
        <w:rPr>
          <w:spacing w:val="-6"/>
        </w:rPr>
        <w:t xml:space="preserve"> </w:t>
      </w:r>
      <w:r>
        <w:t>judicial,</w:t>
      </w:r>
      <w:r>
        <w:rPr>
          <w:spacing w:val="-7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a</w:t>
      </w:r>
      <w:r>
        <w:rPr>
          <w:spacing w:val="-66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decisiones</w:t>
      </w:r>
      <w:r>
        <w:rPr>
          <w:spacing w:val="-1"/>
        </w:rPr>
        <w:t xml:space="preserve"> </w:t>
      </w:r>
      <w:r>
        <w:t>debidamente</w:t>
      </w:r>
      <w:r>
        <w:rPr>
          <w:spacing w:val="-2"/>
        </w:rPr>
        <w:t xml:space="preserve"> </w:t>
      </w:r>
      <w:r>
        <w:t>motivadas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legalidad</w:t>
      </w:r>
    </w:p>
    <w:p w14:paraId="5A468B1A" w14:textId="77777777" w:rsidR="000D1C85" w:rsidRDefault="000D1C85">
      <w:pPr>
        <w:pStyle w:val="Textoindependiente"/>
        <w:rPr>
          <w:b/>
          <w:i/>
        </w:rPr>
      </w:pPr>
    </w:p>
    <w:p w14:paraId="5F5337B0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4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sostuvo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marco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proceso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jueces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fiscales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Consejo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Magistratura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fueron</w:t>
      </w:r>
      <w:r>
        <w:rPr>
          <w:spacing w:val="-8"/>
          <w:sz w:val="20"/>
        </w:rPr>
        <w:t xml:space="preserve"> </w:t>
      </w:r>
      <w:r>
        <w:rPr>
          <w:sz w:val="20"/>
        </w:rPr>
        <w:t>sometidas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presuntas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68"/>
          <w:sz w:val="20"/>
        </w:rPr>
        <w:t xml:space="preserve"> </w:t>
      </w:r>
      <w:r>
        <w:rPr>
          <w:sz w:val="20"/>
        </w:rPr>
        <w:t>Jorge</w:t>
      </w:r>
      <w:r>
        <w:rPr>
          <w:spacing w:val="-8"/>
          <w:sz w:val="20"/>
        </w:rPr>
        <w:t xml:space="preserve"> </w:t>
      </w:r>
      <w:r>
        <w:rPr>
          <w:sz w:val="20"/>
        </w:rPr>
        <w:t>Luis</w:t>
      </w:r>
      <w:r>
        <w:rPr>
          <w:spacing w:val="-6"/>
          <w:sz w:val="20"/>
        </w:rPr>
        <w:t xml:space="preserve"> </w:t>
      </w:r>
      <w:r>
        <w:rPr>
          <w:sz w:val="20"/>
        </w:rPr>
        <w:t>Cuya</w:t>
      </w:r>
      <w:r>
        <w:rPr>
          <w:spacing w:val="-6"/>
          <w:sz w:val="20"/>
        </w:rPr>
        <w:t xml:space="preserve"> </w:t>
      </w:r>
      <w:r>
        <w:rPr>
          <w:sz w:val="20"/>
        </w:rPr>
        <w:t>Lavy,</w:t>
      </w:r>
      <w:r>
        <w:rPr>
          <w:spacing w:val="-6"/>
          <w:sz w:val="20"/>
        </w:rPr>
        <w:t xml:space="preserve"> </w:t>
      </w:r>
      <w:r>
        <w:rPr>
          <w:sz w:val="20"/>
        </w:rPr>
        <w:t>Jean</w:t>
      </w:r>
      <w:r>
        <w:rPr>
          <w:spacing w:val="-4"/>
          <w:sz w:val="20"/>
        </w:rPr>
        <w:t xml:space="preserve"> </w:t>
      </w:r>
      <w:r>
        <w:rPr>
          <w:sz w:val="20"/>
        </w:rPr>
        <w:t>Aubert</w:t>
      </w:r>
      <w:r>
        <w:rPr>
          <w:spacing w:val="-6"/>
          <w:sz w:val="20"/>
        </w:rPr>
        <w:t xml:space="preserve"> </w:t>
      </w:r>
      <w:r>
        <w:rPr>
          <w:sz w:val="20"/>
        </w:rPr>
        <w:t>Díaz</w:t>
      </w:r>
      <w:r>
        <w:rPr>
          <w:spacing w:val="-5"/>
          <w:sz w:val="20"/>
        </w:rPr>
        <w:t xml:space="preserve"> </w:t>
      </w:r>
      <w:r>
        <w:rPr>
          <w:sz w:val="20"/>
        </w:rPr>
        <w:t>Alvarado,</w:t>
      </w:r>
      <w:r>
        <w:rPr>
          <w:spacing w:val="-6"/>
          <w:sz w:val="20"/>
        </w:rPr>
        <w:t xml:space="preserve"> </w:t>
      </w:r>
      <w:r>
        <w:rPr>
          <w:sz w:val="20"/>
        </w:rPr>
        <w:t>Marta</w:t>
      </w:r>
      <w:r>
        <w:rPr>
          <w:spacing w:val="-6"/>
          <w:sz w:val="20"/>
        </w:rPr>
        <w:t xml:space="preserve"> </w:t>
      </w:r>
      <w:r>
        <w:rPr>
          <w:sz w:val="20"/>
        </w:rPr>
        <w:t>Silvana</w:t>
      </w:r>
      <w:r>
        <w:rPr>
          <w:spacing w:val="-5"/>
          <w:sz w:val="20"/>
        </w:rPr>
        <w:t xml:space="preserve"> </w:t>
      </w:r>
      <w:r>
        <w:rPr>
          <w:sz w:val="20"/>
        </w:rPr>
        <w:t>Rodríguez</w:t>
      </w:r>
      <w:r>
        <w:rPr>
          <w:spacing w:val="-6"/>
          <w:sz w:val="20"/>
        </w:rPr>
        <w:t xml:space="preserve"> </w:t>
      </w:r>
      <w:r>
        <w:rPr>
          <w:sz w:val="20"/>
        </w:rPr>
        <w:t>Ricse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Walter</w:t>
      </w:r>
      <w:r>
        <w:rPr>
          <w:spacing w:val="-7"/>
          <w:sz w:val="20"/>
        </w:rPr>
        <w:t xml:space="preserve"> </w:t>
      </w:r>
      <w:r>
        <w:rPr>
          <w:sz w:val="20"/>
        </w:rPr>
        <w:t>Antonio</w:t>
      </w:r>
      <w:r>
        <w:rPr>
          <w:spacing w:val="-68"/>
          <w:sz w:val="20"/>
        </w:rPr>
        <w:t xml:space="preserve"> </w:t>
      </w:r>
      <w:r>
        <w:rPr>
          <w:sz w:val="20"/>
        </w:rPr>
        <w:t>Valenzuela</w:t>
      </w:r>
      <w:r>
        <w:rPr>
          <w:spacing w:val="-9"/>
          <w:sz w:val="20"/>
        </w:rPr>
        <w:t xml:space="preserve"> </w:t>
      </w:r>
      <w:r>
        <w:rPr>
          <w:sz w:val="20"/>
        </w:rPr>
        <w:t>Cerna,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es</w:t>
      </w:r>
      <w:r>
        <w:rPr>
          <w:spacing w:val="-10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violación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distintos</w:t>
      </w:r>
      <w:r>
        <w:rPr>
          <w:spacing w:val="-9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Americana. La Comisión consideró que para l</w:t>
      </w:r>
      <w:r>
        <w:rPr>
          <w:sz w:val="20"/>
        </w:rPr>
        <w:t>a adecuada determinación de las garantías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debía brindar a las presuntas víctimas en cada caso concreto, se debe fijar la naturaleza</w:t>
      </w:r>
      <w:r>
        <w:rPr>
          <w:spacing w:val="1"/>
          <w:sz w:val="20"/>
        </w:rPr>
        <w:t xml:space="preserve"> </w:t>
      </w:r>
      <w:r>
        <w:rPr>
          <w:sz w:val="20"/>
        </w:rPr>
        <w:t>del proceso de evaluación y ratificación de jueces y fiscales y estimó que se trata de un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 de car</w:t>
      </w:r>
      <w:r>
        <w:rPr>
          <w:sz w:val="20"/>
        </w:rPr>
        <w:t>ácter materialmente sancionatorio, pues tenía como objeto esencialmente</w:t>
      </w:r>
      <w:r>
        <w:rPr>
          <w:spacing w:val="1"/>
          <w:sz w:val="20"/>
        </w:rPr>
        <w:t xml:space="preserve"> </w:t>
      </w:r>
      <w:r>
        <w:rPr>
          <w:sz w:val="20"/>
        </w:rPr>
        <w:t>valorar la conducta, idoneidad y desempeño de los operadores de justicia. Sostuvo que en dicho</w:t>
      </w:r>
      <w:r>
        <w:rPr>
          <w:spacing w:val="1"/>
          <w:sz w:val="20"/>
        </w:rPr>
        <w:t xml:space="preserve"> </w:t>
      </w:r>
      <w:r>
        <w:rPr>
          <w:sz w:val="20"/>
        </w:rPr>
        <w:t>proceso se utilizó un criterio basado en la conveniencia de la permanencia de los magistr</w:t>
      </w:r>
      <w:r>
        <w:rPr>
          <w:sz w:val="20"/>
        </w:rPr>
        <w:t>ados en</w:t>
      </w:r>
      <w:r>
        <w:rPr>
          <w:spacing w:val="-68"/>
          <w:sz w:val="20"/>
        </w:rPr>
        <w:t xml:space="preserve"> </w:t>
      </w:r>
      <w:r>
        <w:rPr>
          <w:sz w:val="20"/>
        </w:rPr>
        <w:t>su cargo y señaló que no se trató de un estricto control jurídico, ni estuvo basado en criterios</w:t>
      </w:r>
      <w:r>
        <w:rPr>
          <w:spacing w:val="1"/>
          <w:sz w:val="20"/>
        </w:rPr>
        <w:t xml:space="preserve"> </w:t>
      </w:r>
      <w:r>
        <w:rPr>
          <w:sz w:val="20"/>
        </w:rPr>
        <w:t>objetivos que garantizaran una real rendición de cuentas y no dejaran un amplio margen de</w:t>
      </w:r>
      <w:r>
        <w:rPr>
          <w:spacing w:val="1"/>
          <w:sz w:val="20"/>
        </w:rPr>
        <w:t xml:space="preserve"> </w:t>
      </w:r>
      <w:r>
        <w:rPr>
          <w:sz w:val="20"/>
        </w:rPr>
        <w:t>discrecionalidad a la autoridad decisoria a cargo, lo que res</w:t>
      </w:r>
      <w:r>
        <w:rPr>
          <w:sz w:val="20"/>
        </w:rPr>
        <w:t>ultó incompatible con la garantía de</w:t>
      </w:r>
      <w:r>
        <w:rPr>
          <w:spacing w:val="1"/>
          <w:sz w:val="20"/>
        </w:rPr>
        <w:t xml:space="preserve"> </w:t>
      </w:r>
      <w:r>
        <w:rPr>
          <w:sz w:val="20"/>
        </w:rPr>
        <w:t>estabilidad reforzada de los operadores de justicia. Añadió que en cuanto se trate de procesos</w:t>
      </w:r>
      <w:r>
        <w:rPr>
          <w:spacing w:val="1"/>
          <w:sz w:val="20"/>
        </w:rPr>
        <w:t xml:space="preserve"> </w:t>
      </w:r>
      <w:r>
        <w:rPr>
          <w:sz w:val="20"/>
        </w:rPr>
        <w:t>sancionatorios, tanto la Comisión como la Corte coinciden en que se aplican análogamente las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  <w:r>
        <w:rPr>
          <w:spacing w:val="12"/>
          <w:sz w:val="20"/>
        </w:rPr>
        <w:t xml:space="preserve"> </w:t>
      </w:r>
      <w:r>
        <w:rPr>
          <w:sz w:val="20"/>
        </w:rPr>
        <w:t>artículo</w:t>
      </w:r>
      <w:r>
        <w:rPr>
          <w:spacing w:val="8"/>
          <w:sz w:val="20"/>
        </w:rPr>
        <w:t xml:space="preserve"> </w:t>
      </w:r>
      <w:r>
        <w:rPr>
          <w:sz w:val="20"/>
        </w:rPr>
        <w:t>8.2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1"/>
          <w:sz w:val="20"/>
        </w:rPr>
        <w:t xml:space="preserve"> </w:t>
      </w:r>
      <w:r>
        <w:rPr>
          <w:sz w:val="20"/>
        </w:rPr>
        <w:t>Americana</w:t>
      </w:r>
      <w:r>
        <w:rPr>
          <w:spacing w:val="9"/>
          <w:sz w:val="20"/>
        </w:rPr>
        <w:t xml:space="preserve"> </w:t>
      </w:r>
      <w:r>
        <w:rPr>
          <w:sz w:val="20"/>
        </w:rPr>
        <w:t>y</w:t>
      </w:r>
      <w:r>
        <w:rPr>
          <w:spacing w:val="11"/>
          <w:sz w:val="20"/>
        </w:rPr>
        <w:t xml:space="preserve"> </w:t>
      </w:r>
      <w:r>
        <w:rPr>
          <w:sz w:val="20"/>
        </w:rPr>
        <w:t>que</w:t>
      </w:r>
      <w:r>
        <w:rPr>
          <w:spacing w:val="11"/>
          <w:sz w:val="20"/>
        </w:rPr>
        <w:t xml:space="preserve"> </w:t>
      </w:r>
      <w:r>
        <w:rPr>
          <w:sz w:val="20"/>
        </w:rPr>
        <w:t>también</w:t>
      </w:r>
      <w:r>
        <w:rPr>
          <w:spacing w:val="13"/>
          <w:sz w:val="20"/>
        </w:rPr>
        <w:t xml:space="preserve"> </w:t>
      </w:r>
      <w:r>
        <w:rPr>
          <w:sz w:val="20"/>
        </w:rPr>
        <w:t>son</w:t>
      </w:r>
      <w:r>
        <w:rPr>
          <w:spacing w:val="10"/>
          <w:sz w:val="20"/>
        </w:rPr>
        <w:t xml:space="preserve"> </w:t>
      </w:r>
      <w:r>
        <w:rPr>
          <w:sz w:val="20"/>
        </w:rPr>
        <w:t>aplicables</w:t>
      </w:r>
      <w:r>
        <w:rPr>
          <w:spacing w:val="9"/>
          <w:sz w:val="20"/>
        </w:rPr>
        <w:t xml:space="preserve"> </w:t>
      </w:r>
      <w:r>
        <w:rPr>
          <w:sz w:val="20"/>
        </w:rPr>
        <w:t>las</w:t>
      </w:r>
      <w:r>
        <w:rPr>
          <w:spacing w:val="8"/>
          <w:sz w:val="20"/>
        </w:rPr>
        <w:t xml:space="preserve"> </w:t>
      </w:r>
      <w:r>
        <w:rPr>
          <w:sz w:val="20"/>
        </w:rPr>
        <w:t>debidas</w:t>
      </w:r>
    </w:p>
    <w:p w14:paraId="168C5393" w14:textId="15F30168" w:rsidR="000D1C85" w:rsidRDefault="002F5744">
      <w:pPr>
        <w:pStyle w:val="Textoindependiente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19FFF17" wp14:editId="1555C1A8">
                <wp:simplePos x="0" y="0"/>
                <wp:positionH relativeFrom="page">
                  <wp:posOffset>792480</wp:posOffset>
                </wp:positionH>
                <wp:positionV relativeFrom="paragraph">
                  <wp:posOffset>229235</wp:posOffset>
                </wp:positionV>
                <wp:extent cx="1828800" cy="8890"/>
                <wp:effectExtent l="0" t="0" r="0" b="0"/>
                <wp:wrapTopAndBottom/>
                <wp:docPr id="42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40916" id="docshape32" o:spid="_x0000_s1026" style="position:absolute;margin-left:62.4pt;margin-top:18.05pt;width:2in;height: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iBQ7C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06EF2D0" w14:textId="77777777" w:rsidR="000D1C85" w:rsidRDefault="000876BC">
      <w:pPr>
        <w:tabs>
          <w:tab w:val="left" w:pos="847"/>
        </w:tabs>
        <w:spacing w:before="103"/>
        <w:ind w:left="127"/>
        <w:rPr>
          <w:sz w:val="16"/>
        </w:rPr>
      </w:pPr>
      <w:bookmarkStart w:id="174" w:name="_bookmark135"/>
      <w:bookmarkEnd w:id="174"/>
      <w:r>
        <w:rPr>
          <w:sz w:val="16"/>
          <w:vertAlign w:val="superscript"/>
        </w:rPr>
        <w:t>104</w:t>
      </w:r>
      <w:r>
        <w:rPr>
          <w:sz w:val="16"/>
        </w:rPr>
        <w:tab/>
        <w:t>Artículos</w:t>
      </w:r>
      <w:r>
        <w:rPr>
          <w:spacing w:val="-2"/>
          <w:sz w:val="16"/>
        </w:rPr>
        <w:t xml:space="preserve"> </w:t>
      </w:r>
      <w:r>
        <w:rPr>
          <w:sz w:val="16"/>
        </w:rPr>
        <w:t>1.1,</w:t>
      </w:r>
      <w:r>
        <w:rPr>
          <w:spacing w:val="-1"/>
          <w:sz w:val="16"/>
        </w:rPr>
        <w:t xml:space="preserve"> </w:t>
      </w:r>
      <w:r>
        <w:rPr>
          <w:sz w:val="16"/>
        </w:rPr>
        <w:t>2,</w:t>
      </w:r>
      <w:r>
        <w:rPr>
          <w:spacing w:val="-2"/>
          <w:sz w:val="16"/>
        </w:rPr>
        <w:t xml:space="preserve"> </w:t>
      </w:r>
      <w:r>
        <w:rPr>
          <w:sz w:val="16"/>
        </w:rPr>
        <w:t>8.1,</w:t>
      </w:r>
      <w:r>
        <w:rPr>
          <w:spacing w:val="-3"/>
          <w:sz w:val="16"/>
        </w:rPr>
        <w:t xml:space="preserve"> </w:t>
      </w:r>
      <w:r>
        <w:rPr>
          <w:sz w:val="16"/>
        </w:rPr>
        <w:t>8.2.b)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8.2.c)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Convención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</w:t>
      </w:r>
      <w:r>
        <w:rPr>
          <w:sz w:val="16"/>
        </w:rPr>
        <w:t>ana.</w:t>
      </w:r>
    </w:p>
    <w:p w14:paraId="5B65E92E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6FAF7ED2" w14:textId="77777777" w:rsidR="000D1C85" w:rsidRDefault="000876BC">
      <w:pPr>
        <w:pStyle w:val="Textoindependiente"/>
        <w:spacing w:before="88"/>
        <w:ind w:left="127" w:right="204"/>
        <w:jc w:val="both"/>
      </w:pPr>
      <w:r>
        <w:t>garantías</w:t>
      </w:r>
      <w:r>
        <w:rPr>
          <w:spacing w:val="-14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8.1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Convención</w:t>
      </w:r>
      <w:r>
        <w:rPr>
          <w:spacing w:val="-12"/>
        </w:rPr>
        <w:t xml:space="preserve"> </w:t>
      </w:r>
      <w:r>
        <w:t>Americana.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consecuencia,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Comisión</w:t>
      </w:r>
      <w:r>
        <w:rPr>
          <w:spacing w:val="-12"/>
        </w:rPr>
        <w:t xml:space="preserve"> </w:t>
      </w:r>
      <w:r>
        <w:t>concluyó</w:t>
      </w:r>
      <w:r>
        <w:rPr>
          <w:spacing w:val="-14"/>
        </w:rPr>
        <w:t xml:space="preserve"> </w:t>
      </w:r>
      <w:r>
        <w:t>que</w:t>
      </w:r>
      <w:r>
        <w:rPr>
          <w:spacing w:val="-68"/>
        </w:rPr>
        <w:t xml:space="preserve"> </w:t>
      </w:r>
      <w:r>
        <w:t>al mencionado proceso le serían aplicables las garantías establecidas en los artículos 8.1, 8.2 y 9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Convención Americana.</w:t>
      </w:r>
    </w:p>
    <w:p w14:paraId="3AA13AD2" w14:textId="77777777" w:rsidR="000D1C85" w:rsidRDefault="000D1C85">
      <w:pPr>
        <w:pStyle w:val="Textoindependiente"/>
      </w:pPr>
    </w:p>
    <w:p w14:paraId="565A5FEE" w14:textId="77777777" w:rsidR="000D1C85" w:rsidRDefault="000876BC">
      <w:pPr>
        <w:pStyle w:val="Prrafodelista"/>
        <w:numPr>
          <w:ilvl w:val="0"/>
          <w:numId w:val="18"/>
        </w:numPr>
        <w:tabs>
          <w:tab w:val="left" w:pos="918"/>
        </w:tabs>
        <w:ind w:left="128" w:right="209" w:firstLine="0"/>
        <w:jc w:val="both"/>
        <w:rPr>
          <w:sz w:val="20"/>
        </w:rPr>
      </w:pP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15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17"/>
          <w:sz w:val="20"/>
        </w:rPr>
        <w:t xml:space="preserve"> </w:t>
      </w:r>
      <w:r>
        <w:rPr>
          <w:b/>
          <w:i/>
          <w:sz w:val="20"/>
        </w:rPr>
        <w:t>las</w:t>
      </w:r>
      <w:r>
        <w:rPr>
          <w:b/>
          <w:i/>
          <w:spacing w:val="-15"/>
          <w:sz w:val="20"/>
        </w:rPr>
        <w:t xml:space="preserve"> </w:t>
      </w:r>
      <w:r>
        <w:rPr>
          <w:b/>
          <w:i/>
          <w:sz w:val="20"/>
        </w:rPr>
        <w:t>presuntas</w:t>
      </w:r>
      <w:r>
        <w:rPr>
          <w:b/>
          <w:i/>
          <w:spacing w:val="-16"/>
          <w:sz w:val="20"/>
        </w:rPr>
        <w:t xml:space="preserve"> </w:t>
      </w:r>
      <w:r>
        <w:rPr>
          <w:b/>
          <w:i/>
          <w:sz w:val="20"/>
        </w:rPr>
        <w:t>víctimas</w:t>
      </w:r>
      <w:r>
        <w:rPr>
          <w:b/>
          <w:i/>
          <w:spacing w:val="-12"/>
          <w:sz w:val="20"/>
        </w:rPr>
        <w:t xml:space="preserve"> </w:t>
      </w:r>
      <w:r>
        <w:rPr>
          <w:sz w:val="20"/>
        </w:rPr>
        <w:t>consideraron</w:t>
      </w:r>
      <w:r>
        <w:rPr>
          <w:spacing w:val="-15"/>
          <w:sz w:val="20"/>
        </w:rPr>
        <w:t xml:space="preserve"> </w:t>
      </w:r>
      <w:r>
        <w:rPr>
          <w:sz w:val="20"/>
        </w:rPr>
        <w:t>igualmente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proceso</w:t>
      </w:r>
      <w:r>
        <w:rPr>
          <w:spacing w:val="-68"/>
          <w:sz w:val="20"/>
        </w:rPr>
        <w:t xml:space="preserve"> </w:t>
      </w:r>
      <w:r>
        <w:rPr>
          <w:sz w:val="20"/>
        </w:rPr>
        <w:t>al que fueron sometidas la presuntas víctim</w:t>
      </w:r>
      <w:r>
        <w:rPr>
          <w:sz w:val="20"/>
        </w:rPr>
        <w:t>as es de carácter disciplinario y en general se</w:t>
      </w:r>
      <w:r>
        <w:rPr>
          <w:spacing w:val="1"/>
          <w:sz w:val="20"/>
        </w:rPr>
        <w:t xml:space="preserve"> </w:t>
      </w:r>
      <w:r>
        <w:rPr>
          <w:sz w:val="20"/>
        </w:rPr>
        <w:t>remitieron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señalado</w:t>
      </w:r>
      <w:r>
        <w:rPr>
          <w:spacing w:val="-2"/>
          <w:sz w:val="20"/>
        </w:rPr>
        <w:t xml:space="preserve"> </w:t>
      </w:r>
      <w:r>
        <w:rPr>
          <w:sz w:val="20"/>
        </w:rPr>
        <w:t>por la</w:t>
      </w:r>
      <w:r>
        <w:rPr>
          <w:spacing w:val="-1"/>
          <w:sz w:val="20"/>
        </w:rPr>
        <w:t xml:space="preserve"> </w:t>
      </w:r>
      <w:r>
        <w:rPr>
          <w:sz w:val="20"/>
        </w:rPr>
        <w:t>Comisión</w:t>
      </w:r>
      <w:hyperlink w:anchor="_bookmark136" w:history="1">
        <w:r>
          <w:rPr>
            <w:position w:val="7"/>
            <w:sz w:val="13"/>
          </w:rPr>
          <w:t>105</w:t>
        </w:r>
      </w:hyperlink>
      <w:r>
        <w:rPr>
          <w:sz w:val="20"/>
        </w:rPr>
        <w:t>.</w:t>
      </w:r>
    </w:p>
    <w:p w14:paraId="641F1EE7" w14:textId="77777777" w:rsidR="000D1C85" w:rsidRDefault="000D1C85">
      <w:pPr>
        <w:pStyle w:val="Textoindependiente"/>
        <w:spacing w:before="11"/>
        <w:rPr>
          <w:sz w:val="22"/>
        </w:rPr>
      </w:pPr>
    </w:p>
    <w:p w14:paraId="18F15DE9" w14:textId="77777777" w:rsidR="000D1C85" w:rsidRDefault="000876BC">
      <w:pPr>
        <w:pStyle w:val="Prrafodelista"/>
        <w:numPr>
          <w:ilvl w:val="0"/>
          <w:numId w:val="18"/>
        </w:numPr>
        <w:tabs>
          <w:tab w:val="left" w:pos="848"/>
        </w:tabs>
        <w:ind w:left="127" w:right="206" w:firstLine="0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Jorge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Luis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Cuya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Lavy</w:t>
      </w:r>
      <w:r>
        <w:rPr>
          <w:b/>
          <w:i/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relación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alegada</w:t>
      </w:r>
      <w:r>
        <w:rPr>
          <w:spacing w:val="-4"/>
          <w:sz w:val="20"/>
        </w:rPr>
        <w:t xml:space="preserve"> </w:t>
      </w:r>
      <w:r>
        <w:rPr>
          <w:sz w:val="20"/>
        </w:rPr>
        <w:t>violación</w:t>
      </w:r>
      <w:r>
        <w:rPr>
          <w:spacing w:val="-68"/>
          <w:sz w:val="20"/>
        </w:rPr>
        <w:t xml:space="preserve"> </w:t>
      </w:r>
      <w:r>
        <w:rPr>
          <w:sz w:val="20"/>
        </w:rPr>
        <w:t>del artículo 9 de la Convención, señalaron que la normativa entonces vigente no preveía la</w:t>
      </w:r>
      <w:r>
        <w:rPr>
          <w:spacing w:val="1"/>
          <w:sz w:val="20"/>
        </w:rPr>
        <w:t xml:space="preserve"> </w:t>
      </w:r>
      <w:r>
        <w:rPr>
          <w:sz w:val="20"/>
        </w:rPr>
        <w:t>formulación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cargos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acusación</w:t>
      </w:r>
      <w:r>
        <w:rPr>
          <w:spacing w:val="-9"/>
          <w:sz w:val="20"/>
        </w:rPr>
        <w:t xml:space="preserve"> </w:t>
      </w:r>
      <w:r>
        <w:rPr>
          <w:sz w:val="20"/>
        </w:rPr>
        <w:t>precisa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12"/>
          <w:sz w:val="20"/>
        </w:rPr>
        <w:t xml:space="preserve"> </w:t>
      </w:r>
      <w:r>
        <w:rPr>
          <w:sz w:val="20"/>
        </w:rPr>
        <w:t>predeterminados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infracciones,</w:t>
      </w:r>
      <w:r>
        <w:rPr>
          <w:spacing w:val="-68"/>
          <w:sz w:val="20"/>
        </w:rPr>
        <w:t xml:space="preserve"> </w:t>
      </w:r>
      <w:r>
        <w:rPr>
          <w:sz w:val="20"/>
        </w:rPr>
        <w:t>que permitiera a aquéllos defenderse, ofrecer pruebas y conocer los motivos por los cuales</w:t>
      </w:r>
      <w:r>
        <w:rPr>
          <w:spacing w:val="1"/>
          <w:sz w:val="20"/>
        </w:rPr>
        <w:t xml:space="preserve"> </w:t>
      </w:r>
      <w:r>
        <w:rPr>
          <w:sz w:val="20"/>
        </w:rPr>
        <w:t>pudieran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5"/>
          <w:sz w:val="20"/>
        </w:rPr>
        <w:t xml:space="preserve"> </w:t>
      </w:r>
      <w:r>
        <w:rPr>
          <w:sz w:val="20"/>
        </w:rPr>
        <w:t>ratificados.</w:t>
      </w:r>
      <w:r>
        <w:rPr>
          <w:spacing w:val="-5"/>
          <w:sz w:val="20"/>
        </w:rPr>
        <w:t xml:space="preserve"> </w:t>
      </w:r>
      <w:r>
        <w:rPr>
          <w:sz w:val="20"/>
        </w:rPr>
        <w:t>Además,</w:t>
      </w:r>
      <w:r>
        <w:rPr>
          <w:spacing w:val="-5"/>
          <w:sz w:val="20"/>
        </w:rPr>
        <w:t xml:space="preserve"> </w:t>
      </w:r>
      <w:r>
        <w:rPr>
          <w:sz w:val="20"/>
        </w:rPr>
        <w:t>observaron</w:t>
      </w:r>
      <w:r>
        <w:rPr>
          <w:spacing w:val="-3"/>
          <w:sz w:val="20"/>
        </w:rPr>
        <w:t xml:space="preserve"> </w:t>
      </w: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conforme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CNM</w:t>
      </w:r>
      <w:r>
        <w:rPr>
          <w:spacing w:val="-6"/>
          <w:sz w:val="20"/>
        </w:rPr>
        <w:t xml:space="preserve"> </w:t>
      </w:r>
      <w:r>
        <w:rPr>
          <w:sz w:val="20"/>
        </w:rPr>
        <w:t>poseía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z w:val="20"/>
        </w:rPr>
        <w:t>poder discrecional absoluto para realizar la valoración sobre la perma</w:t>
      </w:r>
      <w:r>
        <w:rPr>
          <w:sz w:val="20"/>
        </w:rPr>
        <w:t>nencia en el cargo. Así, las</w:t>
      </w:r>
      <w:r>
        <w:rPr>
          <w:spacing w:val="1"/>
          <w:sz w:val="20"/>
        </w:rPr>
        <w:t xml:space="preserve"> </w:t>
      </w:r>
      <w:r>
        <w:rPr>
          <w:sz w:val="20"/>
        </w:rPr>
        <w:t>personas</w:t>
      </w:r>
      <w:r>
        <w:rPr>
          <w:spacing w:val="-6"/>
          <w:sz w:val="20"/>
        </w:rPr>
        <w:t xml:space="preserve"> </w:t>
      </w:r>
      <w:r>
        <w:rPr>
          <w:sz w:val="20"/>
        </w:rPr>
        <w:t>evaluadas</w:t>
      </w:r>
      <w:r>
        <w:rPr>
          <w:spacing w:val="-8"/>
          <w:sz w:val="20"/>
        </w:rPr>
        <w:t xml:space="preserve"> </w:t>
      </w:r>
      <w:r>
        <w:rPr>
          <w:sz w:val="20"/>
        </w:rPr>
        <w:t>desconocían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anterioridad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8"/>
          <w:sz w:val="20"/>
        </w:rPr>
        <w:t xml:space="preserve"> </w:t>
      </w:r>
      <w:r>
        <w:rPr>
          <w:sz w:val="20"/>
        </w:rPr>
        <w:t>qué</w:t>
      </w:r>
      <w:r>
        <w:rPr>
          <w:spacing w:val="-6"/>
          <w:sz w:val="20"/>
        </w:rPr>
        <w:t xml:space="preserve"> </w:t>
      </w:r>
      <w:r>
        <w:rPr>
          <w:sz w:val="20"/>
        </w:rPr>
        <w:t>comportamientos</w:t>
      </w:r>
      <w:r>
        <w:rPr>
          <w:spacing w:val="-6"/>
          <w:sz w:val="20"/>
        </w:rPr>
        <w:t xml:space="preserve"> </w:t>
      </w:r>
      <w:r>
        <w:rPr>
          <w:sz w:val="20"/>
        </w:rPr>
        <w:t>podrían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resultarles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reprochables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cuáles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no.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consecuencia,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concluyeron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violó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artículos</w:t>
      </w:r>
    </w:p>
    <w:p w14:paraId="7EAC6CE3" w14:textId="77777777" w:rsidR="000D1C85" w:rsidRDefault="000876BC">
      <w:pPr>
        <w:pStyle w:val="Textoindependiente"/>
        <w:ind w:left="128" w:right="207"/>
        <w:jc w:val="both"/>
      </w:pPr>
      <w:r>
        <w:t>8.1 y 9 de la Convención, así como los artículos 1.1 y 2 del mismo tratado, en perjuicio de Jorge</w:t>
      </w:r>
      <w:r>
        <w:rPr>
          <w:spacing w:val="-68"/>
        </w:rPr>
        <w:t xml:space="preserve"> </w:t>
      </w:r>
      <w:r>
        <w:t>Luis</w:t>
      </w:r>
      <w:r>
        <w:rPr>
          <w:spacing w:val="-3"/>
        </w:rPr>
        <w:t xml:space="preserve"> </w:t>
      </w:r>
      <w:r>
        <w:t>Cuya</w:t>
      </w:r>
      <w:r>
        <w:rPr>
          <w:spacing w:val="-1"/>
        </w:rPr>
        <w:t xml:space="preserve"> </w:t>
      </w:r>
      <w:r>
        <w:t>Lavy.</w:t>
      </w:r>
    </w:p>
    <w:p w14:paraId="37DA37FA" w14:textId="77777777" w:rsidR="000D1C85" w:rsidRDefault="000D1C85">
      <w:pPr>
        <w:pStyle w:val="Textoindependiente"/>
      </w:pPr>
    </w:p>
    <w:p w14:paraId="49A240DF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8" w:firstLine="0"/>
        <w:jc w:val="both"/>
        <w:rPr>
          <w:sz w:val="20"/>
        </w:rPr>
      </w:pPr>
      <w:r>
        <w:rPr>
          <w:sz w:val="20"/>
        </w:rPr>
        <w:t xml:space="preserve">Respecto a </w:t>
      </w:r>
      <w:r>
        <w:rPr>
          <w:b/>
          <w:i/>
          <w:sz w:val="20"/>
        </w:rPr>
        <w:t xml:space="preserve">Walter Antonio Valenzuela Cerna </w:t>
      </w:r>
      <w:r>
        <w:rPr>
          <w:sz w:val="20"/>
        </w:rPr>
        <w:t>sus representantes en relación con 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 de legalidad reiteraron en el marco legal del proc</w:t>
      </w:r>
      <w:r>
        <w:rPr>
          <w:sz w:val="20"/>
        </w:rPr>
        <w:t>eso de evaluación y ratificación, no se</w:t>
      </w:r>
      <w:r>
        <w:rPr>
          <w:spacing w:val="1"/>
          <w:sz w:val="20"/>
        </w:rPr>
        <w:t xml:space="preserve"> </w:t>
      </w:r>
      <w:r>
        <w:rPr>
          <w:sz w:val="20"/>
        </w:rPr>
        <w:t>establecían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causales</w:t>
      </w:r>
      <w:r>
        <w:rPr>
          <w:spacing w:val="-7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8"/>
          <w:sz w:val="20"/>
        </w:rPr>
        <w:t xml:space="preserve"> </w:t>
      </w:r>
      <w:r>
        <w:rPr>
          <w:sz w:val="20"/>
        </w:rPr>
        <w:t>delimitadas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permitieran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presunta</w:t>
      </w:r>
      <w:r>
        <w:rPr>
          <w:spacing w:val="-6"/>
          <w:sz w:val="20"/>
        </w:rPr>
        <w:t xml:space="preserve"> </w:t>
      </w:r>
      <w:r>
        <w:rPr>
          <w:sz w:val="20"/>
        </w:rPr>
        <w:t>víctima</w:t>
      </w:r>
      <w:r>
        <w:rPr>
          <w:spacing w:val="-6"/>
          <w:sz w:val="20"/>
        </w:rPr>
        <w:t xml:space="preserve"> </w:t>
      </w:r>
      <w:r>
        <w:rPr>
          <w:sz w:val="20"/>
        </w:rPr>
        <w:t>entender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conductas</w:t>
      </w:r>
      <w:r>
        <w:rPr>
          <w:spacing w:val="1"/>
          <w:sz w:val="20"/>
        </w:rPr>
        <w:t xml:space="preserve"> </w:t>
      </w:r>
      <w:r>
        <w:rPr>
          <w:sz w:val="20"/>
        </w:rPr>
        <w:t>evaluadas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CNM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pudieran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consideradas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faltas</w:t>
      </w:r>
      <w:r>
        <w:rPr>
          <w:spacing w:val="1"/>
          <w:sz w:val="20"/>
        </w:rPr>
        <w:t xml:space="preserve"> </w:t>
      </w:r>
      <w:r>
        <w:rPr>
          <w:sz w:val="20"/>
        </w:rPr>
        <w:t>graves,</w:t>
      </w:r>
      <w:r>
        <w:rPr>
          <w:spacing w:val="1"/>
          <w:sz w:val="20"/>
        </w:rPr>
        <w:t xml:space="preserve"> </w:t>
      </w:r>
      <w:r>
        <w:rPr>
          <w:sz w:val="20"/>
        </w:rPr>
        <w:t>justificando así la no ratificación. En consecuencia, concluyeron que el Estado había violado 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legalidad,</w:t>
      </w:r>
      <w:r>
        <w:rPr>
          <w:spacing w:val="-3"/>
          <w:sz w:val="20"/>
        </w:rPr>
        <w:t xml:space="preserve"> </w:t>
      </w:r>
      <w:r>
        <w:rPr>
          <w:sz w:val="20"/>
        </w:rPr>
        <w:t>en relación</w:t>
      </w:r>
      <w:r>
        <w:rPr>
          <w:spacing w:val="-1"/>
          <w:sz w:val="20"/>
        </w:rPr>
        <w:t xml:space="preserve"> </w:t>
      </w:r>
      <w:r>
        <w:rPr>
          <w:sz w:val="20"/>
        </w:rPr>
        <w:t>con los</w:t>
      </w:r>
      <w:r>
        <w:rPr>
          <w:spacing w:val="-3"/>
          <w:sz w:val="20"/>
        </w:rPr>
        <w:t xml:space="preserve"> </w:t>
      </w:r>
      <w:r>
        <w:rPr>
          <w:sz w:val="20"/>
        </w:rPr>
        <w:t>artículos</w:t>
      </w:r>
      <w:r>
        <w:rPr>
          <w:spacing w:val="-2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de 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Convención.</w:t>
      </w:r>
    </w:p>
    <w:p w14:paraId="709F76B0" w14:textId="77777777" w:rsidR="000D1C85" w:rsidRDefault="000D1C85">
      <w:pPr>
        <w:pStyle w:val="Textoindependiente"/>
      </w:pPr>
    </w:p>
    <w:p w14:paraId="3099295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5" w:firstLine="0"/>
        <w:jc w:val="both"/>
        <w:rPr>
          <w:sz w:val="20"/>
        </w:rPr>
      </w:pPr>
      <w:r>
        <w:rPr>
          <w:sz w:val="20"/>
        </w:rPr>
        <w:t xml:space="preserve">Por su parte, el </w:t>
      </w:r>
      <w:r>
        <w:rPr>
          <w:b/>
          <w:i/>
          <w:sz w:val="20"/>
        </w:rPr>
        <w:t xml:space="preserve">Estado </w:t>
      </w:r>
      <w:r>
        <w:rPr>
          <w:sz w:val="20"/>
        </w:rPr>
        <w:t xml:space="preserve">consideró que el proceso de evaluación y ratificación </w:t>
      </w:r>
      <w:r>
        <w:rPr>
          <w:sz w:val="20"/>
        </w:rPr>
        <w:t>de jueces y</w:t>
      </w:r>
      <w:r>
        <w:rPr>
          <w:spacing w:val="1"/>
          <w:sz w:val="20"/>
        </w:rPr>
        <w:t xml:space="preserve"> </w:t>
      </w:r>
      <w:r>
        <w:rPr>
          <w:sz w:val="20"/>
        </w:rPr>
        <w:t>fiscales es distinto a un proceso disciplinario y no se puede comparar, ya que tiene por finalidad</w:t>
      </w:r>
      <w:r>
        <w:rPr>
          <w:spacing w:val="1"/>
          <w:sz w:val="20"/>
        </w:rPr>
        <w:t xml:space="preserve"> </w:t>
      </w:r>
      <w:r>
        <w:rPr>
          <w:sz w:val="20"/>
        </w:rPr>
        <w:t>evaluar la idoneidad y conducta de los magistrados para continuar en el ejercicio de su función</w:t>
      </w:r>
      <w:r>
        <w:rPr>
          <w:spacing w:val="1"/>
          <w:sz w:val="20"/>
        </w:rPr>
        <w:t xml:space="preserve"> </w:t>
      </w:r>
      <w:r>
        <w:rPr>
          <w:sz w:val="20"/>
        </w:rPr>
        <w:t>jurisdiccional o fiscal, que busca determinar qué</w:t>
      </w:r>
      <w:r>
        <w:rPr>
          <w:sz w:val="20"/>
        </w:rPr>
        <w:t xml:space="preserve"> persona cuenta con las cualidades necesarias</w:t>
      </w:r>
      <w:r>
        <w:rPr>
          <w:spacing w:val="1"/>
          <w:sz w:val="20"/>
        </w:rPr>
        <w:t xml:space="preserve"> </w:t>
      </w:r>
      <w:r>
        <w:rPr>
          <w:sz w:val="20"/>
        </w:rPr>
        <w:t>para continuar en el cargo, teniendo en consideración la trascendencia, relevancia y sensibilidad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mismo. Agregó que el</w:t>
      </w:r>
      <w:r>
        <w:rPr>
          <w:spacing w:val="1"/>
          <w:sz w:val="20"/>
        </w:rPr>
        <w:t xml:space="preserve"> </w:t>
      </w:r>
      <w:r>
        <w:rPr>
          <w:sz w:val="20"/>
        </w:rPr>
        <w:t>proceso disciplinario tiene por finalidad hallar responsabilidades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administrativas y, e</w:t>
      </w:r>
      <w:r>
        <w:rPr>
          <w:sz w:val="20"/>
        </w:rPr>
        <w:t>n consecuencia, establecer sanciones de la misma naturaleza. Si bien los</w:t>
      </w:r>
      <w:r>
        <w:rPr>
          <w:spacing w:val="1"/>
          <w:sz w:val="20"/>
        </w:rPr>
        <w:t xml:space="preserve"> </w:t>
      </w:r>
      <w:r>
        <w:rPr>
          <w:sz w:val="20"/>
        </w:rPr>
        <w:t>mencionados</w:t>
      </w:r>
      <w:r>
        <w:rPr>
          <w:spacing w:val="-5"/>
          <w:sz w:val="20"/>
        </w:rPr>
        <w:t xml:space="preserve"> </w:t>
      </w:r>
      <w:r>
        <w:rPr>
          <w:sz w:val="20"/>
        </w:rPr>
        <w:t>procesos,</w:t>
      </w:r>
      <w:r>
        <w:rPr>
          <w:spacing w:val="-1"/>
          <w:sz w:val="20"/>
        </w:rPr>
        <w:t xml:space="preserve"> </w:t>
      </w:r>
      <w:r>
        <w:rPr>
          <w:sz w:val="20"/>
        </w:rPr>
        <w:t>pueden</w:t>
      </w:r>
      <w:r>
        <w:rPr>
          <w:spacing w:val="-5"/>
          <w:sz w:val="20"/>
        </w:rPr>
        <w:t xml:space="preserve"> </w:t>
      </w:r>
      <w:r>
        <w:rPr>
          <w:sz w:val="20"/>
        </w:rPr>
        <w:t>traer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término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función</w:t>
      </w:r>
      <w:r>
        <w:rPr>
          <w:spacing w:val="-5"/>
          <w:sz w:val="20"/>
        </w:rPr>
        <w:t xml:space="preserve"> </w:t>
      </w:r>
      <w:r>
        <w:rPr>
          <w:sz w:val="20"/>
        </w:rPr>
        <w:t>judicial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fiscal;</w:t>
      </w:r>
      <w:r>
        <w:rPr>
          <w:spacing w:val="-67"/>
          <w:sz w:val="20"/>
        </w:rPr>
        <w:t xml:space="preserve"> </w:t>
      </w:r>
      <w:r>
        <w:rPr>
          <w:sz w:val="20"/>
        </w:rPr>
        <w:t>ello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es sustento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considerar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primero</w:t>
      </w:r>
      <w:r>
        <w:rPr>
          <w:spacing w:val="-3"/>
          <w:sz w:val="20"/>
        </w:rPr>
        <w:t xml:space="preserve"> </w:t>
      </w:r>
      <w:r>
        <w:rPr>
          <w:sz w:val="20"/>
        </w:rPr>
        <w:t>tenga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naturaleza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disciplinaria.</w:t>
      </w:r>
    </w:p>
    <w:p w14:paraId="7ED2A0C6" w14:textId="77777777" w:rsidR="000D1C85" w:rsidRDefault="000D1C85">
      <w:pPr>
        <w:pStyle w:val="Textoindependiente"/>
      </w:pPr>
    </w:p>
    <w:p w14:paraId="716ECD67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>El Estado consideró que la no ratificación no es un castigo, sino una consecuencia de una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 de desempeño aplicada cada siete años a todo magistrado. No nace a partir de la</w:t>
      </w:r>
      <w:r>
        <w:rPr>
          <w:spacing w:val="1"/>
          <w:sz w:val="20"/>
        </w:rPr>
        <w:t xml:space="preserve"> </w:t>
      </w:r>
      <w:r>
        <w:rPr>
          <w:sz w:val="20"/>
        </w:rPr>
        <w:t>imputación de una inconducta funcional o infracción adminis</w:t>
      </w:r>
      <w:r>
        <w:rPr>
          <w:sz w:val="20"/>
        </w:rPr>
        <w:t>trativa, sino que se inicia de forma</w:t>
      </w:r>
      <w:r>
        <w:rPr>
          <w:spacing w:val="1"/>
          <w:sz w:val="20"/>
        </w:rPr>
        <w:t xml:space="preserve"> </w:t>
      </w:r>
      <w:r>
        <w:rPr>
          <w:sz w:val="20"/>
        </w:rPr>
        <w:t>periódica por el hecho de haber ejercido funciones por un lapso de siete años. Afirmó que este</w:t>
      </w:r>
      <w:r>
        <w:rPr>
          <w:spacing w:val="1"/>
          <w:sz w:val="20"/>
        </w:rPr>
        <w:t xml:space="preserve"> </w:t>
      </w:r>
      <w:r>
        <w:rPr>
          <w:sz w:val="20"/>
        </w:rPr>
        <w:t>proceso permite asegurar la permanencia de aquellos magistrados idóneos y separar a quienes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gocen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cualidades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ejercer</w:t>
      </w:r>
      <w:r>
        <w:rPr>
          <w:spacing w:val="-7"/>
          <w:sz w:val="20"/>
        </w:rPr>
        <w:t xml:space="preserve"> </w:t>
      </w:r>
      <w:r>
        <w:rPr>
          <w:sz w:val="20"/>
        </w:rPr>
        <w:t>tan</w:t>
      </w:r>
      <w:r>
        <w:rPr>
          <w:spacing w:val="-4"/>
          <w:sz w:val="20"/>
        </w:rPr>
        <w:t xml:space="preserve"> </w:t>
      </w:r>
      <w:r>
        <w:rPr>
          <w:sz w:val="20"/>
        </w:rPr>
        <w:t>noble</w:t>
      </w:r>
      <w:r>
        <w:rPr>
          <w:spacing w:val="-7"/>
          <w:sz w:val="20"/>
        </w:rPr>
        <w:t xml:space="preserve"> </w:t>
      </w:r>
      <w:r>
        <w:rPr>
          <w:sz w:val="20"/>
        </w:rPr>
        <w:t>función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servicio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ciudadanía.</w:t>
      </w:r>
      <w:r>
        <w:rPr>
          <w:spacing w:val="-6"/>
          <w:sz w:val="20"/>
        </w:rPr>
        <w:t xml:space="preserve"> </w:t>
      </w:r>
      <w:r>
        <w:rPr>
          <w:sz w:val="20"/>
        </w:rPr>
        <w:t>Señaló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referido</w:t>
      </w:r>
      <w:r>
        <w:rPr>
          <w:spacing w:val="-2"/>
          <w:sz w:val="20"/>
        </w:rPr>
        <w:t xml:space="preserve"> </w:t>
      </w:r>
      <w:r>
        <w:rPr>
          <w:sz w:val="20"/>
        </w:rPr>
        <w:t>proceso</w:t>
      </w:r>
      <w:r>
        <w:rPr>
          <w:spacing w:val="-1"/>
          <w:sz w:val="20"/>
        </w:rPr>
        <w:t xml:space="preserve"> </w:t>
      </w:r>
      <w:r>
        <w:rPr>
          <w:sz w:val="20"/>
        </w:rPr>
        <w:t>goza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garantías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debido</w:t>
      </w:r>
      <w:r>
        <w:rPr>
          <w:spacing w:val="-3"/>
          <w:sz w:val="20"/>
        </w:rPr>
        <w:t xml:space="preserve"> </w:t>
      </w:r>
      <w:r>
        <w:rPr>
          <w:sz w:val="20"/>
        </w:rPr>
        <w:t>proceso.</w:t>
      </w:r>
    </w:p>
    <w:p w14:paraId="42CAE3D3" w14:textId="77777777" w:rsidR="000D1C85" w:rsidRDefault="000D1C85">
      <w:pPr>
        <w:pStyle w:val="Textoindependiente"/>
      </w:pPr>
    </w:p>
    <w:p w14:paraId="7C92F5C8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>Adujo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1993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incorporó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exigencia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motivación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6"/>
          <w:sz w:val="20"/>
        </w:rPr>
        <w:t xml:space="preserve"> </w:t>
      </w:r>
      <w:r>
        <w:rPr>
          <w:sz w:val="20"/>
        </w:rPr>
        <w:t>emitidas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CNM,</w:t>
      </w:r>
      <w:r>
        <w:rPr>
          <w:spacing w:val="-6"/>
          <w:sz w:val="20"/>
        </w:rPr>
        <w:t xml:space="preserve"> </w:t>
      </w:r>
      <w:r>
        <w:rPr>
          <w:sz w:val="20"/>
        </w:rPr>
        <w:t>respecto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procesos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cuanto</w:t>
      </w:r>
      <w:r>
        <w:rPr>
          <w:spacing w:val="-68"/>
          <w:sz w:val="20"/>
        </w:rPr>
        <w:t xml:space="preserve"> </w:t>
      </w:r>
      <w:r>
        <w:rPr>
          <w:sz w:val="20"/>
        </w:rPr>
        <w:t>dicha exigencia fue limitada con la finalidad de destacar las diferencias entre la ratificación y la</w:t>
      </w:r>
      <w:r>
        <w:rPr>
          <w:spacing w:val="1"/>
          <w:sz w:val="20"/>
        </w:rPr>
        <w:t xml:space="preserve"> </w:t>
      </w:r>
      <w:r>
        <w:rPr>
          <w:sz w:val="20"/>
        </w:rPr>
        <w:t>sanción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destitución.</w:t>
      </w:r>
      <w:r>
        <w:rPr>
          <w:spacing w:val="37"/>
          <w:sz w:val="20"/>
        </w:rPr>
        <w:t xml:space="preserve"> </w:t>
      </w:r>
      <w:r>
        <w:rPr>
          <w:sz w:val="20"/>
        </w:rPr>
        <w:t>Además,</w:t>
      </w:r>
      <w:r>
        <w:rPr>
          <w:spacing w:val="41"/>
          <w:sz w:val="20"/>
        </w:rPr>
        <w:t xml:space="preserve"> </w:t>
      </w:r>
      <w:r>
        <w:rPr>
          <w:sz w:val="20"/>
        </w:rPr>
        <w:t>el</w:t>
      </w:r>
      <w:r>
        <w:rPr>
          <w:spacing w:val="40"/>
          <w:sz w:val="20"/>
        </w:rPr>
        <w:t xml:space="preserve"> </w:t>
      </w:r>
      <w:r>
        <w:rPr>
          <w:sz w:val="20"/>
        </w:rPr>
        <w:t>Tribunal</w:t>
      </w:r>
      <w:r>
        <w:rPr>
          <w:spacing w:val="39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40"/>
          <w:sz w:val="20"/>
        </w:rPr>
        <w:t xml:space="preserve"> </w:t>
      </w:r>
      <w:r>
        <w:rPr>
          <w:sz w:val="20"/>
        </w:rPr>
        <w:t>adoptó</w:t>
      </w:r>
      <w:r>
        <w:rPr>
          <w:spacing w:val="39"/>
          <w:sz w:val="20"/>
        </w:rPr>
        <w:t xml:space="preserve"> </w:t>
      </w:r>
      <w:r>
        <w:rPr>
          <w:sz w:val="20"/>
        </w:rPr>
        <w:t>en</w:t>
      </w:r>
      <w:r>
        <w:rPr>
          <w:spacing w:val="37"/>
          <w:sz w:val="20"/>
        </w:rPr>
        <w:t xml:space="preserve"> </w:t>
      </w:r>
      <w:r>
        <w:rPr>
          <w:sz w:val="20"/>
        </w:rPr>
        <w:t>su</w:t>
      </w:r>
      <w:r>
        <w:rPr>
          <w:spacing w:val="41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38"/>
          <w:sz w:val="20"/>
        </w:rPr>
        <w:t xml:space="preserve"> </w:t>
      </w:r>
      <w:r>
        <w:rPr>
          <w:sz w:val="20"/>
        </w:rPr>
        <w:t>de</w:t>
      </w:r>
      <w:r>
        <w:rPr>
          <w:spacing w:val="38"/>
          <w:sz w:val="20"/>
        </w:rPr>
        <w:t xml:space="preserve"> </w:t>
      </w:r>
      <w:r>
        <w:rPr>
          <w:sz w:val="20"/>
        </w:rPr>
        <w:t>la</w:t>
      </w:r>
    </w:p>
    <w:p w14:paraId="2CEBFB95" w14:textId="021695AE" w:rsidR="000D1C85" w:rsidRDefault="002F5744">
      <w:pPr>
        <w:pStyle w:val="Textoindependiente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209BFB1" wp14:editId="414152E9">
                <wp:simplePos x="0" y="0"/>
                <wp:positionH relativeFrom="page">
                  <wp:posOffset>792480</wp:posOffset>
                </wp:positionH>
                <wp:positionV relativeFrom="paragraph">
                  <wp:posOffset>191135</wp:posOffset>
                </wp:positionV>
                <wp:extent cx="1828800" cy="8890"/>
                <wp:effectExtent l="0" t="0" r="0" b="0"/>
                <wp:wrapTopAndBottom/>
                <wp:docPr id="41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322B4" id="docshape33" o:spid="_x0000_s1026" style="position:absolute;margin-left:62.4pt;margin-top:15.05pt;width:2in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nffaO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41F5BC4" w14:textId="77777777" w:rsidR="000D1C85" w:rsidRDefault="000876BC">
      <w:pPr>
        <w:spacing w:before="103"/>
        <w:ind w:left="127" w:right="205"/>
        <w:jc w:val="both"/>
        <w:rPr>
          <w:sz w:val="16"/>
        </w:rPr>
      </w:pPr>
      <w:bookmarkStart w:id="175" w:name="_bookmark136"/>
      <w:bookmarkEnd w:id="175"/>
      <w:r>
        <w:rPr>
          <w:sz w:val="16"/>
          <w:vertAlign w:val="superscript"/>
        </w:rPr>
        <w:t>105</w:t>
      </w:r>
      <w:r>
        <w:rPr>
          <w:spacing w:val="6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señor</w:t>
      </w:r>
      <w:r>
        <w:rPr>
          <w:spacing w:val="-6"/>
          <w:sz w:val="16"/>
        </w:rPr>
        <w:t xml:space="preserve"> </w:t>
      </w:r>
      <w:r>
        <w:rPr>
          <w:sz w:val="16"/>
        </w:rPr>
        <w:t>Cuya</w:t>
      </w:r>
      <w:r>
        <w:rPr>
          <w:spacing w:val="-3"/>
          <w:sz w:val="16"/>
        </w:rPr>
        <w:t xml:space="preserve"> </w:t>
      </w:r>
      <w:r>
        <w:rPr>
          <w:sz w:val="16"/>
        </w:rPr>
        <w:t>Lavy,</w:t>
      </w:r>
      <w:r>
        <w:rPr>
          <w:spacing w:val="-6"/>
          <w:sz w:val="16"/>
        </w:rPr>
        <w:t xml:space="preserve"> </w:t>
      </w:r>
      <w:r>
        <w:rPr>
          <w:sz w:val="16"/>
        </w:rPr>
        <w:t>indicaron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materialmente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trata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una</w:t>
      </w:r>
      <w:r>
        <w:rPr>
          <w:spacing w:val="-6"/>
          <w:sz w:val="16"/>
        </w:rPr>
        <w:t xml:space="preserve"> </w:t>
      </w:r>
      <w:r>
        <w:rPr>
          <w:sz w:val="16"/>
        </w:rPr>
        <w:t>sanción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alcances</w:t>
      </w:r>
      <w:r>
        <w:rPr>
          <w:spacing w:val="-2"/>
          <w:sz w:val="16"/>
        </w:rPr>
        <w:t xml:space="preserve"> </w:t>
      </w:r>
      <w:r>
        <w:rPr>
          <w:sz w:val="16"/>
        </w:rPr>
        <w:t>más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graves que los de otras sanciones de naturaleza administrativa. La representación de </w:t>
      </w:r>
      <w:r>
        <w:rPr>
          <w:i/>
          <w:sz w:val="16"/>
        </w:rPr>
        <w:t xml:space="preserve">Walter Valenzuela </w:t>
      </w:r>
      <w:r>
        <w:rPr>
          <w:sz w:val="16"/>
        </w:rPr>
        <w:t>señaló que el</w:t>
      </w:r>
      <w:r>
        <w:rPr>
          <w:spacing w:val="1"/>
          <w:sz w:val="16"/>
        </w:rPr>
        <w:t xml:space="preserve"> </w:t>
      </w:r>
      <w:r>
        <w:rPr>
          <w:sz w:val="16"/>
        </w:rPr>
        <w:t>proceso tenía por objeto evaluar la conducta e idoneidad de jueces y fiscales en el desempeño del cargo, a través de un</w:t>
      </w:r>
      <w:r>
        <w:rPr>
          <w:spacing w:val="1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ca</w:t>
      </w:r>
      <w:r>
        <w:rPr>
          <w:sz w:val="16"/>
        </w:rPr>
        <w:t>rácter</w:t>
      </w:r>
      <w:r>
        <w:rPr>
          <w:spacing w:val="-6"/>
          <w:sz w:val="16"/>
        </w:rPr>
        <w:t xml:space="preserve"> </w:t>
      </w:r>
      <w:r>
        <w:rPr>
          <w:sz w:val="16"/>
        </w:rPr>
        <w:t>materialmente</w:t>
      </w:r>
      <w:r>
        <w:rPr>
          <w:spacing w:val="-6"/>
          <w:sz w:val="16"/>
        </w:rPr>
        <w:t xml:space="preserve"> </w:t>
      </w:r>
      <w:r>
        <w:rPr>
          <w:sz w:val="16"/>
        </w:rPr>
        <w:t>disciplinario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sancionatorio.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su</w:t>
      </w:r>
      <w:r>
        <w:rPr>
          <w:spacing w:val="-9"/>
          <w:sz w:val="16"/>
        </w:rPr>
        <w:t xml:space="preserve"> </w:t>
      </w:r>
      <w:r>
        <w:rPr>
          <w:sz w:val="16"/>
        </w:rPr>
        <w:t>parte,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representante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Jean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Díaz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Marta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reprodujo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mismos argumentos</w:t>
      </w:r>
      <w:r>
        <w:rPr>
          <w:spacing w:val="-1"/>
          <w:sz w:val="16"/>
        </w:rPr>
        <w:t xml:space="preserve"> </w:t>
      </w:r>
      <w:r>
        <w:rPr>
          <w:sz w:val="16"/>
        </w:rPr>
        <w:t>esgrimidos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Comisión</w:t>
      </w:r>
      <w:r>
        <w:rPr>
          <w:spacing w:val="-2"/>
          <w:sz w:val="16"/>
        </w:rPr>
        <w:t xml:space="preserve"> </w:t>
      </w:r>
      <w:r>
        <w:rPr>
          <w:sz w:val="16"/>
        </w:rPr>
        <w:t>en el</w:t>
      </w:r>
      <w:r>
        <w:rPr>
          <w:spacing w:val="-5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Fondo.</w:t>
      </w:r>
    </w:p>
    <w:p w14:paraId="721069D5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7AB9057D" w14:textId="77777777" w:rsidR="000D1C85" w:rsidRDefault="000876BC">
      <w:pPr>
        <w:pStyle w:val="Textoindependiente"/>
        <w:spacing w:before="88"/>
        <w:ind w:left="127" w:right="204"/>
        <w:jc w:val="both"/>
      </w:pPr>
      <w:r>
        <w:t>época,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decisión</w:t>
      </w:r>
      <w:r>
        <w:rPr>
          <w:spacing w:val="-7"/>
        </w:rPr>
        <w:t xml:space="preserve"> </w:t>
      </w:r>
      <w:r>
        <w:t>emitida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CNM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materializaba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través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decisión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conciencia</w:t>
      </w:r>
      <w:r>
        <w:rPr>
          <w:spacing w:val="-68"/>
        </w:rPr>
        <w:t xml:space="preserve"> </w:t>
      </w:r>
      <w:r>
        <w:t>sobre la base de determinados criterios</w:t>
      </w:r>
      <w:hyperlink w:anchor="_bookmark138" w:history="1">
        <w:r>
          <w:rPr>
            <w:position w:val="7"/>
            <w:sz w:val="13"/>
          </w:rPr>
          <w:t>106</w:t>
        </w:r>
      </w:hyperlink>
      <w:r>
        <w:t>. Agregó que debido a la evolución normativa y</w:t>
      </w:r>
      <w:r>
        <w:rPr>
          <w:spacing w:val="1"/>
        </w:rPr>
        <w:t xml:space="preserve"> </w:t>
      </w:r>
      <w:r>
        <w:rPr>
          <w:w w:val="95"/>
        </w:rPr>
        <w:t>jurisprudencial, el</w:t>
      </w:r>
      <w:r>
        <w:rPr>
          <w:spacing w:val="1"/>
          <w:w w:val="95"/>
        </w:rPr>
        <w:t xml:space="preserve"> </w:t>
      </w:r>
      <w:r>
        <w:rPr>
          <w:w w:val="95"/>
        </w:rPr>
        <w:t>Perú desarrolló la obligatoriedad de motivar las resoluciones del</w:t>
      </w:r>
      <w:r>
        <w:rPr>
          <w:spacing w:val="63"/>
        </w:rPr>
        <w:t xml:space="preserve"> </w:t>
      </w:r>
      <w:r>
        <w:rPr>
          <w:w w:val="95"/>
        </w:rPr>
        <w:t>CNM en materia</w:t>
      </w:r>
      <w:r>
        <w:rPr>
          <w:spacing w:val="1"/>
          <w:w w:val="95"/>
        </w:rPr>
        <w:t xml:space="preserve"> </w:t>
      </w:r>
      <w:r>
        <w:t>de ratificación</w:t>
      </w:r>
      <w:hyperlink w:anchor="_bookmark139" w:history="1">
        <w:r>
          <w:rPr>
            <w:position w:val="7"/>
            <w:sz w:val="13"/>
          </w:rPr>
          <w:t>107</w:t>
        </w:r>
      </w:hyperlink>
      <w:r>
        <w:t>. Según el Estado, durante los procesos de evaluación y ratificación de las</w:t>
      </w:r>
      <w:r>
        <w:rPr>
          <w:spacing w:val="1"/>
        </w:rPr>
        <w:t xml:space="preserve"> </w:t>
      </w:r>
      <w:r>
        <w:t>presuntas víctimas, sí existió un marco legal que</w:t>
      </w:r>
      <w:r>
        <w:t xml:space="preserve"> determinaba los criterios a evaluar, los cuales</w:t>
      </w:r>
      <w:r>
        <w:rPr>
          <w:spacing w:val="1"/>
        </w:rPr>
        <w:t xml:space="preserve"> </w:t>
      </w:r>
      <w:r>
        <w:t>correspondían a un proceso de ratificación y no a un proceso disciplinario que tuviera que</w:t>
      </w:r>
      <w:r>
        <w:rPr>
          <w:spacing w:val="1"/>
        </w:rPr>
        <w:t xml:space="preserve"> </w:t>
      </w:r>
      <w:r>
        <w:rPr>
          <w:w w:val="95"/>
        </w:rPr>
        <w:t>establecer la gradualidad de faltas u otro concepto propio de la naturaleza disciplinaria. La decisión</w:t>
      </w:r>
      <w:r>
        <w:rPr>
          <w:spacing w:val="1"/>
          <w:w w:val="95"/>
        </w:rPr>
        <w:t xml:space="preserve"> </w:t>
      </w:r>
      <w:r>
        <w:t>que tomaba el</w:t>
      </w:r>
      <w:r>
        <w:t xml:space="preserve"> Pleno del CNM en materia de ratificación del magistrado/a no era una simple</w:t>
      </w:r>
      <w:r>
        <w:rPr>
          <w:spacing w:val="1"/>
        </w:rPr>
        <w:t xml:space="preserve"> </w:t>
      </w:r>
      <w:r>
        <w:t>manifestación</w:t>
      </w:r>
      <w:r>
        <w:rPr>
          <w:spacing w:val="1"/>
        </w:rPr>
        <w:t xml:space="preserve"> </w:t>
      </w:r>
      <w:r>
        <w:t>discrecional, ya que</w:t>
      </w:r>
      <w:r>
        <w:rPr>
          <w:spacing w:val="1"/>
        </w:rPr>
        <w:t xml:space="preserve"> </w:t>
      </w:r>
      <w:r>
        <w:t>dichas decisiones se</w:t>
      </w:r>
      <w:r>
        <w:rPr>
          <w:spacing w:val="1"/>
        </w:rPr>
        <w:t xml:space="preserve"> </w:t>
      </w:r>
      <w:r>
        <w:t>emitían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 base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previamente establecidos e informes emitidos por la Comisión Permanente de Evaluación y</w:t>
      </w:r>
      <w:r>
        <w:rPr>
          <w:spacing w:val="1"/>
        </w:rPr>
        <w:t xml:space="preserve"> </w:t>
      </w:r>
      <w:r>
        <w:t>Ratificación de Jueces y Fiscales del CNM. El Estado señaló que la utilización de criterios que</w:t>
      </w:r>
      <w:r>
        <w:rPr>
          <w:spacing w:val="1"/>
        </w:rPr>
        <w:t xml:space="preserve"> </w:t>
      </w:r>
      <w:r>
        <w:rPr>
          <w:spacing w:val="-1"/>
        </w:rPr>
        <w:t>incluyan</w:t>
      </w:r>
      <w:r>
        <w:rPr>
          <w:spacing w:val="-15"/>
        </w:rPr>
        <w:t xml:space="preserve"> </w:t>
      </w:r>
      <w:r>
        <w:t>“conceptos</w:t>
      </w:r>
      <w:r>
        <w:rPr>
          <w:spacing w:val="-15"/>
        </w:rPr>
        <w:t xml:space="preserve"> </w:t>
      </w:r>
      <w:r>
        <w:t>jurídicos</w:t>
      </w:r>
      <w:r>
        <w:rPr>
          <w:spacing w:val="-16"/>
        </w:rPr>
        <w:t xml:space="preserve"> </w:t>
      </w:r>
      <w:r>
        <w:t>indeterminados”</w:t>
      </w:r>
      <w:r>
        <w:rPr>
          <w:spacing w:val="-15"/>
        </w:rPr>
        <w:t xml:space="preserve"> </w:t>
      </w:r>
      <w:r>
        <w:t>concede</w:t>
      </w:r>
      <w:r>
        <w:rPr>
          <w:spacing w:val="-17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margen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apreciación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autoridad,</w:t>
      </w:r>
      <w:r>
        <w:rPr>
          <w:spacing w:val="-67"/>
        </w:rPr>
        <w:t xml:space="preserve"> </w:t>
      </w:r>
      <w:r>
        <w:t>sea esta judicial, o como en el caso concreto administrativa (CN</w:t>
      </w:r>
      <w:r>
        <w:t>M) para determinar el contenido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extensión del</w:t>
      </w:r>
      <w:r>
        <w:rPr>
          <w:spacing w:val="1"/>
        </w:rPr>
        <w:t xml:space="preserve"> </w:t>
      </w:r>
      <w:r>
        <w:t>concepto</w:t>
      </w:r>
      <w:r>
        <w:rPr>
          <w:spacing w:val="-2"/>
        </w:rPr>
        <w:t xml:space="preserve"> </w:t>
      </w:r>
      <w:r>
        <w:t>aplicable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concreta.</w:t>
      </w:r>
    </w:p>
    <w:p w14:paraId="27148905" w14:textId="77777777" w:rsidR="000D1C85" w:rsidRDefault="000D1C85">
      <w:pPr>
        <w:pStyle w:val="Textoindependiente"/>
      </w:pPr>
    </w:p>
    <w:p w14:paraId="59D93AFD" w14:textId="77777777" w:rsidR="000D1C85" w:rsidRDefault="000876BC">
      <w:pPr>
        <w:pStyle w:val="Ttulo3"/>
        <w:numPr>
          <w:ilvl w:val="1"/>
          <w:numId w:val="9"/>
        </w:numPr>
        <w:tabs>
          <w:tab w:val="left" w:pos="1991"/>
        </w:tabs>
        <w:ind w:right="211" w:firstLine="0"/>
      </w:pPr>
      <w:bookmarkStart w:id="176" w:name="A.2._Derecho_a_conocer_previa_y_detallad"/>
      <w:bookmarkStart w:id="177" w:name="_bookmark137"/>
      <w:bookmarkEnd w:id="176"/>
      <w:bookmarkEnd w:id="177"/>
      <w:r>
        <w:t>Derecho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conocer</w:t>
      </w:r>
      <w:r>
        <w:rPr>
          <w:spacing w:val="-5"/>
        </w:rPr>
        <w:t xml:space="preserve"> </w:t>
      </w:r>
      <w:r>
        <w:t>previa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detalladamente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acusación</w:t>
      </w:r>
      <w:r>
        <w:rPr>
          <w:spacing w:val="-4"/>
        </w:rPr>
        <w:t xml:space="preserve"> </w:t>
      </w:r>
      <w:r>
        <w:t>formulada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</w:t>
      </w:r>
      <w:r>
        <w:rPr>
          <w:spacing w:val="-66"/>
        </w:rPr>
        <w:t xml:space="preserve"> </w:t>
      </w:r>
      <w:r>
        <w:t>contar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tiempo y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medios</w:t>
      </w:r>
      <w:r>
        <w:rPr>
          <w:spacing w:val="-1"/>
        </w:rPr>
        <w:t xml:space="preserve"> </w:t>
      </w:r>
      <w:r>
        <w:t>adecuados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preparar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defensa</w:t>
      </w:r>
    </w:p>
    <w:p w14:paraId="7DB8E242" w14:textId="77777777" w:rsidR="000D1C85" w:rsidRDefault="000D1C85">
      <w:pPr>
        <w:pStyle w:val="Textoindependiente"/>
        <w:rPr>
          <w:b/>
          <w:i/>
          <w:sz w:val="22"/>
        </w:rPr>
      </w:pPr>
    </w:p>
    <w:p w14:paraId="38CD02D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consideró que, en el procedimiento de evaluación y ratificación, el CNM no</w:t>
      </w:r>
      <w:r>
        <w:rPr>
          <w:spacing w:val="1"/>
          <w:sz w:val="20"/>
        </w:rPr>
        <w:t xml:space="preserve"> </w:t>
      </w:r>
      <w:r>
        <w:rPr>
          <w:sz w:val="20"/>
        </w:rPr>
        <w:t>formuló</w:t>
      </w:r>
      <w:r>
        <w:rPr>
          <w:spacing w:val="-11"/>
          <w:sz w:val="20"/>
        </w:rPr>
        <w:t xml:space="preserve"> </w:t>
      </w:r>
      <w:r>
        <w:rPr>
          <w:sz w:val="20"/>
        </w:rPr>
        <w:t>cargos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acusaciones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presuntas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les</w:t>
      </w:r>
      <w:r>
        <w:rPr>
          <w:spacing w:val="-10"/>
          <w:sz w:val="20"/>
        </w:rPr>
        <w:t xml:space="preserve"> </w:t>
      </w:r>
      <w:r>
        <w:rPr>
          <w:sz w:val="20"/>
        </w:rPr>
        <w:t>informó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10"/>
          <w:sz w:val="20"/>
        </w:rPr>
        <w:t xml:space="preserve"> </w:t>
      </w:r>
      <w:r>
        <w:rPr>
          <w:sz w:val="20"/>
        </w:rPr>
        <w:t>quejas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denuncias</w:t>
      </w:r>
      <w:r>
        <w:rPr>
          <w:spacing w:val="-68"/>
          <w:sz w:val="20"/>
        </w:rPr>
        <w:t xml:space="preserve"> </w:t>
      </w:r>
      <w:r>
        <w:rPr>
          <w:sz w:val="20"/>
        </w:rPr>
        <w:t>en su contra que les permitiera presentar pruebas o descargos respecto de las mismas. El marco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normativo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preveía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formulación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cargos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una</w:t>
      </w:r>
      <w:r>
        <w:rPr>
          <w:spacing w:val="-18"/>
          <w:sz w:val="20"/>
        </w:rPr>
        <w:t xml:space="preserve"> </w:t>
      </w:r>
      <w:r>
        <w:rPr>
          <w:sz w:val="20"/>
        </w:rPr>
        <w:t>acusación,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entrevista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z w:val="20"/>
        </w:rPr>
        <w:t>realizaba,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accedieron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algunas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presuntas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víctimas,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podía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ser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entendida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mecanismo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defensa adecuado en las referidas circunstancias de no conocer los motivos puntuales por los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podría</w:t>
      </w:r>
      <w:r>
        <w:rPr>
          <w:spacing w:val="-5"/>
          <w:sz w:val="20"/>
        </w:rPr>
        <w:t xml:space="preserve"> </w:t>
      </w:r>
      <w:r>
        <w:rPr>
          <w:sz w:val="20"/>
        </w:rPr>
        <w:t>disponerse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ratificación.</w:t>
      </w:r>
      <w:r>
        <w:rPr>
          <w:spacing w:val="-6"/>
          <w:sz w:val="20"/>
        </w:rPr>
        <w:t xml:space="preserve"> </w:t>
      </w:r>
      <w:r>
        <w:rPr>
          <w:sz w:val="20"/>
        </w:rPr>
        <w:t>Agregó,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relación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principio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legalidad,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criterio</w:t>
      </w:r>
      <w:r>
        <w:rPr>
          <w:sz w:val="20"/>
        </w:rPr>
        <w:t>s establecidos normativamente para el proceso de evaluación, en abstracto, no logran</w:t>
      </w:r>
      <w:r>
        <w:rPr>
          <w:spacing w:val="1"/>
          <w:sz w:val="20"/>
        </w:rPr>
        <w:t xml:space="preserve"> </w:t>
      </w:r>
      <w:r>
        <w:rPr>
          <w:sz w:val="20"/>
        </w:rPr>
        <w:t>subsanar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ausencia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8"/>
          <w:sz w:val="20"/>
        </w:rPr>
        <w:t xml:space="preserve"> </w:t>
      </w:r>
      <w:r>
        <w:rPr>
          <w:sz w:val="20"/>
        </w:rPr>
        <w:t>individualizada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1"/>
          <w:sz w:val="20"/>
        </w:rPr>
        <w:t xml:space="preserve"> </w:t>
      </w:r>
      <w:r>
        <w:rPr>
          <w:sz w:val="20"/>
        </w:rPr>
        <w:t>real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defensa.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virtud</w:t>
      </w:r>
      <w:r>
        <w:rPr>
          <w:spacing w:val="-68"/>
          <w:sz w:val="20"/>
        </w:rPr>
        <w:t xml:space="preserve"> </w:t>
      </w:r>
      <w:r>
        <w:rPr>
          <w:sz w:val="20"/>
        </w:rPr>
        <w:t>de ello, la Comisión consideró que el Estado violó los artículos 8.2.b) y 8.2.c)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 en relación con los artículos 1.1 y 2 del mismo instrumento, en perjuicio de las</w:t>
      </w:r>
      <w:r>
        <w:rPr>
          <w:spacing w:val="1"/>
          <w:sz w:val="20"/>
        </w:rPr>
        <w:t xml:space="preserve"> </w:t>
      </w:r>
      <w:r>
        <w:rPr>
          <w:sz w:val="20"/>
        </w:rPr>
        <w:t>presuntas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víctimas.</w:t>
      </w:r>
    </w:p>
    <w:p w14:paraId="2BF23471" w14:textId="77777777" w:rsidR="000D1C85" w:rsidRDefault="000D1C85">
      <w:pPr>
        <w:pStyle w:val="Textoindependiente"/>
        <w:spacing w:before="1"/>
      </w:pPr>
    </w:p>
    <w:p w14:paraId="05D29A16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 xml:space="preserve">Respecto a </w:t>
      </w:r>
      <w:r>
        <w:rPr>
          <w:b/>
          <w:i/>
          <w:sz w:val="20"/>
        </w:rPr>
        <w:t>Jorge Luis Cuya Lavy los represent</w:t>
      </w:r>
      <w:r>
        <w:rPr>
          <w:b/>
          <w:i/>
          <w:sz w:val="20"/>
        </w:rPr>
        <w:t xml:space="preserve">antes </w:t>
      </w:r>
      <w:r>
        <w:rPr>
          <w:sz w:val="20"/>
        </w:rPr>
        <w:t>alegaron que el Proceso de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 y Ratificación de Jueces del Poder Judicial y Fiscales del Ministerio Público no preveía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36"/>
          <w:sz w:val="20"/>
        </w:rPr>
        <w:t xml:space="preserve"> </w:t>
      </w:r>
      <w:r>
        <w:rPr>
          <w:sz w:val="20"/>
        </w:rPr>
        <w:t>formulación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7"/>
          <w:sz w:val="20"/>
        </w:rPr>
        <w:t xml:space="preserve"> </w:t>
      </w:r>
      <w:r>
        <w:rPr>
          <w:sz w:val="20"/>
        </w:rPr>
        <w:t>cargos</w:t>
      </w:r>
      <w:r>
        <w:rPr>
          <w:spacing w:val="38"/>
          <w:sz w:val="20"/>
        </w:rPr>
        <w:t xml:space="preserve"> </w:t>
      </w:r>
      <w:r>
        <w:rPr>
          <w:sz w:val="20"/>
        </w:rPr>
        <w:t>o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una</w:t>
      </w:r>
      <w:r>
        <w:rPr>
          <w:spacing w:val="39"/>
          <w:sz w:val="20"/>
        </w:rPr>
        <w:t xml:space="preserve"> </w:t>
      </w:r>
      <w:r>
        <w:rPr>
          <w:sz w:val="20"/>
        </w:rPr>
        <w:t>acusación</w:t>
      </w:r>
      <w:r>
        <w:rPr>
          <w:spacing w:val="37"/>
          <w:sz w:val="20"/>
        </w:rPr>
        <w:t xml:space="preserve"> </w:t>
      </w:r>
      <w:r>
        <w:rPr>
          <w:sz w:val="20"/>
        </w:rPr>
        <w:t>precisa</w:t>
      </w:r>
      <w:r>
        <w:rPr>
          <w:spacing w:val="36"/>
          <w:sz w:val="20"/>
        </w:rPr>
        <w:t xml:space="preserve"> </w:t>
      </w:r>
      <w:r>
        <w:rPr>
          <w:sz w:val="20"/>
        </w:rPr>
        <w:t>por</w:t>
      </w:r>
      <w:r>
        <w:rPr>
          <w:spacing w:val="37"/>
          <w:sz w:val="20"/>
        </w:rPr>
        <w:t xml:space="preserve"> </w:t>
      </w:r>
      <w:r>
        <w:rPr>
          <w:sz w:val="20"/>
        </w:rPr>
        <w:t>hechos</w:t>
      </w:r>
      <w:r>
        <w:rPr>
          <w:spacing w:val="38"/>
          <w:sz w:val="20"/>
        </w:rPr>
        <w:t xml:space="preserve"> </w:t>
      </w:r>
      <w:r>
        <w:rPr>
          <w:sz w:val="20"/>
        </w:rPr>
        <w:t>preestablecidos</w:t>
      </w:r>
      <w:r>
        <w:rPr>
          <w:spacing w:val="35"/>
          <w:sz w:val="20"/>
        </w:rPr>
        <w:t xml:space="preserve"> </w:t>
      </w:r>
      <w:r>
        <w:rPr>
          <w:sz w:val="20"/>
        </w:rPr>
        <w:t>como</w:t>
      </w:r>
      <w:r>
        <w:rPr>
          <w:spacing w:val="38"/>
          <w:sz w:val="20"/>
        </w:rPr>
        <w:t xml:space="preserve"> </w:t>
      </w:r>
      <w:r>
        <w:rPr>
          <w:sz w:val="20"/>
        </w:rPr>
        <w:t>faltas</w:t>
      </w:r>
    </w:p>
    <w:p w14:paraId="7B6DF8F5" w14:textId="4E623314" w:rsidR="000D1C85" w:rsidRDefault="002F5744">
      <w:pPr>
        <w:pStyle w:val="Textoindependiente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B0BB4D5" wp14:editId="2A350088">
                <wp:simplePos x="0" y="0"/>
                <wp:positionH relativeFrom="page">
                  <wp:posOffset>792480</wp:posOffset>
                </wp:positionH>
                <wp:positionV relativeFrom="paragraph">
                  <wp:posOffset>152400</wp:posOffset>
                </wp:positionV>
                <wp:extent cx="1828800" cy="8890"/>
                <wp:effectExtent l="0" t="0" r="0" b="0"/>
                <wp:wrapTopAndBottom/>
                <wp:docPr id="4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4B66D" id="docshape34" o:spid="_x0000_s1026" style="position:absolute;margin-left:62.4pt;margin-top:12pt;width:2in;height:.7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KYKRJ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4F4CD55" w14:textId="77777777" w:rsidR="000D1C85" w:rsidRDefault="000876BC">
      <w:pPr>
        <w:spacing w:before="103"/>
        <w:ind w:left="127" w:right="205"/>
        <w:jc w:val="both"/>
        <w:rPr>
          <w:sz w:val="16"/>
        </w:rPr>
      </w:pPr>
      <w:bookmarkStart w:id="178" w:name="_bookmark138"/>
      <w:bookmarkEnd w:id="178"/>
      <w:r>
        <w:rPr>
          <w:sz w:val="16"/>
          <w:vertAlign w:val="superscript"/>
        </w:rPr>
        <w:t>106</w:t>
      </w:r>
      <w:r>
        <w:rPr>
          <w:sz w:val="16"/>
        </w:rPr>
        <w:t xml:space="preserve">      </w:t>
      </w:r>
      <w:r>
        <w:rPr>
          <w:spacing w:val="14"/>
          <w:sz w:val="16"/>
        </w:rPr>
        <w:t xml:space="preserve"> </w:t>
      </w:r>
      <w:r>
        <w:rPr>
          <w:sz w:val="16"/>
        </w:rPr>
        <w:t>Según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Estado,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12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no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magistrados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cargo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Consejo</w:t>
      </w:r>
      <w:r>
        <w:rPr>
          <w:spacing w:val="-10"/>
          <w:sz w:val="16"/>
        </w:rPr>
        <w:t xml:space="preserve"> </w:t>
      </w:r>
      <w:r>
        <w:rPr>
          <w:sz w:val="16"/>
        </w:rPr>
        <w:t>Nacional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Magistratura,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encuentra</w:t>
      </w:r>
      <w:r>
        <w:rPr>
          <w:spacing w:val="-54"/>
          <w:sz w:val="16"/>
        </w:rPr>
        <w:t xml:space="preserve"> </w:t>
      </w:r>
      <w:r>
        <w:rPr>
          <w:sz w:val="16"/>
        </w:rPr>
        <w:t>en una situación muy singular. Dicha característica se deriva de la forma como se construye la decisión que se adopta en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función de una convicción de </w:t>
      </w:r>
      <w:r>
        <w:rPr>
          <w:sz w:val="16"/>
        </w:rPr>
        <w:t>conciencia y su expresión en un voto secreto y no deliberado, si bien esta decisión debe</w:t>
      </w:r>
      <w:r>
        <w:rPr>
          <w:spacing w:val="1"/>
          <w:sz w:val="16"/>
        </w:rPr>
        <w:t xml:space="preserve"> </w:t>
      </w:r>
      <w:r>
        <w:rPr>
          <w:sz w:val="16"/>
        </w:rPr>
        <w:t>sustentarse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determinados</w:t>
      </w:r>
      <w:r>
        <w:rPr>
          <w:spacing w:val="-6"/>
          <w:sz w:val="16"/>
        </w:rPr>
        <w:t xml:space="preserve"> </w:t>
      </w:r>
      <w:r>
        <w:rPr>
          <w:sz w:val="16"/>
        </w:rPr>
        <w:t>criterios</w:t>
      </w:r>
      <w:r>
        <w:rPr>
          <w:spacing w:val="-2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Ley</w:t>
      </w:r>
      <w:r>
        <w:rPr>
          <w:spacing w:val="-4"/>
          <w:sz w:val="16"/>
        </w:rPr>
        <w:t xml:space="preserve"> </w:t>
      </w:r>
      <w:r>
        <w:rPr>
          <w:sz w:val="16"/>
        </w:rPr>
        <w:t>Orgánica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CNM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5"/>
          <w:sz w:val="16"/>
        </w:rPr>
        <w:t xml:space="preserve"> </w:t>
      </w:r>
      <w:r>
        <w:rPr>
          <w:sz w:val="16"/>
        </w:rPr>
        <w:t>Reglamento);</w:t>
      </w:r>
      <w:r>
        <w:rPr>
          <w:spacing w:val="-4"/>
          <w:sz w:val="16"/>
        </w:rPr>
        <w:t xml:space="preserve"> </w:t>
      </w:r>
      <w:r>
        <w:rPr>
          <w:sz w:val="16"/>
        </w:rPr>
        <w:t>sin</w:t>
      </w:r>
      <w:r>
        <w:rPr>
          <w:spacing w:val="-3"/>
          <w:sz w:val="16"/>
        </w:rPr>
        <w:t xml:space="preserve"> </w:t>
      </w:r>
      <w:r>
        <w:rPr>
          <w:sz w:val="16"/>
        </w:rPr>
        <w:t>embargo,</w:t>
      </w:r>
      <w:r>
        <w:rPr>
          <w:spacing w:val="-2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comporta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idea</w:t>
      </w:r>
      <w:r>
        <w:rPr>
          <w:spacing w:val="-54"/>
          <w:sz w:val="16"/>
        </w:rPr>
        <w:t xml:space="preserve"> </w:t>
      </w:r>
      <w:r>
        <w:rPr>
          <w:sz w:val="16"/>
        </w:rPr>
        <w:t>de una sanción sino sólo el retiro de la confianza en el ejercicio del cargo. Lo que significa que, forzosamente, se tenga</w:t>
      </w:r>
      <w:r>
        <w:rPr>
          <w:spacing w:val="1"/>
          <w:sz w:val="16"/>
        </w:rPr>
        <w:t xml:space="preserve"> </w:t>
      </w:r>
      <w:r>
        <w:rPr>
          <w:sz w:val="16"/>
        </w:rPr>
        <w:t>que modular la aplicación –y titularidad– de todas las garantías que comprende el derecho al debido proceso, y reducirse</w:t>
      </w:r>
      <w:r>
        <w:rPr>
          <w:spacing w:val="-54"/>
          <w:sz w:val="16"/>
        </w:rPr>
        <w:t xml:space="preserve"> </w:t>
      </w:r>
      <w:r>
        <w:rPr>
          <w:sz w:val="16"/>
        </w:rPr>
        <w:t>ésta</w:t>
      </w:r>
      <w:r>
        <w:rPr>
          <w:spacing w:val="-1"/>
          <w:sz w:val="16"/>
        </w:rPr>
        <w:t xml:space="preserve"> </w:t>
      </w:r>
      <w:r>
        <w:rPr>
          <w:sz w:val="16"/>
        </w:rPr>
        <w:t>sólo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posibilidad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audiencia.</w:t>
      </w:r>
    </w:p>
    <w:p w14:paraId="7E76194E" w14:textId="77777777" w:rsidR="000D1C85" w:rsidRDefault="000876BC">
      <w:pPr>
        <w:ind w:left="127" w:right="204"/>
        <w:jc w:val="both"/>
        <w:rPr>
          <w:sz w:val="16"/>
        </w:rPr>
      </w:pPr>
      <w:bookmarkStart w:id="179" w:name="_bookmark139"/>
      <w:bookmarkEnd w:id="179"/>
      <w:r>
        <w:rPr>
          <w:sz w:val="16"/>
          <w:vertAlign w:val="superscript"/>
        </w:rPr>
        <w:t>107</w:t>
      </w:r>
      <w:r>
        <w:rPr>
          <w:spacing w:val="13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alegó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con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promulgación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Código</w:t>
      </w:r>
      <w:r>
        <w:rPr>
          <w:spacing w:val="-9"/>
          <w:sz w:val="16"/>
        </w:rPr>
        <w:t xml:space="preserve"> </w:t>
      </w:r>
      <w:r>
        <w:rPr>
          <w:sz w:val="16"/>
        </w:rPr>
        <w:t>Procesal</w:t>
      </w:r>
      <w:r>
        <w:rPr>
          <w:spacing w:val="-7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8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z w:val="16"/>
        </w:rPr>
        <w:t>Ley</w:t>
      </w:r>
      <w:r>
        <w:rPr>
          <w:spacing w:val="-8"/>
          <w:sz w:val="16"/>
        </w:rPr>
        <w:t xml:space="preserve"> </w:t>
      </w:r>
      <w:r>
        <w:rPr>
          <w:sz w:val="16"/>
        </w:rPr>
        <w:t>N°</w:t>
      </w:r>
      <w:r>
        <w:rPr>
          <w:spacing w:val="-10"/>
          <w:sz w:val="16"/>
        </w:rPr>
        <w:t xml:space="preserve"> </w:t>
      </w:r>
      <w:r>
        <w:rPr>
          <w:sz w:val="16"/>
        </w:rPr>
        <w:t>28237,</w:t>
      </w:r>
      <w:r>
        <w:rPr>
          <w:spacing w:val="-8"/>
          <w:sz w:val="16"/>
        </w:rPr>
        <w:t xml:space="preserve"> </w:t>
      </w:r>
      <w:r>
        <w:rPr>
          <w:sz w:val="16"/>
        </w:rPr>
        <w:t>publicado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Diario</w:t>
      </w:r>
      <w:r>
        <w:rPr>
          <w:spacing w:val="-54"/>
          <w:sz w:val="16"/>
        </w:rPr>
        <w:t xml:space="preserve"> </w:t>
      </w:r>
      <w:r>
        <w:rPr>
          <w:sz w:val="16"/>
        </w:rPr>
        <w:t>Oficial El Peruano el 31 de mayo de 2004, y que entró en vigencia seis meses después de su publicación, se desprende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contrario sensu </w:t>
      </w:r>
      <w:r>
        <w:rPr>
          <w:sz w:val="16"/>
        </w:rPr>
        <w:t>que proceden los procesos constitucionales respecto de resoluciones definitivas del CNM, cuando estas</w:t>
      </w:r>
      <w:r>
        <w:rPr>
          <w:spacing w:val="1"/>
          <w:sz w:val="16"/>
        </w:rPr>
        <w:t xml:space="preserve"> </w:t>
      </w:r>
      <w:r>
        <w:rPr>
          <w:sz w:val="16"/>
        </w:rPr>
        <w:t>sean</w:t>
      </w:r>
      <w:r>
        <w:rPr>
          <w:spacing w:val="-12"/>
          <w:sz w:val="16"/>
        </w:rPr>
        <w:t xml:space="preserve"> </w:t>
      </w:r>
      <w:r>
        <w:rPr>
          <w:sz w:val="16"/>
        </w:rPr>
        <w:t>inmotivadas</w:t>
      </w:r>
      <w:r>
        <w:rPr>
          <w:spacing w:val="-12"/>
          <w:sz w:val="16"/>
        </w:rPr>
        <w:t xml:space="preserve"> </w:t>
      </w:r>
      <w:r>
        <w:rPr>
          <w:sz w:val="16"/>
        </w:rPr>
        <w:t>y/o</w:t>
      </w:r>
      <w:r>
        <w:rPr>
          <w:spacing w:val="-11"/>
          <w:sz w:val="16"/>
        </w:rPr>
        <w:t xml:space="preserve"> </w:t>
      </w:r>
      <w:r>
        <w:rPr>
          <w:sz w:val="16"/>
        </w:rPr>
        <w:t>cuando</w:t>
      </w:r>
      <w:r>
        <w:rPr>
          <w:spacing w:val="-11"/>
          <w:sz w:val="16"/>
        </w:rPr>
        <w:t xml:space="preserve"> </w:t>
      </w:r>
      <w:r>
        <w:rPr>
          <w:sz w:val="16"/>
        </w:rPr>
        <w:t>hayan</w:t>
      </w:r>
      <w:r>
        <w:rPr>
          <w:spacing w:val="-11"/>
          <w:sz w:val="16"/>
        </w:rPr>
        <w:t xml:space="preserve"> </w:t>
      </w:r>
      <w:r>
        <w:rPr>
          <w:sz w:val="16"/>
        </w:rPr>
        <w:t>sido</w:t>
      </w:r>
      <w:r>
        <w:rPr>
          <w:spacing w:val="-11"/>
          <w:sz w:val="16"/>
        </w:rPr>
        <w:t xml:space="preserve"> </w:t>
      </w:r>
      <w:r>
        <w:rPr>
          <w:sz w:val="16"/>
        </w:rPr>
        <w:t>emitidas</w:t>
      </w:r>
      <w:r>
        <w:rPr>
          <w:spacing w:val="-10"/>
          <w:sz w:val="16"/>
        </w:rPr>
        <w:t xml:space="preserve"> </w:t>
      </w:r>
      <w:r>
        <w:rPr>
          <w:sz w:val="16"/>
        </w:rPr>
        <w:t>sin</w:t>
      </w:r>
      <w:r>
        <w:rPr>
          <w:spacing w:val="-11"/>
          <w:sz w:val="16"/>
        </w:rPr>
        <w:t xml:space="preserve"> </w:t>
      </w:r>
      <w:r>
        <w:rPr>
          <w:sz w:val="16"/>
        </w:rPr>
        <w:t>audiencia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interesado;</w:t>
      </w:r>
      <w:r>
        <w:rPr>
          <w:spacing w:val="-11"/>
          <w:sz w:val="16"/>
        </w:rPr>
        <w:t xml:space="preserve"> </w:t>
      </w:r>
      <w:r>
        <w:rPr>
          <w:sz w:val="16"/>
        </w:rPr>
        <w:t>estableciéndose</w:t>
      </w:r>
      <w:r>
        <w:rPr>
          <w:spacing w:val="-10"/>
          <w:sz w:val="16"/>
        </w:rPr>
        <w:t xml:space="preserve"> </w:t>
      </w:r>
      <w:r>
        <w:rPr>
          <w:sz w:val="16"/>
        </w:rPr>
        <w:t>así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exigencia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motivar</w:t>
      </w:r>
      <w:r>
        <w:rPr>
          <w:spacing w:val="-54"/>
          <w:sz w:val="16"/>
        </w:rPr>
        <w:t xml:space="preserve"> </w:t>
      </w:r>
      <w:r>
        <w:rPr>
          <w:sz w:val="16"/>
        </w:rPr>
        <w:t>dichas resoluciones. El CNM consignó la obligatoriedad de la motivación de las Resoluciones emitidas en el marco de los</w:t>
      </w:r>
      <w:r>
        <w:rPr>
          <w:spacing w:val="1"/>
          <w:sz w:val="16"/>
        </w:rPr>
        <w:t xml:space="preserve"> </w:t>
      </w:r>
      <w:r>
        <w:rPr>
          <w:sz w:val="16"/>
        </w:rPr>
        <w:t>procesos de evaluación y ratificaci</w:t>
      </w:r>
      <w:r>
        <w:rPr>
          <w:sz w:val="16"/>
        </w:rPr>
        <w:t>ón, con la emisión del Reglamento aprobado mediante Resolución del CNM N° 1019-</w:t>
      </w:r>
      <w:r>
        <w:rPr>
          <w:spacing w:val="1"/>
          <w:sz w:val="16"/>
        </w:rPr>
        <w:t xml:space="preserve"> </w:t>
      </w:r>
      <w:r>
        <w:rPr>
          <w:sz w:val="16"/>
        </w:rPr>
        <w:t>2005-CNM146, de 1 de julio de 2005. Asimismo, mediante Resolución del CNM N° 039-2006-PCNM, de 13 de julio de</w:t>
      </w:r>
      <w:r>
        <w:rPr>
          <w:spacing w:val="1"/>
          <w:sz w:val="16"/>
        </w:rPr>
        <w:t xml:space="preserve"> </w:t>
      </w:r>
      <w:r>
        <w:rPr>
          <w:sz w:val="16"/>
        </w:rPr>
        <w:t>2006, se modificó el artículo 32 de la Resolución del CNM N° 1019-</w:t>
      </w:r>
      <w:r>
        <w:rPr>
          <w:sz w:val="16"/>
        </w:rPr>
        <w:t>2005-CNM, en el sentido de que la decisión de</w:t>
      </w:r>
      <w:r>
        <w:rPr>
          <w:spacing w:val="1"/>
          <w:sz w:val="16"/>
        </w:rPr>
        <w:t xml:space="preserve"> </w:t>
      </w:r>
      <w:r>
        <w:rPr>
          <w:sz w:val="16"/>
        </w:rPr>
        <w:t>ratificación o de no ratificación se materializa en una resolución motivada. Según el Estado en adelante todos los</w:t>
      </w:r>
      <w:r>
        <w:rPr>
          <w:spacing w:val="1"/>
          <w:sz w:val="16"/>
        </w:rPr>
        <w:t xml:space="preserve"> </w:t>
      </w:r>
      <w:r>
        <w:rPr>
          <w:sz w:val="16"/>
        </w:rPr>
        <w:t>Reglamentos</w:t>
      </w:r>
      <w:r>
        <w:rPr>
          <w:spacing w:val="1"/>
          <w:sz w:val="16"/>
        </w:rPr>
        <w:t xml:space="preserve"> </w:t>
      </w:r>
      <w:r>
        <w:rPr>
          <w:sz w:val="16"/>
        </w:rPr>
        <w:t>emitidos por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CNM consignaron</w:t>
      </w:r>
      <w:r>
        <w:rPr>
          <w:spacing w:val="1"/>
          <w:sz w:val="16"/>
        </w:rPr>
        <w:t xml:space="preserve"> </w:t>
      </w:r>
      <w:r>
        <w:rPr>
          <w:sz w:val="16"/>
        </w:rPr>
        <w:t>la obligatoriedad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 motivación de</w:t>
      </w:r>
      <w:r>
        <w:rPr>
          <w:spacing w:val="1"/>
          <w:sz w:val="16"/>
        </w:rPr>
        <w:t xml:space="preserve"> </w:t>
      </w:r>
      <w:r>
        <w:rPr>
          <w:sz w:val="16"/>
        </w:rPr>
        <w:t>las</w:t>
      </w:r>
      <w:r>
        <w:rPr>
          <w:spacing w:val="1"/>
          <w:sz w:val="16"/>
        </w:rPr>
        <w:t xml:space="preserve"> </w:t>
      </w:r>
      <w:r>
        <w:rPr>
          <w:sz w:val="16"/>
        </w:rPr>
        <w:t>resoluciones. El</w:t>
      </w:r>
      <w:r>
        <w:rPr>
          <w:spacing w:val="1"/>
          <w:sz w:val="16"/>
        </w:rPr>
        <w:t xml:space="preserve"> </w:t>
      </w:r>
      <w:r>
        <w:rPr>
          <w:sz w:val="16"/>
        </w:rPr>
        <w:t>criterio</w:t>
      </w:r>
      <w:r>
        <w:rPr>
          <w:spacing w:val="1"/>
          <w:sz w:val="16"/>
        </w:rPr>
        <w:t xml:space="preserve"> </w:t>
      </w:r>
      <w:r>
        <w:rPr>
          <w:sz w:val="16"/>
        </w:rPr>
        <w:t>jurisprudencial del Tribunal Constitucional mediante el precedente vinculante contenido en la Resolución de 12 de agosto</w:t>
      </w:r>
      <w:r>
        <w:rPr>
          <w:spacing w:val="-54"/>
          <w:sz w:val="16"/>
        </w:rPr>
        <w:t xml:space="preserve"> </w:t>
      </w:r>
      <w:r>
        <w:rPr>
          <w:sz w:val="16"/>
        </w:rPr>
        <w:t>de 2005, Expediente N° 3361-2004-AA/TC, señaló la obligatoriedad de la motivación de las</w:t>
      </w:r>
      <w:r>
        <w:rPr>
          <w:sz w:val="16"/>
        </w:rPr>
        <w:t xml:space="preserve"> Resoluciones emitidas por el</w:t>
      </w:r>
      <w:r>
        <w:rPr>
          <w:spacing w:val="1"/>
          <w:sz w:val="16"/>
        </w:rPr>
        <w:t xml:space="preserve"> </w:t>
      </w:r>
      <w:r>
        <w:rPr>
          <w:sz w:val="16"/>
        </w:rPr>
        <w:t>CNM, estableciendo que dicho criterio tendría eficacia para los hechos producidos con posterioridad al mencionado</w:t>
      </w:r>
      <w:r>
        <w:rPr>
          <w:spacing w:val="1"/>
          <w:sz w:val="16"/>
        </w:rPr>
        <w:t xml:space="preserve"> </w:t>
      </w:r>
      <w:r>
        <w:rPr>
          <w:sz w:val="16"/>
        </w:rPr>
        <w:t>precedente. Posteriormente, el Tribunal Constitucional estableció un nuevo precedente contenido en la Resolución</w:t>
      </w:r>
      <w:r>
        <w:rPr>
          <w:sz w:val="16"/>
        </w:rPr>
        <w:t xml:space="preserve"> de 11</w:t>
      </w:r>
      <w:r>
        <w:rPr>
          <w:spacing w:val="1"/>
          <w:sz w:val="16"/>
        </w:rPr>
        <w:t xml:space="preserve"> </w:t>
      </w:r>
      <w:r>
        <w:rPr>
          <w:sz w:val="16"/>
        </w:rPr>
        <w:t>de febrero de 2009, Expediente N° 01412-2007-PA/TC, en la cual indicó que las resoluciones del CNM en materia de</w:t>
      </w:r>
      <w:r>
        <w:rPr>
          <w:spacing w:val="1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jueces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fiscales deben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1"/>
          <w:sz w:val="16"/>
        </w:rPr>
        <w:t xml:space="preserve"> </w:t>
      </w:r>
      <w:r>
        <w:rPr>
          <w:sz w:val="16"/>
        </w:rPr>
        <w:t>motivadas, sin</w:t>
      </w:r>
      <w:r>
        <w:rPr>
          <w:spacing w:val="-1"/>
          <w:sz w:val="16"/>
        </w:rPr>
        <w:t xml:space="preserve"> </w:t>
      </w:r>
      <w:r>
        <w:rPr>
          <w:sz w:val="16"/>
        </w:rPr>
        <w:t>importar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tiempo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se hayan emitido.</w:t>
      </w:r>
    </w:p>
    <w:p w14:paraId="13B5C6F7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3F9EAE7F" w14:textId="77777777" w:rsidR="000D1C85" w:rsidRDefault="000876BC">
      <w:pPr>
        <w:pStyle w:val="Textoindependiente"/>
        <w:spacing w:before="88"/>
        <w:ind w:left="127" w:right="204"/>
        <w:jc w:val="both"/>
      </w:pPr>
      <w:r>
        <w:t>disciplinarias, que permitiera a los magistrados conocer los motivos que ulteriormente podrían</w:t>
      </w:r>
      <w:r>
        <w:rPr>
          <w:spacing w:val="1"/>
        </w:rPr>
        <w:t xml:space="preserve"> </w:t>
      </w:r>
      <w:r>
        <w:t>fundamentar la decisión de ratificarlos o no por parte del Consejo Nacional de la Magistratura y,</w:t>
      </w:r>
      <w:r>
        <w:rPr>
          <w:spacing w:val="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caso,</w:t>
      </w:r>
      <w:r>
        <w:rPr>
          <w:spacing w:val="-8"/>
        </w:rPr>
        <w:t xml:space="preserve"> </w:t>
      </w:r>
      <w:r>
        <w:t>defenderse.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señor</w:t>
      </w:r>
      <w:r>
        <w:rPr>
          <w:spacing w:val="-9"/>
        </w:rPr>
        <w:t xml:space="preserve"> </w:t>
      </w:r>
      <w:r>
        <w:t>Cuya</w:t>
      </w:r>
      <w:r>
        <w:rPr>
          <w:spacing w:val="-5"/>
        </w:rPr>
        <w:t xml:space="preserve"> </w:t>
      </w:r>
      <w:r>
        <w:t>Lavy</w:t>
      </w:r>
      <w:r>
        <w:rPr>
          <w:spacing w:val="-8"/>
        </w:rPr>
        <w:t xml:space="preserve"> </w:t>
      </w:r>
      <w:r>
        <w:t>nunca</w:t>
      </w:r>
      <w:r>
        <w:rPr>
          <w:spacing w:val="-8"/>
        </w:rPr>
        <w:t xml:space="preserve"> </w:t>
      </w:r>
      <w:r>
        <w:t>fue</w:t>
      </w:r>
      <w:r>
        <w:rPr>
          <w:spacing w:val="-7"/>
        </w:rPr>
        <w:t xml:space="preserve"> </w:t>
      </w:r>
      <w:r>
        <w:t>informado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existencia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cargos</w:t>
      </w:r>
      <w:r>
        <w:rPr>
          <w:spacing w:val="-9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otro</w:t>
      </w:r>
      <w:r>
        <w:rPr>
          <w:spacing w:val="-68"/>
        </w:rPr>
        <w:t xml:space="preserve"> </w:t>
      </w:r>
      <w:r>
        <w:rPr>
          <w:spacing w:val="-1"/>
        </w:rPr>
        <w:t>tipo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imputaciones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su</w:t>
      </w:r>
      <w:r>
        <w:rPr>
          <w:spacing w:val="-14"/>
        </w:rPr>
        <w:t xml:space="preserve"> </w:t>
      </w:r>
      <w:r>
        <w:rPr>
          <w:spacing w:val="-1"/>
        </w:rPr>
        <w:t>contra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t>sería</w:t>
      </w:r>
      <w:r>
        <w:rPr>
          <w:spacing w:val="-15"/>
        </w:rPr>
        <w:t xml:space="preserve"> </w:t>
      </w:r>
      <w:r>
        <w:t>evaluado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cuáles</w:t>
      </w:r>
      <w:r>
        <w:rPr>
          <w:spacing w:val="-15"/>
        </w:rPr>
        <w:t xml:space="preserve"> </w:t>
      </w:r>
      <w:r>
        <w:t>necesitara</w:t>
      </w:r>
      <w:r>
        <w:rPr>
          <w:spacing w:val="-15"/>
        </w:rPr>
        <w:t xml:space="preserve"> </w:t>
      </w:r>
      <w:r>
        <w:t>defenderse.</w:t>
      </w:r>
      <w:r>
        <w:rPr>
          <w:spacing w:val="-68"/>
        </w:rPr>
        <w:t xml:space="preserve"> </w:t>
      </w:r>
      <w:r>
        <w:t>Tampoco contó con el tiempo necesario para ofrecer las pruebas en su favor que estimara</w:t>
      </w:r>
      <w:r>
        <w:rPr>
          <w:spacing w:val="1"/>
        </w:rPr>
        <w:t xml:space="preserve"> </w:t>
      </w:r>
      <w:r>
        <w:t>corresponder.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decisió</w:t>
      </w:r>
      <w:r>
        <w:t>n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ratificación</w:t>
      </w:r>
      <w:r>
        <w:rPr>
          <w:spacing w:val="-12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brindaba</w:t>
      </w:r>
      <w:r>
        <w:rPr>
          <w:spacing w:val="-12"/>
        </w:rPr>
        <w:t xml:space="preserve"> </w:t>
      </w:r>
      <w:r>
        <w:t>alguna</w:t>
      </w:r>
      <w:r>
        <w:rPr>
          <w:spacing w:val="-12"/>
        </w:rPr>
        <w:t xml:space="preserve"> </w:t>
      </w:r>
      <w:r>
        <w:t>fundamentación</w:t>
      </w:r>
      <w:r>
        <w:rPr>
          <w:spacing w:val="-12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motivos</w:t>
      </w:r>
      <w:r>
        <w:rPr>
          <w:spacing w:val="-68"/>
        </w:rPr>
        <w:t xml:space="preserve"> </w:t>
      </w:r>
      <w:r>
        <w:t>de tal decisión. En consecuencia, concluyeron que el Estado violó los artículos 8.2.b) y 8.2.c) de</w:t>
      </w:r>
      <w:r>
        <w:rPr>
          <w:spacing w:val="1"/>
        </w:rPr>
        <w:t xml:space="preserve"> </w:t>
      </w:r>
      <w:r>
        <w:rPr>
          <w:w w:val="95"/>
        </w:rPr>
        <w:t>la Convención Americana, en relación con el artículo 1.1 del mismo instrumento, en perjuicio señor</w:t>
      </w:r>
      <w:r>
        <w:rPr>
          <w:spacing w:val="1"/>
          <w:w w:val="95"/>
        </w:rPr>
        <w:t xml:space="preserve"> </w:t>
      </w:r>
      <w:r>
        <w:t>Jorge</w:t>
      </w:r>
      <w:r>
        <w:rPr>
          <w:spacing w:val="-3"/>
        </w:rPr>
        <w:t xml:space="preserve"> </w:t>
      </w:r>
      <w:r>
        <w:t>Luis</w:t>
      </w:r>
      <w:r>
        <w:rPr>
          <w:spacing w:val="-2"/>
        </w:rPr>
        <w:t xml:space="preserve"> </w:t>
      </w:r>
      <w:r>
        <w:t>Cuya</w:t>
      </w:r>
      <w:r>
        <w:rPr>
          <w:spacing w:val="2"/>
        </w:rPr>
        <w:t xml:space="preserve"> </w:t>
      </w:r>
      <w:r>
        <w:t>Lavy.</w:t>
      </w:r>
    </w:p>
    <w:p w14:paraId="459923E4" w14:textId="77777777" w:rsidR="000D1C85" w:rsidRDefault="000D1C85">
      <w:pPr>
        <w:pStyle w:val="Textoindependiente"/>
        <w:spacing w:before="11"/>
        <w:rPr>
          <w:sz w:val="19"/>
        </w:rPr>
      </w:pPr>
    </w:p>
    <w:p w14:paraId="1F02AEEF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4" w:firstLine="0"/>
        <w:jc w:val="both"/>
        <w:rPr>
          <w:sz w:val="16"/>
        </w:rPr>
      </w:pPr>
      <w:r>
        <w:rPr>
          <w:sz w:val="20"/>
        </w:rPr>
        <w:t xml:space="preserve">Respecto a </w:t>
      </w:r>
      <w:r>
        <w:rPr>
          <w:b/>
          <w:i/>
          <w:sz w:val="20"/>
        </w:rPr>
        <w:t>Walter Antonio Valenzuel</w:t>
      </w:r>
      <w:r>
        <w:rPr>
          <w:b/>
          <w:i/>
          <w:sz w:val="20"/>
        </w:rPr>
        <w:t xml:space="preserve">a Cerna los representantes </w:t>
      </w:r>
      <w:r>
        <w:rPr>
          <w:sz w:val="20"/>
        </w:rPr>
        <w:t>recordaron que la</w:t>
      </w:r>
      <w:r>
        <w:rPr>
          <w:spacing w:val="1"/>
          <w:sz w:val="20"/>
        </w:rPr>
        <w:t xml:space="preserve"> </w:t>
      </w:r>
      <w:r>
        <w:rPr>
          <w:sz w:val="20"/>
        </w:rPr>
        <w:t>presunta</w:t>
      </w:r>
      <w:r>
        <w:rPr>
          <w:spacing w:val="-6"/>
          <w:sz w:val="20"/>
        </w:rPr>
        <w:t xml:space="preserve"> </w:t>
      </w:r>
      <w:r>
        <w:rPr>
          <w:sz w:val="20"/>
        </w:rPr>
        <w:t>víctima</w:t>
      </w:r>
      <w:r>
        <w:rPr>
          <w:spacing w:val="-5"/>
          <w:sz w:val="20"/>
        </w:rPr>
        <w:t xml:space="preserve"> </w:t>
      </w:r>
      <w:r>
        <w:rPr>
          <w:sz w:val="20"/>
        </w:rPr>
        <w:t>fue</w:t>
      </w:r>
      <w:r>
        <w:rPr>
          <w:spacing w:val="-7"/>
          <w:sz w:val="20"/>
        </w:rPr>
        <w:t xml:space="preserve"> </w:t>
      </w:r>
      <w:r>
        <w:rPr>
          <w:sz w:val="20"/>
        </w:rPr>
        <w:t>destituida</w:t>
      </w:r>
      <w:r>
        <w:rPr>
          <w:spacing w:val="-5"/>
          <w:sz w:val="20"/>
        </w:rPr>
        <w:t xml:space="preserve"> </w:t>
      </w:r>
      <w:r>
        <w:rPr>
          <w:sz w:val="20"/>
        </w:rPr>
        <w:t>sin</w:t>
      </w:r>
      <w:r>
        <w:rPr>
          <w:spacing w:val="-5"/>
          <w:sz w:val="20"/>
        </w:rPr>
        <w:t xml:space="preserve"> </w:t>
      </w:r>
      <w:r>
        <w:rPr>
          <w:sz w:val="20"/>
        </w:rPr>
        <w:t>conocer</w:t>
      </w:r>
      <w:r>
        <w:rPr>
          <w:spacing w:val="-7"/>
          <w:sz w:val="20"/>
        </w:rPr>
        <w:t xml:space="preserve"> </w:t>
      </w:r>
      <w:r>
        <w:rPr>
          <w:sz w:val="20"/>
        </w:rPr>
        <w:t>previamente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motivo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acusación</w:t>
      </w:r>
      <w:r>
        <w:rPr>
          <w:spacing w:val="-5"/>
          <w:sz w:val="20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remitieron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 lo expuesto por la Comisión en su Informe de Fondo</w:t>
      </w:r>
      <w:r>
        <w:rPr>
          <w:w w:val="95"/>
          <w:sz w:val="16"/>
        </w:rPr>
        <w:t>.</w:t>
      </w:r>
      <w:r>
        <w:rPr>
          <w:spacing w:val="50"/>
          <w:sz w:val="16"/>
        </w:rPr>
        <w:t xml:space="preserve"> </w:t>
      </w:r>
      <w:r>
        <w:rPr>
          <w:w w:val="95"/>
          <w:sz w:val="20"/>
        </w:rPr>
        <w:t>Asimismo, señalaron que durante el proceso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de evaluación y </w:t>
      </w:r>
      <w:r>
        <w:rPr>
          <w:sz w:val="20"/>
        </w:rPr>
        <w:t>ratificación no se garantizaron las condiciones para que la presunta víctima</w:t>
      </w:r>
      <w:r>
        <w:rPr>
          <w:spacing w:val="1"/>
          <w:sz w:val="20"/>
        </w:rPr>
        <w:t xml:space="preserve"> </w:t>
      </w:r>
      <w:r>
        <w:rPr>
          <w:sz w:val="20"/>
        </w:rPr>
        <w:t>pudiera defender sus intereses y derechos de forma efectiva. En primer lugar, no se permitió al</w:t>
      </w:r>
      <w:r>
        <w:rPr>
          <w:spacing w:val="1"/>
          <w:sz w:val="20"/>
        </w:rPr>
        <w:t xml:space="preserve"> </w:t>
      </w:r>
      <w:r>
        <w:rPr>
          <w:sz w:val="20"/>
        </w:rPr>
        <w:t>señor Valenzuela Cerna conocer el contenido de los cargos o acusación que se le imp</w:t>
      </w:r>
      <w:r>
        <w:rPr>
          <w:sz w:val="20"/>
        </w:rPr>
        <w:t>utaban. En</w:t>
      </w:r>
      <w:r>
        <w:rPr>
          <w:spacing w:val="1"/>
          <w:sz w:val="20"/>
        </w:rPr>
        <w:t xml:space="preserve"> </w:t>
      </w:r>
      <w:r>
        <w:rPr>
          <w:sz w:val="20"/>
        </w:rPr>
        <w:t>segundo</w:t>
      </w:r>
      <w:r>
        <w:rPr>
          <w:spacing w:val="-3"/>
          <w:sz w:val="20"/>
        </w:rPr>
        <w:t xml:space="preserve"> </w:t>
      </w:r>
      <w:r>
        <w:rPr>
          <w:sz w:val="20"/>
        </w:rPr>
        <w:t>lugar,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informó</w:t>
      </w:r>
      <w:r>
        <w:rPr>
          <w:spacing w:val="-6"/>
          <w:sz w:val="20"/>
        </w:rPr>
        <w:t xml:space="preserve"> </w:t>
      </w:r>
      <w:r>
        <w:rPr>
          <w:sz w:val="20"/>
        </w:rPr>
        <w:t>acerca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denuncias</w:t>
      </w:r>
      <w:r>
        <w:rPr>
          <w:spacing w:val="-5"/>
          <w:sz w:val="20"/>
        </w:rPr>
        <w:t xml:space="preserve"> </w:t>
      </w:r>
      <w:r>
        <w:rPr>
          <w:sz w:val="20"/>
        </w:rPr>
        <w:t>y/o</w:t>
      </w:r>
      <w:r>
        <w:rPr>
          <w:spacing w:val="-3"/>
          <w:sz w:val="20"/>
        </w:rPr>
        <w:t xml:space="preserve"> </w:t>
      </w:r>
      <w:r>
        <w:rPr>
          <w:sz w:val="20"/>
        </w:rPr>
        <w:t>quejas</w:t>
      </w:r>
      <w:r>
        <w:rPr>
          <w:spacing w:val="-3"/>
          <w:sz w:val="20"/>
        </w:rPr>
        <w:t xml:space="preserve"> </w:t>
      </w:r>
      <w:r>
        <w:rPr>
          <w:sz w:val="20"/>
        </w:rPr>
        <w:t>formuladas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color w:val="252525"/>
          <w:sz w:val="20"/>
        </w:rPr>
        <w:t>su</w:t>
      </w:r>
      <w:r>
        <w:rPr>
          <w:color w:val="252525"/>
          <w:spacing w:val="-1"/>
          <w:sz w:val="20"/>
        </w:rPr>
        <w:t xml:space="preserve"> </w:t>
      </w:r>
      <w:r>
        <w:rPr>
          <w:sz w:val="20"/>
        </w:rPr>
        <w:t>contra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fin</w:t>
      </w:r>
      <w:r>
        <w:rPr>
          <w:spacing w:val="-68"/>
          <w:sz w:val="20"/>
        </w:rPr>
        <w:t xml:space="preserve"> </w:t>
      </w:r>
      <w:r>
        <w:rPr>
          <w:sz w:val="20"/>
        </w:rPr>
        <w:t>de permitir</w:t>
      </w:r>
      <w:r>
        <w:rPr>
          <w:color w:val="151515"/>
          <w:sz w:val="20"/>
        </w:rPr>
        <w:t xml:space="preserve">le </w:t>
      </w:r>
      <w:r>
        <w:rPr>
          <w:sz w:val="20"/>
        </w:rPr>
        <w:t xml:space="preserve">presentar </w:t>
      </w:r>
      <w:r>
        <w:rPr>
          <w:color w:val="131313"/>
          <w:sz w:val="20"/>
        </w:rPr>
        <w:t xml:space="preserve">pruebas </w:t>
      </w:r>
      <w:r>
        <w:rPr>
          <w:color w:val="585858"/>
          <w:sz w:val="20"/>
        </w:rPr>
        <w:t xml:space="preserve">o </w:t>
      </w:r>
      <w:r>
        <w:rPr>
          <w:color w:val="1C1C1C"/>
          <w:sz w:val="20"/>
        </w:rPr>
        <w:t>descargos</w:t>
      </w:r>
      <w:r>
        <w:rPr>
          <w:sz w:val="20"/>
        </w:rPr>
        <w:t xml:space="preserve">. </w:t>
      </w:r>
      <w:r>
        <w:rPr>
          <w:color w:val="1C1C1C"/>
          <w:sz w:val="20"/>
        </w:rPr>
        <w:t>Los representantes advirtieron que esto último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 xml:space="preserve">vulneró el </w:t>
      </w:r>
      <w:r>
        <w:rPr>
          <w:sz w:val="20"/>
        </w:rPr>
        <w:t>principio de contradictorio</w:t>
      </w:r>
      <w:r>
        <w:rPr>
          <w:sz w:val="16"/>
        </w:rPr>
        <w:t xml:space="preserve">, </w:t>
      </w:r>
      <w:r>
        <w:rPr>
          <w:sz w:val="20"/>
        </w:rPr>
        <w:t>lo que impidió un mayor equilibrio entre las partes en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defensa de sus derechos e intereses. Por lo anterior, la </w:t>
      </w:r>
      <w:r>
        <w:rPr>
          <w:color w:val="1C1C1C"/>
          <w:sz w:val="20"/>
        </w:rPr>
        <w:t>presunta víctima no pudo defenderse,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mostrándose</w:t>
      </w:r>
      <w:r>
        <w:rPr>
          <w:color w:val="1C1C1C"/>
          <w:spacing w:val="-9"/>
          <w:sz w:val="20"/>
        </w:rPr>
        <w:t xml:space="preserve"> </w:t>
      </w:r>
      <w:r>
        <w:rPr>
          <w:color w:val="1C1C1C"/>
          <w:sz w:val="20"/>
        </w:rPr>
        <w:t>una</w:t>
      </w:r>
      <w:r>
        <w:rPr>
          <w:color w:val="1C1C1C"/>
          <w:spacing w:val="-7"/>
          <w:sz w:val="20"/>
        </w:rPr>
        <w:t xml:space="preserve"> </w:t>
      </w:r>
      <w:r>
        <w:rPr>
          <w:color w:val="1C1C1C"/>
          <w:sz w:val="20"/>
        </w:rPr>
        <w:t>falta</w:t>
      </w:r>
      <w:r>
        <w:rPr>
          <w:color w:val="1C1C1C"/>
          <w:spacing w:val="-8"/>
          <w:sz w:val="20"/>
        </w:rPr>
        <w:t xml:space="preserve"> </w:t>
      </w:r>
      <w:r>
        <w:rPr>
          <w:color w:val="1C1C1C"/>
          <w:sz w:val="20"/>
        </w:rPr>
        <w:t>de</w:t>
      </w:r>
      <w:r>
        <w:rPr>
          <w:color w:val="1C1C1C"/>
          <w:spacing w:val="-8"/>
          <w:sz w:val="20"/>
        </w:rPr>
        <w:t xml:space="preserve"> </w:t>
      </w:r>
      <w:r>
        <w:rPr>
          <w:color w:val="1C1C1C"/>
          <w:sz w:val="20"/>
        </w:rPr>
        <w:t>imparcialidad</w:t>
      </w:r>
      <w:r>
        <w:rPr>
          <w:color w:val="1C1C1C"/>
          <w:spacing w:val="-7"/>
          <w:sz w:val="20"/>
        </w:rPr>
        <w:t xml:space="preserve"> </w:t>
      </w:r>
      <w:r>
        <w:rPr>
          <w:color w:val="1C1C1C"/>
          <w:sz w:val="20"/>
        </w:rPr>
        <w:t>y</w:t>
      </w:r>
      <w:r>
        <w:rPr>
          <w:color w:val="1C1C1C"/>
          <w:spacing w:val="-7"/>
          <w:sz w:val="20"/>
        </w:rPr>
        <w:t xml:space="preserve"> </w:t>
      </w:r>
      <w:r>
        <w:rPr>
          <w:color w:val="1C1C1C"/>
          <w:sz w:val="20"/>
        </w:rPr>
        <w:t>una</w:t>
      </w:r>
      <w:r>
        <w:rPr>
          <w:color w:val="1C1C1C"/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culpabilidad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CNM</w:t>
      </w:r>
      <w:r>
        <w:rPr>
          <w:sz w:val="16"/>
        </w:rPr>
        <w:t>.</w:t>
      </w:r>
      <w:r>
        <w:rPr>
          <w:spacing w:val="9"/>
          <w:sz w:val="16"/>
        </w:rPr>
        <w:t xml:space="preserve"> </w:t>
      </w:r>
      <w:r>
        <w:rPr>
          <w:sz w:val="20"/>
        </w:rPr>
        <w:t>Todo</w:t>
      </w:r>
      <w:r>
        <w:rPr>
          <w:spacing w:val="-68"/>
          <w:sz w:val="20"/>
        </w:rPr>
        <w:t xml:space="preserve"> </w:t>
      </w:r>
      <w:r>
        <w:rPr>
          <w:sz w:val="20"/>
        </w:rPr>
        <w:t>ello en violación los artículos 8.2.b) y 8.2.c) de la Convención, en relación a los artículos 1.1 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3"/>
          <w:sz w:val="20"/>
        </w:rPr>
        <w:t xml:space="preserve"> </w:t>
      </w:r>
      <w:r>
        <w:rPr>
          <w:sz w:val="20"/>
        </w:rPr>
        <w:t>instrumento</w:t>
      </w:r>
      <w:r>
        <w:rPr>
          <w:sz w:val="16"/>
        </w:rPr>
        <w:t>.</w:t>
      </w:r>
    </w:p>
    <w:p w14:paraId="44FDB6C7" w14:textId="77777777" w:rsidR="000D1C85" w:rsidRDefault="000D1C85">
      <w:pPr>
        <w:pStyle w:val="Textoindependiente"/>
      </w:pPr>
    </w:p>
    <w:p w14:paraId="5459D3B9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4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adujo que los Reglamentos vigentes</w:t>
      </w:r>
      <w:hyperlink w:anchor="_bookmark140" w:history="1">
        <w:r>
          <w:rPr>
            <w:position w:val="7"/>
            <w:sz w:val="13"/>
          </w:rPr>
          <w:t>108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 xml:space="preserve">establecían cómo </w:t>
      </w:r>
      <w:r>
        <w:rPr>
          <w:sz w:val="20"/>
        </w:rPr>
        <w:t>debía desarrollarse</w:t>
      </w:r>
      <w:r>
        <w:rPr>
          <w:spacing w:val="1"/>
          <w:sz w:val="20"/>
        </w:rPr>
        <w:t xml:space="preserve"> </w:t>
      </w:r>
      <w:r>
        <w:rPr>
          <w:sz w:val="20"/>
        </w:rPr>
        <w:t>dicho proceso y precisaban qué garantías eran reconocidas a los jueces y fiscales evaluados. Las</w:t>
      </w:r>
      <w:r>
        <w:rPr>
          <w:spacing w:val="-68"/>
          <w:sz w:val="20"/>
        </w:rPr>
        <w:t xml:space="preserve"> </w:t>
      </w:r>
      <w:r>
        <w:rPr>
          <w:sz w:val="20"/>
        </w:rPr>
        <w:t>presuntas víctimas conocían cuales eran los aspectos que el CNM evaluaba toda vez que existe</w:t>
      </w:r>
      <w:r>
        <w:rPr>
          <w:spacing w:val="1"/>
          <w:sz w:val="20"/>
        </w:rPr>
        <w:t xml:space="preserve"> </w:t>
      </w:r>
      <w:r>
        <w:rPr>
          <w:sz w:val="20"/>
        </w:rPr>
        <w:t>una relación directa entre lo establecido en l</w:t>
      </w:r>
      <w:r>
        <w:rPr>
          <w:sz w:val="20"/>
        </w:rPr>
        <w:t>os Reglamentos y los criterios y parámetros con los</w:t>
      </w:r>
      <w:r>
        <w:rPr>
          <w:spacing w:val="1"/>
          <w:sz w:val="20"/>
        </w:rPr>
        <w:t xml:space="preserve"> </w:t>
      </w:r>
      <w:r>
        <w:rPr>
          <w:sz w:val="20"/>
        </w:rPr>
        <w:t>cuales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presuntas</w:t>
      </w:r>
      <w:r>
        <w:rPr>
          <w:spacing w:val="-13"/>
          <w:sz w:val="20"/>
        </w:rPr>
        <w:t xml:space="preserve"> </w:t>
      </w:r>
      <w:r>
        <w:rPr>
          <w:sz w:val="20"/>
        </w:rPr>
        <w:t>víctimas</w:t>
      </w:r>
      <w:r>
        <w:rPr>
          <w:spacing w:val="-17"/>
          <w:sz w:val="20"/>
        </w:rPr>
        <w:t xml:space="preserve"> </w:t>
      </w:r>
      <w:r>
        <w:rPr>
          <w:sz w:val="20"/>
        </w:rPr>
        <w:t>fueron</w:t>
      </w:r>
      <w:r>
        <w:rPr>
          <w:spacing w:val="-13"/>
          <w:sz w:val="20"/>
        </w:rPr>
        <w:t xml:space="preserve"> </w:t>
      </w:r>
      <w:r>
        <w:rPr>
          <w:sz w:val="20"/>
        </w:rPr>
        <w:t>evaluadas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posteriormente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ratificadas.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criterios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68"/>
          <w:sz w:val="20"/>
        </w:rPr>
        <w:t xml:space="preserve"> </w:t>
      </w:r>
      <w:r>
        <w:rPr>
          <w:sz w:val="20"/>
        </w:rPr>
        <w:t>el proceso se encontraban regulados similarmente en los artículos 2, 3, 4, y 5 de la referida</w:t>
      </w:r>
      <w:r>
        <w:rPr>
          <w:spacing w:val="1"/>
          <w:sz w:val="20"/>
        </w:rPr>
        <w:t xml:space="preserve"> </w:t>
      </w:r>
      <w:r>
        <w:rPr>
          <w:sz w:val="20"/>
        </w:rPr>
        <w:t>normativa,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tal</w:t>
      </w:r>
      <w:r>
        <w:rPr>
          <w:spacing w:val="1"/>
          <w:sz w:val="20"/>
        </w:rPr>
        <w:t xml:space="preserve"> </w:t>
      </w:r>
      <w:r>
        <w:rPr>
          <w:sz w:val="20"/>
        </w:rPr>
        <w:t>manera,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normativa</w:t>
      </w:r>
      <w:r>
        <w:rPr>
          <w:spacing w:val="1"/>
          <w:sz w:val="20"/>
        </w:rPr>
        <w:t xml:space="preserve"> </w:t>
      </w:r>
      <w:r>
        <w:rPr>
          <w:sz w:val="20"/>
        </w:rPr>
        <w:t>sí</w:t>
      </w:r>
      <w:r>
        <w:rPr>
          <w:spacing w:val="1"/>
          <w:sz w:val="20"/>
        </w:rPr>
        <w:t xml:space="preserve"> </w:t>
      </w:r>
      <w:r>
        <w:rPr>
          <w:sz w:val="20"/>
        </w:rPr>
        <w:t>preveía</w:t>
      </w:r>
      <w:r>
        <w:rPr>
          <w:spacing w:val="1"/>
          <w:sz w:val="20"/>
        </w:rPr>
        <w:t xml:space="preserve"> </w:t>
      </w:r>
      <w:r>
        <w:rPr>
          <w:sz w:val="20"/>
        </w:rPr>
        <w:t>criterios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permitieran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los/as</w:t>
      </w:r>
      <w:r>
        <w:rPr>
          <w:spacing w:val="-68"/>
          <w:sz w:val="20"/>
        </w:rPr>
        <w:t xml:space="preserve"> </w:t>
      </w:r>
      <w:r>
        <w:rPr>
          <w:sz w:val="20"/>
        </w:rPr>
        <w:t>magistrados/as conocer los motivos con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los cuales se podrían fundamentar </w:t>
      </w:r>
      <w:r>
        <w:rPr>
          <w:sz w:val="20"/>
        </w:rPr>
        <w:t>la decisión de</w:t>
      </w:r>
      <w:r>
        <w:rPr>
          <w:spacing w:val="1"/>
          <w:sz w:val="20"/>
        </w:rPr>
        <w:t xml:space="preserve"> </w:t>
      </w:r>
      <w:r>
        <w:rPr>
          <w:sz w:val="20"/>
        </w:rPr>
        <w:t>ratificarlos o no por parte del CNM</w:t>
      </w:r>
      <w:hyperlink w:anchor="_bookmark141" w:history="1">
        <w:r>
          <w:rPr>
            <w:position w:val="7"/>
            <w:sz w:val="13"/>
          </w:rPr>
          <w:t>109</w:t>
        </w:r>
      </w:hyperlink>
      <w:r>
        <w:rPr>
          <w:sz w:val="20"/>
        </w:rPr>
        <w:t>. Sostuvo que a las presuntas víctimas se les comunicó el</w:t>
      </w:r>
      <w:r>
        <w:rPr>
          <w:spacing w:val="1"/>
          <w:sz w:val="20"/>
        </w:rPr>
        <w:t xml:space="preserve"> </w:t>
      </w:r>
      <w:r>
        <w:rPr>
          <w:sz w:val="20"/>
        </w:rPr>
        <w:t>inicio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conforme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normatividad,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tanto,</w:t>
      </w:r>
      <w:r>
        <w:rPr>
          <w:spacing w:val="-5"/>
          <w:sz w:val="20"/>
        </w:rPr>
        <w:t xml:space="preserve"> </w:t>
      </w:r>
      <w:r>
        <w:rPr>
          <w:sz w:val="20"/>
        </w:rPr>
        <w:t>éstas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solo sabían de antemano cuáles temas podían ser objeto de preguntas en la entrevista, sino 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encontraban</w:t>
      </w:r>
      <w:r>
        <w:rPr>
          <w:spacing w:val="-4"/>
          <w:sz w:val="20"/>
        </w:rPr>
        <w:t xml:space="preserve"> </w:t>
      </w:r>
      <w:r>
        <w:rPr>
          <w:sz w:val="20"/>
        </w:rPr>
        <w:t>facultadas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remitir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z w:val="20"/>
        </w:rPr>
        <w:t>prevista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reglamentos</w:t>
      </w:r>
      <w:r>
        <w:rPr>
          <w:spacing w:val="-6"/>
          <w:sz w:val="20"/>
        </w:rPr>
        <w:t xml:space="preserve"> </w:t>
      </w:r>
      <w:r>
        <w:rPr>
          <w:sz w:val="20"/>
        </w:rPr>
        <w:t>referidos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CNM.</w:t>
      </w:r>
      <w:r>
        <w:rPr>
          <w:spacing w:val="-68"/>
          <w:sz w:val="20"/>
        </w:rPr>
        <w:t xml:space="preserve"> </w:t>
      </w:r>
      <w:r>
        <w:rPr>
          <w:sz w:val="20"/>
        </w:rPr>
        <w:t>Si bien no existía una formulación de cargos o acusación, en at</w:t>
      </w:r>
      <w:r>
        <w:rPr>
          <w:sz w:val="20"/>
        </w:rPr>
        <w:t>ención a la naturaleza del proceso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magistrados/as,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presuntas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7"/>
          <w:sz w:val="20"/>
        </w:rPr>
        <w:t xml:space="preserve"> </w:t>
      </w:r>
      <w:r>
        <w:rPr>
          <w:sz w:val="20"/>
        </w:rPr>
        <w:t>sí</w:t>
      </w:r>
      <w:r>
        <w:rPr>
          <w:spacing w:val="-6"/>
          <w:sz w:val="20"/>
        </w:rPr>
        <w:t xml:space="preserve"> </w:t>
      </w:r>
      <w:r>
        <w:rPr>
          <w:sz w:val="20"/>
        </w:rPr>
        <w:t>estaban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capacidad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conocer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qué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aspectos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eran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CNM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evaluaría</w:t>
      </w:r>
      <w:hyperlink w:anchor="_bookmark142" w:history="1">
        <w:r>
          <w:rPr>
            <w:w w:val="95"/>
            <w:position w:val="7"/>
            <w:sz w:val="13"/>
          </w:rPr>
          <w:t>110</w:t>
        </w:r>
      </w:hyperlink>
      <w:r>
        <w:rPr>
          <w:w w:val="95"/>
          <w:sz w:val="20"/>
        </w:rPr>
        <w:t>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conforme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normativa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nacional.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Además,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el</w:t>
      </w:r>
      <w:r>
        <w:rPr>
          <w:spacing w:val="9"/>
          <w:sz w:val="20"/>
        </w:rPr>
        <w:t xml:space="preserve"> </w:t>
      </w:r>
      <w:r>
        <w:rPr>
          <w:sz w:val="20"/>
        </w:rPr>
        <w:t>Estado</w:t>
      </w:r>
      <w:r>
        <w:rPr>
          <w:spacing w:val="8"/>
          <w:sz w:val="20"/>
        </w:rPr>
        <w:t xml:space="preserve"> </w:t>
      </w:r>
      <w:r>
        <w:rPr>
          <w:sz w:val="20"/>
        </w:rPr>
        <w:t>señaló</w:t>
      </w:r>
      <w:r>
        <w:rPr>
          <w:spacing w:val="6"/>
          <w:sz w:val="20"/>
        </w:rPr>
        <w:t xml:space="preserve"> </w:t>
      </w:r>
      <w:r>
        <w:rPr>
          <w:sz w:val="20"/>
        </w:rPr>
        <w:t>que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entrevista</w:t>
      </w:r>
      <w:r>
        <w:rPr>
          <w:spacing w:val="7"/>
          <w:sz w:val="20"/>
        </w:rPr>
        <w:t xml:space="preserve"> </w:t>
      </w:r>
      <w:r>
        <w:rPr>
          <w:sz w:val="20"/>
        </w:rPr>
        <w:t>dentro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un</w:t>
      </w:r>
      <w:r>
        <w:rPr>
          <w:spacing w:val="8"/>
          <w:sz w:val="20"/>
        </w:rPr>
        <w:t xml:space="preserve"> </w:t>
      </w:r>
      <w:r>
        <w:rPr>
          <w:sz w:val="20"/>
        </w:rPr>
        <w:t>proceso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evaluación</w:t>
      </w:r>
      <w:r>
        <w:rPr>
          <w:spacing w:val="8"/>
          <w:sz w:val="20"/>
        </w:rPr>
        <w:t xml:space="preserve"> </w:t>
      </w:r>
      <w:r>
        <w:rPr>
          <w:sz w:val="20"/>
        </w:rPr>
        <w:t>y</w:t>
      </w:r>
      <w:r>
        <w:rPr>
          <w:spacing w:val="9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jueces</w:t>
      </w:r>
      <w:r>
        <w:rPr>
          <w:spacing w:val="11"/>
          <w:sz w:val="20"/>
        </w:rPr>
        <w:t xml:space="preserve"> </w:t>
      </w:r>
      <w:r>
        <w:rPr>
          <w:sz w:val="20"/>
        </w:rPr>
        <w:t>y</w:t>
      </w:r>
    </w:p>
    <w:p w14:paraId="151C3B79" w14:textId="1CEBECD3" w:rsidR="000D1C85" w:rsidRDefault="002F5744">
      <w:pPr>
        <w:pStyle w:val="Textoindependiente"/>
        <w:spacing w:before="1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B250673" wp14:editId="286A9BE8">
                <wp:simplePos x="0" y="0"/>
                <wp:positionH relativeFrom="page">
                  <wp:posOffset>792480</wp:posOffset>
                </wp:positionH>
                <wp:positionV relativeFrom="paragraph">
                  <wp:posOffset>215265</wp:posOffset>
                </wp:positionV>
                <wp:extent cx="1828800" cy="8890"/>
                <wp:effectExtent l="0" t="0" r="0" b="0"/>
                <wp:wrapTopAndBottom/>
                <wp:docPr id="39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FBA31" id="docshape35" o:spid="_x0000_s1026" style="position:absolute;margin-left:62.4pt;margin-top:16.95pt;width:2in;height:.7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mZkqw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7224D92" w14:textId="77777777" w:rsidR="000D1C85" w:rsidRDefault="000876BC">
      <w:pPr>
        <w:spacing w:before="103"/>
        <w:ind w:left="127" w:right="206"/>
        <w:jc w:val="both"/>
        <w:rPr>
          <w:sz w:val="16"/>
        </w:rPr>
      </w:pPr>
      <w:bookmarkStart w:id="180" w:name="_bookmark140"/>
      <w:bookmarkEnd w:id="180"/>
      <w:r>
        <w:rPr>
          <w:sz w:val="16"/>
          <w:vertAlign w:val="superscript"/>
        </w:rPr>
        <w:t>108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El Estado señaló los Reglamentos del Proceso de Evaluación y Ratificación de Jueces del Poder Judicial y Fiscales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Ministerio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Público,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CNM</w:t>
      </w:r>
      <w:r>
        <w:rPr>
          <w:spacing w:val="-4"/>
          <w:sz w:val="16"/>
        </w:rPr>
        <w:t xml:space="preserve"> </w:t>
      </w:r>
      <w:r>
        <w:rPr>
          <w:sz w:val="16"/>
        </w:rPr>
        <w:t>Nº 043-2000-CNM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CNM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241-2002-CNM,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7A06D837" w14:textId="77777777" w:rsidR="000D1C85" w:rsidRDefault="000876BC">
      <w:pPr>
        <w:ind w:left="127" w:right="205"/>
        <w:jc w:val="both"/>
        <w:rPr>
          <w:sz w:val="16"/>
        </w:rPr>
      </w:pPr>
      <w:bookmarkStart w:id="181" w:name="_bookmark141"/>
      <w:bookmarkEnd w:id="181"/>
      <w:r>
        <w:rPr>
          <w:sz w:val="16"/>
          <w:vertAlign w:val="superscript"/>
        </w:rPr>
        <w:t>109</w:t>
      </w:r>
      <w:r>
        <w:rPr>
          <w:spacing w:val="57"/>
          <w:sz w:val="16"/>
        </w:rPr>
        <w:t xml:space="preserve"> </w:t>
      </w:r>
      <w:r>
        <w:rPr>
          <w:sz w:val="16"/>
        </w:rPr>
        <w:t xml:space="preserve">El Estado alegó que las presuntas </w:t>
      </w:r>
      <w:r>
        <w:rPr>
          <w:sz w:val="16"/>
        </w:rPr>
        <w:t>víctimas si tenían la posibilidad de accesar al</w:t>
      </w:r>
      <w:r>
        <w:rPr>
          <w:spacing w:val="56"/>
          <w:sz w:val="16"/>
        </w:rPr>
        <w:t xml:space="preserve"> </w:t>
      </w:r>
      <w:r>
        <w:rPr>
          <w:sz w:val="16"/>
        </w:rPr>
        <w:t>expediente, de acuerdo a una</w:t>
      </w:r>
      <w:r>
        <w:rPr>
          <w:spacing w:val="1"/>
          <w:sz w:val="16"/>
        </w:rPr>
        <w:t xml:space="preserve"> </w:t>
      </w:r>
      <w:r>
        <w:rPr>
          <w:sz w:val="16"/>
        </w:rPr>
        <w:t>decisión del Tribunal Constitucional de 12 de agosto de 2005, el cual señaló “de la argumentación genérica se desprende</w:t>
      </w:r>
      <w:r>
        <w:rPr>
          <w:spacing w:val="-54"/>
          <w:sz w:val="16"/>
        </w:rPr>
        <w:t xml:space="preserve"> </w:t>
      </w:r>
      <w:r>
        <w:rPr>
          <w:sz w:val="16"/>
        </w:rPr>
        <w:t>que todo magistrado sujeto a ratificación tiene derecho al acceso de: a) la copia de la entrevista personal, por ser la</w:t>
      </w:r>
      <w:r>
        <w:rPr>
          <w:spacing w:val="1"/>
          <w:sz w:val="16"/>
        </w:rPr>
        <w:t xml:space="preserve"> </w:t>
      </w:r>
      <w:r>
        <w:rPr>
          <w:sz w:val="16"/>
        </w:rPr>
        <w:t>audiencia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carácter</w:t>
      </w:r>
      <w:r>
        <w:rPr>
          <w:spacing w:val="-6"/>
          <w:sz w:val="16"/>
        </w:rPr>
        <w:t xml:space="preserve"> </w:t>
      </w:r>
      <w:r>
        <w:rPr>
          <w:sz w:val="16"/>
        </w:rPr>
        <w:t>público,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través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acta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acto</w:t>
      </w:r>
      <w:r>
        <w:rPr>
          <w:spacing w:val="-7"/>
          <w:sz w:val="16"/>
        </w:rPr>
        <w:t xml:space="preserve"> </w:t>
      </w:r>
      <w:r>
        <w:rPr>
          <w:sz w:val="16"/>
        </w:rPr>
        <w:t>público</w:t>
      </w:r>
      <w:r>
        <w:rPr>
          <w:spacing w:val="-7"/>
          <w:sz w:val="16"/>
        </w:rPr>
        <w:t xml:space="preserve"> </w:t>
      </w:r>
      <w:r>
        <w:rPr>
          <w:sz w:val="16"/>
        </w:rPr>
        <w:t>realizado,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únicamente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vídeo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mismo;</w:t>
      </w:r>
      <w:r>
        <w:rPr>
          <w:spacing w:val="-8"/>
          <w:sz w:val="16"/>
        </w:rPr>
        <w:t xml:space="preserve"> </w:t>
      </w:r>
      <w:r>
        <w:rPr>
          <w:sz w:val="16"/>
        </w:rPr>
        <w:t>b)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copia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parte</w:t>
      </w:r>
      <w:r>
        <w:rPr>
          <w:spacing w:val="2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sz w:val="16"/>
        </w:rPr>
        <w:t>acta</w:t>
      </w:r>
      <w:r>
        <w:rPr>
          <w:spacing w:val="5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sz w:val="16"/>
        </w:rPr>
        <w:t>Pleno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sz w:val="16"/>
        </w:rPr>
        <w:t>CNM</w:t>
      </w:r>
      <w:r>
        <w:rPr>
          <w:spacing w:val="2"/>
          <w:sz w:val="16"/>
        </w:rPr>
        <w:t xml:space="preserve"> </w:t>
      </w:r>
      <w:r>
        <w:rPr>
          <w:sz w:val="16"/>
        </w:rPr>
        <w:t>que</w:t>
      </w:r>
      <w:r>
        <w:rPr>
          <w:spacing w:val="5"/>
          <w:sz w:val="16"/>
        </w:rPr>
        <w:t xml:space="preserve"> </w:t>
      </w:r>
      <w:r>
        <w:rPr>
          <w:sz w:val="16"/>
        </w:rPr>
        <w:t>contiene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votación</w:t>
      </w:r>
      <w:r>
        <w:rPr>
          <w:spacing w:val="5"/>
          <w:sz w:val="16"/>
        </w:rPr>
        <w:t xml:space="preserve"> </w:t>
      </w:r>
      <w:r>
        <w:rPr>
          <w:sz w:val="16"/>
        </w:rPr>
        <w:t>y</w:t>
      </w:r>
      <w:r>
        <w:rPr>
          <w:spacing w:val="6"/>
          <w:sz w:val="16"/>
        </w:rPr>
        <w:t xml:space="preserve"> </w:t>
      </w:r>
      <w:r>
        <w:rPr>
          <w:sz w:val="16"/>
        </w:rPr>
        <w:t>acuerdo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no</w:t>
      </w:r>
      <w:r>
        <w:rPr>
          <w:spacing w:val="4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4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sz w:val="16"/>
        </w:rPr>
        <w:t>magistrado</w:t>
      </w:r>
      <w:r>
        <w:rPr>
          <w:spacing w:val="3"/>
          <w:sz w:val="16"/>
        </w:rPr>
        <w:t xml:space="preserve"> </w:t>
      </w:r>
      <w:r>
        <w:rPr>
          <w:sz w:val="16"/>
        </w:rPr>
        <w:t>evaluado;</w:t>
      </w:r>
      <w:r>
        <w:rPr>
          <w:spacing w:val="4"/>
          <w:sz w:val="16"/>
        </w:rPr>
        <w:t xml:space="preserve"> </w:t>
      </w:r>
      <w:r>
        <w:rPr>
          <w:sz w:val="16"/>
        </w:rPr>
        <w:t>y,</w:t>
      </w:r>
    </w:p>
    <w:p w14:paraId="73A1B1AF" w14:textId="77777777" w:rsidR="000D1C85" w:rsidRDefault="000876BC">
      <w:pPr>
        <w:pStyle w:val="Prrafodelista"/>
        <w:numPr>
          <w:ilvl w:val="0"/>
          <w:numId w:val="11"/>
        </w:numPr>
        <w:tabs>
          <w:tab w:val="left" w:pos="335"/>
        </w:tabs>
        <w:ind w:right="204" w:firstLine="0"/>
        <w:jc w:val="both"/>
        <w:rPr>
          <w:sz w:val="16"/>
        </w:rPr>
      </w:pP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copia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Informe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Comisión</w:t>
      </w:r>
      <w:r>
        <w:rPr>
          <w:spacing w:val="-11"/>
          <w:sz w:val="16"/>
        </w:rPr>
        <w:t xml:space="preserve"> </w:t>
      </w:r>
      <w:r>
        <w:rPr>
          <w:sz w:val="16"/>
        </w:rPr>
        <w:t>Permanente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Ratificación.</w:t>
      </w:r>
      <w:r>
        <w:rPr>
          <w:spacing w:val="-11"/>
          <w:sz w:val="16"/>
        </w:rPr>
        <w:t xml:space="preserve"> </w:t>
      </w:r>
      <w:r>
        <w:rPr>
          <w:sz w:val="16"/>
        </w:rPr>
        <w:t>Similar</w:t>
      </w:r>
      <w:r>
        <w:rPr>
          <w:spacing w:val="-9"/>
          <w:sz w:val="16"/>
        </w:rPr>
        <w:t xml:space="preserve"> </w:t>
      </w:r>
      <w:r>
        <w:rPr>
          <w:sz w:val="16"/>
        </w:rPr>
        <w:t>es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criterio</w:t>
      </w:r>
      <w:r>
        <w:rPr>
          <w:spacing w:val="-9"/>
          <w:sz w:val="16"/>
        </w:rPr>
        <w:t xml:space="preserve"> </w:t>
      </w:r>
      <w:r>
        <w:rPr>
          <w:sz w:val="16"/>
        </w:rPr>
        <w:t>adoptado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nuevo</w:t>
      </w:r>
      <w:r>
        <w:rPr>
          <w:spacing w:val="-54"/>
          <w:sz w:val="16"/>
        </w:rPr>
        <w:t xml:space="preserve"> </w:t>
      </w:r>
      <w:r>
        <w:rPr>
          <w:sz w:val="16"/>
        </w:rPr>
        <w:t>Reglamento de Evaluación y Ratificación de Jueces del Poder Judicial y Fiscales del Ministerio Público, al establecer, en su</w:t>
      </w:r>
      <w:r>
        <w:rPr>
          <w:spacing w:val="-54"/>
          <w:sz w:val="16"/>
        </w:rPr>
        <w:t xml:space="preserve"> </w:t>
      </w:r>
      <w:r>
        <w:rPr>
          <w:sz w:val="16"/>
        </w:rPr>
        <w:t>exposición de motivos y en su tercera disposición complementaria y final que el magistrado puede solicitar copias de las</w:t>
      </w:r>
      <w:r>
        <w:rPr>
          <w:spacing w:val="1"/>
          <w:sz w:val="16"/>
        </w:rPr>
        <w:t xml:space="preserve"> </w:t>
      </w:r>
      <w:r>
        <w:rPr>
          <w:sz w:val="16"/>
        </w:rPr>
        <w:t>piezas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final”.</w:t>
      </w:r>
      <w:r>
        <w:rPr>
          <w:spacing w:val="-2"/>
          <w:sz w:val="16"/>
        </w:rPr>
        <w:t xml:space="preserve"> </w:t>
      </w:r>
      <w:r>
        <w:rPr>
          <w:sz w:val="16"/>
        </w:rPr>
        <w:t>Además,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refirió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Tribunal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 de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2003,</w:t>
      </w:r>
      <w:r>
        <w:rPr>
          <w:spacing w:val="-2"/>
          <w:sz w:val="16"/>
        </w:rPr>
        <w:t xml:space="preserve"> </w:t>
      </w:r>
      <w:r>
        <w:rPr>
          <w:sz w:val="16"/>
        </w:rPr>
        <w:t>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1941-2002-AA/TC.</w:t>
      </w:r>
    </w:p>
    <w:p w14:paraId="1D2A8295" w14:textId="77777777" w:rsidR="000D1C85" w:rsidRDefault="000876BC">
      <w:pPr>
        <w:ind w:left="127" w:right="205"/>
        <w:jc w:val="both"/>
        <w:rPr>
          <w:sz w:val="16"/>
        </w:rPr>
      </w:pPr>
      <w:bookmarkStart w:id="182" w:name="_bookmark142"/>
      <w:bookmarkEnd w:id="182"/>
      <w:r>
        <w:rPr>
          <w:sz w:val="16"/>
          <w:vertAlign w:val="superscript"/>
        </w:rPr>
        <w:t>110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>El Estado refirió que las denuncias y quejas que tendrían los/as jueces/zas y fiscales, estas, de conformidad con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marco</w:t>
      </w:r>
      <w:r>
        <w:rPr>
          <w:spacing w:val="-8"/>
          <w:sz w:val="16"/>
        </w:rPr>
        <w:t xml:space="preserve"> </w:t>
      </w:r>
      <w:r>
        <w:rPr>
          <w:sz w:val="16"/>
        </w:rPr>
        <w:t>normativo,</w:t>
      </w:r>
      <w:r>
        <w:rPr>
          <w:spacing w:val="-8"/>
          <w:sz w:val="16"/>
        </w:rPr>
        <w:t xml:space="preserve"> </w:t>
      </w:r>
      <w:r>
        <w:rPr>
          <w:sz w:val="16"/>
        </w:rPr>
        <w:t>son</w:t>
      </w:r>
      <w:r>
        <w:rPr>
          <w:spacing w:val="-9"/>
          <w:sz w:val="16"/>
        </w:rPr>
        <w:t xml:space="preserve"> </w:t>
      </w:r>
      <w:r>
        <w:rPr>
          <w:sz w:val="16"/>
        </w:rPr>
        <w:t>debidamente</w:t>
      </w:r>
      <w:r>
        <w:rPr>
          <w:spacing w:val="-5"/>
          <w:sz w:val="16"/>
        </w:rPr>
        <w:t xml:space="preserve"> </w:t>
      </w:r>
      <w:r>
        <w:rPr>
          <w:sz w:val="16"/>
        </w:rPr>
        <w:t>notificadas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su</w:t>
      </w:r>
      <w:r>
        <w:rPr>
          <w:spacing w:val="-9"/>
          <w:sz w:val="16"/>
        </w:rPr>
        <w:t xml:space="preserve"> </w:t>
      </w:r>
      <w:r>
        <w:rPr>
          <w:sz w:val="16"/>
        </w:rPr>
        <w:t>oportunidad,</w:t>
      </w:r>
      <w:r>
        <w:rPr>
          <w:spacing w:val="-6"/>
          <w:sz w:val="16"/>
        </w:rPr>
        <w:t xml:space="preserve"> </w:t>
      </w:r>
      <w:r>
        <w:rPr>
          <w:sz w:val="16"/>
        </w:rPr>
        <w:t>siendo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jueces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fiscales</w:t>
      </w:r>
      <w:r>
        <w:rPr>
          <w:spacing w:val="-6"/>
          <w:sz w:val="16"/>
        </w:rPr>
        <w:t xml:space="preserve"> </w:t>
      </w:r>
      <w:r>
        <w:rPr>
          <w:sz w:val="16"/>
        </w:rPr>
        <w:t>tuvieron</w:t>
      </w:r>
      <w:r>
        <w:rPr>
          <w:spacing w:val="-8"/>
          <w:sz w:val="16"/>
        </w:rPr>
        <w:t xml:space="preserve"> </w:t>
      </w:r>
      <w:r>
        <w:rPr>
          <w:sz w:val="16"/>
        </w:rPr>
        <w:t>oportunidad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conocerlas</w:t>
      </w:r>
      <w:r>
        <w:rPr>
          <w:spacing w:val="1"/>
          <w:sz w:val="16"/>
        </w:rPr>
        <w:t xml:space="preserve"> </w:t>
      </w:r>
      <w:r>
        <w:rPr>
          <w:sz w:val="16"/>
        </w:rPr>
        <w:t>(dentro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correspondiente</w:t>
      </w:r>
      <w:r>
        <w:rPr>
          <w:spacing w:val="-1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1"/>
          <w:sz w:val="16"/>
        </w:rPr>
        <w:t xml:space="preserve"> </w:t>
      </w:r>
      <w:r>
        <w:rPr>
          <w:sz w:val="16"/>
        </w:rPr>
        <w:t>disciplinario).</w:t>
      </w:r>
    </w:p>
    <w:p w14:paraId="02E05949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73CE001C" w14:textId="77777777" w:rsidR="000D1C85" w:rsidRDefault="000876BC">
      <w:pPr>
        <w:pStyle w:val="Textoindependiente"/>
        <w:spacing w:before="88"/>
        <w:ind w:left="127" w:right="205"/>
        <w:jc w:val="both"/>
      </w:pPr>
      <w:r>
        <w:t>fiscales,</w:t>
      </w:r>
      <w:r>
        <w:rPr>
          <w:spacing w:val="-13"/>
        </w:rPr>
        <w:t xml:space="preserve"> </w:t>
      </w:r>
      <w:r>
        <w:t>constituye</w:t>
      </w:r>
      <w:r>
        <w:rPr>
          <w:spacing w:val="-13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garantías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comprende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derecho</w:t>
      </w:r>
      <w:r>
        <w:rPr>
          <w:spacing w:val="-13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debido</w:t>
      </w:r>
      <w:r>
        <w:rPr>
          <w:spacing w:val="-13"/>
        </w:rPr>
        <w:t xml:space="preserve"> </w:t>
      </w:r>
      <w:r>
        <w:t>proceso</w:t>
      </w:r>
      <w:hyperlink w:anchor="_bookmark145" w:history="1">
        <w:r>
          <w:rPr>
            <w:position w:val="7"/>
            <w:sz w:val="13"/>
          </w:rPr>
          <w:t>111</w:t>
        </w:r>
      </w:hyperlink>
      <w:r>
        <w:t>.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Estado</w:t>
      </w:r>
      <w:r>
        <w:rPr>
          <w:spacing w:val="-68"/>
        </w:rPr>
        <w:t xml:space="preserve"> </w:t>
      </w:r>
      <w:r>
        <w:t>concluyó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ratificación</w:t>
      </w:r>
      <w:r>
        <w:rPr>
          <w:spacing w:val="1"/>
        </w:rPr>
        <w:t xml:space="preserve"> </w:t>
      </w:r>
      <w:r>
        <w:t>-tal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estaba</w:t>
      </w:r>
      <w:r>
        <w:rPr>
          <w:spacing w:val="-68"/>
        </w:rPr>
        <w:t xml:space="preserve"> </w:t>
      </w:r>
      <w:r>
        <w:t>contemplado en el marco normativo vigente al momento de la no ratificación de todas las</w:t>
      </w:r>
      <w:r>
        <w:rPr>
          <w:spacing w:val="1"/>
        </w:rPr>
        <w:t xml:space="preserve"> </w:t>
      </w:r>
      <w:r>
        <w:t>presuntas</w:t>
      </w:r>
      <w:r>
        <w:rPr>
          <w:spacing w:val="-11"/>
        </w:rPr>
        <w:t xml:space="preserve"> </w:t>
      </w:r>
      <w:r>
        <w:t>víctimas-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preveía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formulación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cargos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acusación</w:t>
      </w:r>
      <w:r>
        <w:rPr>
          <w:spacing w:val="-9"/>
        </w:rPr>
        <w:t xml:space="preserve"> </w:t>
      </w:r>
      <w:r>
        <w:t>(porque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posible</w:t>
      </w:r>
      <w:r>
        <w:rPr>
          <w:spacing w:val="-68"/>
        </w:rPr>
        <w:t xml:space="preserve"> </w:t>
      </w:r>
      <w:r>
        <w:t>equiparar un proc</w:t>
      </w:r>
      <w:r>
        <w:t>eso disciplinario a un proceso de evaluación y ratificación), sí otorgaba los</w:t>
      </w:r>
      <w:r>
        <w:rPr>
          <w:spacing w:val="1"/>
        </w:rPr>
        <w:t xml:space="preserve"> </w:t>
      </w:r>
      <w:r>
        <w:t>medios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conocer</w:t>
      </w:r>
      <w:r>
        <w:rPr>
          <w:spacing w:val="-5"/>
        </w:rPr>
        <w:t xml:space="preserve"> </w:t>
      </w:r>
      <w:r>
        <w:t>cuáles</w:t>
      </w:r>
      <w:r>
        <w:rPr>
          <w:spacing w:val="-1"/>
        </w:rPr>
        <w:t xml:space="preserve"> </w:t>
      </w:r>
      <w:r>
        <w:t>eran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pautas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criterios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 CNM</w:t>
      </w:r>
      <w:r>
        <w:rPr>
          <w:spacing w:val="-4"/>
        </w:rPr>
        <w:t xml:space="preserve"> </w:t>
      </w:r>
      <w:r>
        <w:t>consideraba</w:t>
      </w:r>
      <w:r>
        <w:rPr>
          <w:spacing w:val="-6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decidir</w:t>
      </w:r>
      <w:r>
        <w:rPr>
          <w:spacing w:val="-3"/>
        </w:rPr>
        <w:t xml:space="preserve"> </w:t>
      </w:r>
      <w:r>
        <w:t>sobre su</w:t>
      </w:r>
      <w:r>
        <w:rPr>
          <w:spacing w:val="2"/>
        </w:rPr>
        <w:t xml:space="preserve"> </w:t>
      </w:r>
      <w:r>
        <w:t>ratificación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 ratificación.</w:t>
      </w:r>
    </w:p>
    <w:p w14:paraId="40E73406" w14:textId="77777777" w:rsidR="000D1C85" w:rsidRDefault="000876BC">
      <w:pPr>
        <w:pStyle w:val="Ttulo3"/>
        <w:numPr>
          <w:ilvl w:val="1"/>
          <w:numId w:val="9"/>
        </w:numPr>
        <w:tabs>
          <w:tab w:val="left" w:pos="1991"/>
        </w:tabs>
        <w:spacing w:before="195"/>
        <w:ind w:left="1990" w:hanging="510"/>
      </w:pPr>
      <w:bookmarkStart w:id="183" w:name="A.3._Derechos_políticos"/>
      <w:bookmarkStart w:id="184" w:name="_bookmark143"/>
      <w:bookmarkEnd w:id="183"/>
      <w:bookmarkEnd w:id="184"/>
      <w:r>
        <w:t>Derechos</w:t>
      </w:r>
      <w:r>
        <w:rPr>
          <w:spacing w:val="-7"/>
        </w:rPr>
        <w:t xml:space="preserve"> </w:t>
      </w:r>
      <w:r>
        <w:t>políticos</w:t>
      </w:r>
    </w:p>
    <w:p w14:paraId="00C3B2B5" w14:textId="77777777" w:rsidR="000D1C85" w:rsidRDefault="000D1C85">
      <w:pPr>
        <w:pStyle w:val="Textoindependiente"/>
        <w:rPr>
          <w:b/>
          <w:i/>
          <w:sz w:val="22"/>
        </w:rPr>
      </w:pPr>
    </w:p>
    <w:p w14:paraId="6EAB8C2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5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consideró que se vulneró el derecho a la independencia judicial consagrado</w:t>
      </w:r>
      <w:r>
        <w:rPr>
          <w:spacing w:val="1"/>
          <w:sz w:val="20"/>
        </w:rPr>
        <w:t xml:space="preserve"> </w:t>
      </w:r>
      <w:r>
        <w:rPr>
          <w:sz w:val="20"/>
        </w:rPr>
        <w:t>en el artículo 8.1 de la Convención Americana en conjunción con el derecho de acceso y</w:t>
      </w:r>
      <w:r>
        <w:rPr>
          <w:spacing w:val="1"/>
          <w:sz w:val="20"/>
        </w:rPr>
        <w:t xml:space="preserve"> </w:t>
      </w:r>
      <w:r>
        <w:rPr>
          <w:sz w:val="20"/>
        </w:rPr>
        <w:t>permanencia en condiciones generales de igualdad a un cargo público est</w:t>
      </w:r>
      <w:r>
        <w:rPr>
          <w:sz w:val="20"/>
        </w:rPr>
        <w:t>ablecido en el artículo</w:t>
      </w:r>
      <w:r>
        <w:rPr>
          <w:spacing w:val="1"/>
          <w:sz w:val="20"/>
        </w:rPr>
        <w:t xml:space="preserve"> </w:t>
      </w:r>
      <w:r>
        <w:rPr>
          <w:sz w:val="20"/>
        </w:rPr>
        <w:t>23.1.c),</w:t>
      </w:r>
      <w:r>
        <w:rPr>
          <w:spacing w:val="-14"/>
          <w:sz w:val="20"/>
        </w:rPr>
        <w:t xml:space="preserve"> </w:t>
      </w:r>
      <w:r>
        <w:rPr>
          <w:sz w:val="20"/>
        </w:rPr>
        <w:t>pues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presuntas</w:t>
      </w:r>
      <w:r>
        <w:rPr>
          <w:spacing w:val="-14"/>
          <w:sz w:val="20"/>
        </w:rPr>
        <w:t xml:space="preserve"> </w:t>
      </w:r>
      <w:r>
        <w:rPr>
          <w:sz w:val="20"/>
        </w:rPr>
        <w:t>víctimas</w:t>
      </w:r>
      <w:r>
        <w:rPr>
          <w:spacing w:val="-13"/>
          <w:sz w:val="20"/>
        </w:rPr>
        <w:t xml:space="preserve"> </w:t>
      </w:r>
      <w:r>
        <w:rPr>
          <w:sz w:val="20"/>
        </w:rPr>
        <w:t>fueron</w:t>
      </w:r>
      <w:r>
        <w:rPr>
          <w:spacing w:val="-13"/>
          <w:sz w:val="20"/>
        </w:rPr>
        <w:t xml:space="preserve"> </w:t>
      </w:r>
      <w:r>
        <w:rPr>
          <w:sz w:val="20"/>
        </w:rPr>
        <w:t>separadas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cargo</w:t>
      </w:r>
      <w:r>
        <w:rPr>
          <w:spacing w:val="-12"/>
          <w:sz w:val="20"/>
        </w:rPr>
        <w:t xml:space="preserve"> </w:t>
      </w:r>
      <w:r>
        <w:rPr>
          <w:sz w:val="20"/>
        </w:rPr>
        <w:t>mediando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proceso</w:t>
      </w:r>
      <w:r>
        <w:rPr>
          <w:spacing w:val="-14"/>
          <w:sz w:val="20"/>
        </w:rPr>
        <w:t xml:space="preserve"> </w:t>
      </w:r>
      <w:r>
        <w:rPr>
          <w:sz w:val="20"/>
        </w:rPr>
        <w:t>arbitrario</w:t>
      </w:r>
      <w:r>
        <w:rPr>
          <w:spacing w:val="-68"/>
          <w:sz w:val="20"/>
        </w:rPr>
        <w:t xml:space="preserve"> </w:t>
      </w:r>
      <w:r>
        <w:rPr>
          <w:sz w:val="20"/>
        </w:rPr>
        <w:t>en el cual se cometieron violaciones tanto al debido proceso como al principio de legalidad.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-8"/>
          <w:sz w:val="20"/>
        </w:rPr>
        <w:t xml:space="preserve"> </w:t>
      </w:r>
      <w:r>
        <w:rPr>
          <w:sz w:val="20"/>
        </w:rPr>
        <w:t>concluyó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violó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23.1.c)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7"/>
          <w:sz w:val="20"/>
        </w:rPr>
        <w:t xml:space="preserve"> </w:t>
      </w:r>
      <w:r>
        <w:rPr>
          <w:sz w:val="20"/>
        </w:rPr>
        <w:t>Americana,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relación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1.1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mismo</w:t>
      </w:r>
      <w:r>
        <w:rPr>
          <w:spacing w:val="-9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perjuicio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Jorge</w:t>
      </w:r>
      <w:r>
        <w:rPr>
          <w:spacing w:val="-8"/>
          <w:sz w:val="20"/>
        </w:rPr>
        <w:t xml:space="preserve"> </w:t>
      </w:r>
      <w:r>
        <w:rPr>
          <w:sz w:val="20"/>
        </w:rPr>
        <w:t>Luis</w:t>
      </w:r>
      <w:r>
        <w:rPr>
          <w:spacing w:val="-9"/>
          <w:sz w:val="20"/>
        </w:rPr>
        <w:t xml:space="preserve"> </w:t>
      </w:r>
      <w:r>
        <w:rPr>
          <w:sz w:val="20"/>
        </w:rPr>
        <w:t>Cuya</w:t>
      </w:r>
      <w:r>
        <w:rPr>
          <w:spacing w:val="-7"/>
          <w:sz w:val="20"/>
        </w:rPr>
        <w:t xml:space="preserve"> </w:t>
      </w:r>
      <w:r>
        <w:rPr>
          <w:sz w:val="20"/>
        </w:rPr>
        <w:t>Lavy,</w:t>
      </w:r>
      <w:r>
        <w:rPr>
          <w:spacing w:val="-8"/>
          <w:sz w:val="20"/>
        </w:rPr>
        <w:t xml:space="preserve"> </w:t>
      </w:r>
      <w:r>
        <w:rPr>
          <w:sz w:val="20"/>
        </w:rPr>
        <w:t>Jean</w:t>
      </w:r>
      <w:r>
        <w:rPr>
          <w:spacing w:val="-6"/>
          <w:sz w:val="20"/>
        </w:rPr>
        <w:t xml:space="preserve"> </w:t>
      </w:r>
      <w:r>
        <w:rPr>
          <w:sz w:val="20"/>
        </w:rPr>
        <w:t>Aubert</w:t>
      </w:r>
      <w:r>
        <w:rPr>
          <w:spacing w:val="-7"/>
          <w:sz w:val="20"/>
        </w:rPr>
        <w:t xml:space="preserve"> </w:t>
      </w:r>
      <w:r>
        <w:rPr>
          <w:sz w:val="20"/>
        </w:rPr>
        <w:t>Díaz</w:t>
      </w:r>
      <w:r>
        <w:rPr>
          <w:spacing w:val="-67"/>
          <w:sz w:val="20"/>
        </w:rPr>
        <w:t xml:space="preserve"> </w:t>
      </w:r>
      <w:r>
        <w:rPr>
          <w:sz w:val="20"/>
        </w:rPr>
        <w:t>Alvarado,</w:t>
      </w:r>
      <w:r>
        <w:rPr>
          <w:spacing w:val="-3"/>
          <w:sz w:val="20"/>
        </w:rPr>
        <w:t xml:space="preserve"> </w:t>
      </w:r>
      <w:r>
        <w:rPr>
          <w:sz w:val="20"/>
        </w:rPr>
        <w:t>Marta</w:t>
      </w:r>
      <w:r>
        <w:rPr>
          <w:spacing w:val="-2"/>
          <w:sz w:val="20"/>
        </w:rPr>
        <w:t xml:space="preserve"> </w:t>
      </w:r>
      <w:r>
        <w:rPr>
          <w:sz w:val="20"/>
        </w:rPr>
        <w:t>Silvana</w:t>
      </w:r>
      <w:r>
        <w:rPr>
          <w:spacing w:val="-3"/>
          <w:sz w:val="20"/>
        </w:rPr>
        <w:t xml:space="preserve"> </w:t>
      </w:r>
      <w:r>
        <w:rPr>
          <w:sz w:val="20"/>
        </w:rPr>
        <w:t>Rodríguez</w:t>
      </w:r>
      <w:r>
        <w:rPr>
          <w:spacing w:val="-1"/>
          <w:sz w:val="20"/>
        </w:rPr>
        <w:t xml:space="preserve"> </w:t>
      </w:r>
      <w:r>
        <w:rPr>
          <w:sz w:val="20"/>
        </w:rPr>
        <w:t>Ricse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Walter</w:t>
      </w:r>
      <w:r>
        <w:rPr>
          <w:spacing w:val="-1"/>
          <w:sz w:val="20"/>
        </w:rPr>
        <w:t xml:space="preserve"> </w:t>
      </w:r>
      <w:r>
        <w:rPr>
          <w:sz w:val="20"/>
        </w:rPr>
        <w:t>Antonio</w:t>
      </w:r>
      <w:r>
        <w:rPr>
          <w:spacing w:val="-2"/>
          <w:sz w:val="20"/>
        </w:rPr>
        <w:t xml:space="preserve"> </w:t>
      </w:r>
      <w:r>
        <w:rPr>
          <w:sz w:val="20"/>
        </w:rPr>
        <w:t>Valenzuela</w:t>
      </w:r>
      <w:r>
        <w:rPr>
          <w:spacing w:val="-2"/>
          <w:sz w:val="20"/>
        </w:rPr>
        <w:t xml:space="preserve"> </w:t>
      </w:r>
      <w:r>
        <w:rPr>
          <w:sz w:val="20"/>
        </w:rPr>
        <w:t>Cerna.</w:t>
      </w:r>
    </w:p>
    <w:p w14:paraId="462C185F" w14:textId="77777777" w:rsidR="000D1C85" w:rsidRDefault="000D1C85">
      <w:pPr>
        <w:pStyle w:val="Textoindependiente"/>
        <w:spacing w:before="11"/>
        <w:rPr>
          <w:sz w:val="19"/>
        </w:rPr>
      </w:pPr>
    </w:p>
    <w:p w14:paraId="24AFCB0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5" w:hanging="12"/>
        <w:jc w:val="both"/>
        <w:rPr>
          <w:sz w:val="20"/>
        </w:rPr>
      </w:pPr>
      <w:r>
        <w:rPr>
          <w:sz w:val="20"/>
        </w:rPr>
        <w:t xml:space="preserve">Respecto a </w:t>
      </w:r>
      <w:r>
        <w:rPr>
          <w:b/>
          <w:i/>
          <w:sz w:val="20"/>
        </w:rPr>
        <w:t xml:space="preserve">Jorge Luis Cuya Lavy los representantes </w:t>
      </w:r>
      <w:r>
        <w:rPr>
          <w:sz w:val="20"/>
        </w:rPr>
        <w:t>estimaron que al realizarse la</w:t>
      </w:r>
      <w:r>
        <w:rPr>
          <w:spacing w:val="1"/>
          <w:sz w:val="20"/>
        </w:rPr>
        <w:t xml:space="preserve"> </w:t>
      </w:r>
      <w:r>
        <w:rPr>
          <w:sz w:val="20"/>
        </w:rPr>
        <w:t>destitución mediante un procedimiento que vulneró los artículos 8, 9 y 25 de la Convención, 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Estado violó el derecho humano de acceder a un cargo público en condiciones de </w:t>
      </w:r>
      <w:r>
        <w:rPr>
          <w:sz w:val="20"/>
        </w:rPr>
        <w:t>igualdad,</w:t>
      </w:r>
      <w:r>
        <w:rPr>
          <w:spacing w:val="1"/>
          <w:sz w:val="20"/>
        </w:rPr>
        <w:t xml:space="preserve"> </w:t>
      </w:r>
      <w:r>
        <w:rPr>
          <w:sz w:val="20"/>
        </w:rPr>
        <w:t>contemplado en el artículo 23.1.c). Por lo que la destitución fue arbitraria, pues el proceso</w:t>
      </w:r>
      <w:r>
        <w:rPr>
          <w:spacing w:val="1"/>
          <w:sz w:val="20"/>
        </w:rPr>
        <w:t xml:space="preserve"> </w:t>
      </w:r>
      <w:r>
        <w:rPr>
          <w:sz w:val="20"/>
        </w:rPr>
        <w:t>disciplinario</w:t>
      </w:r>
      <w:r>
        <w:rPr>
          <w:spacing w:val="-15"/>
          <w:sz w:val="20"/>
        </w:rPr>
        <w:t xml:space="preserve"> </w:t>
      </w:r>
      <w:r>
        <w:rPr>
          <w:sz w:val="20"/>
        </w:rPr>
        <w:t>incumplió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4"/>
          <w:sz w:val="20"/>
        </w:rPr>
        <w:t xml:space="preserve"> </w:t>
      </w:r>
      <w:r>
        <w:rPr>
          <w:sz w:val="20"/>
        </w:rPr>
        <w:t>judiciales,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principio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legalidad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68"/>
          <w:sz w:val="20"/>
        </w:rPr>
        <w:t xml:space="preserve"> </w:t>
      </w:r>
      <w:r>
        <w:rPr>
          <w:sz w:val="20"/>
        </w:rPr>
        <w:t>judicial.</w:t>
      </w:r>
    </w:p>
    <w:p w14:paraId="070DAA10" w14:textId="77777777" w:rsidR="000D1C85" w:rsidRDefault="000D1C85">
      <w:pPr>
        <w:pStyle w:val="Textoindependiente"/>
      </w:pPr>
    </w:p>
    <w:p w14:paraId="3241D05A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 xml:space="preserve">Respecto a </w:t>
      </w:r>
      <w:r>
        <w:rPr>
          <w:b/>
          <w:i/>
          <w:sz w:val="20"/>
        </w:rPr>
        <w:t>Walter Antonio Valenzuela</w:t>
      </w:r>
      <w:r>
        <w:rPr>
          <w:b/>
          <w:i/>
          <w:sz w:val="20"/>
        </w:rPr>
        <w:t xml:space="preserve"> Cerna los representantes </w:t>
      </w:r>
      <w:r>
        <w:rPr>
          <w:sz w:val="20"/>
        </w:rPr>
        <w:t>alegaron que el no</w:t>
      </w:r>
      <w:r>
        <w:rPr>
          <w:spacing w:val="1"/>
          <w:sz w:val="20"/>
        </w:rPr>
        <w:t xml:space="preserve"> </w:t>
      </w:r>
      <w:r>
        <w:rPr>
          <w:sz w:val="20"/>
        </w:rPr>
        <w:t>poder</w:t>
      </w:r>
      <w:r>
        <w:rPr>
          <w:spacing w:val="-15"/>
          <w:sz w:val="20"/>
        </w:rPr>
        <w:t xml:space="preserve"> </w:t>
      </w:r>
      <w:r>
        <w:rPr>
          <w:sz w:val="20"/>
        </w:rPr>
        <w:t>acceder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igualdad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nuevos</w:t>
      </w:r>
      <w:r>
        <w:rPr>
          <w:spacing w:val="-11"/>
          <w:sz w:val="20"/>
        </w:rPr>
        <w:t xml:space="preserve"> </w:t>
      </w:r>
      <w:r>
        <w:rPr>
          <w:sz w:val="20"/>
        </w:rPr>
        <w:t>cargos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poder</w:t>
      </w:r>
      <w:r>
        <w:rPr>
          <w:spacing w:val="-14"/>
          <w:sz w:val="20"/>
        </w:rPr>
        <w:t xml:space="preserve"> </w:t>
      </w:r>
      <w:r>
        <w:rPr>
          <w:sz w:val="20"/>
        </w:rPr>
        <w:t>judicial,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vulneró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</w:p>
    <w:p w14:paraId="21E2CA70" w14:textId="77777777" w:rsidR="000D1C85" w:rsidRDefault="000876BC">
      <w:pPr>
        <w:pStyle w:val="Textoindependiente"/>
        <w:spacing w:before="1"/>
        <w:ind w:left="127" w:right="208"/>
        <w:jc w:val="both"/>
      </w:pPr>
      <w:r>
        <w:t>23.1.c) de la Convención. Sostuvieron que la no ratificación eliminó la legítima expectativa de</w:t>
      </w:r>
      <w:r>
        <w:rPr>
          <w:spacing w:val="1"/>
        </w:rPr>
        <w:t xml:space="preserve"> </w:t>
      </w:r>
      <w:r>
        <w:t>ascender en la carrera pública de juez y negó el acceso continuado y futuro a los cargos públicos</w:t>
      </w:r>
      <w:r>
        <w:rPr>
          <w:spacing w:val="-6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Poder</w:t>
      </w:r>
      <w:r>
        <w:rPr>
          <w:spacing w:val="-12"/>
        </w:rPr>
        <w:t xml:space="preserve"> </w:t>
      </w:r>
      <w:r>
        <w:t>Judicial,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condiciones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igualdad.</w:t>
      </w:r>
      <w:r>
        <w:rPr>
          <w:spacing w:val="-11"/>
        </w:rPr>
        <w:t xml:space="preserve"> </w:t>
      </w:r>
      <w:r>
        <w:t>Dicha</w:t>
      </w:r>
      <w:r>
        <w:rPr>
          <w:spacing w:val="-11"/>
        </w:rPr>
        <w:t xml:space="preserve"> </w:t>
      </w:r>
      <w:r>
        <w:t>situació</w:t>
      </w:r>
      <w:r>
        <w:t>n</w:t>
      </w:r>
      <w:r>
        <w:rPr>
          <w:spacing w:val="-10"/>
        </w:rPr>
        <w:t xml:space="preserve"> </w:t>
      </w:r>
      <w:r>
        <w:t>dio</w:t>
      </w:r>
      <w:r>
        <w:rPr>
          <w:spacing w:val="-11"/>
        </w:rPr>
        <w:t xml:space="preserve"> </w:t>
      </w:r>
      <w:r>
        <w:t>lugar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trato</w:t>
      </w:r>
      <w:r>
        <w:rPr>
          <w:spacing w:val="-11"/>
        </w:rPr>
        <w:t xml:space="preserve"> </w:t>
      </w:r>
      <w:r>
        <w:t>discriminatorio,</w:t>
      </w:r>
      <w:r>
        <w:rPr>
          <w:spacing w:val="-68"/>
        </w:rPr>
        <w:t xml:space="preserve"> </w:t>
      </w:r>
      <w:r>
        <w:t>nunca se le informó de los motivos de la no ratificación, y privó a la presunta víctima de ingreso</w:t>
      </w:r>
      <w:r>
        <w:rPr>
          <w:spacing w:val="1"/>
        </w:rPr>
        <w:t xml:space="preserve"> </w:t>
      </w:r>
      <w:r>
        <w:t>económico, el</w:t>
      </w:r>
      <w:r>
        <w:rPr>
          <w:spacing w:val="2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suponía</w:t>
      </w:r>
      <w:r>
        <w:rPr>
          <w:spacing w:val="-1"/>
        </w:rPr>
        <w:t xml:space="preserve"> </w:t>
      </w:r>
      <w:r>
        <w:t>su sustento</w:t>
      </w:r>
      <w:r>
        <w:rPr>
          <w:spacing w:val="-3"/>
        </w:rPr>
        <w:t xml:space="preserve"> </w:t>
      </w:r>
      <w:r>
        <w:t>personal</w:t>
      </w:r>
      <w:r>
        <w:rPr>
          <w:spacing w:val="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familiar.</w:t>
      </w:r>
    </w:p>
    <w:p w14:paraId="147CF7F1" w14:textId="77777777" w:rsidR="000D1C85" w:rsidRDefault="000D1C85">
      <w:pPr>
        <w:pStyle w:val="Textoindependiente"/>
        <w:spacing w:before="11"/>
        <w:rPr>
          <w:sz w:val="19"/>
        </w:rPr>
      </w:pPr>
    </w:p>
    <w:p w14:paraId="1940967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sostuvo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quedado</w:t>
      </w:r>
      <w:r>
        <w:rPr>
          <w:spacing w:val="-4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cumplió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condiciones de igualdad de acceder a un cargo público, en el extremo de la conclusión del cargo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presuntas</w:t>
      </w:r>
      <w:r>
        <w:rPr>
          <w:spacing w:val="-4"/>
          <w:sz w:val="20"/>
        </w:rPr>
        <w:t xml:space="preserve"> </w:t>
      </w:r>
      <w:r>
        <w:rPr>
          <w:sz w:val="20"/>
        </w:rPr>
        <w:t>víctimas,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cual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6"/>
          <w:sz w:val="20"/>
        </w:rPr>
        <w:t xml:space="preserve"> </w:t>
      </w:r>
      <w:r>
        <w:rPr>
          <w:sz w:val="20"/>
        </w:rPr>
        <w:t>llevado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cabo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través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proceso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encuentra debidam</w:t>
      </w:r>
      <w:r>
        <w:rPr>
          <w:sz w:val="20"/>
        </w:rPr>
        <w:t>ente regulado en la normativa peruana, cuyos fines constitucionales han sido</w:t>
      </w:r>
      <w:r>
        <w:rPr>
          <w:spacing w:val="1"/>
          <w:sz w:val="20"/>
        </w:rPr>
        <w:t xml:space="preserve"> </w:t>
      </w:r>
      <w:r>
        <w:rPr>
          <w:sz w:val="20"/>
        </w:rPr>
        <w:t>reiteradamente precisados por el Tribunal Constitucional (máximo intérprete de la Constitución).</w:t>
      </w:r>
      <w:r>
        <w:rPr>
          <w:spacing w:val="-68"/>
          <w:sz w:val="20"/>
        </w:rPr>
        <w:t xml:space="preserve"> </w:t>
      </w:r>
      <w:r>
        <w:rPr>
          <w:sz w:val="20"/>
        </w:rPr>
        <w:t>En tales circunstancias el Estado no violó el artículo 23.1 c) de la Convención, e</w:t>
      </w:r>
      <w:r>
        <w:rPr>
          <w:sz w:val="20"/>
        </w:rPr>
        <w:t>n relación con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mismo</w:t>
      </w:r>
      <w:r>
        <w:rPr>
          <w:spacing w:val="-3"/>
          <w:sz w:val="20"/>
        </w:rPr>
        <w:t xml:space="preserve"> </w:t>
      </w:r>
      <w:r>
        <w:rPr>
          <w:sz w:val="20"/>
        </w:rPr>
        <w:t>instrumento, en perjuicio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presuntas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víctimas.</w:t>
      </w:r>
    </w:p>
    <w:p w14:paraId="5DD8483D" w14:textId="77777777" w:rsidR="000D1C85" w:rsidRDefault="000D1C85">
      <w:pPr>
        <w:pStyle w:val="Textoindependiente"/>
        <w:spacing w:before="2"/>
      </w:pPr>
    </w:p>
    <w:p w14:paraId="4D58282C" w14:textId="77777777" w:rsidR="000D1C85" w:rsidRDefault="000876BC">
      <w:pPr>
        <w:pStyle w:val="Ttulo2"/>
        <w:numPr>
          <w:ilvl w:val="0"/>
          <w:numId w:val="9"/>
        </w:numPr>
        <w:tabs>
          <w:tab w:val="left" w:pos="1405"/>
        </w:tabs>
        <w:ind w:left="1404"/>
        <w:jc w:val="left"/>
      </w:pPr>
      <w:bookmarkStart w:id="185" w:name="_bookmark144"/>
      <w:bookmarkEnd w:id="185"/>
      <w:r>
        <w:t>Consideraciones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4A09FBEC" w14:textId="77777777" w:rsidR="000D1C85" w:rsidRDefault="000D1C85">
      <w:pPr>
        <w:pStyle w:val="Textoindependiente"/>
        <w:spacing w:before="11"/>
        <w:rPr>
          <w:b/>
          <w:sz w:val="19"/>
        </w:rPr>
      </w:pPr>
    </w:p>
    <w:p w14:paraId="7C1261B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8" w:firstLine="0"/>
        <w:jc w:val="both"/>
        <w:rPr>
          <w:sz w:val="20"/>
        </w:rPr>
      </w:pPr>
      <w:r>
        <w:rPr>
          <w:sz w:val="20"/>
        </w:rPr>
        <w:t>La Corte recuerda que, en este caso, se estudia la separación del cargo de dos jueces, y</w:t>
      </w:r>
      <w:r>
        <w:rPr>
          <w:spacing w:val="1"/>
          <w:sz w:val="20"/>
        </w:rPr>
        <w:t xml:space="preserve"> </w:t>
      </w:r>
      <w:r>
        <w:rPr>
          <w:sz w:val="20"/>
        </w:rPr>
        <w:t>dos fiscales con motivo de un proceso de evaluación y ratificación llevado a cabo por el Consejo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Magistratura.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esa</w:t>
      </w:r>
      <w:r>
        <w:rPr>
          <w:spacing w:val="-13"/>
          <w:sz w:val="20"/>
        </w:rPr>
        <w:t xml:space="preserve"> </w:t>
      </w:r>
      <w:r>
        <w:rPr>
          <w:sz w:val="20"/>
        </w:rPr>
        <w:t>razón,</w:t>
      </w:r>
      <w:r>
        <w:rPr>
          <w:spacing w:val="-13"/>
          <w:sz w:val="20"/>
        </w:rPr>
        <w:t xml:space="preserve"> </w:t>
      </w:r>
      <w:r>
        <w:rPr>
          <w:sz w:val="20"/>
        </w:rPr>
        <w:t>procederá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analizar:</w:t>
      </w:r>
      <w:r>
        <w:rPr>
          <w:spacing w:val="-12"/>
          <w:sz w:val="20"/>
        </w:rPr>
        <w:t xml:space="preserve"> </w:t>
      </w:r>
      <w:r>
        <w:rPr>
          <w:sz w:val="20"/>
        </w:rPr>
        <w:t>(1)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3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salvaguardar la independencia judicial de las juezas y los jueces y su aplicabilidad a las y los</w:t>
      </w:r>
      <w:r>
        <w:rPr>
          <w:spacing w:val="1"/>
          <w:sz w:val="20"/>
        </w:rPr>
        <w:t xml:space="preserve"> </w:t>
      </w:r>
      <w:r>
        <w:rPr>
          <w:sz w:val="20"/>
        </w:rPr>
        <w:t>fiscales por la naturaleza de las funciones que ejercen; (2) deber de motivación; (3) derecho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conocer previa y detalladamente </w:t>
      </w:r>
      <w:r>
        <w:rPr>
          <w:sz w:val="20"/>
        </w:rPr>
        <w:t>la acusación formulada y a contar con el tiempo y los medios</w:t>
      </w:r>
      <w:r>
        <w:rPr>
          <w:spacing w:val="1"/>
          <w:sz w:val="20"/>
        </w:rPr>
        <w:t xml:space="preserve"> </w:t>
      </w:r>
      <w:r>
        <w:rPr>
          <w:sz w:val="20"/>
        </w:rPr>
        <w:t>adecuados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preparar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defensa,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(4)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políticos.</w:t>
      </w:r>
    </w:p>
    <w:p w14:paraId="683B0F7A" w14:textId="77777777" w:rsidR="000D1C85" w:rsidRDefault="000D1C85">
      <w:pPr>
        <w:pStyle w:val="Textoindependiente"/>
      </w:pPr>
    </w:p>
    <w:p w14:paraId="3CCDBA79" w14:textId="152C3508" w:rsidR="000D1C85" w:rsidRDefault="002F5744">
      <w:pPr>
        <w:pStyle w:val="Textoindependiente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6755706" wp14:editId="04D5B277">
                <wp:simplePos x="0" y="0"/>
                <wp:positionH relativeFrom="page">
                  <wp:posOffset>792480</wp:posOffset>
                </wp:positionH>
                <wp:positionV relativeFrom="paragraph">
                  <wp:posOffset>153035</wp:posOffset>
                </wp:positionV>
                <wp:extent cx="1828800" cy="8890"/>
                <wp:effectExtent l="0" t="0" r="0" b="0"/>
                <wp:wrapTopAndBottom/>
                <wp:docPr id="3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0470B" id="docshape36" o:spid="_x0000_s1026" style="position:absolute;margin-left:62.4pt;margin-top:12.05pt;width:2in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AHNDYL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B77972A" w14:textId="77777777" w:rsidR="000D1C85" w:rsidRDefault="000876BC">
      <w:pPr>
        <w:tabs>
          <w:tab w:val="left" w:pos="847"/>
        </w:tabs>
        <w:spacing w:before="103"/>
        <w:ind w:left="127" w:right="202"/>
        <w:rPr>
          <w:sz w:val="16"/>
        </w:rPr>
      </w:pPr>
      <w:bookmarkStart w:id="186" w:name="_bookmark145"/>
      <w:bookmarkEnd w:id="186"/>
      <w:r>
        <w:rPr>
          <w:sz w:val="16"/>
          <w:vertAlign w:val="superscript"/>
        </w:rPr>
        <w:t>111</w:t>
      </w:r>
      <w:r>
        <w:rPr>
          <w:sz w:val="16"/>
        </w:rPr>
        <w:tab/>
      </w:r>
      <w:r>
        <w:rPr>
          <w:sz w:val="16"/>
        </w:rPr>
        <w:t>Así lo refirió el Tribunal Constitucional en la Sentencia de 27 de enero de 2003, en el Expediente Nº 1941-2002-</w:t>
      </w:r>
      <w:r>
        <w:rPr>
          <w:spacing w:val="-54"/>
          <w:sz w:val="16"/>
        </w:rPr>
        <w:t xml:space="preserve"> </w:t>
      </w:r>
      <w:r>
        <w:rPr>
          <w:sz w:val="16"/>
        </w:rPr>
        <w:t>AA/TC.,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interpretó</w:t>
      </w:r>
      <w:r>
        <w:rPr>
          <w:spacing w:val="-2"/>
          <w:sz w:val="16"/>
        </w:rPr>
        <w:t xml:space="preserve"> </w:t>
      </w:r>
      <w:r>
        <w:rPr>
          <w:sz w:val="16"/>
        </w:rPr>
        <w:t>el Reglamento</w:t>
      </w:r>
      <w:r>
        <w:rPr>
          <w:spacing w:val="1"/>
          <w:sz w:val="16"/>
        </w:rPr>
        <w:t xml:space="preserve"> </w:t>
      </w:r>
      <w:r>
        <w:rPr>
          <w:sz w:val="16"/>
        </w:rPr>
        <w:t>aprobado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 Resolución N°</w:t>
      </w:r>
      <w:r>
        <w:rPr>
          <w:spacing w:val="-3"/>
          <w:sz w:val="16"/>
        </w:rPr>
        <w:t xml:space="preserve"> </w:t>
      </w:r>
      <w:r>
        <w:rPr>
          <w:sz w:val="16"/>
        </w:rPr>
        <w:t>043-2000-CNM.</w:t>
      </w:r>
    </w:p>
    <w:p w14:paraId="75EEEC9D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69F83260" w14:textId="77777777" w:rsidR="000D1C85" w:rsidRDefault="000D1C85">
      <w:pPr>
        <w:pStyle w:val="Textoindependiente"/>
        <w:rPr>
          <w:sz w:val="11"/>
        </w:rPr>
      </w:pPr>
    </w:p>
    <w:p w14:paraId="71B18A14" w14:textId="77777777" w:rsidR="000D1C85" w:rsidRDefault="000876BC">
      <w:pPr>
        <w:pStyle w:val="Ttulo3"/>
        <w:numPr>
          <w:ilvl w:val="1"/>
          <w:numId w:val="9"/>
        </w:numPr>
        <w:tabs>
          <w:tab w:val="left" w:pos="2125"/>
        </w:tabs>
        <w:spacing w:before="99"/>
        <w:ind w:left="1545" w:right="207" w:firstLine="0"/>
        <w:jc w:val="both"/>
      </w:pPr>
      <w:bookmarkStart w:id="187" w:name="B.1.__Las_garantías_específicas_para_sal"/>
      <w:bookmarkStart w:id="188" w:name="_bookmark146"/>
      <w:bookmarkEnd w:id="187"/>
      <w:bookmarkEnd w:id="188"/>
      <w:r>
        <w:t xml:space="preserve">Las garantías específicas para salvaguardar la </w:t>
      </w:r>
      <w:r>
        <w:t>independencia judicial</w:t>
      </w:r>
      <w:r>
        <w:rPr>
          <w:spacing w:val="-66"/>
        </w:rPr>
        <w:t xml:space="preserve"> </w:t>
      </w:r>
      <w:r>
        <w:t>de las juezas y los jueces y su aplicabilidad a las y los fiscales por la</w:t>
      </w:r>
      <w:r>
        <w:rPr>
          <w:spacing w:val="1"/>
        </w:rPr>
        <w:t xml:space="preserve"> </w:t>
      </w:r>
      <w:r>
        <w:t>naturaleza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 funciones</w:t>
      </w:r>
      <w:r>
        <w:rPr>
          <w:spacing w:val="-1"/>
        </w:rPr>
        <w:t xml:space="preserve"> </w:t>
      </w:r>
      <w:r>
        <w:t>que ejercen</w:t>
      </w:r>
    </w:p>
    <w:p w14:paraId="430B0F1C" w14:textId="77777777" w:rsidR="000D1C85" w:rsidRDefault="000D1C85">
      <w:pPr>
        <w:pStyle w:val="Textoindependiente"/>
        <w:rPr>
          <w:b/>
          <w:i/>
        </w:rPr>
      </w:pPr>
    </w:p>
    <w:p w14:paraId="1A4F8A1A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>Esta Corte ha establecido que las juezas y los jueces cuentan con garantías específicas</w:t>
      </w:r>
      <w:r>
        <w:rPr>
          <w:spacing w:val="1"/>
          <w:sz w:val="20"/>
        </w:rPr>
        <w:t xml:space="preserve"> </w:t>
      </w:r>
      <w:r>
        <w:rPr>
          <w:sz w:val="20"/>
        </w:rPr>
        <w:t>debido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independencia</w:t>
      </w:r>
      <w:r>
        <w:rPr>
          <w:spacing w:val="-13"/>
          <w:sz w:val="20"/>
        </w:rPr>
        <w:t xml:space="preserve"> </w:t>
      </w:r>
      <w:r>
        <w:rPr>
          <w:sz w:val="20"/>
        </w:rPr>
        <w:t>necesaria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Poder</w:t>
      </w:r>
      <w:r>
        <w:rPr>
          <w:spacing w:val="-14"/>
          <w:sz w:val="20"/>
        </w:rPr>
        <w:t xml:space="preserve"> </w:t>
      </w:r>
      <w:r>
        <w:rPr>
          <w:sz w:val="20"/>
        </w:rPr>
        <w:t>Judicial,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cual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entendido</w:t>
      </w:r>
      <w:r>
        <w:rPr>
          <w:spacing w:val="-14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esencial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el ejercicio de su función. En tal sentido, este Tribunal ha afirmado que uno de los objetivos</w:t>
      </w:r>
      <w:r>
        <w:rPr>
          <w:spacing w:val="1"/>
          <w:sz w:val="20"/>
        </w:rPr>
        <w:t xml:space="preserve"> </w:t>
      </w:r>
      <w:r>
        <w:rPr>
          <w:sz w:val="20"/>
        </w:rPr>
        <w:t>principales que tiene la separación de los poderes públicos es la garantía</w:t>
      </w:r>
      <w:r>
        <w:rPr>
          <w:sz w:val="20"/>
        </w:rPr>
        <w:t xml:space="preserve"> de la independencia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hyperlink w:anchor="_bookmark147" w:history="1">
        <w:r>
          <w:rPr>
            <w:position w:val="7"/>
            <w:sz w:val="13"/>
          </w:rPr>
          <w:t>112</w:t>
        </w:r>
      </w:hyperlink>
      <w:r>
        <w:rPr>
          <w:sz w:val="20"/>
        </w:rPr>
        <w:t>. Asimismo, la Corte ha señalado que de la independencia judicial se derivan las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estabilidad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inamovilidad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juezas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jueces,</w:t>
      </w:r>
      <w:r>
        <w:rPr>
          <w:spacing w:val="1"/>
          <w:sz w:val="20"/>
        </w:rPr>
        <w:t xml:space="preserve"> </w:t>
      </w:r>
      <w:r>
        <w:rPr>
          <w:sz w:val="20"/>
        </w:rPr>
        <w:t>dirigida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salvaguardar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independencia,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cua</w:t>
      </w:r>
      <w:r>
        <w:rPr>
          <w:sz w:val="20"/>
        </w:rPr>
        <w:t>l</w:t>
      </w:r>
      <w:r>
        <w:rPr>
          <w:spacing w:val="-6"/>
          <w:sz w:val="20"/>
        </w:rPr>
        <w:t xml:space="preserve"> </w:t>
      </w:r>
      <w:r>
        <w:rPr>
          <w:sz w:val="20"/>
        </w:rPr>
        <w:t>resulta</w:t>
      </w:r>
      <w:r>
        <w:rPr>
          <w:spacing w:val="-8"/>
          <w:sz w:val="20"/>
        </w:rPr>
        <w:t xml:space="preserve"> </w:t>
      </w:r>
      <w:r>
        <w:rPr>
          <w:sz w:val="20"/>
        </w:rPr>
        <w:t>aplicable</w:t>
      </w:r>
      <w:r>
        <w:rPr>
          <w:spacing w:val="-9"/>
          <w:sz w:val="20"/>
        </w:rPr>
        <w:t xml:space="preserve"> </w:t>
      </w:r>
      <w:r>
        <w:rPr>
          <w:sz w:val="20"/>
        </w:rPr>
        <w:t>también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fiscales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razón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naturaleza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funciones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ejercen</w:t>
      </w:r>
      <w:hyperlink w:anchor="_bookmark148" w:history="1">
        <w:r>
          <w:rPr>
            <w:position w:val="7"/>
            <w:sz w:val="13"/>
          </w:rPr>
          <w:t>113</w:t>
        </w:r>
      </w:hyperlink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así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garantías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adecuado</w:t>
      </w:r>
      <w:r>
        <w:rPr>
          <w:spacing w:val="-5"/>
          <w:sz w:val="20"/>
        </w:rPr>
        <w:t xml:space="preserve"> </w:t>
      </w:r>
      <w:r>
        <w:rPr>
          <w:sz w:val="20"/>
        </w:rPr>
        <w:t>proceso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nombramiento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68"/>
          <w:sz w:val="20"/>
        </w:rPr>
        <w:t xml:space="preserve"> </w:t>
      </w:r>
      <w:r>
        <w:rPr>
          <w:sz w:val="20"/>
        </w:rPr>
        <w:t>protegidos contra presiones externas que amparan tanto la labor de las juezas, los jueces como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fiscales</w:t>
      </w:r>
      <w:hyperlink w:anchor="_bookmark149" w:history="1">
        <w:r>
          <w:rPr>
            <w:position w:val="7"/>
            <w:sz w:val="13"/>
          </w:rPr>
          <w:t>114</w:t>
        </w:r>
      </w:hyperlink>
      <w:r>
        <w:rPr>
          <w:sz w:val="20"/>
        </w:rPr>
        <w:t>.</w:t>
      </w:r>
    </w:p>
    <w:p w14:paraId="7871D49E" w14:textId="77777777" w:rsidR="000D1C85" w:rsidRDefault="000D1C85">
      <w:pPr>
        <w:pStyle w:val="Textoindependiente"/>
      </w:pPr>
    </w:p>
    <w:p w14:paraId="41F6B50C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2" w:firstLine="0"/>
        <w:jc w:val="both"/>
        <w:rPr>
          <w:sz w:val="20"/>
        </w:rPr>
      </w:pPr>
      <w:r>
        <w:rPr>
          <w:sz w:val="20"/>
        </w:rPr>
        <w:t>Respecto de la función de las juezas y los jueces, la Corte ha indicado que dicho ejercicio</w:t>
      </w:r>
      <w:r>
        <w:rPr>
          <w:spacing w:val="1"/>
          <w:sz w:val="20"/>
        </w:rPr>
        <w:t xml:space="preserve"> </w:t>
      </w:r>
      <w:r>
        <w:rPr>
          <w:sz w:val="20"/>
        </w:rPr>
        <w:t>autónomo</w:t>
      </w:r>
      <w:r>
        <w:rPr>
          <w:spacing w:val="-8"/>
          <w:sz w:val="20"/>
        </w:rPr>
        <w:t xml:space="preserve"> </w:t>
      </w:r>
      <w:r>
        <w:rPr>
          <w:sz w:val="20"/>
        </w:rPr>
        <w:t>debe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9"/>
          <w:sz w:val="20"/>
        </w:rPr>
        <w:t xml:space="preserve"> </w:t>
      </w:r>
      <w:r>
        <w:rPr>
          <w:sz w:val="20"/>
        </w:rPr>
        <w:t>garantizado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tanto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faceta</w:t>
      </w:r>
      <w:r>
        <w:rPr>
          <w:spacing w:val="-5"/>
          <w:sz w:val="20"/>
        </w:rPr>
        <w:t xml:space="preserve"> </w:t>
      </w:r>
      <w:r>
        <w:rPr>
          <w:sz w:val="20"/>
        </w:rPr>
        <w:t>institucional,</w:t>
      </w:r>
      <w:r>
        <w:rPr>
          <w:spacing w:val="-9"/>
          <w:sz w:val="20"/>
        </w:rPr>
        <w:t xml:space="preserve"> </w:t>
      </w:r>
      <w:r>
        <w:rPr>
          <w:sz w:val="20"/>
        </w:rPr>
        <w:t>esto</w:t>
      </w:r>
      <w:r>
        <w:rPr>
          <w:spacing w:val="-6"/>
          <w:sz w:val="20"/>
        </w:rPr>
        <w:t xml:space="preserve"> </w:t>
      </w:r>
      <w:r>
        <w:rPr>
          <w:sz w:val="20"/>
        </w:rPr>
        <w:t>es,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relación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 el Poder Judicial como sistema, como en su vertiente individu</w:t>
      </w:r>
      <w:r>
        <w:rPr>
          <w:sz w:val="20"/>
        </w:rPr>
        <w:t>al, es decir, en relación con la</w:t>
      </w:r>
      <w:r>
        <w:rPr>
          <w:spacing w:val="1"/>
          <w:sz w:val="20"/>
        </w:rPr>
        <w:t xml:space="preserve"> </w:t>
      </w:r>
      <w:r>
        <w:rPr>
          <w:sz w:val="20"/>
        </w:rPr>
        <w:t>persona del juez específico. El objetivo de la protección radica en evitar que el sistema judicial,</w:t>
      </w:r>
      <w:r>
        <w:rPr>
          <w:spacing w:val="1"/>
          <w:sz w:val="20"/>
        </w:rPr>
        <w:t xml:space="preserve"> </w:t>
      </w:r>
      <w:r>
        <w:rPr>
          <w:sz w:val="20"/>
        </w:rPr>
        <w:t>en general, y sus integrantes, en particular, se vean sometidos a posibles restricciones indebidas</w:t>
      </w:r>
      <w:r>
        <w:rPr>
          <w:spacing w:val="-68"/>
          <w:sz w:val="20"/>
        </w:rPr>
        <w:t xml:space="preserve"> </w:t>
      </w:r>
      <w:r>
        <w:rPr>
          <w:sz w:val="20"/>
        </w:rPr>
        <w:t>en el ejercicio de su fu</w:t>
      </w:r>
      <w:r>
        <w:rPr>
          <w:sz w:val="20"/>
        </w:rPr>
        <w:t>nción por parte de órganos ajenos al Poder Judicial, o incluso por parte de</w:t>
      </w:r>
      <w:r>
        <w:rPr>
          <w:spacing w:val="-68"/>
          <w:sz w:val="20"/>
        </w:rPr>
        <w:t xml:space="preserve"> </w:t>
      </w:r>
      <w:r>
        <w:rPr>
          <w:sz w:val="20"/>
        </w:rPr>
        <w:t>quienes</w:t>
      </w:r>
      <w:r>
        <w:rPr>
          <w:spacing w:val="-3"/>
          <w:sz w:val="20"/>
        </w:rPr>
        <w:t xml:space="preserve"> </w:t>
      </w:r>
      <w:r>
        <w:rPr>
          <w:sz w:val="20"/>
        </w:rPr>
        <w:t>ejercen funciones</w:t>
      </w:r>
      <w:r>
        <w:rPr>
          <w:spacing w:val="-2"/>
          <w:sz w:val="20"/>
        </w:rPr>
        <w:t xml:space="preserve"> </w:t>
      </w:r>
      <w:r>
        <w:rPr>
          <w:sz w:val="20"/>
        </w:rPr>
        <w:t>de revisión o</w:t>
      </w:r>
      <w:r>
        <w:rPr>
          <w:spacing w:val="-12"/>
          <w:sz w:val="20"/>
        </w:rPr>
        <w:t xml:space="preserve"> </w:t>
      </w:r>
      <w:r>
        <w:rPr>
          <w:sz w:val="20"/>
        </w:rPr>
        <w:t>apelación</w:t>
      </w:r>
      <w:hyperlink w:anchor="_bookmark150" w:history="1">
        <w:r>
          <w:rPr>
            <w:position w:val="7"/>
            <w:sz w:val="13"/>
          </w:rPr>
          <w:t>115</w:t>
        </w:r>
      </w:hyperlink>
      <w:r>
        <w:rPr>
          <w:sz w:val="20"/>
        </w:rPr>
        <w:t>.</w:t>
      </w:r>
    </w:p>
    <w:p w14:paraId="308C6CBF" w14:textId="77777777" w:rsidR="000D1C85" w:rsidRDefault="000D1C85">
      <w:pPr>
        <w:pStyle w:val="Textoindependiente"/>
        <w:spacing w:before="2"/>
      </w:pPr>
    </w:p>
    <w:p w14:paraId="163497A2" w14:textId="77777777" w:rsidR="000D1C85" w:rsidRDefault="000876BC">
      <w:pPr>
        <w:pStyle w:val="Prrafodelista"/>
        <w:numPr>
          <w:ilvl w:val="0"/>
          <w:numId w:val="8"/>
        </w:numPr>
        <w:tabs>
          <w:tab w:val="left" w:pos="918"/>
        </w:tabs>
        <w:ind w:right="211" w:firstLine="0"/>
        <w:jc w:val="both"/>
        <w:rPr>
          <w:sz w:val="20"/>
        </w:rPr>
      </w:pPr>
      <w:r>
        <w:rPr>
          <w:sz w:val="20"/>
        </w:rPr>
        <w:t>Con relación a la garantía de inamovilidad de las juezas y los jueces, esta Corte recuerda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Estatuto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Juez</w:t>
      </w:r>
      <w:r>
        <w:rPr>
          <w:spacing w:val="1"/>
          <w:sz w:val="20"/>
        </w:rPr>
        <w:t xml:space="preserve"> </w:t>
      </w:r>
      <w:r>
        <w:rPr>
          <w:sz w:val="20"/>
        </w:rPr>
        <w:t>Iberoamericano</w:t>
      </w:r>
      <w:r>
        <w:rPr>
          <w:spacing w:val="-3"/>
          <w:sz w:val="20"/>
        </w:rPr>
        <w:t xml:space="preserve"> </w:t>
      </w:r>
      <w:r>
        <w:rPr>
          <w:sz w:val="20"/>
        </w:rPr>
        <w:t>señala,</w:t>
      </w:r>
      <w:r>
        <w:rPr>
          <w:spacing w:val="-3"/>
          <w:sz w:val="20"/>
        </w:rPr>
        <w:t xml:space="preserve"> </w:t>
      </w:r>
      <w:r>
        <w:rPr>
          <w:sz w:val="20"/>
        </w:rPr>
        <w:t>en su</w:t>
      </w:r>
      <w:r>
        <w:rPr>
          <w:spacing w:val="-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14,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siguiente:</w:t>
      </w:r>
    </w:p>
    <w:p w14:paraId="7AA9D6D3" w14:textId="77777777" w:rsidR="000D1C85" w:rsidRDefault="000D1C85">
      <w:pPr>
        <w:pStyle w:val="Textoindependiente"/>
        <w:spacing w:before="12"/>
        <w:rPr>
          <w:sz w:val="19"/>
        </w:rPr>
      </w:pPr>
    </w:p>
    <w:p w14:paraId="60A34699" w14:textId="77777777" w:rsidR="000D1C85" w:rsidRDefault="000876BC">
      <w:pPr>
        <w:spacing w:line="276" w:lineRule="auto"/>
        <w:ind w:left="939" w:right="933"/>
        <w:jc w:val="both"/>
        <w:rPr>
          <w:sz w:val="16"/>
        </w:rPr>
      </w:pPr>
      <w:r>
        <w:rPr>
          <w:sz w:val="16"/>
        </w:rPr>
        <w:t>Artículo 14. PRINCIPIO DE INAMOVILIDAD. Los jueces deben ser inamovibles desde el momento en</w:t>
      </w:r>
      <w:r>
        <w:rPr>
          <w:spacing w:val="1"/>
          <w:sz w:val="16"/>
        </w:rPr>
        <w:t xml:space="preserve"> </w:t>
      </w:r>
      <w:r>
        <w:rPr>
          <w:sz w:val="16"/>
        </w:rPr>
        <w:t>que adquieren tal categoría e ingresan a la Carrera Judicial, en los términos que la constitución</w:t>
      </w:r>
      <w:r>
        <w:rPr>
          <w:spacing w:val="1"/>
          <w:sz w:val="16"/>
        </w:rPr>
        <w:t xml:space="preserve"> </w:t>
      </w:r>
      <w:r>
        <w:rPr>
          <w:sz w:val="16"/>
        </w:rPr>
        <w:t>establezca. No obstante, podrán ser suspendidos o separados de su</w:t>
      </w:r>
      <w:r>
        <w:rPr>
          <w:sz w:val="16"/>
        </w:rPr>
        <w:t>s cargos por incapacidad física o</w:t>
      </w:r>
      <w:r>
        <w:rPr>
          <w:spacing w:val="1"/>
          <w:sz w:val="16"/>
        </w:rPr>
        <w:t xml:space="preserve"> </w:t>
      </w:r>
      <w:r>
        <w:rPr>
          <w:sz w:val="16"/>
        </w:rPr>
        <w:t>mental, evaluación negativa de su desempeño profesional en los casos en que la ley lo establezca, o</w:t>
      </w:r>
      <w:r>
        <w:rPr>
          <w:spacing w:val="1"/>
          <w:sz w:val="16"/>
        </w:rPr>
        <w:t xml:space="preserve"> </w:t>
      </w:r>
      <w:r>
        <w:rPr>
          <w:sz w:val="16"/>
        </w:rPr>
        <w:t>destitución o separación del cargo declarada en caso de responsabilidad penal o disciplinaria, por los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órganos legalmente </w:t>
      </w:r>
      <w:r>
        <w:rPr>
          <w:sz w:val="16"/>
        </w:rPr>
        <w:t>establecidos, mediante procedimientos que garanticen el respeto del debido</w:t>
      </w:r>
      <w:r>
        <w:rPr>
          <w:spacing w:val="1"/>
          <w:sz w:val="16"/>
        </w:rPr>
        <w:t xml:space="preserve"> </w:t>
      </w:r>
      <w:r>
        <w:rPr>
          <w:sz w:val="16"/>
        </w:rPr>
        <w:t>proceso</w:t>
      </w:r>
      <w:r>
        <w:rPr>
          <w:spacing w:val="-5"/>
          <w:sz w:val="16"/>
        </w:rPr>
        <w:t xml:space="preserve"> </w:t>
      </w:r>
      <w:r>
        <w:rPr>
          <w:sz w:val="16"/>
        </w:rPr>
        <w:t>y,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particular,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audiencia,</w:t>
      </w:r>
      <w:r>
        <w:rPr>
          <w:spacing w:val="-7"/>
          <w:sz w:val="16"/>
        </w:rPr>
        <w:t xml:space="preserve"> </w:t>
      </w:r>
      <w:r>
        <w:rPr>
          <w:sz w:val="16"/>
        </w:rPr>
        <w:t>defensa,</w:t>
      </w:r>
      <w:r>
        <w:rPr>
          <w:spacing w:val="-3"/>
          <w:sz w:val="16"/>
        </w:rPr>
        <w:t xml:space="preserve"> </w:t>
      </w:r>
      <w:r>
        <w:rPr>
          <w:sz w:val="16"/>
        </w:rPr>
        <w:t>contradicción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recursos</w:t>
      </w:r>
      <w:r>
        <w:rPr>
          <w:spacing w:val="-5"/>
          <w:sz w:val="16"/>
        </w:rPr>
        <w:t xml:space="preserve"> </w:t>
      </w:r>
      <w:r>
        <w:rPr>
          <w:sz w:val="16"/>
        </w:rPr>
        <w:t>legales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4"/>
          <w:sz w:val="16"/>
        </w:rPr>
        <w:t xml:space="preserve"> </w:t>
      </w:r>
      <w:r>
        <w:rPr>
          <w:sz w:val="16"/>
        </w:rPr>
        <w:t>correspondan</w:t>
      </w:r>
      <w:hyperlink w:anchor="_bookmark151" w:history="1">
        <w:r>
          <w:rPr>
            <w:sz w:val="16"/>
            <w:vertAlign w:val="superscript"/>
          </w:rPr>
          <w:t>116</w:t>
        </w:r>
      </w:hyperlink>
      <w:r>
        <w:rPr>
          <w:sz w:val="16"/>
        </w:rPr>
        <w:t>.</w:t>
      </w:r>
    </w:p>
    <w:p w14:paraId="72D855CA" w14:textId="77777777" w:rsidR="000D1C85" w:rsidRDefault="000D1C85">
      <w:pPr>
        <w:pStyle w:val="Textoindependiente"/>
      </w:pPr>
    </w:p>
    <w:p w14:paraId="70600A09" w14:textId="280B3194" w:rsidR="000D1C85" w:rsidRDefault="002F5744">
      <w:pPr>
        <w:pStyle w:val="Textoindependiente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E985493" wp14:editId="51BF040C">
                <wp:simplePos x="0" y="0"/>
                <wp:positionH relativeFrom="page">
                  <wp:posOffset>792480</wp:posOffset>
                </wp:positionH>
                <wp:positionV relativeFrom="paragraph">
                  <wp:posOffset>212725</wp:posOffset>
                </wp:positionV>
                <wp:extent cx="1828800" cy="8890"/>
                <wp:effectExtent l="0" t="0" r="0" b="0"/>
                <wp:wrapTopAndBottom/>
                <wp:docPr id="37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57233" id="docshape37" o:spid="_x0000_s1026" style="position:absolute;margin-left:62.4pt;margin-top:16.75pt;width:2in;height:.7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ElCok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F6DEB97" w14:textId="77777777" w:rsidR="000D1C85" w:rsidRDefault="000876BC">
      <w:pPr>
        <w:pStyle w:val="Prrafodelista"/>
        <w:numPr>
          <w:ilvl w:val="0"/>
          <w:numId w:val="7"/>
        </w:numPr>
        <w:tabs>
          <w:tab w:val="left" w:pos="847"/>
          <w:tab w:val="left" w:pos="848"/>
        </w:tabs>
        <w:spacing w:before="99" w:line="252" w:lineRule="auto"/>
        <w:ind w:right="205" w:firstLine="0"/>
        <w:jc w:val="both"/>
        <w:rPr>
          <w:sz w:val="16"/>
        </w:rPr>
      </w:pPr>
      <w:bookmarkStart w:id="189" w:name="_bookmark147"/>
      <w:bookmarkEnd w:id="189"/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Tribunal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Constitucional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31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enero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2001.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2"/>
          <w:sz w:val="16"/>
        </w:rPr>
        <w:t xml:space="preserve"> </w:t>
      </w:r>
      <w:r>
        <w:rPr>
          <w:sz w:val="16"/>
        </w:rPr>
        <w:t>C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71,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2"/>
          <w:sz w:val="16"/>
        </w:rPr>
        <w:t xml:space="preserve"> </w:t>
      </w:r>
      <w:r>
        <w:rPr>
          <w:sz w:val="16"/>
        </w:rPr>
        <w:t>73,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Paraguay.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Sentencia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19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agosto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429, párr. 86.</w:t>
      </w:r>
    </w:p>
    <w:p w14:paraId="26F3BE1F" w14:textId="77777777" w:rsidR="000D1C85" w:rsidRDefault="000876BC">
      <w:pPr>
        <w:pStyle w:val="Prrafodelista"/>
        <w:numPr>
          <w:ilvl w:val="0"/>
          <w:numId w:val="7"/>
        </w:numPr>
        <w:tabs>
          <w:tab w:val="left" w:pos="847"/>
          <w:tab w:val="left" w:pos="848"/>
        </w:tabs>
        <w:spacing w:before="9" w:line="216" w:lineRule="exact"/>
        <w:ind w:right="206" w:firstLine="0"/>
        <w:jc w:val="both"/>
        <w:rPr>
          <w:sz w:val="16"/>
        </w:rPr>
      </w:pPr>
      <w:bookmarkStart w:id="190" w:name="_bookmark148"/>
      <w:bookmarkEnd w:id="190"/>
      <w:r>
        <w:rPr>
          <w:i/>
          <w:sz w:val="16"/>
        </w:rPr>
        <w:t>Cfr. Caso Martínez Esquivia Vs. Colombia, supra</w:t>
      </w:r>
      <w:r>
        <w:rPr>
          <w:sz w:val="16"/>
        </w:rPr>
        <w:t xml:space="preserve">, párrs. 95 y 96, y </w:t>
      </w:r>
      <w:r>
        <w:rPr>
          <w:i/>
          <w:sz w:val="16"/>
        </w:rPr>
        <w:t>Caso Casa Nina Vs. Perú. 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 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419, párr.</w:t>
      </w:r>
      <w:r>
        <w:rPr>
          <w:spacing w:val="-3"/>
          <w:sz w:val="16"/>
        </w:rPr>
        <w:t xml:space="preserve"> </w:t>
      </w:r>
      <w:r>
        <w:rPr>
          <w:sz w:val="16"/>
        </w:rPr>
        <w:t>69.</w:t>
      </w:r>
    </w:p>
    <w:p w14:paraId="6FD182ED" w14:textId="77777777" w:rsidR="000D1C85" w:rsidRDefault="000876BC">
      <w:pPr>
        <w:spacing w:line="185" w:lineRule="exact"/>
        <w:ind w:left="127"/>
        <w:jc w:val="both"/>
        <w:rPr>
          <w:sz w:val="16"/>
        </w:rPr>
      </w:pPr>
      <w:bookmarkStart w:id="191" w:name="_bookmark149"/>
      <w:bookmarkEnd w:id="191"/>
      <w:r>
        <w:rPr>
          <w:spacing w:val="-1"/>
          <w:sz w:val="16"/>
          <w:vertAlign w:val="superscript"/>
        </w:rPr>
        <w:t>114</w:t>
      </w:r>
      <w:r>
        <w:rPr>
          <w:spacing w:val="75"/>
          <w:sz w:val="16"/>
        </w:rPr>
        <w:t xml:space="preserve">    </w:t>
      </w:r>
      <w:r>
        <w:rPr>
          <w:i/>
          <w:spacing w:val="-1"/>
          <w:sz w:val="16"/>
        </w:rPr>
        <w:t>Cfr.</w:t>
      </w:r>
      <w:r>
        <w:rPr>
          <w:i/>
          <w:spacing w:val="31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Martínez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Esquivia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z w:val="16"/>
        </w:rPr>
        <w:t>88,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z w:val="16"/>
        </w:rPr>
        <w:t>párr.</w:t>
      </w:r>
      <w:r>
        <w:rPr>
          <w:spacing w:val="-14"/>
          <w:sz w:val="16"/>
        </w:rPr>
        <w:t xml:space="preserve"> </w:t>
      </w:r>
      <w:r>
        <w:rPr>
          <w:sz w:val="16"/>
        </w:rPr>
        <w:t>72.</w:t>
      </w:r>
      <w:r>
        <w:rPr>
          <w:spacing w:val="-12"/>
          <w:sz w:val="16"/>
        </w:rPr>
        <w:t xml:space="preserve"> </w:t>
      </w:r>
      <w:r>
        <w:rPr>
          <w:sz w:val="16"/>
        </w:rPr>
        <w:t>Al</w:t>
      </w:r>
      <w:r>
        <w:rPr>
          <w:spacing w:val="-14"/>
          <w:sz w:val="16"/>
        </w:rPr>
        <w:t xml:space="preserve"> </w:t>
      </w:r>
      <w:r>
        <w:rPr>
          <w:sz w:val="16"/>
        </w:rPr>
        <w:t>respecto,</w:t>
      </w:r>
    </w:p>
    <w:p w14:paraId="5398ABDE" w14:textId="77777777" w:rsidR="000D1C85" w:rsidRDefault="000876BC">
      <w:pPr>
        <w:ind w:left="127" w:right="204"/>
        <w:jc w:val="both"/>
        <w:rPr>
          <w:sz w:val="16"/>
        </w:rPr>
      </w:pPr>
      <w:r>
        <w:rPr>
          <w:spacing w:val="-1"/>
          <w:sz w:val="16"/>
        </w:rPr>
        <w:t>este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Tribunal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recuerda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criterio</w:t>
      </w:r>
      <w:r>
        <w:rPr>
          <w:spacing w:val="-13"/>
          <w:sz w:val="16"/>
        </w:rPr>
        <w:t xml:space="preserve"> </w:t>
      </w:r>
      <w:r>
        <w:rPr>
          <w:sz w:val="16"/>
        </w:rPr>
        <w:t>expresado</w:t>
      </w:r>
      <w:r>
        <w:rPr>
          <w:spacing w:val="-13"/>
          <w:sz w:val="16"/>
        </w:rPr>
        <w:t xml:space="preserve"> </w:t>
      </w:r>
      <w:r>
        <w:rPr>
          <w:sz w:val="16"/>
        </w:rPr>
        <w:t>encuentra</w:t>
      </w:r>
      <w:r>
        <w:rPr>
          <w:spacing w:val="-16"/>
          <w:sz w:val="16"/>
        </w:rPr>
        <w:t xml:space="preserve"> </w:t>
      </w:r>
      <w:r>
        <w:rPr>
          <w:sz w:val="16"/>
        </w:rPr>
        <w:t>respaldo,</w:t>
      </w:r>
      <w:r>
        <w:rPr>
          <w:spacing w:val="-14"/>
          <w:sz w:val="16"/>
        </w:rPr>
        <w:t xml:space="preserve"> </w:t>
      </w:r>
      <w:r>
        <w:rPr>
          <w:sz w:val="16"/>
        </w:rPr>
        <w:t>además,</w:t>
      </w:r>
      <w:r>
        <w:rPr>
          <w:spacing w:val="-17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diversos</w:t>
      </w:r>
      <w:r>
        <w:rPr>
          <w:spacing w:val="-13"/>
          <w:sz w:val="16"/>
        </w:rPr>
        <w:t xml:space="preserve"> </w:t>
      </w:r>
      <w:r>
        <w:rPr>
          <w:sz w:val="16"/>
        </w:rPr>
        <w:t>instrumentos</w:t>
      </w:r>
      <w:r>
        <w:rPr>
          <w:spacing w:val="-15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pronunciamientos</w:t>
      </w:r>
      <w:r>
        <w:rPr>
          <w:spacing w:val="-54"/>
          <w:sz w:val="16"/>
        </w:rPr>
        <w:t xml:space="preserve"> </w:t>
      </w:r>
      <w:r>
        <w:rPr>
          <w:sz w:val="16"/>
        </w:rPr>
        <w:t>en el ámbito internacional, tales como las Directrices de las Naciones Unidas sobre la función de los fiscales y la Relatoría</w:t>
      </w:r>
      <w:r>
        <w:rPr>
          <w:spacing w:val="-54"/>
          <w:sz w:val="16"/>
        </w:rPr>
        <w:t xml:space="preserve"> </w:t>
      </w:r>
      <w:r>
        <w:rPr>
          <w:sz w:val="16"/>
        </w:rPr>
        <w:t>Especial de Naciones Unidas sobre la independencia de los magistrados y abogados. En el ámbito europeo, el Consejo de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Europa y el </w:t>
      </w:r>
      <w:r>
        <w:rPr>
          <w:sz w:val="16"/>
        </w:rPr>
        <w:t>informe conjunto emitido por el Consejo Consultivo de Jueces Europeos y el Consejo Consultivo de Fiscales</w:t>
      </w:r>
      <w:r>
        <w:rPr>
          <w:spacing w:val="1"/>
          <w:sz w:val="16"/>
        </w:rPr>
        <w:t xml:space="preserve"> </w:t>
      </w:r>
      <w:r>
        <w:rPr>
          <w:sz w:val="16"/>
        </w:rPr>
        <w:t>Europeos sobre “Jueces y fiscales en una sociedad democrática”, denominado “Declaración de Burdeos”. También el</w:t>
      </w:r>
      <w:r>
        <w:rPr>
          <w:spacing w:val="1"/>
          <w:sz w:val="16"/>
        </w:rPr>
        <w:t xml:space="preserve"> </w:t>
      </w:r>
      <w:r>
        <w:rPr>
          <w:sz w:val="16"/>
        </w:rPr>
        <w:t>Tribunal Europeo de Derechos Humanos s</w:t>
      </w:r>
      <w:r>
        <w:rPr>
          <w:sz w:val="16"/>
        </w:rPr>
        <w:t>e ha pronunciado en ese sentido. Además, en el Sistema Africano destacan los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Principios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y directrices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 xml:space="preserve">relativos al derecho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juicio justo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asistencia</w:t>
      </w:r>
      <w:r>
        <w:rPr>
          <w:spacing w:val="-1"/>
          <w:sz w:val="16"/>
        </w:rPr>
        <w:t xml:space="preserve"> </w:t>
      </w:r>
      <w:r>
        <w:rPr>
          <w:sz w:val="16"/>
        </w:rPr>
        <w:t>jurídica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África.</w:t>
      </w:r>
      <w:r>
        <w:rPr>
          <w:spacing w:val="-2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 Martínez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Esquivia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89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93.</w:t>
      </w:r>
    </w:p>
    <w:p w14:paraId="23064189" w14:textId="77777777" w:rsidR="000D1C85" w:rsidRDefault="000876BC">
      <w:pPr>
        <w:tabs>
          <w:tab w:val="left" w:pos="847"/>
        </w:tabs>
        <w:spacing w:line="247" w:lineRule="auto"/>
        <w:ind w:left="127" w:right="205"/>
        <w:jc w:val="both"/>
        <w:rPr>
          <w:sz w:val="16"/>
        </w:rPr>
      </w:pPr>
      <w:bookmarkStart w:id="192" w:name="_bookmark150"/>
      <w:bookmarkEnd w:id="192"/>
      <w:r>
        <w:rPr>
          <w:rFonts w:ascii="Calibri" w:hAnsi="Calibri"/>
          <w:position w:val="5"/>
          <w:sz w:val="10"/>
        </w:rPr>
        <w:t>115</w:t>
      </w:r>
      <w:r>
        <w:rPr>
          <w:rFonts w:ascii="Calibri" w:hAnsi="Calibri"/>
          <w:position w:val="5"/>
          <w:sz w:val="10"/>
        </w:rPr>
        <w:tab/>
      </w:r>
      <w:r>
        <w:rPr>
          <w:i/>
          <w:sz w:val="16"/>
        </w:rPr>
        <w:t>Cfr. Caso Apitz Barbera y otros (“Corte Primera de lo Contencioso Administrativo”) Vs. Venezuela. Excepción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5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agosto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2008.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12"/>
          <w:sz w:val="16"/>
        </w:rPr>
        <w:t xml:space="preserve"> </w:t>
      </w:r>
      <w:r>
        <w:rPr>
          <w:sz w:val="16"/>
        </w:rPr>
        <w:t>C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182,</w:t>
      </w:r>
      <w:r>
        <w:rPr>
          <w:spacing w:val="-13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55,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Paraguay,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86.</w:t>
      </w:r>
    </w:p>
    <w:p w14:paraId="420CEF19" w14:textId="77777777" w:rsidR="000D1C85" w:rsidRDefault="000876BC">
      <w:pPr>
        <w:ind w:left="127" w:right="206"/>
        <w:jc w:val="both"/>
        <w:rPr>
          <w:sz w:val="16"/>
        </w:rPr>
      </w:pPr>
      <w:bookmarkStart w:id="193" w:name="_bookmark151"/>
      <w:bookmarkEnd w:id="193"/>
      <w:r>
        <w:rPr>
          <w:sz w:val="16"/>
          <w:vertAlign w:val="superscript"/>
        </w:rPr>
        <w:t>116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Cordero Bernal Vs. Perú. Excepción Preliminar y Fondo</w:t>
      </w:r>
      <w:r>
        <w:rPr>
          <w:sz w:val="16"/>
        </w:rPr>
        <w:t>. Sentencia de 16 de febrero de 2021. Serie 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73.</w:t>
      </w:r>
    </w:p>
    <w:p w14:paraId="053D731E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500" w:right="980" w:bottom="1220" w:left="1120" w:header="0" w:footer="949" w:gutter="0"/>
          <w:cols w:space="720"/>
        </w:sectPr>
      </w:pPr>
    </w:p>
    <w:p w14:paraId="217601F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88"/>
        <w:ind w:right="252" w:firstLine="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reitera</w:t>
      </w:r>
      <w:r>
        <w:rPr>
          <w:spacing w:val="1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los Principios Básicos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 Naciones Unidas</w:t>
      </w:r>
      <w:r>
        <w:rPr>
          <w:spacing w:val="1"/>
          <w:sz w:val="20"/>
        </w:rPr>
        <w:t xml:space="preserve"> </w:t>
      </w:r>
      <w:r>
        <w:rPr>
          <w:sz w:val="20"/>
        </w:rPr>
        <w:t>relativos 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Independencia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Judicatura</w:t>
      </w:r>
      <w:r>
        <w:rPr>
          <w:spacing w:val="-11"/>
          <w:sz w:val="20"/>
        </w:rPr>
        <w:t xml:space="preserve"> </w:t>
      </w:r>
      <w:r>
        <w:rPr>
          <w:sz w:val="20"/>
        </w:rPr>
        <w:t>establecen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juezas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jueces</w:t>
      </w:r>
      <w:r>
        <w:rPr>
          <w:spacing w:val="-9"/>
          <w:sz w:val="20"/>
        </w:rPr>
        <w:t xml:space="preserve"> </w:t>
      </w:r>
      <w:r>
        <w:rPr>
          <w:sz w:val="20"/>
        </w:rPr>
        <w:t>sólo</w:t>
      </w:r>
      <w:r>
        <w:rPr>
          <w:spacing w:val="-11"/>
          <w:sz w:val="20"/>
        </w:rPr>
        <w:t xml:space="preserve"> </w:t>
      </w:r>
      <w:r>
        <w:rPr>
          <w:sz w:val="20"/>
        </w:rPr>
        <w:t>podrán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9"/>
          <w:sz w:val="20"/>
        </w:rPr>
        <w:t xml:space="preserve"> </w:t>
      </w:r>
      <w:r>
        <w:rPr>
          <w:sz w:val="20"/>
        </w:rPr>
        <w:t>suspendidos</w:t>
      </w:r>
      <w:r>
        <w:rPr>
          <w:spacing w:val="-68"/>
          <w:sz w:val="20"/>
        </w:rPr>
        <w:t xml:space="preserve"> </w:t>
      </w:r>
      <w:r>
        <w:rPr>
          <w:sz w:val="20"/>
        </w:rPr>
        <w:t>o separados de sus cargos por incapacidad o comportamiento que los inhabilite para seguir</w:t>
      </w:r>
      <w:r>
        <w:rPr>
          <w:spacing w:val="1"/>
          <w:sz w:val="20"/>
        </w:rPr>
        <w:t xml:space="preserve"> </w:t>
      </w:r>
      <w:r>
        <w:rPr>
          <w:sz w:val="20"/>
        </w:rPr>
        <w:t>desempeñando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funciones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t</w:t>
      </w:r>
      <w:r>
        <w:rPr>
          <w:sz w:val="20"/>
        </w:rPr>
        <w:t>odo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adopción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1"/>
          <w:sz w:val="20"/>
        </w:rPr>
        <w:t xml:space="preserve"> </w:t>
      </w:r>
      <w:r>
        <w:rPr>
          <w:sz w:val="20"/>
        </w:rPr>
        <w:t>disciplinarias, la suspensión o la separación del cargo se resolverá de acuerdo con las normas</w:t>
      </w:r>
      <w:r>
        <w:rPr>
          <w:spacing w:val="1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3"/>
          <w:sz w:val="20"/>
        </w:rPr>
        <w:t xml:space="preserve"> </w:t>
      </w:r>
      <w:r>
        <w:rPr>
          <w:sz w:val="20"/>
        </w:rPr>
        <w:t>de comportamiento</w:t>
      </w:r>
      <w:r>
        <w:rPr>
          <w:spacing w:val="-2"/>
          <w:sz w:val="20"/>
        </w:rPr>
        <w:t xml:space="preserve"> </w:t>
      </w:r>
      <w:r>
        <w:rPr>
          <w:sz w:val="20"/>
        </w:rPr>
        <w:t>judicial</w:t>
      </w:r>
      <w:hyperlink w:anchor="_bookmark152" w:history="1">
        <w:r>
          <w:rPr>
            <w:position w:val="7"/>
            <w:sz w:val="13"/>
          </w:rPr>
          <w:t>117</w:t>
        </w:r>
      </w:hyperlink>
      <w:r>
        <w:rPr>
          <w:sz w:val="20"/>
        </w:rPr>
        <w:t>.</w:t>
      </w:r>
    </w:p>
    <w:p w14:paraId="47373AAD" w14:textId="77777777" w:rsidR="000D1C85" w:rsidRDefault="000D1C85">
      <w:pPr>
        <w:pStyle w:val="Textoindependiente"/>
      </w:pPr>
    </w:p>
    <w:p w14:paraId="2CD2CAAD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55" w:firstLine="0"/>
        <w:jc w:val="both"/>
        <w:rPr>
          <w:sz w:val="20"/>
        </w:rPr>
      </w:pPr>
      <w:r>
        <w:rPr>
          <w:sz w:val="20"/>
        </w:rPr>
        <w:t>Por último, el</w:t>
      </w:r>
      <w:r>
        <w:rPr>
          <w:spacing w:val="1"/>
          <w:sz w:val="20"/>
        </w:rPr>
        <w:t xml:space="preserve"> </w:t>
      </w:r>
      <w:r>
        <w:rPr>
          <w:sz w:val="20"/>
        </w:rPr>
        <w:t>actual Relator Especial</w:t>
      </w:r>
      <w:r>
        <w:rPr>
          <w:spacing w:val="1"/>
          <w:sz w:val="20"/>
        </w:rPr>
        <w:t xml:space="preserve"> </w:t>
      </w:r>
      <w:r>
        <w:rPr>
          <w:sz w:val="20"/>
        </w:rPr>
        <w:t>sobre la independencia de los magistrados y</w:t>
      </w:r>
      <w:r>
        <w:rPr>
          <w:spacing w:val="1"/>
          <w:sz w:val="20"/>
        </w:rPr>
        <w:t xml:space="preserve"> </w:t>
      </w:r>
      <w:r>
        <w:rPr>
          <w:sz w:val="20"/>
        </w:rPr>
        <w:t>abogados expuso que “los magistrados pueden ser objeto de procedimientos disciplinarios solo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casos</w:t>
      </w:r>
      <w:r>
        <w:rPr>
          <w:spacing w:val="1"/>
          <w:sz w:val="20"/>
        </w:rPr>
        <w:t xml:space="preserve"> </w:t>
      </w:r>
      <w:r>
        <w:rPr>
          <w:sz w:val="20"/>
        </w:rPr>
        <w:t>previamente</w:t>
      </w:r>
      <w:r>
        <w:rPr>
          <w:spacing w:val="1"/>
          <w:sz w:val="20"/>
        </w:rPr>
        <w:t xml:space="preserve"> </w:t>
      </w:r>
      <w:r>
        <w:rPr>
          <w:sz w:val="20"/>
        </w:rPr>
        <w:t>previstos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ley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procedim</w:t>
      </w:r>
      <w:r>
        <w:rPr>
          <w:sz w:val="20"/>
        </w:rPr>
        <w:t>iento establecido”</w:t>
      </w:r>
      <w:hyperlink w:anchor="_bookmark153" w:history="1">
        <w:r>
          <w:rPr>
            <w:position w:val="7"/>
            <w:sz w:val="13"/>
          </w:rPr>
          <w:t>118</w:t>
        </w:r>
      </w:hyperlink>
      <w:r>
        <w:rPr>
          <w:sz w:val="20"/>
        </w:rPr>
        <w:t>. Además, señaló que “la[s] norma[s] debería[n] estar formuladas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forma</w:t>
      </w:r>
      <w:r>
        <w:rPr>
          <w:spacing w:val="-11"/>
          <w:sz w:val="20"/>
        </w:rPr>
        <w:t xml:space="preserve"> </w:t>
      </w:r>
      <w:r>
        <w:rPr>
          <w:sz w:val="20"/>
        </w:rPr>
        <w:t>suficientemente</w:t>
      </w:r>
      <w:r>
        <w:rPr>
          <w:spacing w:val="-12"/>
          <w:sz w:val="20"/>
        </w:rPr>
        <w:t xml:space="preserve"> </w:t>
      </w:r>
      <w:r>
        <w:rPr>
          <w:sz w:val="20"/>
        </w:rPr>
        <w:t>precisa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permitirles</w:t>
      </w:r>
      <w:r>
        <w:rPr>
          <w:spacing w:val="-12"/>
          <w:sz w:val="20"/>
        </w:rPr>
        <w:t xml:space="preserve"> </w:t>
      </w:r>
      <w:r>
        <w:rPr>
          <w:sz w:val="20"/>
        </w:rPr>
        <w:t>regular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conducta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prever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consecuencias</w:t>
      </w:r>
      <w:r>
        <w:rPr>
          <w:spacing w:val="-67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acarrearía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realización de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acción</w:t>
      </w:r>
      <w:r>
        <w:rPr>
          <w:spacing w:val="-1"/>
          <w:sz w:val="20"/>
        </w:rPr>
        <w:t xml:space="preserve"> </w:t>
      </w:r>
      <w:r>
        <w:rPr>
          <w:sz w:val="20"/>
        </w:rPr>
        <w:t>determinada”</w:t>
      </w:r>
      <w:hyperlink w:anchor="_bookmark154" w:history="1">
        <w:r>
          <w:rPr>
            <w:position w:val="7"/>
            <w:sz w:val="13"/>
          </w:rPr>
          <w:t>119</w:t>
        </w:r>
      </w:hyperlink>
      <w:r>
        <w:rPr>
          <w:sz w:val="20"/>
        </w:rPr>
        <w:t>.</w:t>
      </w:r>
    </w:p>
    <w:p w14:paraId="2DB621CB" w14:textId="77777777" w:rsidR="000D1C85" w:rsidRDefault="000D1C85">
      <w:pPr>
        <w:pStyle w:val="Textoindependiente"/>
        <w:spacing w:before="10"/>
        <w:rPr>
          <w:sz w:val="19"/>
        </w:rPr>
      </w:pPr>
    </w:p>
    <w:p w14:paraId="3F3B458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En lo que respecta a la función específica de las y los fiscales, este Tribunal ha destacado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que desempeñan funciones de operadores de justicia y, en tal carácter, requieren gozar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garantías de estabilidad laboral, entre otras, como condición elemental de su independencia para</w:t>
      </w:r>
      <w:r>
        <w:rPr>
          <w:spacing w:val="-69"/>
          <w:sz w:val="20"/>
        </w:rPr>
        <w:t xml:space="preserve"> </w:t>
      </w:r>
      <w:r>
        <w:rPr>
          <w:sz w:val="20"/>
        </w:rPr>
        <w:t>el debido cumplimiento de sus funciones procesales. Por tanto, se encuentran amparados por las</w:t>
      </w:r>
      <w:r>
        <w:rPr>
          <w:spacing w:val="-68"/>
          <w:sz w:val="20"/>
        </w:rPr>
        <w:t xml:space="preserve"> </w:t>
      </w:r>
      <w:r>
        <w:rPr>
          <w:sz w:val="20"/>
        </w:rPr>
        <w:t>garantías a un adecuado nombramiento, a la inamovilidad en el</w:t>
      </w:r>
      <w:r>
        <w:rPr>
          <w:sz w:val="20"/>
        </w:rPr>
        <w:t xml:space="preserve"> cargo y a ser protegidos contra</w:t>
      </w:r>
      <w:r>
        <w:rPr>
          <w:spacing w:val="1"/>
          <w:sz w:val="20"/>
        </w:rPr>
        <w:t xml:space="preserve"> </w:t>
      </w:r>
      <w:r>
        <w:rPr>
          <w:sz w:val="20"/>
        </w:rPr>
        <w:t>presiones externas. De otro modo, se pondrían en riesgo la independencia y la objetividad que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-15"/>
          <w:sz w:val="20"/>
        </w:rPr>
        <w:t xml:space="preserve"> </w:t>
      </w:r>
      <w:r>
        <w:rPr>
          <w:sz w:val="20"/>
        </w:rPr>
        <w:t>exigibles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z w:val="20"/>
        </w:rPr>
        <w:t>función</w:t>
      </w:r>
      <w:r>
        <w:rPr>
          <w:spacing w:val="-15"/>
          <w:sz w:val="20"/>
        </w:rPr>
        <w:t xml:space="preserve"> </w:t>
      </w:r>
      <w:r>
        <w:rPr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z w:val="20"/>
        </w:rPr>
        <w:t>principios</w:t>
      </w:r>
      <w:r>
        <w:rPr>
          <w:spacing w:val="-16"/>
          <w:sz w:val="20"/>
        </w:rPr>
        <w:t xml:space="preserve"> </w:t>
      </w:r>
      <w:r>
        <w:rPr>
          <w:sz w:val="20"/>
        </w:rPr>
        <w:t>dirigidos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asegurar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17"/>
          <w:sz w:val="20"/>
        </w:rPr>
        <w:t xml:space="preserve"> </w:t>
      </w:r>
      <w:r>
        <w:rPr>
          <w:sz w:val="20"/>
        </w:rPr>
        <w:t>efectuadas</w:t>
      </w:r>
      <w:r>
        <w:rPr>
          <w:spacing w:val="-68"/>
          <w:sz w:val="20"/>
        </w:rPr>
        <w:t xml:space="preserve"> </w:t>
      </w:r>
      <w:r>
        <w:rPr>
          <w:sz w:val="20"/>
        </w:rPr>
        <w:t>y las pretensiones formuladas</w:t>
      </w:r>
      <w:r>
        <w:rPr>
          <w:sz w:val="20"/>
        </w:rPr>
        <w:t xml:space="preserve"> ante los órganos jurisdiccionales se dirijan exclusivamente a la</w:t>
      </w:r>
      <w:r>
        <w:rPr>
          <w:spacing w:val="1"/>
          <w:sz w:val="20"/>
        </w:rPr>
        <w:t xml:space="preserve"> </w:t>
      </w:r>
      <w:r>
        <w:rPr>
          <w:sz w:val="20"/>
        </w:rPr>
        <w:t>realización de la justicia en el caso concreto, en coherencia con los alcances del artículo 8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hyperlink w:anchor="_bookmark155" w:history="1">
        <w:r>
          <w:rPr>
            <w:position w:val="7"/>
            <w:sz w:val="13"/>
          </w:rPr>
          <w:t>120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ese</w:t>
      </w:r>
      <w:r>
        <w:rPr>
          <w:spacing w:val="-6"/>
          <w:sz w:val="20"/>
        </w:rPr>
        <w:t xml:space="preserve"> </w:t>
      </w:r>
      <w:r>
        <w:rPr>
          <w:sz w:val="20"/>
        </w:rPr>
        <w:t>respecto,</w:t>
      </w:r>
      <w:r>
        <w:rPr>
          <w:spacing w:val="-5"/>
          <w:sz w:val="20"/>
        </w:rPr>
        <w:t xml:space="preserve"> </w:t>
      </w:r>
      <w:r>
        <w:rPr>
          <w:sz w:val="20"/>
        </w:rPr>
        <w:t>cabe</w:t>
      </w:r>
      <w:r>
        <w:rPr>
          <w:spacing w:val="-6"/>
          <w:sz w:val="20"/>
        </w:rPr>
        <w:t xml:space="preserve"> </w:t>
      </w:r>
      <w:r>
        <w:rPr>
          <w:sz w:val="20"/>
        </w:rPr>
        <w:t>agregar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precisado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falta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garantía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inamovilidad de las y los fiscales, al hacerlos vulnerables frente a represalias por las decisiones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asuman,</w:t>
      </w:r>
      <w:r>
        <w:rPr>
          <w:spacing w:val="-9"/>
          <w:sz w:val="20"/>
        </w:rPr>
        <w:t xml:space="preserve"> </w:t>
      </w:r>
      <w:r>
        <w:rPr>
          <w:sz w:val="20"/>
        </w:rPr>
        <w:t>conlleva</w:t>
      </w:r>
      <w:r>
        <w:rPr>
          <w:spacing w:val="-9"/>
          <w:sz w:val="20"/>
        </w:rPr>
        <w:t xml:space="preserve"> </w:t>
      </w:r>
      <w:r>
        <w:rPr>
          <w:sz w:val="20"/>
        </w:rPr>
        <w:t>violación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independencia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garantiza,</w:t>
      </w:r>
      <w:r>
        <w:rPr>
          <w:spacing w:val="-9"/>
          <w:sz w:val="20"/>
        </w:rPr>
        <w:t xml:space="preserve"> </w:t>
      </w:r>
      <w:r>
        <w:rPr>
          <w:sz w:val="20"/>
        </w:rPr>
        <w:t>precisamente,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8.1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</w:t>
      </w:r>
      <w:r>
        <w:rPr>
          <w:sz w:val="20"/>
        </w:rPr>
        <w:t>ón</w:t>
      </w:r>
      <w:hyperlink w:anchor="_bookmark156" w:history="1">
        <w:r>
          <w:rPr>
            <w:position w:val="7"/>
            <w:sz w:val="13"/>
          </w:rPr>
          <w:t>121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respecto,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remite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sentencias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casos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Martínez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Esquivia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Colombia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Casa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Nina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Perú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cuales</w:t>
      </w:r>
      <w:r>
        <w:rPr>
          <w:spacing w:val="-4"/>
          <w:sz w:val="20"/>
        </w:rPr>
        <w:t xml:space="preserve"> </w:t>
      </w:r>
      <w:r>
        <w:rPr>
          <w:sz w:val="20"/>
        </w:rPr>
        <w:t>estableció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independencia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reconoce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fiscales</w:t>
      </w:r>
      <w:r>
        <w:rPr>
          <w:spacing w:val="-10"/>
          <w:sz w:val="20"/>
        </w:rPr>
        <w:t xml:space="preserve"> </w:t>
      </w:r>
      <w:r>
        <w:rPr>
          <w:sz w:val="20"/>
        </w:rPr>
        <w:t>configura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garantía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serán</w:t>
      </w:r>
      <w:r>
        <w:rPr>
          <w:spacing w:val="-9"/>
          <w:sz w:val="20"/>
        </w:rPr>
        <w:t xml:space="preserve"> </w:t>
      </w:r>
      <w:r>
        <w:rPr>
          <w:sz w:val="20"/>
        </w:rPr>
        <w:t>objeto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presiones</w:t>
      </w:r>
      <w:r>
        <w:rPr>
          <w:spacing w:val="-10"/>
          <w:sz w:val="20"/>
        </w:rPr>
        <w:t xml:space="preserve"> </w:t>
      </w:r>
      <w:r>
        <w:rPr>
          <w:sz w:val="20"/>
        </w:rPr>
        <w:t>políticas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injerencias</w:t>
      </w:r>
      <w:r>
        <w:rPr>
          <w:spacing w:val="-68"/>
          <w:sz w:val="20"/>
        </w:rPr>
        <w:t xml:space="preserve"> </w:t>
      </w:r>
      <w:r>
        <w:rPr>
          <w:sz w:val="20"/>
        </w:rPr>
        <w:t>indebidas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actuación,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represalias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decisiones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objetivamente</w:t>
      </w:r>
      <w:r>
        <w:rPr>
          <w:spacing w:val="-9"/>
          <w:sz w:val="20"/>
        </w:rPr>
        <w:t xml:space="preserve"> </w:t>
      </w:r>
      <w:r>
        <w:rPr>
          <w:sz w:val="20"/>
        </w:rPr>
        <w:t>hayan</w:t>
      </w:r>
      <w:r>
        <w:rPr>
          <w:spacing w:val="-8"/>
          <w:sz w:val="20"/>
        </w:rPr>
        <w:t xml:space="preserve"> </w:t>
      </w:r>
      <w:r>
        <w:rPr>
          <w:sz w:val="20"/>
        </w:rPr>
        <w:t>asumido,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exige,</w:t>
      </w:r>
      <w:r>
        <w:rPr>
          <w:spacing w:val="-2"/>
          <w:sz w:val="20"/>
        </w:rPr>
        <w:t xml:space="preserve"> </w:t>
      </w:r>
      <w:r>
        <w:rPr>
          <w:sz w:val="20"/>
        </w:rPr>
        <w:t>precisamente,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garantía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inamovilidad</w:t>
      </w:r>
      <w:r>
        <w:rPr>
          <w:spacing w:val="-1"/>
          <w:sz w:val="20"/>
        </w:rPr>
        <w:t xml:space="preserve"> </w:t>
      </w:r>
      <w:r>
        <w:rPr>
          <w:sz w:val="20"/>
        </w:rPr>
        <w:t>en el</w:t>
      </w:r>
      <w:r>
        <w:rPr>
          <w:spacing w:val="1"/>
          <w:sz w:val="20"/>
        </w:rPr>
        <w:t xml:space="preserve"> </w:t>
      </w:r>
      <w:r>
        <w:rPr>
          <w:sz w:val="20"/>
        </w:rPr>
        <w:t>cargo</w:t>
      </w:r>
      <w:hyperlink w:anchor="_bookmark157" w:history="1">
        <w:r>
          <w:rPr>
            <w:position w:val="7"/>
            <w:sz w:val="13"/>
          </w:rPr>
          <w:t>122</w:t>
        </w:r>
      </w:hyperlink>
      <w:r>
        <w:rPr>
          <w:sz w:val="20"/>
        </w:rPr>
        <w:t>.</w:t>
      </w:r>
    </w:p>
    <w:p w14:paraId="5FE6611E" w14:textId="77777777" w:rsidR="000D1C85" w:rsidRDefault="000D1C85">
      <w:pPr>
        <w:pStyle w:val="Textoindependiente"/>
        <w:spacing w:before="2"/>
        <w:rPr>
          <w:sz w:val="23"/>
        </w:rPr>
      </w:pPr>
    </w:p>
    <w:p w14:paraId="2428B46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8" w:right="204" w:firstLine="0"/>
        <w:jc w:val="both"/>
        <w:rPr>
          <w:sz w:val="20"/>
        </w:rPr>
      </w:pPr>
      <w:r>
        <w:rPr>
          <w:w w:val="95"/>
          <w:sz w:val="20"/>
        </w:rPr>
        <w:t>En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virtud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anteriores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consideraciones,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esta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reitera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garantía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estabilidad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 inamovilidad en el cargo, para las juezas, los jueces y los y las fiscales, implica, a su vez, (i)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separación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cargos</w:t>
      </w:r>
      <w:r>
        <w:rPr>
          <w:spacing w:val="-6"/>
          <w:sz w:val="20"/>
        </w:rPr>
        <w:t xml:space="preserve"> </w:t>
      </w:r>
      <w:r>
        <w:rPr>
          <w:sz w:val="20"/>
        </w:rPr>
        <w:t>deba</w:t>
      </w:r>
      <w:r>
        <w:rPr>
          <w:spacing w:val="-3"/>
          <w:sz w:val="20"/>
        </w:rPr>
        <w:t xml:space="preserve"> </w:t>
      </w:r>
      <w:r>
        <w:rPr>
          <w:sz w:val="20"/>
        </w:rPr>
        <w:t>obedecer</w:t>
      </w:r>
      <w:r>
        <w:rPr>
          <w:spacing w:val="-3"/>
          <w:sz w:val="20"/>
        </w:rPr>
        <w:t xml:space="preserve"> </w:t>
      </w:r>
      <w:r>
        <w:rPr>
          <w:sz w:val="20"/>
        </w:rPr>
        <w:t>exclusivamente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causales</w:t>
      </w:r>
      <w:r>
        <w:rPr>
          <w:spacing w:val="-7"/>
          <w:sz w:val="20"/>
        </w:rPr>
        <w:t xml:space="preserve"> </w:t>
      </w:r>
      <w:r>
        <w:rPr>
          <w:sz w:val="20"/>
        </w:rPr>
        <w:t>permitidas,</w:t>
      </w:r>
      <w:r>
        <w:rPr>
          <w:spacing w:val="-6"/>
          <w:sz w:val="20"/>
        </w:rPr>
        <w:t xml:space="preserve"> </w:t>
      </w:r>
      <w:r>
        <w:rPr>
          <w:sz w:val="20"/>
        </w:rPr>
        <w:t>ya</w:t>
      </w:r>
      <w:r>
        <w:rPr>
          <w:spacing w:val="-5"/>
          <w:sz w:val="20"/>
        </w:rPr>
        <w:t xml:space="preserve"> </w:t>
      </w:r>
      <w:r>
        <w:rPr>
          <w:sz w:val="20"/>
        </w:rPr>
        <w:t>sea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medio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proceso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cumpla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0"/>
          <w:sz w:val="20"/>
        </w:rPr>
        <w:t xml:space="preserve"> </w:t>
      </w:r>
      <w:r>
        <w:rPr>
          <w:sz w:val="20"/>
        </w:rPr>
        <w:t>judiciales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porque</w:t>
      </w:r>
      <w:r>
        <w:rPr>
          <w:spacing w:val="-8"/>
          <w:sz w:val="20"/>
        </w:rPr>
        <w:t xml:space="preserve"> </w:t>
      </w:r>
      <w:r>
        <w:rPr>
          <w:sz w:val="20"/>
        </w:rPr>
        <w:t>han</w:t>
      </w:r>
      <w:r>
        <w:rPr>
          <w:spacing w:val="-9"/>
          <w:sz w:val="20"/>
        </w:rPr>
        <w:t xml:space="preserve"> </w:t>
      </w:r>
      <w:r>
        <w:rPr>
          <w:sz w:val="20"/>
        </w:rPr>
        <w:t>cumplido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término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su mandato; (ii) que los jueces, las juezas, los y las fiscales solo pueden ser destituidos o</w:t>
      </w:r>
      <w:r>
        <w:rPr>
          <w:spacing w:val="1"/>
          <w:sz w:val="20"/>
        </w:rPr>
        <w:t xml:space="preserve"> </w:t>
      </w:r>
      <w:r>
        <w:rPr>
          <w:sz w:val="20"/>
        </w:rPr>
        <w:t>destituidas</w:t>
      </w:r>
      <w:r>
        <w:rPr>
          <w:spacing w:val="46"/>
          <w:sz w:val="20"/>
        </w:rPr>
        <w:t xml:space="preserve"> </w:t>
      </w:r>
      <w:r>
        <w:rPr>
          <w:sz w:val="20"/>
        </w:rPr>
        <w:t>por</w:t>
      </w:r>
      <w:r>
        <w:rPr>
          <w:spacing w:val="49"/>
          <w:sz w:val="20"/>
        </w:rPr>
        <w:t xml:space="preserve"> </w:t>
      </w:r>
      <w:r>
        <w:rPr>
          <w:sz w:val="20"/>
        </w:rPr>
        <w:t>faltas</w:t>
      </w:r>
      <w:r>
        <w:rPr>
          <w:spacing w:val="49"/>
          <w:sz w:val="20"/>
        </w:rPr>
        <w:t xml:space="preserve"> </w:t>
      </w:r>
      <w:r>
        <w:rPr>
          <w:sz w:val="20"/>
        </w:rPr>
        <w:t>de</w:t>
      </w:r>
      <w:r>
        <w:rPr>
          <w:spacing w:val="47"/>
          <w:sz w:val="20"/>
        </w:rPr>
        <w:t xml:space="preserve"> </w:t>
      </w:r>
      <w:r>
        <w:rPr>
          <w:sz w:val="20"/>
        </w:rPr>
        <w:t>disciplina</w:t>
      </w:r>
      <w:r>
        <w:rPr>
          <w:spacing w:val="47"/>
          <w:sz w:val="20"/>
        </w:rPr>
        <w:t xml:space="preserve"> </w:t>
      </w:r>
      <w:r>
        <w:rPr>
          <w:sz w:val="20"/>
        </w:rPr>
        <w:t>graves</w:t>
      </w:r>
      <w:r>
        <w:rPr>
          <w:spacing w:val="50"/>
          <w:sz w:val="20"/>
        </w:rPr>
        <w:t xml:space="preserve"> </w:t>
      </w:r>
      <w:r>
        <w:rPr>
          <w:sz w:val="20"/>
        </w:rPr>
        <w:t>o</w:t>
      </w:r>
      <w:r>
        <w:rPr>
          <w:spacing w:val="48"/>
          <w:sz w:val="20"/>
        </w:rPr>
        <w:t xml:space="preserve"> </w:t>
      </w:r>
      <w:r>
        <w:rPr>
          <w:sz w:val="20"/>
        </w:rPr>
        <w:t>incompetencia;</w:t>
      </w:r>
      <w:r>
        <w:rPr>
          <w:spacing w:val="49"/>
          <w:sz w:val="20"/>
        </w:rPr>
        <w:t xml:space="preserve"> </w:t>
      </w:r>
      <w:r>
        <w:rPr>
          <w:sz w:val="20"/>
        </w:rPr>
        <w:t>y</w:t>
      </w:r>
      <w:r>
        <w:rPr>
          <w:spacing w:val="47"/>
          <w:sz w:val="20"/>
        </w:rPr>
        <w:t xml:space="preserve"> </w:t>
      </w:r>
      <w:r>
        <w:rPr>
          <w:sz w:val="20"/>
        </w:rPr>
        <w:t>(iii)</w:t>
      </w:r>
      <w:r>
        <w:rPr>
          <w:spacing w:val="49"/>
          <w:sz w:val="20"/>
        </w:rPr>
        <w:t xml:space="preserve"> </w:t>
      </w:r>
      <w:r>
        <w:rPr>
          <w:sz w:val="20"/>
        </w:rPr>
        <w:t>que</w:t>
      </w:r>
      <w:r>
        <w:rPr>
          <w:spacing w:val="46"/>
          <w:sz w:val="20"/>
        </w:rPr>
        <w:t xml:space="preserve"> </w:t>
      </w:r>
      <w:r>
        <w:rPr>
          <w:sz w:val="20"/>
        </w:rPr>
        <w:t>todo</w:t>
      </w:r>
      <w:r>
        <w:rPr>
          <w:spacing w:val="47"/>
          <w:sz w:val="20"/>
        </w:rPr>
        <w:t xml:space="preserve"> </w:t>
      </w:r>
      <w:r>
        <w:rPr>
          <w:sz w:val="20"/>
        </w:rPr>
        <w:t>proceso</w:t>
      </w:r>
      <w:r>
        <w:rPr>
          <w:spacing w:val="48"/>
          <w:sz w:val="20"/>
        </w:rPr>
        <w:t xml:space="preserve"> </w:t>
      </w:r>
      <w:r>
        <w:rPr>
          <w:sz w:val="20"/>
        </w:rPr>
        <w:t>deberá</w:t>
      </w:r>
    </w:p>
    <w:p w14:paraId="489CF070" w14:textId="77777777" w:rsidR="000D1C85" w:rsidRDefault="000D1C85">
      <w:pPr>
        <w:pStyle w:val="Textoindependiente"/>
      </w:pPr>
    </w:p>
    <w:p w14:paraId="47C0D48D" w14:textId="77777777" w:rsidR="000D1C85" w:rsidRDefault="000D1C85">
      <w:pPr>
        <w:pStyle w:val="Textoindependiente"/>
      </w:pPr>
    </w:p>
    <w:p w14:paraId="4BA6F339" w14:textId="57549759" w:rsidR="000D1C85" w:rsidRDefault="002F5744">
      <w:pPr>
        <w:pStyle w:val="Textoindependiente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4F16B9C" wp14:editId="5CEBA638">
                <wp:simplePos x="0" y="0"/>
                <wp:positionH relativeFrom="page">
                  <wp:posOffset>792480</wp:posOffset>
                </wp:positionH>
                <wp:positionV relativeFrom="paragraph">
                  <wp:posOffset>153670</wp:posOffset>
                </wp:positionV>
                <wp:extent cx="1828800" cy="8890"/>
                <wp:effectExtent l="0" t="0" r="0" b="0"/>
                <wp:wrapTopAndBottom/>
                <wp:docPr id="3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3A0AA" id="docshape38" o:spid="_x0000_s1026" style="position:absolute;margin-left:62.4pt;margin-top:12.1pt;width:2in;height:.7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QyYDM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ECDAEEB" w14:textId="77777777" w:rsidR="000D1C85" w:rsidRDefault="000876BC">
      <w:pPr>
        <w:spacing w:before="103"/>
        <w:ind w:left="127" w:right="204"/>
        <w:jc w:val="both"/>
        <w:rPr>
          <w:sz w:val="16"/>
        </w:rPr>
      </w:pPr>
      <w:bookmarkStart w:id="194" w:name="_bookmark152"/>
      <w:bookmarkEnd w:id="194"/>
      <w:r>
        <w:rPr>
          <w:sz w:val="16"/>
          <w:vertAlign w:val="superscript"/>
        </w:rPr>
        <w:t>117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Reverón Trujillo Vs. Venezuela. Excepción Preliminar, Fondo, Reparaciones y Costas. </w:t>
      </w:r>
      <w:r>
        <w:rPr>
          <w:sz w:val="16"/>
        </w:rPr>
        <w:t>Sentencia de 30</w:t>
      </w:r>
      <w:r>
        <w:rPr>
          <w:spacing w:val="1"/>
          <w:sz w:val="16"/>
        </w:rPr>
        <w:t xml:space="preserve"> </w:t>
      </w:r>
      <w:r>
        <w:rPr>
          <w:sz w:val="16"/>
        </w:rPr>
        <w:t>de 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2009.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5"/>
          <w:sz w:val="16"/>
        </w:rPr>
        <w:t xml:space="preserve"> </w:t>
      </w:r>
      <w:r>
        <w:rPr>
          <w:sz w:val="16"/>
        </w:rPr>
        <w:t>197,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77,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Urrutia Laubreaux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Chile,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109.</w:t>
      </w:r>
    </w:p>
    <w:p w14:paraId="13BC45B7" w14:textId="77777777" w:rsidR="000D1C85" w:rsidRDefault="000876BC">
      <w:pPr>
        <w:ind w:left="128" w:right="206" w:hanging="1"/>
        <w:jc w:val="both"/>
        <w:rPr>
          <w:sz w:val="16"/>
        </w:rPr>
      </w:pPr>
      <w:bookmarkStart w:id="195" w:name="_bookmark153"/>
      <w:bookmarkEnd w:id="195"/>
      <w:r>
        <w:rPr>
          <w:sz w:val="16"/>
          <w:vertAlign w:val="superscript"/>
        </w:rPr>
        <w:t>118</w:t>
      </w:r>
      <w:r>
        <w:rPr>
          <w:spacing w:val="57"/>
          <w:sz w:val="16"/>
        </w:rPr>
        <w:t xml:space="preserve"> </w:t>
      </w:r>
      <w:r>
        <w:rPr>
          <w:sz w:val="16"/>
        </w:rPr>
        <w:t xml:space="preserve">Igualmente cabe mencionar que, la entonces </w:t>
      </w:r>
      <w:r>
        <w:rPr>
          <w:sz w:val="16"/>
        </w:rPr>
        <w:t>Relatora Especial sobre la independencia de los magistrados y</w:t>
      </w:r>
      <w:r>
        <w:rPr>
          <w:spacing w:val="1"/>
          <w:sz w:val="16"/>
        </w:rPr>
        <w:t xml:space="preserve"> </w:t>
      </w:r>
      <w:r>
        <w:rPr>
          <w:sz w:val="16"/>
        </w:rPr>
        <w:t>abogados, Gabriela Knaul, señaló en Informes presentados en 2013 y 2014 que, si bien los jueces pueden ser sometidos</w:t>
      </w:r>
      <w:r>
        <w:rPr>
          <w:spacing w:val="-54"/>
          <w:sz w:val="16"/>
        </w:rPr>
        <w:t xml:space="preserve"> </w:t>
      </w:r>
      <w:r>
        <w:rPr>
          <w:sz w:val="16"/>
        </w:rPr>
        <w:t>a procesos disciplinarios por conductas que desacrediten el cargo o desconozc</w:t>
      </w:r>
      <w:r>
        <w:rPr>
          <w:sz w:val="16"/>
        </w:rPr>
        <w:t>an la ética judicial, los tipos disciplinarios</w:t>
      </w:r>
      <w:r>
        <w:rPr>
          <w:spacing w:val="1"/>
          <w:sz w:val="16"/>
        </w:rPr>
        <w:t xml:space="preserve"> </w:t>
      </w:r>
      <w:r>
        <w:rPr>
          <w:sz w:val="16"/>
        </w:rPr>
        <w:t>referidos en términos generales al peligro o menoscabo de la administración de justicia, tienen el riesgo de “socavar la</w:t>
      </w:r>
      <w:r>
        <w:rPr>
          <w:spacing w:val="1"/>
          <w:sz w:val="16"/>
        </w:rPr>
        <w:t xml:space="preserve"> </w:t>
      </w:r>
      <w:bookmarkStart w:id="196" w:name="_bookmark154"/>
      <w:bookmarkEnd w:id="196"/>
      <w:r>
        <w:rPr>
          <w:sz w:val="16"/>
        </w:rPr>
        <w:t>independencia</w:t>
      </w:r>
      <w:r>
        <w:rPr>
          <w:spacing w:val="-1"/>
          <w:sz w:val="16"/>
        </w:rPr>
        <w:t xml:space="preserve"> </w:t>
      </w:r>
      <w:r>
        <w:rPr>
          <w:sz w:val="16"/>
        </w:rPr>
        <w:t>del poder</w:t>
      </w:r>
      <w:r>
        <w:rPr>
          <w:spacing w:val="-1"/>
          <w:sz w:val="16"/>
        </w:rPr>
        <w:t xml:space="preserve"> </w:t>
      </w:r>
      <w:r>
        <w:rPr>
          <w:sz w:val="16"/>
        </w:rPr>
        <w:t>judicial”.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Cordero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Bernal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76.</w:t>
      </w:r>
    </w:p>
    <w:p w14:paraId="38CB36E0" w14:textId="77777777" w:rsidR="000D1C85" w:rsidRDefault="000876BC">
      <w:pPr>
        <w:ind w:left="127" w:right="206"/>
        <w:jc w:val="both"/>
        <w:rPr>
          <w:sz w:val="16"/>
        </w:rPr>
      </w:pPr>
      <w:r>
        <w:rPr>
          <w:sz w:val="16"/>
          <w:vertAlign w:val="superscript"/>
        </w:rPr>
        <w:t>119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sz w:val="16"/>
        </w:rPr>
        <w:t>Consejo de Derechos Humanos, Informe del Relator Especial sobre la independencia de los magistrados y</w:t>
      </w:r>
      <w:r>
        <w:rPr>
          <w:spacing w:val="1"/>
          <w:sz w:val="16"/>
        </w:rPr>
        <w:t xml:space="preserve"> </w:t>
      </w:r>
      <w:r>
        <w:rPr>
          <w:sz w:val="16"/>
        </w:rPr>
        <w:t>abogados,</w:t>
      </w:r>
      <w:r>
        <w:rPr>
          <w:spacing w:val="1"/>
          <w:sz w:val="16"/>
        </w:rPr>
        <w:t xml:space="preserve"> </w:t>
      </w:r>
      <w:r>
        <w:rPr>
          <w:sz w:val="16"/>
        </w:rPr>
        <w:t>Sr.</w:t>
      </w:r>
      <w:r>
        <w:rPr>
          <w:spacing w:val="1"/>
          <w:sz w:val="16"/>
        </w:rPr>
        <w:t xml:space="preserve"> </w:t>
      </w:r>
      <w:r>
        <w:rPr>
          <w:sz w:val="16"/>
        </w:rPr>
        <w:t>Diego</w:t>
      </w:r>
      <w:r>
        <w:rPr>
          <w:spacing w:val="1"/>
          <w:sz w:val="16"/>
        </w:rPr>
        <w:t xml:space="preserve"> </w:t>
      </w:r>
      <w:r>
        <w:rPr>
          <w:sz w:val="16"/>
        </w:rPr>
        <w:t>García</w:t>
      </w:r>
      <w:r>
        <w:rPr>
          <w:spacing w:val="1"/>
          <w:sz w:val="16"/>
        </w:rPr>
        <w:t xml:space="preserve"> </w:t>
      </w:r>
      <w:r>
        <w:rPr>
          <w:sz w:val="16"/>
        </w:rPr>
        <w:t>Sayán,</w:t>
      </w:r>
      <w:r>
        <w:rPr>
          <w:spacing w:val="1"/>
          <w:sz w:val="16"/>
        </w:rPr>
        <w:t xml:space="preserve"> </w:t>
      </w:r>
      <w:r>
        <w:rPr>
          <w:sz w:val="16"/>
        </w:rPr>
        <w:t>Doc.</w:t>
      </w:r>
      <w:r>
        <w:rPr>
          <w:spacing w:val="1"/>
          <w:sz w:val="16"/>
        </w:rPr>
        <w:t xml:space="preserve"> </w:t>
      </w:r>
      <w:r>
        <w:rPr>
          <w:sz w:val="16"/>
        </w:rPr>
        <w:t>A/75/172,</w:t>
      </w:r>
      <w:r>
        <w:rPr>
          <w:spacing w:val="1"/>
          <w:sz w:val="16"/>
        </w:rPr>
        <w:t xml:space="preserve"> </w:t>
      </w:r>
      <w:r>
        <w:rPr>
          <w:sz w:val="16"/>
        </w:rPr>
        <w:t>17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2020,</w:t>
      </w:r>
      <w:r>
        <w:rPr>
          <w:spacing w:val="1"/>
          <w:sz w:val="16"/>
        </w:rPr>
        <w:t xml:space="preserve"> </w:t>
      </w:r>
      <w:r>
        <w:rPr>
          <w:sz w:val="16"/>
        </w:rPr>
        <w:t>párrs.</w:t>
      </w:r>
      <w:r>
        <w:rPr>
          <w:spacing w:val="1"/>
          <w:sz w:val="16"/>
        </w:rPr>
        <w:t xml:space="preserve"> </w:t>
      </w:r>
      <w:r>
        <w:rPr>
          <w:sz w:val="16"/>
        </w:rPr>
        <w:t>12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13.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13">
        <w:r>
          <w:rPr>
            <w:color w:val="0000FF"/>
            <w:sz w:val="16"/>
            <w:u w:val="single" w:color="0000FF"/>
          </w:rPr>
          <w:t>https://www.undocs.org/es/A/75/172</w:t>
        </w:r>
      </w:hyperlink>
    </w:p>
    <w:p w14:paraId="67050E75" w14:textId="77777777" w:rsidR="000D1C85" w:rsidRDefault="000876BC">
      <w:pPr>
        <w:ind w:left="127" w:right="204"/>
        <w:jc w:val="both"/>
        <w:rPr>
          <w:sz w:val="16"/>
        </w:rPr>
      </w:pPr>
      <w:bookmarkStart w:id="197" w:name="_bookmark155"/>
      <w:bookmarkEnd w:id="197"/>
      <w:r>
        <w:rPr>
          <w:sz w:val="16"/>
          <w:vertAlign w:val="superscript"/>
        </w:rPr>
        <w:t>120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Martínez Esquivia Vs. 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párrs. 88 y 94, y </w:t>
      </w:r>
      <w:r>
        <w:rPr>
          <w:i/>
          <w:sz w:val="16"/>
        </w:rPr>
        <w:t xml:space="preserve">Caso Casa Nina Vs. Perú, supra, </w:t>
      </w:r>
      <w:r>
        <w:rPr>
          <w:sz w:val="16"/>
        </w:rPr>
        <w:t>párrs. 72 y</w:t>
      </w:r>
      <w:r>
        <w:rPr>
          <w:spacing w:val="1"/>
          <w:sz w:val="16"/>
        </w:rPr>
        <w:t xml:space="preserve"> </w:t>
      </w:r>
      <w:r>
        <w:rPr>
          <w:sz w:val="16"/>
        </w:rPr>
        <w:t>78.</w:t>
      </w:r>
    </w:p>
    <w:p w14:paraId="48088B99" w14:textId="77777777" w:rsidR="000D1C85" w:rsidRDefault="000876BC">
      <w:pPr>
        <w:tabs>
          <w:tab w:val="left" w:pos="847"/>
        </w:tabs>
        <w:spacing w:line="192" w:lineRule="exact"/>
        <w:ind w:left="127"/>
        <w:jc w:val="both"/>
        <w:rPr>
          <w:i/>
          <w:sz w:val="16"/>
        </w:rPr>
      </w:pPr>
      <w:bookmarkStart w:id="198" w:name="_bookmark156"/>
      <w:bookmarkEnd w:id="198"/>
      <w:r>
        <w:rPr>
          <w:rFonts w:ascii="Calibri"/>
          <w:position w:val="5"/>
          <w:sz w:val="10"/>
        </w:rPr>
        <w:t>121</w:t>
      </w:r>
      <w:r>
        <w:rPr>
          <w:rFonts w:ascii="Calibri"/>
          <w:position w:val="5"/>
          <w:sz w:val="10"/>
        </w:rPr>
        <w:tab/>
      </w:r>
      <w:r>
        <w:rPr>
          <w:i/>
          <w:sz w:val="16"/>
        </w:rPr>
        <w:t>Cfr.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44"/>
          <w:sz w:val="16"/>
        </w:rPr>
        <w:t xml:space="preserve"> </w:t>
      </w:r>
      <w:r>
        <w:rPr>
          <w:i/>
          <w:sz w:val="16"/>
        </w:rPr>
        <w:t>Valencia</w:t>
      </w:r>
      <w:r>
        <w:rPr>
          <w:i/>
          <w:spacing w:val="45"/>
          <w:sz w:val="16"/>
        </w:rPr>
        <w:t xml:space="preserve"> </w:t>
      </w:r>
      <w:r>
        <w:rPr>
          <w:i/>
          <w:sz w:val="16"/>
        </w:rPr>
        <w:t>Hinojosa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44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4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4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4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4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4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4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44"/>
          <w:sz w:val="16"/>
        </w:rPr>
        <w:t xml:space="preserve"> </w:t>
      </w:r>
      <w:r>
        <w:rPr>
          <w:i/>
          <w:sz w:val="16"/>
        </w:rPr>
        <w:t>Costas.</w:t>
      </w:r>
    </w:p>
    <w:p w14:paraId="0AE05868" w14:textId="77777777" w:rsidR="000D1C85" w:rsidRDefault="000876BC">
      <w:pPr>
        <w:spacing w:before="11" w:line="192" w:lineRule="exact"/>
        <w:ind w:left="127"/>
        <w:jc w:val="both"/>
        <w:rPr>
          <w:sz w:val="16"/>
        </w:rPr>
      </w:pP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29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 de</w:t>
      </w:r>
      <w:r>
        <w:rPr>
          <w:spacing w:val="-2"/>
          <w:sz w:val="16"/>
        </w:rPr>
        <w:t xml:space="preserve"> </w:t>
      </w:r>
      <w:r>
        <w:rPr>
          <w:sz w:val="16"/>
        </w:rPr>
        <w:t>2016.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327, párrs.</w:t>
      </w:r>
      <w:r>
        <w:rPr>
          <w:spacing w:val="-3"/>
          <w:sz w:val="16"/>
        </w:rPr>
        <w:t xml:space="preserve"> </w:t>
      </w:r>
      <w:r>
        <w:rPr>
          <w:sz w:val="16"/>
        </w:rPr>
        <w:t>110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119,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72.</w:t>
      </w:r>
    </w:p>
    <w:p w14:paraId="5BAC4FDE" w14:textId="77777777" w:rsidR="000D1C85" w:rsidRDefault="000876BC">
      <w:pPr>
        <w:tabs>
          <w:tab w:val="left" w:pos="847"/>
        </w:tabs>
        <w:spacing w:line="225" w:lineRule="exact"/>
        <w:ind w:left="127"/>
        <w:jc w:val="both"/>
        <w:rPr>
          <w:sz w:val="16"/>
        </w:rPr>
      </w:pPr>
      <w:bookmarkStart w:id="199" w:name="_bookmark157"/>
      <w:bookmarkEnd w:id="199"/>
      <w:r>
        <w:rPr>
          <w:rFonts w:ascii="Calibri" w:hAnsi="Calibri"/>
          <w:position w:val="7"/>
          <w:sz w:val="13"/>
        </w:rPr>
        <w:t>122</w:t>
      </w:r>
      <w:r>
        <w:rPr>
          <w:rFonts w:ascii="Calibri" w:hAnsi="Calibri"/>
          <w:position w:val="7"/>
          <w:sz w:val="13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Martínez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Esquivia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96,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80.</w:t>
      </w:r>
    </w:p>
    <w:p w14:paraId="7C80D96D" w14:textId="77777777" w:rsidR="000D1C85" w:rsidRDefault="000D1C85">
      <w:pPr>
        <w:spacing w:line="225" w:lineRule="exact"/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76222C5F" w14:textId="77777777" w:rsidR="000D1C85" w:rsidRDefault="000876BC">
      <w:pPr>
        <w:pStyle w:val="Textoindependiente"/>
        <w:spacing w:before="88"/>
        <w:ind w:left="127"/>
      </w:pPr>
      <w:r>
        <w:t>resolverse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acuerdo</w:t>
      </w:r>
      <w:r>
        <w:rPr>
          <w:spacing w:val="60"/>
        </w:rPr>
        <w:t xml:space="preserve"> </w:t>
      </w:r>
      <w:r>
        <w:t>con</w:t>
      </w:r>
      <w:r>
        <w:rPr>
          <w:spacing w:val="61"/>
        </w:rPr>
        <w:t xml:space="preserve"> </w:t>
      </w:r>
      <w:r>
        <w:t>las</w:t>
      </w:r>
      <w:r>
        <w:rPr>
          <w:spacing w:val="58"/>
        </w:rPr>
        <w:t xml:space="preserve"> </w:t>
      </w:r>
      <w:r>
        <w:t>normas</w:t>
      </w:r>
      <w:r>
        <w:rPr>
          <w:spacing w:val="6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comportamiento</w:t>
      </w:r>
      <w:r>
        <w:rPr>
          <w:spacing w:val="58"/>
        </w:rPr>
        <w:t xml:space="preserve"> </w:t>
      </w:r>
      <w:r>
        <w:t>judicial</w:t>
      </w:r>
      <w:r>
        <w:rPr>
          <w:spacing w:val="60"/>
        </w:rPr>
        <w:t xml:space="preserve"> </w:t>
      </w:r>
      <w:r>
        <w:t>establecidas</w:t>
      </w:r>
      <w:r>
        <w:rPr>
          <w:spacing w:val="58"/>
        </w:rPr>
        <w:t xml:space="preserve"> </w:t>
      </w:r>
      <w:r>
        <w:t>y</w:t>
      </w:r>
      <w:r>
        <w:rPr>
          <w:spacing w:val="59"/>
        </w:rPr>
        <w:t xml:space="preserve"> </w:t>
      </w:r>
      <w:r>
        <w:t>mediante</w:t>
      </w:r>
      <w:r>
        <w:rPr>
          <w:spacing w:val="-67"/>
        </w:rPr>
        <w:t xml:space="preserve"> </w:t>
      </w:r>
      <w:r>
        <w:rPr>
          <w:spacing w:val="-1"/>
        </w:rPr>
        <w:t>procedimientos</w:t>
      </w:r>
      <w:r>
        <w:rPr>
          <w:spacing w:val="-19"/>
        </w:rPr>
        <w:t xml:space="preserve"> </w:t>
      </w:r>
      <w:r>
        <w:rPr>
          <w:spacing w:val="-1"/>
        </w:rPr>
        <w:t>justos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19"/>
        </w:rPr>
        <w:t xml:space="preserve"> </w:t>
      </w:r>
      <w:r>
        <w:t>aseguren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objetividad</w:t>
      </w:r>
      <w:r>
        <w:rPr>
          <w:spacing w:val="-17"/>
        </w:rPr>
        <w:t xml:space="preserve"> </w:t>
      </w:r>
      <w:r>
        <w:t>e</w:t>
      </w:r>
      <w:r>
        <w:rPr>
          <w:spacing w:val="-19"/>
        </w:rPr>
        <w:t xml:space="preserve"> </w:t>
      </w:r>
      <w:r>
        <w:t>imparcialidad</w:t>
      </w:r>
      <w:r>
        <w:rPr>
          <w:spacing w:val="-16"/>
        </w:rPr>
        <w:t xml:space="preserve"> </w:t>
      </w:r>
      <w:r>
        <w:t>según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Constitución</w:t>
      </w:r>
      <w:r>
        <w:rPr>
          <w:spacing w:val="-17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la</w:t>
      </w:r>
      <w:r>
        <w:rPr>
          <w:spacing w:val="-20"/>
        </w:rPr>
        <w:t xml:space="preserve"> </w:t>
      </w:r>
      <w:r>
        <w:t>ley</w:t>
      </w:r>
      <w:hyperlink w:anchor="_bookmark158" w:history="1">
        <w:r>
          <w:rPr>
            <w:position w:val="7"/>
            <w:sz w:val="13"/>
          </w:rPr>
          <w:t>123</w:t>
        </w:r>
      </w:hyperlink>
      <w:r>
        <w:t>.</w:t>
      </w:r>
    </w:p>
    <w:p w14:paraId="180D296E" w14:textId="77777777" w:rsidR="000D1C85" w:rsidRDefault="000D1C85">
      <w:pPr>
        <w:pStyle w:val="Textoindependiente"/>
        <w:spacing w:before="10"/>
        <w:rPr>
          <w:sz w:val="19"/>
        </w:rPr>
      </w:pPr>
    </w:p>
    <w:p w14:paraId="4BFB309C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>Ahora bien, en el presente caso la Comisión y los representantes alegaron que el proceso</w:t>
      </w:r>
      <w:r>
        <w:rPr>
          <w:spacing w:val="-68"/>
          <w:sz w:val="20"/>
        </w:rPr>
        <w:t xml:space="preserve"> </w:t>
      </w:r>
      <w:r>
        <w:rPr>
          <w:sz w:val="20"/>
        </w:rPr>
        <w:t>al que fueron sometidas las presuntas víctimas es de naturaleza sancionatoria y disciplinaria. Por</w:t>
      </w:r>
      <w:r>
        <w:rPr>
          <w:spacing w:val="-68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parte,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6"/>
          <w:sz w:val="20"/>
        </w:rPr>
        <w:t xml:space="preserve"> </w:t>
      </w:r>
      <w:r>
        <w:rPr>
          <w:sz w:val="20"/>
        </w:rPr>
        <w:t>adujo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proceso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jueces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fiscales</w:t>
      </w:r>
      <w:r>
        <w:rPr>
          <w:spacing w:val="-13"/>
          <w:sz w:val="20"/>
        </w:rPr>
        <w:t xml:space="preserve"> </w:t>
      </w:r>
      <w:r>
        <w:rPr>
          <w:sz w:val="20"/>
        </w:rPr>
        <w:t>es</w:t>
      </w:r>
      <w:r>
        <w:rPr>
          <w:spacing w:val="-12"/>
          <w:sz w:val="20"/>
        </w:rPr>
        <w:t xml:space="preserve"> </w:t>
      </w:r>
      <w:r>
        <w:rPr>
          <w:sz w:val="20"/>
        </w:rPr>
        <w:t>distinto</w:t>
      </w:r>
      <w:r>
        <w:rPr>
          <w:spacing w:val="-68"/>
          <w:sz w:val="20"/>
        </w:rPr>
        <w:t xml:space="preserve"> </w:t>
      </w:r>
      <w:r>
        <w:rPr>
          <w:sz w:val="20"/>
        </w:rPr>
        <w:t>a un proceso disciplinario</w:t>
      </w:r>
      <w:hyperlink w:anchor="_bookmark159" w:history="1">
        <w:r>
          <w:rPr>
            <w:position w:val="7"/>
            <w:sz w:val="13"/>
          </w:rPr>
          <w:t>124</w:t>
        </w:r>
      </w:hyperlink>
      <w:r>
        <w:rPr>
          <w:sz w:val="20"/>
        </w:rPr>
        <w:t>, ya que tiene por finalidad evaluar la idoneidad y conducta de los</w:t>
      </w:r>
      <w:r>
        <w:rPr>
          <w:spacing w:val="1"/>
          <w:sz w:val="20"/>
        </w:rPr>
        <w:t xml:space="preserve"> </w:t>
      </w:r>
      <w:r>
        <w:rPr>
          <w:sz w:val="20"/>
        </w:rPr>
        <w:t>magistrados para continuar en el ejercicio de su función jurisdiccional o fiscal, busca determinar</w:t>
      </w:r>
      <w:r>
        <w:rPr>
          <w:spacing w:val="1"/>
          <w:sz w:val="20"/>
        </w:rPr>
        <w:t xml:space="preserve"> </w:t>
      </w:r>
      <w:r>
        <w:rPr>
          <w:sz w:val="20"/>
        </w:rPr>
        <w:t>qué</w:t>
      </w:r>
      <w:r>
        <w:rPr>
          <w:spacing w:val="-3"/>
          <w:sz w:val="20"/>
        </w:rPr>
        <w:t xml:space="preserve"> </w:t>
      </w:r>
      <w:r>
        <w:rPr>
          <w:sz w:val="20"/>
        </w:rPr>
        <w:t>persona</w:t>
      </w:r>
      <w:r>
        <w:rPr>
          <w:spacing w:val="-2"/>
          <w:sz w:val="20"/>
        </w:rPr>
        <w:t xml:space="preserve"> </w:t>
      </w:r>
      <w:r>
        <w:rPr>
          <w:sz w:val="20"/>
        </w:rPr>
        <w:t>cuenta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cualidades</w:t>
      </w:r>
      <w:r>
        <w:rPr>
          <w:spacing w:val="-3"/>
          <w:sz w:val="20"/>
        </w:rPr>
        <w:t xml:space="preserve"> </w:t>
      </w:r>
      <w:r>
        <w:rPr>
          <w:sz w:val="20"/>
        </w:rPr>
        <w:t>necesarias</w:t>
      </w:r>
      <w:r>
        <w:rPr>
          <w:spacing w:val="-2"/>
          <w:sz w:val="20"/>
        </w:rPr>
        <w:t xml:space="preserve"> </w:t>
      </w:r>
      <w:r>
        <w:rPr>
          <w:sz w:val="20"/>
        </w:rPr>
        <w:t>para continuar</w:t>
      </w:r>
      <w:r>
        <w:rPr>
          <w:spacing w:val="-3"/>
          <w:sz w:val="20"/>
        </w:rPr>
        <w:t xml:space="preserve"> </w:t>
      </w:r>
      <w:r>
        <w:rPr>
          <w:sz w:val="20"/>
        </w:rPr>
        <w:t>en el</w:t>
      </w:r>
      <w:r>
        <w:rPr>
          <w:spacing w:val="1"/>
          <w:sz w:val="20"/>
        </w:rPr>
        <w:t xml:space="preserve"> </w:t>
      </w:r>
      <w:r>
        <w:rPr>
          <w:sz w:val="20"/>
        </w:rPr>
        <w:t>cargo.</w:t>
      </w:r>
    </w:p>
    <w:p w14:paraId="7E84ADBB" w14:textId="77777777" w:rsidR="000D1C85" w:rsidRDefault="000D1C85">
      <w:pPr>
        <w:pStyle w:val="Textoindependiente"/>
      </w:pPr>
    </w:p>
    <w:p w14:paraId="4309CFB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8" w:firstLine="0"/>
        <w:jc w:val="both"/>
        <w:rPr>
          <w:sz w:val="20"/>
        </w:rPr>
      </w:pP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resolv</w:t>
      </w:r>
      <w:r>
        <w:rPr>
          <w:sz w:val="20"/>
        </w:rPr>
        <w:t>er</w:t>
      </w:r>
      <w:r>
        <w:rPr>
          <w:spacing w:val="-7"/>
          <w:sz w:val="20"/>
        </w:rPr>
        <w:t xml:space="preserve"> </w:t>
      </w:r>
      <w:r>
        <w:rPr>
          <w:sz w:val="20"/>
        </w:rPr>
        <w:t>esta</w:t>
      </w:r>
      <w:r>
        <w:rPr>
          <w:spacing w:val="-8"/>
          <w:sz w:val="20"/>
        </w:rPr>
        <w:t xml:space="preserve"> </w:t>
      </w:r>
      <w:r>
        <w:rPr>
          <w:sz w:val="20"/>
        </w:rPr>
        <w:t>cuestión,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remite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resuelto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Moya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Solís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Perú,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>pues en ese caso la señora Moya Solís fue sometida también a un proceso de evaluación, y 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 estableció</w:t>
      </w:r>
      <w:r>
        <w:rPr>
          <w:spacing w:val="-2"/>
          <w:sz w:val="20"/>
        </w:rPr>
        <w:t xml:space="preserve"> </w:t>
      </w:r>
      <w:r>
        <w:rPr>
          <w:sz w:val="20"/>
        </w:rPr>
        <w:t>que:</w:t>
      </w:r>
    </w:p>
    <w:p w14:paraId="6A71EE1A" w14:textId="77777777" w:rsidR="000D1C85" w:rsidRDefault="000D1C85">
      <w:pPr>
        <w:pStyle w:val="Textoindependiente"/>
        <w:spacing w:before="3"/>
        <w:rPr>
          <w:sz w:val="23"/>
        </w:rPr>
      </w:pPr>
    </w:p>
    <w:p w14:paraId="2FC840C0" w14:textId="77777777" w:rsidR="000D1C85" w:rsidRDefault="000876BC">
      <w:pPr>
        <w:ind w:left="848" w:right="771"/>
        <w:jc w:val="both"/>
        <w:rPr>
          <w:sz w:val="16"/>
        </w:rPr>
      </w:pPr>
      <w:r>
        <w:rPr>
          <w:sz w:val="16"/>
        </w:rPr>
        <w:t>ese proceso consistía en la evaluación del desempeño de la presunta víctima, con el objeto de establecer</w:t>
      </w:r>
      <w:r>
        <w:rPr>
          <w:spacing w:val="-54"/>
          <w:sz w:val="16"/>
        </w:rPr>
        <w:t xml:space="preserve"> </w:t>
      </w:r>
      <w:r>
        <w:rPr>
          <w:sz w:val="16"/>
        </w:rPr>
        <w:t>si</w:t>
      </w:r>
      <w:r>
        <w:rPr>
          <w:spacing w:val="-1"/>
          <w:sz w:val="16"/>
        </w:rPr>
        <w:t xml:space="preserve"> </w:t>
      </w:r>
      <w:r>
        <w:rPr>
          <w:sz w:val="16"/>
        </w:rPr>
        <w:t>era</w:t>
      </w:r>
      <w:r>
        <w:rPr>
          <w:spacing w:val="-3"/>
          <w:sz w:val="16"/>
        </w:rPr>
        <w:t xml:space="preserve"> </w:t>
      </w:r>
      <w:r>
        <w:rPr>
          <w:sz w:val="16"/>
        </w:rPr>
        <w:t>ratificada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separada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mismo.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2"/>
          <w:sz w:val="16"/>
        </w:rPr>
        <w:t xml:space="preserve"> </w:t>
      </w:r>
      <w:r>
        <w:rPr>
          <w:sz w:val="16"/>
        </w:rPr>
        <w:t>alegó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procesos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evaluación tienen</w:t>
      </w:r>
      <w:r>
        <w:rPr>
          <w:spacing w:val="-54"/>
          <w:sz w:val="16"/>
        </w:rPr>
        <w:t xml:space="preserve"> </w:t>
      </w:r>
      <w:r>
        <w:rPr>
          <w:sz w:val="16"/>
        </w:rPr>
        <w:t>diferencias con los procesos disciplinarios, pues los primeros buscan evaluar al funcionario cada cierto</w:t>
      </w:r>
      <w:r>
        <w:rPr>
          <w:spacing w:val="1"/>
          <w:sz w:val="16"/>
        </w:rPr>
        <w:t xml:space="preserve"> </w:t>
      </w:r>
      <w:r>
        <w:rPr>
          <w:sz w:val="16"/>
        </w:rPr>
        <w:t>tiempo, mientras que los segundos buscan establecer si se cometió una infracción administrativa. No</w:t>
      </w:r>
      <w:r>
        <w:rPr>
          <w:spacing w:val="1"/>
          <w:sz w:val="16"/>
        </w:rPr>
        <w:t xml:space="preserve"> </w:t>
      </w:r>
      <w:r>
        <w:rPr>
          <w:sz w:val="16"/>
        </w:rPr>
        <w:t>obstante, ambos procesos tienen como finalidad eval</w:t>
      </w:r>
      <w:r>
        <w:rPr>
          <w:sz w:val="16"/>
        </w:rPr>
        <w:t>uar la conducta e idoneidad de un funcionario, sea</w:t>
      </w:r>
      <w:r>
        <w:rPr>
          <w:spacing w:val="1"/>
          <w:sz w:val="16"/>
        </w:rPr>
        <w:t xml:space="preserve"> </w:t>
      </w:r>
      <w:r>
        <w:rPr>
          <w:sz w:val="16"/>
        </w:rPr>
        <w:t>periódicamente o como resultado de la presunta comisión de una falta. Además, cuando un proceso de</w:t>
      </w:r>
      <w:r>
        <w:rPr>
          <w:spacing w:val="1"/>
          <w:sz w:val="16"/>
        </w:rPr>
        <w:t xml:space="preserve"> </w:t>
      </w:r>
      <w:r>
        <w:rPr>
          <w:sz w:val="16"/>
        </w:rPr>
        <w:t>evaluación concluye que la calificación del desempeño de un funcionario o funcionaria no fue satisfactoria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debe,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ello,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separado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6"/>
          <w:sz w:val="16"/>
        </w:rPr>
        <w:t xml:space="preserve"> </w:t>
      </w:r>
      <w:r>
        <w:rPr>
          <w:sz w:val="16"/>
        </w:rPr>
        <w:t>cargo,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convierte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proceso</w:t>
      </w:r>
      <w:r>
        <w:rPr>
          <w:spacing w:val="-2"/>
          <w:sz w:val="16"/>
        </w:rPr>
        <w:t xml:space="preserve"> </w:t>
      </w:r>
      <w:r>
        <w:rPr>
          <w:sz w:val="16"/>
        </w:rPr>
        <w:t>materialmente</w:t>
      </w:r>
      <w:r>
        <w:rPr>
          <w:spacing w:val="-5"/>
          <w:sz w:val="16"/>
        </w:rPr>
        <w:t xml:space="preserve"> </w:t>
      </w:r>
      <w:r>
        <w:rPr>
          <w:sz w:val="16"/>
        </w:rPr>
        <w:t>sancionatorio,</w:t>
      </w:r>
      <w:r>
        <w:rPr>
          <w:spacing w:val="-6"/>
          <w:sz w:val="16"/>
        </w:rPr>
        <w:t xml:space="preserve"> </w:t>
      </w:r>
      <w:r>
        <w:rPr>
          <w:sz w:val="16"/>
        </w:rPr>
        <w:t>pues</w:t>
      </w:r>
      <w:r>
        <w:rPr>
          <w:spacing w:val="-5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desvinculación 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persona evaluada</w:t>
      </w:r>
      <w:r>
        <w:rPr>
          <w:spacing w:val="-2"/>
          <w:sz w:val="16"/>
        </w:rPr>
        <w:t xml:space="preserve"> </w:t>
      </w:r>
      <w:r>
        <w:rPr>
          <w:sz w:val="16"/>
        </w:rPr>
        <w:t>es</w:t>
      </w:r>
      <w:r>
        <w:rPr>
          <w:spacing w:val="-1"/>
          <w:sz w:val="16"/>
        </w:rPr>
        <w:t xml:space="preserve"> </w:t>
      </w:r>
      <w:r>
        <w:rPr>
          <w:sz w:val="16"/>
        </w:rPr>
        <w:t>una sanción a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1"/>
          <w:sz w:val="16"/>
        </w:rPr>
        <w:t xml:space="preserve"> </w:t>
      </w:r>
      <w:r>
        <w:rPr>
          <w:sz w:val="16"/>
        </w:rPr>
        <w:t>bajo</w:t>
      </w:r>
      <w:r>
        <w:rPr>
          <w:spacing w:val="-1"/>
          <w:sz w:val="16"/>
        </w:rPr>
        <w:t xml:space="preserve"> </w:t>
      </w:r>
      <w:r>
        <w:rPr>
          <w:sz w:val="16"/>
        </w:rPr>
        <w:t>desempeño</w:t>
      </w:r>
      <w:hyperlink w:anchor="_bookmark160" w:history="1">
        <w:r>
          <w:rPr>
            <w:sz w:val="16"/>
            <w:vertAlign w:val="superscript"/>
          </w:rPr>
          <w:t>125</w:t>
        </w:r>
      </w:hyperlink>
      <w:r>
        <w:rPr>
          <w:sz w:val="16"/>
        </w:rPr>
        <w:t>.</w:t>
      </w:r>
    </w:p>
    <w:p w14:paraId="3068CF68" w14:textId="77777777" w:rsidR="000D1C85" w:rsidRDefault="000D1C85">
      <w:pPr>
        <w:pStyle w:val="Textoindependiente"/>
        <w:spacing w:before="9"/>
        <w:rPr>
          <w:sz w:val="22"/>
        </w:rPr>
      </w:pPr>
    </w:p>
    <w:p w14:paraId="3FE99176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8" w:right="204" w:firstLine="0"/>
        <w:jc w:val="both"/>
        <w:rPr>
          <w:sz w:val="20"/>
        </w:rPr>
      </w:pPr>
      <w:r>
        <w:rPr>
          <w:sz w:val="20"/>
        </w:rPr>
        <w:t>Además, este Tribunal señaló que “a juicio de la Corte, a un proceso de evaluación 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tanto</w:t>
      </w:r>
      <w:r>
        <w:rPr>
          <w:spacing w:val="-9"/>
          <w:sz w:val="20"/>
        </w:rPr>
        <w:t xml:space="preserve"> </w:t>
      </w:r>
      <w:r>
        <w:rPr>
          <w:sz w:val="20"/>
        </w:rPr>
        <w:t>involucra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destitución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11"/>
          <w:sz w:val="20"/>
        </w:rPr>
        <w:t xml:space="preserve"> </w:t>
      </w:r>
      <w:r>
        <w:rPr>
          <w:sz w:val="20"/>
        </w:rPr>
        <w:t>evaluados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casos</w:t>
      </w:r>
      <w:r>
        <w:rPr>
          <w:spacing w:val="-67"/>
          <w:sz w:val="20"/>
        </w:rPr>
        <w:t xml:space="preserve"> </w:t>
      </w:r>
      <w:r>
        <w:rPr>
          <w:sz w:val="20"/>
        </w:rPr>
        <w:t xml:space="preserve">de incompetencia o bajo rendimiento, le son aplicables las garantías </w:t>
      </w:r>
      <w:r>
        <w:rPr>
          <w:sz w:val="20"/>
        </w:rPr>
        <w:t>del debido proceso propias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procesos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disciplinarios,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aunque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alcance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pueda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ser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diferente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contenido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intensidad”</w:t>
      </w:r>
      <w:hyperlink w:anchor="_bookmark161" w:history="1">
        <w:r>
          <w:rPr>
            <w:w w:val="95"/>
            <w:position w:val="7"/>
            <w:sz w:val="13"/>
          </w:rPr>
          <w:t>126</w:t>
        </w:r>
      </w:hyperlink>
      <w:r>
        <w:rPr>
          <w:w w:val="95"/>
          <w:sz w:val="20"/>
        </w:rPr>
        <w:t>.</w:t>
      </w:r>
    </w:p>
    <w:p w14:paraId="7E7E3D0C" w14:textId="77777777" w:rsidR="000D1C85" w:rsidRDefault="000D1C85">
      <w:pPr>
        <w:pStyle w:val="Textoindependiente"/>
        <w:spacing w:before="1"/>
      </w:pPr>
    </w:p>
    <w:p w14:paraId="4BF8E5C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Al respecto, el artículo 8 de la Convención consagra los lineamientos del debido proceso</w:t>
      </w:r>
      <w:r>
        <w:rPr>
          <w:spacing w:val="1"/>
          <w:sz w:val="20"/>
        </w:rPr>
        <w:t xml:space="preserve"> </w:t>
      </w:r>
      <w:r>
        <w:rPr>
          <w:sz w:val="20"/>
        </w:rPr>
        <w:t>legal, que se refiere al conjunto de requisitos que deben observarse en las instancias procesales</w:t>
      </w:r>
      <w:r>
        <w:rPr>
          <w:spacing w:val="1"/>
          <w:sz w:val="20"/>
        </w:rPr>
        <w:t xml:space="preserve"> </w:t>
      </w:r>
      <w:r>
        <w:rPr>
          <w:sz w:val="20"/>
        </w:rPr>
        <w:t>a efectos de que las personas estén en condiciones de defender adecua</w:t>
      </w:r>
      <w:r>
        <w:rPr>
          <w:sz w:val="20"/>
        </w:rPr>
        <w:t>damente sus derechos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-17"/>
          <w:sz w:val="20"/>
        </w:rPr>
        <w:t xml:space="preserve"> </w:t>
      </w:r>
      <w:r>
        <w:rPr>
          <w:sz w:val="20"/>
        </w:rPr>
        <w:t>cualquier</w:t>
      </w:r>
      <w:r>
        <w:rPr>
          <w:spacing w:val="-17"/>
          <w:sz w:val="20"/>
        </w:rPr>
        <w:t xml:space="preserve"> </w:t>
      </w:r>
      <w:r>
        <w:rPr>
          <w:sz w:val="20"/>
        </w:rPr>
        <w:t>acto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pueda</w:t>
      </w:r>
      <w:r>
        <w:rPr>
          <w:spacing w:val="-15"/>
          <w:sz w:val="20"/>
        </w:rPr>
        <w:t xml:space="preserve"> </w:t>
      </w:r>
      <w:r>
        <w:rPr>
          <w:sz w:val="20"/>
        </w:rPr>
        <w:t>afectarlos.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tal</w:t>
      </w:r>
      <w:r>
        <w:rPr>
          <w:spacing w:val="-12"/>
          <w:sz w:val="20"/>
        </w:rPr>
        <w:t xml:space="preserve"> </w:t>
      </w:r>
      <w:r>
        <w:rPr>
          <w:sz w:val="20"/>
        </w:rPr>
        <w:t>sentido,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6"/>
          <w:sz w:val="20"/>
        </w:rPr>
        <w:t xml:space="preserve"> </w:t>
      </w:r>
      <w:r>
        <w:rPr>
          <w:sz w:val="20"/>
        </w:rPr>
        <w:t>constante</w:t>
      </w:r>
      <w:r>
        <w:rPr>
          <w:spacing w:val="-68"/>
          <w:sz w:val="20"/>
        </w:rPr>
        <w:t xml:space="preserve"> </w:t>
      </w:r>
      <w:r>
        <w:rPr>
          <w:sz w:val="20"/>
        </w:rPr>
        <w:t>este Tribunal ha señalado que es exigible a cualquier autoridad pública, sea administrativa,</w:t>
      </w:r>
      <w:r>
        <w:rPr>
          <w:spacing w:val="1"/>
          <w:sz w:val="20"/>
        </w:rPr>
        <w:t xml:space="preserve"> </w:t>
      </w:r>
      <w:r>
        <w:rPr>
          <w:sz w:val="20"/>
        </w:rPr>
        <w:t>legislativa o judicial, cuyas decisiones p</w:t>
      </w:r>
      <w:r>
        <w:rPr>
          <w:sz w:val="20"/>
        </w:rPr>
        <w:t>uedan afectar los derechos de las personas, que adopte</w:t>
      </w:r>
      <w:r>
        <w:rPr>
          <w:spacing w:val="1"/>
          <w:sz w:val="20"/>
        </w:rPr>
        <w:t xml:space="preserve"> </w:t>
      </w:r>
      <w:r>
        <w:rPr>
          <w:sz w:val="20"/>
        </w:rPr>
        <w:t>dichas</w:t>
      </w:r>
      <w:r>
        <w:rPr>
          <w:spacing w:val="-3"/>
          <w:sz w:val="20"/>
        </w:rPr>
        <w:t xml:space="preserve"> </w:t>
      </w:r>
      <w:r>
        <w:rPr>
          <w:sz w:val="20"/>
        </w:rPr>
        <w:t>decisiones</w:t>
      </w:r>
      <w:r>
        <w:rPr>
          <w:spacing w:val="-3"/>
          <w:sz w:val="20"/>
        </w:rPr>
        <w:t xml:space="preserve"> </w:t>
      </w:r>
      <w:r>
        <w:rPr>
          <w:sz w:val="20"/>
        </w:rPr>
        <w:t>con pleno</w:t>
      </w:r>
      <w:r>
        <w:rPr>
          <w:spacing w:val="-1"/>
          <w:sz w:val="20"/>
        </w:rPr>
        <w:t xml:space="preserve"> </w:t>
      </w:r>
      <w:r>
        <w:rPr>
          <w:sz w:val="20"/>
        </w:rPr>
        <w:t>respeto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garantías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debido</w:t>
      </w:r>
      <w:r>
        <w:rPr>
          <w:spacing w:val="-3"/>
          <w:sz w:val="20"/>
        </w:rPr>
        <w:t xml:space="preserve"> </w:t>
      </w:r>
      <w:r>
        <w:rPr>
          <w:sz w:val="20"/>
        </w:rPr>
        <w:t>proceso legal</w:t>
      </w:r>
      <w:hyperlink w:anchor="_bookmark162" w:history="1">
        <w:r>
          <w:rPr>
            <w:position w:val="7"/>
            <w:sz w:val="13"/>
          </w:rPr>
          <w:t>127</w:t>
        </w:r>
      </w:hyperlink>
      <w:r>
        <w:rPr>
          <w:sz w:val="20"/>
        </w:rPr>
        <w:t>.</w:t>
      </w:r>
    </w:p>
    <w:p w14:paraId="2692E246" w14:textId="77777777" w:rsidR="000D1C85" w:rsidRDefault="000D1C85">
      <w:pPr>
        <w:pStyle w:val="Textoindependiente"/>
        <w:spacing w:before="2"/>
        <w:rPr>
          <w:sz w:val="22"/>
        </w:rPr>
      </w:pPr>
    </w:p>
    <w:p w14:paraId="6BFF6401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2" w:firstLine="0"/>
        <w:jc w:val="both"/>
        <w:rPr>
          <w:sz w:val="20"/>
        </w:rPr>
      </w:pPr>
      <w:r>
        <w:rPr>
          <w:sz w:val="20"/>
        </w:rPr>
        <w:t>Una vez determinado que el proceso de evaluación y ratificación seguido a las presuntas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víctimas es materialmente sancionatorio y que, por lo tanto, son aplicables las garantías del debido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proceso propias de los procesos disciplinarios, corresponde determi</w:t>
      </w:r>
      <w:r>
        <w:rPr>
          <w:sz w:val="20"/>
        </w:rPr>
        <w:t>nar si en dicho proceso se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cumplió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garantías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esenciales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juezas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jueces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fiscales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relacionadas</w:t>
      </w:r>
      <w:r>
        <w:rPr>
          <w:spacing w:val="-68"/>
          <w:sz w:val="20"/>
        </w:rPr>
        <w:t xml:space="preserve"> </w:t>
      </w:r>
      <w:r>
        <w:rPr>
          <w:sz w:val="20"/>
        </w:rPr>
        <w:t>con: a) el deber de motivación (artículo 8.1); b) el derecho a conocer previa y detalladamente la</w:t>
      </w:r>
      <w:r>
        <w:rPr>
          <w:spacing w:val="-68"/>
          <w:sz w:val="20"/>
        </w:rPr>
        <w:t xml:space="preserve"> </w:t>
      </w:r>
      <w:r>
        <w:rPr>
          <w:sz w:val="20"/>
        </w:rPr>
        <w:t>acusación</w:t>
      </w:r>
      <w:r>
        <w:rPr>
          <w:spacing w:val="-9"/>
          <w:sz w:val="20"/>
        </w:rPr>
        <w:t xml:space="preserve"> </w:t>
      </w:r>
      <w:r>
        <w:rPr>
          <w:sz w:val="20"/>
        </w:rPr>
        <w:t>formulada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t</w:t>
      </w:r>
      <w:r>
        <w:rPr>
          <w:sz w:val="20"/>
        </w:rPr>
        <w:t>ener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tiempo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medios</w:t>
      </w:r>
      <w:r>
        <w:rPr>
          <w:spacing w:val="-11"/>
          <w:sz w:val="20"/>
        </w:rPr>
        <w:t xml:space="preserve"> </w:t>
      </w:r>
      <w:r>
        <w:rPr>
          <w:sz w:val="20"/>
        </w:rPr>
        <w:t>adecuados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defensa</w:t>
      </w:r>
      <w:r>
        <w:rPr>
          <w:spacing w:val="-12"/>
          <w:sz w:val="20"/>
        </w:rPr>
        <w:t xml:space="preserve"> </w:t>
      </w:r>
      <w:r>
        <w:rPr>
          <w:sz w:val="20"/>
        </w:rPr>
        <w:t>(artículo</w:t>
      </w:r>
      <w:r>
        <w:rPr>
          <w:spacing w:val="-12"/>
          <w:sz w:val="20"/>
        </w:rPr>
        <w:t xml:space="preserve"> </w:t>
      </w:r>
      <w:r>
        <w:rPr>
          <w:sz w:val="20"/>
        </w:rPr>
        <w:t>8.2.b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8.2.c),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c)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9"/>
          <w:sz w:val="20"/>
        </w:rPr>
        <w:t xml:space="preserve"> </w:t>
      </w:r>
      <w:r>
        <w:rPr>
          <w:sz w:val="20"/>
        </w:rPr>
        <w:t>políticos</w:t>
      </w:r>
      <w:r>
        <w:rPr>
          <w:spacing w:val="-11"/>
          <w:sz w:val="20"/>
        </w:rPr>
        <w:t xml:space="preserve"> </w:t>
      </w:r>
      <w:r>
        <w:rPr>
          <w:sz w:val="20"/>
        </w:rPr>
        <w:t>(artículo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23.1.c).</w:t>
      </w:r>
    </w:p>
    <w:p w14:paraId="3FAC6CA1" w14:textId="16E0FF6C" w:rsidR="000D1C85" w:rsidRDefault="002F5744">
      <w:pPr>
        <w:pStyle w:val="Textoindependiente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CBA2233" wp14:editId="047BA7CC">
                <wp:simplePos x="0" y="0"/>
                <wp:positionH relativeFrom="page">
                  <wp:posOffset>792480</wp:posOffset>
                </wp:positionH>
                <wp:positionV relativeFrom="paragraph">
                  <wp:posOffset>182880</wp:posOffset>
                </wp:positionV>
                <wp:extent cx="1828800" cy="8890"/>
                <wp:effectExtent l="0" t="0" r="0" b="0"/>
                <wp:wrapTopAndBottom/>
                <wp:docPr id="35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6BE50" id="docshape39" o:spid="_x0000_s1026" style="position:absolute;margin-left:62.4pt;margin-top:14.4pt;width:2in;height:.7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t3J9o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4D0367A" w14:textId="77777777" w:rsidR="000D1C85" w:rsidRDefault="000876BC">
      <w:pPr>
        <w:spacing w:before="103"/>
        <w:ind w:left="127" w:right="205"/>
        <w:jc w:val="both"/>
        <w:rPr>
          <w:sz w:val="16"/>
        </w:rPr>
      </w:pPr>
      <w:bookmarkStart w:id="200" w:name="_bookmark158"/>
      <w:bookmarkEnd w:id="200"/>
      <w:r>
        <w:rPr>
          <w:sz w:val="16"/>
          <w:vertAlign w:val="superscript"/>
        </w:rPr>
        <w:t>123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Reverón Trujillo Vs. Venezuela, supra</w:t>
      </w:r>
      <w:r>
        <w:rPr>
          <w:sz w:val="16"/>
        </w:rPr>
        <w:t xml:space="preserve">, párr. 77, y </w:t>
      </w:r>
      <w:r>
        <w:rPr>
          <w:i/>
          <w:sz w:val="16"/>
        </w:rPr>
        <w:t xml:space="preserve">Caso Ríos Avalos y otro Vs. Paraguay, supra, </w:t>
      </w:r>
      <w:r>
        <w:rPr>
          <w:sz w:val="16"/>
        </w:rPr>
        <w:t>párr.</w:t>
      </w:r>
      <w:r>
        <w:rPr>
          <w:spacing w:val="1"/>
          <w:sz w:val="16"/>
        </w:rPr>
        <w:t xml:space="preserve"> </w:t>
      </w:r>
      <w:r>
        <w:rPr>
          <w:sz w:val="16"/>
        </w:rPr>
        <w:t>88.</w:t>
      </w:r>
    </w:p>
    <w:p w14:paraId="52C6C5EE" w14:textId="77777777" w:rsidR="000D1C85" w:rsidRDefault="000876BC">
      <w:pPr>
        <w:ind w:left="127" w:right="204"/>
        <w:jc w:val="both"/>
        <w:rPr>
          <w:sz w:val="16"/>
        </w:rPr>
      </w:pPr>
      <w:bookmarkStart w:id="201" w:name="_bookmark159"/>
      <w:bookmarkEnd w:id="201"/>
      <w:r>
        <w:rPr>
          <w:sz w:val="16"/>
          <w:vertAlign w:val="superscript"/>
        </w:rPr>
        <w:t>124</w:t>
      </w:r>
      <w:r>
        <w:rPr>
          <w:spacing w:val="1"/>
          <w:sz w:val="16"/>
        </w:rPr>
        <w:t xml:space="preserve"> </w:t>
      </w:r>
      <w:r>
        <w:rPr>
          <w:sz w:val="16"/>
        </w:rPr>
        <w:t>Según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perito</w:t>
      </w:r>
      <w:r>
        <w:rPr>
          <w:spacing w:val="1"/>
          <w:sz w:val="16"/>
        </w:rPr>
        <w:t xml:space="preserve"> </w:t>
      </w:r>
      <w:r>
        <w:rPr>
          <w:sz w:val="16"/>
        </w:rPr>
        <w:t>Rodrigo</w:t>
      </w:r>
      <w:r>
        <w:rPr>
          <w:spacing w:val="1"/>
          <w:sz w:val="16"/>
        </w:rPr>
        <w:t xml:space="preserve"> </w:t>
      </w:r>
      <w:r>
        <w:rPr>
          <w:sz w:val="16"/>
        </w:rPr>
        <w:t>Uprimny</w:t>
      </w:r>
      <w:r>
        <w:rPr>
          <w:spacing w:val="1"/>
          <w:sz w:val="16"/>
        </w:rPr>
        <w:t xml:space="preserve"> </w:t>
      </w:r>
      <w:r>
        <w:rPr>
          <w:sz w:val="16"/>
        </w:rPr>
        <w:t>Yepes</w:t>
      </w:r>
      <w:r>
        <w:rPr>
          <w:spacing w:val="1"/>
          <w:sz w:val="16"/>
        </w:rPr>
        <w:t xml:space="preserve"> </w:t>
      </w:r>
      <w:r>
        <w:rPr>
          <w:sz w:val="16"/>
        </w:rPr>
        <w:t>es</w:t>
      </w:r>
      <w:r>
        <w:rPr>
          <w:spacing w:val="1"/>
          <w:sz w:val="16"/>
        </w:rPr>
        <w:t xml:space="preserve"> </w:t>
      </w:r>
      <w:r>
        <w:rPr>
          <w:sz w:val="16"/>
        </w:rPr>
        <w:t>“posible</w:t>
      </w:r>
      <w:r>
        <w:rPr>
          <w:spacing w:val="1"/>
          <w:sz w:val="16"/>
        </w:rPr>
        <w:t xml:space="preserve"> </w:t>
      </w:r>
      <w:r>
        <w:rPr>
          <w:sz w:val="16"/>
        </w:rPr>
        <w:t>afirmar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existen</w:t>
      </w:r>
      <w:r>
        <w:rPr>
          <w:spacing w:val="56"/>
          <w:sz w:val="16"/>
        </w:rPr>
        <w:t xml:space="preserve"> </w:t>
      </w:r>
      <w:r>
        <w:rPr>
          <w:sz w:val="16"/>
        </w:rPr>
        <w:t>tres</w:t>
      </w:r>
      <w:r>
        <w:rPr>
          <w:spacing w:val="56"/>
          <w:sz w:val="16"/>
        </w:rPr>
        <w:t xml:space="preserve"> </w:t>
      </w:r>
      <w:r>
        <w:rPr>
          <w:sz w:val="16"/>
        </w:rPr>
        <w:t>posibles</w:t>
      </w:r>
      <w:r>
        <w:rPr>
          <w:spacing w:val="56"/>
          <w:sz w:val="16"/>
        </w:rPr>
        <w:t xml:space="preserve"> </w:t>
      </w:r>
      <w:r>
        <w:rPr>
          <w:sz w:val="16"/>
        </w:rPr>
        <w:t>procesos:</w:t>
      </w:r>
      <w:r>
        <w:rPr>
          <w:spacing w:val="57"/>
          <w:sz w:val="16"/>
        </w:rPr>
        <w:t xml:space="preserve"> </w:t>
      </w:r>
      <w:r>
        <w:rPr>
          <w:sz w:val="16"/>
        </w:rPr>
        <w:t>i)</w:t>
      </w:r>
      <w:r>
        <w:rPr>
          <w:spacing w:val="56"/>
          <w:sz w:val="16"/>
        </w:rPr>
        <w:t xml:space="preserve"> </w:t>
      </w:r>
      <w:r>
        <w:rPr>
          <w:sz w:val="16"/>
        </w:rPr>
        <w:t>los</w:t>
      </w:r>
      <w:r>
        <w:rPr>
          <w:spacing w:val="1"/>
          <w:sz w:val="16"/>
        </w:rPr>
        <w:t xml:space="preserve"> </w:t>
      </w:r>
      <w:r>
        <w:rPr>
          <w:sz w:val="16"/>
        </w:rPr>
        <w:t>sancionatorios, orientados a determinar si el funcionario cometió o no una falta grave; ii) aquellos procesos destinados a</w:t>
      </w:r>
      <w:r>
        <w:rPr>
          <w:spacing w:val="-54"/>
          <w:sz w:val="16"/>
        </w:rPr>
        <w:t xml:space="preserve"> </w:t>
      </w:r>
      <w:r>
        <w:rPr>
          <w:sz w:val="16"/>
        </w:rPr>
        <w:t>determinar si por determinada razón, aunque no sea por su dolo o culpa, el funcionario carece de la capacidad de seguir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cargo,</w:t>
      </w:r>
      <w:r>
        <w:rPr>
          <w:spacing w:val="-6"/>
          <w:sz w:val="16"/>
        </w:rPr>
        <w:t xml:space="preserve"> </w:t>
      </w:r>
      <w:r>
        <w:rPr>
          <w:sz w:val="16"/>
        </w:rPr>
        <w:t>iii)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llamados</w:t>
      </w:r>
      <w:r>
        <w:rPr>
          <w:spacing w:val="-8"/>
          <w:sz w:val="16"/>
        </w:rPr>
        <w:t xml:space="preserve"> </w:t>
      </w:r>
      <w:r>
        <w:rPr>
          <w:sz w:val="16"/>
        </w:rPr>
        <w:t>procesos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confirmación.”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9"/>
          <w:sz w:val="16"/>
        </w:rPr>
        <w:t xml:space="preserve"> </w:t>
      </w:r>
      <w:r>
        <w:rPr>
          <w:sz w:val="16"/>
        </w:rPr>
        <w:t>Peritaje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Rodrigo</w:t>
      </w:r>
      <w:r>
        <w:rPr>
          <w:spacing w:val="-7"/>
          <w:sz w:val="16"/>
        </w:rPr>
        <w:t xml:space="preserve"> </w:t>
      </w:r>
      <w:r>
        <w:rPr>
          <w:sz w:val="16"/>
        </w:rPr>
        <w:t>Uprimny</w:t>
      </w:r>
      <w:r>
        <w:rPr>
          <w:spacing w:val="-10"/>
          <w:sz w:val="16"/>
        </w:rPr>
        <w:t xml:space="preserve"> </w:t>
      </w:r>
      <w:r>
        <w:rPr>
          <w:sz w:val="16"/>
        </w:rPr>
        <w:t>Yepes</w:t>
      </w:r>
      <w:r>
        <w:rPr>
          <w:spacing w:val="-7"/>
          <w:sz w:val="16"/>
        </w:rPr>
        <w:t xml:space="preserve"> </w:t>
      </w:r>
      <w:r>
        <w:rPr>
          <w:sz w:val="16"/>
        </w:rPr>
        <w:t>rendido</w:t>
      </w:r>
      <w:r>
        <w:rPr>
          <w:spacing w:val="-5"/>
          <w:sz w:val="16"/>
        </w:rPr>
        <w:t xml:space="preserve"> </w:t>
      </w:r>
      <w:r>
        <w:rPr>
          <w:sz w:val="16"/>
        </w:rPr>
        <w:t>mediante</w:t>
      </w:r>
      <w:r>
        <w:rPr>
          <w:spacing w:val="-5"/>
          <w:sz w:val="16"/>
        </w:rPr>
        <w:t xml:space="preserve"> </w:t>
      </w:r>
      <w:r>
        <w:rPr>
          <w:sz w:val="16"/>
        </w:rPr>
        <w:t>affidavit</w:t>
      </w:r>
      <w:r>
        <w:rPr>
          <w:spacing w:val="-54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1"/>
          <w:sz w:val="16"/>
        </w:rPr>
        <w:t xml:space="preserve"> </w:t>
      </w:r>
      <w:r>
        <w:rPr>
          <w:sz w:val="16"/>
        </w:rPr>
        <w:t>presentado</w:t>
      </w:r>
      <w:r>
        <w:rPr>
          <w:spacing w:val="-2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de 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fs.</w:t>
      </w:r>
      <w:r>
        <w:rPr>
          <w:spacing w:val="-3"/>
          <w:sz w:val="16"/>
        </w:rPr>
        <w:t xml:space="preserve"> </w:t>
      </w:r>
      <w:r>
        <w:rPr>
          <w:sz w:val="16"/>
        </w:rPr>
        <w:t>3314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3335).</w:t>
      </w:r>
    </w:p>
    <w:p w14:paraId="2EA40C9C" w14:textId="77777777" w:rsidR="000D1C85" w:rsidRDefault="000876BC">
      <w:pPr>
        <w:ind w:left="127" w:right="203"/>
        <w:jc w:val="both"/>
        <w:rPr>
          <w:sz w:val="16"/>
        </w:rPr>
      </w:pPr>
      <w:bookmarkStart w:id="202" w:name="_bookmark160"/>
      <w:bookmarkEnd w:id="202"/>
      <w:r>
        <w:rPr>
          <w:sz w:val="16"/>
          <w:vertAlign w:val="superscript"/>
        </w:rPr>
        <w:t>125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Caso Moya Solís Vs. Perú. Excepciones Preliminares, Fondo, Reparaciones y Costas. </w:t>
      </w:r>
      <w:r>
        <w:rPr>
          <w:sz w:val="16"/>
        </w:rPr>
        <w:t>Sentencia de 3 junio de</w:t>
      </w:r>
      <w:r>
        <w:rPr>
          <w:spacing w:val="-54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425,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69.</w:t>
      </w:r>
    </w:p>
    <w:p w14:paraId="66848BA5" w14:textId="77777777" w:rsidR="000D1C85" w:rsidRDefault="000876BC">
      <w:pPr>
        <w:ind w:left="127"/>
        <w:jc w:val="both"/>
        <w:rPr>
          <w:sz w:val="16"/>
        </w:rPr>
      </w:pPr>
      <w:bookmarkStart w:id="203" w:name="_bookmark161"/>
      <w:bookmarkEnd w:id="203"/>
      <w:r>
        <w:rPr>
          <w:sz w:val="16"/>
          <w:vertAlign w:val="superscript"/>
        </w:rPr>
        <w:t>126</w:t>
      </w:r>
      <w:r>
        <w:rPr>
          <w:sz w:val="16"/>
        </w:rPr>
        <w:t xml:space="preserve">        </w:t>
      </w:r>
      <w:r>
        <w:rPr>
          <w:spacing w:val="18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70.</w:t>
      </w:r>
    </w:p>
    <w:p w14:paraId="05EE2405" w14:textId="77777777" w:rsidR="000D1C85" w:rsidRDefault="000876BC">
      <w:pPr>
        <w:ind w:left="127" w:right="205"/>
        <w:jc w:val="both"/>
        <w:rPr>
          <w:sz w:val="16"/>
        </w:rPr>
      </w:pPr>
      <w:bookmarkStart w:id="204" w:name="_bookmark162"/>
      <w:bookmarkEnd w:id="204"/>
      <w:r>
        <w:rPr>
          <w:sz w:val="16"/>
          <w:vertAlign w:val="superscript"/>
        </w:rPr>
        <w:t>127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del Tribunal Constitucional Vs. Perú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párrs. 69 y 71, y </w:t>
      </w:r>
      <w:r>
        <w:rPr>
          <w:i/>
          <w:sz w:val="16"/>
        </w:rPr>
        <w:t>Caso Ríos Avalos y otro Vs. Paraguay, 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95.</w:t>
      </w:r>
    </w:p>
    <w:p w14:paraId="1BE87696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401A16C2" w14:textId="77777777" w:rsidR="000D1C85" w:rsidRDefault="000876BC">
      <w:pPr>
        <w:pStyle w:val="Ttulo3"/>
        <w:numPr>
          <w:ilvl w:val="1"/>
          <w:numId w:val="9"/>
        </w:numPr>
        <w:tabs>
          <w:tab w:val="left" w:pos="1628"/>
        </w:tabs>
        <w:spacing w:before="75"/>
        <w:ind w:left="1627"/>
      </w:pPr>
      <w:bookmarkStart w:id="205" w:name="B.2._Deber_de_motivación"/>
      <w:bookmarkStart w:id="206" w:name="_bookmark163"/>
      <w:bookmarkEnd w:id="205"/>
      <w:bookmarkEnd w:id="206"/>
      <w:r>
        <w:t>Deber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motivación</w:t>
      </w:r>
    </w:p>
    <w:p w14:paraId="43E7E825" w14:textId="77777777" w:rsidR="000D1C85" w:rsidRDefault="000D1C85">
      <w:pPr>
        <w:pStyle w:val="Textoindependiente"/>
        <w:spacing w:before="1"/>
        <w:rPr>
          <w:b/>
          <w:i/>
        </w:rPr>
      </w:pPr>
    </w:p>
    <w:p w14:paraId="32C19AD9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6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Comisión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presuntas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6"/>
          <w:sz w:val="20"/>
        </w:rPr>
        <w:t xml:space="preserve"> </w:t>
      </w:r>
      <w:r>
        <w:rPr>
          <w:sz w:val="20"/>
        </w:rPr>
        <w:t>alegaron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derecho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contar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decisiones</w:t>
      </w:r>
      <w:r>
        <w:rPr>
          <w:spacing w:val="-11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13"/>
          <w:sz w:val="20"/>
        </w:rPr>
        <w:t xml:space="preserve"> </w:t>
      </w:r>
      <w:r>
        <w:rPr>
          <w:sz w:val="20"/>
        </w:rPr>
        <w:t>motivadas</w:t>
      </w:r>
      <w:r>
        <w:rPr>
          <w:spacing w:val="-12"/>
          <w:sz w:val="20"/>
        </w:rPr>
        <w:t xml:space="preserve"> </w:t>
      </w:r>
      <w:r>
        <w:rPr>
          <w:sz w:val="20"/>
        </w:rPr>
        <w:t>(artículo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8.1)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principio</w:t>
      </w:r>
      <w:r>
        <w:rPr>
          <w:spacing w:val="-68"/>
          <w:sz w:val="20"/>
        </w:rPr>
        <w:t xml:space="preserve"> </w:t>
      </w:r>
      <w:r>
        <w:rPr>
          <w:sz w:val="20"/>
        </w:rPr>
        <w:t>de legalidad (artículo 9). La Corte estima pertinente analizar estas alegadas violaciones de forma</w:t>
      </w:r>
      <w:r>
        <w:rPr>
          <w:spacing w:val="-68"/>
          <w:sz w:val="20"/>
        </w:rPr>
        <w:t xml:space="preserve"> </w:t>
      </w:r>
      <w:r>
        <w:rPr>
          <w:sz w:val="20"/>
        </w:rPr>
        <w:t>conjunta, tal como lo ha hecho en casos precedentes cuando se trata de procesos de evaluación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2"/>
          <w:sz w:val="20"/>
        </w:rPr>
        <w:t xml:space="preserve"> </w:t>
      </w:r>
      <w:r>
        <w:rPr>
          <w:sz w:val="20"/>
        </w:rPr>
        <w:t>judiciales.</w:t>
      </w:r>
    </w:p>
    <w:p w14:paraId="485E54A4" w14:textId="77777777" w:rsidR="000D1C85" w:rsidRDefault="000D1C85">
      <w:pPr>
        <w:pStyle w:val="Textoindependiente"/>
        <w:spacing w:before="10"/>
        <w:rPr>
          <w:sz w:val="19"/>
        </w:rPr>
      </w:pPr>
    </w:p>
    <w:p w14:paraId="65E2014D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En relación con el derecho a conta</w:t>
      </w:r>
      <w:r>
        <w:rPr>
          <w:sz w:val="20"/>
        </w:rPr>
        <w:t>r con decisiones debidamente motivadas la Corte ha</w:t>
      </w:r>
      <w:r>
        <w:rPr>
          <w:spacing w:val="1"/>
          <w:sz w:val="20"/>
        </w:rPr>
        <w:t xml:space="preserve"> </w:t>
      </w:r>
      <w:r>
        <w:rPr>
          <w:sz w:val="20"/>
        </w:rPr>
        <w:t>señalado,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reiterada,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motivación</w:t>
      </w:r>
      <w:r>
        <w:rPr>
          <w:spacing w:val="-4"/>
          <w:sz w:val="20"/>
        </w:rPr>
        <w:t xml:space="preserve"> </w:t>
      </w:r>
      <w:r>
        <w:rPr>
          <w:sz w:val="20"/>
        </w:rPr>
        <w:t>“es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exteriorización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justificación</w:t>
      </w:r>
      <w:r>
        <w:rPr>
          <w:spacing w:val="-4"/>
          <w:sz w:val="20"/>
        </w:rPr>
        <w:t xml:space="preserve"> </w:t>
      </w:r>
      <w:r>
        <w:rPr>
          <w:sz w:val="20"/>
        </w:rPr>
        <w:t>razonada</w:t>
      </w:r>
      <w:r>
        <w:rPr>
          <w:spacing w:val="-68"/>
          <w:sz w:val="20"/>
        </w:rPr>
        <w:t xml:space="preserve"> </w:t>
      </w:r>
      <w:r>
        <w:rPr>
          <w:sz w:val="20"/>
        </w:rPr>
        <w:t>que permite llegar a una conclusión”</w:t>
      </w:r>
      <w:hyperlink w:anchor="_bookmark164" w:history="1">
        <w:r>
          <w:rPr>
            <w:position w:val="7"/>
            <w:sz w:val="13"/>
          </w:rPr>
          <w:t xml:space="preserve">128 </w:t>
        </w:r>
      </w:hyperlink>
      <w:r>
        <w:rPr>
          <w:sz w:val="20"/>
        </w:rPr>
        <w:t>y que implica una exposición raci</w:t>
      </w:r>
      <w:r>
        <w:rPr>
          <w:sz w:val="20"/>
        </w:rPr>
        <w:t>onal de las razones que</w:t>
      </w:r>
      <w:r>
        <w:rPr>
          <w:spacing w:val="1"/>
          <w:sz w:val="20"/>
        </w:rPr>
        <w:t xml:space="preserve"> </w:t>
      </w:r>
      <w:r>
        <w:rPr>
          <w:sz w:val="20"/>
        </w:rPr>
        <w:t>llevan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juzgador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tomar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decisión</w:t>
      </w:r>
      <w:hyperlink w:anchor="_bookmark165" w:history="1">
        <w:r>
          <w:rPr>
            <w:position w:val="7"/>
            <w:sz w:val="13"/>
          </w:rPr>
          <w:t>129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deber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motivar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decisiones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garantía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desprende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7"/>
          <w:sz w:val="20"/>
        </w:rPr>
        <w:t xml:space="preserve"> </w:t>
      </w:r>
      <w:r>
        <w:rPr>
          <w:sz w:val="20"/>
        </w:rPr>
        <w:t>8.1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6"/>
          <w:sz w:val="20"/>
        </w:rPr>
        <w:t xml:space="preserve"> </w:t>
      </w:r>
      <w:r>
        <w:rPr>
          <w:sz w:val="20"/>
        </w:rPr>
        <w:t>vinculada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correcta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justicia,</w:t>
      </w:r>
      <w:r>
        <w:rPr>
          <w:spacing w:val="-68"/>
          <w:sz w:val="20"/>
        </w:rPr>
        <w:t xml:space="preserve"> </w:t>
      </w:r>
      <w:r>
        <w:rPr>
          <w:sz w:val="20"/>
        </w:rPr>
        <w:t>pues protege el derecho de los ciudadanos a ser juzgados por las razones que el derecho</w:t>
      </w:r>
      <w:r>
        <w:rPr>
          <w:spacing w:val="1"/>
          <w:sz w:val="20"/>
        </w:rPr>
        <w:t xml:space="preserve"> </w:t>
      </w:r>
      <w:r>
        <w:rPr>
          <w:sz w:val="20"/>
        </w:rPr>
        <w:t>suministra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credibilidad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decisiones</w:t>
      </w:r>
      <w:r>
        <w:rPr>
          <w:spacing w:val="-3"/>
          <w:sz w:val="20"/>
        </w:rPr>
        <w:t xml:space="preserve"> </w:t>
      </w:r>
      <w:r>
        <w:rPr>
          <w:sz w:val="20"/>
        </w:rPr>
        <w:t>jurídicas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sociedad</w:t>
      </w:r>
      <w:r>
        <w:rPr>
          <w:spacing w:val="-1"/>
          <w:sz w:val="20"/>
        </w:rPr>
        <w:t xml:space="preserve"> </w:t>
      </w:r>
      <w:r>
        <w:rPr>
          <w:sz w:val="20"/>
        </w:rPr>
        <w:t>democrática</w:t>
      </w:r>
      <w:hyperlink w:anchor="_bookmark166" w:history="1">
        <w:r>
          <w:rPr>
            <w:position w:val="7"/>
            <w:sz w:val="13"/>
          </w:rPr>
          <w:t>130</w:t>
        </w:r>
      </w:hyperlink>
      <w:r>
        <w:rPr>
          <w:sz w:val="20"/>
        </w:rPr>
        <w:t>.</w:t>
      </w:r>
    </w:p>
    <w:p w14:paraId="2A58CC21" w14:textId="77777777" w:rsidR="000D1C85" w:rsidRDefault="000D1C85">
      <w:pPr>
        <w:pStyle w:val="Textoindependiente"/>
        <w:spacing w:before="2"/>
      </w:pPr>
    </w:p>
    <w:p w14:paraId="2B9BC9B5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4" w:firstLine="0"/>
        <w:jc w:val="both"/>
        <w:rPr>
          <w:sz w:val="20"/>
        </w:rPr>
      </w:pPr>
      <w:r>
        <w:rPr>
          <w:sz w:val="20"/>
        </w:rPr>
        <w:t>Así, la motivación demuestra a las partes que han sido oídas y, en aquellos casos en 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decisiones</w:t>
      </w:r>
      <w:r>
        <w:rPr>
          <w:spacing w:val="-11"/>
          <w:sz w:val="20"/>
        </w:rPr>
        <w:t xml:space="preserve"> </w:t>
      </w:r>
      <w:r>
        <w:rPr>
          <w:sz w:val="20"/>
        </w:rPr>
        <w:t>son</w:t>
      </w:r>
      <w:r>
        <w:rPr>
          <w:spacing w:val="-10"/>
          <w:sz w:val="20"/>
        </w:rPr>
        <w:t xml:space="preserve"> </w:t>
      </w:r>
      <w:r>
        <w:rPr>
          <w:sz w:val="20"/>
        </w:rPr>
        <w:t>recurribles,</w:t>
      </w:r>
      <w:r>
        <w:rPr>
          <w:spacing w:val="-11"/>
          <w:sz w:val="20"/>
        </w:rPr>
        <w:t xml:space="preserve"> </w:t>
      </w:r>
      <w:r>
        <w:rPr>
          <w:sz w:val="20"/>
        </w:rPr>
        <w:t>proporciona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criticar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lograr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nuevo</w:t>
      </w:r>
      <w:r>
        <w:rPr>
          <w:spacing w:val="-68"/>
          <w:sz w:val="20"/>
        </w:rPr>
        <w:t xml:space="preserve"> </w:t>
      </w:r>
      <w:r>
        <w:rPr>
          <w:sz w:val="20"/>
        </w:rPr>
        <w:t>examen ante instancias superiores. Conforme a lo anterior, la ar</w:t>
      </w:r>
      <w:r>
        <w:rPr>
          <w:sz w:val="20"/>
        </w:rPr>
        <w:t>gumentación de un fallo y de</w:t>
      </w:r>
      <w:r>
        <w:rPr>
          <w:spacing w:val="1"/>
          <w:sz w:val="20"/>
        </w:rPr>
        <w:t xml:space="preserve"> </w:t>
      </w:r>
      <w:r>
        <w:rPr>
          <w:sz w:val="20"/>
        </w:rPr>
        <w:t>ciertos actos administrativos debe permitir conocer cuáles fueron los hechos, motivos y normas</w:t>
      </w:r>
      <w:r>
        <w:rPr>
          <w:spacing w:val="1"/>
          <w:sz w:val="20"/>
        </w:rPr>
        <w:t xml:space="preserve"> </w:t>
      </w:r>
      <w:r>
        <w:rPr>
          <w:sz w:val="20"/>
        </w:rPr>
        <w:t>en que se basó la autoridad para tomar su decisión, a fin de descartar cualquier indicio de</w:t>
      </w:r>
      <w:r>
        <w:rPr>
          <w:spacing w:val="1"/>
          <w:sz w:val="20"/>
        </w:rPr>
        <w:t xml:space="preserve"> </w:t>
      </w:r>
      <w:r>
        <w:rPr>
          <w:sz w:val="20"/>
        </w:rPr>
        <w:t>arbitrariedad</w:t>
      </w:r>
      <w:hyperlink w:anchor="_bookmark167" w:history="1">
        <w:r>
          <w:rPr>
            <w:position w:val="7"/>
            <w:sz w:val="13"/>
          </w:rPr>
          <w:t>131</w:t>
        </w:r>
      </w:hyperlink>
      <w:r>
        <w:rPr>
          <w:sz w:val="20"/>
        </w:rPr>
        <w:t>.</w:t>
      </w:r>
    </w:p>
    <w:p w14:paraId="1295F5AE" w14:textId="77777777" w:rsidR="000D1C85" w:rsidRDefault="000D1C85">
      <w:pPr>
        <w:pStyle w:val="Textoindependiente"/>
        <w:spacing w:before="4"/>
        <w:rPr>
          <w:sz w:val="25"/>
        </w:rPr>
      </w:pPr>
    </w:p>
    <w:p w14:paraId="1DFECE48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4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concreto,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recuerda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señor</w:t>
      </w:r>
      <w:r>
        <w:rPr>
          <w:spacing w:val="-8"/>
          <w:sz w:val="20"/>
        </w:rPr>
        <w:t xml:space="preserve"> </w:t>
      </w:r>
      <w:r>
        <w:rPr>
          <w:sz w:val="20"/>
        </w:rPr>
        <w:t>Jorge</w:t>
      </w:r>
      <w:r>
        <w:rPr>
          <w:spacing w:val="-7"/>
          <w:sz w:val="20"/>
        </w:rPr>
        <w:t xml:space="preserve"> </w:t>
      </w:r>
      <w:r>
        <w:rPr>
          <w:sz w:val="20"/>
        </w:rPr>
        <w:t>Cuya</w:t>
      </w:r>
      <w:r>
        <w:rPr>
          <w:spacing w:val="-8"/>
          <w:sz w:val="20"/>
        </w:rPr>
        <w:t xml:space="preserve"> </w:t>
      </w:r>
      <w:r>
        <w:rPr>
          <w:sz w:val="20"/>
        </w:rPr>
        <w:t>ingresó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carrera</w:t>
      </w:r>
      <w:r>
        <w:rPr>
          <w:spacing w:val="-7"/>
          <w:sz w:val="20"/>
        </w:rPr>
        <w:t xml:space="preserve"> </w:t>
      </w:r>
      <w:r>
        <w:rPr>
          <w:sz w:val="20"/>
        </w:rPr>
        <w:t>judicial</w:t>
      </w:r>
      <w:r>
        <w:rPr>
          <w:spacing w:val="-68"/>
          <w:sz w:val="20"/>
        </w:rPr>
        <w:t xml:space="preserve"> </w:t>
      </w:r>
      <w:r>
        <w:rPr>
          <w:sz w:val="20"/>
        </w:rPr>
        <w:t>en el año 1994 y desempeñó distintos cargos y, en particular, el 21 de noviembre de 1994 fue</w:t>
      </w:r>
      <w:r>
        <w:rPr>
          <w:spacing w:val="1"/>
          <w:sz w:val="20"/>
        </w:rPr>
        <w:t xml:space="preserve"> </w:t>
      </w:r>
      <w:r>
        <w:rPr>
          <w:sz w:val="20"/>
        </w:rPr>
        <w:t>nombrado Juez del Tercer Juzgado Especializado en lo Civil del Cono Norte; el señor Walter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Valenzuela, ingreso a la carrera judicial, de manera efectiva, en el año</w:t>
      </w:r>
      <w:r>
        <w:rPr>
          <w:w w:val="95"/>
          <w:sz w:val="20"/>
        </w:rPr>
        <w:t xml:space="preserve"> 1985 y desempeñó diversos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cargos, y en particular, el 6 de octubre de 1994 fue nombrado Juez Especializado en lo Civil del</w:t>
      </w:r>
      <w:r>
        <w:rPr>
          <w:spacing w:val="1"/>
          <w:sz w:val="20"/>
        </w:rPr>
        <w:t xml:space="preserve"> </w:t>
      </w:r>
      <w:r>
        <w:rPr>
          <w:sz w:val="20"/>
        </w:rPr>
        <w:t>Distrito Judicial de Lima; y el señor Jean Díaz y la señora Marta Rodríguez fueron nombrados el</w:t>
      </w:r>
      <w:r>
        <w:rPr>
          <w:spacing w:val="1"/>
          <w:sz w:val="20"/>
        </w:rPr>
        <w:t xml:space="preserve"> </w:t>
      </w:r>
      <w:r>
        <w:rPr>
          <w:sz w:val="20"/>
        </w:rPr>
        <w:t>24 de mayo de 1989 y el 6 de mayo de</w:t>
      </w:r>
      <w:r>
        <w:rPr>
          <w:sz w:val="20"/>
        </w:rPr>
        <w:t xml:space="preserve"> 1987, respectivamente, Fiscales Provinciales Adjuntos 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la Fiscalía Provincial Mixta de Huancayo del Distrito Judicial de Junín. Las presuntas víctimas fueron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convocadas por el CNM y al término del proceso, el CNM dictó las resoluciones de no ratificació</w:t>
      </w:r>
      <w:r>
        <w:rPr>
          <w:sz w:val="20"/>
        </w:rPr>
        <w:t>n,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cuales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son</w:t>
      </w:r>
      <w:r>
        <w:rPr>
          <w:spacing w:val="1"/>
          <w:sz w:val="20"/>
        </w:rPr>
        <w:t xml:space="preserve"> </w:t>
      </w:r>
      <w:r>
        <w:rPr>
          <w:sz w:val="20"/>
        </w:rPr>
        <w:t>individualizadas,</w:t>
      </w:r>
      <w:r>
        <w:rPr>
          <w:spacing w:val="1"/>
          <w:sz w:val="20"/>
        </w:rPr>
        <w:t xml:space="preserve">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cuentan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debida</w:t>
      </w:r>
      <w:r>
        <w:rPr>
          <w:spacing w:val="1"/>
          <w:sz w:val="20"/>
        </w:rPr>
        <w:t xml:space="preserve"> </w:t>
      </w:r>
      <w:r>
        <w:rPr>
          <w:sz w:val="20"/>
        </w:rPr>
        <w:t>motivación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cancelaron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nombramiento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títulos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correspondientes:</w:t>
      </w:r>
    </w:p>
    <w:p w14:paraId="533C713A" w14:textId="77777777" w:rsidR="000D1C85" w:rsidRDefault="000D1C85">
      <w:pPr>
        <w:pStyle w:val="Textoindependiente"/>
        <w:spacing w:before="1"/>
        <w:rPr>
          <w:sz w:val="23"/>
        </w:rPr>
      </w:pPr>
    </w:p>
    <w:p w14:paraId="50D0AC70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spacing w:before="1"/>
        <w:ind w:right="207" w:firstLine="0"/>
        <w:jc w:val="both"/>
        <w:rPr>
          <w:sz w:val="20"/>
        </w:rPr>
      </w:pPr>
      <w:r>
        <w:rPr>
          <w:sz w:val="20"/>
        </w:rPr>
        <w:t>La Resolución N° 500-2002-CNM de 20 de noviembre de 2002, en la cual no se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ratificó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cargo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juez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señor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Cuya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Lavy,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parte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resolutiva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estableció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“Primero.</w:t>
      </w:r>
    </w:p>
    <w:p w14:paraId="707433E1" w14:textId="77777777" w:rsidR="000D1C85" w:rsidRDefault="000876BC">
      <w:pPr>
        <w:pStyle w:val="Textoindependiente"/>
        <w:ind w:left="848" w:right="208"/>
        <w:jc w:val="both"/>
      </w:pPr>
      <w:r>
        <w:t>- No ratificar en sus cargos a los siguientes magistrados del Poder Judicial y fiscal del</w:t>
      </w:r>
      <w:r>
        <w:rPr>
          <w:spacing w:val="1"/>
        </w:rPr>
        <w:t xml:space="preserve"> </w:t>
      </w:r>
      <w:r>
        <w:t>Ministerio Público”. […] “Segundo. - Cancelar los títulos de nombramientos expedidos a</w:t>
      </w:r>
      <w:r>
        <w:rPr>
          <w:spacing w:val="1"/>
        </w:rPr>
        <w:t xml:space="preserve"> </w:t>
      </w:r>
      <w:r>
        <w:t>favor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señores</w:t>
      </w:r>
      <w:r>
        <w:rPr>
          <w:spacing w:val="-3"/>
        </w:rPr>
        <w:t xml:space="preserve"> </w:t>
      </w:r>
      <w:r>
        <w:t>jueces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fiscal no</w:t>
      </w:r>
      <w:r>
        <w:rPr>
          <w:spacing w:val="-3"/>
        </w:rPr>
        <w:t xml:space="preserve"> </w:t>
      </w:r>
      <w:r>
        <w:t>ratificados,</w:t>
      </w:r>
      <w:r>
        <w:rPr>
          <w:spacing w:val="-4"/>
        </w:rPr>
        <w:t xml:space="preserve"> </w:t>
      </w:r>
      <w:r>
        <w:t>mencionados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 artículo</w:t>
      </w:r>
      <w:r>
        <w:rPr>
          <w:spacing w:val="-4"/>
        </w:rPr>
        <w:t xml:space="preserve"> </w:t>
      </w:r>
      <w:r>
        <w:t>anterior”</w:t>
      </w:r>
      <w:hyperlink w:anchor="_bookmark168" w:history="1">
        <w:r>
          <w:rPr>
            <w:position w:val="7"/>
            <w:sz w:val="13"/>
          </w:rPr>
          <w:t>132</w:t>
        </w:r>
      </w:hyperlink>
      <w:r>
        <w:t>.</w:t>
      </w:r>
    </w:p>
    <w:p w14:paraId="34F72DDC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left="848" w:right="205" w:hanging="1"/>
        <w:jc w:val="both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Resolución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N°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095-2001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13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julio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2001,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cual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ratificó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cargo</w:t>
      </w:r>
      <w:r>
        <w:rPr>
          <w:spacing w:val="-68"/>
          <w:sz w:val="20"/>
        </w:rPr>
        <w:t xml:space="preserve"> </w:t>
      </w:r>
      <w:r>
        <w:rPr>
          <w:sz w:val="20"/>
        </w:rPr>
        <w:t>como</w:t>
      </w:r>
      <w:r>
        <w:rPr>
          <w:spacing w:val="4"/>
          <w:sz w:val="20"/>
        </w:rPr>
        <w:t xml:space="preserve"> </w:t>
      </w:r>
      <w:r>
        <w:rPr>
          <w:sz w:val="20"/>
        </w:rPr>
        <w:t>fiscales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6"/>
          <w:sz w:val="20"/>
        </w:rPr>
        <w:t xml:space="preserve"> </w:t>
      </w:r>
      <w:r>
        <w:rPr>
          <w:sz w:val="20"/>
        </w:rPr>
        <w:t>señor</w:t>
      </w:r>
      <w:r>
        <w:rPr>
          <w:spacing w:val="5"/>
          <w:sz w:val="20"/>
        </w:rPr>
        <w:t xml:space="preserve"> </w:t>
      </w:r>
      <w:r>
        <w:rPr>
          <w:sz w:val="20"/>
        </w:rPr>
        <w:t>Díaz</w:t>
      </w:r>
      <w:r>
        <w:rPr>
          <w:spacing w:val="3"/>
          <w:sz w:val="20"/>
        </w:rPr>
        <w:t xml:space="preserve"> </w:t>
      </w:r>
      <w:r>
        <w:rPr>
          <w:sz w:val="20"/>
        </w:rPr>
        <w:t>Alvarado</w:t>
      </w:r>
      <w:r>
        <w:rPr>
          <w:spacing w:val="5"/>
          <w:sz w:val="20"/>
        </w:rPr>
        <w:t xml:space="preserve"> </w:t>
      </w:r>
      <w:r>
        <w:rPr>
          <w:sz w:val="20"/>
        </w:rPr>
        <w:t>y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señora</w:t>
      </w:r>
      <w:r>
        <w:rPr>
          <w:spacing w:val="6"/>
          <w:sz w:val="20"/>
        </w:rPr>
        <w:t xml:space="preserve"> </w:t>
      </w:r>
      <w:r>
        <w:rPr>
          <w:sz w:val="20"/>
        </w:rPr>
        <w:t>Rodríguez</w:t>
      </w:r>
      <w:r>
        <w:rPr>
          <w:spacing w:val="6"/>
          <w:sz w:val="20"/>
        </w:rPr>
        <w:t xml:space="preserve"> </w:t>
      </w:r>
      <w:r>
        <w:rPr>
          <w:sz w:val="20"/>
        </w:rPr>
        <w:t>Ricse,</w:t>
      </w:r>
      <w:r>
        <w:rPr>
          <w:spacing w:val="5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parte</w:t>
      </w:r>
      <w:r>
        <w:rPr>
          <w:spacing w:val="5"/>
          <w:sz w:val="20"/>
        </w:rPr>
        <w:t xml:space="preserve"> </w:t>
      </w:r>
      <w:r>
        <w:rPr>
          <w:sz w:val="20"/>
        </w:rPr>
        <w:t>resolutiva</w:t>
      </w:r>
    </w:p>
    <w:p w14:paraId="09A712CA" w14:textId="7DDF135D" w:rsidR="000D1C85" w:rsidRDefault="002F5744">
      <w:pPr>
        <w:pStyle w:val="Textoindependiente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BBEF943" wp14:editId="1EA011FF">
                <wp:simplePos x="0" y="0"/>
                <wp:positionH relativeFrom="page">
                  <wp:posOffset>792480</wp:posOffset>
                </wp:positionH>
                <wp:positionV relativeFrom="paragraph">
                  <wp:posOffset>229870</wp:posOffset>
                </wp:positionV>
                <wp:extent cx="1828800" cy="8890"/>
                <wp:effectExtent l="0" t="0" r="0" b="0"/>
                <wp:wrapTopAndBottom/>
                <wp:docPr id="34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28EA3" id="docshape40" o:spid="_x0000_s1026" style="position:absolute;margin-left:62.4pt;margin-top:18.1pt;width:2in;height:.7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3+mNz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98875E5" w14:textId="77777777" w:rsidR="000D1C85" w:rsidRDefault="000876BC">
      <w:pPr>
        <w:tabs>
          <w:tab w:val="left" w:pos="847"/>
        </w:tabs>
        <w:spacing w:before="103"/>
        <w:ind w:left="127" w:right="208"/>
        <w:rPr>
          <w:sz w:val="16"/>
        </w:rPr>
      </w:pPr>
      <w:bookmarkStart w:id="207" w:name="_bookmark164"/>
      <w:bookmarkEnd w:id="207"/>
      <w:r>
        <w:rPr>
          <w:sz w:val="16"/>
          <w:vertAlign w:val="superscript"/>
        </w:rPr>
        <w:t>128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Chaparro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Álvarez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Lapo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Íñiguez.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5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 de</w:t>
      </w:r>
      <w:r>
        <w:rPr>
          <w:spacing w:val="-2"/>
          <w:sz w:val="16"/>
        </w:rPr>
        <w:t xml:space="preserve"> </w:t>
      </w:r>
      <w:r>
        <w:rPr>
          <w:sz w:val="16"/>
        </w:rPr>
        <w:t>2007.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170,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107,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Cordero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Bernal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79.</w:t>
      </w:r>
    </w:p>
    <w:p w14:paraId="331FB9F8" w14:textId="77777777" w:rsidR="000D1C85" w:rsidRDefault="000876BC">
      <w:pPr>
        <w:tabs>
          <w:tab w:val="left" w:pos="847"/>
        </w:tabs>
        <w:ind w:left="127" w:right="206"/>
        <w:rPr>
          <w:sz w:val="16"/>
        </w:rPr>
      </w:pPr>
      <w:bookmarkStart w:id="208" w:name="_bookmark165"/>
      <w:bookmarkEnd w:id="208"/>
      <w:r>
        <w:rPr>
          <w:sz w:val="16"/>
          <w:vertAlign w:val="superscript"/>
        </w:rPr>
        <w:t>129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Amrhein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Costa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Rica.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abril 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354,</w:t>
      </w:r>
      <w:r>
        <w:rPr>
          <w:spacing w:val="-1"/>
          <w:sz w:val="16"/>
        </w:rPr>
        <w:t xml:space="preserve"> </w:t>
      </w:r>
      <w:r>
        <w:rPr>
          <w:sz w:val="16"/>
        </w:rPr>
        <w:t>párr. 268,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Cordero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Bernal 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79.</w:t>
      </w:r>
    </w:p>
    <w:p w14:paraId="632E2886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bookmarkStart w:id="209" w:name="_bookmark166"/>
      <w:bookmarkEnd w:id="209"/>
      <w:r>
        <w:rPr>
          <w:sz w:val="16"/>
          <w:vertAlign w:val="superscript"/>
        </w:rPr>
        <w:t>130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Apitz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Barbera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(“Corte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Primera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Contencioso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Administrativo”)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Venezuela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párr.</w:t>
      </w:r>
      <w:r>
        <w:rPr>
          <w:spacing w:val="-53"/>
          <w:sz w:val="16"/>
        </w:rPr>
        <w:t xml:space="preserve"> </w:t>
      </w:r>
      <w:r>
        <w:rPr>
          <w:sz w:val="16"/>
        </w:rPr>
        <w:t>77,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Cordero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Bernal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79.</w:t>
      </w:r>
    </w:p>
    <w:p w14:paraId="7CD576D1" w14:textId="77777777" w:rsidR="000D1C85" w:rsidRDefault="000876BC">
      <w:pPr>
        <w:tabs>
          <w:tab w:val="left" w:pos="847"/>
        </w:tabs>
        <w:ind w:left="127" w:right="203"/>
        <w:rPr>
          <w:sz w:val="16"/>
        </w:rPr>
      </w:pPr>
      <w:bookmarkStart w:id="210" w:name="_bookmark167"/>
      <w:bookmarkEnd w:id="210"/>
      <w:r>
        <w:rPr>
          <w:sz w:val="16"/>
          <w:vertAlign w:val="superscript"/>
        </w:rPr>
        <w:t>131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Claude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Reyes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19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septiembre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2006.</w:t>
      </w:r>
      <w:r>
        <w:rPr>
          <w:spacing w:val="-53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151, párr.</w:t>
      </w:r>
      <w:r>
        <w:rPr>
          <w:spacing w:val="-2"/>
          <w:sz w:val="16"/>
        </w:rPr>
        <w:t xml:space="preserve"> </w:t>
      </w:r>
      <w:r>
        <w:rPr>
          <w:sz w:val="16"/>
        </w:rPr>
        <w:t>122, 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Cordero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Bernal Vs. Perú, supra</w:t>
      </w:r>
      <w:r>
        <w:rPr>
          <w:sz w:val="16"/>
        </w:rPr>
        <w:t>, párr.</w:t>
      </w:r>
      <w:r>
        <w:rPr>
          <w:spacing w:val="-3"/>
          <w:sz w:val="16"/>
        </w:rPr>
        <w:t xml:space="preserve"> </w:t>
      </w:r>
      <w:r>
        <w:rPr>
          <w:sz w:val="16"/>
        </w:rPr>
        <w:t>80.</w:t>
      </w:r>
    </w:p>
    <w:p w14:paraId="243C1D79" w14:textId="77777777" w:rsidR="000D1C85" w:rsidRDefault="000876BC">
      <w:pPr>
        <w:pStyle w:val="Prrafodelista"/>
        <w:numPr>
          <w:ilvl w:val="0"/>
          <w:numId w:val="6"/>
        </w:numPr>
        <w:tabs>
          <w:tab w:val="left" w:pos="847"/>
          <w:tab w:val="left" w:pos="848"/>
        </w:tabs>
        <w:spacing w:line="266" w:lineRule="auto"/>
        <w:ind w:right="206" w:hanging="1"/>
        <w:rPr>
          <w:sz w:val="16"/>
        </w:rPr>
      </w:pPr>
      <w:bookmarkStart w:id="211" w:name="_bookmark168"/>
      <w:bookmarkEnd w:id="211"/>
      <w:r>
        <w:rPr>
          <w:i/>
          <w:sz w:val="16"/>
        </w:rPr>
        <w:t>Cfr.</w:t>
      </w:r>
      <w:r>
        <w:rPr>
          <w:i/>
          <w:spacing w:val="8"/>
          <w:sz w:val="16"/>
        </w:rPr>
        <w:t xml:space="preserve"> </w:t>
      </w:r>
      <w:r>
        <w:rPr>
          <w:sz w:val="16"/>
        </w:rPr>
        <w:t>Resolución</w:t>
      </w:r>
      <w:r>
        <w:rPr>
          <w:spacing w:val="9"/>
          <w:sz w:val="16"/>
        </w:rPr>
        <w:t xml:space="preserve"> </w:t>
      </w:r>
      <w:r>
        <w:rPr>
          <w:sz w:val="16"/>
        </w:rPr>
        <w:t>N°</w:t>
      </w:r>
      <w:r>
        <w:rPr>
          <w:spacing w:val="6"/>
          <w:sz w:val="16"/>
        </w:rPr>
        <w:t xml:space="preserve"> </w:t>
      </w:r>
      <w:r>
        <w:rPr>
          <w:sz w:val="16"/>
        </w:rPr>
        <w:t>500-2002-CNM,</w:t>
      </w:r>
      <w:r>
        <w:rPr>
          <w:spacing w:val="9"/>
          <w:sz w:val="16"/>
        </w:rPr>
        <w:t xml:space="preserve"> </w:t>
      </w:r>
      <w:r>
        <w:rPr>
          <w:sz w:val="16"/>
        </w:rPr>
        <w:t>emitida</w:t>
      </w:r>
      <w:r>
        <w:rPr>
          <w:spacing w:val="9"/>
          <w:sz w:val="16"/>
        </w:rPr>
        <w:t xml:space="preserve"> </w:t>
      </w:r>
      <w:r>
        <w:rPr>
          <w:sz w:val="16"/>
        </w:rPr>
        <w:t>por</w:t>
      </w:r>
      <w:r>
        <w:rPr>
          <w:spacing w:val="10"/>
          <w:sz w:val="16"/>
        </w:rPr>
        <w:t xml:space="preserve"> </w:t>
      </w:r>
      <w:r>
        <w:rPr>
          <w:sz w:val="16"/>
        </w:rPr>
        <w:t>el</w:t>
      </w:r>
      <w:r>
        <w:rPr>
          <w:spacing w:val="6"/>
          <w:sz w:val="16"/>
        </w:rPr>
        <w:t xml:space="preserve"> </w:t>
      </w:r>
      <w:r>
        <w:rPr>
          <w:sz w:val="16"/>
        </w:rPr>
        <w:t>Consejo</w:t>
      </w:r>
      <w:r>
        <w:rPr>
          <w:spacing w:val="7"/>
          <w:sz w:val="16"/>
        </w:rPr>
        <w:t xml:space="preserve"> </w:t>
      </w:r>
      <w:r>
        <w:rPr>
          <w:sz w:val="16"/>
        </w:rPr>
        <w:t>Nacional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la</w:t>
      </w:r>
      <w:r>
        <w:rPr>
          <w:spacing w:val="9"/>
          <w:sz w:val="16"/>
        </w:rPr>
        <w:t xml:space="preserve"> </w:t>
      </w:r>
      <w:r>
        <w:rPr>
          <w:sz w:val="16"/>
        </w:rPr>
        <w:t>Magistratura,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20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noviembre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2002,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31437403" w14:textId="77777777" w:rsidR="000D1C85" w:rsidRDefault="000D1C85">
      <w:pPr>
        <w:spacing w:line="266" w:lineRule="auto"/>
        <w:rPr>
          <w:sz w:val="16"/>
        </w:rPr>
        <w:sectPr w:rsidR="000D1C85">
          <w:pgSz w:w="12240" w:h="15840"/>
          <w:pgMar w:top="1480" w:right="980" w:bottom="1220" w:left="1120" w:header="0" w:footer="949" w:gutter="0"/>
          <w:cols w:space="720"/>
        </w:sectPr>
      </w:pPr>
    </w:p>
    <w:p w14:paraId="03C674C1" w14:textId="77777777" w:rsidR="000D1C85" w:rsidRDefault="000876BC">
      <w:pPr>
        <w:pStyle w:val="Textoindependiente"/>
        <w:spacing w:before="88"/>
        <w:ind w:left="848" w:right="206"/>
        <w:jc w:val="both"/>
      </w:pPr>
      <w:r>
        <w:rPr>
          <w:spacing w:val="-3"/>
        </w:rPr>
        <w:t>estableció</w:t>
      </w:r>
      <w:r>
        <w:rPr>
          <w:spacing w:val="-14"/>
        </w:rPr>
        <w:t xml:space="preserve"> </w:t>
      </w:r>
      <w:r>
        <w:rPr>
          <w:spacing w:val="-3"/>
        </w:rPr>
        <w:t>“Primero.-</w:t>
      </w:r>
      <w:r>
        <w:rPr>
          <w:spacing w:val="-11"/>
        </w:rPr>
        <w:t xml:space="preserve"> </w:t>
      </w:r>
      <w:r>
        <w:rPr>
          <w:spacing w:val="-3"/>
        </w:rPr>
        <w:t>Dejar</w:t>
      </w:r>
      <w:r>
        <w:rPr>
          <w:spacing w:val="-11"/>
        </w:rPr>
        <w:t xml:space="preserve"> </w:t>
      </w:r>
      <w:r>
        <w:rPr>
          <w:spacing w:val="-3"/>
        </w:rPr>
        <w:t>sin</w:t>
      </w:r>
      <w:r>
        <w:rPr>
          <w:spacing w:val="-9"/>
        </w:rPr>
        <w:t xml:space="preserve"> </w:t>
      </w:r>
      <w:r>
        <w:rPr>
          <w:spacing w:val="-3"/>
        </w:rPr>
        <w:t>efecto</w:t>
      </w:r>
      <w:r>
        <w:rPr>
          <w:spacing w:val="-14"/>
        </w:rPr>
        <w:t xml:space="preserve"> </w:t>
      </w:r>
      <w:r>
        <w:rPr>
          <w:spacing w:val="-3"/>
        </w:rPr>
        <w:t>los</w:t>
      </w:r>
      <w:r>
        <w:rPr>
          <w:spacing w:val="-14"/>
        </w:rPr>
        <w:t xml:space="preserve"> </w:t>
      </w:r>
      <w:r>
        <w:rPr>
          <w:spacing w:val="-3"/>
        </w:rPr>
        <w:t>nombramientos,</w:t>
      </w:r>
      <w:r>
        <w:rPr>
          <w:spacing w:val="-11"/>
        </w:rPr>
        <w:t xml:space="preserve"> </w:t>
      </w:r>
      <w:r>
        <w:rPr>
          <w:spacing w:val="-3"/>
        </w:rPr>
        <w:t>cancelándose</w:t>
      </w:r>
      <w:r>
        <w:rPr>
          <w:spacing w:val="-14"/>
        </w:rPr>
        <w:t xml:space="preserve"> </w:t>
      </w:r>
      <w:r>
        <w:rPr>
          <w:spacing w:val="-3"/>
        </w:rPr>
        <w:t>los</w:t>
      </w:r>
      <w:r>
        <w:rPr>
          <w:spacing w:val="-11"/>
        </w:rPr>
        <w:t xml:space="preserve"> </w:t>
      </w:r>
      <w:r>
        <w:rPr>
          <w:spacing w:val="-3"/>
        </w:rPr>
        <w:t>Títulos</w:t>
      </w:r>
      <w:r>
        <w:rPr>
          <w:spacing w:val="-12"/>
        </w:rPr>
        <w:t xml:space="preserve"> </w:t>
      </w:r>
      <w:r>
        <w:rPr>
          <w:spacing w:val="-3"/>
        </w:rPr>
        <w:t>expedidos</w:t>
      </w:r>
      <w:r>
        <w:rPr>
          <w:spacing w:val="-67"/>
        </w:rPr>
        <w:t xml:space="preserve"> </w:t>
      </w:r>
      <w:r>
        <w:t>a los jueces y fiscales que a continuación se detallan, por no haber sido ratificados en sus</w:t>
      </w:r>
      <w:r>
        <w:rPr>
          <w:spacing w:val="-68"/>
        </w:rPr>
        <w:t xml:space="preserve"> </w:t>
      </w:r>
      <w:r>
        <w:t>cargos”</w:t>
      </w:r>
      <w:hyperlink w:anchor="_bookmark169" w:history="1">
        <w:r>
          <w:rPr>
            <w:position w:val="7"/>
            <w:sz w:val="13"/>
          </w:rPr>
          <w:t>133</w:t>
        </w:r>
      </w:hyperlink>
      <w:r>
        <w:t>.</w:t>
      </w:r>
    </w:p>
    <w:p w14:paraId="6F79C589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9"/>
        </w:tabs>
        <w:ind w:right="205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7"/>
          <w:sz w:val="20"/>
        </w:rPr>
        <w:t xml:space="preserve"> </w:t>
      </w:r>
      <w:r>
        <w:rPr>
          <w:sz w:val="20"/>
        </w:rPr>
        <w:t>N°</w:t>
      </w:r>
      <w:r>
        <w:rPr>
          <w:spacing w:val="-9"/>
          <w:sz w:val="20"/>
        </w:rPr>
        <w:t xml:space="preserve"> </w:t>
      </w:r>
      <w:r>
        <w:rPr>
          <w:sz w:val="20"/>
        </w:rPr>
        <w:t>415-2002</w:t>
      </w:r>
      <w:r>
        <w:rPr>
          <w:spacing w:val="-10"/>
          <w:sz w:val="20"/>
        </w:rPr>
        <w:t xml:space="preserve"> </w:t>
      </w:r>
      <w:r>
        <w:rPr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z w:val="20"/>
        </w:rPr>
        <w:t>CNM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28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agosto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2002,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cual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ratificó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en su cargo como juez al señor Valenzuela Cerna, en la parte resolutiva estableció: “Primero.-</w:t>
      </w:r>
      <w:r>
        <w:rPr>
          <w:spacing w:val="-64"/>
          <w:w w:val="95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ratificar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cargos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siguientes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magistrados”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[…]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“Segundo.-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Cancelar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títulos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nombramientos</w:t>
      </w:r>
      <w:r>
        <w:rPr>
          <w:spacing w:val="-14"/>
          <w:sz w:val="20"/>
        </w:rPr>
        <w:t xml:space="preserve"> </w:t>
      </w:r>
      <w:r>
        <w:rPr>
          <w:sz w:val="20"/>
        </w:rPr>
        <w:t>expedidos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favor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Vocales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Fiscales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ratificados”</w:t>
      </w:r>
      <w:hyperlink w:anchor="_bookmark170" w:history="1">
        <w:r>
          <w:rPr>
            <w:position w:val="7"/>
            <w:sz w:val="13"/>
          </w:rPr>
          <w:t>134</w:t>
        </w:r>
      </w:hyperlink>
      <w:r>
        <w:rPr>
          <w:sz w:val="20"/>
        </w:rPr>
        <w:t>.</w:t>
      </w:r>
    </w:p>
    <w:p w14:paraId="2D9C062B" w14:textId="77777777" w:rsidR="000D1C85" w:rsidRDefault="000D1C85">
      <w:pPr>
        <w:pStyle w:val="Textoindependiente"/>
        <w:spacing w:before="11"/>
        <w:rPr>
          <w:sz w:val="21"/>
        </w:rPr>
      </w:pPr>
    </w:p>
    <w:p w14:paraId="55A55A97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before="1"/>
        <w:ind w:right="204" w:firstLine="0"/>
        <w:jc w:val="both"/>
        <w:rPr>
          <w:sz w:val="20"/>
        </w:rPr>
      </w:pPr>
      <w:r>
        <w:rPr>
          <w:w w:val="95"/>
          <w:sz w:val="20"/>
        </w:rPr>
        <w:t>En el trámite ante la Comisión, el Estado admitió que los procesos de evaluación “[…] tuvieron</w:t>
      </w:r>
      <w:r>
        <w:rPr>
          <w:spacing w:val="-64"/>
          <w:w w:val="95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característica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emitieron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resoluciones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motivadas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[…]”</w:t>
      </w:r>
      <w:hyperlink w:anchor="_bookmark171" w:history="1">
        <w:r>
          <w:rPr>
            <w:spacing w:val="-3"/>
            <w:position w:val="7"/>
            <w:sz w:val="13"/>
          </w:rPr>
          <w:t>135</w:t>
        </w:r>
      </w:hyperlink>
      <w:r>
        <w:rPr>
          <w:spacing w:val="-3"/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anterior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fue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reiterado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el Estado en su contestación ante la Corte, al referirse al derecho a la debida motivación, el Perú</w:t>
      </w:r>
      <w:r>
        <w:rPr>
          <w:spacing w:val="-68"/>
          <w:sz w:val="20"/>
        </w:rPr>
        <w:t xml:space="preserve"> </w:t>
      </w:r>
      <w:r>
        <w:rPr>
          <w:sz w:val="20"/>
        </w:rPr>
        <w:t>admitió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1993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incorporó</w:t>
      </w:r>
      <w:r>
        <w:rPr>
          <w:spacing w:val="-14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exigencia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motivación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68"/>
          <w:sz w:val="20"/>
        </w:rPr>
        <w:t xml:space="preserve"> </w:t>
      </w:r>
      <w:r>
        <w:rPr>
          <w:sz w:val="20"/>
        </w:rPr>
        <w:t>emitidas por el CNM, respecto a los procesos de evaluación y ratificación. Además, adujo que el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Tribunal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Constitucional</w:t>
      </w:r>
      <w:r>
        <w:rPr>
          <w:spacing w:val="-15"/>
          <w:sz w:val="20"/>
        </w:rPr>
        <w:t xml:space="preserve"> </w:t>
      </w:r>
      <w:r>
        <w:rPr>
          <w:sz w:val="20"/>
        </w:rPr>
        <w:t>también</w:t>
      </w:r>
      <w:r>
        <w:rPr>
          <w:spacing w:val="-15"/>
          <w:sz w:val="20"/>
        </w:rPr>
        <w:t xml:space="preserve"> </w:t>
      </w:r>
      <w:r>
        <w:rPr>
          <w:sz w:val="20"/>
        </w:rPr>
        <w:t>adoptó</w:t>
      </w:r>
      <w:r>
        <w:rPr>
          <w:spacing w:val="-17"/>
          <w:sz w:val="20"/>
        </w:rPr>
        <w:t xml:space="preserve"> </w:t>
      </w:r>
      <w:r>
        <w:rPr>
          <w:sz w:val="20"/>
        </w:rPr>
        <w:t>dicha</w:t>
      </w:r>
      <w:r>
        <w:rPr>
          <w:spacing w:val="-16"/>
          <w:sz w:val="20"/>
        </w:rPr>
        <w:t xml:space="preserve"> </w:t>
      </w:r>
      <w:r>
        <w:rPr>
          <w:sz w:val="20"/>
        </w:rPr>
        <w:t>postura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forma</w:t>
      </w:r>
      <w:r>
        <w:rPr>
          <w:spacing w:val="-16"/>
          <w:sz w:val="20"/>
        </w:rPr>
        <w:t xml:space="preserve"> </w:t>
      </w:r>
      <w:r>
        <w:rPr>
          <w:sz w:val="20"/>
        </w:rPr>
        <w:t>reiterada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época,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precisó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decisión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CNM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materializaba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través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decisión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conciencia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sobre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base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-8"/>
          <w:sz w:val="20"/>
        </w:rPr>
        <w:t xml:space="preserve"> </w:t>
      </w:r>
      <w:r>
        <w:rPr>
          <w:sz w:val="20"/>
        </w:rPr>
        <w:t>criterios.</w:t>
      </w:r>
    </w:p>
    <w:p w14:paraId="43912AD2" w14:textId="77777777" w:rsidR="000D1C85" w:rsidRDefault="000D1C85">
      <w:pPr>
        <w:pStyle w:val="Textoindependiente"/>
        <w:spacing w:before="1"/>
      </w:pPr>
    </w:p>
    <w:p w14:paraId="33249D9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De lo todo anterior se desprende que efectivamente bajo estos criterios se emitieron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resoluciones de no ratificación contra las presuntas víctimas, en donde </w:t>
      </w:r>
      <w:r>
        <w:rPr>
          <w:sz w:val="20"/>
        </w:rPr>
        <w:t>la regulación no exigía al</w:t>
      </w:r>
      <w:r>
        <w:rPr>
          <w:spacing w:val="1"/>
          <w:sz w:val="20"/>
        </w:rPr>
        <w:t xml:space="preserve"> </w:t>
      </w:r>
      <w:r>
        <w:rPr>
          <w:sz w:val="20"/>
        </w:rPr>
        <w:t>CNM la motivación en sus decisiones. Es evidente que en el presente caso en las resoluciones de</w:t>
      </w:r>
      <w:r>
        <w:rPr>
          <w:spacing w:val="-68"/>
          <w:sz w:val="20"/>
        </w:rPr>
        <w:t xml:space="preserve"> </w:t>
      </w:r>
      <w:r>
        <w:rPr>
          <w:sz w:val="20"/>
        </w:rPr>
        <w:t>no ratificación emitidas por el CNM respecto a las presuntas víctimas no se cumplió con el deber</w:t>
      </w:r>
      <w:r>
        <w:rPr>
          <w:spacing w:val="1"/>
          <w:sz w:val="20"/>
        </w:rPr>
        <w:t xml:space="preserve"> </w:t>
      </w:r>
      <w:r>
        <w:rPr>
          <w:sz w:val="20"/>
        </w:rPr>
        <w:t>de motivar las decisiones, lo cual c</w:t>
      </w:r>
      <w:r>
        <w:rPr>
          <w:sz w:val="20"/>
        </w:rPr>
        <w:t>onstituye una violación de las debidas garantías prescritas por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8.1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</w:p>
    <w:p w14:paraId="1EBDB75E" w14:textId="77777777" w:rsidR="000D1C85" w:rsidRDefault="000D1C85">
      <w:pPr>
        <w:pStyle w:val="Textoindependiente"/>
        <w:spacing w:before="12"/>
        <w:rPr>
          <w:sz w:val="21"/>
        </w:rPr>
      </w:pPr>
    </w:p>
    <w:p w14:paraId="6F305601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left="128" w:right="206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otra</w:t>
      </w:r>
      <w:r>
        <w:rPr>
          <w:spacing w:val="-8"/>
          <w:sz w:val="20"/>
        </w:rPr>
        <w:t xml:space="preserve"> </w:t>
      </w:r>
      <w:r>
        <w:rPr>
          <w:sz w:val="20"/>
        </w:rPr>
        <w:t>parte,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presuntas</w:t>
      </w:r>
      <w:r>
        <w:rPr>
          <w:spacing w:val="-9"/>
          <w:sz w:val="20"/>
        </w:rPr>
        <w:t xml:space="preserve"> </w:t>
      </w:r>
      <w:r>
        <w:rPr>
          <w:sz w:val="20"/>
        </w:rPr>
        <w:t>víctimas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7"/>
          <w:sz w:val="20"/>
        </w:rPr>
        <w:t xml:space="preserve"> </w:t>
      </w:r>
      <w:r>
        <w:rPr>
          <w:sz w:val="20"/>
        </w:rPr>
        <w:t>alegaron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se encontraban delimitadas las causales que permitieran conocer las conductas evaluadas por el</w:t>
      </w:r>
      <w:r>
        <w:rPr>
          <w:spacing w:val="1"/>
          <w:sz w:val="20"/>
        </w:rPr>
        <w:t xml:space="preserve"> </w:t>
      </w:r>
      <w:r>
        <w:rPr>
          <w:sz w:val="20"/>
        </w:rPr>
        <w:t>CNM y cuáles de ellas podrían ser consideradas como faltas graves que dieran lugar a la no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juicio</w:t>
      </w:r>
      <w:r>
        <w:rPr>
          <w:spacing w:val="-7"/>
          <w:sz w:val="20"/>
        </w:rPr>
        <w:t xml:space="preserve"> </w:t>
      </w:r>
      <w:r>
        <w:rPr>
          <w:sz w:val="20"/>
        </w:rPr>
        <w:t>configuraría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princi</w:t>
      </w:r>
      <w:r>
        <w:rPr>
          <w:sz w:val="20"/>
        </w:rPr>
        <w:t>pio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legalidad.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7"/>
          <w:sz w:val="20"/>
        </w:rPr>
        <w:t xml:space="preserve"> </w:t>
      </w:r>
      <w:r>
        <w:rPr>
          <w:sz w:val="20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 Convención Americana establece que “[n]adie puede ser condenado por acciones u omisiones</w:t>
      </w:r>
      <w:r>
        <w:rPr>
          <w:spacing w:val="1"/>
          <w:sz w:val="20"/>
        </w:rPr>
        <w:t xml:space="preserve"> </w:t>
      </w:r>
      <w:r>
        <w:rPr>
          <w:sz w:val="20"/>
        </w:rPr>
        <w:t>que en el momento de cometerse no fueran delictivos según el derecho aplicable” y que no es</w:t>
      </w:r>
      <w:r>
        <w:rPr>
          <w:spacing w:val="1"/>
          <w:sz w:val="20"/>
        </w:rPr>
        <w:t xml:space="preserve"> </w:t>
      </w:r>
      <w:r>
        <w:rPr>
          <w:sz w:val="20"/>
        </w:rPr>
        <w:t>posible “imponer pena más grave que la aplicable en el momento de la comisión del delito”. Esta</w:t>
      </w:r>
      <w:r>
        <w:rPr>
          <w:spacing w:val="-68"/>
          <w:sz w:val="20"/>
        </w:rPr>
        <w:t xml:space="preserve"> </w:t>
      </w:r>
      <w:r>
        <w:rPr>
          <w:sz w:val="20"/>
        </w:rPr>
        <w:t>Corte ha interpretado que estos mandatos son aplicables no sólo al ámbito penal, sino que su</w:t>
      </w:r>
      <w:r>
        <w:rPr>
          <w:spacing w:val="1"/>
          <w:sz w:val="20"/>
        </w:rPr>
        <w:t xml:space="preserve"> </w:t>
      </w:r>
      <w:r>
        <w:rPr>
          <w:sz w:val="20"/>
        </w:rPr>
        <w:t>alcance</w:t>
      </w:r>
      <w:r>
        <w:rPr>
          <w:spacing w:val="-3"/>
          <w:sz w:val="20"/>
        </w:rPr>
        <w:t xml:space="preserve"> </w:t>
      </w:r>
      <w:r>
        <w:rPr>
          <w:sz w:val="20"/>
        </w:rPr>
        <w:t>se extiende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-1"/>
          <w:sz w:val="20"/>
        </w:rPr>
        <w:t xml:space="preserve"> </w:t>
      </w:r>
      <w:r>
        <w:rPr>
          <w:sz w:val="20"/>
        </w:rPr>
        <w:t>sancionatoria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administrativa</w:t>
      </w:r>
      <w:hyperlink w:anchor="_bookmark172" w:history="1">
        <w:r>
          <w:rPr>
            <w:position w:val="7"/>
            <w:sz w:val="13"/>
          </w:rPr>
          <w:t>136</w:t>
        </w:r>
      </w:hyperlink>
      <w:r>
        <w:rPr>
          <w:sz w:val="20"/>
        </w:rPr>
        <w:t>.</w:t>
      </w:r>
    </w:p>
    <w:p w14:paraId="2C6061CB" w14:textId="77777777" w:rsidR="000D1C85" w:rsidRDefault="000D1C85">
      <w:pPr>
        <w:pStyle w:val="Textoindependiente"/>
        <w:rPr>
          <w:sz w:val="23"/>
        </w:rPr>
      </w:pPr>
    </w:p>
    <w:p w14:paraId="08948549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line="278" w:lineRule="auto"/>
        <w:ind w:left="128" w:right="207" w:hanging="1"/>
        <w:jc w:val="both"/>
        <w:rPr>
          <w:sz w:val="20"/>
        </w:rPr>
      </w:pPr>
      <w:r>
        <w:rPr>
          <w:sz w:val="20"/>
        </w:rPr>
        <w:t>En relación con el alcance de este principio en procesos de evaluación de funcionarios</w:t>
      </w:r>
      <w:r>
        <w:rPr>
          <w:spacing w:val="1"/>
          <w:sz w:val="20"/>
        </w:rPr>
        <w:t xml:space="preserve"> </w:t>
      </w:r>
      <w:r>
        <w:rPr>
          <w:sz w:val="20"/>
        </w:rPr>
        <w:t>judiciales,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señaló</w:t>
      </w:r>
      <w:r>
        <w:rPr>
          <w:spacing w:val="-14"/>
          <w:sz w:val="20"/>
        </w:rPr>
        <w:t xml:space="preserve"> </w:t>
      </w:r>
      <w:r>
        <w:rPr>
          <w:sz w:val="20"/>
        </w:rPr>
        <w:t>recientemente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Moya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Solís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Perú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que:</w:t>
      </w:r>
    </w:p>
    <w:p w14:paraId="44CA0182" w14:textId="77777777" w:rsidR="000D1C85" w:rsidRDefault="000D1C85">
      <w:pPr>
        <w:pStyle w:val="Textoindependiente"/>
        <w:spacing w:before="10"/>
        <w:rPr>
          <w:sz w:val="22"/>
        </w:rPr>
      </w:pPr>
    </w:p>
    <w:p w14:paraId="14A8B6B7" w14:textId="77777777" w:rsidR="000D1C85" w:rsidRDefault="000876BC">
      <w:pPr>
        <w:spacing w:line="276" w:lineRule="auto"/>
        <w:ind w:left="847" w:right="766"/>
        <w:jc w:val="both"/>
        <w:rPr>
          <w:sz w:val="16"/>
        </w:rPr>
      </w:pPr>
      <w:r>
        <w:rPr>
          <w:sz w:val="16"/>
        </w:rPr>
        <w:t>[…]</w:t>
      </w:r>
      <w:r>
        <w:rPr>
          <w:spacing w:val="-14"/>
          <w:sz w:val="16"/>
        </w:rPr>
        <w:t xml:space="preserve"> </w:t>
      </w:r>
      <w:r>
        <w:rPr>
          <w:sz w:val="16"/>
        </w:rPr>
        <w:t>Ahora</w:t>
      </w:r>
      <w:r>
        <w:rPr>
          <w:spacing w:val="-12"/>
          <w:sz w:val="16"/>
        </w:rPr>
        <w:t xml:space="preserve"> </w:t>
      </w:r>
      <w:r>
        <w:rPr>
          <w:sz w:val="16"/>
        </w:rPr>
        <w:t>bien,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Corte</w:t>
      </w:r>
      <w:r>
        <w:rPr>
          <w:spacing w:val="-10"/>
          <w:sz w:val="16"/>
        </w:rPr>
        <w:t xml:space="preserve"> </w:t>
      </w:r>
      <w:r>
        <w:rPr>
          <w:sz w:val="16"/>
        </w:rPr>
        <w:t>encuentra</w:t>
      </w:r>
      <w:r>
        <w:rPr>
          <w:spacing w:val="-13"/>
          <w:sz w:val="16"/>
        </w:rPr>
        <w:t xml:space="preserve"> </w:t>
      </w:r>
      <w:r>
        <w:rPr>
          <w:sz w:val="16"/>
        </w:rPr>
        <w:t>que,</w:t>
      </w:r>
      <w:r>
        <w:rPr>
          <w:spacing w:val="-11"/>
          <w:sz w:val="16"/>
        </w:rPr>
        <w:t xml:space="preserve"> </w:t>
      </w:r>
      <w:r>
        <w:rPr>
          <w:sz w:val="16"/>
        </w:rPr>
        <w:t>tratándose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procesos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13"/>
          <w:sz w:val="16"/>
        </w:rPr>
        <w:t xml:space="preserve"> </w:t>
      </w:r>
      <w:r>
        <w:rPr>
          <w:sz w:val="16"/>
        </w:rPr>
        <w:t>o</w:t>
      </w:r>
      <w:r>
        <w:rPr>
          <w:spacing w:val="-12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funcionarios</w:t>
      </w:r>
      <w:r>
        <w:rPr>
          <w:spacing w:val="-54"/>
          <w:sz w:val="16"/>
        </w:rPr>
        <w:t xml:space="preserve"> </w:t>
      </w:r>
      <w:r>
        <w:rPr>
          <w:sz w:val="16"/>
        </w:rPr>
        <w:t>públicos, el derecho a conocer previa y detalladamente la acusación formulada implica que las personas</w:t>
      </w:r>
      <w:r>
        <w:rPr>
          <w:spacing w:val="1"/>
          <w:sz w:val="16"/>
        </w:rPr>
        <w:t xml:space="preserve"> </w:t>
      </w:r>
      <w:r>
        <w:rPr>
          <w:sz w:val="16"/>
        </w:rPr>
        <w:t>evaluadas</w:t>
      </w:r>
      <w:r>
        <w:rPr>
          <w:spacing w:val="-9"/>
          <w:sz w:val="16"/>
        </w:rPr>
        <w:t xml:space="preserve"> </w:t>
      </w:r>
      <w:r>
        <w:rPr>
          <w:sz w:val="16"/>
        </w:rPr>
        <w:t>tengan</w:t>
      </w:r>
      <w:r>
        <w:rPr>
          <w:spacing w:val="-10"/>
          <w:sz w:val="16"/>
        </w:rPr>
        <w:t xml:space="preserve"> </w:t>
      </w:r>
      <w:r>
        <w:rPr>
          <w:sz w:val="16"/>
        </w:rPr>
        <w:t>conocimiento,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forma</w:t>
      </w:r>
      <w:r>
        <w:rPr>
          <w:spacing w:val="-9"/>
          <w:sz w:val="16"/>
        </w:rPr>
        <w:t xml:space="preserve"> </w:t>
      </w:r>
      <w:r>
        <w:rPr>
          <w:sz w:val="16"/>
        </w:rPr>
        <w:t>precisa,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criterios</w:t>
      </w:r>
      <w:r>
        <w:rPr>
          <w:spacing w:val="-9"/>
          <w:sz w:val="16"/>
        </w:rPr>
        <w:t xml:space="preserve"> </w:t>
      </w:r>
      <w:r>
        <w:rPr>
          <w:sz w:val="16"/>
        </w:rPr>
        <w:t>generales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8"/>
          <w:sz w:val="16"/>
        </w:rPr>
        <w:t xml:space="preserve"> </w:t>
      </w:r>
      <w:r>
        <w:rPr>
          <w:sz w:val="16"/>
        </w:rPr>
        <w:t>utilizado</w:t>
      </w:r>
      <w:r>
        <w:rPr>
          <w:sz w:val="16"/>
        </w:rPr>
        <w:t>s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autoridad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competente</w:t>
      </w:r>
      <w:r>
        <w:rPr>
          <w:spacing w:val="-13"/>
          <w:sz w:val="16"/>
        </w:rPr>
        <w:t xml:space="preserve"> </w:t>
      </w:r>
      <w:r>
        <w:rPr>
          <w:sz w:val="16"/>
        </w:rPr>
        <w:t>para</w:t>
      </w:r>
      <w:r>
        <w:rPr>
          <w:spacing w:val="-13"/>
          <w:sz w:val="16"/>
        </w:rPr>
        <w:t xml:space="preserve"> </w:t>
      </w:r>
      <w:r>
        <w:rPr>
          <w:sz w:val="16"/>
        </w:rPr>
        <w:t>determinar</w:t>
      </w:r>
      <w:r>
        <w:rPr>
          <w:spacing w:val="-13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permanencia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cargo.</w:t>
      </w:r>
      <w:r>
        <w:rPr>
          <w:spacing w:val="-13"/>
          <w:sz w:val="16"/>
        </w:rPr>
        <w:t xml:space="preserve"> </w:t>
      </w:r>
      <w:r>
        <w:rPr>
          <w:sz w:val="16"/>
        </w:rPr>
        <w:t>Lo</w:t>
      </w:r>
      <w:r>
        <w:rPr>
          <w:spacing w:val="-11"/>
          <w:sz w:val="16"/>
        </w:rPr>
        <w:t xml:space="preserve"> </w:t>
      </w:r>
      <w:r>
        <w:rPr>
          <w:sz w:val="16"/>
        </w:rPr>
        <w:t>anterior,</w:t>
      </w:r>
      <w:r>
        <w:rPr>
          <w:spacing w:val="-12"/>
          <w:sz w:val="16"/>
        </w:rPr>
        <w:t xml:space="preserve"> </w:t>
      </w:r>
      <w:r>
        <w:rPr>
          <w:sz w:val="16"/>
        </w:rPr>
        <w:t>para</w:t>
      </w:r>
      <w:r>
        <w:rPr>
          <w:spacing w:val="-14"/>
          <w:sz w:val="16"/>
        </w:rPr>
        <w:t xml:space="preserve"> </w:t>
      </w:r>
      <w:r>
        <w:rPr>
          <w:sz w:val="16"/>
        </w:rPr>
        <w:t>estar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capacidad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pacing w:val="-1"/>
          <w:sz w:val="16"/>
        </w:rPr>
        <w:t>establecer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si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incumplimiento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identificado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autoridad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es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magnitud,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puede</w:t>
      </w:r>
      <w:r>
        <w:rPr>
          <w:spacing w:val="-10"/>
          <w:sz w:val="16"/>
        </w:rPr>
        <w:t xml:space="preserve"> </w:t>
      </w:r>
      <w:r>
        <w:rPr>
          <w:sz w:val="16"/>
        </w:rPr>
        <w:t>dar</w:t>
      </w:r>
      <w:r>
        <w:rPr>
          <w:spacing w:val="-12"/>
          <w:sz w:val="16"/>
        </w:rPr>
        <w:t xml:space="preserve"> </w:t>
      </w:r>
      <w:r>
        <w:rPr>
          <w:sz w:val="16"/>
        </w:rPr>
        <w:t>lugar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no</w:t>
      </w:r>
      <w:r>
        <w:rPr>
          <w:spacing w:val="-54"/>
          <w:sz w:val="16"/>
        </w:rPr>
        <w:t xml:space="preserve"> </w:t>
      </w:r>
      <w:r>
        <w:rPr>
          <w:spacing w:val="-2"/>
          <w:sz w:val="16"/>
        </w:rPr>
        <w:t>ratificación,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lo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además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indispensable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para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ejercicio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derecho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defensa</w:t>
      </w:r>
      <w:hyperlink w:anchor="_bookmark173" w:history="1">
        <w:r>
          <w:rPr>
            <w:spacing w:val="-2"/>
            <w:sz w:val="16"/>
            <w:vertAlign w:val="superscript"/>
          </w:rPr>
          <w:t>137</w:t>
        </w:r>
      </w:hyperlink>
      <w:r>
        <w:rPr>
          <w:spacing w:val="-2"/>
          <w:sz w:val="16"/>
        </w:rPr>
        <w:t>.</w:t>
      </w:r>
    </w:p>
    <w:p w14:paraId="27763FD5" w14:textId="77777777" w:rsidR="000D1C85" w:rsidRDefault="000D1C85">
      <w:pPr>
        <w:pStyle w:val="Textoindependiente"/>
        <w:spacing w:before="9"/>
        <w:rPr>
          <w:sz w:val="22"/>
        </w:rPr>
      </w:pPr>
    </w:p>
    <w:p w14:paraId="7E7B8E7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3" w:firstLine="0"/>
        <w:jc w:val="both"/>
        <w:rPr>
          <w:sz w:val="20"/>
        </w:rPr>
      </w:pPr>
      <w:r>
        <w:rPr>
          <w:sz w:val="20"/>
        </w:rPr>
        <w:t>Sobre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30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Orgánica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CNM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remitía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artículo</w:t>
      </w:r>
      <w:r>
        <w:rPr>
          <w:spacing w:val="-7"/>
          <w:sz w:val="20"/>
        </w:rPr>
        <w:t xml:space="preserve"> </w:t>
      </w:r>
      <w:r>
        <w:rPr>
          <w:sz w:val="20"/>
        </w:rPr>
        <w:t>21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misma</w:t>
      </w:r>
      <w:r>
        <w:rPr>
          <w:spacing w:val="20"/>
          <w:sz w:val="20"/>
        </w:rPr>
        <w:t xml:space="preserve"> </w:t>
      </w:r>
      <w:r>
        <w:rPr>
          <w:sz w:val="20"/>
        </w:rPr>
        <w:t>ley,</w:t>
      </w:r>
      <w:r>
        <w:rPr>
          <w:spacing w:val="19"/>
          <w:sz w:val="20"/>
        </w:rPr>
        <w:t xml:space="preserve"> </w:t>
      </w:r>
      <w:r>
        <w:rPr>
          <w:sz w:val="20"/>
        </w:rPr>
        <w:t>indicando</w:t>
      </w:r>
      <w:r>
        <w:rPr>
          <w:spacing w:val="21"/>
          <w:sz w:val="20"/>
        </w:rPr>
        <w:t xml:space="preserve"> </w:t>
      </w:r>
      <w:r>
        <w:rPr>
          <w:sz w:val="20"/>
        </w:rPr>
        <w:t>que</w:t>
      </w:r>
      <w:r>
        <w:rPr>
          <w:spacing w:val="21"/>
          <w:sz w:val="20"/>
        </w:rPr>
        <w:t xml:space="preserve"> </w:t>
      </w:r>
      <w:r>
        <w:rPr>
          <w:sz w:val="20"/>
        </w:rPr>
        <w:t>el</w:t>
      </w:r>
      <w:r>
        <w:rPr>
          <w:spacing w:val="20"/>
          <w:sz w:val="20"/>
        </w:rPr>
        <w:t xml:space="preserve"> </w:t>
      </w:r>
      <w:r>
        <w:rPr>
          <w:sz w:val="20"/>
        </w:rPr>
        <w:t>CNM</w:t>
      </w:r>
      <w:r>
        <w:rPr>
          <w:spacing w:val="20"/>
          <w:sz w:val="20"/>
        </w:rPr>
        <w:t xml:space="preserve"> </w:t>
      </w:r>
      <w:r>
        <w:rPr>
          <w:sz w:val="20"/>
        </w:rPr>
        <w:t>“evalúa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conducta</w:t>
      </w:r>
      <w:r>
        <w:rPr>
          <w:spacing w:val="21"/>
          <w:sz w:val="20"/>
        </w:rPr>
        <w:t xml:space="preserve"> </w:t>
      </w:r>
      <w:r>
        <w:rPr>
          <w:sz w:val="20"/>
        </w:rPr>
        <w:t>e</w:t>
      </w:r>
      <w:r>
        <w:rPr>
          <w:spacing w:val="19"/>
          <w:sz w:val="20"/>
        </w:rPr>
        <w:t xml:space="preserve"> </w:t>
      </w:r>
      <w:r>
        <w:rPr>
          <w:sz w:val="20"/>
        </w:rPr>
        <w:t>idoneidad</w:t>
      </w:r>
      <w:r>
        <w:rPr>
          <w:spacing w:val="23"/>
          <w:sz w:val="20"/>
        </w:rPr>
        <w:t xml:space="preserve"> </w:t>
      </w:r>
      <w:r>
        <w:rPr>
          <w:sz w:val="20"/>
        </w:rPr>
        <w:t>en</w:t>
      </w:r>
      <w:r>
        <w:rPr>
          <w:spacing w:val="22"/>
          <w:sz w:val="20"/>
        </w:rPr>
        <w:t xml:space="preserve"> </w:t>
      </w:r>
      <w:r>
        <w:rPr>
          <w:sz w:val="20"/>
        </w:rPr>
        <w:t>el</w:t>
      </w:r>
      <w:r>
        <w:rPr>
          <w:spacing w:val="20"/>
          <w:sz w:val="20"/>
        </w:rPr>
        <w:t xml:space="preserve"> </w:t>
      </w:r>
      <w:r>
        <w:rPr>
          <w:sz w:val="20"/>
        </w:rPr>
        <w:t>desempeño</w:t>
      </w:r>
      <w:r>
        <w:rPr>
          <w:spacing w:val="21"/>
          <w:sz w:val="20"/>
        </w:rPr>
        <w:t xml:space="preserve"> </w:t>
      </w:r>
      <w:r>
        <w:rPr>
          <w:sz w:val="20"/>
        </w:rPr>
        <w:t>del</w:t>
      </w:r>
      <w:r>
        <w:rPr>
          <w:spacing w:val="21"/>
          <w:sz w:val="20"/>
        </w:rPr>
        <w:t xml:space="preserve"> </w:t>
      </w:r>
      <w:r>
        <w:rPr>
          <w:sz w:val="20"/>
        </w:rPr>
        <w:t>cargo,</w:t>
      </w:r>
    </w:p>
    <w:p w14:paraId="65146A80" w14:textId="77777777" w:rsidR="000D1C85" w:rsidRDefault="000D1C85">
      <w:pPr>
        <w:pStyle w:val="Textoindependiente"/>
      </w:pPr>
    </w:p>
    <w:p w14:paraId="5B46AE9A" w14:textId="056FFA9C" w:rsidR="000D1C85" w:rsidRDefault="002F5744">
      <w:pPr>
        <w:pStyle w:val="Textoindependiente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86D4732" wp14:editId="5FACDB90">
                <wp:simplePos x="0" y="0"/>
                <wp:positionH relativeFrom="page">
                  <wp:posOffset>792480</wp:posOffset>
                </wp:positionH>
                <wp:positionV relativeFrom="paragraph">
                  <wp:posOffset>93345</wp:posOffset>
                </wp:positionV>
                <wp:extent cx="1828800" cy="8890"/>
                <wp:effectExtent l="0" t="0" r="0" b="0"/>
                <wp:wrapTopAndBottom/>
                <wp:docPr id="33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E2787" id="docshape41" o:spid="_x0000_s1026" style="position:absolute;margin-left:62.4pt;margin-top:7.35pt;width:2in;height:.7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VwHBs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1A53EAF" w14:textId="77777777" w:rsidR="000D1C85" w:rsidRDefault="000876BC">
      <w:pPr>
        <w:pStyle w:val="Prrafodelista"/>
        <w:numPr>
          <w:ilvl w:val="0"/>
          <w:numId w:val="6"/>
        </w:numPr>
        <w:tabs>
          <w:tab w:val="left" w:pos="847"/>
          <w:tab w:val="left" w:pos="848"/>
        </w:tabs>
        <w:spacing w:before="99"/>
        <w:ind w:left="848" w:hanging="721"/>
        <w:rPr>
          <w:sz w:val="16"/>
        </w:rPr>
      </w:pPr>
      <w:bookmarkStart w:id="212" w:name="_bookmark169"/>
      <w:bookmarkEnd w:id="212"/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Consejo</w:t>
      </w:r>
      <w:r>
        <w:rPr>
          <w:spacing w:val="-3"/>
          <w:sz w:val="16"/>
        </w:rPr>
        <w:t xml:space="preserve"> </w:t>
      </w:r>
      <w:r>
        <w:rPr>
          <w:sz w:val="16"/>
        </w:rPr>
        <w:t>Nacional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Magistratura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095-2001-CNM,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13</w:t>
      </w:r>
      <w:r>
        <w:rPr>
          <w:spacing w:val="-3"/>
          <w:sz w:val="16"/>
        </w:rPr>
        <w:t xml:space="preserve"> </w:t>
      </w:r>
      <w:r>
        <w:rPr>
          <w:sz w:val="16"/>
        </w:rPr>
        <w:t>de julio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2001,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7B629943" w14:textId="77777777" w:rsidR="000D1C85" w:rsidRDefault="000876BC">
      <w:pPr>
        <w:pStyle w:val="Prrafodelista"/>
        <w:numPr>
          <w:ilvl w:val="0"/>
          <w:numId w:val="6"/>
        </w:numPr>
        <w:tabs>
          <w:tab w:val="left" w:pos="847"/>
          <w:tab w:val="left" w:pos="848"/>
        </w:tabs>
        <w:spacing w:before="15"/>
        <w:ind w:left="848" w:hanging="721"/>
        <w:rPr>
          <w:sz w:val="16"/>
        </w:rPr>
      </w:pPr>
      <w:bookmarkStart w:id="213" w:name="_bookmark170"/>
      <w:bookmarkEnd w:id="213"/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Nº</w:t>
      </w:r>
      <w:r>
        <w:rPr>
          <w:spacing w:val="-1"/>
          <w:sz w:val="16"/>
        </w:rPr>
        <w:t xml:space="preserve"> </w:t>
      </w:r>
      <w:r>
        <w:rPr>
          <w:sz w:val="16"/>
        </w:rPr>
        <w:t>415-2002-CNM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Consejo</w:t>
      </w:r>
      <w:r>
        <w:rPr>
          <w:spacing w:val="-3"/>
          <w:sz w:val="16"/>
        </w:rPr>
        <w:t xml:space="preserve"> </w:t>
      </w:r>
      <w:r>
        <w:rPr>
          <w:sz w:val="16"/>
        </w:rPr>
        <w:t>Nacional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Magistratura,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agosto de</w:t>
      </w:r>
      <w:r>
        <w:rPr>
          <w:spacing w:val="-3"/>
          <w:sz w:val="16"/>
        </w:rPr>
        <w:t xml:space="preserve"> </w:t>
      </w:r>
      <w:r>
        <w:rPr>
          <w:sz w:val="16"/>
        </w:rPr>
        <w:t>2002,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109E8971" w14:textId="77777777" w:rsidR="000D1C85" w:rsidRDefault="000876BC">
      <w:pPr>
        <w:tabs>
          <w:tab w:val="left" w:pos="847"/>
        </w:tabs>
        <w:spacing w:before="21"/>
        <w:ind w:left="128" w:right="204" w:hanging="1"/>
        <w:rPr>
          <w:sz w:val="16"/>
        </w:rPr>
      </w:pPr>
      <w:bookmarkStart w:id="214" w:name="_bookmark171"/>
      <w:bookmarkEnd w:id="214"/>
      <w:r>
        <w:rPr>
          <w:sz w:val="16"/>
          <w:vertAlign w:val="superscript"/>
        </w:rPr>
        <w:t>135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6"/>
          <w:sz w:val="16"/>
        </w:rPr>
        <w:t xml:space="preserve"> </w:t>
      </w:r>
      <w:r>
        <w:rPr>
          <w:sz w:val="16"/>
        </w:rPr>
        <w:t>Informe</w:t>
      </w:r>
      <w:r>
        <w:rPr>
          <w:spacing w:val="17"/>
          <w:sz w:val="16"/>
        </w:rPr>
        <w:t xml:space="preserve"> </w:t>
      </w:r>
      <w:r>
        <w:rPr>
          <w:sz w:val="16"/>
        </w:rPr>
        <w:t>199-2012</w:t>
      </w:r>
      <w:r>
        <w:rPr>
          <w:spacing w:val="18"/>
          <w:sz w:val="16"/>
        </w:rPr>
        <w:t xml:space="preserve"> </w:t>
      </w:r>
      <w:r>
        <w:rPr>
          <w:sz w:val="16"/>
        </w:rPr>
        <w:t>JUS/PPES</w:t>
      </w:r>
      <w:r>
        <w:rPr>
          <w:spacing w:val="20"/>
          <w:sz w:val="16"/>
        </w:rPr>
        <w:t xml:space="preserve"> </w:t>
      </w:r>
      <w:r>
        <w:rPr>
          <w:sz w:val="16"/>
        </w:rPr>
        <w:t>del</w:t>
      </w:r>
      <w:r>
        <w:rPr>
          <w:spacing w:val="16"/>
          <w:sz w:val="16"/>
        </w:rPr>
        <w:t xml:space="preserve"> </w:t>
      </w:r>
      <w:r>
        <w:rPr>
          <w:sz w:val="16"/>
        </w:rPr>
        <w:t>Estado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6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septiembre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2012,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prueba,</w:t>
      </w:r>
      <w:r>
        <w:rPr>
          <w:spacing w:val="16"/>
          <w:sz w:val="16"/>
        </w:rPr>
        <w:t xml:space="preserve"> </w:t>
      </w:r>
      <w:r>
        <w:rPr>
          <w:sz w:val="16"/>
        </w:rPr>
        <w:t>fs.</w:t>
      </w:r>
      <w:r>
        <w:rPr>
          <w:spacing w:val="16"/>
          <w:sz w:val="16"/>
        </w:rPr>
        <w:t xml:space="preserve"> </w:t>
      </w:r>
      <w:r>
        <w:rPr>
          <w:sz w:val="16"/>
        </w:rPr>
        <w:t>3167</w:t>
      </w:r>
      <w:r>
        <w:rPr>
          <w:spacing w:val="20"/>
          <w:sz w:val="16"/>
        </w:rPr>
        <w:t xml:space="preserve"> </w:t>
      </w:r>
      <w:r>
        <w:rPr>
          <w:sz w:val="16"/>
        </w:rPr>
        <w:t>a</w:t>
      </w:r>
      <w:r>
        <w:rPr>
          <w:spacing w:val="-53"/>
          <w:sz w:val="16"/>
        </w:rPr>
        <w:t xml:space="preserve"> </w:t>
      </w:r>
      <w:bookmarkStart w:id="215" w:name="_bookmark172"/>
      <w:bookmarkEnd w:id="215"/>
      <w:r>
        <w:rPr>
          <w:sz w:val="16"/>
        </w:rPr>
        <w:t>3180).</w:t>
      </w:r>
    </w:p>
    <w:p w14:paraId="2D0B6F52" w14:textId="77777777" w:rsidR="000D1C85" w:rsidRDefault="000876BC">
      <w:pPr>
        <w:pStyle w:val="Prrafodelista"/>
        <w:numPr>
          <w:ilvl w:val="0"/>
          <w:numId w:val="5"/>
        </w:numPr>
        <w:tabs>
          <w:tab w:val="left" w:pos="847"/>
          <w:tab w:val="left" w:pos="848"/>
        </w:tabs>
        <w:spacing w:line="266" w:lineRule="auto"/>
        <w:ind w:right="205" w:firstLine="0"/>
        <w:rPr>
          <w:i/>
          <w:sz w:val="16"/>
        </w:rPr>
      </w:pPr>
      <w:r>
        <w:rPr>
          <w:i/>
          <w:sz w:val="16"/>
        </w:rPr>
        <w:t xml:space="preserve">Cfr. </w:t>
      </w:r>
      <w:r>
        <w:rPr>
          <w:sz w:val="16"/>
        </w:rPr>
        <w:t xml:space="preserve">Caso </w:t>
      </w:r>
      <w:r>
        <w:rPr>
          <w:i/>
          <w:sz w:val="16"/>
        </w:rPr>
        <w:t>Baena Ricardo y otros Vs. Panamá</w:t>
      </w:r>
      <w:r>
        <w:rPr>
          <w:sz w:val="16"/>
        </w:rPr>
        <w:t xml:space="preserve">. </w:t>
      </w:r>
      <w:r>
        <w:rPr>
          <w:i/>
          <w:sz w:val="16"/>
        </w:rPr>
        <w:t xml:space="preserve">Fondo, Reparaciones y Costas. </w:t>
      </w:r>
      <w:r>
        <w:rPr>
          <w:sz w:val="16"/>
        </w:rPr>
        <w:t>Sentencia de 2 de febrero de 2001.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106,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87</w:t>
      </w:r>
      <w:r>
        <w:rPr>
          <w:i/>
          <w:sz w:val="16"/>
        </w:rPr>
        <w:t>.</w:t>
      </w:r>
    </w:p>
    <w:p w14:paraId="2ABA6A44" w14:textId="77777777" w:rsidR="000D1C85" w:rsidRDefault="000876BC">
      <w:pPr>
        <w:pStyle w:val="Prrafodelista"/>
        <w:numPr>
          <w:ilvl w:val="0"/>
          <w:numId w:val="5"/>
        </w:numPr>
        <w:tabs>
          <w:tab w:val="left" w:pos="847"/>
          <w:tab w:val="left" w:pos="848"/>
        </w:tabs>
        <w:spacing w:line="202" w:lineRule="exact"/>
        <w:ind w:left="848" w:hanging="721"/>
        <w:rPr>
          <w:sz w:val="16"/>
        </w:rPr>
      </w:pPr>
      <w:bookmarkStart w:id="216" w:name="_bookmark173"/>
      <w:bookmarkEnd w:id="216"/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4"/>
          <w:sz w:val="16"/>
        </w:rPr>
        <w:t xml:space="preserve"> </w:t>
      </w:r>
      <w:r>
        <w:rPr>
          <w:sz w:val="16"/>
        </w:rPr>
        <w:t>71.</w:t>
      </w:r>
    </w:p>
    <w:p w14:paraId="4C8B8580" w14:textId="77777777" w:rsidR="000D1C85" w:rsidRDefault="000D1C85">
      <w:pPr>
        <w:spacing w:line="202" w:lineRule="exact"/>
        <w:rPr>
          <w:sz w:val="16"/>
        </w:rPr>
        <w:sectPr w:rsidR="000D1C85">
          <w:pgSz w:w="12240" w:h="15840"/>
          <w:pgMar w:top="1160" w:right="980" w:bottom="1160" w:left="1120" w:header="0" w:footer="949" w:gutter="0"/>
          <w:cols w:space="720"/>
        </w:sectPr>
      </w:pPr>
    </w:p>
    <w:p w14:paraId="1F8D4E54" w14:textId="77777777" w:rsidR="000D1C85" w:rsidRDefault="000876BC">
      <w:pPr>
        <w:pStyle w:val="Textoindependiente"/>
        <w:spacing w:before="88"/>
        <w:ind w:left="127" w:right="203"/>
        <w:jc w:val="both"/>
      </w:pPr>
      <w:r>
        <w:t>considerando la producción jurisdiccional, méritos, informes de los Colegios y Asociaciones de</w:t>
      </w:r>
      <w:r>
        <w:rPr>
          <w:spacing w:val="1"/>
        </w:rPr>
        <w:t xml:space="preserve"> </w:t>
      </w:r>
      <w:r>
        <w:t>Abogados, antecedentes que ha acumulado sob</w:t>
      </w:r>
      <w:r>
        <w:t>re su conducta debiendo conceder una entrevista</w:t>
      </w:r>
      <w:r>
        <w:rPr>
          <w:spacing w:val="-68"/>
        </w:rPr>
        <w:t xml:space="preserve"> </w:t>
      </w:r>
      <w:r>
        <w:rPr>
          <w:w w:val="95"/>
        </w:rPr>
        <w:t>personal en cada caso” (</w:t>
      </w:r>
      <w:r>
        <w:rPr>
          <w:i/>
          <w:w w:val="95"/>
        </w:rPr>
        <w:t xml:space="preserve">supra </w:t>
      </w:r>
      <w:r>
        <w:rPr>
          <w:w w:val="95"/>
        </w:rPr>
        <w:t>párr. 70). En atención a esta disposición de carácter legal, la Comisión</w:t>
      </w:r>
      <w:r>
        <w:rPr>
          <w:spacing w:val="1"/>
          <w:w w:val="95"/>
        </w:rPr>
        <w:t xml:space="preserve"> </w:t>
      </w:r>
      <w:r>
        <w:t>Permanente de Evaluación y Ratificación de Jueces del Poder Judicial y Fiscales del Ministerio</w:t>
      </w:r>
      <w:r>
        <w:rPr>
          <w:spacing w:val="1"/>
        </w:rPr>
        <w:t xml:space="preserve"> </w:t>
      </w:r>
      <w:r>
        <w:t>Público de</w:t>
      </w:r>
      <w:r>
        <w:t>l CNM (en adelante “Comisión Permanente del CNM”) elaboró los parámetros de</w:t>
      </w:r>
      <w:r>
        <w:rPr>
          <w:spacing w:val="1"/>
        </w:rPr>
        <w:t xml:space="preserve"> </w:t>
      </w:r>
      <w:r>
        <w:t>evaluación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ratificación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juezas,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jueces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fiscales.</w:t>
      </w:r>
      <w:r>
        <w:rPr>
          <w:spacing w:val="-6"/>
        </w:rPr>
        <w:t xml:space="preserve"> </w:t>
      </w:r>
      <w:r>
        <w:t>Además,</w:t>
      </w:r>
      <w:r>
        <w:rPr>
          <w:spacing w:val="-3"/>
        </w:rPr>
        <w:t xml:space="preserve"> </w:t>
      </w:r>
      <w:r>
        <w:t>cabe</w:t>
      </w:r>
      <w:r>
        <w:rPr>
          <w:spacing w:val="-7"/>
        </w:rPr>
        <w:t xml:space="preserve"> </w:t>
      </w:r>
      <w:r>
        <w:t>señalar</w:t>
      </w:r>
      <w:r>
        <w:rPr>
          <w:spacing w:val="-8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reglamento aprobado mediante la Resolución N° 043-2000-CNM fue aplicado al señor Díaz y a la</w:t>
      </w:r>
      <w:r>
        <w:rPr>
          <w:spacing w:val="-68"/>
        </w:rPr>
        <w:t xml:space="preserve"> </w:t>
      </w:r>
      <w:r>
        <w:t>señora</w:t>
      </w:r>
      <w:r>
        <w:rPr>
          <w:spacing w:val="-6"/>
        </w:rPr>
        <w:t xml:space="preserve"> </w:t>
      </w:r>
      <w:r>
        <w:t>Rodríguez,</w:t>
      </w:r>
      <w:r>
        <w:rPr>
          <w:spacing w:val="-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reglamento</w:t>
      </w:r>
      <w:r>
        <w:rPr>
          <w:spacing w:val="-8"/>
        </w:rPr>
        <w:t xml:space="preserve"> </w:t>
      </w:r>
      <w:r>
        <w:t>aprobado</w:t>
      </w:r>
      <w:r>
        <w:rPr>
          <w:spacing w:val="-6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Resolución</w:t>
      </w:r>
      <w:r>
        <w:rPr>
          <w:spacing w:val="-7"/>
        </w:rPr>
        <w:t xml:space="preserve"> </w:t>
      </w:r>
      <w:r>
        <w:t>N°</w:t>
      </w:r>
      <w:r>
        <w:rPr>
          <w:spacing w:val="-7"/>
        </w:rPr>
        <w:t xml:space="preserve"> </w:t>
      </w:r>
      <w:r>
        <w:t>241-2002-CNM</w:t>
      </w:r>
      <w:r>
        <w:rPr>
          <w:spacing w:val="-8"/>
        </w:rPr>
        <w:t xml:space="preserve"> </w:t>
      </w:r>
      <w:r>
        <w:t>fue</w:t>
      </w:r>
      <w:r>
        <w:rPr>
          <w:spacing w:val="-7"/>
        </w:rPr>
        <w:t xml:space="preserve"> </w:t>
      </w:r>
      <w:r>
        <w:t>aplicado</w:t>
      </w:r>
      <w:r>
        <w:rPr>
          <w:spacing w:val="-6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señores</w:t>
      </w:r>
      <w:r>
        <w:rPr>
          <w:spacing w:val="-2"/>
        </w:rPr>
        <w:t xml:space="preserve"> </w:t>
      </w:r>
      <w:r>
        <w:t>Cuya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Valenzuela.</w:t>
      </w:r>
    </w:p>
    <w:p w14:paraId="0B02A34B" w14:textId="77777777" w:rsidR="000D1C85" w:rsidRDefault="000D1C85">
      <w:pPr>
        <w:pStyle w:val="Textoindependiente"/>
        <w:spacing w:before="5"/>
        <w:rPr>
          <w:sz w:val="25"/>
        </w:rPr>
      </w:pPr>
    </w:p>
    <w:p w14:paraId="7F3F1F4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6" w:right="205" w:firstLine="1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6"/>
          <w:sz w:val="20"/>
        </w:rPr>
        <w:t xml:space="preserve"> </w:t>
      </w:r>
      <w:r>
        <w:rPr>
          <w:sz w:val="20"/>
        </w:rPr>
        <w:t>segundo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cada</w:t>
      </w:r>
      <w:r>
        <w:rPr>
          <w:spacing w:val="-4"/>
          <w:sz w:val="20"/>
        </w:rPr>
        <w:t xml:space="preserve"> </w:t>
      </w:r>
      <w:r>
        <w:rPr>
          <w:sz w:val="20"/>
        </w:rPr>
        <w:t>uno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reglamentos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-5"/>
          <w:sz w:val="20"/>
        </w:rPr>
        <w:t xml:space="preserve"> </w:t>
      </w:r>
      <w:r>
        <w:rPr>
          <w:sz w:val="20"/>
        </w:rPr>
        <w:t>indicaban</w:t>
      </w:r>
      <w:r>
        <w:rPr>
          <w:spacing w:val="-68"/>
          <w:sz w:val="20"/>
        </w:rPr>
        <w:t xml:space="preserve"> </w:t>
      </w:r>
      <w:r>
        <w:rPr>
          <w:sz w:val="20"/>
        </w:rPr>
        <w:t>que mediante declaración jurada los convocados debían informar sobre: sus sanciones, si había</w:t>
      </w:r>
      <w:r>
        <w:rPr>
          <w:spacing w:val="1"/>
          <w:sz w:val="20"/>
        </w:rPr>
        <w:t xml:space="preserve"> </w:t>
      </w:r>
      <w:r>
        <w:rPr>
          <w:sz w:val="20"/>
        </w:rPr>
        <w:t>sido procesado por imputársele responsabilidad penal, civil o disciplinaria, indicando, de ser el</w:t>
      </w:r>
      <w:r>
        <w:rPr>
          <w:spacing w:val="1"/>
          <w:sz w:val="20"/>
        </w:rPr>
        <w:t xml:space="preserve"> </w:t>
      </w:r>
      <w:r>
        <w:rPr>
          <w:sz w:val="20"/>
        </w:rPr>
        <w:t>caso, la</w:t>
      </w:r>
      <w:r>
        <w:rPr>
          <w:sz w:val="20"/>
        </w:rPr>
        <w:t xml:space="preserve"> sanción aplicada; fecha de ingreso a clubes sociales y deportivos; si tenía parentesco de</w:t>
      </w:r>
      <w:r>
        <w:rPr>
          <w:spacing w:val="-68"/>
          <w:sz w:val="20"/>
        </w:rPr>
        <w:t xml:space="preserve"> </w:t>
      </w:r>
      <w:r>
        <w:rPr>
          <w:sz w:val="20"/>
        </w:rPr>
        <w:t>consanguinidad, por afinidad o por razón de matrimonio con trabajadores o funcionarios que</w:t>
      </w:r>
      <w:r>
        <w:rPr>
          <w:spacing w:val="1"/>
          <w:sz w:val="20"/>
        </w:rPr>
        <w:t xml:space="preserve"> </w:t>
      </w:r>
      <w:r>
        <w:rPr>
          <w:sz w:val="20"/>
        </w:rPr>
        <w:t>laboraran, en el Poder Judicial, el Ministerio Público, así como otros org</w:t>
      </w:r>
      <w:r>
        <w:rPr>
          <w:sz w:val="20"/>
        </w:rPr>
        <w:t>anismos vinculados en el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ámbito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influencia,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poseía</w:t>
      </w:r>
      <w:r>
        <w:rPr>
          <w:spacing w:val="-15"/>
          <w:sz w:val="20"/>
        </w:rPr>
        <w:t xml:space="preserve"> </w:t>
      </w:r>
      <w:r>
        <w:rPr>
          <w:sz w:val="20"/>
        </w:rPr>
        <w:t>aptitud</w:t>
      </w:r>
      <w:r>
        <w:rPr>
          <w:spacing w:val="-15"/>
          <w:sz w:val="20"/>
        </w:rPr>
        <w:t xml:space="preserve"> </w:t>
      </w:r>
      <w:r>
        <w:rPr>
          <w:sz w:val="20"/>
        </w:rPr>
        <w:t>física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mental</w:t>
      </w:r>
      <w:r>
        <w:rPr>
          <w:spacing w:val="-1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5"/>
          <w:sz w:val="20"/>
        </w:rPr>
        <w:t xml:space="preserve"> </w:t>
      </w:r>
      <w:r>
        <w:rPr>
          <w:sz w:val="20"/>
        </w:rPr>
        <w:t>párr.</w:t>
      </w:r>
      <w:r>
        <w:rPr>
          <w:spacing w:val="-16"/>
          <w:sz w:val="20"/>
        </w:rPr>
        <w:t xml:space="preserve"> </w:t>
      </w:r>
      <w:r>
        <w:rPr>
          <w:sz w:val="20"/>
        </w:rPr>
        <w:t>76).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parte,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68"/>
          <w:sz w:val="20"/>
        </w:rPr>
        <w:t xml:space="preserve"> </w:t>
      </w:r>
      <w:r>
        <w:rPr>
          <w:sz w:val="20"/>
        </w:rPr>
        <w:t>tercero de cada uno de los reglamentos, indicaban los criterios a ser evaluados, tales como</w:t>
      </w:r>
      <w:r>
        <w:rPr>
          <w:spacing w:val="1"/>
          <w:sz w:val="20"/>
        </w:rPr>
        <w:t xml:space="preserve"> </w:t>
      </w:r>
      <w:r>
        <w:rPr>
          <w:sz w:val="20"/>
        </w:rPr>
        <w:t>concurrencia y puntualidad al centro de trabajo; número de licencias concedidas, así como de las</w:t>
      </w:r>
      <w:r>
        <w:rPr>
          <w:spacing w:val="-69"/>
          <w:sz w:val="20"/>
        </w:rPr>
        <w:t xml:space="preserve"> </w:t>
      </w:r>
      <w:r>
        <w:rPr>
          <w:sz w:val="20"/>
        </w:rPr>
        <w:t>ausencias sin aviso o inmotivadas; ausencias del lugar donde se ejerce el cargo; producción</w:t>
      </w:r>
      <w:r>
        <w:rPr>
          <w:spacing w:val="1"/>
          <w:sz w:val="20"/>
        </w:rPr>
        <w:t xml:space="preserve"> </w:t>
      </w:r>
      <w:r>
        <w:rPr>
          <w:sz w:val="20"/>
        </w:rPr>
        <w:t>jurisdiccional; relación de jueces y fiscales que tienen a su cargo</w:t>
      </w:r>
      <w:r>
        <w:rPr>
          <w:sz w:val="20"/>
        </w:rPr>
        <w:t xml:space="preserve"> procesos penales con plazo</w:t>
      </w:r>
      <w:r>
        <w:rPr>
          <w:spacing w:val="1"/>
          <w:sz w:val="20"/>
        </w:rPr>
        <w:t xml:space="preserve"> </w:t>
      </w:r>
      <w:r>
        <w:rPr>
          <w:sz w:val="20"/>
        </w:rPr>
        <w:t>vencido y número de éstos, así como que tengan en su Despacho causas pendientes de resolver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supra </w:t>
      </w:r>
      <w:r>
        <w:rPr>
          <w:sz w:val="20"/>
        </w:rPr>
        <w:t>párr. 75). Además, en caso de jueces y fiscales que hubieren cursado estudios en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Academia de la Magistratura, esta remitirá a </w:t>
      </w:r>
      <w:r>
        <w:rPr>
          <w:sz w:val="20"/>
        </w:rPr>
        <w:t>la Comisión Permanente del CNM información sobre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cursos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notas</w:t>
      </w:r>
      <w:r>
        <w:rPr>
          <w:spacing w:val="1"/>
          <w:sz w:val="20"/>
        </w:rPr>
        <w:t xml:space="preserve"> </w:t>
      </w:r>
      <w:r>
        <w:rPr>
          <w:sz w:val="20"/>
        </w:rPr>
        <w:t>obtenidas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jueces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fiscales</w:t>
      </w:r>
      <w:r>
        <w:rPr>
          <w:spacing w:val="-3"/>
          <w:sz w:val="20"/>
        </w:rPr>
        <w:t xml:space="preserve"> </w:t>
      </w:r>
      <w:r>
        <w:rPr>
          <w:sz w:val="20"/>
        </w:rPr>
        <w:t>evaluados</w:t>
      </w:r>
      <w:hyperlink w:anchor="_bookmark174" w:history="1">
        <w:r>
          <w:rPr>
            <w:position w:val="7"/>
            <w:sz w:val="13"/>
          </w:rPr>
          <w:t>138</w:t>
        </w:r>
      </w:hyperlink>
      <w:r>
        <w:rPr>
          <w:sz w:val="20"/>
        </w:rPr>
        <w:t>.</w:t>
      </w:r>
    </w:p>
    <w:p w14:paraId="339EE47E" w14:textId="77777777" w:rsidR="000D1C85" w:rsidRDefault="000D1C85">
      <w:pPr>
        <w:pStyle w:val="Textoindependiente"/>
        <w:spacing w:before="11"/>
        <w:rPr>
          <w:sz w:val="19"/>
        </w:rPr>
      </w:pPr>
    </w:p>
    <w:p w14:paraId="71B0948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8" w:right="201" w:hanging="1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cuarto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reglamentos,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Permanente del CNM podía </w:t>
      </w:r>
      <w:r>
        <w:rPr>
          <w:sz w:val="20"/>
        </w:rPr>
        <w:t>solicitar documentación e información relativa a los hechos bancarios</w:t>
      </w:r>
      <w:r>
        <w:rPr>
          <w:spacing w:val="-68"/>
          <w:sz w:val="20"/>
        </w:rPr>
        <w:t xml:space="preserve"> </w:t>
      </w:r>
      <w:r>
        <w:rPr>
          <w:sz w:val="20"/>
        </w:rPr>
        <w:t>o tributarios efectuando las gestiones pertinentes conforme a la normativa prevista al efecto.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Además,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requerirse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analizar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crecimiento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patrimonial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evaluados,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dicha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comisión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podría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hacer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asesorar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especialistas,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acuerdo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noveno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cada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uno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reglamentos</w:t>
      </w:r>
      <w:hyperlink w:anchor="_bookmark175" w:history="1">
        <w:r>
          <w:rPr>
            <w:spacing w:val="-2"/>
            <w:position w:val="7"/>
            <w:sz w:val="13"/>
          </w:rPr>
          <w:t>139</w:t>
        </w:r>
      </w:hyperlink>
      <w:r>
        <w:rPr>
          <w:spacing w:val="-2"/>
          <w:sz w:val="20"/>
        </w:rPr>
        <w:t>.</w:t>
      </w:r>
    </w:p>
    <w:p w14:paraId="1E40032D" w14:textId="77777777" w:rsidR="000D1C85" w:rsidRDefault="000D1C85">
      <w:pPr>
        <w:pStyle w:val="Textoindependiente"/>
        <w:spacing w:before="1"/>
      </w:pPr>
    </w:p>
    <w:p w14:paraId="18C684E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5" w:firstLine="0"/>
        <w:jc w:val="both"/>
        <w:rPr>
          <w:sz w:val="20"/>
        </w:rPr>
      </w:pPr>
      <w:r>
        <w:rPr>
          <w:spacing w:val="-2"/>
          <w:sz w:val="20"/>
        </w:rPr>
        <w:t>Cabe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destacar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estaba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regulado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procedimiento,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comisión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encargada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evaluaba</w:t>
      </w:r>
      <w:r>
        <w:rPr>
          <w:spacing w:val="-68"/>
          <w:sz w:val="20"/>
        </w:rPr>
        <w:t xml:space="preserve"> </w:t>
      </w:r>
      <w:r>
        <w:rPr>
          <w:sz w:val="20"/>
        </w:rPr>
        <w:t>toda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8"/>
          <w:sz w:val="20"/>
        </w:rPr>
        <w:t xml:space="preserve"> </w:t>
      </w:r>
      <w:r>
        <w:rPr>
          <w:sz w:val="20"/>
        </w:rPr>
        <w:t>recibida,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ordenaba,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sistematizaba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analizaba.</w:t>
      </w:r>
      <w:r>
        <w:rPr>
          <w:spacing w:val="-9"/>
          <w:sz w:val="20"/>
        </w:rPr>
        <w:t xml:space="preserve"> </w:t>
      </w:r>
      <w:r>
        <w:rPr>
          <w:sz w:val="20"/>
        </w:rPr>
        <w:t>Luego</w:t>
      </w:r>
      <w:r>
        <w:rPr>
          <w:spacing w:val="-68"/>
          <w:sz w:val="20"/>
        </w:rPr>
        <w:t xml:space="preserve"> </w:t>
      </w:r>
      <w:r>
        <w:rPr>
          <w:sz w:val="20"/>
        </w:rPr>
        <w:t>de lo cual, al final del proceso de ratificación la Comisión Permanente de Evaluación Integral 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Ratificación del CNM elaboraba el informe que se elevaba al pleno del</w:t>
      </w:r>
      <w:r>
        <w:rPr>
          <w:w w:val="95"/>
          <w:sz w:val="20"/>
        </w:rPr>
        <w:t xml:space="preserve"> CNM, para que este decidiera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sobre la ratificación o no del magistrado evaluado. La Corte ha constatado, de acuerdo a los</w:t>
      </w:r>
      <w:r>
        <w:rPr>
          <w:spacing w:val="1"/>
          <w:sz w:val="20"/>
        </w:rPr>
        <w:t xml:space="preserve"> </w:t>
      </w:r>
      <w:r>
        <w:rPr>
          <w:sz w:val="20"/>
        </w:rPr>
        <w:t>informes, que a las presuntas víctimas se les realizó una valoración cualitativa, de acuerdo a los</w:t>
      </w:r>
      <w:r>
        <w:rPr>
          <w:spacing w:val="1"/>
          <w:sz w:val="20"/>
        </w:rPr>
        <w:t xml:space="preserve"> </w:t>
      </w:r>
      <w:r>
        <w:rPr>
          <w:sz w:val="20"/>
        </w:rPr>
        <w:t>criterios</w:t>
      </w:r>
      <w:r>
        <w:rPr>
          <w:spacing w:val="1"/>
          <w:sz w:val="20"/>
        </w:rPr>
        <w:t xml:space="preserve"> </w:t>
      </w:r>
      <w:r>
        <w:rPr>
          <w:sz w:val="20"/>
        </w:rPr>
        <w:t>evaluados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jueces:</w:t>
      </w:r>
      <w:r>
        <w:rPr>
          <w:spacing w:val="1"/>
          <w:sz w:val="20"/>
        </w:rPr>
        <w:t xml:space="preserve"> </w:t>
      </w:r>
      <w:r>
        <w:rPr>
          <w:sz w:val="20"/>
        </w:rPr>
        <w:t>idoneidad</w:t>
      </w:r>
      <w:r>
        <w:rPr>
          <w:spacing w:val="1"/>
          <w:sz w:val="20"/>
        </w:rPr>
        <w:t xml:space="preserve"> </w:t>
      </w:r>
      <w:r>
        <w:rPr>
          <w:sz w:val="20"/>
        </w:rPr>
        <w:t>(con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siguientes</w:t>
      </w:r>
      <w:r>
        <w:rPr>
          <w:spacing w:val="1"/>
          <w:sz w:val="20"/>
        </w:rPr>
        <w:t xml:space="preserve"> </w:t>
      </w:r>
      <w:r>
        <w:rPr>
          <w:sz w:val="20"/>
        </w:rPr>
        <w:t>indicadores:</w:t>
      </w:r>
      <w:r>
        <w:rPr>
          <w:spacing w:val="1"/>
          <w:sz w:val="20"/>
        </w:rPr>
        <w:t xml:space="preserve"> </w:t>
      </w:r>
      <w:r>
        <w:rPr>
          <w:sz w:val="20"/>
        </w:rPr>
        <w:t>producción</w:t>
      </w:r>
      <w:r>
        <w:rPr>
          <w:spacing w:val="1"/>
          <w:sz w:val="20"/>
        </w:rPr>
        <w:t xml:space="preserve"> </w:t>
      </w:r>
      <w:r>
        <w:rPr>
          <w:sz w:val="20"/>
        </w:rPr>
        <w:t>jurisdiccional, capacitación profesional, calificaciones de la Academia de la Magistratura), y</w:t>
      </w:r>
      <w:r>
        <w:rPr>
          <w:spacing w:val="1"/>
          <w:sz w:val="20"/>
        </w:rPr>
        <w:t xml:space="preserve"> </w:t>
      </w:r>
      <w:r>
        <w:rPr>
          <w:sz w:val="20"/>
        </w:rPr>
        <w:t>conducta (con los siguientes indicadores: antecedentes policiales, penales y judiciales, denuncias</w:t>
      </w:r>
      <w:r>
        <w:rPr>
          <w:spacing w:val="-68"/>
          <w:sz w:val="20"/>
        </w:rPr>
        <w:t xml:space="preserve"> </w:t>
      </w:r>
      <w:r>
        <w:rPr>
          <w:sz w:val="20"/>
        </w:rPr>
        <w:t>por participación ciudadana</w:t>
      </w:r>
      <w:hyperlink w:anchor="_bookmark176" w:history="1">
        <w:r>
          <w:rPr>
            <w:position w:val="7"/>
            <w:sz w:val="13"/>
          </w:rPr>
          <w:t>140</w:t>
        </w:r>
      </w:hyperlink>
      <w:r>
        <w:rPr>
          <w:sz w:val="20"/>
        </w:rPr>
        <w:t>, información de los Colegios de Abogados, evolución patrimonial y</w:t>
      </w:r>
      <w:r>
        <w:rPr>
          <w:spacing w:val="-68"/>
          <w:sz w:val="20"/>
        </w:rPr>
        <w:t xml:space="preserve"> </w:t>
      </w:r>
      <w:r>
        <w:rPr>
          <w:sz w:val="20"/>
        </w:rPr>
        <w:t>otras</w:t>
      </w:r>
      <w:r>
        <w:rPr>
          <w:spacing w:val="-7"/>
          <w:sz w:val="20"/>
        </w:rPr>
        <w:t xml:space="preserve"> </w:t>
      </w:r>
      <w:r>
        <w:rPr>
          <w:sz w:val="20"/>
        </w:rPr>
        <w:t>informaciones).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cua</w:t>
      </w:r>
      <w:r>
        <w:rPr>
          <w:sz w:val="20"/>
        </w:rPr>
        <w:t>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criterios</w:t>
      </w:r>
      <w:r>
        <w:rPr>
          <w:spacing w:val="-6"/>
          <w:sz w:val="20"/>
        </w:rPr>
        <w:t xml:space="preserve"> </w:t>
      </w:r>
      <w:r>
        <w:rPr>
          <w:sz w:val="20"/>
        </w:rPr>
        <w:t>evaluados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fiscales,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valoración</w:t>
      </w:r>
      <w:r>
        <w:rPr>
          <w:spacing w:val="-8"/>
          <w:sz w:val="20"/>
        </w:rPr>
        <w:t xml:space="preserve"> </w:t>
      </w:r>
      <w:r>
        <w:rPr>
          <w:sz w:val="20"/>
        </w:rPr>
        <w:t>cualitativa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dividió</w:t>
      </w:r>
      <w:r>
        <w:rPr>
          <w:spacing w:val="-4"/>
          <w:sz w:val="20"/>
        </w:rPr>
        <w:t xml:space="preserve"> </w:t>
      </w:r>
      <w:r>
        <w:rPr>
          <w:sz w:val="20"/>
        </w:rPr>
        <w:t>en:</w:t>
      </w:r>
      <w:r>
        <w:rPr>
          <w:spacing w:val="-1"/>
          <w:sz w:val="20"/>
        </w:rPr>
        <w:t xml:space="preserve"> </w:t>
      </w:r>
      <w:r>
        <w:rPr>
          <w:sz w:val="20"/>
        </w:rPr>
        <w:t>1)</w:t>
      </w:r>
      <w:r>
        <w:rPr>
          <w:spacing w:val="-1"/>
          <w:sz w:val="20"/>
        </w:rPr>
        <w:t xml:space="preserve"> </w:t>
      </w:r>
      <w:r>
        <w:rPr>
          <w:sz w:val="20"/>
        </w:rPr>
        <w:t>producción</w:t>
      </w:r>
      <w:r>
        <w:rPr>
          <w:spacing w:val="-2"/>
          <w:sz w:val="20"/>
        </w:rPr>
        <w:t xml:space="preserve"> </w:t>
      </w:r>
      <w:r>
        <w:rPr>
          <w:sz w:val="20"/>
        </w:rPr>
        <w:t>jurisdiccional,</w:t>
      </w:r>
      <w:r>
        <w:rPr>
          <w:spacing w:val="-3"/>
          <w:sz w:val="20"/>
        </w:rPr>
        <w:t xml:space="preserve"> </w:t>
      </w:r>
      <w:r>
        <w:rPr>
          <w:sz w:val="20"/>
        </w:rPr>
        <w:t>2)</w:t>
      </w:r>
      <w:r>
        <w:rPr>
          <w:spacing w:val="-1"/>
          <w:sz w:val="20"/>
        </w:rPr>
        <w:t xml:space="preserve"> </w:t>
      </w:r>
      <w:r>
        <w:rPr>
          <w:sz w:val="20"/>
        </w:rPr>
        <w:t>capacitación</w:t>
      </w:r>
      <w:r>
        <w:rPr>
          <w:spacing w:val="-2"/>
          <w:sz w:val="20"/>
        </w:rPr>
        <w:t xml:space="preserve"> </w:t>
      </w:r>
      <w:r>
        <w:rPr>
          <w:sz w:val="20"/>
        </w:rPr>
        <w:t>profesional,</w:t>
      </w:r>
      <w:r>
        <w:rPr>
          <w:spacing w:val="-3"/>
          <w:sz w:val="20"/>
        </w:rPr>
        <w:t xml:space="preserve"> </w:t>
      </w:r>
      <w:r>
        <w:rPr>
          <w:sz w:val="20"/>
        </w:rPr>
        <w:t>3)</w:t>
      </w:r>
      <w:r>
        <w:rPr>
          <w:spacing w:val="-4"/>
          <w:sz w:val="20"/>
        </w:rPr>
        <w:t xml:space="preserve"> </w:t>
      </w:r>
      <w:r>
        <w:rPr>
          <w:sz w:val="20"/>
        </w:rPr>
        <w:t>conducta</w:t>
      </w:r>
      <w:r>
        <w:rPr>
          <w:spacing w:val="-2"/>
          <w:sz w:val="20"/>
        </w:rPr>
        <w:t xml:space="preserve"> </w:t>
      </w:r>
      <w:r>
        <w:rPr>
          <w:sz w:val="20"/>
        </w:rPr>
        <w:t>funcional.</w:t>
      </w:r>
    </w:p>
    <w:p w14:paraId="12E65F0D" w14:textId="0F84D049" w:rsidR="000D1C85" w:rsidRDefault="002F5744">
      <w:pPr>
        <w:pStyle w:val="Textoindependiente"/>
        <w:spacing w:before="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3512A6C" wp14:editId="08D5DCD0">
                <wp:simplePos x="0" y="0"/>
                <wp:positionH relativeFrom="page">
                  <wp:posOffset>792480</wp:posOffset>
                </wp:positionH>
                <wp:positionV relativeFrom="paragraph">
                  <wp:posOffset>187960</wp:posOffset>
                </wp:positionV>
                <wp:extent cx="1828800" cy="8890"/>
                <wp:effectExtent l="0" t="0" r="0" b="0"/>
                <wp:wrapTopAndBottom/>
                <wp:docPr id="32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CB86B" id="docshape42" o:spid="_x0000_s1026" style="position:absolute;margin-left:62.4pt;margin-top:14.8pt;width:2in;height: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M0ePor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AD93F3B" w14:textId="77777777" w:rsidR="000D1C85" w:rsidRDefault="000876BC">
      <w:pPr>
        <w:pStyle w:val="Prrafodelista"/>
        <w:numPr>
          <w:ilvl w:val="0"/>
          <w:numId w:val="5"/>
        </w:numPr>
        <w:tabs>
          <w:tab w:val="left" w:pos="847"/>
          <w:tab w:val="left" w:pos="848"/>
        </w:tabs>
        <w:spacing w:before="99" w:line="266" w:lineRule="auto"/>
        <w:ind w:left="128" w:right="206" w:hanging="1"/>
        <w:jc w:val="both"/>
        <w:rPr>
          <w:sz w:val="16"/>
        </w:rPr>
      </w:pPr>
      <w:bookmarkStart w:id="217" w:name="_bookmark174"/>
      <w:bookmarkEnd w:id="217"/>
      <w:r>
        <w:rPr>
          <w:i/>
          <w:sz w:val="16"/>
        </w:rPr>
        <w:t xml:space="preserve">Cfr. </w:t>
      </w:r>
      <w:r>
        <w:rPr>
          <w:sz w:val="16"/>
        </w:rPr>
        <w:t>Reglamentos de Proceso de Evaluación y Ratificación de Jueces del Poder Judicial y Fiscales del Ministerio</w:t>
      </w:r>
      <w:r>
        <w:rPr>
          <w:spacing w:val="1"/>
          <w:sz w:val="16"/>
        </w:rPr>
        <w:t xml:space="preserve"> </w:t>
      </w:r>
      <w:bookmarkStart w:id="218" w:name="_bookmark175"/>
      <w:bookmarkEnd w:id="218"/>
      <w:r>
        <w:rPr>
          <w:sz w:val="16"/>
        </w:rPr>
        <w:t>Público,</w:t>
      </w:r>
      <w:r>
        <w:rPr>
          <w:spacing w:val="-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043-2000-CNM y</w:t>
      </w:r>
      <w:r>
        <w:rPr>
          <w:spacing w:val="-4"/>
          <w:sz w:val="16"/>
        </w:rPr>
        <w:t xml:space="preserve"> </w:t>
      </w:r>
      <w:r>
        <w:rPr>
          <w:sz w:val="16"/>
        </w:rPr>
        <w:t>Resolución No.</w:t>
      </w:r>
      <w:r>
        <w:rPr>
          <w:spacing w:val="-2"/>
          <w:sz w:val="16"/>
        </w:rPr>
        <w:t xml:space="preserve"> </w:t>
      </w:r>
      <w:r>
        <w:rPr>
          <w:sz w:val="16"/>
        </w:rPr>
        <w:t>241-2002-CNM, artículo</w:t>
      </w:r>
      <w:r>
        <w:rPr>
          <w:spacing w:val="-2"/>
          <w:sz w:val="16"/>
        </w:rPr>
        <w:t xml:space="preserve"> </w:t>
      </w:r>
      <w:r>
        <w:rPr>
          <w:sz w:val="16"/>
        </w:rPr>
        <w:t>3,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6B5B752D" w14:textId="77777777" w:rsidR="000D1C85" w:rsidRDefault="000876BC">
      <w:pPr>
        <w:spacing w:line="173" w:lineRule="exact"/>
        <w:ind w:left="127"/>
        <w:jc w:val="both"/>
        <w:rPr>
          <w:sz w:val="16"/>
        </w:rPr>
      </w:pPr>
      <w:r>
        <w:rPr>
          <w:sz w:val="16"/>
          <w:vertAlign w:val="superscript"/>
        </w:rPr>
        <w:t>139</w:t>
      </w:r>
      <w:r>
        <w:rPr>
          <w:sz w:val="16"/>
        </w:rPr>
        <w:t xml:space="preserve">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1"/>
          <w:sz w:val="16"/>
        </w:rPr>
        <w:t xml:space="preserve"> </w:t>
      </w:r>
      <w:r>
        <w:rPr>
          <w:sz w:val="16"/>
        </w:rPr>
        <w:t>Reglamentos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Proceso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Evaluación</w:t>
      </w:r>
      <w:r>
        <w:rPr>
          <w:spacing w:val="11"/>
          <w:sz w:val="16"/>
        </w:rPr>
        <w:t xml:space="preserve"> </w:t>
      </w:r>
      <w:r>
        <w:rPr>
          <w:sz w:val="16"/>
        </w:rPr>
        <w:t>y</w:t>
      </w:r>
      <w:r>
        <w:rPr>
          <w:spacing w:val="13"/>
          <w:sz w:val="16"/>
        </w:rPr>
        <w:t xml:space="preserve"> </w:t>
      </w:r>
      <w:r>
        <w:rPr>
          <w:sz w:val="16"/>
        </w:rPr>
        <w:t>Ratificaci</w:t>
      </w:r>
      <w:r>
        <w:rPr>
          <w:sz w:val="16"/>
        </w:rPr>
        <w:t>ón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Jueces</w:t>
      </w:r>
      <w:r>
        <w:rPr>
          <w:spacing w:val="12"/>
          <w:sz w:val="16"/>
        </w:rPr>
        <w:t xml:space="preserve"> </w:t>
      </w:r>
      <w:r>
        <w:rPr>
          <w:sz w:val="16"/>
        </w:rPr>
        <w:t>del</w:t>
      </w:r>
      <w:r>
        <w:rPr>
          <w:spacing w:val="13"/>
          <w:sz w:val="16"/>
        </w:rPr>
        <w:t xml:space="preserve"> </w:t>
      </w:r>
      <w:r>
        <w:rPr>
          <w:sz w:val="16"/>
        </w:rPr>
        <w:t>Poder</w:t>
      </w:r>
      <w:r>
        <w:rPr>
          <w:spacing w:val="13"/>
          <w:sz w:val="16"/>
        </w:rPr>
        <w:t xml:space="preserve"> </w:t>
      </w:r>
      <w:r>
        <w:rPr>
          <w:sz w:val="16"/>
        </w:rPr>
        <w:t>Judicial</w:t>
      </w:r>
      <w:r>
        <w:rPr>
          <w:spacing w:val="13"/>
          <w:sz w:val="16"/>
        </w:rPr>
        <w:t xml:space="preserve"> </w:t>
      </w:r>
      <w:r>
        <w:rPr>
          <w:sz w:val="16"/>
        </w:rPr>
        <w:t>y</w:t>
      </w:r>
      <w:r>
        <w:rPr>
          <w:spacing w:val="11"/>
          <w:sz w:val="16"/>
        </w:rPr>
        <w:t xml:space="preserve"> </w:t>
      </w:r>
      <w:r>
        <w:rPr>
          <w:sz w:val="16"/>
        </w:rPr>
        <w:t>Fiscales</w:t>
      </w:r>
      <w:r>
        <w:rPr>
          <w:spacing w:val="12"/>
          <w:sz w:val="16"/>
        </w:rPr>
        <w:t xml:space="preserve"> </w:t>
      </w:r>
      <w:r>
        <w:rPr>
          <w:sz w:val="16"/>
        </w:rPr>
        <w:t>del</w:t>
      </w:r>
      <w:r>
        <w:rPr>
          <w:spacing w:val="13"/>
          <w:sz w:val="16"/>
        </w:rPr>
        <w:t xml:space="preserve"> </w:t>
      </w:r>
      <w:r>
        <w:rPr>
          <w:sz w:val="16"/>
        </w:rPr>
        <w:t>Ministerio</w:t>
      </w:r>
    </w:p>
    <w:p w14:paraId="2EAB28C6" w14:textId="77777777" w:rsidR="000D1C85" w:rsidRDefault="000876BC">
      <w:pPr>
        <w:ind w:left="127"/>
        <w:jc w:val="both"/>
        <w:rPr>
          <w:sz w:val="16"/>
        </w:rPr>
      </w:pPr>
      <w:r>
        <w:rPr>
          <w:sz w:val="16"/>
        </w:rPr>
        <w:t>Público,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5"/>
          <w:sz w:val="16"/>
        </w:rPr>
        <w:t xml:space="preserve"> </w:t>
      </w:r>
      <w:r>
        <w:rPr>
          <w:sz w:val="16"/>
        </w:rPr>
        <w:t>043-2000-CNM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241-2002-CNM,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artículos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9,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7747FD48" w14:textId="77777777" w:rsidR="000D1C85" w:rsidRDefault="000876BC">
      <w:pPr>
        <w:ind w:left="127" w:right="205"/>
        <w:jc w:val="both"/>
        <w:rPr>
          <w:sz w:val="16"/>
        </w:rPr>
      </w:pPr>
      <w:bookmarkStart w:id="219" w:name="_bookmark176"/>
      <w:bookmarkEnd w:id="219"/>
      <w:r>
        <w:rPr>
          <w:sz w:val="16"/>
          <w:vertAlign w:val="superscript"/>
        </w:rPr>
        <w:t>140</w:t>
      </w:r>
      <w:r>
        <w:rPr>
          <w:spacing w:val="1"/>
          <w:sz w:val="16"/>
        </w:rPr>
        <w:t xml:space="preserve"> </w:t>
      </w:r>
      <w:r>
        <w:rPr>
          <w:sz w:val="16"/>
        </w:rPr>
        <w:t>Ambos reglamentos de evaluación y ratificación establecían sobre la participación ciudadana que: “Cualquier</w:t>
      </w:r>
      <w:r>
        <w:rPr>
          <w:spacing w:val="1"/>
          <w:sz w:val="16"/>
        </w:rPr>
        <w:t xml:space="preserve"> </w:t>
      </w:r>
      <w:r>
        <w:rPr>
          <w:sz w:val="16"/>
        </w:rPr>
        <w:t>ciudadano</w:t>
      </w:r>
      <w:r>
        <w:rPr>
          <w:spacing w:val="-3"/>
          <w:sz w:val="16"/>
        </w:rPr>
        <w:t xml:space="preserve"> </w:t>
      </w:r>
      <w:r>
        <w:rPr>
          <w:sz w:val="16"/>
        </w:rPr>
        <w:t>debidamente</w:t>
      </w:r>
      <w:r>
        <w:rPr>
          <w:spacing w:val="-1"/>
          <w:sz w:val="16"/>
        </w:rPr>
        <w:t xml:space="preserve"> </w:t>
      </w:r>
      <w:r>
        <w:rPr>
          <w:sz w:val="16"/>
        </w:rPr>
        <w:t>identificado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institución</w:t>
      </w:r>
      <w:r>
        <w:rPr>
          <w:spacing w:val="-2"/>
          <w:sz w:val="16"/>
        </w:rPr>
        <w:t xml:space="preserve"> </w:t>
      </w:r>
      <w:r>
        <w:rPr>
          <w:sz w:val="16"/>
        </w:rPr>
        <w:t>u</w:t>
      </w:r>
      <w:r>
        <w:rPr>
          <w:spacing w:val="-4"/>
          <w:sz w:val="16"/>
        </w:rPr>
        <w:t xml:space="preserve"> </w:t>
      </w:r>
      <w:r>
        <w:rPr>
          <w:sz w:val="16"/>
        </w:rPr>
        <w:t>organismo</w:t>
      </w:r>
      <w:r>
        <w:rPr>
          <w:spacing w:val="-3"/>
          <w:sz w:val="16"/>
        </w:rPr>
        <w:t xml:space="preserve"> </w:t>
      </w:r>
      <w:r>
        <w:rPr>
          <w:sz w:val="16"/>
        </w:rPr>
        <w:t>público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privado</w:t>
      </w:r>
      <w:r>
        <w:rPr>
          <w:spacing w:val="-3"/>
          <w:sz w:val="16"/>
        </w:rPr>
        <w:t xml:space="preserve"> </w:t>
      </w:r>
      <w:r>
        <w:rPr>
          <w:sz w:val="16"/>
        </w:rPr>
        <w:t>debidamente</w:t>
      </w:r>
      <w:r>
        <w:rPr>
          <w:spacing w:val="-2"/>
          <w:sz w:val="16"/>
        </w:rPr>
        <w:t xml:space="preserve"> </w:t>
      </w:r>
      <w:r>
        <w:rPr>
          <w:sz w:val="16"/>
        </w:rPr>
        <w:t>representada</w:t>
      </w:r>
      <w:r>
        <w:rPr>
          <w:spacing w:val="-4"/>
          <w:sz w:val="16"/>
        </w:rPr>
        <w:t xml:space="preserve"> </w:t>
      </w:r>
      <w:r>
        <w:rPr>
          <w:sz w:val="16"/>
        </w:rPr>
        <w:t>pueden</w:t>
      </w:r>
      <w:r>
        <w:rPr>
          <w:spacing w:val="-4"/>
          <w:sz w:val="16"/>
        </w:rPr>
        <w:t xml:space="preserve"> </w:t>
      </w:r>
      <w:r>
        <w:rPr>
          <w:sz w:val="16"/>
        </w:rPr>
        <w:t>poner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en conocimiento del Consejo la </w:t>
      </w:r>
      <w:r>
        <w:rPr>
          <w:sz w:val="16"/>
        </w:rPr>
        <w:t>existencia de hechos que desmerezcan la dignidad del cargo, inconducta funcional o falta</w:t>
      </w:r>
      <w:r>
        <w:rPr>
          <w:spacing w:val="-54"/>
          <w:sz w:val="16"/>
        </w:rPr>
        <w:t xml:space="preserve"> </w:t>
      </w:r>
      <w:r>
        <w:rPr>
          <w:sz w:val="16"/>
        </w:rPr>
        <w:t>de idoneidad para el cargo del juez o fiscal sometido a ratificación […] Esta información y documentación tendrá carácter</w:t>
      </w:r>
      <w:r>
        <w:rPr>
          <w:spacing w:val="-54"/>
          <w:sz w:val="16"/>
        </w:rPr>
        <w:t xml:space="preserve"> </w:t>
      </w:r>
      <w:r>
        <w:rPr>
          <w:sz w:val="16"/>
        </w:rPr>
        <w:t>reservado.”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r>
        <w:rPr>
          <w:sz w:val="16"/>
        </w:rPr>
        <w:t>Reglamentos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Proceso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Jueces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Poder</w:t>
      </w:r>
      <w:r>
        <w:rPr>
          <w:spacing w:val="-4"/>
          <w:sz w:val="16"/>
        </w:rPr>
        <w:t xml:space="preserve"> </w:t>
      </w:r>
      <w:r>
        <w:rPr>
          <w:sz w:val="16"/>
        </w:rPr>
        <w:t>Judicial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Fiscales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Ministerio</w:t>
      </w:r>
      <w:r>
        <w:rPr>
          <w:spacing w:val="-54"/>
          <w:sz w:val="16"/>
        </w:rPr>
        <w:t xml:space="preserve"> </w:t>
      </w:r>
      <w:r>
        <w:rPr>
          <w:sz w:val="16"/>
        </w:rPr>
        <w:t>Público, aprobados a través de la Resolución 043-2000-CNM y de la Resolución No. 241-2002-CNM, disposiciones</w:t>
      </w:r>
      <w:r>
        <w:rPr>
          <w:spacing w:val="1"/>
          <w:sz w:val="16"/>
        </w:rPr>
        <w:t xml:space="preserve"> </w:t>
      </w:r>
      <w:r>
        <w:rPr>
          <w:sz w:val="16"/>
        </w:rPr>
        <w:t>generales,</w:t>
      </w:r>
      <w:r>
        <w:rPr>
          <w:spacing w:val="-1"/>
          <w:sz w:val="16"/>
        </w:rPr>
        <w:t xml:space="preserve"> </w:t>
      </w:r>
      <w:r>
        <w:rPr>
          <w:sz w:val="16"/>
        </w:rPr>
        <w:t>apartado</w:t>
      </w:r>
      <w:r>
        <w:rPr>
          <w:spacing w:val="2"/>
          <w:sz w:val="16"/>
        </w:rPr>
        <w:t xml:space="preserve"> </w:t>
      </w:r>
      <w:r>
        <w:rPr>
          <w:sz w:val="16"/>
        </w:rPr>
        <w:t>XI,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1FCCACB1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0A09CDC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71"/>
        <w:ind w:right="206" w:firstLine="0"/>
        <w:jc w:val="both"/>
        <w:rPr>
          <w:sz w:val="20"/>
        </w:rPr>
      </w:pPr>
      <w:r>
        <w:rPr>
          <w:sz w:val="20"/>
        </w:rPr>
        <w:t>De todo lo anterior se desprende que los señores Cuya, Valenzuela, Díaz y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Rodríguez tenían conocimiento de la normativa que regía el procedimiento de evaluación y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ratificación, y tres de ellos presentaron los atestados requeridos al respecto, exc</w:t>
      </w:r>
      <w:r>
        <w:rPr>
          <w:sz w:val="20"/>
        </w:rPr>
        <w:t>epto el señor</w:t>
      </w:r>
      <w:r>
        <w:rPr>
          <w:spacing w:val="1"/>
          <w:sz w:val="20"/>
        </w:rPr>
        <w:t xml:space="preserve"> </w:t>
      </w:r>
      <w:r>
        <w:rPr>
          <w:sz w:val="20"/>
        </w:rPr>
        <w:t>Valenzuela.</w:t>
      </w:r>
      <w:r>
        <w:rPr>
          <w:spacing w:val="-10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evidente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CNM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dictaron</w:t>
      </w:r>
      <w:r>
        <w:rPr>
          <w:spacing w:val="-4"/>
          <w:sz w:val="20"/>
        </w:rPr>
        <w:t xml:space="preserve"> </w:t>
      </w:r>
      <w:r>
        <w:rPr>
          <w:sz w:val="20"/>
        </w:rPr>
        <w:t>tomando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cuenta los informes de la Comisión Permanente de Evaluación y Ratificación de Jueces y Fiscales</w:t>
      </w:r>
      <w:r>
        <w:rPr>
          <w:spacing w:val="-68"/>
          <w:sz w:val="20"/>
        </w:rPr>
        <w:t xml:space="preserve"> </w:t>
      </w:r>
      <w:r>
        <w:rPr>
          <w:sz w:val="20"/>
        </w:rPr>
        <w:t>del CNM, los que a su vez fueron elaborados con base en los criterios fijados en la normativa</w:t>
      </w:r>
      <w:r>
        <w:rPr>
          <w:spacing w:val="1"/>
          <w:sz w:val="20"/>
        </w:rPr>
        <w:t xml:space="preserve"> </w:t>
      </w:r>
      <w:r>
        <w:rPr>
          <w:sz w:val="20"/>
        </w:rPr>
        <w:t>vigente</w:t>
      </w:r>
      <w:r>
        <w:rPr>
          <w:spacing w:val="-5"/>
          <w:sz w:val="20"/>
        </w:rPr>
        <w:t xml:space="preserve"> </w:t>
      </w:r>
      <w:r>
        <w:rPr>
          <w:sz w:val="20"/>
        </w:rPr>
        <w:t>al momento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hechos.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presuntas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z w:val="20"/>
        </w:rPr>
        <w:t>íctimas</w:t>
      </w:r>
      <w:r>
        <w:rPr>
          <w:spacing w:val="-4"/>
          <w:sz w:val="20"/>
        </w:rPr>
        <w:t xml:space="preserve"> </w:t>
      </w:r>
      <w:r>
        <w:rPr>
          <w:sz w:val="20"/>
        </w:rPr>
        <w:t>conocían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criterios</w:t>
      </w:r>
      <w:r>
        <w:rPr>
          <w:spacing w:val="-68"/>
          <w:sz w:val="20"/>
        </w:rPr>
        <w:t xml:space="preserve"> </w:t>
      </w:r>
      <w:r>
        <w:rPr>
          <w:sz w:val="20"/>
        </w:rPr>
        <w:t>de la evaluación establecidos normativamente relacionados con la evaluación de su conducta,</w:t>
      </w:r>
      <w:r>
        <w:rPr>
          <w:spacing w:val="1"/>
          <w:sz w:val="20"/>
        </w:rPr>
        <w:t xml:space="preserve"> </w:t>
      </w:r>
      <w:r>
        <w:rPr>
          <w:sz w:val="20"/>
        </w:rPr>
        <w:t>idoneidad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desempeño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cargo,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Tribunal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encuentra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 sea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violación del</w:t>
      </w:r>
      <w:r>
        <w:rPr>
          <w:spacing w:val="2"/>
          <w:sz w:val="20"/>
        </w:rPr>
        <w:t xml:space="preserve"> </w:t>
      </w:r>
      <w:r>
        <w:rPr>
          <w:sz w:val="20"/>
        </w:rPr>
        <w:t>principio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legalidad.</w:t>
      </w:r>
    </w:p>
    <w:p w14:paraId="35273B95" w14:textId="77777777" w:rsidR="000D1C85" w:rsidRDefault="000D1C85">
      <w:pPr>
        <w:pStyle w:val="Textoindependiente"/>
        <w:spacing w:before="11"/>
        <w:rPr>
          <w:sz w:val="22"/>
        </w:rPr>
      </w:pPr>
    </w:p>
    <w:p w14:paraId="3D258E22" w14:textId="5918364B" w:rsidR="000D1C85" w:rsidRDefault="002F5744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5" w:firstLine="0"/>
        <w:jc w:val="both"/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45056" behindDoc="1" locked="0" layoutInCell="1" allowOverlap="1" wp14:anchorId="6BD5423B" wp14:editId="267E5F3C">
                <wp:simplePos x="0" y="0"/>
                <wp:positionH relativeFrom="page">
                  <wp:posOffset>2965450</wp:posOffset>
                </wp:positionH>
                <wp:positionV relativeFrom="paragraph">
                  <wp:posOffset>1285875</wp:posOffset>
                </wp:positionV>
                <wp:extent cx="30480" cy="100330"/>
                <wp:effectExtent l="0" t="0" r="0" b="0"/>
                <wp:wrapNone/>
                <wp:docPr id="31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39C89" w14:textId="77777777" w:rsidR="000D1C85" w:rsidRDefault="000876BC">
                            <w:pPr>
                              <w:spacing w:line="15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9"/>
                                <w:sz w:val="1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5423B" id="docshape43" o:spid="_x0000_s1028" type="#_x0000_t202" style="position:absolute;left:0;text-align:left;margin-left:233.5pt;margin-top:101.25pt;width:2.4pt;height:7.9pt;z-index:-168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" filled="f" stroked="f">
                <v:textbox inset="0,0,0,0">
                  <w:txbxContent>
                    <w:p w14:paraId="68239C89" w14:textId="77777777" w:rsidR="000D1C85" w:rsidRDefault="000876BC">
                      <w:pPr>
                        <w:spacing w:line="158" w:lineRule="exact"/>
                        <w:rPr>
                          <w:sz w:val="13"/>
                        </w:rPr>
                      </w:pPr>
                      <w:r>
                        <w:rPr>
                          <w:w w:val="99"/>
                          <w:sz w:val="1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876BC">
        <w:rPr>
          <w:sz w:val="20"/>
          <w:szCs w:val="20"/>
        </w:rPr>
        <w:t>Por otra parte, como se señaló previamente, las presuntas víctimas no presentaron</w:t>
      </w:r>
      <w:r w:rsidR="000876BC">
        <w:rPr>
          <w:spacing w:val="1"/>
          <w:sz w:val="20"/>
          <w:szCs w:val="20"/>
        </w:rPr>
        <w:t xml:space="preserve"> </w:t>
      </w:r>
      <w:r w:rsidR="000876BC">
        <w:rPr>
          <w:sz w:val="20"/>
          <w:szCs w:val="20"/>
        </w:rPr>
        <w:t>oportunamente alegatos específicos en relación con la violación del artículo 11 de la Convención.</w:t>
      </w:r>
      <w:r w:rsidR="000876BC">
        <w:rPr>
          <w:spacing w:val="-68"/>
          <w:sz w:val="20"/>
          <w:szCs w:val="20"/>
        </w:rPr>
        <w:t xml:space="preserve"> </w:t>
      </w:r>
      <w:r w:rsidR="000876BC">
        <w:rPr>
          <w:sz w:val="20"/>
          <w:szCs w:val="20"/>
        </w:rPr>
        <w:t>Sin embargo, el representante de</w:t>
      </w:r>
      <w:r w:rsidR="000876BC">
        <w:rPr>
          <w:sz w:val="20"/>
          <w:szCs w:val="20"/>
        </w:rPr>
        <w:t>l señor Díaz y de la señora Rodríguez en sus alegatos finales</w:t>
      </w:r>
      <w:r w:rsidR="000876BC">
        <w:rPr>
          <w:spacing w:val="1"/>
          <w:sz w:val="20"/>
          <w:szCs w:val="20"/>
        </w:rPr>
        <w:t xml:space="preserve"> </w:t>
      </w:r>
      <w:r w:rsidR="000876BC">
        <w:rPr>
          <w:sz w:val="20"/>
          <w:szCs w:val="20"/>
        </w:rPr>
        <w:t>señaló que “la dignidad de la persona humana se configura como principio derecho constitutivo</w:t>
      </w:r>
      <w:r w:rsidR="000876BC">
        <w:rPr>
          <w:spacing w:val="1"/>
          <w:sz w:val="20"/>
          <w:szCs w:val="20"/>
        </w:rPr>
        <w:t xml:space="preserve"> </w:t>
      </w:r>
      <w:r w:rsidR="000876BC">
        <w:rPr>
          <w:sz w:val="20"/>
          <w:szCs w:val="20"/>
        </w:rPr>
        <w:t>de</w:t>
      </w:r>
      <w:r w:rsidR="000876BC">
        <w:rPr>
          <w:spacing w:val="-8"/>
          <w:sz w:val="20"/>
          <w:szCs w:val="20"/>
        </w:rPr>
        <w:t xml:space="preserve"> </w:t>
      </w:r>
      <w:r w:rsidR="000876BC">
        <w:rPr>
          <w:sz w:val="20"/>
          <w:szCs w:val="20"/>
        </w:rPr>
        <w:t>los</w:t>
      </w:r>
      <w:r w:rsidR="000876BC">
        <w:rPr>
          <w:spacing w:val="-6"/>
          <w:sz w:val="20"/>
          <w:szCs w:val="20"/>
        </w:rPr>
        <w:t xml:space="preserve"> </w:t>
      </w:r>
      <w:r w:rsidR="000876BC">
        <w:rPr>
          <w:sz w:val="20"/>
          <w:szCs w:val="20"/>
        </w:rPr>
        <w:t>derechos</w:t>
      </w:r>
      <w:r w:rsidR="000876BC">
        <w:rPr>
          <w:spacing w:val="-4"/>
          <w:sz w:val="20"/>
          <w:szCs w:val="20"/>
        </w:rPr>
        <w:t xml:space="preserve"> </w:t>
      </w:r>
      <w:r w:rsidR="000876BC">
        <w:rPr>
          <w:sz w:val="20"/>
          <w:szCs w:val="20"/>
        </w:rPr>
        <w:t>fundamentales,</w:t>
      </w:r>
      <w:r w:rsidR="000876BC">
        <w:rPr>
          <w:spacing w:val="-4"/>
          <w:sz w:val="20"/>
          <w:szCs w:val="20"/>
        </w:rPr>
        <w:t xml:space="preserve"> </w:t>
      </w:r>
      <w:r w:rsidR="000876BC">
        <w:rPr>
          <w:sz w:val="20"/>
          <w:szCs w:val="20"/>
        </w:rPr>
        <w:t>es</w:t>
      </w:r>
      <w:r w:rsidR="000876BC">
        <w:rPr>
          <w:spacing w:val="-4"/>
          <w:sz w:val="20"/>
          <w:szCs w:val="20"/>
        </w:rPr>
        <w:t xml:space="preserve"> </w:t>
      </w:r>
      <w:r w:rsidR="000876BC">
        <w:rPr>
          <w:sz w:val="20"/>
          <w:szCs w:val="20"/>
        </w:rPr>
        <w:t>el</w:t>
      </w:r>
      <w:r w:rsidR="000876BC">
        <w:rPr>
          <w:spacing w:val="-4"/>
          <w:sz w:val="20"/>
          <w:szCs w:val="20"/>
        </w:rPr>
        <w:t xml:space="preserve"> </w:t>
      </w:r>
      <w:r w:rsidR="000876BC">
        <w:rPr>
          <w:sz w:val="20"/>
          <w:szCs w:val="20"/>
        </w:rPr>
        <w:t>presupuesto</w:t>
      </w:r>
      <w:r w:rsidR="000876BC">
        <w:rPr>
          <w:spacing w:val="-7"/>
          <w:sz w:val="20"/>
          <w:szCs w:val="20"/>
        </w:rPr>
        <w:t xml:space="preserve"> </w:t>
      </w:r>
      <w:r w:rsidR="000876BC">
        <w:rPr>
          <w:sz w:val="20"/>
          <w:szCs w:val="20"/>
        </w:rPr>
        <w:t>ontológico</w:t>
      </w:r>
      <w:r w:rsidR="000876BC">
        <w:rPr>
          <w:spacing w:val="-6"/>
          <w:sz w:val="20"/>
          <w:szCs w:val="20"/>
        </w:rPr>
        <w:t xml:space="preserve"> </w:t>
      </w:r>
      <w:r w:rsidR="000876BC">
        <w:rPr>
          <w:sz w:val="20"/>
          <w:szCs w:val="20"/>
        </w:rPr>
        <w:t>a</w:t>
      </w:r>
      <w:r w:rsidR="000876BC">
        <w:rPr>
          <w:spacing w:val="-5"/>
          <w:sz w:val="20"/>
          <w:szCs w:val="20"/>
        </w:rPr>
        <w:t xml:space="preserve"> </w:t>
      </w:r>
      <w:r w:rsidR="000876BC">
        <w:rPr>
          <w:sz w:val="20"/>
          <w:szCs w:val="20"/>
        </w:rPr>
        <w:t>través</w:t>
      </w:r>
      <w:r w:rsidR="000876BC">
        <w:rPr>
          <w:spacing w:val="-4"/>
          <w:sz w:val="20"/>
          <w:szCs w:val="20"/>
        </w:rPr>
        <w:t xml:space="preserve"> </w:t>
      </w:r>
      <w:r w:rsidR="000876BC">
        <w:rPr>
          <w:sz w:val="20"/>
          <w:szCs w:val="20"/>
        </w:rPr>
        <w:t>del</w:t>
      </w:r>
      <w:r w:rsidR="000876BC">
        <w:rPr>
          <w:spacing w:val="-3"/>
          <w:sz w:val="20"/>
          <w:szCs w:val="20"/>
        </w:rPr>
        <w:t xml:space="preserve"> </w:t>
      </w:r>
      <w:r w:rsidR="000876BC">
        <w:rPr>
          <w:sz w:val="20"/>
          <w:szCs w:val="20"/>
        </w:rPr>
        <w:t>cual</w:t>
      </w:r>
      <w:r w:rsidR="000876BC">
        <w:rPr>
          <w:spacing w:val="-4"/>
          <w:sz w:val="20"/>
          <w:szCs w:val="20"/>
        </w:rPr>
        <w:t xml:space="preserve"> </w:t>
      </w:r>
      <w:r w:rsidR="000876BC">
        <w:rPr>
          <w:sz w:val="20"/>
          <w:szCs w:val="20"/>
        </w:rPr>
        <w:t>[e]l</w:t>
      </w:r>
      <w:r w:rsidR="000876BC">
        <w:rPr>
          <w:spacing w:val="-3"/>
          <w:sz w:val="20"/>
          <w:szCs w:val="20"/>
        </w:rPr>
        <w:t xml:space="preserve"> </w:t>
      </w:r>
      <w:r w:rsidR="000876BC">
        <w:rPr>
          <w:sz w:val="20"/>
          <w:szCs w:val="20"/>
        </w:rPr>
        <w:t>Estado</w:t>
      </w:r>
      <w:r w:rsidR="000876BC">
        <w:rPr>
          <w:spacing w:val="-7"/>
          <w:sz w:val="20"/>
          <w:szCs w:val="20"/>
        </w:rPr>
        <w:t xml:space="preserve"> </w:t>
      </w:r>
      <w:r w:rsidR="000876BC">
        <w:rPr>
          <w:sz w:val="20"/>
          <w:szCs w:val="20"/>
        </w:rPr>
        <w:t>no</w:t>
      </w:r>
      <w:r w:rsidR="000876BC">
        <w:rPr>
          <w:spacing w:val="-4"/>
          <w:sz w:val="20"/>
          <w:szCs w:val="20"/>
        </w:rPr>
        <w:t xml:space="preserve"> </w:t>
      </w:r>
      <w:r w:rsidR="000876BC">
        <w:rPr>
          <w:sz w:val="20"/>
          <w:szCs w:val="20"/>
        </w:rPr>
        <w:t>solo</w:t>
      </w:r>
      <w:r w:rsidR="000876BC">
        <w:rPr>
          <w:spacing w:val="-68"/>
          <w:sz w:val="20"/>
          <w:szCs w:val="20"/>
        </w:rPr>
        <w:t xml:space="preserve"> </w:t>
      </w:r>
      <w:r w:rsidR="000876BC">
        <w:rPr>
          <w:sz w:val="20"/>
          <w:szCs w:val="20"/>
        </w:rPr>
        <w:t>actuará respetando la autonomía del ser humano y los derechos fundamentales como límites de</w:t>
      </w:r>
      <w:r w:rsidR="000876BC">
        <w:rPr>
          <w:spacing w:val="1"/>
          <w:sz w:val="20"/>
          <w:szCs w:val="20"/>
        </w:rPr>
        <w:t xml:space="preserve"> </w:t>
      </w:r>
      <w:r w:rsidR="000876BC">
        <w:rPr>
          <w:sz w:val="20"/>
          <w:szCs w:val="20"/>
        </w:rPr>
        <w:t>su intervención; sino que deberá proporcionar los causes mínimos para que el propio individuo</w:t>
      </w:r>
      <w:r w:rsidR="000876BC">
        <w:rPr>
          <w:spacing w:val="1"/>
          <w:sz w:val="20"/>
          <w:szCs w:val="20"/>
        </w:rPr>
        <w:t xml:space="preserve"> </w:t>
      </w:r>
      <w:r w:rsidR="000876BC">
        <w:rPr>
          <w:sz w:val="20"/>
          <w:szCs w:val="20"/>
        </w:rPr>
        <w:t>pueda lograr el desarrollo de su personalidad y la libre elección</w:t>
      </w:r>
      <w:r w:rsidR="000876BC">
        <w:rPr>
          <w:sz w:val="20"/>
          <w:szCs w:val="20"/>
        </w:rPr>
        <w:t xml:space="preserve"> de sus planes de vida, lo que se</w:t>
      </w:r>
      <w:r w:rsidR="000876BC">
        <w:rPr>
          <w:spacing w:val="1"/>
          <w:sz w:val="20"/>
          <w:szCs w:val="20"/>
        </w:rPr>
        <w:t xml:space="preserve"> </w:t>
      </w:r>
      <w:r w:rsidR="000876BC">
        <w:rPr>
          <w:sz w:val="20"/>
          <w:szCs w:val="20"/>
        </w:rPr>
        <w:t>denomina</w:t>
      </w:r>
      <w:r w:rsidR="000876BC">
        <w:rPr>
          <w:spacing w:val="-2"/>
          <w:sz w:val="20"/>
          <w:szCs w:val="20"/>
        </w:rPr>
        <w:t xml:space="preserve"> </w:t>
      </w:r>
      <w:r w:rsidR="000876BC">
        <w:rPr>
          <w:sz w:val="20"/>
          <w:szCs w:val="20"/>
        </w:rPr>
        <w:t>el</w:t>
      </w:r>
      <w:r w:rsidR="000876BC">
        <w:rPr>
          <w:spacing w:val="2"/>
          <w:sz w:val="20"/>
          <w:szCs w:val="20"/>
        </w:rPr>
        <w:t xml:space="preserve"> </w:t>
      </w:r>
      <w:r w:rsidR="000876BC">
        <w:rPr>
          <w:sz w:val="20"/>
          <w:szCs w:val="20"/>
        </w:rPr>
        <w:t>‘proyecto</w:t>
      </w:r>
      <w:r w:rsidR="000876BC">
        <w:rPr>
          <w:spacing w:val="-2"/>
          <w:sz w:val="20"/>
          <w:szCs w:val="20"/>
        </w:rPr>
        <w:t xml:space="preserve"> </w:t>
      </w:r>
      <w:r w:rsidR="000876BC">
        <w:rPr>
          <w:sz w:val="20"/>
          <w:szCs w:val="20"/>
        </w:rPr>
        <w:t>de</w:t>
      </w:r>
      <w:r w:rsidR="000876BC">
        <w:rPr>
          <w:spacing w:val="-2"/>
          <w:sz w:val="20"/>
          <w:szCs w:val="20"/>
        </w:rPr>
        <w:t xml:space="preserve"> </w:t>
      </w:r>
      <w:r w:rsidR="000876BC">
        <w:rPr>
          <w:sz w:val="20"/>
          <w:szCs w:val="20"/>
        </w:rPr>
        <w:t>vida</w:t>
      </w:r>
      <w:r w:rsidR="000876BC">
        <w:rPr>
          <w:sz w:val="20"/>
          <w:szCs w:val="20"/>
        </w:rPr>
        <w:t>՚</w:t>
      </w:r>
      <w:r w:rsidR="000876BC">
        <w:rPr>
          <w:sz w:val="20"/>
          <w:szCs w:val="20"/>
        </w:rPr>
        <w:t>”</w:t>
      </w:r>
      <w:hyperlink w:anchor="_bookmark177" w:history="1">
        <w:r w:rsidR="000876BC">
          <w:rPr>
            <w:position w:val="7"/>
            <w:sz w:val="13"/>
            <w:szCs w:val="13"/>
          </w:rPr>
          <w:t>141</w:t>
        </w:r>
      </w:hyperlink>
    </w:p>
    <w:p w14:paraId="64CA815F" w14:textId="77777777" w:rsidR="000D1C85" w:rsidRDefault="000D1C85">
      <w:pPr>
        <w:pStyle w:val="Textoindependiente"/>
        <w:spacing w:before="10"/>
        <w:rPr>
          <w:sz w:val="11"/>
        </w:rPr>
      </w:pPr>
    </w:p>
    <w:p w14:paraId="47D1FD3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99"/>
        <w:ind w:right="205" w:firstLine="0"/>
        <w:jc w:val="both"/>
        <w:rPr>
          <w:sz w:val="20"/>
        </w:rPr>
      </w:pPr>
      <w:r>
        <w:rPr>
          <w:sz w:val="20"/>
        </w:rPr>
        <w:t>Este Tribunal considera que dichas aseveraciones tienen vinculación con su honra y su</w:t>
      </w:r>
      <w:r>
        <w:rPr>
          <w:spacing w:val="1"/>
          <w:sz w:val="20"/>
        </w:rPr>
        <w:t xml:space="preserve"> </w:t>
      </w:r>
      <w:r>
        <w:rPr>
          <w:sz w:val="20"/>
        </w:rPr>
        <w:t>dignidad,</w:t>
      </w:r>
      <w:r>
        <w:rPr>
          <w:spacing w:val="-8"/>
          <w:sz w:val="20"/>
        </w:rPr>
        <w:t xml:space="preserve"> </w:t>
      </w:r>
      <w:r>
        <w:rPr>
          <w:sz w:val="20"/>
        </w:rPr>
        <w:t>pues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presuntas</w:t>
      </w:r>
      <w:r>
        <w:rPr>
          <w:spacing w:val="-8"/>
          <w:sz w:val="20"/>
        </w:rPr>
        <w:t xml:space="preserve"> </w:t>
      </w:r>
      <w:r>
        <w:rPr>
          <w:sz w:val="20"/>
        </w:rPr>
        <w:t>víctimas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conocieron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razones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separación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cargo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falta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motivación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decisiones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CNM,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acuerdo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situación</w:t>
      </w:r>
      <w:r>
        <w:rPr>
          <w:spacing w:val="-7"/>
          <w:sz w:val="20"/>
        </w:rPr>
        <w:t xml:space="preserve"> </w:t>
      </w:r>
      <w:r>
        <w:rPr>
          <w:sz w:val="20"/>
        </w:rPr>
        <w:t>planteada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momento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 hechos. De esta forma, las presuntas víctimas quedaron señaladas como funcionarios que no</w:t>
      </w:r>
      <w:r>
        <w:rPr>
          <w:spacing w:val="-68"/>
          <w:sz w:val="20"/>
        </w:rPr>
        <w:t xml:space="preserve"> </w:t>
      </w:r>
      <w:r>
        <w:rPr>
          <w:sz w:val="20"/>
        </w:rPr>
        <w:t>fueron</w:t>
      </w:r>
      <w:r>
        <w:rPr>
          <w:spacing w:val="-13"/>
          <w:sz w:val="20"/>
        </w:rPr>
        <w:t xml:space="preserve"> </w:t>
      </w:r>
      <w:r>
        <w:rPr>
          <w:sz w:val="20"/>
        </w:rPr>
        <w:t>ratificados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r</w:t>
      </w:r>
      <w:r>
        <w:rPr>
          <w:sz w:val="20"/>
        </w:rPr>
        <w:t>azón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conducta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incapacidad,</w:t>
      </w:r>
      <w:r>
        <w:rPr>
          <w:spacing w:val="-14"/>
          <w:sz w:val="20"/>
        </w:rPr>
        <w:t xml:space="preserve"> </w:t>
      </w:r>
      <w:r>
        <w:rPr>
          <w:sz w:val="20"/>
        </w:rPr>
        <w:t>sin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expusieran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razones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justificaban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decisión</w:t>
      </w:r>
      <w:r>
        <w:rPr>
          <w:spacing w:val="-7"/>
          <w:sz w:val="20"/>
        </w:rPr>
        <w:t xml:space="preserve"> </w:t>
      </w:r>
      <w:r>
        <w:rPr>
          <w:sz w:val="20"/>
        </w:rPr>
        <w:t>adoptada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CNM.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respecto,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ha</w:t>
      </w:r>
      <w:r>
        <w:rPr>
          <w:spacing w:val="-13"/>
          <w:sz w:val="20"/>
        </w:rPr>
        <w:t xml:space="preserve"> </w:t>
      </w:r>
      <w:r>
        <w:rPr>
          <w:sz w:val="20"/>
        </w:rPr>
        <w:t>señalado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honra</w:t>
      </w:r>
      <w:r>
        <w:rPr>
          <w:spacing w:val="-13"/>
          <w:sz w:val="20"/>
        </w:rPr>
        <w:t xml:space="preserve"> </w:t>
      </w:r>
      <w:r>
        <w:rPr>
          <w:sz w:val="20"/>
        </w:rPr>
        <w:t>“reconoce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toda</w:t>
      </w:r>
      <w:r>
        <w:rPr>
          <w:spacing w:val="-12"/>
          <w:sz w:val="20"/>
        </w:rPr>
        <w:t xml:space="preserve"> </w:t>
      </w:r>
      <w:r>
        <w:rPr>
          <w:sz w:val="20"/>
        </w:rPr>
        <w:t>persona</w:t>
      </w:r>
      <w:r>
        <w:rPr>
          <w:spacing w:val="-13"/>
          <w:sz w:val="20"/>
        </w:rPr>
        <w:t xml:space="preserve"> </w:t>
      </w:r>
      <w:r>
        <w:rPr>
          <w:sz w:val="20"/>
        </w:rPr>
        <w:t>tiene</w:t>
      </w:r>
      <w:r>
        <w:rPr>
          <w:spacing w:val="-15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respeto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esta,</w:t>
      </w:r>
      <w:r>
        <w:rPr>
          <w:spacing w:val="-12"/>
          <w:sz w:val="20"/>
        </w:rPr>
        <w:t xml:space="preserve"> </w:t>
      </w:r>
      <w:r>
        <w:rPr>
          <w:sz w:val="20"/>
        </w:rPr>
        <w:t>prohíbe</w:t>
      </w:r>
      <w:r>
        <w:rPr>
          <w:spacing w:val="-16"/>
          <w:sz w:val="20"/>
        </w:rPr>
        <w:t xml:space="preserve"> </w:t>
      </w:r>
      <w:r>
        <w:rPr>
          <w:sz w:val="20"/>
        </w:rPr>
        <w:t>todo</w:t>
      </w:r>
      <w:r>
        <w:rPr>
          <w:spacing w:val="-16"/>
          <w:sz w:val="20"/>
        </w:rPr>
        <w:t xml:space="preserve"> </w:t>
      </w:r>
      <w:r>
        <w:rPr>
          <w:sz w:val="20"/>
        </w:rPr>
        <w:t>ataque</w:t>
      </w:r>
      <w:r>
        <w:rPr>
          <w:spacing w:val="-15"/>
          <w:sz w:val="20"/>
        </w:rPr>
        <w:t xml:space="preserve"> </w:t>
      </w:r>
      <w:r>
        <w:rPr>
          <w:sz w:val="20"/>
        </w:rPr>
        <w:t>ilegal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contra la honra o reputación e impone a los Estados el deber de brindar la protección de la ley contra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tales ataques. En términos generales, este Tribunal ha indicado que el derecho de la honra se</w:t>
      </w:r>
      <w:r>
        <w:rPr>
          <w:spacing w:val="1"/>
          <w:sz w:val="20"/>
        </w:rPr>
        <w:t xml:space="preserve"> </w:t>
      </w:r>
      <w:r>
        <w:rPr>
          <w:sz w:val="20"/>
        </w:rPr>
        <w:t>relaciona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estima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valía</w:t>
      </w:r>
      <w:r>
        <w:rPr>
          <w:spacing w:val="-8"/>
          <w:sz w:val="20"/>
        </w:rPr>
        <w:t xml:space="preserve"> </w:t>
      </w:r>
      <w:r>
        <w:rPr>
          <w:sz w:val="20"/>
        </w:rPr>
        <w:t>propia,</w:t>
      </w:r>
      <w:r>
        <w:rPr>
          <w:spacing w:val="-7"/>
          <w:sz w:val="20"/>
        </w:rPr>
        <w:t xml:space="preserve"> </w:t>
      </w:r>
      <w:r>
        <w:rPr>
          <w:sz w:val="20"/>
        </w:rPr>
        <w:t>mientras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reputación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refiere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opinión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otros</w:t>
      </w:r>
      <w:r>
        <w:rPr>
          <w:spacing w:val="-68"/>
          <w:sz w:val="20"/>
        </w:rPr>
        <w:t xml:space="preserve"> </w:t>
      </w:r>
      <w:r>
        <w:rPr>
          <w:sz w:val="20"/>
        </w:rPr>
        <w:t>tienen de una persona”</w:t>
      </w:r>
      <w:hyperlink w:anchor="_bookmark178" w:history="1">
        <w:r>
          <w:rPr>
            <w:position w:val="7"/>
            <w:sz w:val="13"/>
          </w:rPr>
          <w:t>142</w:t>
        </w:r>
      </w:hyperlink>
      <w:r>
        <w:rPr>
          <w:sz w:val="20"/>
        </w:rPr>
        <w:t xml:space="preserve">. En consideración de lo anterior y en aplicación del </w:t>
      </w:r>
      <w:r>
        <w:rPr>
          <w:i/>
          <w:sz w:val="20"/>
        </w:rPr>
        <w:t>principio iura novit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curia,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Tribunal</w:t>
      </w:r>
      <w:r>
        <w:rPr>
          <w:spacing w:val="-5"/>
          <w:sz w:val="20"/>
        </w:rPr>
        <w:t xml:space="preserve"> </w:t>
      </w:r>
      <w:r>
        <w:rPr>
          <w:sz w:val="20"/>
        </w:rPr>
        <w:t>considera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falta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motivación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CNM</w:t>
      </w:r>
      <w:r>
        <w:rPr>
          <w:spacing w:val="-8"/>
          <w:sz w:val="20"/>
        </w:rPr>
        <w:t xml:space="preserve"> </w:t>
      </w:r>
      <w:r>
        <w:rPr>
          <w:sz w:val="20"/>
        </w:rPr>
        <w:t>mediante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cuales se dispuso la no ratificación de los señores Cuya, Valenzuela y Díaz y de la señora Rodríguez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ocasionó también una afectación al derecho de la honra y de la dignidad de las mencionadas</w:t>
      </w:r>
      <w:r>
        <w:rPr>
          <w:spacing w:val="1"/>
          <w:sz w:val="20"/>
        </w:rPr>
        <w:t xml:space="preserve"> </w:t>
      </w:r>
      <w:r>
        <w:rPr>
          <w:sz w:val="20"/>
        </w:rPr>
        <w:t>presuntas</w:t>
      </w:r>
      <w:r>
        <w:rPr>
          <w:spacing w:val="-3"/>
          <w:sz w:val="20"/>
        </w:rPr>
        <w:t xml:space="preserve"> </w:t>
      </w:r>
      <w:r>
        <w:rPr>
          <w:sz w:val="20"/>
        </w:rPr>
        <w:t>ví</w:t>
      </w:r>
      <w:r>
        <w:rPr>
          <w:sz w:val="20"/>
        </w:rPr>
        <w:t>ctimas,</w:t>
      </w:r>
      <w:r>
        <w:rPr>
          <w:spacing w:val="-2"/>
          <w:sz w:val="20"/>
        </w:rPr>
        <w:t xml:space="preserve"> </w:t>
      </w:r>
      <w:r>
        <w:rPr>
          <w:sz w:val="20"/>
        </w:rPr>
        <w:t>previsto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2"/>
          <w:sz w:val="20"/>
        </w:rPr>
        <w:t xml:space="preserve"> </w:t>
      </w:r>
      <w:r>
        <w:rPr>
          <w:sz w:val="20"/>
        </w:rPr>
        <w:t>11.1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Convención.</w:t>
      </w:r>
    </w:p>
    <w:p w14:paraId="5DED044B" w14:textId="77777777" w:rsidR="000D1C85" w:rsidRDefault="000D1C85">
      <w:pPr>
        <w:pStyle w:val="Textoindependiente"/>
        <w:spacing w:before="1"/>
        <w:rPr>
          <w:sz w:val="23"/>
        </w:rPr>
      </w:pPr>
    </w:p>
    <w:p w14:paraId="68CAAA1A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7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último,</w:t>
      </w:r>
      <w:r>
        <w:rPr>
          <w:spacing w:val="-12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considera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caso</w:t>
      </w:r>
      <w:r>
        <w:rPr>
          <w:spacing w:val="-12"/>
          <w:sz w:val="20"/>
        </w:rPr>
        <w:t xml:space="preserve"> </w:t>
      </w:r>
      <w:r>
        <w:rPr>
          <w:sz w:val="20"/>
        </w:rPr>
        <w:t>concreto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regulación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68"/>
          <w:sz w:val="20"/>
        </w:rPr>
        <w:t xml:space="preserve"> </w:t>
      </w:r>
      <w:r>
        <w:rPr>
          <w:sz w:val="20"/>
        </w:rPr>
        <w:t>de evaluación y ratificación no exigía al CNM la motivación de sus resoluciones, lo que resultaba</w:t>
      </w:r>
      <w:r>
        <w:rPr>
          <w:spacing w:val="1"/>
          <w:sz w:val="20"/>
        </w:rPr>
        <w:t xml:space="preserve"> </w:t>
      </w:r>
      <w:r>
        <w:rPr>
          <w:sz w:val="20"/>
        </w:rPr>
        <w:t>incompatible con los fines de la Convención Americana, en tanto que las decisiones no contaban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 una justificación razonada que permitiera exteriorizar las </w:t>
      </w:r>
      <w:r>
        <w:rPr>
          <w:sz w:val="20"/>
        </w:rPr>
        <w:t>razones que llevaron al juzgador a</w:t>
      </w:r>
      <w:r>
        <w:rPr>
          <w:spacing w:val="1"/>
          <w:sz w:val="20"/>
        </w:rPr>
        <w:t xml:space="preserve"> </w:t>
      </w:r>
      <w:r>
        <w:rPr>
          <w:sz w:val="20"/>
        </w:rPr>
        <w:t>tomar una</w:t>
      </w:r>
      <w:r>
        <w:rPr>
          <w:spacing w:val="2"/>
          <w:sz w:val="20"/>
        </w:rPr>
        <w:t xml:space="preserve"> </w:t>
      </w:r>
      <w:r>
        <w:rPr>
          <w:sz w:val="20"/>
        </w:rPr>
        <w:t>decisión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2"/>
          <w:sz w:val="20"/>
        </w:rPr>
        <w:t xml:space="preserve"> </w:t>
      </w:r>
      <w:r>
        <w:rPr>
          <w:sz w:val="20"/>
        </w:rPr>
        <w:t>contra</w:t>
      </w:r>
      <w:r>
        <w:rPr>
          <w:spacing w:val="2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víctimas.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3"/>
          <w:sz w:val="20"/>
        </w:rPr>
        <w:t xml:space="preserve"> </w:t>
      </w:r>
      <w:r>
        <w:rPr>
          <w:sz w:val="20"/>
        </w:rPr>
        <w:t>ello, la</w:t>
      </w:r>
      <w:r>
        <w:rPr>
          <w:spacing w:val="2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estima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</w:p>
    <w:p w14:paraId="41ECA720" w14:textId="114B91A7" w:rsidR="000D1C85" w:rsidRDefault="002F5744">
      <w:pPr>
        <w:pStyle w:val="Textoindependiente"/>
        <w:spacing w:before="1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F5AB8D5" wp14:editId="4CE1E644">
                <wp:simplePos x="0" y="0"/>
                <wp:positionH relativeFrom="page">
                  <wp:posOffset>792480</wp:posOffset>
                </wp:positionH>
                <wp:positionV relativeFrom="paragraph">
                  <wp:posOffset>246380</wp:posOffset>
                </wp:positionV>
                <wp:extent cx="1828800" cy="8890"/>
                <wp:effectExtent l="0" t="0" r="0" b="0"/>
                <wp:wrapTopAndBottom/>
                <wp:docPr id="30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40EEB" id="docshape44" o:spid="_x0000_s1026" style="position:absolute;margin-left:62.4pt;margin-top:19.4pt;width:2in;height:.7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ANCRJG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ED43DE2" w14:textId="77777777" w:rsidR="000D1C85" w:rsidRDefault="000876BC">
      <w:pPr>
        <w:spacing w:before="103"/>
        <w:ind w:left="127" w:right="203"/>
        <w:jc w:val="both"/>
        <w:rPr>
          <w:sz w:val="16"/>
        </w:rPr>
      </w:pPr>
      <w:bookmarkStart w:id="220" w:name="_bookmark177"/>
      <w:bookmarkEnd w:id="220"/>
      <w:r>
        <w:rPr>
          <w:sz w:val="16"/>
          <w:vertAlign w:val="superscript"/>
        </w:rPr>
        <w:t>141</w:t>
      </w:r>
      <w:r>
        <w:rPr>
          <w:spacing w:val="15"/>
          <w:sz w:val="16"/>
        </w:rPr>
        <w:t xml:space="preserve"> </w:t>
      </w:r>
      <w:r>
        <w:rPr>
          <w:sz w:val="16"/>
        </w:rPr>
        <w:t>Asimismo,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señor</w:t>
      </w:r>
      <w:r>
        <w:rPr>
          <w:spacing w:val="-6"/>
          <w:sz w:val="16"/>
        </w:rPr>
        <w:t xml:space="preserve"> </w:t>
      </w:r>
      <w:r>
        <w:rPr>
          <w:sz w:val="16"/>
        </w:rPr>
        <w:t>Cuya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su</w:t>
      </w:r>
      <w:r>
        <w:rPr>
          <w:spacing w:val="-2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2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manifestó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“Golpeaba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prensa,</w:t>
      </w:r>
      <w:r>
        <w:rPr>
          <w:spacing w:val="-7"/>
          <w:sz w:val="16"/>
        </w:rPr>
        <w:t xml:space="preserve"> </w:t>
      </w:r>
      <w:r>
        <w:rPr>
          <w:sz w:val="16"/>
        </w:rPr>
        <w:t>radio,</w:t>
      </w:r>
      <w:r>
        <w:rPr>
          <w:spacing w:val="-54"/>
          <w:sz w:val="16"/>
        </w:rPr>
        <w:t xml:space="preserve"> </w:t>
      </w:r>
      <w:r>
        <w:rPr>
          <w:sz w:val="16"/>
        </w:rPr>
        <w:t>televisión, prensa escrita, los señores miembros del Consejo de la Magistratura daban entrevistas, y ustedes ahí en el</w:t>
      </w:r>
      <w:r>
        <w:rPr>
          <w:spacing w:val="1"/>
          <w:sz w:val="16"/>
        </w:rPr>
        <w:t xml:space="preserve"> </w:t>
      </w:r>
      <w:r>
        <w:rPr>
          <w:sz w:val="16"/>
        </w:rPr>
        <w:t>ESAP tienen una entrevista al doctor Flores Paredes, médico pediatra, miembro del Consejo, que decía que los no</w:t>
      </w:r>
      <w:r>
        <w:rPr>
          <w:spacing w:val="1"/>
          <w:sz w:val="16"/>
        </w:rPr>
        <w:t xml:space="preserve"> </w:t>
      </w:r>
      <w:r>
        <w:rPr>
          <w:sz w:val="16"/>
        </w:rPr>
        <w:t>ratificados</w:t>
      </w:r>
      <w:r>
        <w:rPr>
          <w:spacing w:val="-3"/>
          <w:sz w:val="16"/>
        </w:rPr>
        <w:t xml:space="preserve"> </w:t>
      </w:r>
      <w:r>
        <w:rPr>
          <w:sz w:val="16"/>
        </w:rPr>
        <w:t>eran</w:t>
      </w:r>
      <w:r>
        <w:rPr>
          <w:spacing w:val="-3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conju</w:t>
      </w:r>
      <w:r>
        <w:rPr>
          <w:sz w:val="16"/>
        </w:rPr>
        <w:t>nto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funcionarios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estaban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dos</w:t>
      </w:r>
      <w:r>
        <w:rPr>
          <w:spacing w:val="-4"/>
          <w:sz w:val="16"/>
        </w:rPr>
        <w:t xml:space="preserve"> </w:t>
      </w:r>
      <w:r>
        <w:rPr>
          <w:sz w:val="16"/>
        </w:rPr>
        <w:t>problemas,</w:t>
      </w:r>
      <w:r>
        <w:rPr>
          <w:spacing w:val="-6"/>
          <w:sz w:val="16"/>
        </w:rPr>
        <w:t xml:space="preserve"> </w:t>
      </w:r>
      <w:r>
        <w:rPr>
          <w:sz w:val="16"/>
        </w:rPr>
        <w:t>uno,</w:t>
      </w:r>
      <w:r>
        <w:rPr>
          <w:spacing w:val="-3"/>
          <w:sz w:val="16"/>
        </w:rPr>
        <w:t xml:space="preserve"> </w:t>
      </w:r>
      <w:r>
        <w:rPr>
          <w:sz w:val="16"/>
        </w:rPr>
        <w:t>presuntos</w:t>
      </w:r>
      <w:r>
        <w:rPr>
          <w:spacing w:val="-3"/>
          <w:sz w:val="16"/>
        </w:rPr>
        <w:t xml:space="preserve"> </w:t>
      </w:r>
      <w:r>
        <w:rPr>
          <w:sz w:val="16"/>
        </w:rPr>
        <w:t>actos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corrupción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falta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idoneidad profesional. ¿Qué quiere decir? O alguien era corrupto o era alguien no preparado, un incapaz para el puesto,</w:t>
      </w:r>
      <w:r>
        <w:rPr>
          <w:spacing w:val="1"/>
          <w:sz w:val="16"/>
        </w:rPr>
        <w:t xml:space="preserve"> </w:t>
      </w:r>
      <w:r>
        <w:rPr>
          <w:sz w:val="16"/>
        </w:rPr>
        <w:t>entonces</w:t>
      </w:r>
      <w:r>
        <w:rPr>
          <w:spacing w:val="-11"/>
          <w:sz w:val="16"/>
        </w:rPr>
        <w:t xml:space="preserve"> </w:t>
      </w:r>
      <w:r>
        <w:rPr>
          <w:sz w:val="16"/>
        </w:rPr>
        <w:t>eso</w:t>
      </w:r>
      <w:r>
        <w:rPr>
          <w:spacing w:val="-7"/>
          <w:sz w:val="16"/>
        </w:rPr>
        <w:t xml:space="preserve"> </w:t>
      </w:r>
      <w:r>
        <w:rPr>
          <w:sz w:val="16"/>
        </w:rPr>
        <w:t>me</w:t>
      </w:r>
      <w:r>
        <w:rPr>
          <w:spacing w:val="-7"/>
          <w:sz w:val="16"/>
        </w:rPr>
        <w:t xml:space="preserve"> </w:t>
      </w:r>
      <w:r>
        <w:rPr>
          <w:sz w:val="16"/>
        </w:rPr>
        <w:t>afectó</w:t>
      </w:r>
      <w:r>
        <w:rPr>
          <w:spacing w:val="-10"/>
          <w:sz w:val="16"/>
        </w:rPr>
        <w:t xml:space="preserve"> </w:t>
      </w:r>
      <w:r>
        <w:rPr>
          <w:sz w:val="16"/>
        </w:rPr>
        <w:t>personalmente</w:t>
      </w:r>
      <w:r>
        <w:rPr>
          <w:spacing w:val="-7"/>
          <w:sz w:val="16"/>
        </w:rPr>
        <w:t xml:space="preserve"> </w:t>
      </w:r>
      <w:r>
        <w:rPr>
          <w:sz w:val="16"/>
        </w:rPr>
        <w:t>[…]”.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9"/>
          <w:sz w:val="16"/>
        </w:rPr>
        <w:t xml:space="preserve"> </w:t>
      </w:r>
      <w:r>
        <w:rPr>
          <w:sz w:val="16"/>
        </w:rPr>
        <w:t>su</w:t>
      </w:r>
      <w:r>
        <w:rPr>
          <w:spacing w:val="-9"/>
          <w:sz w:val="16"/>
        </w:rPr>
        <w:t xml:space="preserve"> </w:t>
      </w:r>
      <w:r>
        <w:rPr>
          <w:sz w:val="16"/>
        </w:rPr>
        <w:t>parte,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señor</w:t>
      </w:r>
      <w:r>
        <w:rPr>
          <w:spacing w:val="-9"/>
          <w:sz w:val="16"/>
        </w:rPr>
        <w:t xml:space="preserve"> </w:t>
      </w:r>
      <w:r>
        <w:rPr>
          <w:sz w:val="16"/>
        </w:rPr>
        <w:t>Valenzuela</w:t>
      </w:r>
      <w:r>
        <w:rPr>
          <w:spacing w:val="-8"/>
          <w:sz w:val="16"/>
        </w:rPr>
        <w:t xml:space="preserve"> </w:t>
      </w:r>
      <w:r>
        <w:rPr>
          <w:sz w:val="16"/>
        </w:rPr>
        <w:t>Cerna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su</w:t>
      </w:r>
      <w:r>
        <w:rPr>
          <w:spacing w:val="-1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1"/>
          <w:sz w:val="16"/>
        </w:rPr>
        <w:t xml:space="preserve"> </w:t>
      </w:r>
      <w:r>
        <w:rPr>
          <w:sz w:val="16"/>
        </w:rPr>
        <w:t>manifestó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“[…]</w:t>
      </w:r>
      <w:r>
        <w:rPr>
          <w:spacing w:val="-54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juez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[su]</w:t>
      </w:r>
      <w:r>
        <w:rPr>
          <w:spacing w:val="-6"/>
          <w:sz w:val="16"/>
        </w:rPr>
        <w:t xml:space="preserve"> </w:t>
      </w:r>
      <w:r>
        <w:rPr>
          <w:sz w:val="16"/>
        </w:rPr>
        <w:t>caso,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ejemplo,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estigma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me</w:t>
      </w:r>
      <w:r>
        <w:rPr>
          <w:spacing w:val="-7"/>
          <w:sz w:val="16"/>
        </w:rPr>
        <w:t xml:space="preserve"> </w:t>
      </w:r>
      <w:r>
        <w:rPr>
          <w:sz w:val="16"/>
        </w:rPr>
        <w:t>ratificaron</w:t>
      </w:r>
      <w:r>
        <w:rPr>
          <w:spacing w:val="-6"/>
          <w:sz w:val="16"/>
        </w:rPr>
        <w:t xml:space="preserve"> </w:t>
      </w:r>
      <w:r>
        <w:rPr>
          <w:sz w:val="16"/>
        </w:rPr>
        <w:t>porque</w:t>
      </w:r>
      <w:r>
        <w:rPr>
          <w:spacing w:val="-5"/>
          <w:sz w:val="16"/>
        </w:rPr>
        <w:t xml:space="preserve"> </w:t>
      </w:r>
      <w:r>
        <w:rPr>
          <w:sz w:val="16"/>
        </w:rPr>
        <w:t>seguramente</w:t>
      </w:r>
      <w:r>
        <w:rPr>
          <w:spacing w:val="-2"/>
          <w:sz w:val="16"/>
        </w:rPr>
        <w:t xml:space="preserve"> </w:t>
      </w:r>
      <w:r>
        <w:rPr>
          <w:sz w:val="16"/>
        </w:rPr>
        <w:t>he</w:t>
      </w:r>
      <w:r>
        <w:rPr>
          <w:spacing w:val="-5"/>
          <w:sz w:val="16"/>
        </w:rPr>
        <w:t xml:space="preserve"> </w:t>
      </w:r>
      <w:r>
        <w:rPr>
          <w:sz w:val="16"/>
        </w:rPr>
        <w:t>sido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juez</w:t>
      </w:r>
      <w:r>
        <w:rPr>
          <w:spacing w:val="-5"/>
          <w:sz w:val="16"/>
        </w:rPr>
        <w:t xml:space="preserve"> </w:t>
      </w:r>
      <w:r>
        <w:rPr>
          <w:sz w:val="16"/>
        </w:rPr>
        <w:t>corrupto,</w:t>
      </w:r>
      <w:r>
        <w:rPr>
          <w:spacing w:val="-54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fin,</w:t>
      </w:r>
      <w:r>
        <w:rPr>
          <w:spacing w:val="-4"/>
          <w:sz w:val="16"/>
        </w:rPr>
        <w:t xml:space="preserve"> </w:t>
      </w:r>
      <w:r>
        <w:rPr>
          <w:sz w:val="16"/>
        </w:rPr>
        <w:t>negligente,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incapaz</w:t>
      </w:r>
      <w:r>
        <w:rPr>
          <w:spacing w:val="-6"/>
          <w:sz w:val="16"/>
        </w:rPr>
        <w:t xml:space="preserve"> </w:t>
      </w:r>
      <w:r>
        <w:rPr>
          <w:sz w:val="16"/>
        </w:rPr>
        <w:t>[…]”</w:t>
      </w:r>
      <w:r>
        <w:rPr>
          <w:spacing w:val="-6"/>
          <w:sz w:val="16"/>
        </w:rPr>
        <w:t xml:space="preserve"> </w:t>
      </w:r>
      <w:r>
        <w:rPr>
          <w:sz w:val="16"/>
        </w:rPr>
        <w:t>Declaraciones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Jorge</w:t>
      </w:r>
      <w:r>
        <w:rPr>
          <w:spacing w:val="-6"/>
          <w:sz w:val="16"/>
        </w:rPr>
        <w:t xml:space="preserve"> </w:t>
      </w:r>
      <w:r>
        <w:rPr>
          <w:sz w:val="16"/>
        </w:rPr>
        <w:t>Luis</w:t>
      </w:r>
      <w:r>
        <w:rPr>
          <w:spacing w:val="-4"/>
          <w:sz w:val="16"/>
        </w:rPr>
        <w:t xml:space="preserve"> </w:t>
      </w:r>
      <w:r>
        <w:rPr>
          <w:sz w:val="16"/>
        </w:rPr>
        <w:t>Cuya</w:t>
      </w:r>
      <w:r>
        <w:rPr>
          <w:spacing w:val="-7"/>
          <w:sz w:val="16"/>
        </w:rPr>
        <w:t xml:space="preserve"> </w:t>
      </w:r>
      <w:r>
        <w:rPr>
          <w:sz w:val="16"/>
        </w:rPr>
        <w:t>Lavy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Walter</w:t>
      </w:r>
      <w:r>
        <w:rPr>
          <w:spacing w:val="-5"/>
          <w:sz w:val="16"/>
        </w:rPr>
        <w:t xml:space="preserve"> </w:t>
      </w:r>
      <w:r>
        <w:rPr>
          <w:sz w:val="16"/>
        </w:rPr>
        <w:t>Antonio</w:t>
      </w:r>
      <w:r>
        <w:rPr>
          <w:spacing w:val="-8"/>
          <w:sz w:val="16"/>
        </w:rPr>
        <w:t xml:space="preserve"> </w:t>
      </w:r>
      <w:r>
        <w:rPr>
          <w:sz w:val="16"/>
        </w:rPr>
        <w:t>Valenzuela</w:t>
      </w:r>
      <w:r>
        <w:rPr>
          <w:spacing w:val="-3"/>
          <w:sz w:val="16"/>
        </w:rPr>
        <w:t xml:space="preserve"> </w:t>
      </w:r>
      <w:r>
        <w:rPr>
          <w:sz w:val="16"/>
        </w:rPr>
        <w:t>Cerna</w:t>
      </w:r>
      <w:r>
        <w:rPr>
          <w:spacing w:val="-9"/>
          <w:sz w:val="16"/>
        </w:rPr>
        <w:t xml:space="preserve"> </w:t>
      </w:r>
      <w:r>
        <w:rPr>
          <w:sz w:val="16"/>
        </w:rPr>
        <w:t>rendidas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54"/>
          <w:sz w:val="16"/>
        </w:rPr>
        <w:t xml:space="preserve"> </w:t>
      </w:r>
      <w:r>
        <w:rPr>
          <w:sz w:val="16"/>
        </w:rPr>
        <w:t>la Corte</w:t>
      </w:r>
      <w:r>
        <w:rPr>
          <w:spacing w:val="-1"/>
          <w:sz w:val="16"/>
        </w:rPr>
        <w:t xml:space="preserve"> </w:t>
      </w:r>
      <w:r>
        <w:rPr>
          <w:sz w:val="16"/>
        </w:rPr>
        <w:t>en la audiencia</w:t>
      </w:r>
      <w:r>
        <w:rPr>
          <w:spacing w:val="-2"/>
          <w:sz w:val="16"/>
        </w:rPr>
        <w:t xml:space="preserve"> </w:t>
      </w:r>
      <w:r>
        <w:rPr>
          <w:sz w:val="16"/>
        </w:rPr>
        <w:t>pública realizada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días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9 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</w:p>
    <w:p w14:paraId="1F56D6FA" w14:textId="77777777" w:rsidR="000D1C85" w:rsidRDefault="000876BC">
      <w:pPr>
        <w:ind w:left="127" w:right="206"/>
        <w:jc w:val="both"/>
        <w:rPr>
          <w:sz w:val="16"/>
        </w:rPr>
      </w:pPr>
      <w:bookmarkStart w:id="221" w:name="_bookmark178"/>
      <w:bookmarkEnd w:id="221"/>
      <w:r>
        <w:rPr>
          <w:sz w:val="16"/>
          <w:vertAlign w:val="superscript"/>
        </w:rPr>
        <w:t>142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Tristán Donoso Vs. Panamá</w:t>
      </w:r>
      <w:r>
        <w:rPr>
          <w:sz w:val="16"/>
        </w:rPr>
        <w:t xml:space="preserve">. </w:t>
      </w:r>
      <w:r>
        <w:rPr>
          <w:i/>
          <w:sz w:val="16"/>
        </w:rPr>
        <w:t xml:space="preserve">Excepción Preliminar, Fondo, Reparaciones y Costas. </w:t>
      </w:r>
      <w:r>
        <w:rPr>
          <w:sz w:val="16"/>
        </w:rPr>
        <w:t>Sentencia de 27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enero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2009.</w:t>
      </w:r>
      <w:r>
        <w:rPr>
          <w:spacing w:val="-12"/>
          <w:sz w:val="16"/>
        </w:rPr>
        <w:t xml:space="preserve"> </w:t>
      </w:r>
      <w:r>
        <w:rPr>
          <w:sz w:val="16"/>
        </w:rPr>
        <w:t>Serie</w:t>
      </w:r>
      <w:r>
        <w:rPr>
          <w:spacing w:val="-11"/>
          <w:sz w:val="16"/>
        </w:rPr>
        <w:t xml:space="preserve"> </w:t>
      </w:r>
      <w:r>
        <w:rPr>
          <w:sz w:val="16"/>
        </w:rPr>
        <w:t>C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z w:val="16"/>
        </w:rPr>
        <w:t>193,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2"/>
          <w:sz w:val="16"/>
        </w:rPr>
        <w:t xml:space="preserve"> </w:t>
      </w:r>
      <w:r>
        <w:rPr>
          <w:sz w:val="16"/>
        </w:rPr>
        <w:t>57,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Álvarez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Ramos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agosto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380,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102.</w:t>
      </w:r>
    </w:p>
    <w:p w14:paraId="6182006C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420" w:right="980" w:bottom="1140" w:left="1120" w:header="0" w:footer="949" w:gutter="0"/>
          <w:cols w:space="720"/>
        </w:sectPr>
      </w:pPr>
    </w:p>
    <w:p w14:paraId="535713A3" w14:textId="77777777" w:rsidR="000D1C85" w:rsidRDefault="000876BC">
      <w:pPr>
        <w:pStyle w:val="Textoindependiente"/>
        <w:spacing w:before="88"/>
        <w:ind w:left="127"/>
      </w:pPr>
      <w:r>
        <w:t>la</w:t>
      </w:r>
      <w:r>
        <w:rPr>
          <w:spacing w:val="-10"/>
        </w:rPr>
        <w:t xml:space="preserve"> </w:t>
      </w:r>
      <w:r>
        <w:t>normativa</w:t>
      </w:r>
      <w:r>
        <w:rPr>
          <w:spacing w:val="-10"/>
        </w:rPr>
        <w:t xml:space="preserve"> </w:t>
      </w:r>
      <w:r>
        <w:t>aplicada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violatoria</w:t>
      </w:r>
      <w:r>
        <w:rPr>
          <w:spacing w:val="-1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Convención,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relación</w:t>
      </w:r>
      <w:r>
        <w:rPr>
          <w:spacing w:val="-68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8.1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misma.</w:t>
      </w:r>
    </w:p>
    <w:p w14:paraId="4E993D57" w14:textId="77777777" w:rsidR="000D1C85" w:rsidRDefault="000D1C85">
      <w:pPr>
        <w:pStyle w:val="Textoindependiente"/>
        <w:rPr>
          <w:sz w:val="23"/>
        </w:rPr>
      </w:pPr>
    </w:p>
    <w:p w14:paraId="67D3066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8" w:right="204" w:firstLine="0"/>
        <w:jc w:val="both"/>
        <w:rPr>
          <w:sz w:val="20"/>
        </w:rPr>
      </w:pPr>
      <w:r>
        <w:rPr>
          <w:w w:val="95"/>
          <w:sz w:val="20"/>
        </w:rPr>
        <w:t>En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consecuencia,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considera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faltó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deber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motivar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decisiones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no ratificación consagrado en el artículo 8.1 de la Convención Americana, en relación con las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 establecidas en los artículos 1.1 y 2 del mismo instrumento, en perjuicio de Jorge</w:t>
      </w:r>
      <w:r>
        <w:rPr>
          <w:spacing w:val="1"/>
          <w:sz w:val="20"/>
        </w:rPr>
        <w:t xml:space="preserve"> </w:t>
      </w:r>
      <w:r>
        <w:rPr>
          <w:sz w:val="20"/>
        </w:rPr>
        <w:t>Luis Cuya Lavy, Jean Aubert Díaz Alvarado, Marta Sil</w:t>
      </w:r>
      <w:r>
        <w:rPr>
          <w:sz w:val="20"/>
        </w:rPr>
        <w:t>vana Rodríguez Ricse y Walter Antonio</w:t>
      </w:r>
      <w:r>
        <w:rPr>
          <w:spacing w:val="1"/>
          <w:sz w:val="20"/>
        </w:rPr>
        <w:t xml:space="preserve"> </w:t>
      </w:r>
      <w:r>
        <w:rPr>
          <w:sz w:val="20"/>
        </w:rPr>
        <w:t>Valenzuela Cerna. Asimismo, la Corte considera que el Estado es responsable de no proteger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de la honra y de la dignidad contenido en el artículo 11.1 de la Convención, en 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 el artículo 1.1 del mis</w:t>
      </w:r>
      <w:r>
        <w:rPr>
          <w:sz w:val="20"/>
        </w:rPr>
        <w:t>mo instrumento, en perjuicio de Jean Aubert Díaz Alvarado, Marta</w:t>
      </w:r>
      <w:r>
        <w:rPr>
          <w:spacing w:val="1"/>
          <w:sz w:val="20"/>
        </w:rPr>
        <w:t xml:space="preserve"> </w:t>
      </w:r>
      <w:r>
        <w:rPr>
          <w:sz w:val="20"/>
        </w:rPr>
        <w:t>Silvana</w:t>
      </w:r>
      <w:r>
        <w:rPr>
          <w:spacing w:val="-2"/>
          <w:sz w:val="20"/>
        </w:rPr>
        <w:t xml:space="preserve"> </w:t>
      </w:r>
      <w:r>
        <w:rPr>
          <w:sz w:val="20"/>
        </w:rPr>
        <w:t>Rodríguez</w:t>
      </w:r>
      <w:r>
        <w:rPr>
          <w:spacing w:val="-1"/>
          <w:sz w:val="20"/>
        </w:rPr>
        <w:t xml:space="preserve"> </w:t>
      </w:r>
      <w:r>
        <w:rPr>
          <w:sz w:val="20"/>
        </w:rPr>
        <w:t>Ricse,</w:t>
      </w:r>
      <w:r>
        <w:rPr>
          <w:spacing w:val="-3"/>
          <w:sz w:val="20"/>
        </w:rPr>
        <w:t xml:space="preserve"> </w:t>
      </w:r>
      <w:r>
        <w:rPr>
          <w:sz w:val="20"/>
        </w:rPr>
        <w:t>Walter</w:t>
      </w:r>
      <w:r>
        <w:rPr>
          <w:spacing w:val="-3"/>
          <w:sz w:val="20"/>
        </w:rPr>
        <w:t xml:space="preserve"> </w:t>
      </w:r>
      <w:r>
        <w:rPr>
          <w:sz w:val="20"/>
        </w:rPr>
        <w:t>Antonio</w:t>
      </w:r>
      <w:r>
        <w:rPr>
          <w:spacing w:val="-3"/>
          <w:sz w:val="20"/>
        </w:rPr>
        <w:t xml:space="preserve"> </w:t>
      </w:r>
      <w:r>
        <w:rPr>
          <w:sz w:val="20"/>
        </w:rPr>
        <w:t>Valenzuela</w:t>
      </w:r>
      <w:r>
        <w:rPr>
          <w:spacing w:val="-1"/>
          <w:sz w:val="20"/>
        </w:rPr>
        <w:t xml:space="preserve"> </w:t>
      </w:r>
      <w:r>
        <w:rPr>
          <w:sz w:val="20"/>
        </w:rPr>
        <w:t>Cerna</w:t>
      </w:r>
      <w:r>
        <w:rPr>
          <w:spacing w:val="-2"/>
          <w:sz w:val="20"/>
        </w:rPr>
        <w:t xml:space="preserve"> </w:t>
      </w:r>
      <w:r>
        <w:rPr>
          <w:sz w:val="20"/>
        </w:rPr>
        <w:t>y Jorge</w:t>
      </w:r>
      <w:r>
        <w:rPr>
          <w:spacing w:val="-1"/>
          <w:sz w:val="20"/>
        </w:rPr>
        <w:t xml:space="preserve"> </w:t>
      </w:r>
      <w:r>
        <w:rPr>
          <w:sz w:val="20"/>
        </w:rPr>
        <w:t>Luis</w:t>
      </w:r>
      <w:r>
        <w:rPr>
          <w:spacing w:val="-3"/>
          <w:sz w:val="20"/>
        </w:rPr>
        <w:t xml:space="preserve"> </w:t>
      </w:r>
      <w:r>
        <w:rPr>
          <w:sz w:val="20"/>
        </w:rPr>
        <w:t>Cuya</w:t>
      </w:r>
      <w:r>
        <w:rPr>
          <w:spacing w:val="-1"/>
          <w:sz w:val="20"/>
        </w:rPr>
        <w:t xml:space="preserve"> </w:t>
      </w:r>
      <w:r>
        <w:rPr>
          <w:sz w:val="20"/>
        </w:rPr>
        <w:t>Lavy.</w:t>
      </w:r>
    </w:p>
    <w:p w14:paraId="25A86D90" w14:textId="77777777" w:rsidR="000D1C85" w:rsidRDefault="000D1C85">
      <w:pPr>
        <w:pStyle w:val="Textoindependiente"/>
        <w:spacing w:before="11"/>
        <w:rPr>
          <w:sz w:val="19"/>
        </w:rPr>
      </w:pPr>
    </w:p>
    <w:p w14:paraId="497FFB3D" w14:textId="77777777" w:rsidR="000D1C85" w:rsidRDefault="000876BC">
      <w:pPr>
        <w:pStyle w:val="Ttulo3"/>
        <w:numPr>
          <w:ilvl w:val="1"/>
          <w:numId w:val="9"/>
        </w:numPr>
        <w:tabs>
          <w:tab w:val="left" w:pos="1989"/>
        </w:tabs>
        <w:ind w:right="209" w:firstLine="0"/>
      </w:pPr>
      <w:bookmarkStart w:id="222" w:name="B.3._Derecho_a_conocer_previa_y_detallad"/>
      <w:bookmarkStart w:id="223" w:name="_bookmark179"/>
      <w:bookmarkEnd w:id="222"/>
      <w:bookmarkEnd w:id="223"/>
      <w:r>
        <w:t>Derecho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conocer</w:t>
      </w:r>
      <w:r>
        <w:rPr>
          <w:spacing w:val="-5"/>
        </w:rPr>
        <w:t xml:space="preserve"> </w:t>
      </w:r>
      <w:r>
        <w:t>previa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detalladamente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acusación</w:t>
      </w:r>
      <w:r>
        <w:rPr>
          <w:spacing w:val="-3"/>
        </w:rPr>
        <w:t xml:space="preserve"> </w:t>
      </w:r>
      <w:r>
        <w:t>formulada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contar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tiempo y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medios</w:t>
      </w:r>
      <w:r>
        <w:rPr>
          <w:spacing w:val="-1"/>
        </w:rPr>
        <w:t xml:space="preserve"> </w:t>
      </w:r>
      <w:r>
        <w:t>adecuados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preparar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defensa</w:t>
      </w:r>
    </w:p>
    <w:p w14:paraId="4DD62967" w14:textId="77777777" w:rsidR="000D1C85" w:rsidRDefault="000D1C85">
      <w:pPr>
        <w:pStyle w:val="Textoindependiente"/>
        <w:spacing w:before="1"/>
        <w:rPr>
          <w:b/>
          <w:i/>
        </w:rPr>
      </w:pPr>
    </w:p>
    <w:p w14:paraId="2BFF30E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8.2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9"/>
          <w:sz w:val="20"/>
        </w:rPr>
        <w:t xml:space="preserve"> </w:t>
      </w:r>
      <w:r>
        <w:rPr>
          <w:sz w:val="20"/>
        </w:rPr>
        <w:t>establece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2"/>
          <w:sz w:val="20"/>
        </w:rPr>
        <w:t xml:space="preserve"> </w:t>
      </w:r>
      <w:r>
        <w:rPr>
          <w:sz w:val="20"/>
        </w:rPr>
        <w:t>mínimas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deben</w:t>
      </w:r>
      <w:r>
        <w:rPr>
          <w:spacing w:val="-12"/>
          <w:sz w:val="20"/>
        </w:rPr>
        <w:t xml:space="preserve"> </w:t>
      </w:r>
      <w:r>
        <w:rPr>
          <w:sz w:val="20"/>
        </w:rPr>
        <w:t>ser</w:t>
      </w:r>
      <w:r>
        <w:rPr>
          <w:spacing w:val="-13"/>
          <w:sz w:val="20"/>
        </w:rPr>
        <w:t xml:space="preserve"> </w:t>
      </w:r>
      <w:r>
        <w:rPr>
          <w:sz w:val="20"/>
        </w:rPr>
        <w:t>aseguradas</w:t>
      </w:r>
      <w:r>
        <w:rPr>
          <w:spacing w:val="-68"/>
          <w:sz w:val="20"/>
        </w:rPr>
        <w:t xml:space="preserve"> </w:t>
      </w:r>
      <w:r>
        <w:rPr>
          <w:sz w:val="20"/>
        </w:rPr>
        <w:t>por los Estados en función del debido proceso legal</w:t>
      </w:r>
      <w:hyperlink w:anchor="_bookmark180" w:history="1">
        <w:r>
          <w:rPr>
            <w:position w:val="7"/>
            <w:sz w:val="13"/>
          </w:rPr>
          <w:t>143</w:t>
        </w:r>
      </w:hyperlink>
      <w:r>
        <w:rPr>
          <w:sz w:val="20"/>
        </w:rPr>
        <w:t>. La Corte se ha pronunciado en su</w:t>
      </w:r>
      <w:r>
        <w:rPr>
          <w:spacing w:val="1"/>
          <w:sz w:val="20"/>
        </w:rPr>
        <w:t xml:space="preserve"> </w:t>
      </w:r>
      <w:r>
        <w:rPr>
          <w:sz w:val="20"/>
        </w:rPr>
        <w:t>jurisprudencia sobre el alcance de este artículo y ha establecido que no se limita a procesos</w:t>
      </w:r>
      <w:r>
        <w:rPr>
          <w:spacing w:val="1"/>
          <w:sz w:val="20"/>
        </w:rPr>
        <w:t xml:space="preserve"> </w:t>
      </w:r>
      <w:r>
        <w:rPr>
          <w:sz w:val="20"/>
        </w:rPr>
        <w:t>penales, sino que lo ha extendido, en lo pertinente, a procesos administrativos seguidos ante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 estatales y a proceso</w:t>
      </w:r>
      <w:r>
        <w:rPr>
          <w:sz w:val="20"/>
        </w:rPr>
        <w:t>s judiciales de carácter no penal en el ámbito constitucional,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administrativo y laboral</w:t>
      </w:r>
      <w:hyperlink w:anchor="_bookmark181" w:history="1">
        <w:r>
          <w:rPr>
            <w:position w:val="7"/>
            <w:sz w:val="13"/>
          </w:rPr>
          <w:t>144</w:t>
        </w:r>
      </w:hyperlink>
      <w:r>
        <w:rPr>
          <w:sz w:val="20"/>
        </w:rPr>
        <w:t>. Asimismo, ha indicado que, tanto en estas como en otro tipo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materias, “el individuo tiene también derecho, en general, al debido </w:t>
      </w:r>
      <w:r>
        <w:rPr>
          <w:sz w:val="20"/>
        </w:rPr>
        <w:t>proceso que se aplica 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-14"/>
          <w:sz w:val="20"/>
        </w:rPr>
        <w:t xml:space="preserve"> </w:t>
      </w:r>
      <w:r>
        <w:rPr>
          <w:sz w:val="20"/>
        </w:rPr>
        <w:t>penal”</w:t>
      </w:r>
      <w:hyperlink w:anchor="_bookmark182" w:history="1">
        <w:r>
          <w:rPr>
            <w:position w:val="7"/>
            <w:sz w:val="13"/>
          </w:rPr>
          <w:t>145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Esto</w:t>
      </w:r>
      <w:r>
        <w:rPr>
          <w:spacing w:val="-13"/>
          <w:sz w:val="20"/>
        </w:rPr>
        <w:t xml:space="preserve"> </w:t>
      </w:r>
      <w:r>
        <w:rPr>
          <w:sz w:val="20"/>
        </w:rPr>
        <w:t>indica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z w:val="20"/>
        </w:rPr>
        <w:t>8.2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son</w:t>
      </w:r>
      <w:r>
        <w:rPr>
          <w:spacing w:val="-10"/>
          <w:sz w:val="20"/>
        </w:rPr>
        <w:t xml:space="preserve"> </w:t>
      </w:r>
      <w:r>
        <w:rPr>
          <w:sz w:val="20"/>
        </w:rPr>
        <w:t>exclusivas</w:t>
      </w:r>
      <w:r>
        <w:rPr>
          <w:spacing w:val="-68"/>
          <w:sz w:val="20"/>
        </w:rPr>
        <w:t xml:space="preserve"> </w:t>
      </w:r>
      <w:r>
        <w:rPr>
          <w:sz w:val="20"/>
        </w:rPr>
        <w:t>de los procesos penales, sino que pueden ser aplicadas a procesos de carácter sancionatorio. Lo</w:t>
      </w:r>
      <w:r>
        <w:rPr>
          <w:spacing w:val="1"/>
          <w:sz w:val="20"/>
        </w:rPr>
        <w:t xml:space="preserve"> </w:t>
      </w:r>
      <w:r>
        <w:rPr>
          <w:sz w:val="20"/>
        </w:rPr>
        <w:t>qu</w:t>
      </w:r>
      <w:r>
        <w:rPr>
          <w:sz w:val="20"/>
        </w:rPr>
        <w:t>e corresponde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cada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determinar las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1"/>
          <w:sz w:val="20"/>
        </w:rPr>
        <w:t xml:space="preserve"> </w:t>
      </w:r>
      <w:r>
        <w:rPr>
          <w:sz w:val="20"/>
        </w:rPr>
        <w:t>mínimas</w:t>
      </w:r>
      <w:r>
        <w:rPr>
          <w:spacing w:val="1"/>
          <w:sz w:val="20"/>
        </w:rPr>
        <w:t xml:space="preserve"> </w:t>
      </w:r>
      <w:r>
        <w:rPr>
          <w:sz w:val="20"/>
        </w:rPr>
        <w:t>que conciernen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determinado</w:t>
      </w:r>
      <w:r>
        <w:rPr>
          <w:spacing w:val="-3"/>
          <w:sz w:val="20"/>
        </w:rPr>
        <w:t xml:space="preserve"> </w:t>
      </w:r>
      <w:r>
        <w:rPr>
          <w:sz w:val="20"/>
        </w:rPr>
        <w:t>proceso sancionatorio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penal,</w:t>
      </w:r>
      <w:r>
        <w:rPr>
          <w:spacing w:val="-2"/>
          <w:sz w:val="20"/>
        </w:rPr>
        <w:t xml:space="preserve"> </w:t>
      </w:r>
      <w:r>
        <w:rPr>
          <w:sz w:val="20"/>
        </w:rPr>
        <w:t>según</w:t>
      </w:r>
      <w:r>
        <w:rPr>
          <w:spacing w:val="-1"/>
          <w:sz w:val="20"/>
        </w:rPr>
        <w:t xml:space="preserve"> </w:t>
      </w:r>
      <w:r>
        <w:rPr>
          <w:sz w:val="20"/>
        </w:rPr>
        <w:t>su naturaleza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alcance</w:t>
      </w:r>
      <w:hyperlink w:anchor="_bookmark183" w:history="1">
        <w:r>
          <w:rPr>
            <w:position w:val="7"/>
            <w:sz w:val="13"/>
          </w:rPr>
          <w:t>146</w:t>
        </w:r>
      </w:hyperlink>
      <w:r>
        <w:rPr>
          <w:sz w:val="20"/>
        </w:rPr>
        <w:t>.</w:t>
      </w:r>
    </w:p>
    <w:p w14:paraId="7803071E" w14:textId="77777777" w:rsidR="000D1C85" w:rsidRDefault="000D1C85">
      <w:pPr>
        <w:pStyle w:val="Textoindependiente"/>
        <w:spacing w:before="11"/>
        <w:rPr>
          <w:sz w:val="19"/>
        </w:rPr>
      </w:pPr>
    </w:p>
    <w:p w14:paraId="273512DF" w14:textId="77777777" w:rsidR="000D1C85" w:rsidRDefault="000876BC">
      <w:pPr>
        <w:pStyle w:val="Prrafodelista"/>
        <w:numPr>
          <w:ilvl w:val="0"/>
          <w:numId w:val="8"/>
        </w:numPr>
        <w:tabs>
          <w:tab w:val="left" w:pos="695"/>
        </w:tabs>
        <w:ind w:right="202" w:firstLine="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procesos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evaluación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ratificación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funcionarios</w:t>
      </w:r>
      <w:r>
        <w:rPr>
          <w:spacing w:val="-17"/>
          <w:sz w:val="20"/>
        </w:rPr>
        <w:t xml:space="preserve"> </w:t>
      </w:r>
      <w:r>
        <w:rPr>
          <w:sz w:val="20"/>
        </w:rPr>
        <w:t>públicos,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reitera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ya</w:t>
      </w:r>
      <w:r>
        <w:rPr>
          <w:spacing w:val="-11"/>
          <w:sz w:val="20"/>
        </w:rPr>
        <w:t xml:space="preserve"> </w:t>
      </w:r>
      <w:r>
        <w:rPr>
          <w:sz w:val="20"/>
        </w:rPr>
        <w:t>señalado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cuanto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conocer</w:t>
      </w:r>
      <w:r>
        <w:rPr>
          <w:spacing w:val="-13"/>
          <w:sz w:val="20"/>
        </w:rPr>
        <w:t xml:space="preserve"> </w:t>
      </w:r>
      <w:r>
        <w:rPr>
          <w:sz w:val="20"/>
        </w:rPr>
        <w:t>previa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detalladamente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acusación</w:t>
      </w:r>
      <w:r>
        <w:rPr>
          <w:spacing w:val="-9"/>
          <w:sz w:val="20"/>
        </w:rPr>
        <w:t xml:space="preserve"> </w:t>
      </w:r>
      <w:r>
        <w:rPr>
          <w:sz w:val="20"/>
        </w:rPr>
        <w:t>formulada</w:t>
      </w:r>
      <w:r>
        <w:rPr>
          <w:spacing w:val="-68"/>
          <w:sz w:val="20"/>
        </w:rPr>
        <w:t xml:space="preserve"> </w:t>
      </w:r>
      <w:r>
        <w:rPr>
          <w:spacing w:val="-3"/>
          <w:sz w:val="20"/>
        </w:rPr>
        <w:t>implica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personas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evaluadas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tengan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conocimiento,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precisa,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criterios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generales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de evaluación utilizados por la autoridad competente para determinar su permanencia en el cargo. Lo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anterior,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estar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capacidad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establecer</w:t>
      </w:r>
      <w:r>
        <w:rPr>
          <w:spacing w:val="-15"/>
          <w:sz w:val="20"/>
        </w:rPr>
        <w:t xml:space="preserve"> </w:t>
      </w:r>
      <w:r>
        <w:rPr>
          <w:sz w:val="20"/>
        </w:rPr>
        <w:t>si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6"/>
          <w:sz w:val="20"/>
        </w:rPr>
        <w:t xml:space="preserve"> </w:t>
      </w:r>
      <w:r>
        <w:rPr>
          <w:sz w:val="20"/>
        </w:rPr>
        <w:t>incumplimiento</w:t>
      </w:r>
      <w:r>
        <w:rPr>
          <w:spacing w:val="-16"/>
          <w:sz w:val="20"/>
        </w:rPr>
        <w:t xml:space="preserve"> </w:t>
      </w:r>
      <w:r>
        <w:rPr>
          <w:sz w:val="20"/>
        </w:rPr>
        <w:t>identificado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autoridad</w:t>
      </w:r>
      <w:r>
        <w:rPr>
          <w:spacing w:val="-14"/>
          <w:sz w:val="20"/>
        </w:rPr>
        <w:t xml:space="preserve"> </w:t>
      </w:r>
      <w:r>
        <w:rPr>
          <w:sz w:val="20"/>
        </w:rPr>
        <w:t>es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tal</w:t>
      </w:r>
      <w:r>
        <w:rPr>
          <w:spacing w:val="-2"/>
          <w:sz w:val="20"/>
        </w:rPr>
        <w:t xml:space="preserve"> </w:t>
      </w:r>
      <w:r>
        <w:rPr>
          <w:sz w:val="20"/>
        </w:rPr>
        <w:t>magnitud,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puede</w:t>
      </w:r>
      <w:r>
        <w:rPr>
          <w:spacing w:val="-3"/>
          <w:sz w:val="20"/>
        </w:rPr>
        <w:t xml:space="preserve"> </w:t>
      </w:r>
      <w:r>
        <w:rPr>
          <w:sz w:val="20"/>
        </w:rPr>
        <w:t>dar</w:t>
      </w:r>
      <w:r>
        <w:rPr>
          <w:spacing w:val="-6"/>
          <w:sz w:val="20"/>
        </w:rPr>
        <w:t xml:space="preserve"> </w:t>
      </w:r>
      <w:r>
        <w:rPr>
          <w:sz w:val="20"/>
        </w:rPr>
        <w:t>lugar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además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indispensable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ejercicio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defensa</w:t>
      </w:r>
      <w:r>
        <w:rPr>
          <w:spacing w:val="-10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párr.</w:t>
      </w:r>
      <w:r>
        <w:rPr>
          <w:spacing w:val="-11"/>
          <w:sz w:val="20"/>
        </w:rPr>
        <w:t xml:space="preserve"> </w:t>
      </w:r>
      <w:r>
        <w:rPr>
          <w:sz w:val="20"/>
        </w:rPr>
        <w:t>142).</w:t>
      </w:r>
    </w:p>
    <w:p w14:paraId="3A21A9FD" w14:textId="77777777" w:rsidR="000D1C85" w:rsidRDefault="000D1C85">
      <w:pPr>
        <w:pStyle w:val="Textoindependiente"/>
        <w:spacing w:before="12"/>
        <w:rPr>
          <w:sz w:val="19"/>
        </w:rPr>
      </w:pPr>
    </w:p>
    <w:p w14:paraId="3883127F" w14:textId="77777777" w:rsidR="000D1C85" w:rsidRDefault="000876BC">
      <w:pPr>
        <w:pStyle w:val="Prrafodelista"/>
        <w:numPr>
          <w:ilvl w:val="0"/>
          <w:numId w:val="8"/>
        </w:numPr>
        <w:tabs>
          <w:tab w:val="left" w:pos="695"/>
        </w:tabs>
        <w:ind w:left="128" w:right="207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otra</w:t>
      </w:r>
      <w:r>
        <w:rPr>
          <w:spacing w:val="-3"/>
          <w:sz w:val="20"/>
        </w:rPr>
        <w:t xml:space="preserve"> </w:t>
      </w:r>
      <w:r>
        <w:rPr>
          <w:sz w:val="20"/>
        </w:rPr>
        <w:t>parte,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acuerdo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Tribunal,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contar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tiempo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medios</w:t>
      </w:r>
      <w:r>
        <w:rPr>
          <w:spacing w:val="-4"/>
          <w:sz w:val="20"/>
        </w:rPr>
        <w:t xml:space="preserve"> </w:t>
      </w:r>
      <w:r>
        <w:rPr>
          <w:sz w:val="20"/>
        </w:rPr>
        <w:t>adecuados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preparar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defensa,</w:t>
      </w:r>
      <w:r>
        <w:rPr>
          <w:spacing w:val="-1"/>
          <w:sz w:val="20"/>
        </w:rPr>
        <w:t xml:space="preserve"> </w:t>
      </w:r>
      <w:r>
        <w:rPr>
          <w:sz w:val="20"/>
        </w:rPr>
        <w:t>obliga</w:t>
      </w:r>
      <w:r>
        <w:rPr>
          <w:spacing w:val="-3"/>
          <w:sz w:val="20"/>
        </w:rPr>
        <w:t xml:space="preserve"> </w:t>
      </w:r>
      <w:r>
        <w:rPr>
          <w:sz w:val="20"/>
        </w:rPr>
        <w:t>al Estado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permitir</w:t>
      </w:r>
      <w:r>
        <w:rPr>
          <w:spacing w:val="-5"/>
          <w:sz w:val="20"/>
        </w:rPr>
        <w:t xml:space="preserve"> </w:t>
      </w:r>
      <w:r>
        <w:rPr>
          <w:sz w:val="20"/>
        </w:rPr>
        <w:t>el acceso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 persona al conocimiento del expediente llevado en su contra e implica que se debe respetar el</w:t>
      </w:r>
      <w:r>
        <w:rPr>
          <w:spacing w:val="-68"/>
          <w:sz w:val="20"/>
        </w:rPr>
        <w:t xml:space="preserve"> </w:t>
      </w:r>
      <w:r>
        <w:rPr>
          <w:sz w:val="20"/>
        </w:rPr>
        <w:t>principio del contradictorio, que garantiza la intervención de la persona en el análisis de la</w:t>
      </w:r>
      <w:r>
        <w:rPr>
          <w:spacing w:val="1"/>
          <w:sz w:val="20"/>
        </w:rPr>
        <w:t xml:space="preserve"> </w:t>
      </w:r>
      <w:r>
        <w:rPr>
          <w:sz w:val="20"/>
        </w:rPr>
        <w:t>prueba</w:t>
      </w:r>
      <w:hyperlink w:anchor="_bookmark184" w:history="1">
        <w:r>
          <w:rPr>
            <w:position w:val="7"/>
            <w:sz w:val="13"/>
          </w:rPr>
          <w:t>147</w:t>
        </w:r>
      </w:hyperlink>
      <w:r>
        <w:rPr>
          <w:sz w:val="20"/>
        </w:rPr>
        <w:t>. Además, los medios adecuados para presentar la defensa comprenden todos los</w:t>
      </w:r>
      <w:r>
        <w:rPr>
          <w:spacing w:val="1"/>
          <w:sz w:val="20"/>
        </w:rPr>
        <w:t xml:space="preserve"> </w:t>
      </w:r>
      <w:r>
        <w:rPr>
          <w:sz w:val="20"/>
        </w:rPr>
        <w:t>materiales</w:t>
      </w:r>
      <w:r>
        <w:rPr>
          <w:spacing w:val="22"/>
          <w:sz w:val="20"/>
        </w:rPr>
        <w:t xml:space="preserve"> </w:t>
      </w:r>
      <w:r>
        <w:rPr>
          <w:sz w:val="20"/>
        </w:rPr>
        <w:t>y</w:t>
      </w:r>
      <w:r>
        <w:rPr>
          <w:spacing w:val="22"/>
          <w:sz w:val="20"/>
        </w:rPr>
        <w:t xml:space="preserve"> </w:t>
      </w:r>
      <w:r>
        <w:rPr>
          <w:sz w:val="20"/>
        </w:rPr>
        <w:t>pruebas</w:t>
      </w:r>
      <w:r>
        <w:rPr>
          <w:spacing w:val="22"/>
          <w:sz w:val="20"/>
        </w:rPr>
        <w:t xml:space="preserve"> </w:t>
      </w:r>
      <w:r>
        <w:rPr>
          <w:sz w:val="20"/>
        </w:rPr>
        <w:t>utilizados,</w:t>
      </w:r>
      <w:r>
        <w:rPr>
          <w:spacing w:val="23"/>
          <w:sz w:val="20"/>
        </w:rPr>
        <w:t xml:space="preserve"> </w:t>
      </w:r>
      <w:r>
        <w:rPr>
          <w:sz w:val="20"/>
        </w:rPr>
        <w:t>así</w:t>
      </w:r>
      <w:r>
        <w:rPr>
          <w:spacing w:val="25"/>
          <w:sz w:val="20"/>
        </w:rPr>
        <w:t xml:space="preserve"> </w:t>
      </w:r>
      <w:r>
        <w:rPr>
          <w:sz w:val="20"/>
        </w:rPr>
        <w:t>como</w:t>
      </w:r>
      <w:r>
        <w:rPr>
          <w:spacing w:val="21"/>
          <w:sz w:val="20"/>
        </w:rPr>
        <w:t xml:space="preserve"> </w:t>
      </w:r>
      <w:r>
        <w:rPr>
          <w:sz w:val="20"/>
        </w:rPr>
        <w:t>los</w:t>
      </w:r>
      <w:r>
        <w:rPr>
          <w:spacing w:val="24"/>
          <w:sz w:val="20"/>
        </w:rPr>
        <w:t xml:space="preserve"> </w:t>
      </w:r>
      <w:r>
        <w:rPr>
          <w:sz w:val="20"/>
        </w:rPr>
        <w:t>documentos</w:t>
      </w:r>
      <w:r>
        <w:rPr>
          <w:spacing w:val="24"/>
          <w:sz w:val="20"/>
        </w:rPr>
        <w:t xml:space="preserve"> </w:t>
      </w:r>
      <w:r>
        <w:rPr>
          <w:sz w:val="20"/>
        </w:rPr>
        <w:t>exculpatorios</w:t>
      </w:r>
      <w:hyperlink w:anchor="_bookmark185" w:history="1">
        <w:r>
          <w:rPr>
            <w:position w:val="7"/>
            <w:sz w:val="13"/>
          </w:rPr>
          <w:t>148</w:t>
        </w:r>
      </w:hyperlink>
      <w:r>
        <w:rPr>
          <w:sz w:val="20"/>
        </w:rPr>
        <w:t>.</w:t>
      </w:r>
      <w:r>
        <w:rPr>
          <w:spacing w:val="23"/>
          <w:sz w:val="20"/>
        </w:rPr>
        <w:t xml:space="preserve"> </w:t>
      </w:r>
      <w:r>
        <w:rPr>
          <w:sz w:val="20"/>
        </w:rPr>
        <w:t>En</w:t>
      </w:r>
      <w:r>
        <w:rPr>
          <w:spacing w:val="23"/>
          <w:sz w:val="20"/>
        </w:rPr>
        <w:t xml:space="preserve"> </w:t>
      </w:r>
      <w:r>
        <w:rPr>
          <w:sz w:val="20"/>
        </w:rPr>
        <w:t>relación</w:t>
      </w:r>
      <w:r>
        <w:rPr>
          <w:spacing w:val="23"/>
          <w:sz w:val="20"/>
        </w:rPr>
        <w:t xml:space="preserve"> </w:t>
      </w:r>
      <w:r>
        <w:rPr>
          <w:sz w:val="20"/>
        </w:rPr>
        <w:t>con</w:t>
      </w:r>
      <w:r>
        <w:rPr>
          <w:spacing w:val="23"/>
          <w:sz w:val="20"/>
        </w:rPr>
        <w:t xml:space="preserve"> </w:t>
      </w:r>
      <w:r>
        <w:rPr>
          <w:sz w:val="20"/>
        </w:rPr>
        <w:t>los</w:t>
      </w:r>
    </w:p>
    <w:p w14:paraId="176965D6" w14:textId="395EFBDB" w:rsidR="000D1C85" w:rsidRDefault="002F5744">
      <w:pPr>
        <w:pStyle w:val="Textoindependiente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671B6B3" wp14:editId="01190EF2">
                <wp:simplePos x="0" y="0"/>
                <wp:positionH relativeFrom="page">
                  <wp:posOffset>792480</wp:posOffset>
                </wp:positionH>
                <wp:positionV relativeFrom="paragraph">
                  <wp:posOffset>161290</wp:posOffset>
                </wp:positionV>
                <wp:extent cx="1828800" cy="8890"/>
                <wp:effectExtent l="0" t="0" r="0" b="0"/>
                <wp:wrapTopAndBottom/>
                <wp:docPr id="29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ABFB2" id="docshape45" o:spid="_x0000_s1026" style="position:absolute;margin-left:62.4pt;margin-top:12.7pt;width:2in;height:.7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73Jkv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1747219" w14:textId="77777777" w:rsidR="000D1C85" w:rsidRDefault="000876BC">
      <w:pPr>
        <w:spacing w:before="103"/>
        <w:ind w:left="127"/>
        <w:jc w:val="both"/>
        <w:rPr>
          <w:sz w:val="16"/>
        </w:rPr>
      </w:pPr>
      <w:bookmarkStart w:id="224" w:name="_bookmark180"/>
      <w:bookmarkEnd w:id="224"/>
      <w:r>
        <w:rPr>
          <w:spacing w:val="-4"/>
          <w:sz w:val="16"/>
          <w:vertAlign w:val="superscript"/>
        </w:rPr>
        <w:t>143</w:t>
      </w:r>
      <w:r>
        <w:rPr>
          <w:spacing w:val="48"/>
          <w:sz w:val="16"/>
        </w:rPr>
        <w:t xml:space="preserve">     </w:t>
      </w:r>
      <w:r>
        <w:rPr>
          <w:i/>
          <w:spacing w:val="-4"/>
          <w:sz w:val="16"/>
        </w:rPr>
        <w:t>Cfr.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6"/>
        </w:rPr>
        <w:t>Baena</w:t>
      </w:r>
      <w:r>
        <w:rPr>
          <w:i/>
          <w:spacing w:val="-9"/>
          <w:sz w:val="16"/>
        </w:rPr>
        <w:t xml:space="preserve"> </w:t>
      </w:r>
      <w:r>
        <w:rPr>
          <w:i/>
          <w:spacing w:val="-3"/>
          <w:sz w:val="16"/>
        </w:rPr>
        <w:t>Ricardo</w:t>
      </w:r>
      <w:r>
        <w:rPr>
          <w:i/>
          <w:spacing w:val="-8"/>
          <w:sz w:val="16"/>
        </w:rPr>
        <w:t xml:space="preserve"> </w:t>
      </w:r>
      <w:r>
        <w:rPr>
          <w:i/>
          <w:spacing w:val="-3"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pacing w:val="-3"/>
          <w:sz w:val="16"/>
        </w:rPr>
        <w:t>otros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Panamá,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supra</w:t>
      </w:r>
      <w:r>
        <w:rPr>
          <w:spacing w:val="-3"/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137,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pacing w:val="-3"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pacing w:val="-3"/>
          <w:sz w:val="16"/>
        </w:rPr>
        <w:t>Moya</w:t>
      </w:r>
      <w:r>
        <w:rPr>
          <w:i/>
          <w:spacing w:val="-9"/>
          <w:sz w:val="16"/>
        </w:rPr>
        <w:t xml:space="preserve"> </w:t>
      </w:r>
      <w:r>
        <w:rPr>
          <w:i/>
          <w:spacing w:val="-3"/>
          <w:sz w:val="16"/>
        </w:rPr>
        <w:t>Solís</w:t>
      </w:r>
      <w:r>
        <w:rPr>
          <w:i/>
          <w:spacing w:val="-9"/>
          <w:sz w:val="16"/>
        </w:rPr>
        <w:t xml:space="preserve"> </w:t>
      </w:r>
      <w:r>
        <w:rPr>
          <w:i/>
          <w:spacing w:val="-3"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Perú,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supra,</w:t>
      </w:r>
      <w:r>
        <w:rPr>
          <w:i/>
          <w:spacing w:val="-10"/>
          <w:sz w:val="16"/>
        </w:rPr>
        <w:t xml:space="preserve"> </w:t>
      </w:r>
      <w:r>
        <w:rPr>
          <w:spacing w:val="-3"/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68.</w:t>
      </w:r>
    </w:p>
    <w:p w14:paraId="2B49FB21" w14:textId="77777777" w:rsidR="000D1C85" w:rsidRDefault="000876BC">
      <w:pPr>
        <w:ind w:left="127" w:right="206"/>
        <w:jc w:val="both"/>
        <w:rPr>
          <w:i/>
          <w:sz w:val="16"/>
        </w:rPr>
      </w:pPr>
      <w:bookmarkStart w:id="225" w:name="_bookmark181"/>
      <w:bookmarkEnd w:id="225"/>
      <w:r>
        <w:rPr>
          <w:sz w:val="16"/>
          <w:vertAlign w:val="superscript"/>
        </w:rPr>
        <w:t>144</w:t>
      </w:r>
      <w:r>
        <w:rPr>
          <w:spacing w:val="1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Tribunal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Constitucional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;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Baena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Ricardo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Panamá,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;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Ivcher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Bronstein Vs. Perú. Fondo, Reparaciones y Costas. </w:t>
      </w:r>
      <w:r>
        <w:rPr>
          <w:sz w:val="16"/>
        </w:rPr>
        <w:t xml:space="preserve">Sentencia de 6 de febrero de 2001. Serie C No. 74; </w:t>
      </w:r>
      <w:r>
        <w:rPr>
          <w:i/>
          <w:sz w:val="16"/>
        </w:rPr>
        <w:t>Caso Vélez Loor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Vs. Panamá. Excepciones Preliminares, Fondo, Reparaciones y Costas. </w:t>
      </w:r>
      <w:r>
        <w:rPr>
          <w:sz w:val="16"/>
        </w:rPr>
        <w:t>Sentencia de 23 de noviembre de 2010. Serie C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No. 218; </w:t>
      </w:r>
      <w:r>
        <w:rPr>
          <w:i/>
          <w:sz w:val="16"/>
        </w:rPr>
        <w:t>Caso del Tribuna</w:t>
      </w:r>
      <w:r>
        <w:rPr>
          <w:i/>
          <w:sz w:val="16"/>
        </w:rPr>
        <w:t>l Constitucional (Camba Campos y otros) Vs. Ecuador. Excepciones Preliminares,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Reparaciones y Costas. </w:t>
      </w:r>
      <w:r>
        <w:rPr>
          <w:sz w:val="16"/>
        </w:rPr>
        <w:t xml:space="preserve">Sentencia de 28 de agosto de 2013. Serie C No. 268, y </w:t>
      </w:r>
      <w:r>
        <w:rPr>
          <w:i/>
          <w:sz w:val="16"/>
        </w:rPr>
        <w:t>Caso Maldonado Ordóñez Vs. Guatemala.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Sen</w:t>
      </w:r>
      <w:r>
        <w:rPr>
          <w:sz w:val="16"/>
        </w:rPr>
        <w:t>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mayo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2016.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10"/>
          <w:sz w:val="16"/>
        </w:rPr>
        <w:t xml:space="preserve"> </w:t>
      </w:r>
      <w:r>
        <w:rPr>
          <w:sz w:val="16"/>
        </w:rPr>
        <w:t>311,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 supra.</w:t>
      </w:r>
    </w:p>
    <w:p w14:paraId="5033F6DB" w14:textId="77777777" w:rsidR="000D1C85" w:rsidRDefault="000876BC">
      <w:pPr>
        <w:spacing w:line="194" w:lineRule="exact"/>
        <w:ind w:left="127"/>
        <w:jc w:val="both"/>
        <w:rPr>
          <w:sz w:val="16"/>
        </w:rPr>
      </w:pPr>
      <w:bookmarkStart w:id="226" w:name="_bookmark182"/>
      <w:bookmarkEnd w:id="226"/>
      <w:r>
        <w:rPr>
          <w:spacing w:val="-3"/>
          <w:sz w:val="16"/>
          <w:vertAlign w:val="superscript"/>
        </w:rPr>
        <w:t>145</w:t>
      </w:r>
      <w:r>
        <w:rPr>
          <w:spacing w:val="72"/>
          <w:sz w:val="16"/>
        </w:rPr>
        <w:t xml:space="preserve">    </w:t>
      </w:r>
      <w:r>
        <w:rPr>
          <w:i/>
          <w:spacing w:val="-3"/>
          <w:sz w:val="16"/>
        </w:rPr>
        <w:t>Cfr</w:t>
      </w:r>
      <w:r>
        <w:rPr>
          <w:spacing w:val="-3"/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i/>
          <w:spacing w:val="-3"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pacing w:val="-3"/>
          <w:sz w:val="16"/>
        </w:rPr>
        <w:t>del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Tribunal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Constitucional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pacing w:val="-3"/>
          <w:sz w:val="16"/>
        </w:rPr>
        <w:t>Perú,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supra</w:t>
      </w:r>
      <w:r>
        <w:rPr>
          <w:spacing w:val="-3"/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70,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pacing w:val="-3"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Moya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Solís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Perú,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supra,</w:t>
      </w:r>
      <w:r>
        <w:rPr>
          <w:i/>
          <w:spacing w:val="-11"/>
          <w:sz w:val="16"/>
        </w:rPr>
        <w:t xml:space="preserve"> </w:t>
      </w:r>
      <w:r>
        <w:rPr>
          <w:spacing w:val="-2"/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68.</w:t>
      </w:r>
    </w:p>
    <w:p w14:paraId="74920F8A" w14:textId="77777777" w:rsidR="000D1C85" w:rsidRDefault="000876BC">
      <w:pPr>
        <w:tabs>
          <w:tab w:val="left" w:pos="847"/>
        </w:tabs>
        <w:ind w:left="127"/>
        <w:rPr>
          <w:sz w:val="16"/>
        </w:rPr>
      </w:pPr>
      <w:bookmarkStart w:id="227" w:name="_bookmark183"/>
      <w:bookmarkEnd w:id="227"/>
      <w:r>
        <w:rPr>
          <w:sz w:val="16"/>
          <w:vertAlign w:val="superscript"/>
        </w:rPr>
        <w:t>146</w:t>
      </w:r>
      <w:r>
        <w:rPr>
          <w:sz w:val="16"/>
        </w:rPr>
        <w:tab/>
      </w:r>
      <w:bookmarkStart w:id="228" w:name="_bookmark184"/>
      <w:bookmarkEnd w:id="228"/>
      <w:r>
        <w:rPr>
          <w:i/>
          <w:spacing w:val="-4"/>
          <w:sz w:val="16"/>
        </w:rPr>
        <w:t>Cfr.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6"/>
        </w:rPr>
        <w:t>Maldonado</w:t>
      </w:r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6"/>
        </w:rPr>
        <w:t>Ordóñez</w:t>
      </w:r>
      <w:r>
        <w:rPr>
          <w:i/>
          <w:spacing w:val="-9"/>
          <w:sz w:val="16"/>
        </w:rPr>
        <w:t xml:space="preserve"> </w:t>
      </w:r>
      <w:r>
        <w:rPr>
          <w:i/>
          <w:spacing w:val="-4"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Guatemala,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supra</w:t>
      </w:r>
      <w:r>
        <w:rPr>
          <w:spacing w:val="-3"/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75,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pacing w:val="-3"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pacing w:val="-3"/>
          <w:sz w:val="16"/>
        </w:rPr>
        <w:t>Moya</w:t>
      </w:r>
      <w:r>
        <w:rPr>
          <w:i/>
          <w:spacing w:val="-9"/>
          <w:sz w:val="16"/>
        </w:rPr>
        <w:t xml:space="preserve"> </w:t>
      </w:r>
      <w:r>
        <w:rPr>
          <w:i/>
          <w:spacing w:val="-3"/>
          <w:sz w:val="16"/>
        </w:rPr>
        <w:t>Solís</w:t>
      </w:r>
      <w:r>
        <w:rPr>
          <w:i/>
          <w:spacing w:val="-9"/>
          <w:sz w:val="16"/>
        </w:rPr>
        <w:t xml:space="preserve"> </w:t>
      </w:r>
      <w:r>
        <w:rPr>
          <w:i/>
          <w:spacing w:val="-3"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Perú,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supra</w:t>
      </w:r>
      <w:r>
        <w:rPr>
          <w:spacing w:val="-3"/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68.</w:t>
      </w:r>
    </w:p>
    <w:p w14:paraId="226B1520" w14:textId="77777777" w:rsidR="000D1C85" w:rsidRDefault="000876BC">
      <w:pPr>
        <w:tabs>
          <w:tab w:val="left" w:pos="847"/>
        </w:tabs>
        <w:ind w:left="127" w:right="203"/>
        <w:rPr>
          <w:sz w:val="16"/>
        </w:rPr>
      </w:pPr>
      <w:r>
        <w:rPr>
          <w:sz w:val="16"/>
          <w:vertAlign w:val="superscript"/>
        </w:rPr>
        <w:t>147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Mutatis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Mutandi,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Palamara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Iribarne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32"/>
          <w:sz w:val="16"/>
        </w:rPr>
        <w:t xml:space="preserve"> </w:t>
      </w:r>
      <w:r>
        <w:rPr>
          <w:sz w:val="16"/>
        </w:rPr>
        <w:t>Sentencia</w:t>
      </w:r>
      <w:r>
        <w:rPr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spacing w:val="31"/>
          <w:sz w:val="16"/>
        </w:rPr>
        <w:t xml:space="preserve"> </w:t>
      </w:r>
      <w:r>
        <w:rPr>
          <w:sz w:val="16"/>
        </w:rPr>
        <w:t>22</w:t>
      </w:r>
      <w:r>
        <w:rPr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2005.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135</w:t>
      </w:r>
      <w:r>
        <w:rPr>
          <w:i/>
          <w:sz w:val="16"/>
        </w:rPr>
        <w:t xml:space="preserve">, </w:t>
      </w:r>
      <w:r>
        <w:rPr>
          <w:sz w:val="16"/>
        </w:rPr>
        <w:t>párr. 178,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72.</w:t>
      </w:r>
    </w:p>
    <w:p w14:paraId="01162700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bookmarkStart w:id="229" w:name="_bookmark185"/>
      <w:bookmarkEnd w:id="229"/>
      <w:r>
        <w:rPr>
          <w:sz w:val="16"/>
          <w:vertAlign w:val="superscript"/>
        </w:rPr>
        <w:t>148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Mutatis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Mutandi,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Álvarez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Ramos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párr.</w:t>
      </w:r>
      <w:r>
        <w:rPr>
          <w:spacing w:val="9"/>
          <w:sz w:val="16"/>
        </w:rPr>
        <w:t xml:space="preserve"> </w:t>
      </w:r>
      <w:r>
        <w:rPr>
          <w:sz w:val="16"/>
        </w:rPr>
        <w:t>154,</w:t>
      </w:r>
      <w:r>
        <w:rPr>
          <w:spacing w:val="9"/>
          <w:sz w:val="16"/>
        </w:rPr>
        <w:t xml:space="preserve"> </w:t>
      </w:r>
      <w:r>
        <w:rPr>
          <w:sz w:val="16"/>
        </w:rPr>
        <w:t>y</w:t>
      </w:r>
      <w:r>
        <w:rPr>
          <w:spacing w:val="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3"/>
          <w:sz w:val="16"/>
        </w:rPr>
        <w:t xml:space="preserve"> </w:t>
      </w:r>
      <w:r>
        <w:rPr>
          <w:sz w:val="16"/>
        </w:rPr>
        <w:t>párr. 72.</w:t>
      </w:r>
    </w:p>
    <w:p w14:paraId="49E2CB38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1C9B013C" w14:textId="77777777" w:rsidR="000D1C85" w:rsidRDefault="000876BC">
      <w:pPr>
        <w:pStyle w:val="Textoindependiente"/>
        <w:spacing w:before="88"/>
        <w:ind w:left="127" w:right="205"/>
        <w:jc w:val="both"/>
      </w:pPr>
      <w:r>
        <w:t>procesos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evaluación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funcionarios</w:t>
      </w:r>
      <w:r>
        <w:rPr>
          <w:spacing w:val="-11"/>
        </w:rPr>
        <w:t xml:space="preserve"> </w:t>
      </w:r>
      <w:r>
        <w:t>públicos,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Corte</w:t>
      </w:r>
      <w:r>
        <w:rPr>
          <w:spacing w:val="-9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establecido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garantía</w:t>
      </w:r>
      <w:r>
        <w:rPr>
          <w:spacing w:val="-10"/>
        </w:rPr>
        <w:t xml:space="preserve"> </w:t>
      </w:r>
      <w:r>
        <w:t>implica</w:t>
      </w:r>
      <w:r>
        <w:rPr>
          <w:spacing w:val="-68"/>
        </w:rPr>
        <w:t xml:space="preserve"> </w:t>
      </w:r>
      <w:r>
        <w:t>que la persona evaluada tenga derecho a conocer las razones por las cuales las autoridades</w:t>
      </w:r>
      <w:r>
        <w:rPr>
          <w:spacing w:val="1"/>
        </w:rPr>
        <w:t xml:space="preserve"> </w:t>
      </w:r>
      <w:r>
        <w:t>competentes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incompetencia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incumplimiento,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ofrecer</w:t>
      </w:r>
      <w:r>
        <w:rPr>
          <w:spacing w:val="1"/>
        </w:rPr>
        <w:t xml:space="preserve"> </w:t>
      </w:r>
      <w:r>
        <w:t>argumentos</w:t>
      </w:r>
      <w:r>
        <w:rPr>
          <w:spacing w:val="1"/>
        </w:rPr>
        <w:t xml:space="preserve"> </w:t>
      </w:r>
      <w:r>
        <w:rPr>
          <w:spacing w:val="-1"/>
        </w:rPr>
        <w:t>orientados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desvirtuar</w:t>
      </w:r>
      <w:r>
        <w:rPr>
          <w:spacing w:val="-19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t>postura</w:t>
      </w:r>
      <w:r>
        <w:rPr>
          <w:spacing w:val="-18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las</w:t>
      </w:r>
      <w:r>
        <w:rPr>
          <w:spacing w:val="-19"/>
        </w:rPr>
        <w:t xml:space="preserve"> </w:t>
      </w:r>
      <w:r>
        <w:t>autoridades</w:t>
      </w:r>
      <w:r>
        <w:rPr>
          <w:spacing w:val="-16"/>
        </w:rPr>
        <w:t xml:space="preserve"> </w:t>
      </w:r>
      <w:r>
        <w:t>antes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una</w:t>
      </w:r>
      <w:r>
        <w:rPr>
          <w:spacing w:val="-18"/>
        </w:rPr>
        <w:t xml:space="preserve"> </w:t>
      </w:r>
      <w:r>
        <w:t>decisión</w:t>
      </w:r>
      <w:r>
        <w:rPr>
          <w:spacing w:val="-17"/>
        </w:rPr>
        <w:t xml:space="preserve"> </w:t>
      </w:r>
      <w:r>
        <w:t>defin</w:t>
      </w:r>
      <w:r>
        <w:t>itiva</w:t>
      </w:r>
      <w:r>
        <w:rPr>
          <w:spacing w:val="-18"/>
        </w:rPr>
        <w:t xml:space="preserve"> </w:t>
      </w:r>
      <w:r>
        <w:t>y,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general,</w:t>
      </w:r>
      <w:r>
        <w:rPr>
          <w:spacing w:val="-6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ofrecer</w:t>
      </w:r>
      <w:r>
        <w:rPr>
          <w:spacing w:val="-2"/>
        </w:rPr>
        <w:t xml:space="preserve"> </w:t>
      </w:r>
      <w:r>
        <w:t>pruebas</w:t>
      </w:r>
      <w:r>
        <w:rPr>
          <w:spacing w:val="-2"/>
        </w:rPr>
        <w:t xml:space="preserve"> </w:t>
      </w:r>
      <w:r>
        <w:t>sobre la</w:t>
      </w:r>
      <w:r>
        <w:rPr>
          <w:spacing w:val="-3"/>
        </w:rPr>
        <w:t xml:space="preserve"> </w:t>
      </w:r>
      <w:r>
        <w:t>idoneidad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 desempeño</w:t>
      </w:r>
      <w:hyperlink w:anchor="_bookmark187" w:history="1">
        <w:r>
          <w:rPr>
            <w:position w:val="7"/>
            <w:sz w:val="13"/>
          </w:rPr>
          <w:t>149</w:t>
        </w:r>
      </w:hyperlink>
      <w:r>
        <w:t>.</w:t>
      </w:r>
    </w:p>
    <w:p w14:paraId="018B0A3B" w14:textId="77777777" w:rsidR="000D1C85" w:rsidRDefault="000D1C85">
      <w:pPr>
        <w:pStyle w:val="Textoindependiente"/>
        <w:spacing w:before="11"/>
        <w:rPr>
          <w:sz w:val="19"/>
        </w:rPr>
      </w:pPr>
    </w:p>
    <w:p w14:paraId="4E142C16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1" w:firstLine="0"/>
        <w:jc w:val="both"/>
        <w:rPr>
          <w:sz w:val="20"/>
        </w:rPr>
      </w:pPr>
      <w:r>
        <w:rPr>
          <w:w w:val="95"/>
          <w:sz w:val="20"/>
        </w:rPr>
        <w:t>En este apartado corresponde examinar si el Estado ha violado los derechos de conocer previa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y detalladamente la acusación formulada y a contar con el tiempo y los medios adecuados para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preparar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defensa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consagrados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8.2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incisos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Convención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Americana,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fue</w:t>
      </w:r>
      <w:r>
        <w:rPr>
          <w:spacing w:val="-11"/>
          <w:sz w:val="20"/>
        </w:rPr>
        <w:t xml:space="preserve"> </w:t>
      </w:r>
      <w:r>
        <w:rPr>
          <w:sz w:val="20"/>
        </w:rPr>
        <w:t>alegado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Comisión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representantes.</w:t>
      </w:r>
    </w:p>
    <w:p w14:paraId="76EC19BD" w14:textId="77777777" w:rsidR="000D1C85" w:rsidRDefault="000D1C85">
      <w:pPr>
        <w:pStyle w:val="Textoindependiente"/>
        <w:spacing w:before="5"/>
        <w:rPr>
          <w:sz w:val="25"/>
        </w:rPr>
      </w:pPr>
    </w:p>
    <w:p w14:paraId="5AA4537B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Sobre este p</w:t>
      </w:r>
      <w:r>
        <w:rPr>
          <w:sz w:val="20"/>
        </w:rPr>
        <w:t>articular, como ya se indicó, tal como estaba regulado el procedimiento</w:t>
      </w:r>
      <w:r>
        <w:rPr>
          <w:spacing w:val="1"/>
          <w:sz w:val="20"/>
        </w:rPr>
        <w:t xml:space="preserve"> </w:t>
      </w:r>
      <w:r>
        <w:rPr>
          <w:sz w:val="20"/>
        </w:rPr>
        <w:t>aplicado a las presuntas víctimas, la comisión encargada evaluaba toda la documentación e</w:t>
      </w:r>
      <w:r>
        <w:rPr>
          <w:spacing w:val="1"/>
          <w:sz w:val="20"/>
        </w:rPr>
        <w:t xml:space="preserve"> </w:t>
      </w:r>
      <w:r>
        <w:rPr>
          <w:sz w:val="20"/>
        </w:rPr>
        <w:t>información recibida, la ordenaba, la sistematizaba y la analizaba. Luego de lo cual, la Comis</w:t>
      </w:r>
      <w:r>
        <w:rPr>
          <w:sz w:val="20"/>
        </w:rPr>
        <w:t>ión</w:t>
      </w:r>
      <w:r>
        <w:rPr>
          <w:spacing w:val="1"/>
          <w:sz w:val="20"/>
        </w:rPr>
        <w:t xml:space="preserve"> </w:t>
      </w:r>
      <w:r>
        <w:rPr>
          <w:sz w:val="20"/>
        </w:rPr>
        <w:t>Permanente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3"/>
          <w:sz w:val="20"/>
        </w:rPr>
        <w:t xml:space="preserve"> </w:t>
      </w:r>
      <w:r>
        <w:rPr>
          <w:sz w:val="20"/>
        </w:rPr>
        <w:t>Integral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CNM</w:t>
      </w:r>
      <w:r>
        <w:rPr>
          <w:spacing w:val="-4"/>
          <w:sz w:val="20"/>
        </w:rPr>
        <w:t xml:space="preserve"> </w:t>
      </w:r>
      <w:r>
        <w:rPr>
          <w:sz w:val="20"/>
        </w:rPr>
        <w:t>elaboraba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informe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elevaba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pleno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CNM,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z w:val="20"/>
        </w:rPr>
        <w:t>decidiera</w:t>
      </w:r>
      <w:r>
        <w:rPr>
          <w:spacing w:val="-15"/>
          <w:sz w:val="20"/>
        </w:rPr>
        <w:t xml:space="preserve"> </w:t>
      </w:r>
      <w:r>
        <w:rPr>
          <w:sz w:val="20"/>
        </w:rPr>
        <w:t>sobre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funcionario</w:t>
      </w:r>
      <w:r>
        <w:rPr>
          <w:spacing w:val="-16"/>
          <w:sz w:val="20"/>
        </w:rPr>
        <w:t xml:space="preserve"> </w:t>
      </w:r>
      <w:r>
        <w:rPr>
          <w:sz w:val="20"/>
        </w:rPr>
        <w:t>evaluado.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ha constatado, de acuerdo a los informes, que a las presuntas víctimas se les realizó una</w:t>
      </w:r>
      <w:r>
        <w:rPr>
          <w:spacing w:val="1"/>
          <w:sz w:val="20"/>
        </w:rPr>
        <w:t xml:space="preserve"> </w:t>
      </w:r>
      <w:r>
        <w:rPr>
          <w:sz w:val="20"/>
        </w:rPr>
        <w:t>valoración cualitativa, según los según los criterios de evaluación para los jueces (idoneidad y</w:t>
      </w:r>
      <w:r>
        <w:rPr>
          <w:spacing w:val="1"/>
          <w:sz w:val="20"/>
        </w:rPr>
        <w:t xml:space="preserve"> </w:t>
      </w:r>
      <w:r>
        <w:rPr>
          <w:sz w:val="20"/>
        </w:rPr>
        <w:t>conducta) y para los fiscales (producción jurisdiccional, capacitació</w:t>
      </w:r>
      <w:r>
        <w:rPr>
          <w:sz w:val="20"/>
        </w:rPr>
        <w:t>n profesional, y conducta</w:t>
      </w:r>
      <w:r>
        <w:rPr>
          <w:spacing w:val="1"/>
          <w:sz w:val="20"/>
        </w:rPr>
        <w:t xml:space="preserve"> </w:t>
      </w:r>
      <w:r>
        <w:rPr>
          <w:sz w:val="20"/>
        </w:rPr>
        <w:t>funcional)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calificaciones escalonadas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párr.</w:t>
      </w:r>
      <w:r>
        <w:rPr>
          <w:spacing w:val="-2"/>
          <w:sz w:val="20"/>
        </w:rPr>
        <w:t xml:space="preserve"> </w:t>
      </w:r>
      <w:r>
        <w:rPr>
          <w:sz w:val="20"/>
        </w:rPr>
        <w:t>146).</w:t>
      </w:r>
    </w:p>
    <w:p w14:paraId="6D237E35" w14:textId="77777777" w:rsidR="000D1C85" w:rsidRDefault="000D1C85">
      <w:pPr>
        <w:pStyle w:val="Textoindependiente"/>
        <w:rPr>
          <w:sz w:val="22"/>
        </w:rPr>
      </w:pPr>
    </w:p>
    <w:p w14:paraId="05ADA00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7" w:firstLine="0"/>
        <w:jc w:val="both"/>
        <w:rPr>
          <w:sz w:val="20"/>
        </w:rPr>
      </w:pPr>
      <w:r>
        <w:rPr>
          <w:sz w:val="20"/>
        </w:rPr>
        <w:t>En ese sentido, para la Corte el derecho a conocer previa y detalladamente la acusación</w:t>
      </w:r>
      <w:r>
        <w:rPr>
          <w:spacing w:val="1"/>
          <w:sz w:val="20"/>
        </w:rPr>
        <w:t xml:space="preserve"> </w:t>
      </w:r>
      <w:r>
        <w:rPr>
          <w:sz w:val="20"/>
        </w:rPr>
        <w:t>formulada,</w:t>
      </w:r>
      <w:r>
        <w:rPr>
          <w:spacing w:val="-9"/>
          <w:sz w:val="20"/>
        </w:rPr>
        <w:t xml:space="preserve"> </w:t>
      </w:r>
      <w:r>
        <w:rPr>
          <w:sz w:val="20"/>
        </w:rPr>
        <w:t>tratándose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procesos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jueces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fiscales,</w:t>
      </w:r>
      <w:r>
        <w:rPr>
          <w:spacing w:val="-6"/>
          <w:sz w:val="20"/>
        </w:rPr>
        <w:t xml:space="preserve"> </w:t>
      </w:r>
      <w:r>
        <w:rPr>
          <w:sz w:val="20"/>
        </w:rPr>
        <w:t>implicaba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personas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evaluadas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tuvieran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conocimiento,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previamente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dictado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resolución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ratificación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o no, del informe emitido por la Comisión Permanente de Evaluación y Ratificación de Jueces y</w:t>
      </w:r>
      <w:r>
        <w:rPr>
          <w:spacing w:val="1"/>
          <w:sz w:val="20"/>
        </w:rPr>
        <w:t xml:space="preserve"> </w:t>
      </w:r>
      <w:r>
        <w:rPr>
          <w:sz w:val="20"/>
        </w:rPr>
        <w:t>Fiscales del CNM que serviría de fundamento a la autoridad competente para determinar su</w:t>
      </w:r>
      <w:r>
        <w:rPr>
          <w:spacing w:val="1"/>
          <w:sz w:val="20"/>
        </w:rPr>
        <w:t xml:space="preserve"> </w:t>
      </w:r>
      <w:r>
        <w:rPr>
          <w:sz w:val="20"/>
        </w:rPr>
        <w:t>permanencia en el cargo. Lo anterior, permitía que los magistrados evaluados estuvieran 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capacidad de conocer el incumplimiento de sus obligaciones identificado por </w:t>
      </w:r>
      <w:r>
        <w:rPr>
          <w:sz w:val="20"/>
        </w:rPr>
        <w:t>la autoridad, lo que</w:t>
      </w:r>
      <w:r>
        <w:rPr>
          <w:spacing w:val="1"/>
          <w:sz w:val="20"/>
        </w:rPr>
        <w:t xml:space="preserve"> </w:t>
      </w:r>
      <w:r>
        <w:rPr>
          <w:sz w:val="20"/>
        </w:rPr>
        <w:t>además, es</w:t>
      </w:r>
      <w:r>
        <w:rPr>
          <w:spacing w:val="-2"/>
          <w:sz w:val="20"/>
        </w:rPr>
        <w:t xml:space="preserve"> </w:t>
      </w:r>
      <w:r>
        <w:rPr>
          <w:sz w:val="20"/>
        </w:rPr>
        <w:t>indispensable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defensa</w:t>
      </w:r>
      <w:hyperlink w:anchor="_bookmark188" w:history="1">
        <w:r>
          <w:rPr>
            <w:position w:val="7"/>
            <w:sz w:val="13"/>
          </w:rPr>
          <w:t>150</w:t>
        </w:r>
      </w:hyperlink>
      <w:r>
        <w:rPr>
          <w:sz w:val="20"/>
        </w:rPr>
        <w:t>.</w:t>
      </w:r>
    </w:p>
    <w:p w14:paraId="70E01DCD" w14:textId="77777777" w:rsidR="000D1C85" w:rsidRDefault="000D1C85">
      <w:pPr>
        <w:pStyle w:val="Textoindependiente"/>
        <w:spacing w:before="5"/>
        <w:rPr>
          <w:sz w:val="25"/>
        </w:rPr>
      </w:pPr>
    </w:p>
    <w:p w14:paraId="60E440B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caso,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presuntas</w:t>
      </w:r>
      <w:r>
        <w:rPr>
          <w:spacing w:val="-11"/>
          <w:sz w:val="20"/>
        </w:rPr>
        <w:t xml:space="preserve"> </w:t>
      </w:r>
      <w:r>
        <w:rPr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tuvieron</w:t>
      </w:r>
      <w:r>
        <w:rPr>
          <w:spacing w:val="-7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51"/>
          <w:sz w:val="20"/>
        </w:rPr>
        <w:t xml:space="preserve"> </w:t>
      </w:r>
      <w:r>
        <w:rPr>
          <w:sz w:val="20"/>
        </w:rPr>
        <w:t>conocer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informe</w:t>
      </w:r>
      <w:r>
        <w:rPr>
          <w:spacing w:val="-68"/>
          <w:sz w:val="20"/>
        </w:rPr>
        <w:t xml:space="preserve"> </w:t>
      </w:r>
      <w:r>
        <w:rPr>
          <w:sz w:val="20"/>
        </w:rPr>
        <w:t>emitido por la Comisión Permanente de Evaluación y Ratificación de Jueces y Fiscales del CNM y</w:t>
      </w:r>
      <w:r>
        <w:rPr>
          <w:spacing w:val="1"/>
          <w:sz w:val="20"/>
        </w:rPr>
        <w:t xml:space="preserve"> </w:t>
      </w:r>
      <w:r>
        <w:rPr>
          <w:sz w:val="20"/>
        </w:rPr>
        <w:t>por lo tanto no pudieron desvirtuar dicho el informe ni presentar pruebas de descargo, por esta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razón este Tribunal considera que el Estado es responsable de la </w:t>
      </w:r>
      <w:r>
        <w:rPr>
          <w:sz w:val="20"/>
        </w:rPr>
        <w:t>violación de los derechos a</w:t>
      </w:r>
      <w:r>
        <w:rPr>
          <w:spacing w:val="1"/>
          <w:sz w:val="20"/>
        </w:rPr>
        <w:t xml:space="preserve"> </w:t>
      </w:r>
      <w:r>
        <w:rPr>
          <w:sz w:val="20"/>
        </w:rPr>
        <w:t>conocer previa y detalladamente la acusación formulada y a tener el tiempo y los medios</w:t>
      </w:r>
      <w:r>
        <w:rPr>
          <w:spacing w:val="1"/>
          <w:sz w:val="20"/>
        </w:rPr>
        <w:t xml:space="preserve"> </w:t>
      </w:r>
      <w:r>
        <w:rPr>
          <w:sz w:val="20"/>
        </w:rPr>
        <w:t>adecuados para preparar la defensa, contenidos en los artículos 8.2.b) y 8.2.c) de la Convención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 xml:space="preserve">Americana, en relación con el artículo 1.1 </w:t>
      </w:r>
      <w:r>
        <w:rPr>
          <w:w w:val="95"/>
          <w:sz w:val="20"/>
        </w:rPr>
        <w:t>de la misma Convención, en perjuicio de los señores Cuya,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Valenzuela,</w:t>
      </w:r>
      <w:r>
        <w:rPr>
          <w:spacing w:val="-9"/>
          <w:sz w:val="20"/>
        </w:rPr>
        <w:t xml:space="preserve"> </w:t>
      </w:r>
      <w:r>
        <w:rPr>
          <w:sz w:val="20"/>
        </w:rPr>
        <w:t>Díaz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Rodríguez.</w:t>
      </w:r>
    </w:p>
    <w:p w14:paraId="2F92FD5A" w14:textId="77777777" w:rsidR="000D1C85" w:rsidRDefault="000D1C85">
      <w:pPr>
        <w:pStyle w:val="Textoindependiente"/>
        <w:spacing w:before="1"/>
        <w:rPr>
          <w:sz w:val="23"/>
        </w:rPr>
      </w:pPr>
    </w:p>
    <w:p w14:paraId="350E35DF" w14:textId="77777777" w:rsidR="000D1C85" w:rsidRDefault="000876BC">
      <w:pPr>
        <w:pStyle w:val="Ttulo3"/>
        <w:numPr>
          <w:ilvl w:val="1"/>
          <w:numId w:val="9"/>
        </w:numPr>
        <w:tabs>
          <w:tab w:val="left" w:pos="1979"/>
        </w:tabs>
        <w:ind w:left="1978" w:hanging="575"/>
      </w:pPr>
      <w:bookmarkStart w:id="230" w:name="B.4.__Derechos_políticos"/>
      <w:bookmarkStart w:id="231" w:name="_bookmark186"/>
      <w:bookmarkEnd w:id="230"/>
      <w:bookmarkEnd w:id="231"/>
      <w:r>
        <w:t>Derechos</w:t>
      </w:r>
      <w:r>
        <w:rPr>
          <w:spacing w:val="-5"/>
        </w:rPr>
        <w:t xml:space="preserve"> </w:t>
      </w:r>
      <w:r>
        <w:t>políticos</w:t>
      </w:r>
    </w:p>
    <w:p w14:paraId="7D356D1F" w14:textId="77777777" w:rsidR="000D1C85" w:rsidRDefault="000D1C85">
      <w:pPr>
        <w:pStyle w:val="Textoindependiente"/>
        <w:spacing w:before="4"/>
        <w:rPr>
          <w:b/>
          <w:i/>
          <w:sz w:val="25"/>
        </w:rPr>
      </w:pPr>
    </w:p>
    <w:p w14:paraId="05A8388C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7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23.1.c)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8"/>
          <w:sz w:val="20"/>
        </w:rPr>
        <w:t xml:space="preserve"> </w:t>
      </w:r>
      <w:r>
        <w:rPr>
          <w:sz w:val="20"/>
        </w:rPr>
        <w:t>establece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acceder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funciones</w:t>
      </w:r>
      <w:r>
        <w:rPr>
          <w:spacing w:val="-10"/>
          <w:sz w:val="20"/>
        </w:rPr>
        <w:t xml:space="preserve"> </w:t>
      </w:r>
      <w:r>
        <w:rPr>
          <w:sz w:val="20"/>
        </w:rPr>
        <w:t>públicas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condiciones generales de igualdad. Al respect</w:t>
      </w:r>
      <w:r>
        <w:rPr>
          <w:sz w:val="20"/>
        </w:rPr>
        <w:t>o, esta Corte ha interpretado que el acceso en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 de igualdad es una garantía insuficiente si no está acompañada por la protección</w:t>
      </w:r>
      <w:r>
        <w:rPr>
          <w:spacing w:val="1"/>
          <w:sz w:val="20"/>
        </w:rPr>
        <w:t xml:space="preserve"> </w:t>
      </w:r>
      <w:r>
        <w:rPr>
          <w:sz w:val="20"/>
        </w:rPr>
        <w:t>efectiva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permanencia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aquello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accede</w:t>
      </w:r>
      <w:hyperlink w:anchor="_bookmark189" w:history="1">
        <w:r>
          <w:rPr>
            <w:position w:val="7"/>
            <w:sz w:val="13"/>
          </w:rPr>
          <w:t>151</w:t>
        </w:r>
      </w:hyperlink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indica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nombramiento,</w:t>
      </w:r>
      <w:r>
        <w:rPr>
          <w:spacing w:val="-9"/>
          <w:sz w:val="20"/>
        </w:rPr>
        <w:t xml:space="preserve"> </w:t>
      </w:r>
      <w:r>
        <w:rPr>
          <w:sz w:val="20"/>
        </w:rPr>
        <w:t>ascenso,</w:t>
      </w:r>
      <w:r>
        <w:rPr>
          <w:spacing w:val="-10"/>
          <w:sz w:val="20"/>
        </w:rPr>
        <w:t xml:space="preserve"> </w:t>
      </w:r>
      <w:r>
        <w:rPr>
          <w:sz w:val="20"/>
        </w:rPr>
        <w:t>suspensión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destitución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11"/>
          <w:sz w:val="20"/>
        </w:rPr>
        <w:t xml:space="preserve"> </w:t>
      </w:r>
      <w:r>
        <w:rPr>
          <w:sz w:val="20"/>
        </w:rPr>
        <w:t>públicos</w:t>
      </w:r>
      <w:r>
        <w:rPr>
          <w:spacing w:val="-10"/>
          <w:sz w:val="20"/>
        </w:rPr>
        <w:t xml:space="preserve"> </w:t>
      </w:r>
      <w:r>
        <w:rPr>
          <w:sz w:val="20"/>
        </w:rPr>
        <w:t>deben</w:t>
      </w:r>
      <w:r>
        <w:rPr>
          <w:spacing w:val="-9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objetivos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razonables, es</w:t>
      </w:r>
      <w:r>
        <w:rPr>
          <w:spacing w:val="-3"/>
          <w:sz w:val="20"/>
        </w:rPr>
        <w:t xml:space="preserve"> </w:t>
      </w:r>
      <w:r>
        <w:rPr>
          <w:sz w:val="20"/>
        </w:rPr>
        <w:t>decir, deben</w:t>
      </w:r>
      <w:r>
        <w:rPr>
          <w:spacing w:val="1"/>
          <w:sz w:val="20"/>
        </w:rPr>
        <w:t xml:space="preserve"> </w:t>
      </w:r>
      <w:r>
        <w:rPr>
          <w:sz w:val="20"/>
        </w:rPr>
        <w:t>respetar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garantías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debido</w:t>
      </w:r>
      <w:r>
        <w:rPr>
          <w:spacing w:val="-3"/>
          <w:sz w:val="20"/>
        </w:rPr>
        <w:t xml:space="preserve"> </w:t>
      </w:r>
      <w:r>
        <w:rPr>
          <w:sz w:val="20"/>
        </w:rPr>
        <w:t>proceso</w:t>
      </w:r>
      <w:r>
        <w:rPr>
          <w:spacing w:val="-1"/>
          <w:sz w:val="20"/>
        </w:rPr>
        <w:t xml:space="preserve"> </w:t>
      </w:r>
      <w:r>
        <w:rPr>
          <w:sz w:val="20"/>
        </w:rPr>
        <w:t>aplicables</w:t>
      </w:r>
      <w:hyperlink w:anchor="_bookmark190" w:history="1">
        <w:r>
          <w:rPr>
            <w:position w:val="7"/>
            <w:sz w:val="13"/>
          </w:rPr>
          <w:t>152</w:t>
        </w:r>
      </w:hyperlink>
      <w:r>
        <w:rPr>
          <w:sz w:val="20"/>
        </w:rPr>
        <w:t>.</w:t>
      </w:r>
    </w:p>
    <w:p w14:paraId="218E171F" w14:textId="77777777" w:rsidR="000D1C85" w:rsidRDefault="000D1C85">
      <w:pPr>
        <w:pStyle w:val="Textoindependiente"/>
      </w:pPr>
    </w:p>
    <w:p w14:paraId="6319C5F1" w14:textId="141D16F1" w:rsidR="000D1C85" w:rsidRDefault="002F5744">
      <w:pPr>
        <w:pStyle w:val="Textoindependiente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37A931E" wp14:editId="4B47949D">
                <wp:simplePos x="0" y="0"/>
                <wp:positionH relativeFrom="page">
                  <wp:posOffset>792480</wp:posOffset>
                </wp:positionH>
                <wp:positionV relativeFrom="paragraph">
                  <wp:posOffset>173355</wp:posOffset>
                </wp:positionV>
                <wp:extent cx="1828800" cy="8890"/>
                <wp:effectExtent l="0" t="0" r="0" b="0"/>
                <wp:wrapTopAndBottom/>
                <wp:docPr id="28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72EE8" id="docshape46" o:spid="_x0000_s1026" style="position:absolute;margin-left:62.4pt;margin-top:13.65pt;width:2in;height:.7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UKQiY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ECBABE7" w14:textId="77777777" w:rsidR="000D1C85" w:rsidRDefault="000876BC">
      <w:pPr>
        <w:tabs>
          <w:tab w:val="left" w:pos="847"/>
        </w:tabs>
        <w:spacing w:before="103"/>
        <w:ind w:left="127"/>
        <w:rPr>
          <w:sz w:val="16"/>
        </w:rPr>
      </w:pPr>
      <w:bookmarkStart w:id="232" w:name="_bookmark187"/>
      <w:bookmarkEnd w:id="232"/>
      <w:r>
        <w:rPr>
          <w:sz w:val="16"/>
          <w:vertAlign w:val="superscript"/>
        </w:rPr>
        <w:t>149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3"/>
          <w:sz w:val="16"/>
        </w:rPr>
        <w:t xml:space="preserve"> </w:t>
      </w:r>
      <w:r>
        <w:rPr>
          <w:sz w:val="16"/>
        </w:rPr>
        <w:t>72.</w:t>
      </w:r>
    </w:p>
    <w:p w14:paraId="168EB8B4" w14:textId="77777777" w:rsidR="000D1C85" w:rsidRDefault="000876BC">
      <w:pPr>
        <w:tabs>
          <w:tab w:val="left" w:pos="847"/>
        </w:tabs>
        <w:ind w:left="127"/>
        <w:rPr>
          <w:sz w:val="16"/>
        </w:rPr>
      </w:pPr>
      <w:bookmarkStart w:id="233" w:name="_bookmark188"/>
      <w:bookmarkEnd w:id="233"/>
      <w:r>
        <w:rPr>
          <w:sz w:val="16"/>
          <w:vertAlign w:val="superscript"/>
        </w:rPr>
        <w:t>150</w:t>
      </w:r>
      <w:r>
        <w:rPr>
          <w:sz w:val="16"/>
        </w:rPr>
        <w:tab/>
      </w:r>
      <w:r>
        <w:rPr>
          <w:i/>
          <w:spacing w:val="-1"/>
          <w:sz w:val="16"/>
        </w:rPr>
        <w:t>Cfr.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Mutatis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Mutandi,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pacing w:val="-1"/>
          <w:sz w:val="16"/>
        </w:rPr>
        <w:t>Moya</w:t>
      </w:r>
      <w:r>
        <w:rPr>
          <w:i/>
          <w:spacing w:val="-3"/>
          <w:sz w:val="16"/>
        </w:rPr>
        <w:t xml:space="preserve"> </w:t>
      </w:r>
      <w:r>
        <w:rPr>
          <w:i/>
          <w:spacing w:val="-1"/>
          <w:sz w:val="16"/>
        </w:rPr>
        <w:t>Solís</w:t>
      </w:r>
      <w:r>
        <w:rPr>
          <w:i/>
          <w:spacing w:val="-4"/>
          <w:sz w:val="16"/>
        </w:rPr>
        <w:t xml:space="preserve"> </w:t>
      </w:r>
      <w:r>
        <w:rPr>
          <w:i/>
          <w:spacing w:val="-1"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71.</w:t>
      </w:r>
    </w:p>
    <w:p w14:paraId="7C50878F" w14:textId="77777777" w:rsidR="000D1C85" w:rsidRDefault="000876BC">
      <w:pPr>
        <w:tabs>
          <w:tab w:val="left" w:pos="847"/>
        </w:tabs>
        <w:ind w:left="127"/>
        <w:rPr>
          <w:sz w:val="16"/>
        </w:rPr>
      </w:pPr>
      <w:bookmarkStart w:id="234" w:name="_bookmark189"/>
      <w:bookmarkEnd w:id="234"/>
      <w:r>
        <w:rPr>
          <w:sz w:val="16"/>
          <w:vertAlign w:val="superscript"/>
        </w:rPr>
        <w:t>151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Reverón Trujillo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138,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108.</w:t>
      </w:r>
    </w:p>
    <w:p w14:paraId="386D85AA" w14:textId="77777777" w:rsidR="000D1C85" w:rsidRDefault="000876BC">
      <w:pPr>
        <w:tabs>
          <w:tab w:val="left" w:pos="847"/>
        </w:tabs>
        <w:ind w:left="127"/>
        <w:rPr>
          <w:sz w:val="16"/>
        </w:rPr>
      </w:pPr>
      <w:bookmarkStart w:id="235" w:name="_bookmark190"/>
      <w:bookmarkEnd w:id="235"/>
      <w:r>
        <w:rPr>
          <w:sz w:val="16"/>
          <w:vertAlign w:val="superscript"/>
        </w:rPr>
        <w:t>152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108.</w:t>
      </w:r>
    </w:p>
    <w:p w14:paraId="5CADA964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0D484AFB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88"/>
        <w:ind w:right="207" w:firstLine="0"/>
        <w:jc w:val="both"/>
        <w:rPr>
          <w:sz w:val="20"/>
        </w:rPr>
      </w:pPr>
      <w:r>
        <w:rPr>
          <w:sz w:val="20"/>
        </w:rPr>
        <w:t>Esta Corte se ha pronunciado de manera reiterada sobre este derecho en 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procesos de destitución de jueces, juezas</w:t>
      </w:r>
      <w:hyperlink w:anchor="_bookmark193" w:history="1">
        <w:r>
          <w:rPr>
            <w:position w:val="7"/>
            <w:sz w:val="13"/>
          </w:rPr>
          <w:t xml:space="preserve">153 </w:t>
        </w:r>
      </w:hyperlink>
      <w:r>
        <w:rPr>
          <w:sz w:val="20"/>
        </w:rPr>
        <w:t>y fiscales</w:t>
      </w:r>
      <w:hyperlink w:anchor="_bookmark194" w:history="1">
        <w:r>
          <w:rPr>
            <w:position w:val="7"/>
            <w:sz w:val="13"/>
          </w:rPr>
          <w:t xml:space="preserve">154 </w:t>
        </w:r>
      </w:hyperlink>
      <w:r>
        <w:rPr>
          <w:sz w:val="20"/>
        </w:rPr>
        <w:t>y ha considerado que se relaciona con la</w:t>
      </w:r>
      <w:r>
        <w:rPr>
          <w:spacing w:val="-68"/>
          <w:sz w:val="20"/>
        </w:rPr>
        <w:t xml:space="preserve"> </w:t>
      </w:r>
      <w:r>
        <w:rPr>
          <w:sz w:val="20"/>
        </w:rPr>
        <w:t>garantía de estabilidad o inamovilidad en el cargo</w:t>
      </w:r>
      <w:hyperlink w:anchor="_bookmark195" w:history="1">
        <w:r>
          <w:rPr>
            <w:position w:val="7"/>
            <w:sz w:val="13"/>
          </w:rPr>
          <w:t>155</w:t>
        </w:r>
      </w:hyperlink>
      <w:r>
        <w:rPr>
          <w:sz w:val="20"/>
        </w:rPr>
        <w:t>. De modo que el respeto y garantía de este</w:t>
      </w:r>
      <w:r>
        <w:rPr>
          <w:spacing w:val="1"/>
          <w:sz w:val="20"/>
        </w:rPr>
        <w:t xml:space="preserve"> </w:t>
      </w:r>
      <w:r>
        <w:rPr>
          <w:sz w:val="20"/>
        </w:rPr>
        <w:t>derech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cumple</w:t>
      </w:r>
      <w:r>
        <w:rPr>
          <w:spacing w:val="1"/>
          <w:sz w:val="20"/>
        </w:rPr>
        <w:t xml:space="preserve"> </w:t>
      </w: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criterios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nombramiento,</w:t>
      </w:r>
      <w:r>
        <w:rPr>
          <w:spacing w:val="1"/>
          <w:sz w:val="20"/>
        </w:rPr>
        <w:t xml:space="preserve"> </w:t>
      </w:r>
      <w:r>
        <w:rPr>
          <w:sz w:val="20"/>
        </w:rPr>
        <w:t>ascenso,</w:t>
      </w:r>
      <w:r>
        <w:rPr>
          <w:spacing w:val="-68"/>
          <w:sz w:val="20"/>
        </w:rPr>
        <w:t xml:space="preserve"> </w:t>
      </w:r>
      <w:r>
        <w:rPr>
          <w:sz w:val="20"/>
        </w:rPr>
        <w:t>suspensión y destitución de jueces, juezas y fiscales son razonables y objetivos, y las personas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son objeto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discriminación en su ejercicio</w:t>
      </w:r>
      <w:hyperlink w:anchor="_bookmark196" w:history="1">
        <w:r>
          <w:rPr>
            <w:position w:val="7"/>
            <w:sz w:val="13"/>
          </w:rPr>
          <w:t>156</w:t>
        </w:r>
      </w:hyperlink>
      <w:r>
        <w:rPr>
          <w:sz w:val="20"/>
        </w:rPr>
        <w:t>.</w:t>
      </w:r>
    </w:p>
    <w:p w14:paraId="29713702" w14:textId="77777777" w:rsidR="000D1C85" w:rsidRDefault="000D1C85">
      <w:pPr>
        <w:pStyle w:val="Textoindependiente"/>
      </w:pPr>
    </w:p>
    <w:p w14:paraId="7758079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Establecido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anterior,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encuentra</w:t>
      </w:r>
      <w:r>
        <w:rPr>
          <w:spacing w:val="-3"/>
          <w:sz w:val="20"/>
        </w:rPr>
        <w:t xml:space="preserve"> </w:t>
      </w:r>
      <w:r>
        <w:rPr>
          <w:sz w:val="20"/>
        </w:rPr>
        <w:t>que,</w:t>
      </w:r>
      <w:r>
        <w:rPr>
          <w:spacing w:val="-5"/>
          <w:sz w:val="20"/>
        </w:rPr>
        <w:t xml:space="preserve"> </w:t>
      </w:r>
      <w:r>
        <w:rPr>
          <w:sz w:val="20"/>
        </w:rPr>
        <w:t>tal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evidencia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caso,</w:t>
      </w:r>
      <w:r>
        <w:rPr>
          <w:spacing w:val="-68"/>
          <w:sz w:val="20"/>
        </w:rPr>
        <w:t xml:space="preserve"> </w:t>
      </w:r>
      <w:r>
        <w:rPr>
          <w:sz w:val="20"/>
        </w:rPr>
        <w:t>la desvinculación de los señores Cuya Lavy, Valenzuela Cerna, Díaz Alvarado y de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Rodríguez Ricse desconoció las garantías del debido proceso, lo que afectó de forma arbitraria su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permanencia en sus cargos como jueces y fiscales, respectivamente. </w:t>
      </w:r>
      <w:r>
        <w:rPr>
          <w:sz w:val="20"/>
        </w:rPr>
        <w:t>En consecuencia, 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 considera que el Estado afectó indebidamente su derecho a permanecer en el cargo en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 de igualdad, en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del</w:t>
      </w:r>
      <w:r>
        <w:rPr>
          <w:spacing w:val="1"/>
          <w:sz w:val="20"/>
        </w:rPr>
        <w:t xml:space="preserve"> </w:t>
      </w:r>
      <w:r>
        <w:rPr>
          <w:sz w:val="20"/>
        </w:rPr>
        <w:t>derecho consagrado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23.1.c)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 Americana, en relación con el artículo 1</w:t>
      </w:r>
      <w:r>
        <w:rPr>
          <w:sz w:val="20"/>
        </w:rPr>
        <w:t>.1 de la misma Convención, en perjuicio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señores Cuya</w:t>
      </w:r>
      <w:r>
        <w:rPr>
          <w:spacing w:val="-2"/>
          <w:sz w:val="20"/>
        </w:rPr>
        <w:t xml:space="preserve"> </w:t>
      </w:r>
      <w:r>
        <w:rPr>
          <w:sz w:val="20"/>
        </w:rPr>
        <w:t>Lavy,</w:t>
      </w:r>
      <w:r>
        <w:rPr>
          <w:spacing w:val="2"/>
          <w:sz w:val="20"/>
        </w:rPr>
        <w:t xml:space="preserve"> </w:t>
      </w:r>
      <w:r>
        <w:rPr>
          <w:sz w:val="20"/>
        </w:rPr>
        <w:t>Valenzuela</w:t>
      </w:r>
      <w:r>
        <w:rPr>
          <w:spacing w:val="-3"/>
          <w:sz w:val="20"/>
        </w:rPr>
        <w:t xml:space="preserve"> </w:t>
      </w:r>
      <w:r>
        <w:rPr>
          <w:sz w:val="20"/>
        </w:rPr>
        <w:t>Cerna, Díaz</w:t>
      </w:r>
      <w:r>
        <w:rPr>
          <w:spacing w:val="-1"/>
          <w:sz w:val="20"/>
        </w:rPr>
        <w:t xml:space="preserve"> </w:t>
      </w:r>
      <w:r>
        <w:rPr>
          <w:sz w:val="20"/>
        </w:rPr>
        <w:t>Alvarado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3"/>
          <w:sz w:val="20"/>
        </w:rPr>
        <w:t xml:space="preserve"> </w:t>
      </w:r>
      <w:r>
        <w:rPr>
          <w:sz w:val="20"/>
        </w:rPr>
        <w:t>Rodríguez</w:t>
      </w:r>
      <w:r>
        <w:rPr>
          <w:spacing w:val="-2"/>
          <w:sz w:val="20"/>
        </w:rPr>
        <w:t xml:space="preserve"> </w:t>
      </w:r>
      <w:r>
        <w:rPr>
          <w:sz w:val="20"/>
        </w:rPr>
        <w:t>Ricse.</w:t>
      </w:r>
    </w:p>
    <w:p w14:paraId="0727163A" w14:textId="77777777" w:rsidR="000D1C85" w:rsidRDefault="000D1C85">
      <w:pPr>
        <w:pStyle w:val="Textoindependiente"/>
        <w:spacing w:before="11"/>
        <w:rPr>
          <w:sz w:val="17"/>
        </w:rPr>
      </w:pPr>
    </w:p>
    <w:p w14:paraId="018C6CBE" w14:textId="77777777" w:rsidR="000D1C85" w:rsidRDefault="000876BC">
      <w:pPr>
        <w:pStyle w:val="Ttulo2"/>
        <w:numPr>
          <w:ilvl w:val="0"/>
          <w:numId w:val="9"/>
        </w:numPr>
        <w:tabs>
          <w:tab w:val="left" w:pos="1341"/>
        </w:tabs>
        <w:spacing w:before="1"/>
        <w:ind w:left="1340" w:hanging="285"/>
        <w:jc w:val="left"/>
      </w:pPr>
      <w:bookmarkStart w:id="236" w:name="_bookmark191"/>
      <w:bookmarkEnd w:id="236"/>
      <w:r>
        <w:t>Conclusión</w:t>
      </w:r>
    </w:p>
    <w:p w14:paraId="033454F2" w14:textId="77777777" w:rsidR="000D1C85" w:rsidRDefault="000D1C85">
      <w:pPr>
        <w:pStyle w:val="Textoindependiente"/>
        <w:spacing w:before="10"/>
        <w:rPr>
          <w:b/>
          <w:sz w:val="19"/>
        </w:rPr>
      </w:pPr>
    </w:p>
    <w:p w14:paraId="09AB89E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>De todo lo anteriormente expuesto, la Corte concluye que el Estado faltó a su deber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motivar las decisiones de </w:t>
      </w:r>
      <w:r>
        <w:rPr>
          <w:w w:val="95"/>
          <w:sz w:val="20"/>
        </w:rPr>
        <w:t>no ratificación consagrado en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el artículo 8.1 de la Convención Americana,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 relación con las obligaciones establecidas en los artículos 1.1 y 2 del mismo instrumento, en</w:t>
      </w:r>
      <w:r>
        <w:rPr>
          <w:spacing w:val="1"/>
          <w:sz w:val="20"/>
        </w:rPr>
        <w:t xml:space="preserve"> </w:t>
      </w:r>
      <w:r>
        <w:rPr>
          <w:sz w:val="20"/>
        </w:rPr>
        <w:t>perjuicio de Jorge Luis Cuya Lavy, Jean Aubert Díaz Alvarado, Marta Silvana Rodríguez Ricse y</w:t>
      </w:r>
      <w:r>
        <w:rPr>
          <w:spacing w:val="1"/>
          <w:sz w:val="20"/>
        </w:rPr>
        <w:t xml:space="preserve"> </w:t>
      </w:r>
      <w:r>
        <w:rPr>
          <w:sz w:val="20"/>
        </w:rPr>
        <w:t>Walter Antonio Valenzuela Cerna. Asimismo, la Corte considera que, al no proteger la honra y la</w:t>
      </w:r>
      <w:r>
        <w:rPr>
          <w:spacing w:val="1"/>
          <w:sz w:val="20"/>
        </w:rPr>
        <w:t xml:space="preserve"> </w:t>
      </w:r>
      <w:r>
        <w:rPr>
          <w:sz w:val="20"/>
        </w:rPr>
        <w:t>dignidad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Jean</w:t>
      </w:r>
      <w:r>
        <w:rPr>
          <w:spacing w:val="-8"/>
          <w:sz w:val="20"/>
        </w:rPr>
        <w:t xml:space="preserve"> </w:t>
      </w:r>
      <w:r>
        <w:rPr>
          <w:sz w:val="20"/>
        </w:rPr>
        <w:t>Aubert</w:t>
      </w:r>
      <w:r>
        <w:rPr>
          <w:spacing w:val="-6"/>
          <w:sz w:val="20"/>
        </w:rPr>
        <w:t xml:space="preserve"> </w:t>
      </w:r>
      <w:r>
        <w:rPr>
          <w:sz w:val="20"/>
        </w:rPr>
        <w:t>Díaz</w:t>
      </w:r>
      <w:r>
        <w:rPr>
          <w:spacing w:val="-8"/>
          <w:sz w:val="20"/>
        </w:rPr>
        <w:t xml:space="preserve"> </w:t>
      </w:r>
      <w:r>
        <w:rPr>
          <w:sz w:val="20"/>
        </w:rPr>
        <w:t>Alvarado,</w:t>
      </w:r>
      <w:r>
        <w:rPr>
          <w:spacing w:val="-9"/>
          <w:sz w:val="20"/>
        </w:rPr>
        <w:t xml:space="preserve"> </w:t>
      </w:r>
      <w:r>
        <w:rPr>
          <w:sz w:val="20"/>
        </w:rPr>
        <w:t>Marta</w:t>
      </w:r>
      <w:r>
        <w:rPr>
          <w:spacing w:val="-9"/>
          <w:sz w:val="20"/>
        </w:rPr>
        <w:t xml:space="preserve"> </w:t>
      </w:r>
      <w:r>
        <w:rPr>
          <w:sz w:val="20"/>
        </w:rPr>
        <w:t>Silvana</w:t>
      </w:r>
      <w:r>
        <w:rPr>
          <w:spacing w:val="-9"/>
          <w:sz w:val="20"/>
        </w:rPr>
        <w:t xml:space="preserve"> </w:t>
      </w:r>
      <w:r>
        <w:rPr>
          <w:sz w:val="20"/>
        </w:rPr>
        <w:t>Rodríguez</w:t>
      </w:r>
      <w:r>
        <w:rPr>
          <w:spacing w:val="-8"/>
          <w:sz w:val="20"/>
        </w:rPr>
        <w:t xml:space="preserve"> </w:t>
      </w:r>
      <w:r>
        <w:rPr>
          <w:sz w:val="20"/>
        </w:rPr>
        <w:t>Ric</w:t>
      </w:r>
      <w:r>
        <w:rPr>
          <w:sz w:val="20"/>
        </w:rPr>
        <w:t>se,</w:t>
      </w:r>
      <w:r>
        <w:rPr>
          <w:spacing w:val="-7"/>
          <w:sz w:val="20"/>
        </w:rPr>
        <w:t xml:space="preserve"> </w:t>
      </w:r>
      <w:r>
        <w:rPr>
          <w:sz w:val="20"/>
        </w:rPr>
        <w:t>Walter</w:t>
      </w:r>
      <w:r>
        <w:rPr>
          <w:spacing w:val="-10"/>
          <w:sz w:val="20"/>
        </w:rPr>
        <w:t xml:space="preserve"> </w:t>
      </w:r>
      <w:r>
        <w:rPr>
          <w:sz w:val="20"/>
        </w:rPr>
        <w:t>Antonio</w:t>
      </w:r>
      <w:r>
        <w:rPr>
          <w:spacing w:val="-10"/>
          <w:sz w:val="20"/>
        </w:rPr>
        <w:t xml:space="preserve"> </w:t>
      </w:r>
      <w:r>
        <w:rPr>
          <w:sz w:val="20"/>
        </w:rPr>
        <w:t>Valenzuela</w:t>
      </w:r>
      <w:r>
        <w:rPr>
          <w:spacing w:val="-68"/>
          <w:sz w:val="20"/>
        </w:rPr>
        <w:t xml:space="preserve"> </w:t>
      </w:r>
      <w:r>
        <w:rPr>
          <w:sz w:val="20"/>
        </w:rPr>
        <w:t>Cerna y Jorge Luis Cuya Lavy, el Estado es responsable de la violación del artículo 11.1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1.1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2"/>
          <w:sz w:val="20"/>
        </w:rPr>
        <w:t xml:space="preserve"> </w:t>
      </w:r>
      <w:r>
        <w:rPr>
          <w:sz w:val="20"/>
        </w:rPr>
        <w:t>instrumento.</w:t>
      </w:r>
    </w:p>
    <w:p w14:paraId="14D72F6A" w14:textId="77777777" w:rsidR="000D1C85" w:rsidRDefault="000D1C85">
      <w:pPr>
        <w:pStyle w:val="Textoindependiente"/>
        <w:spacing w:before="2"/>
      </w:pPr>
    </w:p>
    <w:p w14:paraId="1E42A656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Además, la Corte concluye que el Estado es responsable de la vi</w:t>
      </w:r>
      <w:r>
        <w:rPr>
          <w:sz w:val="20"/>
        </w:rPr>
        <w:t>olación de los derechos a</w:t>
      </w:r>
      <w:r>
        <w:rPr>
          <w:spacing w:val="1"/>
          <w:sz w:val="20"/>
        </w:rPr>
        <w:t xml:space="preserve"> </w:t>
      </w:r>
      <w:r>
        <w:rPr>
          <w:sz w:val="20"/>
        </w:rPr>
        <w:t>conocer previa y detalladamente la acusación formulada y a tener el tiempo y los medios</w:t>
      </w:r>
      <w:r>
        <w:rPr>
          <w:spacing w:val="1"/>
          <w:sz w:val="20"/>
        </w:rPr>
        <w:t xml:space="preserve"> </w:t>
      </w:r>
      <w:r>
        <w:rPr>
          <w:sz w:val="20"/>
        </w:rPr>
        <w:t>adecuados para preparar la defensa, contenidos en los artículos 8.2.b) y 8.2.c) de la 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Americana, en relación con el artículo 1.1 de</w:t>
      </w:r>
      <w:r>
        <w:rPr>
          <w:sz w:val="20"/>
        </w:rPr>
        <w:t xml:space="preserve"> la misma Convención, en perjuicio de los señores</w:t>
      </w:r>
      <w:r>
        <w:rPr>
          <w:spacing w:val="1"/>
          <w:sz w:val="20"/>
        </w:rPr>
        <w:t xml:space="preserve"> </w:t>
      </w:r>
      <w:r>
        <w:rPr>
          <w:sz w:val="20"/>
        </w:rPr>
        <w:t>Cuya,</w:t>
      </w:r>
      <w:r>
        <w:rPr>
          <w:spacing w:val="-3"/>
          <w:sz w:val="20"/>
        </w:rPr>
        <w:t xml:space="preserve"> </w:t>
      </w:r>
      <w:r>
        <w:rPr>
          <w:sz w:val="20"/>
        </w:rPr>
        <w:t>Díaz,</w:t>
      </w:r>
      <w:r>
        <w:rPr>
          <w:spacing w:val="-2"/>
          <w:sz w:val="20"/>
        </w:rPr>
        <w:t xml:space="preserve"> </w:t>
      </w:r>
      <w:r>
        <w:rPr>
          <w:sz w:val="20"/>
        </w:rPr>
        <w:t>Valenzuela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-1"/>
          <w:sz w:val="20"/>
        </w:rPr>
        <w:t xml:space="preserve"> </w:t>
      </w:r>
      <w:r>
        <w:rPr>
          <w:sz w:val="20"/>
        </w:rPr>
        <w:t>Rodríguez.</w:t>
      </w:r>
    </w:p>
    <w:p w14:paraId="7DF3EDC8" w14:textId="77777777" w:rsidR="000D1C85" w:rsidRDefault="000D1C85">
      <w:pPr>
        <w:pStyle w:val="Textoindependiente"/>
        <w:spacing w:before="1"/>
      </w:pPr>
    </w:p>
    <w:p w14:paraId="11F608DF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left="128" w:right="208" w:firstLine="0"/>
        <w:jc w:val="both"/>
        <w:rPr>
          <w:sz w:val="20"/>
        </w:rPr>
      </w:pPr>
      <w:r>
        <w:rPr>
          <w:sz w:val="20"/>
        </w:rPr>
        <w:t>Por último, este Tribunal concluye que el Estado afectó indebidamente el derecho a</w:t>
      </w:r>
      <w:r>
        <w:rPr>
          <w:spacing w:val="1"/>
          <w:sz w:val="20"/>
        </w:rPr>
        <w:t xml:space="preserve"> </w:t>
      </w:r>
      <w:r>
        <w:rPr>
          <w:sz w:val="20"/>
        </w:rPr>
        <w:t>permanecer en el cargo en condiciones de igualdad, en violación del derecho consagrado en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23.1.c) de la Convención Americana, 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el artículo 1.1 de </w:t>
      </w:r>
      <w:r>
        <w:rPr>
          <w:sz w:val="20"/>
        </w:rPr>
        <w:t>la misma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Convención, en perjuicio de los señores Cuya Lavy, Valenzuela Cerna, Díaz Alvarado y de la señora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Rodríguez</w:t>
      </w:r>
      <w:r>
        <w:rPr>
          <w:spacing w:val="-1"/>
          <w:sz w:val="20"/>
        </w:rPr>
        <w:t xml:space="preserve"> </w:t>
      </w:r>
      <w:r>
        <w:rPr>
          <w:sz w:val="20"/>
        </w:rPr>
        <w:t>Ricse.</w:t>
      </w:r>
    </w:p>
    <w:p w14:paraId="26BF0631" w14:textId="77777777" w:rsidR="000D1C85" w:rsidRDefault="000D1C85">
      <w:pPr>
        <w:pStyle w:val="Textoindependiente"/>
        <w:spacing w:before="4"/>
        <w:rPr>
          <w:sz w:val="25"/>
        </w:rPr>
      </w:pPr>
    </w:p>
    <w:p w14:paraId="095D3B9A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último,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concluye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violó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principio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legalidad</w:t>
      </w:r>
      <w:r>
        <w:rPr>
          <w:spacing w:val="-68"/>
          <w:sz w:val="20"/>
        </w:rPr>
        <w:t xml:space="preserve"> </w:t>
      </w:r>
      <w:r>
        <w:rPr>
          <w:sz w:val="20"/>
        </w:rPr>
        <w:t>consagrado en el artículo 9 de la Convención Am</w:t>
      </w:r>
      <w:r>
        <w:rPr>
          <w:sz w:val="20"/>
        </w:rPr>
        <w:t>ericana, en perjuicio de los señores Cuya Lavy,</w:t>
      </w:r>
      <w:r>
        <w:rPr>
          <w:spacing w:val="1"/>
          <w:sz w:val="20"/>
        </w:rPr>
        <w:t xml:space="preserve"> </w:t>
      </w:r>
      <w:r>
        <w:rPr>
          <w:sz w:val="20"/>
        </w:rPr>
        <w:t>Valenzuela</w:t>
      </w:r>
      <w:r>
        <w:rPr>
          <w:spacing w:val="-2"/>
          <w:sz w:val="20"/>
        </w:rPr>
        <w:t xml:space="preserve"> </w:t>
      </w:r>
      <w:r>
        <w:rPr>
          <w:sz w:val="20"/>
        </w:rPr>
        <w:t>Cerna,</w:t>
      </w:r>
      <w:r>
        <w:rPr>
          <w:spacing w:val="1"/>
          <w:sz w:val="20"/>
        </w:rPr>
        <w:t xml:space="preserve"> </w:t>
      </w:r>
      <w:r>
        <w:rPr>
          <w:sz w:val="20"/>
        </w:rPr>
        <w:t>Díaz</w:t>
      </w:r>
      <w:r>
        <w:rPr>
          <w:spacing w:val="-1"/>
          <w:sz w:val="20"/>
        </w:rPr>
        <w:t xml:space="preserve"> </w:t>
      </w:r>
      <w:r>
        <w:rPr>
          <w:sz w:val="20"/>
        </w:rPr>
        <w:t>Alvarado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3"/>
          <w:sz w:val="20"/>
        </w:rPr>
        <w:t xml:space="preserve"> </w:t>
      </w:r>
      <w:r>
        <w:rPr>
          <w:sz w:val="20"/>
        </w:rPr>
        <w:t>Rodríguez Ricse</w:t>
      </w:r>
      <w:bookmarkStart w:id="237" w:name="_bookmark192"/>
      <w:bookmarkEnd w:id="237"/>
      <w:r>
        <w:rPr>
          <w:sz w:val="20"/>
        </w:rPr>
        <w:t>.</w:t>
      </w:r>
    </w:p>
    <w:p w14:paraId="58C44674" w14:textId="77777777" w:rsidR="000D1C85" w:rsidRDefault="000D1C85">
      <w:pPr>
        <w:pStyle w:val="Textoindependiente"/>
      </w:pPr>
    </w:p>
    <w:p w14:paraId="7CCFC33A" w14:textId="77777777" w:rsidR="000D1C85" w:rsidRDefault="000D1C85">
      <w:pPr>
        <w:pStyle w:val="Textoindependiente"/>
      </w:pPr>
    </w:p>
    <w:p w14:paraId="49818846" w14:textId="146C6879" w:rsidR="000D1C85" w:rsidRDefault="002F5744">
      <w:pPr>
        <w:pStyle w:val="Textoindependiente"/>
        <w:spacing w:before="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06AD88A" wp14:editId="12E91F8F">
                <wp:simplePos x="0" y="0"/>
                <wp:positionH relativeFrom="page">
                  <wp:posOffset>792480</wp:posOffset>
                </wp:positionH>
                <wp:positionV relativeFrom="paragraph">
                  <wp:posOffset>188595</wp:posOffset>
                </wp:positionV>
                <wp:extent cx="1828800" cy="8890"/>
                <wp:effectExtent l="0" t="0" r="0" b="0"/>
                <wp:wrapTopAndBottom/>
                <wp:docPr id="27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DFFFB" id="docshape47" o:spid="_x0000_s1026" style="position:absolute;margin-left:62.4pt;margin-top:14.85pt;width:2in;height:.7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ABKrMj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955B72E" w14:textId="77777777" w:rsidR="000D1C85" w:rsidRDefault="000876BC">
      <w:pPr>
        <w:spacing w:before="103"/>
        <w:ind w:left="127" w:right="204"/>
        <w:jc w:val="both"/>
        <w:rPr>
          <w:sz w:val="16"/>
        </w:rPr>
      </w:pPr>
      <w:bookmarkStart w:id="238" w:name="_bookmark193"/>
      <w:bookmarkEnd w:id="238"/>
      <w:r>
        <w:rPr>
          <w:sz w:val="16"/>
          <w:vertAlign w:val="superscript"/>
        </w:rPr>
        <w:t>153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Reverón Trujillo Vs. Venezuela, supra</w:t>
      </w:r>
      <w:r>
        <w:rPr>
          <w:sz w:val="16"/>
        </w:rPr>
        <w:t xml:space="preserve">, párr. 138; </w:t>
      </w:r>
      <w:r>
        <w:rPr>
          <w:i/>
          <w:sz w:val="16"/>
        </w:rPr>
        <w:t>Caso Colindres Schonenberg Vs. El Salvador.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Reparaciones y Costas. </w:t>
      </w:r>
      <w:r>
        <w:rPr>
          <w:sz w:val="16"/>
        </w:rPr>
        <w:t xml:space="preserve">Sentencia de 4 de febrero de 2019. Serie C No. 373, párr. 93, y </w:t>
      </w:r>
      <w:r>
        <w:rPr>
          <w:i/>
          <w:sz w:val="16"/>
        </w:rPr>
        <w:t>Caso Moya Solís Vs. Perú, 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bookmarkStart w:id="239" w:name="_bookmark194"/>
      <w:bookmarkEnd w:id="239"/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109.</w:t>
      </w:r>
    </w:p>
    <w:p w14:paraId="386119B5" w14:textId="77777777" w:rsidR="000D1C85" w:rsidRDefault="000876BC">
      <w:pPr>
        <w:ind w:left="127" w:right="206"/>
        <w:jc w:val="both"/>
        <w:rPr>
          <w:sz w:val="16"/>
        </w:rPr>
      </w:pPr>
      <w:r>
        <w:rPr>
          <w:sz w:val="16"/>
          <w:vertAlign w:val="superscript"/>
        </w:rPr>
        <w:t>154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Martínez Esquivia Vs. Colombia, supra</w:t>
      </w:r>
      <w:r>
        <w:rPr>
          <w:sz w:val="16"/>
        </w:rPr>
        <w:t xml:space="preserve">, párr. 115; </w:t>
      </w:r>
      <w:r>
        <w:rPr>
          <w:i/>
          <w:sz w:val="16"/>
        </w:rPr>
        <w:t>Caso</w:t>
      </w:r>
      <w:r>
        <w:rPr>
          <w:i/>
          <w:sz w:val="16"/>
        </w:rPr>
        <w:t xml:space="preserve"> Casa Nina Vs. Perú, supra</w:t>
      </w:r>
      <w:r>
        <w:rPr>
          <w:sz w:val="16"/>
        </w:rPr>
        <w:t xml:space="preserve">, párr. 97,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109.</w:t>
      </w:r>
    </w:p>
    <w:p w14:paraId="0023FEDD" w14:textId="77777777" w:rsidR="000D1C85" w:rsidRDefault="000876BC">
      <w:pPr>
        <w:ind w:left="127" w:right="204"/>
        <w:jc w:val="both"/>
        <w:rPr>
          <w:sz w:val="16"/>
        </w:rPr>
      </w:pPr>
      <w:bookmarkStart w:id="240" w:name="_bookmark195"/>
      <w:bookmarkEnd w:id="240"/>
      <w:r>
        <w:rPr>
          <w:sz w:val="16"/>
          <w:vertAlign w:val="superscript"/>
        </w:rPr>
        <w:t>155</w:t>
      </w:r>
      <w:r>
        <w:rPr>
          <w:sz w:val="16"/>
        </w:rPr>
        <w:t xml:space="preserve">        </w:t>
      </w:r>
      <w:r>
        <w:rPr>
          <w:spacing w:val="14"/>
          <w:sz w:val="16"/>
        </w:rPr>
        <w:t xml:space="preserve"> </w:t>
      </w:r>
      <w:r>
        <w:rPr>
          <w:sz w:val="16"/>
        </w:rPr>
        <w:t>Cabe</w:t>
      </w:r>
      <w:r>
        <w:rPr>
          <w:spacing w:val="-11"/>
          <w:sz w:val="16"/>
        </w:rPr>
        <w:t xml:space="preserve"> </w:t>
      </w:r>
      <w:r>
        <w:rPr>
          <w:sz w:val="16"/>
        </w:rPr>
        <w:t>recordar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caso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Martínez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Esquivia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Colombia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este</w:t>
      </w:r>
      <w:r>
        <w:rPr>
          <w:spacing w:val="-9"/>
          <w:sz w:val="16"/>
        </w:rPr>
        <w:t xml:space="preserve"> </w:t>
      </w:r>
      <w:r>
        <w:rPr>
          <w:sz w:val="16"/>
        </w:rPr>
        <w:t>Tribunal</w:t>
      </w:r>
      <w:r>
        <w:rPr>
          <w:spacing w:val="-11"/>
          <w:sz w:val="16"/>
        </w:rPr>
        <w:t xml:space="preserve"> </w:t>
      </w:r>
      <w:r>
        <w:rPr>
          <w:sz w:val="16"/>
        </w:rPr>
        <w:t>concluyó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garantía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estabilidad</w:t>
      </w:r>
      <w:r>
        <w:rPr>
          <w:spacing w:val="-54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inamovilidad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juezas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jueces,</w:t>
      </w:r>
      <w:r>
        <w:rPr>
          <w:spacing w:val="-3"/>
          <w:sz w:val="16"/>
        </w:rPr>
        <w:t xml:space="preserve"> </w:t>
      </w:r>
      <w:r>
        <w:rPr>
          <w:sz w:val="16"/>
        </w:rPr>
        <w:t>dirigida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salvaguardar</w:t>
      </w:r>
      <w:r>
        <w:rPr>
          <w:spacing w:val="-2"/>
          <w:sz w:val="16"/>
        </w:rPr>
        <w:t xml:space="preserve"> </w:t>
      </w:r>
      <w:r>
        <w:rPr>
          <w:sz w:val="16"/>
        </w:rPr>
        <w:t>su</w:t>
      </w:r>
      <w:r>
        <w:rPr>
          <w:spacing w:val="-1"/>
          <w:sz w:val="16"/>
        </w:rPr>
        <w:t xml:space="preserve"> </w:t>
      </w:r>
      <w:r>
        <w:rPr>
          <w:sz w:val="16"/>
        </w:rPr>
        <w:t>independencia,</w:t>
      </w:r>
      <w:r>
        <w:rPr>
          <w:spacing w:val="-3"/>
          <w:sz w:val="16"/>
        </w:rPr>
        <w:t xml:space="preserve"> </w:t>
      </w:r>
      <w:r>
        <w:rPr>
          <w:sz w:val="16"/>
        </w:rPr>
        <w:t>resulta</w:t>
      </w:r>
      <w:r>
        <w:rPr>
          <w:spacing w:val="-1"/>
          <w:sz w:val="16"/>
        </w:rPr>
        <w:t xml:space="preserve"> </w:t>
      </w:r>
      <w:r>
        <w:rPr>
          <w:sz w:val="16"/>
        </w:rPr>
        <w:t>aplicable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fiscales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razón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naturaleza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funciones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ejercen.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Martínez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Esquivia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párrs.</w:t>
      </w:r>
      <w:r>
        <w:rPr>
          <w:spacing w:val="-11"/>
          <w:sz w:val="16"/>
        </w:rPr>
        <w:t xml:space="preserve"> </w:t>
      </w:r>
      <w:r>
        <w:rPr>
          <w:sz w:val="16"/>
        </w:rPr>
        <w:t>95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96.</w:t>
      </w:r>
      <w:r>
        <w:rPr>
          <w:spacing w:val="-11"/>
          <w:sz w:val="16"/>
        </w:rPr>
        <w:t xml:space="preserve"> </w:t>
      </w:r>
      <w:r>
        <w:rPr>
          <w:sz w:val="16"/>
        </w:rPr>
        <w:t>Ver</w:t>
      </w:r>
      <w:r>
        <w:rPr>
          <w:spacing w:val="-6"/>
          <w:sz w:val="16"/>
        </w:rPr>
        <w:t xml:space="preserve"> </w:t>
      </w:r>
      <w:r>
        <w:rPr>
          <w:sz w:val="16"/>
        </w:rPr>
        <w:t>también,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69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109.</w:t>
      </w:r>
    </w:p>
    <w:p w14:paraId="7FF50A0C" w14:textId="77777777" w:rsidR="000D1C85" w:rsidRDefault="000876BC">
      <w:pPr>
        <w:spacing w:line="194" w:lineRule="exact"/>
        <w:ind w:left="127"/>
        <w:jc w:val="both"/>
        <w:rPr>
          <w:sz w:val="16"/>
        </w:rPr>
      </w:pPr>
      <w:bookmarkStart w:id="241" w:name="_bookmark196"/>
      <w:bookmarkEnd w:id="241"/>
      <w:r>
        <w:rPr>
          <w:sz w:val="16"/>
          <w:vertAlign w:val="superscript"/>
        </w:rPr>
        <w:t>156</w:t>
      </w:r>
      <w:r>
        <w:rPr>
          <w:sz w:val="16"/>
        </w:rPr>
        <w:t xml:space="preserve">        </w:t>
      </w:r>
      <w:r>
        <w:rPr>
          <w:spacing w:val="18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Reverón Trujillo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138,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109.</w:t>
      </w:r>
    </w:p>
    <w:p w14:paraId="768F5D2D" w14:textId="77777777" w:rsidR="000D1C85" w:rsidRDefault="000D1C85">
      <w:pPr>
        <w:spacing w:line="194" w:lineRule="exact"/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74F68872" w14:textId="77777777" w:rsidR="000D1C85" w:rsidRDefault="000876BC">
      <w:pPr>
        <w:pStyle w:val="Ttulo1"/>
        <w:spacing w:before="88" w:line="243" w:lineRule="exact"/>
        <w:ind w:left="0"/>
      </w:pPr>
      <w:bookmarkStart w:id="242" w:name="VIII-2_DERECHO_A_LA_PROTECCIÓN_JUDICIAL,"/>
      <w:bookmarkEnd w:id="242"/>
      <w:r>
        <w:t>VIII-2</w:t>
      </w:r>
    </w:p>
    <w:p w14:paraId="30DD7C6B" w14:textId="77777777" w:rsidR="000D1C85" w:rsidRDefault="000876BC">
      <w:pPr>
        <w:pStyle w:val="Ttulo2"/>
        <w:ind w:left="286" w:right="374" w:hanging="1"/>
        <w:jc w:val="center"/>
        <w:rPr>
          <w:sz w:val="13"/>
        </w:rPr>
      </w:pPr>
      <w:r>
        <w:t>DERECHO A LA PROTECCIÓN JUDICIAL, EN RELACIÓN CON LAS OBLIGACIONES DE</w:t>
      </w:r>
      <w:r>
        <w:rPr>
          <w:spacing w:val="1"/>
        </w:rPr>
        <w:t xml:space="preserve"> </w:t>
      </w:r>
      <w:r>
        <w:t>RESPETAR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GARANTIZAR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DEBER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ADOPTAR</w:t>
      </w:r>
      <w:r>
        <w:rPr>
          <w:spacing w:val="-2"/>
        </w:rPr>
        <w:t xml:space="preserve"> </w:t>
      </w:r>
      <w:r>
        <w:t>DISPOSICIONES</w:t>
      </w:r>
      <w:r>
        <w:rPr>
          <w:spacing w:val="-66"/>
        </w:rPr>
        <w:t xml:space="preserve"> </w:t>
      </w:r>
      <w:bookmarkStart w:id="243" w:name="DE_DERECHO_INTERNO_DE_LA_CONVENCIÓN_AMER"/>
      <w:bookmarkEnd w:id="243"/>
      <w:r>
        <w:t>DE</w:t>
      </w:r>
      <w:r>
        <w:rPr>
          <w:spacing w:val="-2"/>
        </w:rPr>
        <w:t xml:space="preserve"> </w:t>
      </w:r>
      <w:r>
        <w:t>DERECHO</w:t>
      </w:r>
      <w:r>
        <w:rPr>
          <w:spacing w:val="2"/>
        </w:rPr>
        <w:t xml:space="preserve"> </w:t>
      </w:r>
      <w:r>
        <w:t>INTERNO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CONVENCIÓN AMERICANA</w:t>
      </w:r>
      <w:hyperlink w:anchor="_bookmark198" w:history="1">
        <w:r>
          <w:rPr>
            <w:position w:val="7"/>
            <w:sz w:val="13"/>
          </w:rPr>
          <w:t>157</w:t>
        </w:r>
      </w:hyperlink>
    </w:p>
    <w:p w14:paraId="3BFAEA37" w14:textId="77777777" w:rsidR="000D1C85" w:rsidRDefault="000D1C85">
      <w:pPr>
        <w:pStyle w:val="Textoindependiente"/>
        <w:spacing w:before="2"/>
        <w:rPr>
          <w:b/>
          <w:sz w:val="22"/>
        </w:rPr>
      </w:pPr>
    </w:p>
    <w:p w14:paraId="23F8158D" w14:textId="77777777" w:rsidR="000D1C85" w:rsidRDefault="000876BC">
      <w:pPr>
        <w:pStyle w:val="Ttulo2"/>
        <w:numPr>
          <w:ilvl w:val="0"/>
          <w:numId w:val="4"/>
        </w:numPr>
        <w:tabs>
          <w:tab w:val="left" w:pos="1055"/>
        </w:tabs>
        <w:jc w:val="left"/>
      </w:pPr>
      <w:bookmarkStart w:id="244" w:name="A._Alegatos_de_la_Comisión_y_de_las_part"/>
      <w:bookmarkStart w:id="245" w:name="_bookmark197"/>
      <w:bookmarkEnd w:id="244"/>
      <w:bookmarkEnd w:id="245"/>
      <w:r>
        <w:t>Alegatos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</w:p>
    <w:p w14:paraId="7F5F8654" w14:textId="77777777" w:rsidR="000D1C85" w:rsidRDefault="000D1C85">
      <w:pPr>
        <w:pStyle w:val="Textoindependiente"/>
        <w:spacing w:before="5"/>
        <w:rPr>
          <w:b/>
          <w:sz w:val="25"/>
        </w:rPr>
      </w:pPr>
    </w:p>
    <w:p w14:paraId="0EB148F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8" w:right="203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14"/>
          <w:sz w:val="20"/>
        </w:rPr>
        <w:t xml:space="preserve"> </w:t>
      </w:r>
      <w:r>
        <w:rPr>
          <w:sz w:val="20"/>
        </w:rPr>
        <w:t>señaló</w:t>
      </w:r>
      <w:r>
        <w:rPr>
          <w:spacing w:val="-16"/>
          <w:sz w:val="20"/>
        </w:rPr>
        <w:t xml:space="preserve"> </w:t>
      </w:r>
      <w:r>
        <w:rPr>
          <w:sz w:val="20"/>
        </w:rPr>
        <w:t>que,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marco</w:t>
      </w:r>
      <w:r>
        <w:rPr>
          <w:spacing w:val="-14"/>
          <w:sz w:val="20"/>
        </w:rPr>
        <w:t xml:space="preserve"> </w:t>
      </w:r>
      <w:r>
        <w:rPr>
          <w:sz w:val="20"/>
        </w:rPr>
        <w:t>normativo</w:t>
      </w:r>
      <w:r>
        <w:rPr>
          <w:spacing w:val="-14"/>
          <w:sz w:val="20"/>
        </w:rPr>
        <w:t xml:space="preserve"> </w:t>
      </w:r>
      <w:r>
        <w:rPr>
          <w:sz w:val="20"/>
        </w:rPr>
        <w:t>vigente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68"/>
          <w:sz w:val="20"/>
        </w:rPr>
        <w:t xml:space="preserve"> </w:t>
      </w:r>
      <w:r>
        <w:rPr>
          <w:sz w:val="20"/>
        </w:rPr>
        <w:t>y ratificación de los peticionarios, se establecía que las decisiones del CNM no eran revisables en</w:t>
      </w:r>
      <w:r>
        <w:rPr>
          <w:spacing w:val="-68"/>
          <w:sz w:val="20"/>
        </w:rPr>
        <w:t xml:space="preserve"> </w:t>
      </w:r>
      <w:r>
        <w:rPr>
          <w:sz w:val="20"/>
        </w:rPr>
        <w:t>sede</w:t>
      </w:r>
      <w:r>
        <w:rPr>
          <w:spacing w:val="-14"/>
          <w:sz w:val="20"/>
        </w:rPr>
        <w:t xml:space="preserve"> </w:t>
      </w:r>
      <w:r>
        <w:rPr>
          <w:sz w:val="20"/>
        </w:rPr>
        <w:t>judicial,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además</w:t>
      </w:r>
      <w:r>
        <w:rPr>
          <w:spacing w:val="-10"/>
          <w:sz w:val="20"/>
        </w:rPr>
        <w:t xml:space="preserve"> </w:t>
      </w:r>
      <w:r>
        <w:rPr>
          <w:sz w:val="20"/>
        </w:rPr>
        <w:t>eran</w:t>
      </w:r>
      <w:r>
        <w:rPr>
          <w:spacing w:val="-9"/>
          <w:sz w:val="20"/>
        </w:rPr>
        <w:t xml:space="preserve"> </w:t>
      </w:r>
      <w:r>
        <w:rPr>
          <w:sz w:val="20"/>
        </w:rPr>
        <w:t>inimpugnables.</w:t>
      </w:r>
      <w:r>
        <w:rPr>
          <w:spacing w:val="-12"/>
          <w:sz w:val="20"/>
        </w:rPr>
        <w:t xml:space="preserve"> </w:t>
      </w:r>
      <w:r>
        <w:rPr>
          <w:sz w:val="20"/>
        </w:rPr>
        <w:t>Pese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ello,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Comisión</w:t>
      </w:r>
      <w:r>
        <w:rPr>
          <w:spacing w:val="-12"/>
          <w:sz w:val="20"/>
        </w:rPr>
        <w:t xml:space="preserve"> </w:t>
      </w:r>
      <w:r>
        <w:rPr>
          <w:sz w:val="20"/>
        </w:rPr>
        <w:t>señaló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presuntas</w:t>
      </w:r>
      <w:r>
        <w:rPr>
          <w:spacing w:val="-68"/>
          <w:sz w:val="20"/>
        </w:rPr>
        <w:t xml:space="preserve"> </w:t>
      </w:r>
      <w:r>
        <w:rPr>
          <w:sz w:val="20"/>
        </w:rPr>
        <w:t>víctimas Cuya Lavy</w:t>
      </w:r>
      <w:hyperlink w:anchor="_bookmark199" w:history="1">
        <w:r>
          <w:rPr>
            <w:position w:val="7"/>
            <w:sz w:val="13"/>
          </w:rPr>
          <w:t>158</w:t>
        </w:r>
      </w:hyperlink>
      <w:r>
        <w:rPr>
          <w:sz w:val="20"/>
        </w:rPr>
        <w:t>, Díaz Alvarado y Rodríguez Ricse</w:t>
      </w:r>
      <w:hyperlink w:anchor="_bookmark200" w:history="1">
        <w:r>
          <w:rPr>
            <w:position w:val="7"/>
            <w:sz w:val="13"/>
          </w:rPr>
          <w:t>159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presentaron una demanda de amparo</w:t>
      </w:r>
      <w:r>
        <w:rPr>
          <w:spacing w:val="1"/>
          <w:sz w:val="20"/>
        </w:rPr>
        <w:t xml:space="preserve"> </w:t>
      </w:r>
      <w:r>
        <w:rPr>
          <w:sz w:val="20"/>
        </w:rPr>
        <w:t>contra las decisiones del CNM respe</w:t>
      </w:r>
      <w:r>
        <w:rPr>
          <w:sz w:val="20"/>
        </w:rPr>
        <w:t>cto a sus no ratificaciones, las cuales no tuvieron el resultado</w:t>
      </w:r>
      <w:r>
        <w:rPr>
          <w:spacing w:val="-69"/>
          <w:sz w:val="20"/>
        </w:rPr>
        <w:t xml:space="preserve"> </w:t>
      </w:r>
      <w:r>
        <w:rPr>
          <w:sz w:val="20"/>
        </w:rPr>
        <w:t>buscado.</w:t>
      </w:r>
      <w:r>
        <w:rPr>
          <w:spacing w:val="1"/>
          <w:sz w:val="20"/>
        </w:rPr>
        <w:t xml:space="preserve"> </w:t>
      </w:r>
      <w:r>
        <w:rPr>
          <w:sz w:val="20"/>
        </w:rPr>
        <w:t>La Comisión estimó que las presuntas víctimas no contaron con un recurso de revisión</w:t>
      </w:r>
      <w:r>
        <w:rPr>
          <w:spacing w:val="-68"/>
          <w:sz w:val="20"/>
        </w:rPr>
        <w:t xml:space="preserve"> </w:t>
      </w:r>
      <w:r>
        <w:rPr>
          <w:sz w:val="20"/>
        </w:rPr>
        <w:t>integral de la decisión, ni tampoco con un recurso judicial efectivo previsto en la Convención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Am</w:t>
      </w:r>
      <w:r>
        <w:rPr>
          <w:spacing w:val="-1"/>
          <w:sz w:val="20"/>
        </w:rPr>
        <w:t>ericana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lograr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protección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estimaban</w:t>
      </w:r>
      <w:r>
        <w:rPr>
          <w:spacing w:val="-15"/>
          <w:sz w:val="20"/>
        </w:rPr>
        <w:t xml:space="preserve"> </w:t>
      </w:r>
      <w:r>
        <w:rPr>
          <w:sz w:val="20"/>
        </w:rPr>
        <w:t>violados.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Comisión</w:t>
      </w:r>
      <w:r>
        <w:rPr>
          <w:spacing w:val="-15"/>
          <w:sz w:val="20"/>
        </w:rPr>
        <w:t xml:space="preserve"> </w:t>
      </w:r>
      <w:r>
        <w:rPr>
          <w:sz w:val="20"/>
        </w:rPr>
        <w:t>concluyó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violó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recurrir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fallo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4"/>
          <w:sz w:val="20"/>
        </w:rPr>
        <w:t xml:space="preserve"> </w:t>
      </w:r>
      <w:r>
        <w:rPr>
          <w:sz w:val="20"/>
        </w:rPr>
        <w:t>judicial</w:t>
      </w:r>
      <w:r>
        <w:rPr>
          <w:spacing w:val="-12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68"/>
          <w:sz w:val="20"/>
        </w:rPr>
        <w:t xml:space="preserve"> </w:t>
      </w:r>
      <w:r>
        <w:rPr>
          <w:sz w:val="20"/>
        </w:rPr>
        <w:t>en los artículos 8.2.h) y 25.1 de la Convención, en relación con los artículos 1.1 y 2 del mismo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3"/>
          <w:sz w:val="20"/>
        </w:rPr>
        <w:t xml:space="preserve"> </w:t>
      </w:r>
      <w:r>
        <w:rPr>
          <w:sz w:val="20"/>
        </w:rPr>
        <w:t>en perjuicio</w:t>
      </w:r>
      <w:r>
        <w:rPr>
          <w:spacing w:val="-2"/>
          <w:sz w:val="20"/>
        </w:rPr>
        <w:t xml:space="preserve"> </w:t>
      </w:r>
      <w:r>
        <w:rPr>
          <w:sz w:val="20"/>
        </w:rPr>
        <w:t>de las</w:t>
      </w:r>
      <w:r>
        <w:rPr>
          <w:spacing w:val="-3"/>
          <w:sz w:val="20"/>
        </w:rPr>
        <w:t xml:space="preserve"> </w:t>
      </w:r>
      <w:r>
        <w:rPr>
          <w:sz w:val="20"/>
        </w:rPr>
        <w:t>presuntas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víctimas.</w:t>
      </w:r>
    </w:p>
    <w:p w14:paraId="4249F125" w14:textId="77777777" w:rsidR="000D1C85" w:rsidRDefault="000D1C85">
      <w:pPr>
        <w:pStyle w:val="Textoindependiente"/>
        <w:spacing w:before="11"/>
        <w:rPr>
          <w:sz w:val="19"/>
        </w:rPr>
      </w:pPr>
    </w:p>
    <w:p w14:paraId="29B4ED1D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 xml:space="preserve">Respecto a </w:t>
      </w:r>
      <w:r>
        <w:rPr>
          <w:b/>
          <w:i/>
          <w:sz w:val="20"/>
        </w:rPr>
        <w:t xml:space="preserve">Jorge Luis Cuya Lavy </w:t>
      </w:r>
      <w:r>
        <w:rPr>
          <w:b/>
          <w:sz w:val="20"/>
        </w:rPr>
        <w:t xml:space="preserve">los representantes </w:t>
      </w:r>
      <w:r>
        <w:rPr>
          <w:sz w:val="20"/>
        </w:rPr>
        <w:t>alegaron que las resoluciones de</w:t>
      </w:r>
      <w:r>
        <w:rPr>
          <w:spacing w:val="-68"/>
          <w:sz w:val="20"/>
        </w:rPr>
        <w:t xml:space="preserve"> </w:t>
      </w:r>
      <w:r>
        <w:rPr>
          <w:sz w:val="20"/>
        </w:rPr>
        <w:t>no ratificación emitidas por el CNM no eran revisables ni recurribles en el ámbito judicial.</w:t>
      </w:r>
      <w:r>
        <w:rPr>
          <w:spacing w:val="1"/>
          <w:sz w:val="20"/>
        </w:rPr>
        <w:t xml:space="preserve"> </w:t>
      </w:r>
      <w:r>
        <w:rPr>
          <w:sz w:val="20"/>
        </w:rPr>
        <w:t>Señalaron que la legislación peruana no preveía recurso ordinario alguno, eficaz, y accesible que</w:t>
      </w:r>
      <w:r>
        <w:rPr>
          <w:spacing w:val="-68"/>
          <w:sz w:val="20"/>
        </w:rPr>
        <w:t xml:space="preserve"> </w:t>
      </w:r>
      <w:r>
        <w:rPr>
          <w:sz w:val="20"/>
        </w:rPr>
        <w:t>garantizara al recurrente un exa</w:t>
      </w:r>
      <w:r>
        <w:rPr>
          <w:sz w:val="20"/>
        </w:rPr>
        <w:t>men integral de la decisión. Concluyeron que el Estado violó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a recurrir el fallo y el derecho a la protección judicial establecidos en los artículos 8.2.h)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25.1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relación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artículos</w:t>
      </w:r>
      <w:r>
        <w:rPr>
          <w:spacing w:val="-5"/>
          <w:sz w:val="20"/>
        </w:rPr>
        <w:t xml:space="preserve"> </w:t>
      </w:r>
      <w:r>
        <w:rPr>
          <w:sz w:val="20"/>
        </w:rPr>
        <w:t>1.1.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del mismo</w:t>
      </w:r>
      <w:r>
        <w:rPr>
          <w:spacing w:val="-5"/>
          <w:sz w:val="20"/>
        </w:rPr>
        <w:t xml:space="preserve"> </w:t>
      </w:r>
      <w:r>
        <w:rPr>
          <w:sz w:val="20"/>
        </w:rPr>
        <w:t>tratado,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perjuicio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señor</w:t>
      </w:r>
      <w:r>
        <w:rPr>
          <w:spacing w:val="-3"/>
          <w:sz w:val="20"/>
        </w:rPr>
        <w:t xml:space="preserve"> </w:t>
      </w:r>
      <w:r>
        <w:rPr>
          <w:sz w:val="20"/>
        </w:rPr>
        <w:t>Cuya.</w:t>
      </w:r>
    </w:p>
    <w:p w14:paraId="1CF92EC1" w14:textId="77777777" w:rsidR="000D1C85" w:rsidRDefault="000D1C85">
      <w:pPr>
        <w:pStyle w:val="Textoindependiente"/>
      </w:pPr>
    </w:p>
    <w:p w14:paraId="1E8364F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 xml:space="preserve">Respecto a </w:t>
      </w:r>
      <w:r>
        <w:rPr>
          <w:b/>
          <w:i/>
          <w:sz w:val="20"/>
        </w:rPr>
        <w:t>Walter Antonio Valenzuela Cer</w:t>
      </w:r>
      <w:r>
        <w:rPr>
          <w:b/>
          <w:i/>
          <w:sz w:val="20"/>
        </w:rPr>
        <w:t xml:space="preserve">na </w:t>
      </w:r>
      <w:r>
        <w:rPr>
          <w:b/>
          <w:sz w:val="20"/>
        </w:rPr>
        <w:t xml:space="preserve">los representantes </w:t>
      </w:r>
      <w:r>
        <w:rPr>
          <w:sz w:val="20"/>
        </w:rPr>
        <w:t>alegaron que se</w:t>
      </w:r>
      <w:r>
        <w:rPr>
          <w:spacing w:val="1"/>
          <w:sz w:val="20"/>
        </w:rPr>
        <w:t xml:space="preserve"> </w:t>
      </w:r>
      <w:r>
        <w:rPr>
          <w:sz w:val="20"/>
        </w:rPr>
        <w:t>produjo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debido</w:t>
      </w:r>
      <w:r>
        <w:rPr>
          <w:spacing w:val="-12"/>
          <w:sz w:val="20"/>
        </w:rPr>
        <w:t xml:space="preserve"> </w:t>
      </w:r>
      <w:r>
        <w:rPr>
          <w:sz w:val="20"/>
        </w:rPr>
        <w:t>proceso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resolverse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ipso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facto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distintos</w:t>
      </w:r>
      <w:r>
        <w:rPr>
          <w:spacing w:val="-9"/>
          <w:sz w:val="20"/>
        </w:rPr>
        <w:t xml:space="preserve"> </w:t>
      </w:r>
      <w:r>
        <w:rPr>
          <w:sz w:val="20"/>
        </w:rPr>
        <w:t>recursos</w:t>
      </w:r>
      <w:r>
        <w:rPr>
          <w:spacing w:val="-12"/>
          <w:sz w:val="20"/>
        </w:rPr>
        <w:t xml:space="preserve"> </w:t>
      </w:r>
      <w:r>
        <w:rPr>
          <w:sz w:val="20"/>
        </w:rPr>
        <w:t>interpuestos</w:t>
      </w:r>
      <w:r>
        <w:rPr>
          <w:spacing w:val="-67"/>
          <w:sz w:val="20"/>
        </w:rPr>
        <w:t xml:space="preserve"> </w:t>
      </w:r>
      <w:r>
        <w:rPr>
          <w:sz w:val="20"/>
        </w:rPr>
        <w:t>y las acciones constitucionales de amparo. Añadieron que esta forma de tramitar y resolver los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recursos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resulta</w:t>
      </w:r>
      <w:r>
        <w:rPr>
          <w:spacing w:val="-15"/>
          <w:sz w:val="20"/>
        </w:rPr>
        <w:t xml:space="preserve"> </w:t>
      </w:r>
      <w:r>
        <w:rPr>
          <w:sz w:val="20"/>
        </w:rPr>
        <w:t>ineficaz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tanto</w:t>
      </w:r>
      <w:r>
        <w:rPr>
          <w:spacing w:val="-14"/>
          <w:sz w:val="20"/>
        </w:rPr>
        <w:t xml:space="preserve"> </w:t>
      </w:r>
      <w:r>
        <w:rPr>
          <w:sz w:val="20"/>
        </w:rPr>
        <w:t>incompatible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4"/>
          <w:sz w:val="20"/>
        </w:rPr>
        <w:t xml:space="preserve"> </w:t>
      </w:r>
      <w:r>
        <w:rPr>
          <w:sz w:val="20"/>
        </w:rPr>
        <w:t>judicial.</w:t>
      </w:r>
      <w:r>
        <w:rPr>
          <w:spacing w:val="-17"/>
          <w:sz w:val="20"/>
        </w:rPr>
        <w:t xml:space="preserve"> </w:t>
      </w:r>
      <w:r>
        <w:rPr>
          <w:sz w:val="20"/>
        </w:rPr>
        <w:t>Afirmaron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recursos</w:t>
      </w:r>
      <w:r>
        <w:rPr>
          <w:spacing w:val="-10"/>
          <w:sz w:val="20"/>
        </w:rPr>
        <w:t xml:space="preserve"> </w:t>
      </w:r>
      <w:r>
        <w:rPr>
          <w:sz w:val="20"/>
        </w:rPr>
        <w:t>interpuestos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9"/>
          <w:sz w:val="20"/>
        </w:rPr>
        <w:t xml:space="preserve"> </w:t>
      </w:r>
      <w:r>
        <w:rPr>
          <w:sz w:val="20"/>
        </w:rPr>
        <w:t>Valenzuela</w:t>
      </w:r>
      <w:r>
        <w:rPr>
          <w:spacing w:val="-9"/>
          <w:sz w:val="20"/>
        </w:rPr>
        <w:t xml:space="preserve"> </w:t>
      </w:r>
      <w:r>
        <w:rPr>
          <w:sz w:val="20"/>
        </w:rPr>
        <w:t>Cerna</w:t>
      </w:r>
      <w:r>
        <w:rPr>
          <w:spacing w:val="-8"/>
          <w:sz w:val="20"/>
        </w:rPr>
        <w:t xml:space="preserve"> </w:t>
      </w:r>
      <w:r>
        <w:rPr>
          <w:sz w:val="20"/>
        </w:rPr>
        <w:t>fueron</w:t>
      </w:r>
      <w:r>
        <w:rPr>
          <w:spacing w:val="-7"/>
          <w:sz w:val="20"/>
        </w:rPr>
        <w:t xml:space="preserve"> </w:t>
      </w:r>
      <w:r>
        <w:rPr>
          <w:sz w:val="20"/>
        </w:rPr>
        <w:t>denegados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68"/>
          <w:sz w:val="20"/>
        </w:rPr>
        <w:t xml:space="preserve"> </w:t>
      </w:r>
      <w:r>
        <w:rPr>
          <w:sz w:val="20"/>
        </w:rPr>
        <w:t>del Perú de 1993, la Ley Orgánica del Consejo de la Magistratura, y los diversos reglamentos del</w:t>
      </w:r>
      <w:r>
        <w:rPr>
          <w:spacing w:val="-68"/>
          <w:sz w:val="20"/>
        </w:rPr>
        <w:t xml:space="preserve"> </w:t>
      </w:r>
      <w:r>
        <w:rPr>
          <w:sz w:val="20"/>
        </w:rPr>
        <w:t>proceso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ratificación.</w:t>
      </w:r>
      <w:r>
        <w:rPr>
          <w:spacing w:val="-11"/>
          <w:sz w:val="20"/>
        </w:rPr>
        <w:t xml:space="preserve"> </w:t>
      </w:r>
      <w:r>
        <w:rPr>
          <w:sz w:val="20"/>
        </w:rPr>
        <w:t>Concluyeron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vulneró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1"/>
          <w:sz w:val="20"/>
        </w:rPr>
        <w:t xml:space="preserve"> </w:t>
      </w:r>
      <w:r>
        <w:rPr>
          <w:sz w:val="20"/>
        </w:rPr>
        <w:t>8.2.h)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25.1</w:t>
      </w:r>
      <w:r>
        <w:rPr>
          <w:spacing w:val="-68"/>
          <w:sz w:val="20"/>
        </w:rPr>
        <w:t xml:space="preserve"> </w:t>
      </w:r>
      <w:r>
        <w:rPr>
          <w:sz w:val="20"/>
        </w:rPr>
        <w:t>de la Convención, en relación a los artículos 1.1 y 2 del indicado instrumento, en perjuicio del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-3"/>
          <w:sz w:val="20"/>
        </w:rPr>
        <w:t xml:space="preserve"> </w:t>
      </w:r>
      <w:r>
        <w:rPr>
          <w:sz w:val="20"/>
        </w:rPr>
        <w:t>Valenzuela.</w:t>
      </w:r>
    </w:p>
    <w:p w14:paraId="31C49904" w14:textId="77777777" w:rsidR="000D1C85" w:rsidRDefault="000D1C85">
      <w:pPr>
        <w:pStyle w:val="Textoindependiente"/>
      </w:pPr>
    </w:p>
    <w:p w14:paraId="5E2F070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7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refirió</w:t>
      </w:r>
      <w:r>
        <w:rPr>
          <w:spacing w:val="-9"/>
          <w:sz w:val="20"/>
        </w:rPr>
        <w:t xml:space="preserve"> </w:t>
      </w:r>
      <w:r>
        <w:rPr>
          <w:sz w:val="20"/>
        </w:rPr>
        <w:t>a:</w:t>
      </w:r>
      <w:r>
        <w:rPr>
          <w:spacing w:val="-8"/>
          <w:sz w:val="20"/>
        </w:rPr>
        <w:t xml:space="preserve"> </w:t>
      </w:r>
      <w:r>
        <w:rPr>
          <w:sz w:val="20"/>
        </w:rPr>
        <w:t>a)</w:t>
      </w:r>
      <w:r>
        <w:rPr>
          <w:spacing w:val="-8"/>
          <w:sz w:val="20"/>
        </w:rPr>
        <w:t xml:space="preserve"> </w:t>
      </w:r>
      <w:r>
        <w:rPr>
          <w:sz w:val="20"/>
        </w:rPr>
        <w:t>Inclusión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garantías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debido</w:t>
      </w:r>
      <w:r>
        <w:rPr>
          <w:spacing w:val="-10"/>
          <w:sz w:val="20"/>
        </w:rPr>
        <w:t xml:space="preserve"> </w:t>
      </w:r>
      <w:r>
        <w:rPr>
          <w:sz w:val="20"/>
        </w:rPr>
        <w:t>proceso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ratificación y motivación de las decisiones de no ratificación: a través de interpretaciones</w:t>
      </w:r>
      <w:r>
        <w:rPr>
          <w:spacing w:val="1"/>
          <w:sz w:val="20"/>
        </w:rPr>
        <w:t xml:space="preserve"> </w:t>
      </w:r>
      <w:r>
        <w:rPr>
          <w:sz w:val="20"/>
        </w:rPr>
        <w:t>realizadas por el Tribunal Constitucional y el desarrollo de los reglamentos fueron dotando de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debido</w:t>
      </w:r>
      <w:r>
        <w:rPr>
          <w:spacing w:val="-6"/>
          <w:sz w:val="20"/>
        </w:rPr>
        <w:t xml:space="preserve"> </w:t>
      </w:r>
      <w:r>
        <w:rPr>
          <w:sz w:val="20"/>
        </w:rPr>
        <w:t>proceso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sede</w:t>
      </w:r>
      <w:r>
        <w:rPr>
          <w:spacing w:val="-7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así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pa</w:t>
      </w:r>
      <w:r>
        <w:rPr>
          <w:sz w:val="20"/>
        </w:rPr>
        <w:t>rtir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2005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ex</w:t>
      </w:r>
      <w:r>
        <w:rPr>
          <w:spacing w:val="-6"/>
          <w:sz w:val="20"/>
        </w:rPr>
        <w:t xml:space="preserve"> </w:t>
      </w:r>
      <w:r>
        <w:rPr>
          <w:sz w:val="20"/>
        </w:rPr>
        <w:t>CNM</w:t>
      </w:r>
      <w:r>
        <w:rPr>
          <w:spacing w:val="-5"/>
          <w:sz w:val="20"/>
        </w:rPr>
        <w:t xml:space="preserve"> </w:t>
      </w:r>
      <w:r>
        <w:rPr>
          <w:sz w:val="20"/>
        </w:rPr>
        <w:t>tuvo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obligatoriedad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motivar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resoluciones,</w:t>
      </w:r>
      <w:r>
        <w:rPr>
          <w:spacing w:val="1"/>
          <w:sz w:val="20"/>
        </w:rPr>
        <w:t xml:space="preserve"> </w:t>
      </w:r>
      <w:r>
        <w:rPr>
          <w:sz w:val="20"/>
        </w:rPr>
        <w:t>criterio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1"/>
          <w:sz w:val="20"/>
        </w:rPr>
        <w:t xml:space="preserve"> </w:t>
      </w:r>
      <w:r>
        <w:rPr>
          <w:sz w:val="20"/>
        </w:rPr>
        <w:t>compartido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cambio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criterio</w:t>
      </w:r>
      <w:r>
        <w:rPr>
          <w:spacing w:val="-7"/>
          <w:sz w:val="20"/>
        </w:rPr>
        <w:t xml:space="preserve"> </w:t>
      </w:r>
      <w:r>
        <w:rPr>
          <w:sz w:val="20"/>
        </w:rPr>
        <w:t>jurisprudencial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impuso</w:t>
      </w:r>
      <w:r>
        <w:rPr>
          <w:spacing w:val="-7"/>
          <w:sz w:val="20"/>
        </w:rPr>
        <w:t xml:space="preserve"> </w:t>
      </w:r>
      <w:r>
        <w:rPr>
          <w:sz w:val="20"/>
        </w:rPr>
        <w:t>dicha</w:t>
      </w:r>
      <w:r>
        <w:rPr>
          <w:spacing w:val="-5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ex</w:t>
      </w:r>
      <w:r>
        <w:rPr>
          <w:spacing w:val="-6"/>
          <w:sz w:val="20"/>
        </w:rPr>
        <w:t xml:space="preserve"> </w:t>
      </w:r>
      <w:r>
        <w:rPr>
          <w:sz w:val="20"/>
        </w:rPr>
        <w:t>CNM;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68"/>
          <w:sz w:val="20"/>
        </w:rPr>
        <w:t xml:space="preserve"> </w:t>
      </w:r>
      <w:r>
        <w:rPr>
          <w:sz w:val="20"/>
        </w:rPr>
        <w:t>carácter inimpugnable de las decisiones del ex CNM: la jurisprudencia nacional, y sucesivas</w:t>
      </w:r>
      <w:r>
        <w:rPr>
          <w:spacing w:val="1"/>
          <w:sz w:val="20"/>
        </w:rPr>
        <w:t xml:space="preserve"> </w:t>
      </w:r>
      <w:r>
        <w:rPr>
          <w:sz w:val="20"/>
        </w:rPr>
        <w:t>modificaciones</w:t>
      </w:r>
      <w:r>
        <w:rPr>
          <w:spacing w:val="32"/>
          <w:sz w:val="20"/>
        </w:rPr>
        <w:t xml:space="preserve"> </w:t>
      </w:r>
      <w:r>
        <w:rPr>
          <w:sz w:val="20"/>
        </w:rPr>
        <w:t>reglamentarias</w:t>
      </w:r>
      <w:r>
        <w:rPr>
          <w:spacing w:val="32"/>
          <w:sz w:val="20"/>
        </w:rPr>
        <w:t xml:space="preserve"> </w:t>
      </w:r>
      <w:r>
        <w:rPr>
          <w:sz w:val="20"/>
        </w:rPr>
        <w:t>establecieron</w:t>
      </w:r>
      <w:r>
        <w:rPr>
          <w:spacing w:val="35"/>
          <w:sz w:val="20"/>
        </w:rPr>
        <w:t xml:space="preserve"> </w:t>
      </w:r>
      <w:r>
        <w:rPr>
          <w:sz w:val="20"/>
        </w:rPr>
        <w:t>que</w:t>
      </w:r>
      <w:r>
        <w:rPr>
          <w:spacing w:val="32"/>
          <w:sz w:val="20"/>
        </w:rPr>
        <w:t xml:space="preserve"> </w:t>
      </w:r>
      <w:r>
        <w:rPr>
          <w:sz w:val="20"/>
        </w:rPr>
        <w:t>las</w:t>
      </w:r>
      <w:r>
        <w:rPr>
          <w:spacing w:val="33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32"/>
          <w:sz w:val="20"/>
        </w:rPr>
        <w:t xml:space="preserve"> </w:t>
      </w:r>
      <w:r>
        <w:rPr>
          <w:sz w:val="20"/>
        </w:rPr>
        <w:t>referidas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4"/>
          <w:sz w:val="20"/>
        </w:rPr>
        <w:t xml:space="preserve"> </w:t>
      </w:r>
      <w:r>
        <w:rPr>
          <w:sz w:val="20"/>
        </w:rPr>
        <w:t>la</w:t>
      </w:r>
      <w:r>
        <w:rPr>
          <w:spacing w:val="33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</w:p>
    <w:p w14:paraId="4D2D191E" w14:textId="1E1B5152" w:rsidR="000D1C85" w:rsidRDefault="002F5744">
      <w:pPr>
        <w:pStyle w:val="Textoindependiente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E01FC87" wp14:editId="36816C0F">
                <wp:simplePos x="0" y="0"/>
                <wp:positionH relativeFrom="page">
                  <wp:posOffset>792480</wp:posOffset>
                </wp:positionH>
                <wp:positionV relativeFrom="paragraph">
                  <wp:posOffset>125730</wp:posOffset>
                </wp:positionV>
                <wp:extent cx="1828800" cy="8890"/>
                <wp:effectExtent l="0" t="0" r="0" b="0"/>
                <wp:wrapTopAndBottom/>
                <wp:docPr id="26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55EE2" id="docshape48" o:spid="_x0000_s1026" style="position:absolute;margin-left:62.4pt;margin-top:9.9pt;width:2in;height:.7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AX3diV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629669E" w14:textId="77777777" w:rsidR="000D1C85" w:rsidRDefault="000876BC">
      <w:pPr>
        <w:spacing w:before="103"/>
        <w:ind w:left="127"/>
        <w:jc w:val="both"/>
        <w:rPr>
          <w:sz w:val="16"/>
        </w:rPr>
      </w:pPr>
      <w:bookmarkStart w:id="246" w:name="_bookmark198"/>
      <w:bookmarkEnd w:id="246"/>
      <w:r>
        <w:rPr>
          <w:sz w:val="16"/>
          <w:vertAlign w:val="superscript"/>
        </w:rPr>
        <w:t>157</w:t>
      </w:r>
      <w:r>
        <w:rPr>
          <w:sz w:val="16"/>
        </w:rPr>
        <w:t xml:space="preserve">        </w:t>
      </w:r>
      <w:r>
        <w:rPr>
          <w:spacing w:val="18"/>
          <w:sz w:val="16"/>
        </w:rPr>
        <w:t xml:space="preserve"> </w:t>
      </w:r>
      <w:bookmarkStart w:id="247" w:name="_bookmark199"/>
      <w:bookmarkEnd w:id="247"/>
      <w:r>
        <w:rPr>
          <w:sz w:val="16"/>
        </w:rPr>
        <w:t>Artículos</w:t>
      </w:r>
      <w:r>
        <w:rPr>
          <w:spacing w:val="-1"/>
          <w:sz w:val="16"/>
        </w:rPr>
        <w:t xml:space="preserve"> </w:t>
      </w:r>
      <w:r>
        <w:rPr>
          <w:sz w:val="16"/>
        </w:rPr>
        <w:t>1.1, 2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25.1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Convención</w:t>
      </w:r>
      <w:r>
        <w:rPr>
          <w:spacing w:val="-3"/>
          <w:sz w:val="16"/>
        </w:rPr>
        <w:t xml:space="preserve"> </w:t>
      </w:r>
      <w:r>
        <w:rPr>
          <w:sz w:val="16"/>
        </w:rPr>
        <w:t>Americana.</w:t>
      </w:r>
    </w:p>
    <w:p w14:paraId="0D52A99F" w14:textId="77777777" w:rsidR="000D1C85" w:rsidRDefault="000876BC">
      <w:pPr>
        <w:ind w:left="127" w:right="206"/>
        <w:jc w:val="both"/>
        <w:rPr>
          <w:sz w:val="16"/>
        </w:rPr>
      </w:pPr>
      <w:r>
        <w:rPr>
          <w:sz w:val="16"/>
          <w:vertAlign w:val="superscript"/>
        </w:rPr>
        <w:t>158</w:t>
      </w:r>
      <w:r>
        <w:rPr>
          <w:spacing w:val="1"/>
          <w:sz w:val="16"/>
        </w:rPr>
        <w:t xml:space="preserve"> </w:t>
      </w:r>
      <w:r>
        <w:rPr>
          <w:sz w:val="16"/>
        </w:rPr>
        <w:t>En el caso de Jorge Luis Cuya Lavy, el recurso de amparo se denegó por considerarse que no son revisables las</w:t>
      </w:r>
      <w:r>
        <w:rPr>
          <w:spacing w:val="1"/>
          <w:sz w:val="16"/>
        </w:rPr>
        <w:t xml:space="preserve"> </w:t>
      </w:r>
      <w:r>
        <w:rPr>
          <w:sz w:val="16"/>
        </w:rPr>
        <w:t>resoluciones del CNM en materia de evaluación y ratificación de jueces. Finalmente, se declaró sin lugar el recurso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extraordinario </w:t>
      </w:r>
      <w:r>
        <w:rPr>
          <w:sz w:val="16"/>
        </w:rPr>
        <w:t>al estimarse que solo excepcionalmente puede ser revisada la función de ratificación, en los supuestos de</w:t>
      </w:r>
      <w:r>
        <w:rPr>
          <w:spacing w:val="1"/>
          <w:sz w:val="16"/>
        </w:rPr>
        <w:t xml:space="preserve"> </w:t>
      </w:r>
      <w:bookmarkStart w:id="248" w:name="_bookmark200"/>
      <w:bookmarkEnd w:id="248"/>
      <w:r>
        <w:rPr>
          <w:sz w:val="16"/>
        </w:rPr>
        <w:t>ejercicio</w:t>
      </w:r>
      <w:r>
        <w:rPr>
          <w:spacing w:val="1"/>
          <w:sz w:val="16"/>
        </w:rPr>
        <w:t xml:space="preserve"> </w:t>
      </w:r>
      <w:r>
        <w:rPr>
          <w:sz w:val="16"/>
        </w:rPr>
        <w:t>irregular.</w:t>
      </w:r>
    </w:p>
    <w:p w14:paraId="3741F3A8" w14:textId="77777777" w:rsidR="000D1C85" w:rsidRDefault="000876BC">
      <w:pPr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159</w:t>
      </w:r>
      <w:r>
        <w:rPr>
          <w:sz w:val="16"/>
        </w:rPr>
        <w:t xml:space="preserve">         Según la Comisión en el caso del señor Díaz Alvarado y la señora Rodríguez Ricse, ambos no fueron ratificados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2001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presentaron,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cada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uno,</w:t>
      </w:r>
      <w:r>
        <w:rPr>
          <w:spacing w:val="-12"/>
          <w:sz w:val="16"/>
        </w:rPr>
        <w:t xml:space="preserve"> </w:t>
      </w:r>
      <w:r>
        <w:rPr>
          <w:sz w:val="16"/>
        </w:rPr>
        <w:t>un</w:t>
      </w:r>
      <w:r>
        <w:rPr>
          <w:spacing w:val="-12"/>
          <w:sz w:val="16"/>
        </w:rPr>
        <w:t xml:space="preserve"> </w:t>
      </w:r>
      <w:r>
        <w:rPr>
          <w:sz w:val="16"/>
        </w:rPr>
        <w:t>recurso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amparo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2006,</w:t>
      </w:r>
      <w:r>
        <w:rPr>
          <w:spacing w:val="-12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habilitarse</w:t>
      </w:r>
      <w:r>
        <w:rPr>
          <w:spacing w:val="-13"/>
          <w:sz w:val="16"/>
        </w:rPr>
        <w:t xml:space="preserve"> </w:t>
      </w:r>
      <w:r>
        <w:rPr>
          <w:sz w:val="16"/>
        </w:rPr>
        <w:t>dicha</w:t>
      </w:r>
      <w:r>
        <w:rPr>
          <w:spacing w:val="-14"/>
          <w:sz w:val="16"/>
        </w:rPr>
        <w:t xml:space="preserve"> </w:t>
      </w:r>
      <w:r>
        <w:rPr>
          <w:sz w:val="16"/>
        </w:rPr>
        <w:t>posibilidad</w:t>
      </w:r>
      <w:r>
        <w:rPr>
          <w:spacing w:val="-13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cambio</w:t>
      </w:r>
      <w:r>
        <w:rPr>
          <w:spacing w:val="-13"/>
          <w:sz w:val="16"/>
        </w:rPr>
        <w:t xml:space="preserve"> </w:t>
      </w:r>
      <w:r>
        <w:rPr>
          <w:sz w:val="16"/>
        </w:rPr>
        <w:t>jurisprudencial</w:t>
      </w:r>
      <w:r>
        <w:rPr>
          <w:spacing w:val="-54"/>
          <w:sz w:val="16"/>
        </w:rPr>
        <w:t xml:space="preserve"> </w:t>
      </w:r>
      <w:r>
        <w:rPr>
          <w:sz w:val="16"/>
        </w:rPr>
        <w:t>producido en diciembre de 2004. El Tribunal Constitucional desechó los recursos al estimar que las acciones estaban</w:t>
      </w:r>
      <w:r>
        <w:rPr>
          <w:spacing w:val="1"/>
          <w:sz w:val="16"/>
        </w:rPr>
        <w:t xml:space="preserve"> </w:t>
      </w:r>
      <w:r>
        <w:rPr>
          <w:sz w:val="16"/>
        </w:rPr>
        <w:t>prescritas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haberse</w:t>
      </w:r>
      <w:r>
        <w:rPr>
          <w:spacing w:val="-6"/>
          <w:sz w:val="16"/>
        </w:rPr>
        <w:t xml:space="preserve"> </w:t>
      </w:r>
      <w:r>
        <w:rPr>
          <w:sz w:val="16"/>
        </w:rPr>
        <w:t>v</w:t>
      </w:r>
      <w:r>
        <w:rPr>
          <w:sz w:val="16"/>
        </w:rPr>
        <w:t>encido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exceso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plazo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60</w:t>
      </w:r>
      <w:r>
        <w:rPr>
          <w:spacing w:val="-4"/>
          <w:sz w:val="16"/>
        </w:rPr>
        <w:t xml:space="preserve"> </w:t>
      </w:r>
      <w:r>
        <w:rPr>
          <w:sz w:val="16"/>
        </w:rPr>
        <w:t>días</w:t>
      </w:r>
      <w:r>
        <w:rPr>
          <w:spacing w:val="-2"/>
          <w:sz w:val="16"/>
        </w:rPr>
        <w:t xml:space="preserve"> </w:t>
      </w:r>
      <w:r>
        <w:rPr>
          <w:sz w:val="16"/>
        </w:rPr>
        <w:t>previsto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44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Código</w:t>
      </w:r>
      <w:r>
        <w:rPr>
          <w:spacing w:val="-2"/>
          <w:sz w:val="16"/>
        </w:rPr>
        <w:t xml:space="preserve"> </w:t>
      </w:r>
      <w:r>
        <w:rPr>
          <w:sz w:val="16"/>
        </w:rPr>
        <w:t>Procesal</w:t>
      </w:r>
      <w:r>
        <w:rPr>
          <w:spacing w:val="-4"/>
          <w:sz w:val="16"/>
        </w:rPr>
        <w:t xml:space="preserve"> </w:t>
      </w:r>
      <w:r>
        <w:rPr>
          <w:sz w:val="16"/>
        </w:rPr>
        <w:t>Constitucional.</w:t>
      </w:r>
    </w:p>
    <w:p w14:paraId="782D4507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7BBE04F1" w14:textId="77777777" w:rsidR="000D1C85" w:rsidRDefault="000876BC">
      <w:pPr>
        <w:pStyle w:val="Textoindependiente"/>
        <w:spacing w:before="88"/>
        <w:ind w:left="128" w:right="206" w:hanging="1"/>
        <w:jc w:val="both"/>
      </w:pPr>
      <w:r>
        <w:t>magistrados podrían ser objeto de control jurisdiccional a través de un proceso de amparo; c)</w:t>
      </w:r>
      <w:r>
        <w:rPr>
          <w:spacing w:val="1"/>
        </w:rPr>
        <w:t xml:space="preserve"> </w:t>
      </w:r>
      <w:r>
        <w:t>efectividad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amparo</w:t>
      </w:r>
      <w:r>
        <w:rPr>
          <w:spacing w:val="-7"/>
        </w:rPr>
        <w:t xml:space="preserve"> </w:t>
      </w:r>
      <w:r>
        <w:t>contra</w:t>
      </w:r>
      <w:r>
        <w:rPr>
          <w:spacing w:val="-5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decisiones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ex</w:t>
      </w:r>
      <w:r>
        <w:rPr>
          <w:spacing w:val="-7"/>
        </w:rPr>
        <w:t xml:space="preserve"> </w:t>
      </w:r>
      <w:r>
        <w:t>CNM: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proceso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amparo</w:t>
      </w:r>
      <w:r>
        <w:rPr>
          <w:spacing w:val="-7"/>
        </w:rPr>
        <w:t xml:space="preserve"> </w:t>
      </w:r>
      <w:r>
        <w:t>contra</w:t>
      </w:r>
      <w:r>
        <w:rPr>
          <w:spacing w:val="-68"/>
        </w:rPr>
        <w:t xml:space="preserve"> </w:t>
      </w:r>
      <w:r>
        <w:t>decisiones del CNM, procede cuando estas afecten los derechos cons</w:t>
      </w:r>
      <w:r>
        <w:t>titucionales de los jueces y</w:t>
      </w:r>
      <w:r>
        <w:rPr>
          <w:spacing w:val="1"/>
        </w:rPr>
        <w:t xml:space="preserve"> </w:t>
      </w:r>
      <w:r>
        <w:t>fiscales evaluados</w:t>
      </w:r>
      <w:hyperlink w:anchor="_bookmark202" w:history="1">
        <w:r>
          <w:rPr>
            <w:position w:val="7"/>
            <w:sz w:val="13"/>
          </w:rPr>
          <w:t>160</w:t>
        </w:r>
      </w:hyperlink>
      <w:r>
        <w:t>. El Estado concluyó que es posible utilizar los procesos de amparo como</w:t>
      </w:r>
      <w:r>
        <w:rPr>
          <w:spacing w:val="1"/>
        </w:rPr>
        <w:t xml:space="preserve"> </w:t>
      </w:r>
      <w:r>
        <w:t>mecanismo efectivo para el logro de una reincorporación, en caso de que los procesos de</w:t>
      </w:r>
      <w:r>
        <w:rPr>
          <w:spacing w:val="1"/>
        </w:rPr>
        <w:t xml:space="preserve"> </w:t>
      </w:r>
      <w:r>
        <w:t>evaluación y ratificación sean vulneratorios al debido proceso. Y estos mecanismos fueron</w:t>
      </w:r>
      <w:r>
        <w:rPr>
          <w:spacing w:val="1"/>
        </w:rPr>
        <w:t xml:space="preserve"> </w:t>
      </w:r>
      <w:r>
        <w:t>accesibles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presuntas</w:t>
      </w:r>
      <w:r>
        <w:rPr>
          <w:spacing w:val="1"/>
        </w:rPr>
        <w:t xml:space="preserve"> </w:t>
      </w:r>
      <w:r>
        <w:t>víctimas,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d)</w:t>
      </w:r>
      <w:r>
        <w:rPr>
          <w:spacing w:val="1"/>
        </w:rPr>
        <w:t xml:space="preserve"> </w:t>
      </w:r>
      <w:r>
        <w:t>procedencia</w:t>
      </w:r>
      <w:r>
        <w:rPr>
          <w:spacing w:val="1"/>
        </w:rPr>
        <w:t xml:space="preserve"> </w:t>
      </w:r>
      <w:r>
        <w:t>d</w:t>
      </w:r>
      <w:r>
        <w:t>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administrativos contra decisiones del ex CNM: el Estado concluyó que existe un recurso que</w:t>
      </w:r>
      <w:r>
        <w:rPr>
          <w:spacing w:val="1"/>
        </w:rPr>
        <w:t xml:space="preserve"> </w:t>
      </w:r>
      <w:r>
        <w:t>permite a los jueces y fiscales que las decisiones primigenias puedan ser revisadas, a través de</w:t>
      </w:r>
      <w:r>
        <w:rPr>
          <w:spacing w:val="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recurso</w:t>
      </w:r>
      <w:r>
        <w:rPr>
          <w:spacing w:val="-12"/>
        </w:rPr>
        <w:t xml:space="preserve"> </w:t>
      </w:r>
      <w:r>
        <w:t>administrativo,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constituye</w:t>
      </w:r>
      <w:r>
        <w:rPr>
          <w:spacing w:val="-14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garantizar</w:t>
      </w:r>
      <w:r>
        <w:rPr>
          <w:spacing w:val="-12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derecho</w:t>
      </w:r>
      <w:r>
        <w:rPr>
          <w:spacing w:val="-1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impugnación,</w:t>
      </w:r>
      <w:r>
        <w:rPr>
          <w:spacing w:val="-68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 exactamente</w:t>
      </w:r>
      <w:r>
        <w:rPr>
          <w:spacing w:val="-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doble</w:t>
      </w:r>
      <w:r>
        <w:rPr>
          <w:spacing w:val="-3"/>
        </w:rPr>
        <w:t xml:space="preserve"> </w:t>
      </w:r>
      <w:r>
        <w:t>instancia,</w:t>
      </w:r>
      <w:r>
        <w:rPr>
          <w:spacing w:val="-3"/>
        </w:rPr>
        <w:t xml:space="preserve"> </w:t>
      </w:r>
      <w:r>
        <w:t>aunque</w:t>
      </w:r>
      <w:r>
        <w:rPr>
          <w:spacing w:val="-3"/>
        </w:rPr>
        <w:t xml:space="preserve"> </w:t>
      </w:r>
      <w:r>
        <w:t>guardan</w:t>
      </w:r>
      <w:r>
        <w:rPr>
          <w:spacing w:val="-1"/>
        </w:rPr>
        <w:t xml:space="preserve"> </w:t>
      </w:r>
      <w:r>
        <w:t>relación.</w:t>
      </w:r>
    </w:p>
    <w:p w14:paraId="43D084DE" w14:textId="77777777" w:rsidR="000D1C85" w:rsidRDefault="000D1C85">
      <w:pPr>
        <w:pStyle w:val="Textoindependiente"/>
        <w:spacing w:before="12"/>
        <w:rPr>
          <w:sz w:val="19"/>
        </w:rPr>
      </w:pPr>
    </w:p>
    <w:p w14:paraId="3186011B" w14:textId="77777777" w:rsidR="000D1C85" w:rsidRDefault="000876BC">
      <w:pPr>
        <w:pStyle w:val="Ttulo2"/>
        <w:numPr>
          <w:ilvl w:val="0"/>
          <w:numId w:val="4"/>
        </w:numPr>
        <w:tabs>
          <w:tab w:val="left" w:pos="1568"/>
          <w:tab w:val="left" w:pos="1569"/>
        </w:tabs>
        <w:ind w:left="1568" w:hanging="721"/>
        <w:jc w:val="left"/>
      </w:pPr>
      <w:bookmarkStart w:id="249" w:name="B._Consideraciones_de_la_Corte"/>
      <w:bookmarkStart w:id="250" w:name="_bookmark201"/>
      <w:bookmarkEnd w:id="249"/>
      <w:bookmarkEnd w:id="250"/>
      <w:r>
        <w:t>Consideraciones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CE53515" w14:textId="77777777" w:rsidR="000D1C85" w:rsidRDefault="000D1C85">
      <w:pPr>
        <w:pStyle w:val="Textoindependiente"/>
        <w:spacing w:before="10"/>
        <w:rPr>
          <w:b/>
          <w:sz w:val="19"/>
        </w:rPr>
      </w:pPr>
    </w:p>
    <w:p w14:paraId="0032636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before="1"/>
        <w:ind w:right="203" w:firstLine="0"/>
        <w:jc w:val="both"/>
        <w:rPr>
          <w:sz w:val="20"/>
        </w:rPr>
      </w:pPr>
      <w:r>
        <w:rPr>
          <w:sz w:val="20"/>
        </w:rPr>
        <w:t>Este Tribunal ha señalado que el artículo 25.1 de la Convención prevé la obligación de los</w:t>
      </w:r>
      <w:r>
        <w:rPr>
          <w:spacing w:val="-68"/>
          <w:sz w:val="20"/>
        </w:rPr>
        <w:t xml:space="preserve"> </w:t>
      </w:r>
      <w:r>
        <w:rPr>
          <w:sz w:val="20"/>
        </w:rPr>
        <w:t>Estados</w:t>
      </w:r>
      <w:r>
        <w:rPr>
          <w:spacing w:val="-9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garantizar,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todas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personas</w:t>
      </w:r>
      <w:r>
        <w:rPr>
          <w:spacing w:val="-9"/>
          <w:sz w:val="20"/>
        </w:rPr>
        <w:t xml:space="preserve"> </w:t>
      </w:r>
      <w:r>
        <w:rPr>
          <w:sz w:val="20"/>
        </w:rPr>
        <w:t>bajo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jurisdicción,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recurso</w:t>
      </w:r>
      <w:r>
        <w:rPr>
          <w:spacing w:val="-8"/>
          <w:sz w:val="20"/>
        </w:rPr>
        <w:t xml:space="preserve"> </w:t>
      </w:r>
      <w:r>
        <w:rPr>
          <w:sz w:val="20"/>
        </w:rPr>
        <w:t>judicial</w:t>
      </w:r>
      <w:r>
        <w:rPr>
          <w:spacing w:val="-5"/>
          <w:sz w:val="20"/>
        </w:rPr>
        <w:t xml:space="preserve"> </w:t>
      </w:r>
      <w:r>
        <w:rPr>
          <w:sz w:val="20"/>
        </w:rPr>
        <w:t>sencillo,</w:t>
      </w:r>
      <w:r>
        <w:rPr>
          <w:spacing w:val="-68"/>
          <w:sz w:val="20"/>
        </w:rPr>
        <w:t xml:space="preserve"> </w:t>
      </w:r>
      <w:r>
        <w:rPr>
          <w:sz w:val="20"/>
        </w:rPr>
        <w:t>rápido y efectivo contra actos violatorios de sus derechos fund</w:t>
      </w:r>
      <w:r>
        <w:rPr>
          <w:sz w:val="20"/>
        </w:rPr>
        <w:t>amentales</w:t>
      </w:r>
      <w:hyperlink w:anchor="_bookmark203" w:history="1">
        <w:r>
          <w:rPr>
            <w:position w:val="7"/>
            <w:sz w:val="13"/>
          </w:rPr>
          <w:t>161</w:t>
        </w:r>
      </w:hyperlink>
      <w:r>
        <w:rPr>
          <w:sz w:val="20"/>
        </w:rPr>
        <w:t>. Teniendo en cuenta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anterior,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señalado</w:t>
      </w:r>
      <w:r>
        <w:rPr>
          <w:spacing w:val="-5"/>
          <w:sz w:val="20"/>
        </w:rPr>
        <w:t xml:space="preserve"> </w:t>
      </w:r>
      <w:r>
        <w:rPr>
          <w:sz w:val="20"/>
        </w:rPr>
        <w:t>que,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artículo</w:t>
      </w:r>
      <w:r>
        <w:rPr>
          <w:spacing w:val="-6"/>
          <w:sz w:val="20"/>
        </w:rPr>
        <w:t xml:space="preserve"> </w:t>
      </w: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3"/>
          <w:sz w:val="20"/>
        </w:rPr>
        <w:t xml:space="preserve"> </w:t>
      </w:r>
      <w:r>
        <w:rPr>
          <w:sz w:val="20"/>
        </w:rPr>
        <w:t>posible</w:t>
      </w:r>
      <w:r>
        <w:rPr>
          <w:spacing w:val="-67"/>
          <w:sz w:val="20"/>
        </w:rPr>
        <w:t xml:space="preserve"> </w:t>
      </w:r>
      <w:r>
        <w:rPr>
          <w:sz w:val="20"/>
        </w:rPr>
        <w:t>identificar dos obligaciones específicas del Estado. La primera, consagrar normativamente 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asegurar la debida aplicación de recursos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efectivos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ante las autoridades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competentes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que amparen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a todas las personas bajo su jurisdicción contra actos que violen s</w:t>
      </w:r>
      <w:r>
        <w:rPr>
          <w:sz w:val="20"/>
        </w:rPr>
        <w:t>us derechos fundamentales o</w:t>
      </w:r>
      <w:r>
        <w:rPr>
          <w:spacing w:val="1"/>
          <w:sz w:val="20"/>
        </w:rPr>
        <w:t xml:space="preserve"> </w:t>
      </w:r>
      <w:r>
        <w:rPr>
          <w:sz w:val="20"/>
        </w:rPr>
        <w:t>que conlleven la determinación de los derechos y obligaciones de estas. La segunda, garantizar</w:t>
      </w:r>
      <w:r>
        <w:rPr>
          <w:spacing w:val="1"/>
          <w:sz w:val="20"/>
        </w:rPr>
        <w:t xml:space="preserve"> </w:t>
      </w:r>
      <w:r>
        <w:rPr>
          <w:sz w:val="20"/>
        </w:rPr>
        <w:t>los medios para ejecutar las respectivas decisiones y sentencias definitivas emitidas por tales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 competentes, de manera qu</w:t>
      </w:r>
      <w:r>
        <w:rPr>
          <w:sz w:val="20"/>
        </w:rPr>
        <w:t>e se protejan efectivamente los derechos declarados o</w:t>
      </w:r>
      <w:r>
        <w:rPr>
          <w:spacing w:val="1"/>
          <w:sz w:val="20"/>
        </w:rPr>
        <w:t xml:space="preserve"> </w:t>
      </w:r>
      <w:r>
        <w:rPr>
          <w:sz w:val="20"/>
        </w:rPr>
        <w:t>reconocidos</w:t>
      </w:r>
      <w:hyperlink w:anchor="_bookmark204" w:history="1">
        <w:r>
          <w:rPr>
            <w:position w:val="7"/>
            <w:sz w:val="13"/>
          </w:rPr>
          <w:t>162</w:t>
        </w:r>
      </w:hyperlink>
      <w:r>
        <w:rPr>
          <w:sz w:val="20"/>
        </w:rPr>
        <w:t>. El derecho establecido en el artículo 25 se encuentra íntimamente ligado con 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9"/>
          <w:sz w:val="20"/>
        </w:rPr>
        <w:t xml:space="preserve"> </w:t>
      </w:r>
      <w:r>
        <w:rPr>
          <w:sz w:val="20"/>
        </w:rPr>
        <w:t>general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1.1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atribuir</w:t>
      </w:r>
      <w:r>
        <w:rPr>
          <w:spacing w:val="-10"/>
          <w:sz w:val="20"/>
        </w:rPr>
        <w:t xml:space="preserve"> </w:t>
      </w:r>
      <w:r>
        <w:rPr>
          <w:sz w:val="20"/>
        </w:rPr>
        <w:t>funciones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interno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Estados</w:t>
      </w:r>
      <w:r>
        <w:rPr>
          <w:spacing w:val="-5"/>
          <w:sz w:val="20"/>
        </w:rPr>
        <w:t xml:space="preserve"> </w:t>
      </w:r>
      <w:r>
        <w:rPr>
          <w:sz w:val="20"/>
        </w:rPr>
        <w:t>Parte</w:t>
      </w:r>
      <w:hyperlink w:anchor="_bookmark205" w:history="1">
        <w:r>
          <w:rPr>
            <w:position w:val="7"/>
            <w:sz w:val="13"/>
          </w:rPr>
          <w:t>163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vista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anterior,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tiene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solo</w:t>
      </w:r>
      <w:r>
        <w:rPr>
          <w:spacing w:val="-68"/>
          <w:sz w:val="20"/>
        </w:rPr>
        <w:t xml:space="preserve"> </w:t>
      </w:r>
      <w:r>
        <w:rPr>
          <w:sz w:val="20"/>
        </w:rPr>
        <w:t>de diseñar y consagrar normativamente un recurso eficaz, sino también la de asegurar l</w:t>
      </w:r>
      <w:r>
        <w:rPr>
          <w:sz w:val="20"/>
        </w:rPr>
        <w:t>a debida</w:t>
      </w:r>
      <w:r>
        <w:rPr>
          <w:spacing w:val="-68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dicho</w:t>
      </w:r>
      <w:r>
        <w:rPr>
          <w:spacing w:val="-2"/>
          <w:sz w:val="20"/>
        </w:rPr>
        <w:t xml:space="preserve"> </w:t>
      </w:r>
      <w:r>
        <w:rPr>
          <w:sz w:val="20"/>
        </w:rPr>
        <w:t>recurso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parte de sus</w:t>
      </w:r>
      <w:r>
        <w:rPr>
          <w:spacing w:val="-3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2"/>
          <w:sz w:val="20"/>
        </w:rPr>
        <w:t xml:space="preserve"> </w:t>
      </w:r>
      <w:r>
        <w:rPr>
          <w:sz w:val="20"/>
        </w:rPr>
        <w:t>judiciales</w:t>
      </w:r>
      <w:hyperlink w:anchor="_bookmark206" w:history="1">
        <w:r>
          <w:rPr>
            <w:position w:val="7"/>
            <w:sz w:val="13"/>
          </w:rPr>
          <w:t>164</w:t>
        </w:r>
      </w:hyperlink>
      <w:r>
        <w:rPr>
          <w:sz w:val="20"/>
        </w:rPr>
        <w:t>.</w:t>
      </w:r>
    </w:p>
    <w:p w14:paraId="281B9114" w14:textId="77777777" w:rsidR="000D1C85" w:rsidRDefault="000D1C85">
      <w:pPr>
        <w:pStyle w:val="Textoindependiente"/>
        <w:spacing w:before="1"/>
      </w:pPr>
    </w:p>
    <w:p w14:paraId="4499640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4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refiere</w:t>
      </w:r>
      <w:r>
        <w:rPr>
          <w:spacing w:val="-5"/>
          <w:sz w:val="20"/>
        </w:rPr>
        <w:t xml:space="preserve"> </w:t>
      </w:r>
      <w:r>
        <w:rPr>
          <w:sz w:val="20"/>
        </w:rPr>
        <w:t>específicamente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efectividad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recurso,</w:t>
      </w:r>
      <w:r>
        <w:rPr>
          <w:spacing w:val="-4"/>
          <w:sz w:val="20"/>
        </w:rPr>
        <w:t xml:space="preserve"> </w:t>
      </w:r>
      <w:r>
        <w:rPr>
          <w:sz w:val="20"/>
        </w:rPr>
        <w:t>esta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68"/>
          <w:sz w:val="20"/>
        </w:rPr>
        <w:t xml:space="preserve"> </w:t>
      </w:r>
      <w:r>
        <w:rPr>
          <w:sz w:val="20"/>
        </w:rPr>
        <w:t>que el sentido de la protección del artículo es la posibilidad real de acceder a un recurso judicial</w:t>
      </w:r>
      <w:r>
        <w:rPr>
          <w:spacing w:val="1"/>
          <w:sz w:val="20"/>
        </w:rPr>
        <w:t xml:space="preserve"> </w:t>
      </w:r>
      <w:r>
        <w:rPr>
          <w:sz w:val="20"/>
        </w:rPr>
        <w:t>para que una autoridad competente y capaz de emitir una decisión vinculante, determine si ha</w:t>
      </w:r>
      <w:r>
        <w:rPr>
          <w:spacing w:val="1"/>
          <w:sz w:val="20"/>
        </w:rPr>
        <w:t xml:space="preserve"> </w:t>
      </w:r>
      <w:r>
        <w:rPr>
          <w:sz w:val="20"/>
        </w:rPr>
        <w:t>habido o no una violación a algún derecho que la persona que r</w:t>
      </w:r>
      <w:r>
        <w:rPr>
          <w:sz w:val="20"/>
        </w:rPr>
        <w:t>eclama estima tener y que, en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encontrada una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violación,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recurso</w:t>
      </w:r>
      <w:r>
        <w:rPr>
          <w:spacing w:val="-3"/>
          <w:sz w:val="20"/>
        </w:rPr>
        <w:t xml:space="preserve"> </w:t>
      </w:r>
      <w:r>
        <w:rPr>
          <w:sz w:val="20"/>
        </w:rPr>
        <w:t>sea</w:t>
      </w:r>
      <w:r>
        <w:rPr>
          <w:spacing w:val="-3"/>
          <w:sz w:val="20"/>
        </w:rPr>
        <w:t xml:space="preserve"> </w:t>
      </w:r>
      <w:r>
        <w:rPr>
          <w:sz w:val="20"/>
        </w:rPr>
        <w:t>útil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restituir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interesado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goce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</w:p>
    <w:p w14:paraId="4B9EB4B6" w14:textId="2B43958B" w:rsidR="000D1C85" w:rsidRDefault="002F5744">
      <w:pPr>
        <w:pStyle w:val="Textoindependiente"/>
        <w:spacing w:before="1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D418B13" wp14:editId="46D317C4">
                <wp:simplePos x="0" y="0"/>
                <wp:positionH relativeFrom="page">
                  <wp:posOffset>792480</wp:posOffset>
                </wp:positionH>
                <wp:positionV relativeFrom="paragraph">
                  <wp:posOffset>207645</wp:posOffset>
                </wp:positionV>
                <wp:extent cx="1828800" cy="8890"/>
                <wp:effectExtent l="0" t="0" r="0" b="0"/>
                <wp:wrapTopAndBottom/>
                <wp:docPr id="25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90AE5" id="docshape49" o:spid="_x0000_s1026" style="position:absolute;margin-left:62.4pt;margin-top:16.35pt;width:2in;height:.7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4/Vp6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28779FE" w14:textId="77777777" w:rsidR="000D1C85" w:rsidRDefault="000876BC">
      <w:pPr>
        <w:spacing w:before="103"/>
        <w:ind w:left="127" w:right="204"/>
        <w:jc w:val="both"/>
        <w:rPr>
          <w:sz w:val="16"/>
        </w:rPr>
      </w:pPr>
      <w:bookmarkStart w:id="251" w:name="_bookmark202"/>
      <w:bookmarkEnd w:id="251"/>
      <w:r>
        <w:rPr>
          <w:sz w:val="16"/>
          <w:vertAlign w:val="superscript"/>
        </w:rPr>
        <w:t>160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El Estado señaló que se debe “tener presente que el Tribunal Constitucional del Perú ha interpretado que es</w:t>
      </w:r>
      <w:r>
        <w:rPr>
          <w:spacing w:val="1"/>
          <w:sz w:val="16"/>
        </w:rPr>
        <w:t xml:space="preserve"> </w:t>
      </w:r>
      <w:r>
        <w:rPr>
          <w:sz w:val="16"/>
        </w:rPr>
        <w:t>posible interponer –y declarar fundada- una demanda de amparo contra el Consejo Nacional de la Magistratura en un</w:t>
      </w:r>
      <w:r>
        <w:rPr>
          <w:spacing w:val="1"/>
          <w:sz w:val="16"/>
        </w:rPr>
        <w:t xml:space="preserve"> </w:t>
      </w:r>
      <w:r>
        <w:rPr>
          <w:sz w:val="16"/>
        </w:rPr>
        <w:t>proceso de ratificación de magistr</w:t>
      </w:r>
      <w:r>
        <w:rPr>
          <w:sz w:val="16"/>
        </w:rPr>
        <w:t>ados. Esto puede ocurrir, por diversas razones, como, por ejemplo, si dicha ratificación</w:t>
      </w:r>
      <w:r>
        <w:rPr>
          <w:spacing w:val="-54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realizó</w:t>
      </w:r>
      <w:r>
        <w:rPr>
          <w:spacing w:val="-7"/>
          <w:sz w:val="16"/>
        </w:rPr>
        <w:t xml:space="preserve"> </w:t>
      </w:r>
      <w:r>
        <w:rPr>
          <w:sz w:val="16"/>
        </w:rPr>
        <w:t>sin</w:t>
      </w:r>
      <w:r>
        <w:rPr>
          <w:spacing w:val="-8"/>
          <w:sz w:val="16"/>
        </w:rPr>
        <w:t xml:space="preserve"> </w:t>
      </w:r>
      <w:r>
        <w:rPr>
          <w:sz w:val="16"/>
        </w:rPr>
        <w:t>respetar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plazo</w:t>
      </w:r>
      <w:r>
        <w:rPr>
          <w:spacing w:val="-7"/>
          <w:sz w:val="16"/>
        </w:rPr>
        <w:t xml:space="preserve"> </w:t>
      </w:r>
      <w:r>
        <w:rPr>
          <w:sz w:val="16"/>
        </w:rPr>
        <w:t>establecido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Constitución”;</w:t>
      </w:r>
      <w:r>
        <w:rPr>
          <w:spacing w:val="-6"/>
          <w:sz w:val="16"/>
        </w:rPr>
        <w:t xml:space="preserve"> </w:t>
      </w:r>
      <w:r>
        <w:rPr>
          <w:sz w:val="16"/>
        </w:rPr>
        <w:t>así</w:t>
      </w:r>
      <w:r>
        <w:rPr>
          <w:spacing w:val="-8"/>
          <w:sz w:val="16"/>
        </w:rPr>
        <w:t xml:space="preserve"> </w:t>
      </w:r>
      <w:r>
        <w:rPr>
          <w:sz w:val="16"/>
        </w:rPr>
        <w:t>como</w:t>
      </w:r>
      <w:r>
        <w:rPr>
          <w:spacing w:val="-7"/>
          <w:sz w:val="16"/>
        </w:rPr>
        <w:t xml:space="preserve"> </w:t>
      </w:r>
      <w:r>
        <w:rPr>
          <w:sz w:val="16"/>
        </w:rPr>
        <w:t>cuando</w:t>
      </w:r>
      <w:r>
        <w:rPr>
          <w:spacing w:val="-7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ha</w:t>
      </w:r>
      <w:r>
        <w:rPr>
          <w:spacing w:val="-10"/>
          <w:sz w:val="16"/>
        </w:rPr>
        <w:t xml:space="preserve"> </w:t>
      </w:r>
      <w:r>
        <w:rPr>
          <w:sz w:val="16"/>
        </w:rPr>
        <w:t>motivado,</w:t>
      </w:r>
      <w:r>
        <w:rPr>
          <w:spacing w:val="-6"/>
          <w:sz w:val="16"/>
        </w:rPr>
        <w:t xml:space="preserve"> </w:t>
      </w:r>
      <w:r>
        <w:rPr>
          <w:sz w:val="16"/>
        </w:rPr>
        <w:t>cuando</w:t>
      </w:r>
      <w:r>
        <w:rPr>
          <w:spacing w:val="-7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10"/>
          <w:sz w:val="16"/>
        </w:rPr>
        <w:t xml:space="preserve"> </w:t>
      </w:r>
      <w:r>
        <w:rPr>
          <w:sz w:val="16"/>
        </w:rPr>
        <w:t>respetó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debido</w:t>
      </w:r>
      <w:r>
        <w:rPr>
          <w:spacing w:val="-5"/>
          <w:sz w:val="16"/>
        </w:rPr>
        <w:t xml:space="preserve"> </w:t>
      </w:r>
      <w:r>
        <w:rPr>
          <w:sz w:val="16"/>
        </w:rPr>
        <w:t>proceso,</w:t>
      </w:r>
      <w:r>
        <w:rPr>
          <w:spacing w:val="-3"/>
          <w:sz w:val="16"/>
        </w:rPr>
        <w:t xml:space="preserve"> </w:t>
      </w:r>
      <w:r>
        <w:rPr>
          <w:sz w:val="16"/>
        </w:rPr>
        <w:t>cuando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concedió</w:t>
      </w:r>
      <w:r>
        <w:rPr>
          <w:spacing w:val="-2"/>
          <w:sz w:val="16"/>
        </w:rPr>
        <w:t xml:space="preserve"> </w:t>
      </w:r>
      <w:r>
        <w:rPr>
          <w:sz w:val="16"/>
        </w:rPr>
        <w:t>audiencia</w:t>
      </w:r>
      <w:r>
        <w:rPr>
          <w:spacing w:val="-4"/>
          <w:sz w:val="16"/>
        </w:rPr>
        <w:t xml:space="preserve"> </w:t>
      </w:r>
      <w:r>
        <w:rPr>
          <w:sz w:val="16"/>
        </w:rPr>
        <w:t>previa</w:t>
      </w:r>
      <w:r>
        <w:rPr>
          <w:spacing w:val="-6"/>
          <w:sz w:val="16"/>
        </w:rPr>
        <w:t xml:space="preserve"> </w:t>
      </w:r>
      <w:r>
        <w:rPr>
          <w:sz w:val="16"/>
        </w:rPr>
        <w:t>al</w:t>
      </w:r>
      <w:r>
        <w:rPr>
          <w:spacing w:val="-4"/>
          <w:sz w:val="16"/>
        </w:rPr>
        <w:t xml:space="preserve"> </w:t>
      </w:r>
      <w:r>
        <w:rPr>
          <w:sz w:val="16"/>
        </w:rPr>
        <w:t>magistrado/a.</w:t>
      </w:r>
      <w:r>
        <w:rPr>
          <w:spacing w:val="-3"/>
          <w:sz w:val="16"/>
        </w:rPr>
        <w:t xml:space="preserve"> </w:t>
      </w:r>
      <w:r>
        <w:rPr>
          <w:sz w:val="16"/>
        </w:rPr>
        <w:t>Seguidamente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refirió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dos</w:t>
      </w:r>
      <w:r>
        <w:rPr>
          <w:spacing w:val="-5"/>
          <w:sz w:val="16"/>
        </w:rPr>
        <w:t xml:space="preserve"> </w:t>
      </w:r>
      <w:r>
        <w:rPr>
          <w:sz w:val="16"/>
        </w:rPr>
        <w:t>fallos</w:t>
      </w:r>
      <w:r>
        <w:rPr>
          <w:spacing w:val="-54"/>
          <w:sz w:val="16"/>
        </w:rPr>
        <w:t xml:space="preserve"> </w:t>
      </w:r>
      <w:r>
        <w:rPr>
          <w:sz w:val="16"/>
        </w:rPr>
        <w:t>en el que el proceso de amparo constituyó un recurso efectivo para la protección de los derechos fundamentales y de las</w:t>
      </w:r>
      <w:r>
        <w:rPr>
          <w:spacing w:val="-54"/>
          <w:sz w:val="16"/>
        </w:rPr>
        <w:t xml:space="preserve"> </w:t>
      </w:r>
      <w:r>
        <w:rPr>
          <w:sz w:val="16"/>
        </w:rPr>
        <w:t>garantías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debido</w:t>
      </w:r>
      <w:r>
        <w:rPr>
          <w:spacing w:val="-3"/>
          <w:sz w:val="16"/>
        </w:rPr>
        <w:t xml:space="preserve"> </w:t>
      </w:r>
      <w:r>
        <w:rPr>
          <w:sz w:val="16"/>
        </w:rPr>
        <w:t>proceso,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marco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u</w:t>
      </w:r>
      <w:r>
        <w:rPr>
          <w:sz w:val="16"/>
        </w:rPr>
        <w:t>n</w:t>
      </w:r>
      <w:r>
        <w:rPr>
          <w:spacing w:val="-3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evaluación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ratificación.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5"/>
          <w:sz w:val="16"/>
        </w:rPr>
        <w:t xml:space="preserve"> </w:t>
      </w:r>
      <w:r>
        <w:rPr>
          <w:sz w:val="16"/>
        </w:rPr>
        <w:t>N°</w:t>
      </w:r>
      <w:r>
        <w:rPr>
          <w:spacing w:val="-6"/>
          <w:sz w:val="16"/>
        </w:rPr>
        <w:t xml:space="preserve"> </w:t>
      </w:r>
      <w:r>
        <w:rPr>
          <w:sz w:val="16"/>
        </w:rPr>
        <w:t>1141-2005-</w:t>
      </w:r>
      <w:r>
        <w:rPr>
          <w:spacing w:val="-54"/>
          <w:sz w:val="16"/>
        </w:rPr>
        <w:t xml:space="preserve"> </w:t>
      </w:r>
      <w:r>
        <w:rPr>
          <w:sz w:val="16"/>
        </w:rPr>
        <w:t>CNM, de 22 de noviembre de 2005, mediante la cual, en virtud de la Sentencia expedida en el trámite del Expediente N°</w:t>
      </w:r>
      <w:r>
        <w:rPr>
          <w:spacing w:val="-54"/>
          <w:sz w:val="16"/>
        </w:rPr>
        <w:t xml:space="preserve"> </w:t>
      </w:r>
      <w:r>
        <w:rPr>
          <w:sz w:val="16"/>
        </w:rPr>
        <w:t>40073-2003 (Amparo), se resolvió reincorporar al señor Justino Jesús Gallegos Zanabria en el cargo de Juez Mixto de El</w:t>
      </w:r>
      <w:r>
        <w:rPr>
          <w:spacing w:val="1"/>
          <w:sz w:val="16"/>
        </w:rPr>
        <w:t xml:space="preserve"> </w:t>
      </w:r>
      <w:r>
        <w:rPr>
          <w:sz w:val="16"/>
        </w:rPr>
        <w:t>Collao,</w:t>
      </w:r>
      <w:r>
        <w:rPr>
          <w:spacing w:val="-7"/>
          <w:sz w:val="16"/>
        </w:rPr>
        <w:t xml:space="preserve"> </w:t>
      </w:r>
      <w:r>
        <w:rPr>
          <w:sz w:val="16"/>
        </w:rPr>
        <w:t>Ilave,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Distrito</w:t>
      </w:r>
      <w:r>
        <w:rPr>
          <w:spacing w:val="-5"/>
          <w:sz w:val="16"/>
        </w:rPr>
        <w:t xml:space="preserve"> </w:t>
      </w:r>
      <w:r>
        <w:rPr>
          <w:sz w:val="16"/>
        </w:rPr>
        <w:t>Judicial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Puno.</w:t>
      </w:r>
      <w:r>
        <w:rPr>
          <w:spacing w:val="-7"/>
          <w:sz w:val="16"/>
        </w:rPr>
        <w:t xml:space="preserve"> </w:t>
      </w:r>
      <w:r>
        <w:rPr>
          <w:sz w:val="16"/>
        </w:rPr>
        <w:t>Asimismo,</w:t>
      </w:r>
      <w:r>
        <w:rPr>
          <w:spacing w:val="-6"/>
          <w:sz w:val="16"/>
        </w:rPr>
        <w:t xml:space="preserve"> </w:t>
      </w:r>
      <w:r>
        <w:rPr>
          <w:sz w:val="16"/>
        </w:rPr>
        <w:t>mencionó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7"/>
          <w:sz w:val="16"/>
        </w:rPr>
        <w:t xml:space="preserve"> </w:t>
      </w:r>
      <w:r>
        <w:rPr>
          <w:sz w:val="16"/>
        </w:rPr>
        <w:t>N°</w:t>
      </w:r>
      <w:r>
        <w:rPr>
          <w:spacing w:val="-6"/>
          <w:sz w:val="16"/>
        </w:rPr>
        <w:t xml:space="preserve"> </w:t>
      </w:r>
      <w:r>
        <w:rPr>
          <w:sz w:val="16"/>
        </w:rPr>
        <w:t>1148-2005-CNM,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30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noviembre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2005, en la que, e</w:t>
      </w:r>
      <w:r>
        <w:rPr>
          <w:sz w:val="16"/>
        </w:rPr>
        <w:t>n virtud de la Sentencia expedida en el trámite del Expediente N° 55908-2003 (Juez Titular del Primer</w:t>
      </w:r>
      <w:r>
        <w:rPr>
          <w:spacing w:val="1"/>
          <w:sz w:val="16"/>
        </w:rPr>
        <w:t xml:space="preserve"> </w:t>
      </w:r>
      <w:r>
        <w:rPr>
          <w:sz w:val="16"/>
        </w:rPr>
        <w:t>Juzgado Mixto de la Corte Superior de Justicia de Puno, de 18 de noviembre de 2005, se resuelve reincorporar al señor</w:t>
      </w:r>
      <w:r>
        <w:rPr>
          <w:spacing w:val="1"/>
          <w:sz w:val="16"/>
        </w:rPr>
        <w:t xml:space="preserve"> </w:t>
      </w:r>
      <w:bookmarkStart w:id="252" w:name="_bookmark203"/>
      <w:bookmarkEnd w:id="252"/>
      <w:r>
        <w:rPr>
          <w:sz w:val="16"/>
        </w:rPr>
        <w:t>Daniel</w:t>
      </w:r>
      <w:r>
        <w:rPr>
          <w:spacing w:val="-1"/>
          <w:sz w:val="16"/>
        </w:rPr>
        <w:t xml:space="preserve"> </w:t>
      </w:r>
      <w:r>
        <w:rPr>
          <w:sz w:val="16"/>
        </w:rPr>
        <w:t>Antonio</w:t>
      </w:r>
      <w:r>
        <w:rPr>
          <w:spacing w:val="-1"/>
          <w:sz w:val="16"/>
        </w:rPr>
        <w:t xml:space="preserve"> </w:t>
      </w:r>
      <w:r>
        <w:rPr>
          <w:sz w:val="16"/>
        </w:rPr>
        <w:t>Cerna</w:t>
      </w:r>
      <w:r>
        <w:rPr>
          <w:spacing w:val="-2"/>
          <w:sz w:val="16"/>
        </w:rPr>
        <w:t xml:space="preserve"> </w:t>
      </w:r>
      <w:r>
        <w:rPr>
          <w:sz w:val="16"/>
        </w:rPr>
        <w:t>Bazán en el car</w:t>
      </w:r>
      <w:r>
        <w:rPr>
          <w:sz w:val="16"/>
        </w:rPr>
        <w:t>go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Fiscal</w:t>
      </w:r>
      <w:r>
        <w:rPr>
          <w:spacing w:val="-2"/>
          <w:sz w:val="16"/>
        </w:rPr>
        <w:t xml:space="preserve"> </w:t>
      </w:r>
      <w:r>
        <w:rPr>
          <w:sz w:val="16"/>
        </w:rPr>
        <w:t>Superior</w:t>
      </w:r>
      <w:r>
        <w:rPr>
          <w:spacing w:val="-1"/>
          <w:sz w:val="16"/>
        </w:rPr>
        <w:t xml:space="preserve"> </w:t>
      </w:r>
      <w:r>
        <w:rPr>
          <w:sz w:val="16"/>
        </w:rPr>
        <w:t>Penal 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Libertad.</w:t>
      </w:r>
    </w:p>
    <w:p w14:paraId="425FD0E0" w14:textId="77777777" w:rsidR="000D1C85" w:rsidRDefault="000876BC">
      <w:pPr>
        <w:spacing w:line="278" w:lineRule="auto"/>
        <w:ind w:left="127" w:right="203"/>
        <w:jc w:val="both"/>
        <w:rPr>
          <w:sz w:val="16"/>
        </w:rPr>
      </w:pPr>
      <w:r>
        <w:rPr>
          <w:sz w:val="16"/>
          <w:vertAlign w:val="superscript"/>
        </w:rPr>
        <w:t>161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Mejía Idrovo Vs. Ecuador. Excepciones Preliminares, Fondo, Reparaciones y Costas</w:t>
      </w:r>
      <w:r>
        <w:rPr>
          <w:sz w:val="16"/>
        </w:rPr>
        <w:t>. Sentencia de 5 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2011,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228, párr.</w:t>
      </w:r>
      <w:r>
        <w:rPr>
          <w:spacing w:val="-3"/>
          <w:sz w:val="16"/>
        </w:rPr>
        <w:t xml:space="preserve"> </w:t>
      </w:r>
      <w:r>
        <w:rPr>
          <w:sz w:val="16"/>
        </w:rPr>
        <w:t>95,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Ríos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Paraguay,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145.</w:t>
      </w:r>
    </w:p>
    <w:p w14:paraId="70DD05C7" w14:textId="77777777" w:rsidR="000D1C85" w:rsidRDefault="000876BC">
      <w:pPr>
        <w:ind w:left="127" w:right="204"/>
        <w:jc w:val="both"/>
        <w:rPr>
          <w:sz w:val="16"/>
        </w:rPr>
      </w:pPr>
      <w:bookmarkStart w:id="253" w:name="_bookmark204"/>
      <w:bookmarkEnd w:id="253"/>
      <w:r>
        <w:rPr>
          <w:sz w:val="16"/>
          <w:vertAlign w:val="superscript"/>
        </w:rPr>
        <w:t>162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 los “Niños de la Calle” (Villagrán Morales y otros) Vs. Guatemala.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237,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bookmarkStart w:id="254" w:name="_bookmark205"/>
      <w:bookmarkEnd w:id="254"/>
      <w:r>
        <w:rPr>
          <w:i/>
          <w:sz w:val="16"/>
        </w:rPr>
        <w:t>Ríos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Avalos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Paraguay,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148.</w:t>
      </w:r>
    </w:p>
    <w:p w14:paraId="6A338C6A" w14:textId="77777777" w:rsidR="000D1C85" w:rsidRDefault="000876BC">
      <w:pPr>
        <w:ind w:left="127" w:right="209"/>
        <w:jc w:val="both"/>
        <w:rPr>
          <w:sz w:val="16"/>
        </w:rPr>
      </w:pPr>
      <w:r>
        <w:rPr>
          <w:sz w:val="16"/>
          <w:vertAlign w:val="superscript"/>
        </w:rPr>
        <w:t>163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Castillo Páez Vs. Perú. Fondo. </w:t>
      </w:r>
      <w:r>
        <w:rPr>
          <w:sz w:val="16"/>
        </w:rPr>
        <w:t>Sentencia de 3 de novi</w:t>
      </w:r>
      <w:r>
        <w:rPr>
          <w:sz w:val="16"/>
        </w:rPr>
        <w:t xml:space="preserve">embre de 1997. Serie C No. 34, párr. 83,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116.</w:t>
      </w:r>
    </w:p>
    <w:p w14:paraId="569EB8B7" w14:textId="77777777" w:rsidR="000D1C85" w:rsidRDefault="000876BC">
      <w:pPr>
        <w:ind w:left="127" w:right="204"/>
        <w:jc w:val="both"/>
        <w:rPr>
          <w:sz w:val="16"/>
        </w:rPr>
      </w:pPr>
      <w:bookmarkStart w:id="255" w:name="_bookmark206"/>
      <w:bookmarkEnd w:id="255"/>
      <w:r>
        <w:rPr>
          <w:sz w:val="16"/>
          <w:vertAlign w:val="superscript"/>
        </w:rPr>
        <w:t>164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 los “Niños de la Calle” (Villagrán Morales y otros) Vs. Guatemala. Fondo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237,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Nina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116.</w:t>
      </w:r>
    </w:p>
    <w:p w14:paraId="22212823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6D0D9084" w14:textId="77777777" w:rsidR="000D1C85" w:rsidRDefault="000876BC">
      <w:pPr>
        <w:pStyle w:val="Textoindependiente"/>
        <w:spacing w:before="88"/>
        <w:ind w:left="127"/>
      </w:pPr>
      <w:r>
        <w:t>su</w:t>
      </w:r>
      <w:r>
        <w:rPr>
          <w:spacing w:val="16"/>
        </w:rPr>
        <w:t xml:space="preserve"> </w:t>
      </w:r>
      <w:r>
        <w:t>derecho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repararlo</w:t>
      </w:r>
      <w:hyperlink w:anchor="_bookmark207" w:history="1">
        <w:r>
          <w:rPr>
            <w:position w:val="7"/>
            <w:sz w:val="13"/>
          </w:rPr>
          <w:t>165</w:t>
        </w:r>
      </w:hyperlink>
      <w:r>
        <w:t>.</w:t>
      </w:r>
      <w:r>
        <w:rPr>
          <w:spacing w:val="15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ese</w:t>
      </w:r>
      <w:r>
        <w:rPr>
          <w:spacing w:val="9"/>
        </w:rPr>
        <w:t xml:space="preserve"> </w:t>
      </w:r>
      <w:r>
        <w:t>sentido,</w:t>
      </w:r>
      <w:r>
        <w:rPr>
          <w:spacing w:val="8"/>
        </w:rPr>
        <w:t xml:space="preserve"> </w:t>
      </w:r>
      <w:r>
        <w:t>este</w:t>
      </w:r>
      <w:r>
        <w:rPr>
          <w:spacing w:val="6"/>
        </w:rPr>
        <w:t xml:space="preserve"> </w:t>
      </w:r>
      <w:r>
        <w:t>Tribunal</w:t>
      </w:r>
      <w:r>
        <w:rPr>
          <w:spacing w:val="8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evalúa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efectividad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recursos</w:t>
      </w:r>
      <w:r>
        <w:rPr>
          <w:spacing w:val="-67"/>
        </w:rPr>
        <w:t xml:space="preserve"> </w:t>
      </w:r>
      <w:r>
        <w:rPr>
          <w:spacing w:val="-3"/>
        </w:rPr>
        <w:t>interpuestos</w:t>
      </w:r>
      <w:r>
        <w:rPr>
          <w:spacing w:val="-10"/>
        </w:rPr>
        <w:t xml:space="preserve"> </w:t>
      </w:r>
      <w:r>
        <w:rPr>
          <w:spacing w:val="-3"/>
        </w:rPr>
        <w:t>en</w:t>
      </w:r>
      <w:r>
        <w:rPr>
          <w:spacing w:val="-10"/>
        </w:rPr>
        <w:t xml:space="preserve"> </w:t>
      </w:r>
      <w:r>
        <w:rPr>
          <w:spacing w:val="-3"/>
        </w:rPr>
        <w:t>función</w:t>
      </w:r>
      <w:r>
        <w:rPr>
          <w:spacing w:val="-10"/>
        </w:rPr>
        <w:t xml:space="preserve"> </w:t>
      </w:r>
      <w:r>
        <w:rPr>
          <w:spacing w:val="-3"/>
        </w:rPr>
        <w:t>de</w:t>
      </w:r>
      <w:r>
        <w:rPr>
          <w:spacing w:val="-12"/>
        </w:rPr>
        <w:t xml:space="preserve"> </w:t>
      </w:r>
      <w:r>
        <w:rPr>
          <w:spacing w:val="-3"/>
        </w:rPr>
        <w:t>una</w:t>
      </w:r>
      <w:r>
        <w:rPr>
          <w:spacing w:val="-9"/>
        </w:rPr>
        <w:t xml:space="preserve"> </w:t>
      </w:r>
      <w:r>
        <w:rPr>
          <w:spacing w:val="-3"/>
        </w:rPr>
        <w:t>eventual</w:t>
      </w:r>
      <w:r>
        <w:rPr>
          <w:spacing w:val="-8"/>
        </w:rPr>
        <w:t xml:space="preserve"> </w:t>
      </w:r>
      <w:r>
        <w:rPr>
          <w:spacing w:val="-3"/>
        </w:rPr>
        <w:t>resolución</w:t>
      </w:r>
      <w:r>
        <w:rPr>
          <w:spacing w:val="-12"/>
        </w:rPr>
        <w:t xml:space="preserve"> </w:t>
      </w:r>
      <w:r>
        <w:rPr>
          <w:spacing w:val="-2"/>
        </w:rPr>
        <w:t>favorable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los</w:t>
      </w:r>
      <w:r>
        <w:rPr>
          <w:spacing w:val="-14"/>
        </w:rPr>
        <w:t xml:space="preserve"> </w:t>
      </w:r>
      <w:r>
        <w:rPr>
          <w:spacing w:val="-2"/>
        </w:rPr>
        <w:t>intereses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6"/>
        </w:rPr>
        <w:t xml:space="preserve"> </w:t>
      </w:r>
      <w:r>
        <w:rPr>
          <w:spacing w:val="-2"/>
        </w:rPr>
        <w:t>víctima</w:t>
      </w:r>
      <w:hyperlink w:anchor="_bookmark208" w:history="1">
        <w:r>
          <w:rPr>
            <w:spacing w:val="-2"/>
            <w:position w:val="7"/>
            <w:sz w:val="13"/>
          </w:rPr>
          <w:t>166</w:t>
        </w:r>
      </w:hyperlink>
      <w:r>
        <w:rPr>
          <w:spacing w:val="-2"/>
        </w:rPr>
        <w:t>.</w:t>
      </w:r>
    </w:p>
    <w:p w14:paraId="3C6E14EF" w14:textId="77777777" w:rsidR="000D1C85" w:rsidRDefault="000D1C85">
      <w:pPr>
        <w:pStyle w:val="Textoindependiente"/>
        <w:spacing w:before="4"/>
        <w:rPr>
          <w:sz w:val="25"/>
        </w:rPr>
      </w:pPr>
    </w:p>
    <w:p w14:paraId="6625EDC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6" w:firstLine="0"/>
        <w:jc w:val="both"/>
        <w:rPr>
          <w:sz w:val="20"/>
        </w:rPr>
      </w:pPr>
      <w:r>
        <w:rPr>
          <w:sz w:val="20"/>
        </w:rPr>
        <w:t>Al momento de los hechos, las decisiones del Consejo Nacional de la Magistratura en</w:t>
      </w:r>
      <w:r>
        <w:rPr>
          <w:spacing w:val="1"/>
          <w:sz w:val="20"/>
        </w:rPr>
        <w:t xml:space="preserve"> </w:t>
      </w:r>
      <w:r>
        <w:rPr>
          <w:sz w:val="20"/>
        </w:rPr>
        <w:t>materia de evaluaciones y ratificaciones de las juezas, los jueces y las y los fiscales emitidas por</w:t>
      </w:r>
      <w:r>
        <w:rPr>
          <w:spacing w:val="-68"/>
          <w:sz w:val="20"/>
        </w:rPr>
        <w:t xml:space="preserve"> </w:t>
      </w:r>
      <w:r>
        <w:rPr>
          <w:sz w:val="20"/>
        </w:rPr>
        <w:t>el CNM conforme al artículo 142 de la Constitución de 1993 no eran revi</w:t>
      </w:r>
      <w:r>
        <w:rPr>
          <w:sz w:val="20"/>
        </w:rPr>
        <w:t>sables en sede judicial y</w:t>
      </w:r>
      <w:r>
        <w:rPr>
          <w:spacing w:val="1"/>
          <w:sz w:val="20"/>
        </w:rPr>
        <w:t xml:space="preserve"> </w:t>
      </w:r>
      <w:r>
        <w:rPr>
          <w:sz w:val="20"/>
        </w:rPr>
        <w:t>el artículo 154.3 de la misma establecía también la inimpugnabilidad de dichas resoluciones</w:t>
      </w:r>
      <w:hyperlink w:anchor="_bookmark209" w:history="1">
        <w:r>
          <w:rPr>
            <w:position w:val="7"/>
            <w:sz w:val="13"/>
          </w:rPr>
          <w:t>167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Consejo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Magistratura,</w:t>
      </w:r>
      <w:r>
        <w:rPr>
          <w:spacing w:val="-8"/>
          <w:sz w:val="20"/>
        </w:rPr>
        <w:t xml:space="preserve"> </w:t>
      </w:r>
      <w:r>
        <w:rPr>
          <w:sz w:val="20"/>
        </w:rPr>
        <w:t>Ley</w:t>
      </w:r>
      <w:r>
        <w:rPr>
          <w:spacing w:val="-7"/>
          <w:sz w:val="20"/>
        </w:rPr>
        <w:t xml:space="preserve"> </w:t>
      </w:r>
      <w:r>
        <w:rPr>
          <w:sz w:val="20"/>
        </w:rPr>
        <w:t>No.</w:t>
      </w:r>
      <w:r>
        <w:rPr>
          <w:spacing w:val="-9"/>
          <w:sz w:val="20"/>
        </w:rPr>
        <w:t xml:space="preserve"> </w:t>
      </w:r>
      <w:r>
        <w:rPr>
          <w:sz w:val="20"/>
        </w:rPr>
        <w:t>26397,</w:t>
      </w:r>
      <w:r>
        <w:rPr>
          <w:spacing w:val="-6"/>
          <w:sz w:val="20"/>
        </w:rPr>
        <w:t xml:space="preserve"> </w:t>
      </w:r>
      <w:r>
        <w:rPr>
          <w:sz w:val="20"/>
        </w:rPr>
        <w:t>establecía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7"/>
          <w:sz w:val="20"/>
        </w:rPr>
        <w:t xml:space="preserve"> </w:t>
      </w:r>
      <w:r>
        <w:rPr>
          <w:sz w:val="20"/>
        </w:rPr>
        <w:t>la resolución adoptada, no era susceptible de recurso alguno</w:t>
      </w:r>
      <w:hyperlink w:anchor="_bookmark210" w:history="1">
        <w:r>
          <w:rPr>
            <w:position w:val="7"/>
            <w:sz w:val="13"/>
          </w:rPr>
          <w:t>168</w:t>
        </w:r>
      </w:hyperlink>
      <w:r>
        <w:rPr>
          <w:sz w:val="20"/>
        </w:rPr>
        <w:t>. Asimismo, el artículo 2 de la Ley</w:t>
      </w:r>
      <w:r>
        <w:rPr>
          <w:spacing w:val="-68"/>
          <w:sz w:val="20"/>
        </w:rPr>
        <w:t xml:space="preserve"> </w:t>
      </w:r>
      <w:r>
        <w:rPr>
          <w:sz w:val="20"/>
        </w:rPr>
        <w:t>Orgánica del CNM, prohibía toda clase de revisión o impugnación de sus decisiones, así como en</w:t>
      </w:r>
      <w:r>
        <w:rPr>
          <w:spacing w:val="1"/>
          <w:sz w:val="20"/>
        </w:rPr>
        <w:t xml:space="preserve"> </w:t>
      </w:r>
      <w:r>
        <w:rPr>
          <w:sz w:val="20"/>
        </w:rPr>
        <w:t>los reglamentos</w:t>
      </w:r>
      <w:r>
        <w:rPr>
          <w:sz w:val="20"/>
        </w:rPr>
        <w:t xml:space="preserve"> de Evaluación de Jueces del Poder Judicial y Fiscales del Ministerio Público</w:t>
      </w:r>
      <w:r>
        <w:rPr>
          <w:spacing w:val="1"/>
          <w:sz w:val="20"/>
        </w:rPr>
        <w:t xml:space="preserve"> </w:t>
      </w:r>
      <w:r>
        <w:rPr>
          <w:sz w:val="20"/>
        </w:rPr>
        <w:t>(Resoluciones N° 043-2000 CNM y N°241-2002-CNM), los cuales, en el artículo 17 establecían la</w:t>
      </w:r>
      <w:r>
        <w:rPr>
          <w:spacing w:val="-68"/>
          <w:sz w:val="20"/>
        </w:rPr>
        <w:t xml:space="preserve"> </w:t>
      </w:r>
      <w:r>
        <w:rPr>
          <w:sz w:val="20"/>
        </w:rPr>
        <w:t>inimpugnabilidad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irrevisibilidad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todas</w:t>
      </w:r>
      <w:r>
        <w:rPr>
          <w:spacing w:val="-3"/>
          <w:sz w:val="20"/>
        </w:rPr>
        <w:t xml:space="preserve"> </w:t>
      </w:r>
      <w:r>
        <w:rPr>
          <w:sz w:val="20"/>
        </w:rPr>
        <w:t>sus decisiones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supra </w:t>
      </w:r>
      <w:r>
        <w:rPr>
          <w:sz w:val="20"/>
        </w:rPr>
        <w:t>párrs. 68,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77</w:t>
      </w:r>
      <w:r>
        <w:rPr>
          <w:sz w:val="20"/>
        </w:rPr>
        <w:t>).</w:t>
      </w:r>
    </w:p>
    <w:p w14:paraId="581F42FB" w14:textId="77777777" w:rsidR="000D1C85" w:rsidRDefault="000D1C85">
      <w:pPr>
        <w:pStyle w:val="Textoindependiente"/>
        <w:spacing w:before="11"/>
        <w:rPr>
          <w:sz w:val="22"/>
        </w:rPr>
      </w:pPr>
    </w:p>
    <w:p w14:paraId="42597BAA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reconoció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contestación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“conviene</w:t>
      </w:r>
      <w:r>
        <w:rPr>
          <w:spacing w:val="-7"/>
          <w:sz w:val="20"/>
        </w:rPr>
        <w:t xml:space="preserve"> </w:t>
      </w:r>
      <w:r>
        <w:rPr>
          <w:sz w:val="20"/>
        </w:rPr>
        <w:t>recordar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decisiones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CNM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jueces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fiscales</w:t>
      </w:r>
      <w:r>
        <w:rPr>
          <w:spacing w:val="1"/>
          <w:sz w:val="20"/>
        </w:rPr>
        <w:t xml:space="preserve"> </w:t>
      </w:r>
      <w:r>
        <w:rPr>
          <w:sz w:val="20"/>
        </w:rPr>
        <w:t>fueron</w:t>
      </w:r>
      <w:r>
        <w:rPr>
          <w:spacing w:val="1"/>
          <w:sz w:val="20"/>
        </w:rPr>
        <w:t xml:space="preserve"> </w:t>
      </w:r>
      <w:r>
        <w:rPr>
          <w:sz w:val="20"/>
        </w:rPr>
        <w:t>concebidas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inimpugnables,</w:t>
      </w:r>
      <w:r>
        <w:rPr>
          <w:spacing w:val="1"/>
          <w:sz w:val="20"/>
        </w:rPr>
        <w:t xml:space="preserve"> </w:t>
      </w:r>
      <w:r>
        <w:rPr>
          <w:sz w:val="20"/>
        </w:rPr>
        <w:t>precisamente para dotar al ex CNM de la independencia necesaria para en base a los informes</w:t>
      </w:r>
      <w:r>
        <w:rPr>
          <w:spacing w:val="1"/>
          <w:sz w:val="20"/>
        </w:rPr>
        <w:t xml:space="preserve"> </w:t>
      </w:r>
      <w:r>
        <w:rPr>
          <w:sz w:val="20"/>
        </w:rPr>
        <w:t>recogidos, tomar la decisión de ratificar o no a jueces y fiscales, en base a los criterios objetivos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conducta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idoneidad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sin</w:t>
      </w:r>
      <w:r>
        <w:rPr>
          <w:spacing w:val="-13"/>
          <w:sz w:val="20"/>
        </w:rPr>
        <w:t xml:space="preserve"> </w:t>
      </w:r>
      <w:r>
        <w:rPr>
          <w:sz w:val="20"/>
        </w:rPr>
        <w:t>injerencias</w:t>
      </w:r>
      <w:r>
        <w:rPr>
          <w:spacing w:val="-11"/>
          <w:sz w:val="20"/>
        </w:rPr>
        <w:t xml:space="preserve"> </w:t>
      </w:r>
      <w:r>
        <w:rPr>
          <w:sz w:val="20"/>
        </w:rPr>
        <w:t>externas”.</w:t>
      </w:r>
      <w:r>
        <w:rPr>
          <w:spacing w:val="-12"/>
          <w:sz w:val="20"/>
        </w:rPr>
        <w:t xml:space="preserve"> </w:t>
      </w:r>
      <w:r>
        <w:rPr>
          <w:sz w:val="20"/>
        </w:rPr>
        <w:t>Agregó</w:t>
      </w:r>
      <w:r>
        <w:rPr>
          <w:spacing w:val="-11"/>
          <w:sz w:val="20"/>
        </w:rPr>
        <w:t xml:space="preserve"> </w:t>
      </w:r>
      <w:r>
        <w:rPr>
          <w:sz w:val="20"/>
        </w:rPr>
        <w:t>qu</w:t>
      </w:r>
      <w:r>
        <w:rPr>
          <w:sz w:val="20"/>
        </w:rPr>
        <w:t>e,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bien</w:t>
      </w:r>
      <w:r>
        <w:rPr>
          <w:spacing w:val="-10"/>
          <w:sz w:val="20"/>
        </w:rPr>
        <w:t xml:space="preserve"> </w:t>
      </w:r>
      <w:r>
        <w:rPr>
          <w:sz w:val="20"/>
        </w:rPr>
        <w:t>inicialmente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interpretó</w:t>
      </w:r>
      <w:r>
        <w:rPr>
          <w:spacing w:val="-68"/>
          <w:sz w:val="20"/>
        </w:rPr>
        <w:t xml:space="preserve"> </w:t>
      </w:r>
      <w:r>
        <w:rPr>
          <w:sz w:val="20"/>
        </w:rPr>
        <w:t>el artículo 142 de la Constitución Política de 1993, que señala que no son revisables en sede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Junta</w:t>
      </w:r>
      <w:r>
        <w:rPr>
          <w:spacing w:val="-6"/>
          <w:sz w:val="20"/>
        </w:rPr>
        <w:t xml:space="preserve"> </w:t>
      </w:r>
      <w:r>
        <w:rPr>
          <w:sz w:val="20"/>
        </w:rPr>
        <w:t>Nacional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Elecciones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  <w:r>
        <w:rPr>
          <w:spacing w:val="-6"/>
          <w:sz w:val="20"/>
        </w:rPr>
        <w:t xml:space="preserve"> </w:t>
      </w:r>
      <w:r>
        <w:rPr>
          <w:sz w:val="20"/>
        </w:rPr>
        <w:t>electoral,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CNM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materia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jueces, no</w:t>
      </w:r>
      <w:r>
        <w:rPr>
          <w:spacing w:val="-5"/>
          <w:sz w:val="20"/>
        </w:rPr>
        <w:t xml:space="preserve"> </w:t>
      </w:r>
      <w:r>
        <w:rPr>
          <w:sz w:val="20"/>
        </w:rPr>
        <w:t>obstante,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interpretación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dicha</w:t>
      </w:r>
      <w:r>
        <w:rPr>
          <w:spacing w:val="-4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68"/>
          <w:sz w:val="20"/>
        </w:rPr>
        <w:t xml:space="preserve"> </w:t>
      </w:r>
      <w:r>
        <w:rPr>
          <w:sz w:val="20"/>
        </w:rPr>
        <w:t>constitucional ha ido variando y desde hace varios años es posible la revisión de los procesos de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 para evitar el comportamiento arbitrario de los miembros</w:t>
      </w:r>
      <w:r>
        <w:rPr>
          <w:sz w:val="20"/>
        </w:rPr>
        <w:t xml:space="preserve"> del CNM. El Estado 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Tribunal</w:t>
      </w:r>
      <w:r>
        <w:rPr>
          <w:spacing w:val="-8"/>
          <w:sz w:val="20"/>
        </w:rPr>
        <w:t xml:space="preserve"> </w:t>
      </w:r>
      <w:r>
        <w:rPr>
          <w:sz w:val="20"/>
        </w:rPr>
        <w:t>Constitucional,</w:t>
      </w:r>
      <w:r>
        <w:rPr>
          <w:spacing w:val="-12"/>
          <w:sz w:val="20"/>
        </w:rPr>
        <w:t xml:space="preserve"> </w:t>
      </w:r>
      <w:r>
        <w:rPr>
          <w:sz w:val="20"/>
        </w:rPr>
        <w:t>mediante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7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noviembre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2002</w:t>
      </w:r>
      <w:r>
        <w:rPr>
          <w:spacing w:val="-10"/>
          <w:sz w:val="20"/>
        </w:rPr>
        <w:t xml:space="preserve"> </w:t>
      </w:r>
      <w:r>
        <w:rPr>
          <w:sz w:val="20"/>
        </w:rPr>
        <w:t>N°</w:t>
      </w:r>
      <w:r>
        <w:rPr>
          <w:spacing w:val="-8"/>
          <w:sz w:val="20"/>
        </w:rPr>
        <w:t xml:space="preserve"> </w:t>
      </w:r>
      <w:r>
        <w:rPr>
          <w:sz w:val="20"/>
        </w:rPr>
        <w:t>2409-2002-</w:t>
      </w:r>
      <w:r>
        <w:rPr>
          <w:spacing w:val="-68"/>
          <w:sz w:val="20"/>
        </w:rPr>
        <w:t xml:space="preserve"> </w:t>
      </w:r>
      <w:r>
        <w:rPr>
          <w:sz w:val="20"/>
        </w:rPr>
        <w:t>AA/TC, estableció una serie de criterios respecto al recurso judicial efectivo, y determinó que los</w:t>
      </w:r>
      <w:r>
        <w:rPr>
          <w:spacing w:val="1"/>
          <w:sz w:val="20"/>
        </w:rPr>
        <w:t xml:space="preserve"> </w:t>
      </w:r>
      <w:r>
        <w:rPr>
          <w:sz w:val="20"/>
        </w:rPr>
        <w:t>pronunciamientos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CNM</w:t>
      </w:r>
      <w:r>
        <w:rPr>
          <w:spacing w:val="-2"/>
          <w:sz w:val="20"/>
        </w:rPr>
        <w:t xml:space="preserve"> </w:t>
      </w:r>
      <w:r>
        <w:rPr>
          <w:sz w:val="20"/>
        </w:rPr>
        <w:t>son revisables</w:t>
      </w:r>
      <w:r>
        <w:rPr>
          <w:spacing w:val="-2"/>
          <w:sz w:val="20"/>
        </w:rPr>
        <w:t xml:space="preserve"> </w:t>
      </w:r>
      <w:r>
        <w:rPr>
          <w:sz w:val="20"/>
        </w:rPr>
        <w:t>judicialmente.</w:t>
      </w:r>
    </w:p>
    <w:p w14:paraId="7DE9F27C" w14:textId="77777777" w:rsidR="000D1C85" w:rsidRDefault="000D1C85">
      <w:pPr>
        <w:pStyle w:val="Textoindependiente"/>
        <w:spacing w:before="1"/>
      </w:pPr>
    </w:p>
    <w:p w14:paraId="1308751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6" w:right="206" w:firstLine="0"/>
        <w:jc w:val="both"/>
        <w:rPr>
          <w:sz w:val="20"/>
        </w:rPr>
      </w:pPr>
      <w:r>
        <w:rPr>
          <w:sz w:val="20"/>
        </w:rPr>
        <w:t>Visto lo anterior, el marco normativo vigente en Perú al momento del dictado de las</w:t>
      </w:r>
      <w:r>
        <w:rPr>
          <w:spacing w:val="1"/>
          <w:sz w:val="20"/>
        </w:rPr>
        <w:t xml:space="preserve"> </w:t>
      </w:r>
      <w:r>
        <w:rPr>
          <w:sz w:val="20"/>
        </w:rPr>
        <w:t>decisiones de no</w:t>
      </w:r>
      <w:r>
        <w:rPr>
          <w:sz w:val="20"/>
        </w:rPr>
        <w:t xml:space="preserve"> ratificación del CNM contra las presuntas víctimas impedía la revisión judicial en</w:t>
      </w:r>
      <w:r>
        <w:rPr>
          <w:spacing w:val="-68"/>
          <w:sz w:val="20"/>
        </w:rPr>
        <w:t xml:space="preserve"> </w:t>
      </w:r>
      <w:r>
        <w:rPr>
          <w:sz w:val="20"/>
        </w:rPr>
        <w:t>materia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evaluaciones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ratificaciones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juezas,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jueces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43"/>
          <w:sz w:val="20"/>
        </w:rPr>
        <w:t xml:space="preserve"> </w:t>
      </w:r>
      <w:r>
        <w:rPr>
          <w:sz w:val="20"/>
        </w:rPr>
        <w:t>fiscales,</w:t>
      </w:r>
      <w:r>
        <w:rPr>
          <w:spacing w:val="-13"/>
          <w:sz w:val="20"/>
        </w:rPr>
        <w:t xml:space="preserve"> </w:t>
      </w:r>
      <w:r>
        <w:rPr>
          <w:sz w:val="20"/>
        </w:rPr>
        <w:t>ya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dichas</w:t>
      </w:r>
      <w:r>
        <w:rPr>
          <w:spacing w:val="-68"/>
          <w:sz w:val="20"/>
        </w:rPr>
        <w:t xml:space="preserve"> </w:t>
      </w:r>
      <w:r>
        <w:rPr>
          <w:sz w:val="20"/>
        </w:rPr>
        <w:t>decisiones eran inimpugnables en la sede administrativa e irrecurribles en sede judicial, y</w:t>
      </w:r>
      <w:r>
        <w:rPr>
          <w:spacing w:val="1"/>
          <w:sz w:val="20"/>
        </w:rPr>
        <w:t xml:space="preserve"> </w:t>
      </w:r>
      <w:r>
        <w:rPr>
          <w:sz w:val="20"/>
        </w:rPr>
        <w:t>posteriormente según argumenta el Estado se abrió la posibilidad de impugnarlas a través del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amparo,</w:t>
      </w:r>
      <w:r>
        <w:rPr>
          <w:spacing w:val="-2"/>
          <w:sz w:val="20"/>
        </w:rPr>
        <w:t xml:space="preserve"> </w:t>
      </w:r>
      <w:r>
        <w:rPr>
          <w:sz w:val="20"/>
        </w:rPr>
        <w:t>bajo</w:t>
      </w:r>
      <w:r>
        <w:rPr>
          <w:spacing w:val="-2"/>
          <w:sz w:val="20"/>
        </w:rPr>
        <w:t xml:space="preserve"> </w:t>
      </w:r>
      <w:r>
        <w:rPr>
          <w:sz w:val="20"/>
        </w:rPr>
        <w:t>ciertas</w:t>
      </w:r>
      <w:r>
        <w:rPr>
          <w:spacing w:val="-2"/>
          <w:sz w:val="20"/>
        </w:rPr>
        <w:t xml:space="preserve"> </w:t>
      </w:r>
      <w:r>
        <w:rPr>
          <w:sz w:val="20"/>
        </w:rPr>
        <w:t>condiciones.</w:t>
      </w:r>
    </w:p>
    <w:p w14:paraId="467F9D96" w14:textId="77777777" w:rsidR="000D1C85" w:rsidRDefault="000D1C85">
      <w:pPr>
        <w:pStyle w:val="Textoindependiente"/>
      </w:pPr>
    </w:p>
    <w:p w14:paraId="28CD54D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7"/>
        </w:tabs>
        <w:ind w:left="126" w:right="208" w:firstLine="0"/>
        <w:jc w:val="both"/>
        <w:rPr>
          <w:sz w:val="20"/>
        </w:rPr>
      </w:pPr>
      <w:r>
        <w:rPr>
          <w:sz w:val="20"/>
        </w:rPr>
        <w:t xml:space="preserve">En el caso concreto, los </w:t>
      </w:r>
      <w:r>
        <w:rPr>
          <w:sz w:val="20"/>
        </w:rPr>
        <w:t>señores Cuya Lavy y Díaz Alvarado y la señora Rodríguez Ricse</w:t>
      </w:r>
      <w:r>
        <w:rPr>
          <w:spacing w:val="1"/>
          <w:sz w:val="20"/>
        </w:rPr>
        <w:t xml:space="preserve"> </w:t>
      </w:r>
      <w:r>
        <w:rPr>
          <w:sz w:val="20"/>
        </w:rPr>
        <w:t>presentaron</w:t>
      </w:r>
      <w:r>
        <w:rPr>
          <w:spacing w:val="46"/>
          <w:sz w:val="20"/>
        </w:rPr>
        <w:t xml:space="preserve"> </w:t>
      </w:r>
      <w:r>
        <w:rPr>
          <w:sz w:val="20"/>
        </w:rPr>
        <w:t>demandas</w:t>
      </w:r>
      <w:r>
        <w:rPr>
          <w:spacing w:val="46"/>
          <w:sz w:val="20"/>
        </w:rPr>
        <w:t xml:space="preserve"> </w:t>
      </w:r>
      <w:r>
        <w:rPr>
          <w:sz w:val="20"/>
        </w:rPr>
        <w:t>de</w:t>
      </w:r>
      <w:r>
        <w:rPr>
          <w:spacing w:val="46"/>
          <w:sz w:val="20"/>
        </w:rPr>
        <w:t xml:space="preserve"> </w:t>
      </w:r>
      <w:r>
        <w:rPr>
          <w:sz w:val="20"/>
        </w:rPr>
        <w:t>amparo</w:t>
      </w:r>
      <w:r>
        <w:rPr>
          <w:spacing w:val="45"/>
          <w:sz w:val="20"/>
        </w:rPr>
        <w:t xml:space="preserve"> </w:t>
      </w:r>
      <w:r>
        <w:rPr>
          <w:sz w:val="20"/>
        </w:rPr>
        <w:t>contra</w:t>
      </w:r>
      <w:r>
        <w:rPr>
          <w:spacing w:val="46"/>
          <w:sz w:val="20"/>
        </w:rPr>
        <w:t xml:space="preserve"> </w:t>
      </w:r>
      <w:r>
        <w:rPr>
          <w:sz w:val="20"/>
        </w:rPr>
        <w:t>las</w:t>
      </w:r>
      <w:r>
        <w:rPr>
          <w:spacing w:val="46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44"/>
          <w:sz w:val="20"/>
        </w:rPr>
        <w:t xml:space="preserve"> </w:t>
      </w:r>
      <w:r>
        <w:rPr>
          <w:sz w:val="20"/>
        </w:rPr>
        <w:t>del</w:t>
      </w:r>
      <w:r>
        <w:rPr>
          <w:spacing w:val="47"/>
          <w:sz w:val="20"/>
        </w:rPr>
        <w:t xml:space="preserve"> </w:t>
      </w:r>
      <w:r>
        <w:rPr>
          <w:sz w:val="20"/>
        </w:rPr>
        <w:t>CNM</w:t>
      </w:r>
      <w:r>
        <w:rPr>
          <w:spacing w:val="47"/>
          <w:sz w:val="20"/>
        </w:rPr>
        <w:t xml:space="preserve"> </w:t>
      </w:r>
      <w:r>
        <w:rPr>
          <w:sz w:val="20"/>
        </w:rPr>
        <w:t>que</w:t>
      </w:r>
      <w:r>
        <w:rPr>
          <w:spacing w:val="43"/>
          <w:sz w:val="20"/>
        </w:rPr>
        <w:t xml:space="preserve"> </w:t>
      </w:r>
      <w:r>
        <w:rPr>
          <w:sz w:val="20"/>
        </w:rPr>
        <w:t>determinaron</w:t>
      </w:r>
      <w:r>
        <w:rPr>
          <w:spacing w:val="48"/>
          <w:sz w:val="20"/>
        </w:rPr>
        <w:t xml:space="preserve"> </w:t>
      </w:r>
      <w:r>
        <w:rPr>
          <w:sz w:val="20"/>
        </w:rPr>
        <w:t>su</w:t>
      </w:r>
      <w:r>
        <w:rPr>
          <w:spacing w:val="47"/>
          <w:sz w:val="20"/>
        </w:rPr>
        <w:t xml:space="preserve"> </w:t>
      </w:r>
      <w:r>
        <w:rPr>
          <w:sz w:val="20"/>
        </w:rPr>
        <w:t>no</w:t>
      </w:r>
    </w:p>
    <w:p w14:paraId="683D862A" w14:textId="77777777" w:rsidR="000D1C85" w:rsidRDefault="000D1C85">
      <w:pPr>
        <w:pStyle w:val="Textoindependiente"/>
      </w:pPr>
    </w:p>
    <w:p w14:paraId="1B50D7F8" w14:textId="00539897" w:rsidR="000D1C85" w:rsidRDefault="002F5744">
      <w:pPr>
        <w:pStyle w:val="Textoindependiente"/>
        <w:spacing w:before="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6815569" wp14:editId="709E3491">
                <wp:simplePos x="0" y="0"/>
                <wp:positionH relativeFrom="page">
                  <wp:posOffset>792480</wp:posOffset>
                </wp:positionH>
                <wp:positionV relativeFrom="paragraph">
                  <wp:posOffset>203835</wp:posOffset>
                </wp:positionV>
                <wp:extent cx="1828800" cy="8890"/>
                <wp:effectExtent l="0" t="0" r="0" b="0"/>
                <wp:wrapTopAndBottom/>
                <wp:docPr id="2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CEEE4" id="docshape50" o:spid="_x0000_s1026" style="position:absolute;margin-left:62.4pt;margin-top:16.05pt;width:2in;height:.7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qmF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77A0F5A" w14:textId="77777777" w:rsidR="000D1C85" w:rsidRDefault="000876BC">
      <w:pPr>
        <w:spacing w:before="103" w:line="242" w:lineRule="auto"/>
        <w:ind w:left="127" w:right="205"/>
        <w:jc w:val="both"/>
        <w:rPr>
          <w:sz w:val="16"/>
        </w:rPr>
      </w:pPr>
      <w:bookmarkStart w:id="256" w:name="_bookmark207"/>
      <w:bookmarkEnd w:id="256"/>
      <w:r>
        <w:rPr>
          <w:sz w:val="16"/>
          <w:vertAlign w:val="superscript"/>
        </w:rPr>
        <w:t>165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Garantías Judiciales en Estados de Emergencia </w:t>
      </w:r>
      <w:r>
        <w:rPr>
          <w:sz w:val="16"/>
        </w:rPr>
        <w:t>(arts. 27.2, 25 y 8 Convención Americana sobre Der</w:t>
      </w:r>
      <w:r>
        <w:rPr>
          <w:sz w:val="16"/>
        </w:rPr>
        <w:t>echos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Humanos). Opinión Consultiva OC-9/87 de 6 de octubre de 1987. Serie A, No. 9, párr. 24, y </w:t>
      </w:r>
      <w:r>
        <w:rPr>
          <w:i/>
          <w:sz w:val="16"/>
        </w:rPr>
        <w:t>Caso Ríos Avalos y otro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Paraguay,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149.</w:t>
      </w:r>
    </w:p>
    <w:p w14:paraId="70ABA365" w14:textId="77777777" w:rsidR="000D1C85" w:rsidRDefault="000876BC">
      <w:pPr>
        <w:ind w:left="128" w:right="203" w:hanging="1"/>
        <w:jc w:val="both"/>
        <w:rPr>
          <w:sz w:val="16"/>
        </w:rPr>
      </w:pPr>
      <w:bookmarkStart w:id="257" w:name="_bookmark208"/>
      <w:bookmarkEnd w:id="257"/>
      <w:r>
        <w:rPr>
          <w:sz w:val="16"/>
          <w:vertAlign w:val="superscript"/>
        </w:rPr>
        <w:t>166</w:t>
      </w:r>
      <w:r>
        <w:rPr>
          <w:sz w:val="16"/>
        </w:rPr>
        <w:t xml:space="preserve">   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67,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Cordero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Bernal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bookmarkStart w:id="258" w:name="_bookmark209"/>
      <w:bookmarkEnd w:id="258"/>
      <w:r>
        <w:rPr>
          <w:sz w:val="16"/>
        </w:rPr>
        <w:t>100.</w:t>
      </w:r>
    </w:p>
    <w:p w14:paraId="03A84046" w14:textId="77777777" w:rsidR="000D1C85" w:rsidRDefault="000876BC">
      <w:pPr>
        <w:spacing w:line="276" w:lineRule="auto"/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167</w:t>
      </w:r>
      <w:r>
        <w:rPr>
          <w:sz w:val="16"/>
        </w:rPr>
        <w:t xml:space="preserve">         Artículo 154. -Son funciones del Consejo Nacional de la Magistratura […], en el inciso 3 se establecía, “[a]plicar</w:t>
      </w:r>
      <w:r>
        <w:rPr>
          <w:spacing w:val="1"/>
          <w:sz w:val="16"/>
        </w:rPr>
        <w:t xml:space="preserve"> </w:t>
      </w:r>
      <w:r>
        <w:rPr>
          <w:sz w:val="16"/>
        </w:rPr>
        <w:t>la sanción de destitución a los jueces de la Corte Suprema y fiscales supremos; y, de oficio o a solicitud de la Corte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Suprema o de </w:t>
      </w:r>
      <w:r>
        <w:rPr>
          <w:sz w:val="16"/>
        </w:rPr>
        <w:t>la Junta de Fiscales Supremos, respectivamente, a los jueces y fiscales de todas las instancias. En el caso</w:t>
      </w:r>
      <w:r>
        <w:rPr>
          <w:spacing w:val="1"/>
          <w:sz w:val="16"/>
        </w:rPr>
        <w:t xml:space="preserve"> </w:t>
      </w:r>
      <w:r>
        <w:rPr>
          <w:sz w:val="16"/>
        </w:rPr>
        <w:t>de los jueces supremos y fiscales supremos también será posible la aplicación de amonestación o suspensión de hasta</w:t>
      </w:r>
      <w:r>
        <w:rPr>
          <w:spacing w:val="1"/>
          <w:sz w:val="16"/>
        </w:rPr>
        <w:t xml:space="preserve"> </w:t>
      </w:r>
      <w:r>
        <w:rPr>
          <w:sz w:val="16"/>
        </w:rPr>
        <w:t>ciento veinte (120) días calenda</w:t>
      </w:r>
      <w:r>
        <w:rPr>
          <w:sz w:val="16"/>
        </w:rPr>
        <w:t>rio, aplicando criterios de razonabilidad y proporcionalidad. La resolución final debe ser</w:t>
      </w:r>
      <w:r>
        <w:rPr>
          <w:spacing w:val="1"/>
          <w:sz w:val="16"/>
        </w:rPr>
        <w:t xml:space="preserve"> </w:t>
      </w:r>
      <w:r>
        <w:rPr>
          <w:sz w:val="16"/>
        </w:rPr>
        <w:t>motivada y con previa audiencia del interesado. Tiene naturaleza de inimpugnable”. Constitución Política del Perú,</w:t>
      </w:r>
      <w:r>
        <w:rPr>
          <w:spacing w:val="1"/>
          <w:sz w:val="16"/>
        </w:rPr>
        <w:t xml:space="preserve"> </w:t>
      </w:r>
      <w:r>
        <w:rPr>
          <w:sz w:val="16"/>
        </w:rPr>
        <w:t>promulgada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29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1993,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15</w:t>
      </w:r>
      <w:r>
        <w:rPr>
          <w:sz w:val="16"/>
        </w:rPr>
        <w:t xml:space="preserve">4.3, </w:t>
      </w:r>
      <w:r>
        <w:rPr>
          <w:i/>
          <w:sz w:val="16"/>
        </w:rPr>
        <w:t>supra</w:t>
      </w:r>
      <w:r>
        <w:rPr>
          <w:sz w:val="16"/>
        </w:rPr>
        <w:t>.</w:t>
      </w:r>
    </w:p>
    <w:p w14:paraId="68B6642A" w14:textId="77777777" w:rsidR="000D1C85" w:rsidRDefault="000876BC">
      <w:pPr>
        <w:ind w:left="127" w:right="205"/>
        <w:jc w:val="both"/>
        <w:rPr>
          <w:sz w:val="16"/>
        </w:rPr>
      </w:pPr>
      <w:bookmarkStart w:id="259" w:name="_bookmark210"/>
      <w:bookmarkEnd w:id="259"/>
      <w:r>
        <w:rPr>
          <w:sz w:val="16"/>
          <w:vertAlign w:val="superscript"/>
        </w:rPr>
        <w:t>168</w:t>
      </w:r>
      <w:r>
        <w:rPr>
          <w:spacing w:val="1"/>
          <w:sz w:val="16"/>
        </w:rPr>
        <w:t xml:space="preserve"> </w:t>
      </w:r>
      <w:r>
        <w:rPr>
          <w:sz w:val="16"/>
        </w:rPr>
        <w:t>Además, en el artículo 17 del Reglamento de la Resolución No. 043-2000 y del Reglamento de la Resolución No.</w:t>
      </w:r>
      <w:r>
        <w:rPr>
          <w:spacing w:val="-54"/>
          <w:sz w:val="16"/>
        </w:rPr>
        <w:t xml:space="preserve"> </w:t>
      </w:r>
      <w:r>
        <w:rPr>
          <w:sz w:val="16"/>
        </w:rPr>
        <w:t>241-2002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establecía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[c]ontra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resultado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votación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6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procede</w:t>
      </w:r>
      <w:r>
        <w:rPr>
          <w:spacing w:val="-2"/>
          <w:sz w:val="16"/>
        </w:rPr>
        <w:t xml:space="preserve"> </w:t>
      </w:r>
      <w:r>
        <w:rPr>
          <w:sz w:val="16"/>
        </w:rPr>
        <w:t>reconsideración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los señores Consejeros. No procede recurso impugnatorio contra ella y su ejecución. No procede la revisión en la sede</w:t>
      </w:r>
      <w:r>
        <w:rPr>
          <w:spacing w:val="1"/>
          <w:sz w:val="16"/>
        </w:rPr>
        <w:t xml:space="preserve"> </w:t>
      </w:r>
      <w:r>
        <w:rPr>
          <w:sz w:val="16"/>
        </w:rPr>
        <w:t>judicial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proceso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sus</w:t>
      </w:r>
      <w:r>
        <w:rPr>
          <w:spacing w:val="-1"/>
          <w:sz w:val="16"/>
        </w:rPr>
        <w:t xml:space="preserve"> </w:t>
      </w:r>
      <w:r>
        <w:rPr>
          <w:sz w:val="16"/>
        </w:rPr>
        <w:t>resultados, conforme lo</w:t>
      </w:r>
      <w:r>
        <w:rPr>
          <w:spacing w:val="-1"/>
          <w:sz w:val="16"/>
        </w:rPr>
        <w:t xml:space="preserve"> </w:t>
      </w:r>
      <w:r>
        <w:rPr>
          <w:sz w:val="16"/>
        </w:rPr>
        <w:t>establece</w:t>
      </w:r>
      <w:r>
        <w:rPr>
          <w:spacing w:val="-4"/>
          <w:sz w:val="16"/>
        </w:rPr>
        <w:t xml:space="preserve"> </w:t>
      </w:r>
      <w:r>
        <w:rPr>
          <w:sz w:val="16"/>
        </w:rPr>
        <w:t>la Constitución</w:t>
      </w:r>
      <w:r>
        <w:rPr>
          <w:spacing w:val="-1"/>
          <w:sz w:val="16"/>
        </w:rPr>
        <w:t xml:space="preserve"> </w:t>
      </w:r>
      <w:r>
        <w:rPr>
          <w:sz w:val="16"/>
        </w:rPr>
        <w:t>Política.</w:t>
      </w:r>
    </w:p>
    <w:p w14:paraId="382D9BF0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48C4299E" w14:textId="77777777" w:rsidR="000D1C85" w:rsidRDefault="000876BC">
      <w:pPr>
        <w:pStyle w:val="Textoindependiente"/>
        <w:spacing w:before="88"/>
        <w:ind w:left="127" w:right="206"/>
        <w:jc w:val="both"/>
      </w:pPr>
      <w:r>
        <w:t>ratificación</w:t>
      </w:r>
      <w:hyperlink w:anchor="_bookmark211" w:history="1">
        <w:r>
          <w:rPr>
            <w:position w:val="7"/>
            <w:sz w:val="13"/>
          </w:rPr>
          <w:t>169</w:t>
        </w:r>
      </w:hyperlink>
      <w:r>
        <w:t>.</w:t>
      </w:r>
      <w:r>
        <w:rPr>
          <w:spacing w:val="-6"/>
        </w:rPr>
        <w:t xml:space="preserve"> </w:t>
      </w:r>
      <w:r>
        <w:t>Seguidamente,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referirá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demandas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amparo</w:t>
      </w:r>
      <w:r>
        <w:rPr>
          <w:spacing w:val="-3"/>
        </w:rPr>
        <w:t xml:space="preserve"> </w:t>
      </w:r>
      <w:r>
        <w:t>presentadas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las</w:t>
      </w:r>
      <w:r>
        <w:rPr>
          <w:spacing w:val="-68"/>
        </w:rPr>
        <w:t xml:space="preserve"> </w:t>
      </w:r>
      <w:r>
        <w:t>tres</w:t>
      </w:r>
      <w:r>
        <w:rPr>
          <w:spacing w:val="-13"/>
        </w:rPr>
        <w:t xml:space="preserve"> </w:t>
      </w:r>
      <w:r>
        <w:t>presuntas</w:t>
      </w:r>
      <w:r>
        <w:rPr>
          <w:spacing w:val="-12"/>
        </w:rPr>
        <w:t xml:space="preserve"> </w:t>
      </w:r>
      <w:r>
        <w:t>víctimas.</w:t>
      </w:r>
      <w:r>
        <w:rPr>
          <w:spacing w:val="-16"/>
        </w:rPr>
        <w:t xml:space="preserve"> </w:t>
      </w:r>
      <w:r>
        <w:t>Cabe</w:t>
      </w:r>
      <w:r>
        <w:rPr>
          <w:spacing w:val="-13"/>
        </w:rPr>
        <w:t xml:space="preserve"> </w:t>
      </w:r>
      <w:r>
        <w:t>recordar</w:t>
      </w:r>
      <w:r>
        <w:rPr>
          <w:spacing w:val="-13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evaluar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efectividad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recursos,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Corte</w:t>
      </w:r>
      <w:r>
        <w:rPr>
          <w:spacing w:val="-13"/>
        </w:rPr>
        <w:t xml:space="preserve"> </w:t>
      </w:r>
      <w:r>
        <w:t>debe</w:t>
      </w:r>
      <w:r>
        <w:rPr>
          <w:spacing w:val="-68"/>
        </w:rPr>
        <w:t xml:space="preserve"> </w:t>
      </w:r>
      <w:r>
        <w:t>observar si las decisiones tomadas han contribuido efectivamente a poner fin a una situación</w:t>
      </w:r>
      <w:r>
        <w:rPr>
          <w:spacing w:val="1"/>
        </w:rPr>
        <w:t xml:space="preserve"> </w:t>
      </w:r>
      <w:r>
        <w:t>violatoria de derechos, a asegurar la no repetición de los actos lesivos y a garantizar el libre y</w:t>
      </w:r>
      <w:r>
        <w:rPr>
          <w:spacing w:val="1"/>
        </w:rPr>
        <w:t xml:space="preserve"> </w:t>
      </w:r>
      <w:r>
        <w:t>pleno ejercicio de los derechos protegidos por la Convención</w:t>
      </w:r>
      <w:hyperlink w:anchor="_bookmark212" w:history="1">
        <w:r>
          <w:rPr>
            <w:position w:val="7"/>
            <w:sz w:val="13"/>
          </w:rPr>
          <w:t>170</w:t>
        </w:r>
      </w:hyperlink>
      <w:r>
        <w:t>. Lo anterior, como ya se indicó,</w:t>
      </w:r>
      <w:r>
        <w:rPr>
          <w:spacing w:val="1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implica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evalúe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efectividad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recurso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función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produzca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resultado</w:t>
      </w:r>
      <w:r>
        <w:rPr>
          <w:spacing w:val="-68"/>
        </w:rPr>
        <w:t xml:space="preserve"> </w:t>
      </w:r>
      <w:r>
        <w:t>favorable</w:t>
      </w:r>
      <w:r>
        <w:rPr>
          <w:spacing w:val="-3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víctima</w:t>
      </w:r>
      <w:r>
        <w:rPr>
          <w:spacing w:val="-1"/>
        </w:rPr>
        <w:t xml:space="preserve"> </w:t>
      </w:r>
      <w:r>
        <w:t>(</w:t>
      </w:r>
      <w:r>
        <w:rPr>
          <w:i/>
        </w:rPr>
        <w:t>supra</w:t>
      </w:r>
      <w:r>
        <w:rPr>
          <w:i/>
          <w:spacing w:val="-1"/>
        </w:rPr>
        <w:t xml:space="preserve"> </w:t>
      </w:r>
      <w:r>
        <w:t>párr.</w:t>
      </w:r>
      <w:r>
        <w:rPr>
          <w:spacing w:val="-3"/>
        </w:rPr>
        <w:t xml:space="preserve"> </w:t>
      </w:r>
      <w:r>
        <w:t>171).</w:t>
      </w:r>
    </w:p>
    <w:p w14:paraId="287D6DAA" w14:textId="77777777" w:rsidR="000D1C85" w:rsidRDefault="000D1C85">
      <w:pPr>
        <w:pStyle w:val="Textoindependiente"/>
      </w:pPr>
    </w:p>
    <w:p w14:paraId="6EE4CF5F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3" w:firstLine="0"/>
        <w:jc w:val="both"/>
        <w:rPr>
          <w:sz w:val="20"/>
        </w:rPr>
      </w:pPr>
      <w:r>
        <w:rPr>
          <w:sz w:val="20"/>
        </w:rPr>
        <w:t>El 4 de diciembre de 2002 el señor Cuya presentó un recurso de amparo ante el Juzgado</w:t>
      </w:r>
      <w:r>
        <w:rPr>
          <w:spacing w:val="1"/>
          <w:sz w:val="20"/>
        </w:rPr>
        <w:t xml:space="preserve"> </w:t>
      </w:r>
      <w:r>
        <w:rPr>
          <w:sz w:val="20"/>
        </w:rPr>
        <w:t>Especializado Civil de Lima, en el cual planteó la ineficacia e inaplicabilidad de los efectos del</w:t>
      </w:r>
      <w:r>
        <w:rPr>
          <w:spacing w:val="1"/>
          <w:sz w:val="20"/>
        </w:rPr>
        <w:t xml:space="preserve"> </w:t>
      </w:r>
      <w:r>
        <w:rPr>
          <w:sz w:val="20"/>
        </w:rPr>
        <w:t>acuerdo del Consejo en Pleno de la Magistratura y de la resolución de n</w:t>
      </w:r>
      <w:r>
        <w:rPr>
          <w:sz w:val="20"/>
        </w:rPr>
        <w:t>o ratificación y solicitó la</w:t>
      </w:r>
      <w:r>
        <w:rPr>
          <w:spacing w:val="1"/>
          <w:sz w:val="20"/>
        </w:rPr>
        <w:t xml:space="preserve"> </w:t>
      </w:r>
      <w:r>
        <w:rPr>
          <w:sz w:val="20"/>
        </w:rPr>
        <w:t>reposición al estado anterior de los efectos de la referida resolución y su restitución al cargo de</w:t>
      </w:r>
      <w:r>
        <w:rPr>
          <w:spacing w:val="1"/>
          <w:sz w:val="20"/>
        </w:rPr>
        <w:t xml:space="preserve"> </w:t>
      </w:r>
      <w:r>
        <w:rPr>
          <w:sz w:val="20"/>
        </w:rPr>
        <w:t>Juez Especializado Civil del Cono Norte de Lima. El 5 de diciembre de 2002 el juzgado declaró</w:t>
      </w:r>
      <w:r>
        <w:rPr>
          <w:spacing w:val="1"/>
          <w:sz w:val="20"/>
        </w:rPr>
        <w:t xml:space="preserve"> </w:t>
      </w:r>
      <w:r>
        <w:rPr>
          <w:sz w:val="20"/>
        </w:rPr>
        <w:t>improcedente la demanda, con base</w:t>
      </w:r>
      <w:r>
        <w:rPr>
          <w:sz w:val="20"/>
        </w:rPr>
        <w:t xml:space="preserve"> en las condiciones de inimpugnabilidad e irrecurribilidad que</w:t>
      </w:r>
      <w:r>
        <w:rPr>
          <w:spacing w:val="-68"/>
          <w:sz w:val="20"/>
        </w:rPr>
        <w:t xml:space="preserve"> </w:t>
      </w:r>
      <w:r>
        <w:rPr>
          <w:sz w:val="20"/>
        </w:rPr>
        <w:t>poseían las resoluciones de no ratificación de jueces y fiscales dictadas por el CNM, conforme al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142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1993.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16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diciembre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2002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presunta</w:t>
      </w:r>
      <w:r>
        <w:rPr>
          <w:spacing w:val="-8"/>
          <w:sz w:val="20"/>
        </w:rPr>
        <w:t xml:space="preserve"> </w:t>
      </w:r>
      <w:r>
        <w:rPr>
          <w:sz w:val="20"/>
        </w:rPr>
        <w:t>víctima</w:t>
      </w:r>
      <w:r>
        <w:rPr>
          <w:spacing w:val="-8"/>
          <w:sz w:val="20"/>
        </w:rPr>
        <w:t xml:space="preserve"> </w:t>
      </w:r>
      <w:r>
        <w:rPr>
          <w:sz w:val="20"/>
        </w:rPr>
        <w:t>interpu</w:t>
      </w:r>
      <w:r>
        <w:rPr>
          <w:sz w:val="20"/>
        </w:rPr>
        <w:t>so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recurso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apelación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contra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dicha</w:t>
      </w:r>
      <w:r>
        <w:rPr>
          <w:spacing w:val="-3"/>
          <w:sz w:val="20"/>
        </w:rPr>
        <w:t xml:space="preserve"> </w:t>
      </w:r>
      <w:r>
        <w:rPr>
          <w:sz w:val="20"/>
        </w:rPr>
        <w:t>decisión</w:t>
      </w:r>
      <w:r>
        <w:rPr>
          <w:spacing w:val="-3"/>
          <w:sz w:val="20"/>
        </w:rPr>
        <w:t xml:space="preserve"> </w:t>
      </w:r>
      <w:r>
        <w:rPr>
          <w:sz w:val="20"/>
        </w:rPr>
        <w:t>ante</w:t>
      </w:r>
      <w:r>
        <w:rPr>
          <w:spacing w:val="-5"/>
          <w:sz w:val="20"/>
        </w:rPr>
        <w:t xml:space="preserve"> </w:t>
      </w:r>
      <w:r>
        <w:rPr>
          <w:sz w:val="20"/>
        </w:rPr>
        <w:t>el Juez</w:t>
      </w:r>
      <w:r>
        <w:rPr>
          <w:spacing w:val="-3"/>
          <w:sz w:val="20"/>
        </w:rPr>
        <w:t xml:space="preserve"> </w:t>
      </w:r>
      <w:r>
        <w:rPr>
          <w:sz w:val="20"/>
        </w:rPr>
        <w:t>Especializado</w:t>
      </w:r>
      <w:r>
        <w:rPr>
          <w:spacing w:val="-5"/>
          <w:sz w:val="20"/>
        </w:rPr>
        <w:t xml:space="preserve"> </w:t>
      </w:r>
      <w:r>
        <w:rPr>
          <w:sz w:val="20"/>
        </w:rPr>
        <w:t>Civil de</w:t>
      </w:r>
      <w:r>
        <w:rPr>
          <w:spacing w:val="-5"/>
          <w:sz w:val="20"/>
        </w:rPr>
        <w:t xml:space="preserve"> </w:t>
      </w:r>
      <w:r>
        <w:rPr>
          <w:sz w:val="20"/>
        </w:rPr>
        <w:t>Lima,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68"/>
          <w:sz w:val="20"/>
        </w:rPr>
        <w:t xml:space="preserve"> </w:t>
      </w:r>
      <w:r>
        <w:rPr>
          <w:sz w:val="20"/>
        </w:rPr>
        <w:t>fue concedido y se elevó el expediente a la Tercera Sala Civil de la Corte Superior de Justicia de</w:t>
      </w:r>
      <w:r>
        <w:rPr>
          <w:spacing w:val="1"/>
          <w:sz w:val="20"/>
        </w:rPr>
        <w:t xml:space="preserve"> </w:t>
      </w:r>
      <w:r>
        <w:rPr>
          <w:sz w:val="20"/>
        </w:rPr>
        <w:t>Lima y el</w:t>
      </w:r>
      <w:r>
        <w:rPr>
          <w:spacing w:val="1"/>
          <w:sz w:val="20"/>
        </w:rPr>
        <w:t xml:space="preserve"> </w:t>
      </w:r>
      <w:r>
        <w:rPr>
          <w:sz w:val="20"/>
        </w:rPr>
        <w:t>21 de marzo de 2003 declaró la nulidad de la resolución</w:t>
      </w:r>
      <w:r>
        <w:rPr>
          <w:spacing w:val="1"/>
          <w:sz w:val="20"/>
        </w:rPr>
        <w:t xml:space="preserve"> </w:t>
      </w:r>
      <w:r>
        <w:rPr>
          <w:sz w:val="20"/>
        </w:rPr>
        <w:t>que había declarado</w:t>
      </w:r>
      <w:r>
        <w:rPr>
          <w:spacing w:val="1"/>
          <w:sz w:val="20"/>
        </w:rPr>
        <w:t xml:space="preserve"> </w:t>
      </w:r>
      <w:r>
        <w:rPr>
          <w:sz w:val="20"/>
        </w:rPr>
        <w:t>improcedente la demanda, pero no resolvió el fondo del asunto que debía</w:t>
      </w:r>
      <w:r>
        <w:rPr>
          <w:sz w:val="20"/>
        </w:rPr>
        <w:t xml:space="preserve"> ser considerado.</w:t>
      </w:r>
      <w:r>
        <w:rPr>
          <w:spacing w:val="1"/>
          <w:sz w:val="20"/>
        </w:rPr>
        <w:t xml:space="preserve"> </w:t>
      </w:r>
      <w:r>
        <w:rPr>
          <w:sz w:val="20"/>
        </w:rPr>
        <w:t>Presentó un recurso de agravio constitucional ante el Tribunal Constitucional y el 15 de julio de</w:t>
      </w:r>
      <w:r>
        <w:rPr>
          <w:spacing w:val="1"/>
          <w:sz w:val="20"/>
        </w:rPr>
        <w:t xml:space="preserve"> </w:t>
      </w:r>
      <w:r>
        <w:rPr>
          <w:sz w:val="20"/>
        </w:rPr>
        <w:t>2003 declaró infundada la acción de amparo sosteniendo que la no ratificación era un acto de no</w:t>
      </w:r>
      <w:r>
        <w:rPr>
          <w:spacing w:val="-68"/>
          <w:sz w:val="20"/>
        </w:rPr>
        <w:t xml:space="preserve"> </w:t>
      </w:r>
      <w:r>
        <w:rPr>
          <w:sz w:val="20"/>
        </w:rPr>
        <w:t>confianza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magistrado</w:t>
      </w:r>
      <w:r>
        <w:rPr>
          <w:spacing w:val="-2"/>
          <w:sz w:val="20"/>
        </w:rPr>
        <w:t xml:space="preserve"> </w:t>
      </w:r>
      <w:r>
        <w:rPr>
          <w:sz w:val="20"/>
        </w:rPr>
        <w:t>y no</w:t>
      </w:r>
      <w:r>
        <w:rPr>
          <w:spacing w:val="-1"/>
          <w:sz w:val="20"/>
        </w:rPr>
        <w:t xml:space="preserve"> </w:t>
      </w:r>
      <w:r>
        <w:rPr>
          <w:sz w:val="20"/>
        </w:rPr>
        <w:t>requería</w:t>
      </w:r>
      <w:r>
        <w:rPr>
          <w:spacing w:val="-1"/>
          <w:sz w:val="20"/>
        </w:rPr>
        <w:t xml:space="preserve"> </w:t>
      </w:r>
      <w:r>
        <w:rPr>
          <w:sz w:val="20"/>
        </w:rPr>
        <w:t>motiv</w:t>
      </w:r>
      <w:r>
        <w:rPr>
          <w:sz w:val="20"/>
        </w:rPr>
        <w:t>ación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párrs. 86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87).</w:t>
      </w:r>
    </w:p>
    <w:p w14:paraId="5AF46DB1" w14:textId="77777777" w:rsidR="000D1C85" w:rsidRDefault="000D1C85">
      <w:pPr>
        <w:pStyle w:val="Textoindependiente"/>
        <w:spacing w:before="11"/>
        <w:rPr>
          <w:sz w:val="19"/>
        </w:rPr>
      </w:pPr>
    </w:p>
    <w:p w14:paraId="6E20F4A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fiscales,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Jean</w:t>
      </w:r>
      <w:r>
        <w:rPr>
          <w:spacing w:val="1"/>
          <w:sz w:val="20"/>
        </w:rPr>
        <w:t xml:space="preserve"> </w:t>
      </w:r>
      <w:r>
        <w:rPr>
          <w:sz w:val="20"/>
        </w:rPr>
        <w:t>Aubert</w:t>
      </w:r>
      <w:r>
        <w:rPr>
          <w:spacing w:val="1"/>
          <w:sz w:val="20"/>
        </w:rPr>
        <w:t xml:space="preserve"> </w:t>
      </w:r>
      <w:r>
        <w:rPr>
          <w:sz w:val="20"/>
        </w:rPr>
        <w:t>Díaz</w:t>
      </w:r>
      <w:r>
        <w:rPr>
          <w:spacing w:val="1"/>
          <w:sz w:val="20"/>
        </w:rPr>
        <w:t xml:space="preserve"> </w:t>
      </w:r>
      <w:r>
        <w:rPr>
          <w:sz w:val="20"/>
        </w:rPr>
        <w:t>Alvarado 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Marta</w:t>
      </w:r>
      <w:r>
        <w:rPr>
          <w:spacing w:val="1"/>
          <w:sz w:val="20"/>
        </w:rPr>
        <w:t xml:space="preserve"> </w:t>
      </w:r>
      <w:r>
        <w:rPr>
          <w:sz w:val="20"/>
        </w:rPr>
        <w:t>Silvana</w:t>
      </w:r>
      <w:r>
        <w:rPr>
          <w:spacing w:val="1"/>
          <w:sz w:val="20"/>
        </w:rPr>
        <w:t xml:space="preserve"> </w:t>
      </w:r>
      <w:r>
        <w:rPr>
          <w:sz w:val="20"/>
        </w:rPr>
        <w:t>Rodríguez Ricse, no fueron ratificados en sus cargos mediante la Resolución No. 095-2001 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CNM de 13 de julio de 2001. No obstante, debido a </w:t>
      </w:r>
      <w:r>
        <w:rPr>
          <w:sz w:val="20"/>
        </w:rPr>
        <w:t>los cambios normativos del Reglamento del</w:t>
      </w:r>
      <w:r>
        <w:rPr>
          <w:spacing w:val="1"/>
          <w:sz w:val="20"/>
        </w:rPr>
        <w:t xml:space="preserve"> </w:t>
      </w:r>
      <w:r>
        <w:rPr>
          <w:sz w:val="20"/>
        </w:rPr>
        <w:t>CNM y cambios legislativos con la entrada en vigencia del Código del Proceso Constitucional el 1</w:t>
      </w:r>
      <w:r>
        <w:rPr>
          <w:spacing w:val="1"/>
          <w:sz w:val="20"/>
        </w:rPr>
        <w:t xml:space="preserve"> </w:t>
      </w:r>
      <w:r>
        <w:rPr>
          <w:sz w:val="20"/>
        </w:rPr>
        <w:t>de diciembre de 2004 y los cambios jurisprudenciales producidos en el 2005 en que se permitió</w:t>
      </w:r>
      <w:r>
        <w:rPr>
          <w:spacing w:val="1"/>
          <w:sz w:val="20"/>
        </w:rPr>
        <w:t xml:space="preserve"> </w:t>
      </w:r>
      <w:r>
        <w:rPr>
          <w:sz w:val="20"/>
        </w:rPr>
        <w:t>la interposición del recurso de amparo contra las decisiones del CNM (</w:t>
      </w:r>
      <w:r>
        <w:rPr>
          <w:i/>
          <w:sz w:val="20"/>
        </w:rPr>
        <w:t xml:space="preserve">supra </w:t>
      </w:r>
      <w:r>
        <w:rPr>
          <w:sz w:val="20"/>
        </w:rPr>
        <w:t>párr. 79), las</w:t>
      </w:r>
      <w:r>
        <w:rPr>
          <w:spacing w:val="1"/>
          <w:sz w:val="20"/>
        </w:rPr>
        <w:t xml:space="preserve"> </w:t>
      </w:r>
      <w:r>
        <w:rPr>
          <w:sz w:val="20"/>
        </w:rPr>
        <w:t>nombradas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interpusieron demandas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amparo.</w:t>
      </w:r>
    </w:p>
    <w:p w14:paraId="01563384" w14:textId="77777777" w:rsidR="000D1C85" w:rsidRDefault="000D1C85">
      <w:pPr>
        <w:pStyle w:val="Textoindependiente"/>
      </w:pPr>
    </w:p>
    <w:p w14:paraId="6302ECD9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6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señor</w:t>
      </w:r>
      <w:r>
        <w:rPr>
          <w:spacing w:val="-9"/>
          <w:sz w:val="20"/>
        </w:rPr>
        <w:t xml:space="preserve"> </w:t>
      </w:r>
      <w:r>
        <w:rPr>
          <w:sz w:val="20"/>
        </w:rPr>
        <w:t>Jean</w:t>
      </w:r>
      <w:r>
        <w:rPr>
          <w:spacing w:val="-7"/>
          <w:sz w:val="20"/>
        </w:rPr>
        <w:t xml:space="preserve"> </w:t>
      </w:r>
      <w:r>
        <w:rPr>
          <w:sz w:val="20"/>
        </w:rPr>
        <w:t>Aubert</w:t>
      </w:r>
      <w:r>
        <w:rPr>
          <w:spacing w:val="-6"/>
          <w:sz w:val="20"/>
        </w:rPr>
        <w:t xml:space="preserve"> </w:t>
      </w:r>
      <w:r>
        <w:rPr>
          <w:sz w:val="20"/>
        </w:rPr>
        <w:t>Díaz</w:t>
      </w:r>
      <w:r>
        <w:rPr>
          <w:spacing w:val="-7"/>
          <w:sz w:val="20"/>
        </w:rPr>
        <w:t xml:space="preserve"> </w:t>
      </w:r>
      <w:r>
        <w:rPr>
          <w:sz w:val="20"/>
        </w:rPr>
        <w:t>Alvarado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noviembre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2006</w:t>
      </w:r>
      <w:r>
        <w:rPr>
          <w:spacing w:val="-5"/>
          <w:sz w:val="20"/>
        </w:rPr>
        <w:t xml:space="preserve"> </w:t>
      </w:r>
      <w:r>
        <w:rPr>
          <w:sz w:val="20"/>
        </w:rPr>
        <w:t>presentó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demanda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amparo ante el </w:t>
      </w:r>
      <w:r>
        <w:rPr>
          <w:sz w:val="20"/>
        </w:rPr>
        <w:t>Juzgado Mixto Puente Piedra, Santa Rosa y Ancón, la cual el 12 de diciembre de</w:t>
      </w:r>
      <w:r>
        <w:rPr>
          <w:spacing w:val="1"/>
          <w:sz w:val="20"/>
        </w:rPr>
        <w:t xml:space="preserve"> </w:t>
      </w:r>
      <w:r>
        <w:rPr>
          <w:sz w:val="20"/>
        </w:rPr>
        <w:t>2006 fue declarada improcedente por considerar que “que deviene improcedente la demanda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constitucional, al advertirse de autos que se cuestionan Resoluciones definitivas del Con</w:t>
      </w:r>
      <w:r>
        <w:rPr>
          <w:sz w:val="20"/>
        </w:rPr>
        <w:t>sejo</w:t>
      </w:r>
      <w:r>
        <w:rPr>
          <w:spacing w:val="1"/>
          <w:sz w:val="20"/>
        </w:rPr>
        <w:t xml:space="preserve"> </w:t>
      </w:r>
      <w:r>
        <w:rPr>
          <w:sz w:val="20"/>
        </w:rPr>
        <w:t>Nacional de la Magistratura en materia de destitución y ratificación de jueces y fiscales, las que</w:t>
      </w:r>
      <w:r>
        <w:rPr>
          <w:spacing w:val="1"/>
          <w:sz w:val="20"/>
        </w:rPr>
        <w:t xml:space="preserve"> </w:t>
      </w:r>
      <w:r>
        <w:rPr>
          <w:sz w:val="20"/>
        </w:rPr>
        <w:t>han sido motivadas y con audiencia previa del interesado”. Agregó dicha resolución que el señor</w:t>
      </w:r>
      <w:r>
        <w:rPr>
          <w:spacing w:val="1"/>
          <w:sz w:val="20"/>
        </w:rPr>
        <w:t xml:space="preserve"> </w:t>
      </w:r>
      <w:r>
        <w:rPr>
          <w:sz w:val="20"/>
        </w:rPr>
        <w:t>Díaz “admite haber sido entrevistado en el</w:t>
      </w:r>
      <w:r>
        <w:rPr>
          <w:spacing w:val="1"/>
          <w:sz w:val="20"/>
        </w:rPr>
        <w:t xml:space="preserve"> </w:t>
      </w:r>
      <w:r>
        <w:rPr>
          <w:sz w:val="20"/>
        </w:rPr>
        <w:t>proceso previ</w:t>
      </w:r>
      <w:r>
        <w:rPr>
          <w:sz w:val="20"/>
        </w:rPr>
        <w:t>o a su</w:t>
      </w:r>
      <w:r>
        <w:rPr>
          <w:spacing w:val="1"/>
          <w:sz w:val="20"/>
        </w:rPr>
        <w:t xml:space="preserve"> </w:t>
      </w:r>
      <w:r>
        <w:rPr>
          <w:sz w:val="20"/>
        </w:rPr>
        <w:t>no ratificación, sin hacer</w:t>
      </w:r>
      <w:r>
        <w:rPr>
          <w:spacing w:val="1"/>
          <w:sz w:val="20"/>
        </w:rPr>
        <w:t xml:space="preserve"> </w:t>
      </w:r>
      <w:r>
        <w:rPr>
          <w:sz w:val="20"/>
        </w:rPr>
        <w:t>cuestionamiento alguno, habiéndose sometido voluntariamente a dicho proceso administrativo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puede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cuestionado</w:t>
      </w:r>
      <w:r>
        <w:rPr>
          <w:spacing w:val="-7"/>
          <w:sz w:val="20"/>
        </w:rPr>
        <w:t xml:space="preserve"> </w:t>
      </w:r>
      <w:r>
        <w:rPr>
          <w:sz w:val="20"/>
        </w:rPr>
        <w:t>mediante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proceso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amparo;</w:t>
      </w:r>
      <w:r>
        <w:rPr>
          <w:spacing w:val="-2"/>
          <w:sz w:val="20"/>
        </w:rPr>
        <w:t xml:space="preserve"> </w:t>
      </w:r>
      <w:r>
        <w:rPr>
          <w:sz w:val="20"/>
        </w:rPr>
        <w:t>consecuentemente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otorgó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derecho de defensa y el debido proceso que cautela la Constitución Política”. Dicha decisión fue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apelada por la presunta víctima, y el 3 de agosto de 2007 la Segunda Sala Civil de la Corte Superior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Lima</w:t>
      </w:r>
      <w:r>
        <w:rPr>
          <w:spacing w:val="-3"/>
          <w:sz w:val="20"/>
        </w:rPr>
        <w:t xml:space="preserve"> </w:t>
      </w:r>
      <w:r>
        <w:rPr>
          <w:sz w:val="20"/>
        </w:rPr>
        <w:t>Norte</w:t>
      </w:r>
      <w:r>
        <w:rPr>
          <w:spacing w:val="-4"/>
          <w:sz w:val="20"/>
        </w:rPr>
        <w:t xml:space="preserve"> </w:t>
      </w:r>
      <w:r>
        <w:rPr>
          <w:sz w:val="20"/>
        </w:rPr>
        <w:t>declaró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lugar</w:t>
      </w:r>
      <w:r>
        <w:rPr>
          <w:spacing w:val="-4"/>
          <w:sz w:val="20"/>
        </w:rPr>
        <w:t xml:space="preserve"> </w:t>
      </w:r>
      <w:r>
        <w:rPr>
          <w:sz w:val="20"/>
        </w:rPr>
        <w:t>el recurso</w:t>
      </w:r>
      <w:r>
        <w:rPr>
          <w:spacing w:val="-4"/>
          <w:sz w:val="20"/>
        </w:rPr>
        <w:t xml:space="preserve"> </w:t>
      </w:r>
      <w:r>
        <w:rPr>
          <w:sz w:val="20"/>
        </w:rPr>
        <w:t>indicando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resentó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demanda</w:t>
      </w:r>
      <w:r>
        <w:rPr>
          <w:spacing w:val="-3"/>
          <w:sz w:val="20"/>
        </w:rPr>
        <w:t xml:space="preserve"> </w:t>
      </w:r>
      <w:r>
        <w:rPr>
          <w:sz w:val="20"/>
        </w:rPr>
        <w:t>fuera</w:t>
      </w:r>
      <w:r>
        <w:rPr>
          <w:spacing w:val="-3"/>
          <w:sz w:val="20"/>
        </w:rPr>
        <w:t xml:space="preserve"> </w:t>
      </w:r>
      <w:r>
        <w:rPr>
          <w:sz w:val="20"/>
        </w:rPr>
        <w:t>del plazo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60</w:t>
      </w:r>
      <w:r>
        <w:rPr>
          <w:spacing w:val="-10"/>
          <w:sz w:val="20"/>
        </w:rPr>
        <w:t xml:space="preserve"> </w:t>
      </w:r>
      <w:r>
        <w:rPr>
          <w:sz w:val="20"/>
        </w:rPr>
        <w:t>días</w:t>
      </w:r>
      <w:r>
        <w:rPr>
          <w:spacing w:val="-10"/>
          <w:sz w:val="20"/>
        </w:rPr>
        <w:t xml:space="preserve"> </w:t>
      </w:r>
      <w:r>
        <w:rPr>
          <w:sz w:val="20"/>
        </w:rPr>
        <w:t>hábiles</w:t>
      </w:r>
      <w:r>
        <w:rPr>
          <w:spacing w:val="-10"/>
          <w:sz w:val="20"/>
        </w:rPr>
        <w:t xml:space="preserve"> </w:t>
      </w:r>
      <w:r>
        <w:rPr>
          <w:sz w:val="20"/>
        </w:rPr>
        <w:t>desde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produjo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afectación,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ante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órgano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competente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razón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territorio.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último,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señor</w:t>
      </w:r>
      <w:r>
        <w:rPr>
          <w:spacing w:val="-5"/>
          <w:sz w:val="20"/>
        </w:rPr>
        <w:t xml:space="preserve"> </w:t>
      </w:r>
      <w:r>
        <w:rPr>
          <w:sz w:val="20"/>
        </w:rPr>
        <w:t>Díaz</w:t>
      </w:r>
      <w:r>
        <w:rPr>
          <w:spacing w:val="-3"/>
          <w:sz w:val="20"/>
        </w:rPr>
        <w:t xml:space="preserve"> </w:t>
      </w:r>
      <w:r>
        <w:rPr>
          <w:sz w:val="20"/>
        </w:rPr>
        <w:t>presentó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recurso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agravio</w:t>
      </w:r>
      <w:r>
        <w:rPr>
          <w:spacing w:val="-5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1"/>
          <w:sz w:val="20"/>
        </w:rPr>
        <w:t xml:space="preserve"> </w:t>
      </w:r>
      <w:r>
        <w:rPr>
          <w:sz w:val="20"/>
        </w:rPr>
        <w:t>ante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Tribunal</w:t>
      </w:r>
      <w:r>
        <w:rPr>
          <w:spacing w:val="-68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contra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decisión</w:t>
      </w:r>
      <w:r>
        <w:rPr>
          <w:spacing w:val="-5"/>
          <w:sz w:val="20"/>
        </w:rPr>
        <w:t xml:space="preserve"> </w:t>
      </w:r>
      <w:r>
        <w:rPr>
          <w:sz w:val="20"/>
        </w:rPr>
        <w:t>anterior,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cual</w:t>
      </w:r>
      <w:r>
        <w:rPr>
          <w:spacing w:val="-4"/>
          <w:sz w:val="20"/>
        </w:rPr>
        <w:t xml:space="preserve"> </w:t>
      </w:r>
      <w:r>
        <w:rPr>
          <w:sz w:val="20"/>
        </w:rPr>
        <w:t>fue</w:t>
      </w:r>
      <w:r>
        <w:rPr>
          <w:spacing w:val="-7"/>
          <w:sz w:val="20"/>
        </w:rPr>
        <w:t xml:space="preserve"> </w:t>
      </w:r>
      <w:r>
        <w:rPr>
          <w:sz w:val="20"/>
        </w:rPr>
        <w:t>declarado</w:t>
      </w:r>
      <w:r>
        <w:rPr>
          <w:spacing w:val="-4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lugar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19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diciembre</w:t>
      </w:r>
      <w:r>
        <w:rPr>
          <w:spacing w:val="-68"/>
          <w:sz w:val="20"/>
        </w:rPr>
        <w:t xml:space="preserve"> </w:t>
      </w:r>
      <w:r>
        <w:rPr>
          <w:sz w:val="20"/>
        </w:rPr>
        <w:t>de 2007 por haberse presentado fuera de plazo sin tratarse de una afectación continuada (</w:t>
      </w:r>
      <w:r>
        <w:rPr>
          <w:i/>
          <w:sz w:val="20"/>
        </w:rPr>
        <w:t>supra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>párrs.</w:t>
      </w:r>
      <w:r>
        <w:rPr>
          <w:spacing w:val="-3"/>
          <w:sz w:val="20"/>
        </w:rPr>
        <w:t xml:space="preserve"> </w:t>
      </w:r>
      <w:r>
        <w:rPr>
          <w:sz w:val="20"/>
        </w:rPr>
        <w:t>97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98).</w:t>
      </w:r>
    </w:p>
    <w:p w14:paraId="02452CE2" w14:textId="77777777" w:rsidR="000D1C85" w:rsidRDefault="000D1C85">
      <w:pPr>
        <w:pStyle w:val="Textoindependiente"/>
      </w:pPr>
    </w:p>
    <w:p w14:paraId="32D79632" w14:textId="1F30B634" w:rsidR="000D1C85" w:rsidRDefault="002F5744">
      <w:pPr>
        <w:pStyle w:val="Textoindependiente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AB65A36" wp14:editId="762C5E75">
                <wp:simplePos x="0" y="0"/>
                <wp:positionH relativeFrom="page">
                  <wp:posOffset>792480</wp:posOffset>
                </wp:positionH>
                <wp:positionV relativeFrom="paragraph">
                  <wp:posOffset>200660</wp:posOffset>
                </wp:positionV>
                <wp:extent cx="1828800" cy="8890"/>
                <wp:effectExtent l="0" t="0" r="0" b="0"/>
                <wp:wrapTopAndBottom/>
                <wp:docPr id="23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5C240" id="docshape51" o:spid="_x0000_s1026" style="position:absolute;margin-left:62.4pt;margin-top:15.8pt;width:2in;height:.7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3TjeE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3A9C992" w14:textId="77777777" w:rsidR="000D1C85" w:rsidRDefault="000876BC">
      <w:pPr>
        <w:tabs>
          <w:tab w:val="left" w:pos="847"/>
        </w:tabs>
        <w:spacing w:before="103"/>
        <w:ind w:left="127" w:right="205"/>
        <w:rPr>
          <w:sz w:val="16"/>
        </w:rPr>
      </w:pPr>
      <w:bookmarkStart w:id="260" w:name="_bookmark211"/>
      <w:bookmarkEnd w:id="260"/>
      <w:r>
        <w:rPr>
          <w:sz w:val="16"/>
          <w:vertAlign w:val="superscript"/>
        </w:rPr>
        <w:t>169</w:t>
      </w:r>
      <w:r>
        <w:rPr>
          <w:sz w:val="16"/>
        </w:rPr>
        <w:tab/>
        <w:t>El</w:t>
      </w:r>
      <w:r>
        <w:rPr>
          <w:spacing w:val="5"/>
          <w:sz w:val="16"/>
        </w:rPr>
        <w:t xml:space="preserve"> </w:t>
      </w:r>
      <w:r>
        <w:rPr>
          <w:sz w:val="16"/>
        </w:rPr>
        <w:t>señor</w:t>
      </w:r>
      <w:r>
        <w:rPr>
          <w:spacing w:val="6"/>
          <w:sz w:val="16"/>
        </w:rPr>
        <w:t xml:space="preserve"> </w:t>
      </w:r>
      <w:r>
        <w:rPr>
          <w:sz w:val="16"/>
        </w:rPr>
        <w:t>Valenzuela</w:t>
      </w:r>
      <w:r>
        <w:rPr>
          <w:spacing w:val="6"/>
          <w:sz w:val="16"/>
        </w:rPr>
        <w:t xml:space="preserve"> </w:t>
      </w:r>
      <w:r>
        <w:rPr>
          <w:sz w:val="16"/>
        </w:rPr>
        <w:t>presentó</w:t>
      </w:r>
      <w:r>
        <w:rPr>
          <w:spacing w:val="5"/>
          <w:sz w:val="16"/>
        </w:rPr>
        <w:t xml:space="preserve"> </w:t>
      </w:r>
      <w:r>
        <w:rPr>
          <w:sz w:val="16"/>
        </w:rPr>
        <w:t>un</w:t>
      </w:r>
      <w:r>
        <w:rPr>
          <w:spacing w:val="6"/>
          <w:sz w:val="16"/>
        </w:rPr>
        <w:t xml:space="preserve"> </w:t>
      </w:r>
      <w:r>
        <w:rPr>
          <w:sz w:val="16"/>
        </w:rPr>
        <w:t>recurso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amparo</w:t>
      </w:r>
      <w:r>
        <w:rPr>
          <w:spacing w:val="5"/>
          <w:sz w:val="16"/>
        </w:rPr>
        <w:t xml:space="preserve"> </w:t>
      </w:r>
      <w:r>
        <w:rPr>
          <w:sz w:val="16"/>
        </w:rPr>
        <w:t>contra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no</w:t>
      </w:r>
      <w:r>
        <w:rPr>
          <w:spacing w:val="5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6"/>
          <w:sz w:val="16"/>
        </w:rPr>
        <w:t xml:space="preserve"> </w:t>
      </w:r>
      <w:r>
        <w:rPr>
          <w:sz w:val="16"/>
        </w:rPr>
        <w:t>del</w:t>
      </w:r>
      <w:r>
        <w:rPr>
          <w:spacing w:val="3"/>
          <w:sz w:val="16"/>
        </w:rPr>
        <w:t xml:space="preserve"> </w:t>
      </w:r>
      <w:r>
        <w:rPr>
          <w:sz w:val="16"/>
        </w:rPr>
        <w:t>CNM</w:t>
      </w:r>
      <w:r>
        <w:rPr>
          <w:spacing w:val="4"/>
          <w:sz w:val="16"/>
        </w:rPr>
        <w:t xml:space="preserve"> </w:t>
      </w:r>
      <w:r>
        <w:rPr>
          <w:sz w:val="16"/>
        </w:rPr>
        <w:t>para</w:t>
      </w:r>
      <w:r>
        <w:rPr>
          <w:spacing w:val="4"/>
          <w:sz w:val="16"/>
        </w:rPr>
        <w:t xml:space="preserve"> </w:t>
      </w:r>
      <w:r>
        <w:rPr>
          <w:sz w:val="16"/>
        </w:rPr>
        <w:t>que</w:t>
      </w:r>
      <w:r>
        <w:rPr>
          <w:spacing w:val="7"/>
          <w:sz w:val="16"/>
        </w:rPr>
        <w:t xml:space="preserve"> </w:t>
      </w:r>
      <w:r>
        <w:rPr>
          <w:sz w:val="16"/>
        </w:rPr>
        <w:t>se</w:t>
      </w:r>
      <w:r>
        <w:rPr>
          <w:spacing w:val="-53"/>
          <w:sz w:val="16"/>
        </w:rPr>
        <w:t xml:space="preserve"> </w:t>
      </w:r>
      <w:bookmarkStart w:id="261" w:name="_bookmark212"/>
      <w:bookmarkEnd w:id="261"/>
      <w:r>
        <w:rPr>
          <w:sz w:val="16"/>
        </w:rPr>
        <w:t>declarara</w:t>
      </w:r>
      <w:r>
        <w:rPr>
          <w:spacing w:val="-1"/>
          <w:sz w:val="16"/>
        </w:rPr>
        <w:t xml:space="preserve"> </w:t>
      </w:r>
      <w:r>
        <w:rPr>
          <w:sz w:val="16"/>
        </w:rPr>
        <w:t>inaplicable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acuerdo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Pleno</w:t>
      </w:r>
      <w:r>
        <w:rPr>
          <w:spacing w:val="-1"/>
          <w:sz w:val="16"/>
        </w:rPr>
        <w:t xml:space="preserve"> </w:t>
      </w:r>
      <w:r>
        <w:rPr>
          <w:sz w:val="16"/>
        </w:rPr>
        <w:t>del CNM</w:t>
      </w:r>
      <w:r>
        <w:rPr>
          <w:spacing w:val="-4"/>
          <w:sz w:val="16"/>
        </w:rPr>
        <w:t xml:space="preserve"> </w:t>
      </w:r>
      <w:r>
        <w:rPr>
          <w:sz w:val="16"/>
        </w:rPr>
        <w:t>mediante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cual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1"/>
          <w:sz w:val="16"/>
        </w:rPr>
        <w:t xml:space="preserve"> </w:t>
      </w:r>
      <w:r>
        <w:rPr>
          <w:sz w:val="16"/>
        </w:rPr>
        <w:t>convocó</w:t>
      </w:r>
      <w:r>
        <w:rPr>
          <w:spacing w:val="-2"/>
          <w:sz w:val="16"/>
        </w:rPr>
        <w:t xml:space="preserve"> </w:t>
      </w:r>
      <w:r>
        <w:rPr>
          <w:sz w:val="16"/>
        </w:rPr>
        <w:t>al proceso</w:t>
      </w:r>
      <w:r>
        <w:rPr>
          <w:spacing w:val="-2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supra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89).</w:t>
      </w:r>
    </w:p>
    <w:p w14:paraId="73A6A281" w14:textId="77777777" w:rsidR="000D1C85" w:rsidRDefault="000876BC">
      <w:pPr>
        <w:tabs>
          <w:tab w:val="left" w:pos="847"/>
        </w:tabs>
        <w:ind w:left="127" w:right="206"/>
        <w:rPr>
          <w:sz w:val="16"/>
        </w:rPr>
      </w:pPr>
      <w:r>
        <w:rPr>
          <w:sz w:val="16"/>
          <w:vertAlign w:val="superscript"/>
        </w:rPr>
        <w:t>170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Ramírez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Escobar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Sentencia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9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marzo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351,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252,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Cordero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Bernal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101.</w:t>
      </w:r>
    </w:p>
    <w:p w14:paraId="5AB51F1B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71772C8B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88"/>
        <w:ind w:right="206" w:firstLine="0"/>
        <w:jc w:val="both"/>
        <w:rPr>
          <w:sz w:val="20"/>
        </w:rPr>
      </w:pPr>
      <w:r>
        <w:rPr>
          <w:sz w:val="20"/>
        </w:rPr>
        <w:t>Por su parte, la señora Rodríguez Ricse el 11 de diciembre de 2006 interpuso una acción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amparo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contra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decisión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ratificación.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18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diciembre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2006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Juzgado</w:t>
      </w:r>
      <w:r>
        <w:rPr>
          <w:spacing w:val="-15"/>
          <w:sz w:val="20"/>
        </w:rPr>
        <w:t xml:space="preserve"> </w:t>
      </w:r>
      <w:r>
        <w:rPr>
          <w:sz w:val="20"/>
        </w:rPr>
        <w:t>Mixto</w:t>
      </w:r>
      <w:r>
        <w:rPr>
          <w:spacing w:val="-68"/>
          <w:sz w:val="20"/>
        </w:rPr>
        <w:t xml:space="preserve"> </w:t>
      </w:r>
      <w:r>
        <w:rPr>
          <w:sz w:val="20"/>
        </w:rPr>
        <w:t>de Puente Piedra, Santa Rosa y Ancón declaró improcedente la demanda de amparo.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Rodríguez interpuso un recurso de apelación en el que solicitó revocar la resolución impugnada,</w:t>
      </w:r>
      <w:r>
        <w:rPr>
          <w:spacing w:val="1"/>
          <w:sz w:val="20"/>
        </w:rPr>
        <w:t xml:space="preserve"> </w:t>
      </w:r>
      <w:r>
        <w:rPr>
          <w:sz w:val="20"/>
        </w:rPr>
        <w:t>el 22 de junio de 2007 la Primera Sala Especializada Civil de la Corte</w:t>
      </w:r>
      <w:r>
        <w:rPr>
          <w:sz w:val="20"/>
        </w:rPr>
        <w:t xml:space="preserve"> Superior de Lima Norte</w:t>
      </w:r>
      <w:r>
        <w:rPr>
          <w:spacing w:val="1"/>
          <w:sz w:val="20"/>
        </w:rPr>
        <w:t xml:space="preserve"> </w:t>
      </w:r>
      <w:r>
        <w:rPr>
          <w:sz w:val="20"/>
        </w:rPr>
        <w:t>declaró sin lugar el recurso de apelación argumentando la extemporaneidad de la demanda de</w:t>
      </w:r>
      <w:r>
        <w:rPr>
          <w:spacing w:val="1"/>
          <w:sz w:val="20"/>
        </w:rPr>
        <w:t xml:space="preserve"> </w:t>
      </w:r>
      <w:r>
        <w:rPr>
          <w:sz w:val="20"/>
        </w:rPr>
        <w:t>amparo. Finalmente, la señora Rodríguez presentó un recurso de agravio constitucional contra la</w:t>
      </w:r>
      <w:r>
        <w:rPr>
          <w:spacing w:val="-68"/>
          <w:sz w:val="20"/>
        </w:rPr>
        <w:t xml:space="preserve"> </w:t>
      </w:r>
      <w:r>
        <w:rPr>
          <w:sz w:val="20"/>
        </w:rPr>
        <w:t>decisión</w:t>
      </w:r>
      <w:r>
        <w:rPr>
          <w:spacing w:val="1"/>
          <w:sz w:val="20"/>
        </w:rPr>
        <w:t xml:space="preserve"> </w:t>
      </w:r>
      <w:r>
        <w:rPr>
          <w:sz w:val="20"/>
        </w:rPr>
        <w:t>anterior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Constituci</w:t>
      </w:r>
      <w:r>
        <w:rPr>
          <w:sz w:val="20"/>
        </w:rPr>
        <w:t>onal.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diciembre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2007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-68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9"/>
          <w:sz w:val="20"/>
        </w:rPr>
        <w:t xml:space="preserve"> </w:t>
      </w:r>
      <w:r>
        <w:rPr>
          <w:sz w:val="20"/>
        </w:rPr>
        <w:t>declaró</w:t>
      </w:r>
      <w:r>
        <w:rPr>
          <w:spacing w:val="-12"/>
          <w:sz w:val="20"/>
        </w:rPr>
        <w:t xml:space="preserve"> </w:t>
      </w:r>
      <w:r>
        <w:rPr>
          <w:sz w:val="20"/>
        </w:rPr>
        <w:t>sin</w:t>
      </w:r>
      <w:r>
        <w:rPr>
          <w:spacing w:val="-10"/>
          <w:sz w:val="20"/>
        </w:rPr>
        <w:t xml:space="preserve"> </w:t>
      </w:r>
      <w:r>
        <w:rPr>
          <w:sz w:val="20"/>
        </w:rPr>
        <w:t>lugar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recurso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agravio</w:t>
      </w:r>
      <w:r>
        <w:rPr>
          <w:spacing w:val="-11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11"/>
          <w:sz w:val="20"/>
        </w:rPr>
        <w:t xml:space="preserve"> </w:t>
      </w:r>
      <w:r>
        <w:rPr>
          <w:sz w:val="20"/>
        </w:rPr>
        <w:t>indicando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extemporaneidad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acción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acreditó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-1"/>
          <w:sz w:val="20"/>
        </w:rPr>
        <w:t xml:space="preserve"> </w:t>
      </w:r>
      <w:r>
        <w:rPr>
          <w:sz w:val="20"/>
        </w:rPr>
        <w:t>continuo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afectación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párrs.</w:t>
      </w:r>
      <w:r>
        <w:rPr>
          <w:spacing w:val="-1"/>
          <w:sz w:val="20"/>
        </w:rPr>
        <w:t xml:space="preserve"> </w:t>
      </w:r>
      <w:r>
        <w:rPr>
          <w:sz w:val="20"/>
        </w:rPr>
        <w:t>102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104).</w:t>
      </w:r>
    </w:p>
    <w:p w14:paraId="03F4B341" w14:textId="77777777" w:rsidR="000D1C85" w:rsidRDefault="000D1C85">
      <w:pPr>
        <w:pStyle w:val="Textoindependiente"/>
      </w:pPr>
    </w:p>
    <w:p w14:paraId="5D8D87AC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8" w:right="205" w:firstLine="0"/>
        <w:jc w:val="both"/>
        <w:rPr>
          <w:sz w:val="20"/>
        </w:rPr>
      </w:pP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anterior,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primer</w:t>
      </w:r>
      <w:r>
        <w:rPr>
          <w:spacing w:val="-6"/>
          <w:sz w:val="20"/>
        </w:rPr>
        <w:t xml:space="preserve"> </w:t>
      </w:r>
      <w:r>
        <w:rPr>
          <w:sz w:val="20"/>
        </w:rPr>
        <w:t>término,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desprende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proceso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amparo</w:t>
      </w:r>
      <w:r>
        <w:rPr>
          <w:spacing w:val="-6"/>
          <w:sz w:val="20"/>
        </w:rPr>
        <w:t xml:space="preserve"> </w:t>
      </w:r>
      <w:r>
        <w:rPr>
          <w:sz w:val="20"/>
        </w:rPr>
        <w:t>presentado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señor</w:t>
      </w:r>
      <w:r>
        <w:rPr>
          <w:spacing w:val="-16"/>
          <w:sz w:val="20"/>
        </w:rPr>
        <w:t xml:space="preserve"> </w:t>
      </w:r>
      <w:r>
        <w:rPr>
          <w:sz w:val="20"/>
        </w:rPr>
        <w:t>Cuya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resultó</w:t>
      </w:r>
      <w:r>
        <w:rPr>
          <w:spacing w:val="-16"/>
          <w:sz w:val="20"/>
        </w:rPr>
        <w:t xml:space="preserve"> </w:t>
      </w:r>
      <w:r>
        <w:rPr>
          <w:sz w:val="20"/>
        </w:rPr>
        <w:t>ser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mecanismo</w:t>
      </w:r>
      <w:r>
        <w:rPr>
          <w:spacing w:val="-15"/>
          <w:sz w:val="20"/>
        </w:rPr>
        <w:t xml:space="preserve"> </w:t>
      </w:r>
      <w:r>
        <w:rPr>
          <w:sz w:val="20"/>
        </w:rPr>
        <w:t>idóneo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eficaz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proteger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garantía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68"/>
          <w:sz w:val="20"/>
        </w:rPr>
        <w:t xml:space="preserve"> </w:t>
      </w:r>
      <w:r>
        <w:rPr>
          <w:sz w:val="20"/>
        </w:rPr>
        <w:t>en el cargo, en tanto que no obtuvo un pronunciamiento de fondo dirigido a dejar sin efecto la</w:t>
      </w:r>
      <w:r>
        <w:rPr>
          <w:spacing w:val="1"/>
          <w:sz w:val="20"/>
        </w:rPr>
        <w:t xml:space="preserve"> </w:t>
      </w:r>
      <w:r>
        <w:rPr>
          <w:sz w:val="20"/>
        </w:rPr>
        <w:t>resolución que ordenó su no ratificación en el cargo. Tal situación fue reafirmada por la decisión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 Tribunal Constitucional que no permitió la revisión de la </w:t>
      </w:r>
      <w:r>
        <w:rPr>
          <w:sz w:val="20"/>
        </w:rPr>
        <w:t>situación, al declarar infundado el</w:t>
      </w:r>
      <w:r>
        <w:rPr>
          <w:spacing w:val="1"/>
          <w:sz w:val="20"/>
        </w:rPr>
        <w:t xml:space="preserve"> </w:t>
      </w:r>
      <w:r>
        <w:rPr>
          <w:sz w:val="20"/>
        </w:rPr>
        <w:t>recurso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amparo.</w:t>
      </w:r>
    </w:p>
    <w:p w14:paraId="199AC121" w14:textId="77777777" w:rsidR="000D1C85" w:rsidRDefault="000D1C85">
      <w:pPr>
        <w:pStyle w:val="Textoindependiente"/>
      </w:pPr>
    </w:p>
    <w:p w14:paraId="60EFDB3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before="1"/>
        <w:ind w:left="128" w:right="205" w:firstLine="0"/>
        <w:jc w:val="both"/>
        <w:rPr>
          <w:sz w:val="20"/>
        </w:rPr>
      </w:pPr>
      <w:r>
        <w:rPr>
          <w:sz w:val="20"/>
        </w:rPr>
        <w:t>En segundo término, igualmente los recursos de amparo presentados por el señor Díaz</w:t>
      </w:r>
      <w:r>
        <w:rPr>
          <w:spacing w:val="1"/>
          <w:sz w:val="20"/>
        </w:rPr>
        <w:t xml:space="preserve"> </w:t>
      </w:r>
      <w:r>
        <w:rPr>
          <w:sz w:val="20"/>
        </w:rPr>
        <w:t>Alvarado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señora</w:t>
      </w:r>
      <w:r>
        <w:rPr>
          <w:spacing w:val="-11"/>
          <w:sz w:val="20"/>
        </w:rPr>
        <w:t xml:space="preserve"> </w:t>
      </w:r>
      <w:r>
        <w:rPr>
          <w:sz w:val="20"/>
        </w:rPr>
        <w:t>Rodríguez</w:t>
      </w:r>
      <w:r>
        <w:rPr>
          <w:spacing w:val="-12"/>
          <w:sz w:val="20"/>
        </w:rPr>
        <w:t xml:space="preserve"> </w:t>
      </w:r>
      <w:r>
        <w:rPr>
          <w:sz w:val="20"/>
        </w:rPr>
        <w:t>Ricse</w:t>
      </w:r>
      <w:r>
        <w:rPr>
          <w:spacing w:val="-14"/>
          <w:sz w:val="20"/>
        </w:rPr>
        <w:t xml:space="preserve"> </w:t>
      </w:r>
      <w:r>
        <w:rPr>
          <w:sz w:val="20"/>
        </w:rPr>
        <w:t>resultaron</w:t>
      </w:r>
      <w:r>
        <w:rPr>
          <w:spacing w:val="-12"/>
          <w:sz w:val="20"/>
        </w:rPr>
        <w:t xml:space="preserve"> </w:t>
      </w:r>
      <w:r>
        <w:rPr>
          <w:sz w:val="20"/>
        </w:rPr>
        <w:t>ineficaces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proteger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garantía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68"/>
          <w:sz w:val="20"/>
        </w:rPr>
        <w:t xml:space="preserve"> </w:t>
      </w:r>
      <w:r>
        <w:rPr>
          <w:sz w:val="20"/>
        </w:rPr>
        <w:t>en el cargo, ya que no se obtuvo un pronunciamiento de fondo. Los recursos fueron declarados</w:t>
      </w:r>
      <w:r>
        <w:rPr>
          <w:spacing w:val="1"/>
          <w:sz w:val="20"/>
        </w:rPr>
        <w:t xml:space="preserve"> </w:t>
      </w:r>
      <w:r>
        <w:rPr>
          <w:sz w:val="20"/>
        </w:rPr>
        <w:t>improcedentes</w:t>
      </w:r>
      <w:r>
        <w:rPr>
          <w:spacing w:val="-17"/>
          <w:sz w:val="20"/>
        </w:rPr>
        <w:t xml:space="preserve"> </w:t>
      </w:r>
      <w:r>
        <w:rPr>
          <w:sz w:val="20"/>
        </w:rPr>
        <w:t>bajo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argumento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resoluciones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CNM</w:t>
      </w:r>
      <w:r>
        <w:rPr>
          <w:spacing w:val="-15"/>
          <w:sz w:val="20"/>
        </w:rPr>
        <w:t xml:space="preserve"> </w:t>
      </w:r>
      <w:r>
        <w:rPr>
          <w:sz w:val="20"/>
        </w:rPr>
        <w:t>son</w:t>
      </w:r>
      <w:r>
        <w:rPr>
          <w:spacing w:val="-15"/>
          <w:sz w:val="20"/>
        </w:rPr>
        <w:t xml:space="preserve"> </w:t>
      </w:r>
      <w:r>
        <w:rPr>
          <w:sz w:val="20"/>
        </w:rPr>
        <w:t>irrevisables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sede</w:t>
      </w:r>
      <w:r>
        <w:rPr>
          <w:spacing w:val="-16"/>
          <w:sz w:val="20"/>
        </w:rPr>
        <w:t xml:space="preserve"> </w:t>
      </w:r>
      <w:r>
        <w:rPr>
          <w:sz w:val="20"/>
        </w:rPr>
        <w:t>judicial.</w:t>
      </w:r>
      <w:r>
        <w:rPr>
          <w:spacing w:val="-68"/>
          <w:sz w:val="20"/>
        </w:rPr>
        <w:t xml:space="preserve"> </w:t>
      </w:r>
      <w:r>
        <w:rPr>
          <w:sz w:val="20"/>
        </w:rPr>
        <w:t>Posteriormente,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1"/>
          <w:sz w:val="20"/>
        </w:rPr>
        <w:t xml:space="preserve"> </w:t>
      </w:r>
      <w:r>
        <w:rPr>
          <w:sz w:val="20"/>
        </w:rPr>
        <w:t>declaró</w:t>
      </w:r>
      <w:r>
        <w:rPr>
          <w:spacing w:val="1"/>
          <w:sz w:val="20"/>
        </w:rPr>
        <w:t xml:space="preserve"> </w:t>
      </w:r>
      <w:r>
        <w:rPr>
          <w:sz w:val="20"/>
        </w:rPr>
        <w:t>sin</w:t>
      </w:r>
      <w:r>
        <w:rPr>
          <w:spacing w:val="1"/>
          <w:sz w:val="20"/>
        </w:rPr>
        <w:t xml:space="preserve"> </w:t>
      </w:r>
      <w:r>
        <w:rPr>
          <w:sz w:val="20"/>
        </w:rPr>
        <w:t>lugar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recursos</w:t>
      </w:r>
      <w:r>
        <w:rPr>
          <w:spacing w:val="1"/>
          <w:sz w:val="20"/>
        </w:rPr>
        <w:t xml:space="preserve"> </w:t>
      </w:r>
      <w:r>
        <w:rPr>
          <w:sz w:val="20"/>
        </w:rPr>
        <w:t>presentados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extemporáneos sin tomar en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cuenta los nuevos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criterios jurisprudenciales y normativos producidos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año</w:t>
      </w:r>
      <w:r>
        <w:rPr>
          <w:spacing w:val="-2"/>
          <w:sz w:val="20"/>
        </w:rPr>
        <w:t xml:space="preserve"> </w:t>
      </w:r>
      <w:r>
        <w:rPr>
          <w:sz w:val="20"/>
        </w:rPr>
        <w:t>2005,</w:t>
      </w:r>
      <w:r>
        <w:rPr>
          <w:spacing w:val="1"/>
          <w:sz w:val="20"/>
        </w:rPr>
        <w:t xml:space="preserve"> </w:t>
      </w:r>
      <w:r>
        <w:rPr>
          <w:sz w:val="20"/>
        </w:rPr>
        <w:t>que 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adujo.</w:t>
      </w:r>
    </w:p>
    <w:p w14:paraId="6CB8B639" w14:textId="77777777" w:rsidR="000D1C85" w:rsidRDefault="000D1C85">
      <w:pPr>
        <w:pStyle w:val="Textoindependiente"/>
        <w:spacing w:before="11"/>
        <w:rPr>
          <w:sz w:val="22"/>
        </w:rPr>
      </w:pPr>
    </w:p>
    <w:p w14:paraId="0533973B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left="128" w:right="204" w:firstLine="0"/>
        <w:jc w:val="both"/>
        <w:rPr>
          <w:sz w:val="20"/>
        </w:rPr>
      </w:pPr>
      <w:r>
        <w:rPr>
          <w:sz w:val="20"/>
        </w:rPr>
        <w:t>Además, la Corte estima que la normativa aplicable en el presente caso al momento del</w:t>
      </w:r>
      <w:r>
        <w:rPr>
          <w:spacing w:val="1"/>
          <w:sz w:val="20"/>
        </w:rPr>
        <w:t xml:space="preserve"> </w:t>
      </w:r>
      <w:r>
        <w:rPr>
          <w:sz w:val="20"/>
        </w:rPr>
        <w:t>dictado de las resoluciones de no ratificación del CNM contra las presuntas víctimas impedía la</w:t>
      </w:r>
      <w:r>
        <w:rPr>
          <w:spacing w:val="1"/>
          <w:sz w:val="20"/>
        </w:rPr>
        <w:t xml:space="preserve"> </w:t>
      </w:r>
      <w:r>
        <w:rPr>
          <w:sz w:val="20"/>
        </w:rPr>
        <w:t>revisión judicial en materia de evaluaciones y ratificaciones de las jueza</w:t>
      </w:r>
      <w:r>
        <w:rPr>
          <w:sz w:val="20"/>
        </w:rPr>
        <w:t>s, los jueces y las y los</w:t>
      </w:r>
      <w:r>
        <w:rPr>
          <w:spacing w:val="1"/>
          <w:sz w:val="20"/>
        </w:rPr>
        <w:t xml:space="preserve"> </w:t>
      </w:r>
      <w:r>
        <w:rPr>
          <w:sz w:val="20"/>
        </w:rPr>
        <w:t>fiscales, las decisiones eran inimpugnables en la sede administrativa e irrecurribles en sede</w:t>
      </w:r>
      <w:r>
        <w:rPr>
          <w:spacing w:val="1"/>
          <w:sz w:val="20"/>
        </w:rPr>
        <w:t xml:space="preserve"> </w:t>
      </w:r>
      <w:r>
        <w:rPr>
          <w:sz w:val="20"/>
        </w:rPr>
        <w:t>judicial, lo que resultaba incompatible con la Convención Americana, en tanto la regulación no</w:t>
      </w:r>
      <w:r>
        <w:rPr>
          <w:spacing w:val="1"/>
          <w:sz w:val="20"/>
        </w:rPr>
        <w:t xml:space="preserve"> </w:t>
      </w:r>
      <w:r>
        <w:rPr>
          <w:sz w:val="20"/>
        </w:rPr>
        <w:t>permitía a las presuntas víctimas acceder</w:t>
      </w:r>
      <w:r>
        <w:rPr>
          <w:sz w:val="20"/>
        </w:rPr>
        <w:t xml:space="preserve"> a la justicia, mediante un recurso que les permitiera</w:t>
      </w:r>
      <w:r>
        <w:rPr>
          <w:spacing w:val="1"/>
          <w:sz w:val="20"/>
        </w:rPr>
        <w:t xml:space="preserve"> </w:t>
      </w:r>
      <w:r>
        <w:rPr>
          <w:sz w:val="20"/>
        </w:rPr>
        <w:t>proteger</w:t>
      </w:r>
      <w:r>
        <w:rPr>
          <w:spacing w:val="-10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derechos.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anterior,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considera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marco</w:t>
      </w:r>
      <w:r>
        <w:rPr>
          <w:spacing w:val="-7"/>
          <w:sz w:val="20"/>
        </w:rPr>
        <w:t xml:space="preserve"> </w:t>
      </w:r>
      <w:r>
        <w:rPr>
          <w:sz w:val="20"/>
        </w:rPr>
        <w:t>normativo</w:t>
      </w:r>
      <w:r>
        <w:rPr>
          <w:spacing w:val="-11"/>
          <w:sz w:val="20"/>
        </w:rPr>
        <w:t xml:space="preserve"> </w:t>
      </w:r>
      <w:r>
        <w:rPr>
          <w:sz w:val="20"/>
        </w:rPr>
        <w:t>vigente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Perú</w:t>
      </w:r>
      <w:r>
        <w:rPr>
          <w:spacing w:val="-68"/>
          <w:sz w:val="20"/>
        </w:rPr>
        <w:t xml:space="preserve"> </w:t>
      </w:r>
      <w:r>
        <w:rPr>
          <w:sz w:val="20"/>
        </w:rPr>
        <w:t>aplicado en el presente caso es violatorio del artículo 2 de la Convención Americana en relación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25.1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mismo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instrumento,</w:t>
      </w:r>
      <w:r>
        <w:rPr>
          <w:spacing w:val="-16"/>
          <w:sz w:val="20"/>
        </w:rPr>
        <w:t xml:space="preserve"> </w:t>
      </w:r>
      <w:r>
        <w:rPr>
          <w:sz w:val="20"/>
        </w:rPr>
        <w:t>aunque</w:t>
      </w:r>
      <w:r>
        <w:rPr>
          <w:spacing w:val="-16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adujo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5"/>
          <w:sz w:val="20"/>
        </w:rPr>
        <w:t xml:space="preserve"> </w:t>
      </w:r>
      <w:r>
        <w:rPr>
          <w:sz w:val="20"/>
        </w:rPr>
        <w:t>posteriormente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abrió</w:t>
      </w:r>
      <w:r>
        <w:rPr>
          <w:spacing w:val="-68"/>
          <w:sz w:val="20"/>
        </w:rPr>
        <w:t xml:space="preserve"> </w:t>
      </w:r>
      <w:r>
        <w:rPr>
          <w:sz w:val="20"/>
        </w:rPr>
        <w:t>la posibilidad de impugnar las resoluciones del CNM a través del recurso de amparo bajo ciertas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condiciones.</w:t>
      </w:r>
    </w:p>
    <w:p w14:paraId="273D62EA" w14:textId="77777777" w:rsidR="000D1C85" w:rsidRDefault="000D1C85">
      <w:pPr>
        <w:pStyle w:val="Textoindependiente"/>
        <w:spacing w:before="1"/>
        <w:rPr>
          <w:sz w:val="23"/>
        </w:rPr>
      </w:pPr>
    </w:p>
    <w:p w14:paraId="7908727C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before="1"/>
        <w:ind w:left="128" w:right="206" w:firstLine="0"/>
        <w:jc w:val="both"/>
        <w:rPr>
          <w:sz w:val="20"/>
        </w:rPr>
      </w:pPr>
      <w:r>
        <w:rPr>
          <w:sz w:val="20"/>
        </w:rPr>
        <w:t>En consecuencia, la Corte concluye que el Estado es responsable de la violación a la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8"/>
          <w:sz w:val="20"/>
        </w:rPr>
        <w:t xml:space="preserve"> </w:t>
      </w:r>
      <w:r>
        <w:rPr>
          <w:sz w:val="20"/>
        </w:rPr>
        <w:t>judicial</w:t>
      </w:r>
      <w:r>
        <w:rPr>
          <w:spacing w:val="-5"/>
          <w:sz w:val="20"/>
        </w:rPr>
        <w:t xml:space="preserve"> </w:t>
      </w:r>
      <w:r>
        <w:rPr>
          <w:sz w:val="20"/>
        </w:rPr>
        <w:t>establecida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25.1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7"/>
          <w:sz w:val="20"/>
        </w:rPr>
        <w:t xml:space="preserve"> </w:t>
      </w:r>
      <w:r>
        <w:rPr>
          <w:sz w:val="20"/>
        </w:rPr>
        <w:t>Americana,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relación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obligaciones establecidas en los artículos 1.1 y 2 del mismo instrument</w:t>
      </w:r>
      <w:r>
        <w:rPr>
          <w:sz w:val="20"/>
        </w:rPr>
        <w:t>o, en perjuicio de Jorge</w:t>
      </w:r>
      <w:r>
        <w:rPr>
          <w:spacing w:val="1"/>
          <w:sz w:val="20"/>
        </w:rPr>
        <w:t xml:space="preserve"> </w:t>
      </w:r>
      <w:r>
        <w:rPr>
          <w:sz w:val="20"/>
        </w:rPr>
        <w:t>Luis Cuya Lavy, Jean Aubert Díaz Alvarado, Marta Silvana Rodríguez Ricse. Finalmente, la Corte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considera innecesario analizar los alegatos concernientes al artículo 8.2.h) de la Convención, pues,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dado lo acontecido en el caso concr</w:t>
      </w:r>
      <w:r>
        <w:rPr>
          <w:w w:val="95"/>
          <w:sz w:val="20"/>
        </w:rPr>
        <w:t>eto, el análisis respectivo se realizó en lo que atañe a la alegada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derecho 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"/>
          <w:sz w:val="20"/>
        </w:rPr>
        <w:t xml:space="preserve"> </w:t>
      </w:r>
      <w:r>
        <w:rPr>
          <w:sz w:val="20"/>
        </w:rPr>
        <w:t>judicial.</w:t>
      </w:r>
    </w:p>
    <w:p w14:paraId="541D0A30" w14:textId="77777777" w:rsidR="000D1C85" w:rsidRDefault="000D1C85">
      <w:pPr>
        <w:pStyle w:val="Textoindependiente"/>
        <w:spacing w:before="11"/>
        <w:rPr>
          <w:sz w:val="19"/>
        </w:rPr>
      </w:pPr>
    </w:p>
    <w:p w14:paraId="791CB91D" w14:textId="77777777" w:rsidR="000D1C85" w:rsidRDefault="000876BC">
      <w:pPr>
        <w:pStyle w:val="Ttulo2"/>
        <w:numPr>
          <w:ilvl w:val="0"/>
          <w:numId w:val="4"/>
        </w:numPr>
        <w:tabs>
          <w:tab w:val="left" w:pos="1341"/>
        </w:tabs>
        <w:ind w:left="1340" w:hanging="284"/>
        <w:jc w:val="left"/>
      </w:pPr>
      <w:bookmarkStart w:id="262" w:name="C._Conclusión"/>
      <w:bookmarkStart w:id="263" w:name="_bookmark213"/>
      <w:bookmarkEnd w:id="262"/>
      <w:bookmarkEnd w:id="263"/>
      <w:r>
        <w:t>Conclusión</w:t>
      </w:r>
    </w:p>
    <w:p w14:paraId="5DF67A08" w14:textId="77777777" w:rsidR="000D1C85" w:rsidRDefault="000D1C85">
      <w:pPr>
        <w:pStyle w:val="Textoindependiente"/>
        <w:spacing w:before="4"/>
        <w:rPr>
          <w:b/>
          <w:sz w:val="25"/>
        </w:rPr>
      </w:pPr>
    </w:p>
    <w:p w14:paraId="53B45F58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8" w:firstLine="0"/>
        <w:jc w:val="both"/>
        <w:rPr>
          <w:sz w:val="20"/>
        </w:rPr>
      </w:pPr>
      <w:r>
        <w:rPr>
          <w:sz w:val="20"/>
        </w:rPr>
        <w:t>La Corte concluye que el Estado es responsable de la violación a la protección judicial</w:t>
      </w:r>
      <w:r>
        <w:rPr>
          <w:spacing w:val="1"/>
          <w:sz w:val="20"/>
        </w:rPr>
        <w:t xml:space="preserve"> </w:t>
      </w:r>
      <w:r>
        <w:rPr>
          <w:sz w:val="20"/>
        </w:rPr>
        <w:t>establecida en el artículo 25.1 de la Convención Americana, en relación con las obligaciones</w:t>
      </w:r>
      <w:r>
        <w:rPr>
          <w:spacing w:val="1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artículos</w:t>
      </w:r>
      <w:r>
        <w:rPr>
          <w:spacing w:val="-9"/>
          <w:sz w:val="20"/>
        </w:rPr>
        <w:t xml:space="preserve"> </w:t>
      </w:r>
      <w:r>
        <w:rPr>
          <w:sz w:val="20"/>
        </w:rPr>
        <w:t>1.1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mismo</w:t>
      </w:r>
      <w:r>
        <w:rPr>
          <w:spacing w:val="-10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perjuicio</w:t>
      </w:r>
      <w:r>
        <w:rPr>
          <w:spacing w:val="-9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Jorge</w:t>
      </w:r>
      <w:r>
        <w:rPr>
          <w:spacing w:val="-10"/>
          <w:sz w:val="20"/>
        </w:rPr>
        <w:t xml:space="preserve"> </w:t>
      </w:r>
      <w:r>
        <w:rPr>
          <w:sz w:val="20"/>
        </w:rPr>
        <w:t>Luis</w:t>
      </w:r>
      <w:r>
        <w:rPr>
          <w:spacing w:val="-9"/>
          <w:sz w:val="20"/>
        </w:rPr>
        <w:t xml:space="preserve"> </w:t>
      </w:r>
      <w:r>
        <w:rPr>
          <w:sz w:val="20"/>
        </w:rPr>
        <w:t>Cuya</w:t>
      </w:r>
      <w:r>
        <w:rPr>
          <w:spacing w:val="-9"/>
          <w:sz w:val="20"/>
        </w:rPr>
        <w:t xml:space="preserve"> </w:t>
      </w:r>
      <w:r>
        <w:rPr>
          <w:sz w:val="20"/>
        </w:rPr>
        <w:t>Lavy,</w:t>
      </w:r>
      <w:r>
        <w:rPr>
          <w:spacing w:val="-68"/>
          <w:sz w:val="20"/>
        </w:rPr>
        <w:t xml:space="preserve"> </w:t>
      </w:r>
      <w:r>
        <w:rPr>
          <w:sz w:val="20"/>
        </w:rPr>
        <w:t>Jean</w:t>
      </w:r>
      <w:r>
        <w:rPr>
          <w:spacing w:val="-1"/>
          <w:sz w:val="20"/>
        </w:rPr>
        <w:t xml:space="preserve"> </w:t>
      </w:r>
      <w:r>
        <w:rPr>
          <w:sz w:val="20"/>
        </w:rPr>
        <w:t>Aubert</w:t>
      </w:r>
      <w:r>
        <w:rPr>
          <w:spacing w:val="2"/>
          <w:sz w:val="20"/>
        </w:rPr>
        <w:t xml:space="preserve"> </w:t>
      </w:r>
      <w:r>
        <w:rPr>
          <w:sz w:val="20"/>
        </w:rPr>
        <w:t>Díaz</w:t>
      </w:r>
      <w:r>
        <w:rPr>
          <w:spacing w:val="-1"/>
          <w:sz w:val="20"/>
        </w:rPr>
        <w:t xml:space="preserve"> </w:t>
      </w:r>
      <w:r>
        <w:rPr>
          <w:sz w:val="20"/>
        </w:rPr>
        <w:t>Alvarado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Marta</w:t>
      </w:r>
      <w:r>
        <w:rPr>
          <w:spacing w:val="-2"/>
          <w:sz w:val="20"/>
        </w:rPr>
        <w:t xml:space="preserve"> </w:t>
      </w:r>
      <w:r>
        <w:rPr>
          <w:sz w:val="20"/>
        </w:rPr>
        <w:t>Silvana</w:t>
      </w:r>
      <w:r>
        <w:rPr>
          <w:spacing w:val="-1"/>
          <w:sz w:val="20"/>
        </w:rPr>
        <w:t xml:space="preserve"> </w:t>
      </w:r>
      <w:r>
        <w:rPr>
          <w:sz w:val="20"/>
        </w:rPr>
        <w:t>Rodríguez</w:t>
      </w:r>
      <w:r>
        <w:rPr>
          <w:spacing w:val="-1"/>
          <w:sz w:val="20"/>
        </w:rPr>
        <w:t xml:space="preserve"> </w:t>
      </w:r>
      <w:r>
        <w:rPr>
          <w:sz w:val="20"/>
        </w:rPr>
        <w:t>Ricse.</w:t>
      </w:r>
    </w:p>
    <w:p w14:paraId="49BA9606" w14:textId="77777777" w:rsidR="000D1C85" w:rsidRDefault="000D1C85">
      <w:pPr>
        <w:jc w:val="both"/>
        <w:rPr>
          <w:sz w:val="20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161A42F8" w14:textId="77777777" w:rsidR="000D1C85" w:rsidRDefault="000876BC">
      <w:pPr>
        <w:pStyle w:val="Ttulo1"/>
        <w:spacing w:before="88"/>
        <w:ind w:left="4136" w:right="4226" w:firstLine="1"/>
      </w:pPr>
      <w:bookmarkStart w:id="264" w:name="_TOC_250000"/>
      <w:r>
        <w:t>IX</w:t>
      </w:r>
      <w:r>
        <w:rPr>
          <w:spacing w:val="1"/>
        </w:rPr>
        <w:t xml:space="preserve"> </w:t>
      </w:r>
      <w:bookmarkEnd w:id="264"/>
      <w:r>
        <w:rPr>
          <w:spacing w:val="-1"/>
        </w:rPr>
        <w:t>REPARACIONES</w:t>
      </w:r>
    </w:p>
    <w:p w14:paraId="0887CEF5" w14:textId="77777777" w:rsidR="000D1C85" w:rsidRDefault="000876BC">
      <w:pPr>
        <w:pStyle w:val="Ttulo1"/>
        <w:spacing w:line="242" w:lineRule="exact"/>
        <w:ind w:left="900" w:right="986"/>
      </w:pPr>
      <w:bookmarkStart w:id="265" w:name="APLICACIÓN_DEL_ARTÍCULO_63.1_DE_LA_CONVE"/>
      <w:bookmarkStart w:id="266" w:name="_bookmark214"/>
      <w:bookmarkEnd w:id="265"/>
      <w:bookmarkEnd w:id="266"/>
      <w:r>
        <w:t>APLICACIÓN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63.1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CONVENCIÓN</w:t>
      </w:r>
      <w:r>
        <w:rPr>
          <w:spacing w:val="-3"/>
        </w:rPr>
        <w:t xml:space="preserve"> </w:t>
      </w:r>
      <w:r>
        <w:t>AMERICANA</w:t>
      </w:r>
    </w:p>
    <w:p w14:paraId="5D1B3C95" w14:textId="77777777" w:rsidR="000D1C85" w:rsidRDefault="000D1C85">
      <w:pPr>
        <w:pStyle w:val="Textoindependiente"/>
        <w:spacing w:before="1"/>
        <w:rPr>
          <w:b/>
        </w:rPr>
      </w:pPr>
    </w:p>
    <w:p w14:paraId="78F0071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line="242" w:lineRule="auto"/>
        <w:ind w:right="207" w:firstLine="0"/>
        <w:jc w:val="both"/>
        <w:rPr>
          <w:sz w:val="20"/>
        </w:rPr>
      </w:pPr>
      <w:r>
        <w:rPr>
          <w:sz w:val="20"/>
        </w:rPr>
        <w:t>Sobre la base de lo dispuesto en el artículo 63.1 de la Convención Americana, la Corte ha</w:t>
      </w:r>
      <w:r>
        <w:rPr>
          <w:spacing w:val="-68"/>
          <w:sz w:val="20"/>
        </w:rPr>
        <w:t xml:space="preserve"> </w:t>
      </w:r>
      <w:r>
        <w:rPr>
          <w:sz w:val="20"/>
        </w:rPr>
        <w:t>indicado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toda</w:t>
      </w:r>
      <w:r>
        <w:rPr>
          <w:spacing w:val="-4"/>
          <w:sz w:val="20"/>
        </w:rPr>
        <w:t xml:space="preserve"> </w:t>
      </w:r>
      <w:r>
        <w:rPr>
          <w:sz w:val="20"/>
        </w:rPr>
        <w:t>violación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5"/>
          <w:sz w:val="20"/>
        </w:rPr>
        <w:t xml:space="preserve"> </w:t>
      </w:r>
      <w:r>
        <w:rPr>
          <w:sz w:val="20"/>
        </w:rPr>
        <w:t>internacional que</w:t>
      </w:r>
      <w:r>
        <w:rPr>
          <w:spacing w:val="-5"/>
          <w:sz w:val="20"/>
        </w:rPr>
        <w:t xml:space="preserve"> </w:t>
      </w:r>
      <w:r>
        <w:rPr>
          <w:sz w:val="20"/>
        </w:rPr>
        <w:t>haya</w:t>
      </w:r>
      <w:r>
        <w:rPr>
          <w:spacing w:val="-4"/>
          <w:sz w:val="20"/>
        </w:rPr>
        <w:t xml:space="preserve"> </w:t>
      </w:r>
      <w:r>
        <w:rPr>
          <w:sz w:val="20"/>
        </w:rPr>
        <w:t>producido</w:t>
      </w:r>
      <w:r>
        <w:rPr>
          <w:spacing w:val="-5"/>
          <w:sz w:val="20"/>
        </w:rPr>
        <w:t xml:space="preserve"> </w:t>
      </w:r>
      <w:r>
        <w:rPr>
          <w:sz w:val="20"/>
        </w:rPr>
        <w:t>daño</w:t>
      </w:r>
      <w:r>
        <w:rPr>
          <w:spacing w:val="-4"/>
          <w:sz w:val="20"/>
        </w:rPr>
        <w:t xml:space="preserve"> </w:t>
      </w:r>
      <w:r>
        <w:rPr>
          <w:sz w:val="20"/>
        </w:rPr>
        <w:t>comporta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deber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repararlo</w:t>
      </w:r>
      <w:r>
        <w:rPr>
          <w:spacing w:val="-7"/>
          <w:sz w:val="20"/>
        </w:rPr>
        <w:t xml:space="preserve"> </w:t>
      </w:r>
      <w:r>
        <w:rPr>
          <w:sz w:val="20"/>
        </w:rPr>
        <w:t>adecuadamente,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esa</w:t>
      </w:r>
      <w:r>
        <w:rPr>
          <w:spacing w:val="-6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4"/>
          <w:sz w:val="20"/>
        </w:rPr>
        <w:t xml:space="preserve"> </w:t>
      </w:r>
      <w:r>
        <w:rPr>
          <w:sz w:val="20"/>
        </w:rPr>
        <w:t>recoge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nor</w:t>
      </w:r>
      <w:r>
        <w:rPr>
          <w:sz w:val="20"/>
        </w:rPr>
        <w:t>ma</w:t>
      </w:r>
      <w:r>
        <w:rPr>
          <w:spacing w:val="-4"/>
          <w:sz w:val="20"/>
        </w:rPr>
        <w:t xml:space="preserve"> </w:t>
      </w:r>
      <w:r>
        <w:rPr>
          <w:sz w:val="20"/>
        </w:rPr>
        <w:t>consuetudinaria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constituye uno de los principios fundamentales del Derecho Internacional contemporáneo sobre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 Estado</w:t>
      </w:r>
      <w:hyperlink w:anchor="_bookmark216" w:history="1">
        <w:r>
          <w:rPr>
            <w:rFonts w:ascii="Calibri" w:hAnsi="Calibri"/>
            <w:sz w:val="20"/>
            <w:vertAlign w:val="superscript"/>
          </w:rPr>
          <w:t>171</w:t>
        </w:r>
      </w:hyperlink>
      <w:r>
        <w:rPr>
          <w:sz w:val="20"/>
        </w:rPr>
        <w:t>.</w:t>
      </w:r>
    </w:p>
    <w:p w14:paraId="2B4C7A23" w14:textId="77777777" w:rsidR="000D1C85" w:rsidRDefault="000D1C85">
      <w:pPr>
        <w:pStyle w:val="Textoindependiente"/>
        <w:spacing w:before="1"/>
      </w:pPr>
    </w:p>
    <w:p w14:paraId="2FF64B89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line="242" w:lineRule="auto"/>
        <w:ind w:right="202" w:firstLine="0"/>
        <w:jc w:val="both"/>
        <w:rPr>
          <w:sz w:val="20"/>
        </w:rPr>
      </w:pPr>
      <w:r>
        <w:rPr>
          <w:sz w:val="20"/>
        </w:rPr>
        <w:t>La reparación del daño ocasionado por la infracción de una obligación 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requiere, siempre que sea posible, la plena restitución (</w:t>
      </w:r>
      <w:r>
        <w:rPr>
          <w:i/>
          <w:sz w:val="20"/>
        </w:rPr>
        <w:t>restitutio in integrum</w:t>
      </w:r>
      <w:r>
        <w:rPr>
          <w:sz w:val="20"/>
        </w:rPr>
        <w:t>), que consiste en el</w:t>
      </w:r>
      <w:r>
        <w:rPr>
          <w:spacing w:val="-69"/>
          <w:sz w:val="20"/>
        </w:rPr>
        <w:t xml:space="preserve"> </w:t>
      </w:r>
      <w:r>
        <w:rPr>
          <w:sz w:val="20"/>
        </w:rPr>
        <w:t>restablecimiento de la situación anterior. De no ser esto factible, com</w:t>
      </w:r>
      <w:r>
        <w:rPr>
          <w:sz w:val="20"/>
        </w:rPr>
        <w:t>o ocurre en la mayoría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casos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humanos,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determinará</w:t>
      </w:r>
      <w:r>
        <w:rPr>
          <w:spacing w:val="-3"/>
          <w:sz w:val="20"/>
        </w:rPr>
        <w:t xml:space="preserve"> </w:t>
      </w:r>
      <w:r>
        <w:rPr>
          <w:sz w:val="20"/>
        </w:rPr>
        <w:t>medidas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conculcados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reparar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consecuencias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z w:val="20"/>
        </w:rPr>
        <w:t>infracciones</w:t>
      </w:r>
      <w:r>
        <w:rPr>
          <w:spacing w:val="-15"/>
          <w:sz w:val="20"/>
        </w:rPr>
        <w:t xml:space="preserve"> </w:t>
      </w:r>
      <w:r>
        <w:rPr>
          <w:sz w:val="20"/>
        </w:rPr>
        <w:t>produjeron</w:t>
      </w:r>
      <w:hyperlink w:anchor="_bookmark217" w:history="1">
        <w:r>
          <w:rPr>
            <w:rFonts w:ascii="Calibri" w:hAnsi="Calibri"/>
            <w:sz w:val="20"/>
            <w:vertAlign w:val="superscript"/>
          </w:rPr>
          <w:t>172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tanto,</w:t>
      </w:r>
      <w:r>
        <w:rPr>
          <w:spacing w:val="-68"/>
          <w:sz w:val="20"/>
        </w:rPr>
        <w:t xml:space="preserve"> </w:t>
      </w:r>
      <w:r>
        <w:rPr>
          <w:sz w:val="20"/>
        </w:rPr>
        <w:t>la Corte ha considerado la necesidad de otorgar diversas medidas de reparación, a fin de resarcir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daños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manera</w:t>
      </w:r>
      <w:r>
        <w:rPr>
          <w:spacing w:val="-7"/>
          <w:sz w:val="20"/>
        </w:rPr>
        <w:t xml:space="preserve"> </w:t>
      </w:r>
      <w:r>
        <w:rPr>
          <w:sz w:val="20"/>
        </w:rPr>
        <w:t>integral,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además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compensaciones</w:t>
      </w:r>
      <w:r>
        <w:rPr>
          <w:spacing w:val="-8"/>
          <w:sz w:val="20"/>
        </w:rPr>
        <w:t xml:space="preserve"> </w:t>
      </w:r>
      <w:r>
        <w:rPr>
          <w:sz w:val="20"/>
        </w:rPr>
        <w:t>pecuniarias,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medidas</w:t>
      </w:r>
      <w:r>
        <w:rPr>
          <w:spacing w:val="-68"/>
          <w:sz w:val="20"/>
        </w:rPr>
        <w:t xml:space="preserve"> </w:t>
      </w:r>
      <w:r>
        <w:rPr>
          <w:sz w:val="20"/>
        </w:rPr>
        <w:t>de restitución, r</w:t>
      </w:r>
      <w:r>
        <w:rPr>
          <w:sz w:val="20"/>
        </w:rPr>
        <w:t>ehabilitación, satisfacción y garantías de no repetición tienen especial relevancia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daños</w:t>
      </w:r>
      <w:r>
        <w:rPr>
          <w:spacing w:val="1"/>
          <w:sz w:val="20"/>
        </w:rPr>
        <w:t xml:space="preserve"> </w:t>
      </w:r>
      <w:r>
        <w:rPr>
          <w:sz w:val="20"/>
        </w:rPr>
        <w:t>ocasionados</w:t>
      </w:r>
      <w:hyperlink w:anchor="_bookmark218" w:history="1">
        <w:r>
          <w:rPr>
            <w:rFonts w:ascii="Calibri" w:hAnsi="Calibri"/>
            <w:sz w:val="20"/>
            <w:vertAlign w:val="superscript"/>
          </w:rPr>
          <w:t>173</w:t>
        </w:r>
      </w:hyperlink>
      <w:r>
        <w:rPr>
          <w:sz w:val="20"/>
        </w:rPr>
        <w:t>.</w:t>
      </w:r>
    </w:p>
    <w:p w14:paraId="16BC90CD" w14:textId="77777777" w:rsidR="000D1C85" w:rsidRDefault="000D1C85">
      <w:pPr>
        <w:pStyle w:val="Textoindependiente"/>
        <w:spacing w:before="6"/>
      </w:pPr>
    </w:p>
    <w:p w14:paraId="5B0BCDA1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line="242" w:lineRule="auto"/>
        <w:ind w:left="128" w:right="205" w:firstLine="0"/>
        <w:jc w:val="both"/>
        <w:rPr>
          <w:sz w:val="20"/>
        </w:rPr>
      </w:pPr>
      <w:r>
        <w:rPr>
          <w:sz w:val="20"/>
        </w:rPr>
        <w:t>Este Tribunal ha establecido que las reparaciones deben tener un nexo causal con 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declaradas,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daños</w:t>
      </w:r>
      <w:r>
        <w:rPr>
          <w:spacing w:val="1"/>
          <w:sz w:val="20"/>
        </w:rPr>
        <w:t xml:space="preserve"> </w:t>
      </w:r>
      <w:r>
        <w:rPr>
          <w:sz w:val="20"/>
        </w:rPr>
        <w:t>acreditados,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-68"/>
          <w:sz w:val="20"/>
        </w:rPr>
        <w:t xml:space="preserve"> </w:t>
      </w:r>
      <w:r>
        <w:rPr>
          <w:sz w:val="20"/>
        </w:rPr>
        <w:t>solicitadas para reparar los daños respectivos. Por lo tanto, la Corte deberá obse</w:t>
      </w:r>
      <w:r>
        <w:rPr>
          <w:sz w:val="20"/>
        </w:rPr>
        <w:t>rvar dicha</w:t>
      </w:r>
      <w:r>
        <w:rPr>
          <w:spacing w:val="1"/>
          <w:sz w:val="20"/>
        </w:rPr>
        <w:t xml:space="preserve"> </w:t>
      </w:r>
      <w:r>
        <w:rPr>
          <w:sz w:val="20"/>
        </w:rPr>
        <w:t>concurrencia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pronunciarse</w:t>
      </w:r>
      <w:r>
        <w:rPr>
          <w:spacing w:val="-2"/>
          <w:sz w:val="20"/>
        </w:rPr>
        <w:t xml:space="preserve"> </w:t>
      </w:r>
      <w:r>
        <w:rPr>
          <w:sz w:val="20"/>
        </w:rPr>
        <w:t>debidamente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conforme a</w:t>
      </w:r>
      <w:r>
        <w:rPr>
          <w:spacing w:val="-1"/>
          <w:sz w:val="20"/>
        </w:rPr>
        <w:t xml:space="preserve"> </w:t>
      </w:r>
      <w:r>
        <w:rPr>
          <w:sz w:val="20"/>
        </w:rPr>
        <w:t>derecho</w:t>
      </w:r>
      <w:hyperlink w:anchor="_bookmark219" w:history="1">
        <w:r>
          <w:rPr>
            <w:rFonts w:ascii="Calibri" w:hAnsi="Calibri"/>
            <w:sz w:val="20"/>
            <w:vertAlign w:val="superscript"/>
          </w:rPr>
          <w:t>174</w:t>
        </w:r>
      </w:hyperlink>
      <w:r>
        <w:rPr>
          <w:sz w:val="20"/>
        </w:rPr>
        <w:t>.</w:t>
      </w:r>
    </w:p>
    <w:p w14:paraId="6EDC8C6D" w14:textId="77777777" w:rsidR="000D1C85" w:rsidRDefault="000D1C85">
      <w:pPr>
        <w:pStyle w:val="Textoindependiente"/>
        <w:spacing w:before="4"/>
      </w:pPr>
    </w:p>
    <w:p w14:paraId="1E0423D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line="242" w:lineRule="auto"/>
        <w:ind w:left="128" w:right="207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consideración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declaradas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capítulo</w:t>
      </w:r>
      <w:r>
        <w:rPr>
          <w:spacing w:val="1"/>
          <w:sz w:val="20"/>
        </w:rPr>
        <w:t xml:space="preserve"> </w:t>
      </w:r>
      <w:r>
        <w:rPr>
          <w:sz w:val="20"/>
        </w:rPr>
        <w:t>anterior,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-68"/>
          <w:sz w:val="20"/>
        </w:rPr>
        <w:t xml:space="preserve"> </w:t>
      </w:r>
      <w:r>
        <w:rPr>
          <w:sz w:val="20"/>
        </w:rPr>
        <w:t>procederá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analizar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pretensiones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argumentos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Estado,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luz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criterios</w:t>
      </w:r>
      <w:r>
        <w:rPr>
          <w:spacing w:val="-6"/>
          <w:sz w:val="20"/>
        </w:rPr>
        <w:t xml:space="preserve"> </w:t>
      </w:r>
      <w:r>
        <w:rPr>
          <w:sz w:val="20"/>
        </w:rPr>
        <w:t>fijados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relación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 la naturaleza y alcance de la obligación de reparar, con el objeto de disponer las medidas</w:t>
      </w:r>
      <w:r>
        <w:rPr>
          <w:spacing w:val="1"/>
          <w:sz w:val="20"/>
        </w:rPr>
        <w:t xml:space="preserve"> </w:t>
      </w:r>
      <w:r>
        <w:rPr>
          <w:sz w:val="20"/>
        </w:rPr>
        <w:t>dirigidas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rep</w:t>
      </w:r>
      <w:r>
        <w:rPr>
          <w:sz w:val="20"/>
        </w:rPr>
        <w:t>arar los</w:t>
      </w:r>
      <w:r>
        <w:rPr>
          <w:spacing w:val="-2"/>
          <w:sz w:val="20"/>
        </w:rPr>
        <w:t xml:space="preserve"> </w:t>
      </w:r>
      <w:r>
        <w:rPr>
          <w:sz w:val="20"/>
        </w:rPr>
        <w:t>daños</w:t>
      </w:r>
      <w:r>
        <w:rPr>
          <w:spacing w:val="1"/>
          <w:sz w:val="20"/>
        </w:rPr>
        <w:t xml:space="preserve"> </w:t>
      </w:r>
      <w:r>
        <w:rPr>
          <w:sz w:val="20"/>
        </w:rPr>
        <w:t>ocasionados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hyperlink w:anchor="_bookmark220" w:history="1">
        <w:r>
          <w:rPr>
            <w:rFonts w:ascii="Calibri" w:hAnsi="Calibri"/>
            <w:sz w:val="20"/>
            <w:vertAlign w:val="superscript"/>
          </w:rPr>
          <w:t>175</w:t>
        </w:r>
      </w:hyperlink>
      <w:r>
        <w:rPr>
          <w:sz w:val="20"/>
        </w:rPr>
        <w:t>.</w:t>
      </w:r>
    </w:p>
    <w:p w14:paraId="1FE0AF47" w14:textId="77777777" w:rsidR="000D1C85" w:rsidRDefault="000D1C85">
      <w:pPr>
        <w:pStyle w:val="Textoindependiente"/>
      </w:pPr>
    </w:p>
    <w:p w14:paraId="09B0F00B" w14:textId="77777777" w:rsidR="000D1C85" w:rsidRDefault="000876BC">
      <w:pPr>
        <w:pStyle w:val="Ttulo2"/>
        <w:numPr>
          <w:ilvl w:val="0"/>
          <w:numId w:val="3"/>
        </w:numPr>
        <w:tabs>
          <w:tab w:val="left" w:pos="1567"/>
          <w:tab w:val="left" w:pos="1568"/>
        </w:tabs>
        <w:spacing w:before="1"/>
        <w:jc w:val="left"/>
        <w:rPr>
          <w:i/>
        </w:rPr>
      </w:pPr>
      <w:bookmarkStart w:id="267" w:name="A._Parte_Lesionada"/>
      <w:bookmarkStart w:id="268" w:name="_bookmark215"/>
      <w:bookmarkEnd w:id="267"/>
      <w:bookmarkEnd w:id="268"/>
      <w:r>
        <w:t>Parte</w:t>
      </w:r>
      <w:r>
        <w:rPr>
          <w:spacing w:val="-5"/>
        </w:rPr>
        <w:t xml:space="preserve"> </w:t>
      </w:r>
      <w:r>
        <w:t>Lesionada</w:t>
      </w:r>
    </w:p>
    <w:p w14:paraId="63F580C7" w14:textId="77777777" w:rsidR="000D1C85" w:rsidRDefault="000D1C85">
      <w:pPr>
        <w:pStyle w:val="Textoindependiente"/>
        <w:spacing w:before="1"/>
        <w:rPr>
          <w:b/>
        </w:rPr>
      </w:pPr>
    </w:p>
    <w:p w14:paraId="5C5A47A1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5"/>
          <w:sz w:val="20"/>
        </w:rPr>
        <w:t xml:space="preserve"> </w:t>
      </w:r>
      <w:r>
        <w:rPr>
          <w:sz w:val="20"/>
        </w:rPr>
        <w:t>reitera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considera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9"/>
          <w:sz w:val="20"/>
        </w:rPr>
        <w:t xml:space="preserve"> </w:t>
      </w:r>
      <w:r>
        <w:rPr>
          <w:sz w:val="20"/>
        </w:rPr>
        <w:t>lesionada,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términos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9"/>
          <w:sz w:val="20"/>
        </w:rPr>
        <w:t xml:space="preserve"> </w:t>
      </w:r>
      <w:r>
        <w:rPr>
          <w:sz w:val="20"/>
        </w:rPr>
        <w:t>63.1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 Convención, a quien ha sido declarada víctima de la violación de algún derecho reconocido 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misma.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tanto,</w:t>
      </w:r>
      <w:r>
        <w:rPr>
          <w:spacing w:val="-1"/>
          <w:sz w:val="20"/>
        </w:rPr>
        <w:t xml:space="preserve"> </w:t>
      </w:r>
      <w:r>
        <w:rPr>
          <w:sz w:val="20"/>
        </w:rPr>
        <w:t>esta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considera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7"/>
          <w:sz w:val="20"/>
        </w:rPr>
        <w:t xml:space="preserve"> </w:t>
      </w:r>
      <w:r>
        <w:rPr>
          <w:sz w:val="20"/>
        </w:rPr>
        <w:t>“parte</w:t>
      </w:r>
      <w:r>
        <w:rPr>
          <w:spacing w:val="-4"/>
          <w:sz w:val="20"/>
        </w:rPr>
        <w:t xml:space="preserve"> </w:t>
      </w:r>
      <w:r>
        <w:rPr>
          <w:sz w:val="20"/>
        </w:rPr>
        <w:t>lesionada”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Jorge</w:t>
      </w:r>
      <w:r>
        <w:rPr>
          <w:spacing w:val="-4"/>
          <w:sz w:val="20"/>
        </w:rPr>
        <w:t xml:space="preserve"> </w:t>
      </w:r>
      <w:r>
        <w:rPr>
          <w:sz w:val="20"/>
        </w:rPr>
        <w:t>Luis</w:t>
      </w:r>
      <w:r>
        <w:rPr>
          <w:spacing w:val="-6"/>
          <w:sz w:val="20"/>
        </w:rPr>
        <w:t xml:space="preserve"> </w:t>
      </w:r>
      <w:r>
        <w:rPr>
          <w:sz w:val="20"/>
        </w:rPr>
        <w:t>Cuya</w:t>
      </w:r>
      <w:r>
        <w:rPr>
          <w:spacing w:val="-5"/>
          <w:sz w:val="20"/>
        </w:rPr>
        <w:t xml:space="preserve"> </w:t>
      </w:r>
      <w:r>
        <w:rPr>
          <w:sz w:val="20"/>
        </w:rPr>
        <w:t>Lavy,</w:t>
      </w:r>
      <w:r>
        <w:rPr>
          <w:spacing w:val="-3"/>
          <w:sz w:val="20"/>
        </w:rPr>
        <w:t xml:space="preserve"> </w:t>
      </w:r>
      <w:r>
        <w:rPr>
          <w:sz w:val="20"/>
        </w:rPr>
        <w:t>Jean</w:t>
      </w:r>
      <w:r>
        <w:rPr>
          <w:spacing w:val="-68"/>
          <w:sz w:val="20"/>
        </w:rPr>
        <w:t xml:space="preserve"> </w:t>
      </w:r>
      <w:r>
        <w:rPr>
          <w:sz w:val="20"/>
        </w:rPr>
        <w:t>Aubert Díaz Alvarado, Marta Silvana Rodríguez Ricse y Walter Antonio Valenzuela Cerna, quienes</w:t>
      </w:r>
      <w:r>
        <w:rPr>
          <w:spacing w:val="-68"/>
          <w:sz w:val="20"/>
        </w:rPr>
        <w:t xml:space="preserve"> </w:t>
      </w:r>
      <w:r>
        <w:rPr>
          <w:sz w:val="20"/>
        </w:rPr>
        <w:t>en su carácter de víctimas de las violaciones declaradas en el capítulo VIII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4"/>
          <w:sz w:val="20"/>
        </w:rPr>
        <w:t xml:space="preserve"> </w:t>
      </w:r>
      <w:r>
        <w:rPr>
          <w:sz w:val="20"/>
        </w:rPr>
        <w:t>serán</w:t>
      </w:r>
      <w:r>
        <w:rPr>
          <w:spacing w:val="1"/>
          <w:sz w:val="20"/>
        </w:rPr>
        <w:t xml:space="preserve"> </w:t>
      </w:r>
      <w:r>
        <w:rPr>
          <w:sz w:val="20"/>
        </w:rPr>
        <w:t>consideradas</w:t>
      </w:r>
      <w:r>
        <w:rPr>
          <w:spacing w:val="-3"/>
          <w:sz w:val="20"/>
        </w:rPr>
        <w:t xml:space="preserve"> </w:t>
      </w:r>
      <w:r>
        <w:rPr>
          <w:sz w:val="20"/>
        </w:rPr>
        <w:t>beneficiarias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z w:val="20"/>
        </w:rPr>
        <w:t>rdene</w:t>
      </w:r>
      <w:r>
        <w:rPr>
          <w:spacing w:val="-1"/>
          <w:sz w:val="20"/>
        </w:rPr>
        <w:t xml:space="preserve"> </w:t>
      </w:r>
      <w:r>
        <w:rPr>
          <w:sz w:val="20"/>
        </w:rPr>
        <w:t>el Tribunal.</w:t>
      </w:r>
    </w:p>
    <w:p w14:paraId="0E7AD690" w14:textId="77777777" w:rsidR="000D1C85" w:rsidRDefault="000D1C85">
      <w:pPr>
        <w:pStyle w:val="Textoindependiente"/>
      </w:pPr>
    </w:p>
    <w:p w14:paraId="19861B72" w14:textId="77777777" w:rsidR="000D1C85" w:rsidRDefault="000D1C85">
      <w:pPr>
        <w:pStyle w:val="Textoindependiente"/>
      </w:pPr>
    </w:p>
    <w:p w14:paraId="48D7A2AE" w14:textId="77777777" w:rsidR="000D1C85" w:rsidRDefault="000D1C85">
      <w:pPr>
        <w:pStyle w:val="Textoindependiente"/>
      </w:pPr>
    </w:p>
    <w:p w14:paraId="1388C4E1" w14:textId="77777777" w:rsidR="000D1C85" w:rsidRDefault="000D1C85">
      <w:pPr>
        <w:pStyle w:val="Textoindependiente"/>
      </w:pPr>
    </w:p>
    <w:p w14:paraId="00F5B326" w14:textId="77777777" w:rsidR="000D1C85" w:rsidRDefault="000D1C85">
      <w:pPr>
        <w:pStyle w:val="Textoindependiente"/>
      </w:pPr>
    </w:p>
    <w:p w14:paraId="6CE67040" w14:textId="77777777" w:rsidR="000D1C85" w:rsidRDefault="000D1C85">
      <w:pPr>
        <w:pStyle w:val="Textoindependiente"/>
      </w:pPr>
    </w:p>
    <w:p w14:paraId="5F6D30F9" w14:textId="174C7F3E" w:rsidR="000D1C85" w:rsidRDefault="002F5744">
      <w:pPr>
        <w:pStyle w:val="Textoindependiente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30AFA4E2" wp14:editId="3E81DEC8">
                <wp:simplePos x="0" y="0"/>
                <wp:positionH relativeFrom="page">
                  <wp:posOffset>792480</wp:posOffset>
                </wp:positionH>
                <wp:positionV relativeFrom="paragraph">
                  <wp:posOffset>149860</wp:posOffset>
                </wp:positionV>
                <wp:extent cx="1828800" cy="8890"/>
                <wp:effectExtent l="0" t="0" r="0" b="0"/>
                <wp:wrapTopAndBottom/>
                <wp:docPr id="22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71BE0" id="docshape52" o:spid="_x0000_s1026" style="position:absolute;margin-left:62.4pt;margin-top:11.8pt;width:2in;height:.7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C/M+X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AFCB139" w14:textId="77777777" w:rsidR="000D1C85" w:rsidRDefault="000876BC">
      <w:pPr>
        <w:tabs>
          <w:tab w:val="left" w:pos="847"/>
        </w:tabs>
        <w:spacing w:before="103"/>
        <w:ind w:left="127" w:right="208"/>
        <w:rPr>
          <w:sz w:val="16"/>
        </w:rPr>
      </w:pPr>
      <w:bookmarkStart w:id="269" w:name="_bookmark216"/>
      <w:bookmarkEnd w:id="269"/>
      <w:r>
        <w:rPr>
          <w:sz w:val="16"/>
          <w:vertAlign w:val="superscript"/>
        </w:rPr>
        <w:t>171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2"/>
          <w:sz w:val="16"/>
        </w:rPr>
        <w:t xml:space="preserve"> </w:t>
      </w:r>
      <w:r>
        <w:rPr>
          <w:sz w:val="16"/>
        </w:rPr>
        <w:t>Sentencia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julio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1989.</w:t>
      </w:r>
      <w:r>
        <w:rPr>
          <w:spacing w:val="4"/>
          <w:sz w:val="16"/>
        </w:rPr>
        <w:t xml:space="preserve"> </w:t>
      </w:r>
      <w:r>
        <w:rPr>
          <w:sz w:val="16"/>
        </w:rPr>
        <w:t>Serie C</w:t>
      </w:r>
      <w:r>
        <w:rPr>
          <w:spacing w:val="-5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7, párr.</w:t>
      </w:r>
      <w:r>
        <w:rPr>
          <w:spacing w:val="-2"/>
          <w:sz w:val="16"/>
        </w:rPr>
        <w:t xml:space="preserve"> </w:t>
      </w:r>
      <w:r>
        <w:rPr>
          <w:sz w:val="16"/>
        </w:rPr>
        <w:t>26,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Garzón Guzmán 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95.</w:t>
      </w:r>
    </w:p>
    <w:p w14:paraId="4B27BFB5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bookmarkStart w:id="270" w:name="_bookmark217"/>
      <w:bookmarkEnd w:id="270"/>
      <w:r>
        <w:rPr>
          <w:sz w:val="16"/>
          <w:vertAlign w:val="superscript"/>
        </w:rPr>
        <w:t>172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53"/>
          <w:sz w:val="16"/>
        </w:rPr>
        <w:t xml:space="preserve"> </w:t>
      </w:r>
      <w:bookmarkStart w:id="271" w:name="_bookmark218"/>
      <w:bookmarkEnd w:id="271"/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96.</w:t>
      </w:r>
    </w:p>
    <w:p w14:paraId="4EF26117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r>
        <w:rPr>
          <w:sz w:val="16"/>
          <w:vertAlign w:val="superscript"/>
        </w:rPr>
        <w:t>173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Dos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Erres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5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 de</w:t>
      </w:r>
      <w:r>
        <w:rPr>
          <w:spacing w:val="-2"/>
          <w:sz w:val="16"/>
        </w:rPr>
        <w:t xml:space="preserve"> </w:t>
      </w:r>
      <w:r>
        <w:rPr>
          <w:sz w:val="16"/>
        </w:rPr>
        <w:t>2009. 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211,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226,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Bedoya Lima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164.</w:t>
      </w:r>
    </w:p>
    <w:p w14:paraId="43837D22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bookmarkStart w:id="272" w:name="_bookmark219"/>
      <w:bookmarkEnd w:id="272"/>
      <w:r>
        <w:rPr>
          <w:sz w:val="16"/>
          <w:vertAlign w:val="superscript"/>
        </w:rPr>
        <w:t>174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Ticona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Estrada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Bolivia.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12"/>
          <w:sz w:val="16"/>
        </w:rPr>
        <w:t xml:space="preserve"> </w:t>
      </w:r>
      <w:r>
        <w:rPr>
          <w:sz w:val="16"/>
        </w:rPr>
        <w:t>Sentencia</w:t>
      </w:r>
      <w:r>
        <w:rPr>
          <w:spacing w:val="11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27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noviembre</w:t>
      </w:r>
      <w:r>
        <w:rPr>
          <w:spacing w:val="12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bookmarkStart w:id="273" w:name="_bookmark220"/>
      <w:bookmarkEnd w:id="273"/>
      <w:r>
        <w:rPr>
          <w:sz w:val="16"/>
        </w:rPr>
        <w:t>2008.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191,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110,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Lima 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165.</w:t>
      </w:r>
    </w:p>
    <w:p w14:paraId="266449A9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r>
        <w:rPr>
          <w:sz w:val="16"/>
          <w:vertAlign w:val="superscript"/>
        </w:rPr>
        <w:t>175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Andrade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Salmón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Bolivia.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diciembre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2016.</w:t>
      </w:r>
      <w:r>
        <w:rPr>
          <w:spacing w:val="-10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330,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189,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Lima Vs. Colombia,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166.</w:t>
      </w:r>
    </w:p>
    <w:p w14:paraId="706A96BB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442588EE" w14:textId="77777777" w:rsidR="000D1C85" w:rsidRDefault="000876BC">
      <w:pPr>
        <w:pStyle w:val="Ttulo2"/>
        <w:numPr>
          <w:ilvl w:val="0"/>
          <w:numId w:val="3"/>
        </w:numPr>
        <w:tabs>
          <w:tab w:val="left" w:pos="1567"/>
          <w:tab w:val="left" w:pos="1569"/>
        </w:tabs>
        <w:spacing w:before="88"/>
        <w:ind w:hanging="541"/>
        <w:jc w:val="left"/>
        <w:rPr>
          <w:i/>
        </w:rPr>
      </w:pPr>
      <w:bookmarkStart w:id="274" w:name="B._Medidas_de_restitución,_satisfacción_"/>
      <w:bookmarkStart w:id="275" w:name="_bookmark221"/>
      <w:bookmarkEnd w:id="274"/>
      <w:bookmarkEnd w:id="275"/>
      <w:r>
        <w:t>Medidas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restitución,</w:t>
      </w:r>
      <w:r>
        <w:rPr>
          <w:spacing w:val="-5"/>
        </w:rPr>
        <w:t xml:space="preserve"> </w:t>
      </w:r>
      <w:r>
        <w:t>satisfacción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garantías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repetición</w:t>
      </w:r>
    </w:p>
    <w:p w14:paraId="6F02FC2F" w14:textId="77777777" w:rsidR="000D1C85" w:rsidRDefault="000D1C85">
      <w:pPr>
        <w:pStyle w:val="Textoindependiente"/>
        <w:spacing w:before="11"/>
        <w:rPr>
          <w:b/>
          <w:sz w:val="19"/>
        </w:rPr>
      </w:pPr>
    </w:p>
    <w:p w14:paraId="60917C3A" w14:textId="77777777" w:rsidR="000D1C85" w:rsidRDefault="000876BC">
      <w:pPr>
        <w:pStyle w:val="Ttulo3"/>
        <w:numPr>
          <w:ilvl w:val="1"/>
          <w:numId w:val="3"/>
        </w:numPr>
        <w:tabs>
          <w:tab w:val="left" w:pos="1979"/>
        </w:tabs>
        <w:ind w:hanging="433"/>
        <w:jc w:val="left"/>
      </w:pPr>
      <w:bookmarkStart w:id="276" w:name="B.1_Medidas_de_restitución"/>
      <w:bookmarkStart w:id="277" w:name="_bookmark222"/>
      <w:bookmarkEnd w:id="276"/>
      <w:bookmarkEnd w:id="277"/>
      <w:r>
        <w:t>Medidas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restitución</w:t>
      </w:r>
    </w:p>
    <w:p w14:paraId="48579F4D" w14:textId="77777777" w:rsidR="000D1C85" w:rsidRDefault="000D1C85">
      <w:pPr>
        <w:pStyle w:val="Textoindependiente"/>
        <w:spacing w:before="1"/>
        <w:rPr>
          <w:b/>
          <w:i/>
        </w:rPr>
      </w:pPr>
    </w:p>
    <w:p w14:paraId="64872BD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reincorporar a las víctimas en un cargo similar a que desempeñan,</w:t>
      </w:r>
      <w:r>
        <w:rPr>
          <w:spacing w:val="1"/>
          <w:sz w:val="20"/>
        </w:rPr>
        <w:t xml:space="preserve"> </w:t>
      </w:r>
      <w:r>
        <w:rPr>
          <w:sz w:val="20"/>
        </w:rPr>
        <w:t>con la misma remuneración, beneficios sociales y rango equiparable al que les corresponde</w:t>
      </w:r>
      <w:r>
        <w:rPr>
          <w:sz w:val="20"/>
        </w:rPr>
        <w:t>ría el</w:t>
      </w:r>
      <w:r>
        <w:rPr>
          <w:spacing w:val="1"/>
          <w:sz w:val="20"/>
        </w:rPr>
        <w:t xml:space="preserve"> </w:t>
      </w:r>
      <w:r>
        <w:rPr>
          <w:sz w:val="20"/>
        </w:rPr>
        <w:t>día de hoy si no hubieran sido cesadas. En caso de que esta no sea la voluntad de las presuntas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 o que existan razones objetivas que impidan la reincorporación, el Estado deberá pagar</w:t>
      </w:r>
      <w:r>
        <w:rPr>
          <w:spacing w:val="-68"/>
          <w:sz w:val="20"/>
        </w:rPr>
        <w:t xml:space="preserve"> </w:t>
      </w:r>
      <w:r>
        <w:rPr>
          <w:sz w:val="20"/>
        </w:rPr>
        <w:t>una indemnización por este motivo, que es independiente d</w:t>
      </w:r>
      <w:r>
        <w:rPr>
          <w:sz w:val="20"/>
        </w:rPr>
        <w:t>e las reparaciones relativas al daño</w:t>
      </w:r>
      <w:r>
        <w:rPr>
          <w:spacing w:val="1"/>
          <w:sz w:val="20"/>
        </w:rPr>
        <w:t xml:space="preserve"> </w:t>
      </w:r>
      <w:r>
        <w:rPr>
          <w:sz w:val="20"/>
        </w:rPr>
        <w:t>material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moral.</w:t>
      </w:r>
    </w:p>
    <w:p w14:paraId="30A96292" w14:textId="77777777" w:rsidR="000D1C85" w:rsidRDefault="000D1C85">
      <w:pPr>
        <w:pStyle w:val="Textoindependiente"/>
      </w:pPr>
    </w:p>
    <w:p w14:paraId="6D374CDC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left="847" w:hanging="721"/>
        <w:jc w:val="both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ordene:</w:t>
      </w:r>
    </w:p>
    <w:p w14:paraId="7D8C7B3F" w14:textId="77777777" w:rsidR="000D1C85" w:rsidRDefault="000D1C85">
      <w:pPr>
        <w:pStyle w:val="Textoindependiente"/>
        <w:spacing w:before="10"/>
        <w:rPr>
          <w:sz w:val="19"/>
        </w:rPr>
      </w:pPr>
    </w:p>
    <w:p w14:paraId="11610C50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right="204" w:firstLine="0"/>
        <w:jc w:val="both"/>
        <w:rPr>
          <w:sz w:val="20"/>
        </w:rPr>
      </w:pPr>
      <w:r>
        <w:rPr>
          <w:b/>
          <w:sz w:val="20"/>
        </w:rPr>
        <w:t xml:space="preserve">Respecto al señor Cuya: </w:t>
      </w:r>
      <w:r>
        <w:rPr>
          <w:sz w:val="20"/>
        </w:rPr>
        <w:t>a) Dejar sin efecto la Resolución Nº 500-2002-CNM de</w:t>
      </w:r>
      <w:r>
        <w:rPr>
          <w:spacing w:val="1"/>
          <w:sz w:val="20"/>
        </w:rPr>
        <w:t xml:space="preserve"> </w:t>
      </w:r>
      <w:r>
        <w:rPr>
          <w:sz w:val="20"/>
        </w:rPr>
        <w:t>20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noviembre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2002,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implica:</w:t>
      </w:r>
      <w:r>
        <w:rPr>
          <w:spacing w:val="-12"/>
          <w:sz w:val="20"/>
        </w:rPr>
        <w:t xml:space="preserve"> </w:t>
      </w:r>
      <w:r>
        <w:rPr>
          <w:sz w:val="20"/>
        </w:rPr>
        <w:t>i)</w:t>
      </w:r>
      <w:r>
        <w:rPr>
          <w:spacing w:val="-10"/>
          <w:sz w:val="20"/>
        </w:rPr>
        <w:t xml:space="preserve"> </w:t>
      </w:r>
      <w:r>
        <w:rPr>
          <w:sz w:val="20"/>
        </w:rPr>
        <w:t>“rehabilitar”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señor</w:t>
      </w:r>
      <w:r>
        <w:rPr>
          <w:spacing w:val="-8"/>
          <w:sz w:val="20"/>
        </w:rPr>
        <w:t xml:space="preserve"> </w:t>
      </w:r>
      <w:r>
        <w:rPr>
          <w:sz w:val="20"/>
        </w:rPr>
        <w:t>Cuya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ejercicio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cargo de Juez Especializado Civil, tras el restablecimiento de la validez de los títulos de</w:t>
      </w:r>
      <w:r>
        <w:rPr>
          <w:spacing w:val="1"/>
          <w:sz w:val="20"/>
        </w:rPr>
        <w:t xml:space="preserve"> </w:t>
      </w:r>
      <w:r>
        <w:rPr>
          <w:sz w:val="20"/>
        </w:rPr>
        <w:t>nombramiento, y ii) reincorporar al cargo de Juez Especializado de la Corte Superior del</w:t>
      </w:r>
      <w:r>
        <w:rPr>
          <w:spacing w:val="1"/>
          <w:sz w:val="20"/>
        </w:rPr>
        <w:t xml:space="preserve"> </w:t>
      </w:r>
      <w:r>
        <w:rPr>
          <w:sz w:val="20"/>
        </w:rPr>
        <w:t>Distrito Judicial de Lima</w:t>
      </w:r>
      <w:r>
        <w:rPr>
          <w:sz w:val="20"/>
        </w:rPr>
        <w:t>, Corte Superior que le correspondería si no hubiese sido cesado</w:t>
      </w:r>
      <w:r>
        <w:rPr>
          <w:spacing w:val="1"/>
          <w:sz w:val="20"/>
        </w:rPr>
        <w:t xml:space="preserve"> </w:t>
      </w:r>
      <w:r>
        <w:rPr>
          <w:sz w:val="20"/>
        </w:rPr>
        <w:t>arbitrariamente. Es decir, promover la reincorporación al cargo de origen y promoción al</w:t>
      </w:r>
      <w:r>
        <w:rPr>
          <w:spacing w:val="1"/>
          <w:sz w:val="20"/>
        </w:rPr>
        <w:t xml:space="preserve"> </w:t>
      </w:r>
      <w:r>
        <w:rPr>
          <w:sz w:val="20"/>
        </w:rPr>
        <w:t>nivel inmediato superior en la carrera judicial como resarcimiento por los 17 años de</w:t>
      </w:r>
      <w:r>
        <w:rPr>
          <w:spacing w:val="1"/>
          <w:sz w:val="20"/>
        </w:rPr>
        <w:t xml:space="preserve"> </w:t>
      </w:r>
      <w:r>
        <w:rPr>
          <w:sz w:val="20"/>
        </w:rPr>
        <w:t>pérdida de oportunidad de ascenso en la carrera judicial, y b) Eliminar el nombre de la</w:t>
      </w:r>
      <w:r>
        <w:rPr>
          <w:spacing w:val="1"/>
          <w:sz w:val="20"/>
        </w:rPr>
        <w:t xml:space="preserve"> </w:t>
      </w:r>
      <w:r>
        <w:rPr>
          <w:sz w:val="20"/>
        </w:rPr>
        <w:t>víctima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registros</w:t>
      </w:r>
      <w:r>
        <w:rPr>
          <w:spacing w:val="-9"/>
          <w:sz w:val="20"/>
        </w:rPr>
        <w:t xml:space="preserve"> </w:t>
      </w:r>
      <w:r>
        <w:rPr>
          <w:sz w:val="20"/>
        </w:rPr>
        <w:t>públicos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bases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conste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ejercer</w:t>
      </w:r>
      <w:r>
        <w:rPr>
          <w:spacing w:val="-1"/>
          <w:sz w:val="20"/>
        </w:rPr>
        <w:t xml:space="preserve"> </w:t>
      </w:r>
      <w:r>
        <w:rPr>
          <w:sz w:val="20"/>
        </w:rPr>
        <w:t>funciones</w:t>
      </w:r>
      <w:r>
        <w:rPr>
          <w:spacing w:val="-2"/>
          <w:sz w:val="20"/>
        </w:rPr>
        <w:t xml:space="preserve"> </w:t>
      </w:r>
      <w:r>
        <w:rPr>
          <w:sz w:val="20"/>
        </w:rPr>
        <w:t>públicas.</w:t>
      </w:r>
    </w:p>
    <w:p w14:paraId="5322063E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spacing w:before="1"/>
        <w:ind w:right="207" w:hanging="1"/>
        <w:jc w:val="both"/>
        <w:rPr>
          <w:sz w:val="20"/>
        </w:rPr>
      </w:pPr>
      <w:r>
        <w:rPr>
          <w:b/>
          <w:sz w:val="20"/>
        </w:rPr>
        <w:t xml:space="preserve">Respecto al señor Valenzuela </w:t>
      </w:r>
      <w:r>
        <w:rPr>
          <w:sz w:val="20"/>
        </w:rPr>
        <w:t>su reintegro activo</w:t>
      </w:r>
      <w:r>
        <w:rPr>
          <w:sz w:val="20"/>
        </w:rPr>
        <w:t xml:space="preserve"> al cargo que desempeñaba y,</w:t>
      </w:r>
      <w:r>
        <w:rPr>
          <w:spacing w:val="1"/>
          <w:sz w:val="20"/>
        </w:rPr>
        <w:t xml:space="preserve"> </w:t>
      </w:r>
      <w:r>
        <w:rPr>
          <w:sz w:val="20"/>
        </w:rPr>
        <w:t>en caso de no ser posible, disponer de una pensión a su favor con los beneficios que</w:t>
      </w:r>
      <w:r>
        <w:rPr>
          <w:spacing w:val="1"/>
          <w:sz w:val="20"/>
        </w:rPr>
        <w:t xml:space="preserve"> </w:t>
      </w:r>
      <w:r>
        <w:rPr>
          <w:sz w:val="20"/>
        </w:rPr>
        <w:t>conlleva,</w:t>
      </w:r>
      <w:r>
        <w:rPr>
          <w:spacing w:val="-4"/>
          <w:sz w:val="20"/>
        </w:rPr>
        <w:t xml:space="preserve"> </w:t>
      </w:r>
      <w:r>
        <w:rPr>
          <w:sz w:val="20"/>
        </w:rPr>
        <w:t>tales</w:t>
      </w:r>
      <w:r>
        <w:rPr>
          <w:spacing w:val="-1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jubilación,</w:t>
      </w:r>
      <w:r>
        <w:rPr>
          <w:spacing w:val="-3"/>
          <w:sz w:val="20"/>
        </w:rPr>
        <w:t xml:space="preserve"> </w:t>
      </w:r>
      <w:r>
        <w:rPr>
          <w:sz w:val="20"/>
        </w:rPr>
        <w:t>seguro</w:t>
      </w:r>
      <w:r>
        <w:rPr>
          <w:spacing w:val="-4"/>
          <w:sz w:val="20"/>
        </w:rPr>
        <w:t xml:space="preserve"> </w:t>
      </w:r>
      <w:r>
        <w:rPr>
          <w:sz w:val="20"/>
        </w:rPr>
        <w:t>médico,</w:t>
      </w:r>
      <w:r>
        <w:rPr>
          <w:spacing w:val="-1"/>
          <w:sz w:val="20"/>
        </w:rPr>
        <w:t xml:space="preserve"> </w:t>
      </w:r>
      <w:r>
        <w:rPr>
          <w:sz w:val="20"/>
        </w:rPr>
        <w:t>medicamentos y</w:t>
      </w:r>
      <w:r>
        <w:rPr>
          <w:spacing w:val="-4"/>
          <w:sz w:val="20"/>
        </w:rPr>
        <w:t xml:space="preserve"> </w:t>
      </w:r>
      <w:r>
        <w:rPr>
          <w:sz w:val="20"/>
        </w:rPr>
        <w:t>atención</w:t>
      </w:r>
      <w:r>
        <w:rPr>
          <w:spacing w:val="-2"/>
          <w:sz w:val="20"/>
        </w:rPr>
        <w:t xml:space="preserve"> </w:t>
      </w:r>
      <w:r>
        <w:rPr>
          <w:sz w:val="20"/>
        </w:rPr>
        <w:t>psicológica.</w:t>
      </w:r>
    </w:p>
    <w:p w14:paraId="5B5666AB" w14:textId="77777777" w:rsidR="000D1C85" w:rsidRDefault="000876BC">
      <w:pPr>
        <w:pStyle w:val="Prrafodelista"/>
        <w:numPr>
          <w:ilvl w:val="1"/>
          <w:numId w:val="8"/>
        </w:numPr>
        <w:tabs>
          <w:tab w:val="left" w:pos="1635"/>
        </w:tabs>
        <w:spacing w:before="1"/>
        <w:ind w:right="207" w:hanging="1"/>
        <w:jc w:val="both"/>
        <w:rPr>
          <w:sz w:val="20"/>
        </w:rPr>
      </w:pPr>
      <w:r>
        <w:rPr>
          <w:b/>
          <w:sz w:val="20"/>
        </w:rPr>
        <w:t>Respecto al señor Jean Aubert Díaz Alvarado y a la señora</w:t>
      </w:r>
      <w:r>
        <w:rPr>
          <w:b/>
          <w:sz w:val="20"/>
        </w:rPr>
        <w:t xml:space="preserve"> Marta Silvana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Rodríguez </w:t>
      </w:r>
      <w:r>
        <w:rPr>
          <w:sz w:val="20"/>
        </w:rPr>
        <w:t>su reincorporación al cargo de Fiscal Provincial Adjunto del Distrito Judicial de</w:t>
      </w:r>
      <w:r>
        <w:rPr>
          <w:spacing w:val="-68"/>
          <w:sz w:val="20"/>
        </w:rPr>
        <w:t xml:space="preserve"> </w:t>
      </w:r>
      <w:r>
        <w:rPr>
          <w:sz w:val="20"/>
        </w:rPr>
        <w:t>Junín.</w:t>
      </w:r>
    </w:p>
    <w:p w14:paraId="1CAD886A" w14:textId="77777777" w:rsidR="000D1C85" w:rsidRDefault="000D1C85">
      <w:pPr>
        <w:pStyle w:val="Textoindependiente"/>
        <w:spacing w:before="11"/>
        <w:rPr>
          <w:sz w:val="19"/>
        </w:rPr>
      </w:pPr>
    </w:p>
    <w:p w14:paraId="4856F94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5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remitió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z w:val="20"/>
        </w:rPr>
        <w:t>observaciones</w:t>
      </w:r>
      <w:hyperlink w:anchor="_bookmark223" w:history="1">
        <w:r>
          <w:rPr>
            <w:position w:val="7"/>
            <w:sz w:val="13"/>
          </w:rPr>
          <w:t>176</w:t>
        </w:r>
        <w:r>
          <w:rPr>
            <w:spacing w:val="9"/>
            <w:position w:val="7"/>
            <w:sz w:val="13"/>
          </w:rPr>
          <w:t xml:space="preserve"> </w:t>
        </w:r>
      </w:hyperlink>
      <w:r>
        <w:rPr>
          <w:sz w:val="20"/>
        </w:rPr>
        <w:t>referentes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recomendaciones</w:t>
      </w:r>
      <w:r>
        <w:rPr>
          <w:spacing w:val="-15"/>
          <w:sz w:val="20"/>
        </w:rPr>
        <w:t xml:space="preserve"> </w:t>
      </w: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 xml:space="preserve">párr. 190 e </w:t>
      </w:r>
      <w:r>
        <w:rPr>
          <w:i/>
          <w:sz w:val="20"/>
        </w:rPr>
        <w:t xml:space="preserve">infra </w:t>
      </w:r>
      <w:r>
        <w:rPr>
          <w:sz w:val="20"/>
        </w:rPr>
        <w:t>párrs. 208 y 220) de la Comisión en el Informe de Fondo.</w:t>
      </w:r>
      <w:r>
        <w:rPr>
          <w:spacing w:val="1"/>
          <w:sz w:val="20"/>
        </w:rPr>
        <w:t xml:space="preserve"> </w:t>
      </w:r>
      <w:r>
        <w:rPr>
          <w:sz w:val="20"/>
        </w:rPr>
        <w:t>Adujo respecto a las</w:t>
      </w:r>
      <w:r>
        <w:rPr>
          <w:spacing w:val="1"/>
          <w:sz w:val="20"/>
        </w:rPr>
        <w:t xml:space="preserve"> </w:t>
      </w:r>
      <w:r>
        <w:rPr>
          <w:sz w:val="20"/>
        </w:rPr>
        <w:t>medidas de restitución, que eventualmente correspondería a la Junta Nacional de Justicia asumir</w:t>
      </w:r>
      <w:r>
        <w:rPr>
          <w:spacing w:val="-68"/>
          <w:sz w:val="20"/>
        </w:rPr>
        <w:t xml:space="preserve"> </w:t>
      </w:r>
      <w:r>
        <w:rPr>
          <w:sz w:val="20"/>
        </w:rPr>
        <w:t>la rehabilitación de los títulos de nombramiento que fueron canc</w:t>
      </w:r>
      <w:r>
        <w:rPr>
          <w:sz w:val="20"/>
        </w:rPr>
        <w:t>elados en su momento, así como</w:t>
      </w:r>
      <w:r>
        <w:rPr>
          <w:spacing w:val="-69"/>
          <w:sz w:val="20"/>
        </w:rPr>
        <w:t xml:space="preserve"> </w:t>
      </w:r>
      <w:r>
        <w:rPr>
          <w:sz w:val="20"/>
        </w:rPr>
        <w:t>iniciar</w:t>
      </w:r>
      <w:r>
        <w:rPr>
          <w:spacing w:val="-3"/>
          <w:sz w:val="20"/>
        </w:rPr>
        <w:t xml:space="preserve"> </w:t>
      </w:r>
      <w:r>
        <w:rPr>
          <w:sz w:val="20"/>
        </w:rPr>
        <w:t>nuevos</w:t>
      </w:r>
      <w:r>
        <w:rPr>
          <w:spacing w:val="-2"/>
          <w:sz w:val="20"/>
        </w:rPr>
        <w:t xml:space="preserve"> </w:t>
      </w:r>
      <w:r>
        <w:rPr>
          <w:sz w:val="20"/>
        </w:rPr>
        <w:t>procesos</w:t>
      </w:r>
      <w:r>
        <w:rPr>
          <w:spacing w:val="1"/>
          <w:sz w:val="20"/>
        </w:rPr>
        <w:t xml:space="preserve"> </w:t>
      </w:r>
      <w:r>
        <w:rPr>
          <w:sz w:val="20"/>
        </w:rPr>
        <w:t>de evaluación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ratificación.</w:t>
      </w:r>
    </w:p>
    <w:p w14:paraId="4BA5665E" w14:textId="77777777" w:rsidR="000D1C85" w:rsidRDefault="000D1C85">
      <w:pPr>
        <w:pStyle w:val="Textoindependiente"/>
      </w:pPr>
    </w:p>
    <w:p w14:paraId="2354F4A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2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otra</w:t>
      </w:r>
      <w:r>
        <w:rPr>
          <w:spacing w:val="-9"/>
          <w:sz w:val="20"/>
        </w:rPr>
        <w:t xml:space="preserve"> </w:t>
      </w:r>
      <w:r>
        <w:rPr>
          <w:sz w:val="20"/>
        </w:rPr>
        <w:t>parte,</w:t>
      </w:r>
      <w:r>
        <w:rPr>
          <w:spacing w:val="-7"/>
          <w:sz w:val="20"/>
        </w:rPr>
        <w:t xml:space="preserve"> </w:t>
      </w:r>
      <w:r>
        <w:rPr>
          <w:sz w:val="20"/>
        </w:rPr>
        <w:t>respecto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solicitud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8"/>
          <w:sz w:val="20"/>
        </w:rPr>
        <w:t xml:space="preserve"> </w:t>
      </w:r>
      <w:r>
        <w:rPr>
          <w:sz w:val="20"/>
        </w:rPr>
        <w:t>Cuya</w:t>
      </w:r>
      <w:r>
        <w:rPr>
          <w:spacing w:val="-9"/>
          <w:sz w:val="20"/>
        </w:rPr>
        <w:t xml:space="preserve"> </w:t>
      </w:r>
      <w:r>
        <w:rPr>
          <w:sz w:val="20"/>
        </w:rPr>
        <w:t>Lavy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elimine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nombre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registro o base de datos en el que haya consignado su inhabilitación, informó que, por el desarrollo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jurisprudencial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Constitucional,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estableció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decisión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trata de una sanción y por lo tanto no debe llevar c</w:t>
      </w:r>
      <w:r>
        <w:rPr>
          <w:sz w:val="20"/>
        </w:rPr>
        <w:t>omo consecuencia que el impedimento del</w:t>
      </w:r>
      <w:r>
        <w:rPr>
          <w:spacing w:val="1"/>
          <w:sz w:val="20"/>
        </w:rPr>
        <w:t xml:space="preserve"> </w:t>
      </w:r>
      <w:r>
        <w:rPr>
          <w:sz w:val="20"/>
        </w:rPr>
        <w:t>reingreso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carrera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juez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fiscal.</w:t>
      </w:r>
      <w:r>
        <w:rPr>
          <w:spacing w:val="-16"/>
          <w:sz w:val="20"/>
        </w:rPr>
        <w:t xml:space="preserve"> </w:t>
      </w:r>
      <w:r>
        <w:rPr>
          <w:sz w:val="20"/>
        </w:rPr>
        <w:t>Sin</w:t>
      </w:r>
      <w:r>
        <w:rPr>
          <w:spacing w:val="-15"/>
          <w:sz w:val="20"/>
        </w:rPr>
        <w:t xml:space="preserve"> </w:t>
      </w:r>
      <w:r>
        <w:rPr>
          <w:sz w:val="20"/>
        </w:rPr>
        <w:t>embargo,</w:t>
      </w:r>
      <w:r>
        <w:rPr>
          <w:spacing w:val="-13"/>
          <w:sz w:val="20"/>
        </w:rPr>
        <w:t xml:space="preserve"> </w:t>
      </w:r>
      <w:r>
        <w:rPr>
          <w:sz w:val="20"/>
        </w:rPr>
        <w:t>aclaró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12"/>
          <w:sz w:val="20"/>
        </w:rPr>
        <w:t xml:space="preserve"> </w:t>
      </w:r>
      <w:r>
        <w:rPr>
          <w:sz w:val="20"/>
        </w:rPr>
        <w:t>señaló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que “tales magistrados no están impedidos de postular nuevamente al Poder Judicial o al Ministerio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Público”. Además, el Estado consideró que “no existe prohibición de reingreso a la carrera y que,</w:t>
      </w:r>
      <w:r>
        <w:rPr>
          <w:spacing w:val="-68"/>
          <w:sz w:val="20"/>
        </w:rPr>
        <w:t xml:space="preserve"> </w:t>
      </w:r>
      <w:r>
        <w:rPr>
          <w:sz w:val="20"/>
        </w:rPr>
        <w:t>por lo tanto, carece de objeto pronunciarse respecto a esta</w:t>
      </w:r>
      <w:r>
        <w:rPr>
          <w:sz w:val="20"/>
        </w:rPr>
        <w:t xml:space="preserve"> reparación solicitada por la presunta</w:t>
      </w:r>
      <w:r>
        <w:rPr>
          <w:spacing w:val="1"/>
          <w:sz w:val="20"/>
        </w:rPr>
        <w:t xml:space="preserve"> </w:t>
      </w:r>
      <w:r>
        <w:rPr>
          <w:sz w:val="20"/>
        </w:rPr>
        <w:t>víctima”.</w:t>
      </w:r>
      <w:r>
        <w:rPr>
          <w:spacing w:val="-3"/>
          <w:sz w:val="20"/>
        </w:rPr>
        <w:t xml:space="preserve"> </w:t>
      </w:r>
      <w:r>
        <w:rPr>
          <w:sz w:val="20"/>
        </w:rPr>
        <w:t>Además,</w:t>
      </w:r>
      <w:r>
        <w:rPr>
          <w:spacing w:val="-2"/>
          <w:sz w:val="20"/>
        </w:rPr>
        <w:t xml:space="preserve"> </w:t>
      </w:r>
      <w:r>
        <w:rPr>
          <w:sz w:val="20"/>
        </w:rPr>
        <w:t>detalló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siguiente:</w:t>
      </w:r>
    </w:p>
    <w:p w14:paraId="0D3954C0" w14:textId="77777777" w:rsidR="000D1C85" w:rsidRDefault="000D1C85">
      <w:pPr>
        <w:pStyle w:val="Textoindependiente"/>
        <w:spacing w:before="10"/>
        <w:rPr>
          <w:sz w:val="19"/>
        </w:rPr>
      </w:pPr>
    </w:p>
    <w:p w14:paraId="6B750D2F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right="205" w:firstLine="0"/>
        <w:jc w:val="both"/>
        <w:rPr>
          <w:b/>
          <w:sz w:val="18"/>
        </w:rPr>
      </w:pPr>
      <w:r>
        <w:rPr>
          <w:b/>
          <w:sz w:val="20"/>
        </w:rPr>
        <w:t>Respecto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Cuya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Lavy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explicó</w:t>
      </w:r>
      <w:r>
        <w:rPr>
          <w:spacing w:val="-7"/>
          <w:sz w:val="20"/>
        </w:rPr>
        <w:t xml:space="preserve"> </w:t>
      </w: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presunta</w:t>
      </w:r>
      <w:r>
        <w:rPr>
          <w:spacing w:val="-5"/>
          <w:sz w:val="20"/>
        </w:rPr>
        <w:t xml:space="preserve"> </w:t>
      </w:r>
      <w:r>
        <w:rPr>
          <w:sz w:val="20"/>
        </w:rPr>
        <w:t>víctima</w:t>
      </w:r>
      <w:r>
        <w:rPr>
          <w:spacing w:val="-6"/>
          <w:sz w:val="20"/>
        </w:rPr>
        <w:t xml:space="preserve"> </w:t>
      </w:r>
      <w:r>
        <w:rPr>
          <w:sz w:val="20"/>
        </w:rPr>
        <w:t>quisiera</w:t>
      </w:r>
      <w:r>
        <w:rPr>
          <w:spacing w:val="-4"/>
          <w:sz w:val="20"/>
        </w:rPr>
        <w:t xml:space="preserve"> </w:t>
      </w:r>
      <w:r>
        <w:rPr>
          <w:sz w:val="20"/>
        </w:rPr>
        <w:t>llegar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7"/>
          <w:sz w:val="20"/>
        </w:rPr>
        <w:t xml:space="preserve"> </w:t>
      </w:r>
      <w:r>
        <w:rPr>
          <w:sz w:val="20"/>
        </w:rPr>
        <w:t>un entendimiento sobre su reincorporación, el Estado evaluaría y consideraría la opción.</w:t>
      </w:r>
      <w:r>
        <w:rPr>
          <w:spacing w:val="1"/>
          <w:sz w:val="20"/>
        </w:rPr>
        <w:t xml:space="preserve"> </w:t>
      </w:r>
      <w:r>
        <w:rPr>
          <w:sz w:val="20"/>
        </w:rPr>
        <w:t>Empero, manifestó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sería</w:t>
      </w:r>
      <w:r>
        <w:rPr>
          <w:spacing w:val="2"/>
          <w:sz w:val="20"/>
        </w:rPr>
        <w:t xml:space="preserve"> </w:t>
      </w:r>
      <w:r>
        <w:rPr>
          <w:sz w:val="20"/>
        </w:rPr>
        <w:t>posible ascenderlo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puesto</w:t>
      </w:r>
      <w:r>
        <w:rPr>
          <w:spacing w:val="2"/>
          <w:sz w:val="20"/>
        </w:rPr>
        <w:t xml:space="preserve"> </w:t>
      </w:r>
      <w:r>
        <w:rPr>
          <w:sz w:val="20"/>
        </w:rPr>
        <w:t>“a</w:t>
      </w:r>
      <w:r>
        <w:rPr>
          <w:spacing w:val="2"/>
          <w:sz w:val="20"/>
        </w:rPr>
        <w:t xml:space="preserve"> </w:t>
      </w:r>
      <w:r>
        <w:rPr>
          <w:sz w:val="20"/>
        </w:rPr>
        <w:t>modo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resarcimiento”,</w:t>
      </w:r>
    </w:p>
    <w:p w14:paraId="0487B033" w14:textId="04998122" w:rsidR="000D1C85" w:rsidRDefault="002F5744">
      <w:pPr>
        <w:pStyle w:val="Textoindependiente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5D552EB8" wp14:editId="2FD47501">
                <wp:simplePos x="0" y="0"/>
                <wp:positionH relativeFrom="page">
                  <wp:posOffset>792480</wp:posOffset>
                </wp:positionH>
                <wp:positionV relativeFrom="paragraph">
                  <wp:posOffset>108585</wp:posOffset>
                </wp:positionV>
                <wp:extent cx="1828800" cy="8890"/>
                <wp:effectExtent l="0" t="0" r="0" b="0"/>
                <wp:wrapTopAndBottom/>
                <wp:docPr id="21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32C14" id="docshape53" o:spid="_x0000_s1026" style="position:absolute;margin-left:62.4pt;margin-top:8.55pt;width:2in;height:.7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Oj/DR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47F4C32" w14:textId="77777777" w:rsidR="000D1C85" w:rsidRDefault="000876BC">
      <w:pPr>
        <w:spacing w:before="103"/>
        <w:ind w:left="127" w:right="206"/>
        <w:jc w:val="both"/>
        <w:rPr>
          <w:sz w:val="16"/>
        </w:rPr>
      </w:pPr>
      <w:bookmarkStart w:id="278" w:name="_bookmark223"/>
      <w:bookmarkEnd w:id="278"/>
      <w:r>
        <w:rPr>
          <w:sz w:val="16"/>
          <w:vertAlign w:val="superscript"/>
        </w:rPr>
        <w:t>176</w:t>
      </w:r>
      <w:r>
        <w:rPr>
          <w:spacing w:val="17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son:</w:t>
      </w:r>
      <w:r>
        <w:rPr>
          <w:spacing w:val="-5"/>
          <w:sz w:val="16"/>
        </w:rPr>
        <w:t xml:space="preserve"> </w:t>
      </w:r>
      <w:r>
        <w:rPr>
          <w:sz w:val="16"/>
        </w:rPr>
        <w:t>“[e]n</w:t>
      </w:r>
      <w:r>
        <w:rPr>
          <w:spacing w:val="-7"/>
          <w:sz w:val="16"/>
        </w:rPr>
        <w:t xml:space="preserve"> </w:t>
      </w:r>
      <w:r>
        <w:rPr>
          <w:sz w:val="16"/>
        </w:rPr>
        <w:t>relación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primera</w:t>
      </w:r>
      <w:r>
        <w:rPr>
          <w:spacing w:val="-8"/>
          <w:sz w:val="16"/>
        </w:rPr>
        <w:t xml:space="preserve"> </w:t>
      </w:r>
      <w:r>
        <w:rPr>
          <w:sz w:val="16"/>
        </w:rPr>
        <w:t>recomendación,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peruano</w:t>
      </w:r>
      <w:r>
        <w:rPr>
          <w:spacing w:val="-6"/>
          <w:sz w:val="16"/>
        </w:rPr>
        <w:t xml:space="preserve"> </w:t>
      </w:r>
      <w:r>
        <w:rPr>
          <w:sz w:val="16"/>
        </w:rPr>
        <w:t>señala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manera previa a la reincorporación de las presuntas víctimas a cargo similar al que se desempeñaban, el ex CNM era el</w:t>
      </w:r>
      <w:r>
        <w:rPr>
          <w:spacing w:val="1"/>
          <w:sz w:val="16"/>
        </w:rPr>
        <w:t xml:space="preserve"> </w:t>
      </w:r>
      <w:r>
        <w:rPr>
          <w:sz w:val="16"/>
        </w:rPr>
        <w:t>encargado de rehabilitar los títulos de las presuntas víctimas. Asimismo, respecto a la seg</w:t>
      </w:r>
      <w:r>
        <w:rPr>
          <w:sz w:val="16"/>
        </w:rPr>
        <w:t>unda recomendación, se debe</w:t>
      </w:r>
      <w:r>
        <w:rPr>
          <w:spacing w:val="1"/>
          <w:sz w:val="16"/>
        </w:rPr>
        <w:t xml:space="preserve"> </w:t>
      </w:r>
      <w:r>
        <w:rPr>
          <w:sz w:val="16"/>
        </w:rPr>
        <w:t>considerar que habiendo sido el ex CNM el encargado de los Procesos de Evaluación y Ratificación que se siguieron a las</w:t>
      </w:r>
      <w:r>
        <w:rPr>
          <w:spacing w:val="1"/>
          <w:sz w:val="16"/>
        </w:rPr>
        <w:t xml:space="preserve"> </w:t>
      </w:r>
      <w:r>
        <w:rPr>
          <w:sz w:val="16"/>
        </w:rPr>
        <w:t>presuntas víctimas, sería una de las principales entidades vinculadas con la señalada segunda recomendación.</w:t>
      </w:r>
      <w:r>
        <w:rPr>
          <w:sz w:val="16"/>
        </w:rPr>
        <w:t xml:space="preserve"> Sin</w:t>
      </w:r>
      <w:r>
        <w:rPr>
          <w:spacing w:val="1"/>
          <w:sz w:val="16"/>
        </w:rPr>
        <w:t xml:space="preserve"> </w:t>
      </w:r>
      <w:r>
        <w:rPr>
          <w:sz w:val="16"/>
        </w:rPr>
        <w:t>embargo,</w:t>
      </w:r>
      <w:r>
        <w:rPr>
          <w:spacing w:val="-3"/>
          <w:sz w:val="16"/>
        </w:rPr>
        <w:t xml:space="preserve"> </w:t>
      </w:r>
      <w:r>
        <w:rPr>
          <w:sz w:val="16"/>
        </w:rPr>
        <w:t>dicha institución</w:t>
      </w:r>
      <w:r>
        <w:rPr>
          <w:spacing w:val="-2"/>
          <w:sz w:val="16"/>
        </w:rPr>
        <w:t xml:space="preserve"> </w:t>
      </w:r>
      <w:r>
        <w:rPr>
          <w:sz w:val="16"/>
        </w:rPr>
        <w:t>fue</w:t>
      </w:r>
      <w:r>
        <w:rPr>
          <w:spacing w:val="-1"/>
          <w:sz w:val="16"/>
        </w:rPr>
        <w:t xml:space="preserve"> </w:t>
      </w:r>
      <w:r>
        <w:rPr>
          <w:sz w:val="16"/>
        </w:rPr>
        <w:t>suspendida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sustituida por</w:t>
      </w:r>
      <w:r>
        <w:rPr>
          <w:spacing w:val="-1"/>
          <w:sz w:val="16"/>
        </w:rPr>
        <w:t xml:space="preserve"> </w:t>
      </w:r>
      <w:r>
        <w:rPr>
          <w:sz w:val="16"/>
        </w:rPr>
        <w:t>la JNJ.”</w:t>
      </w:r>
    </w:p>
    <w:p w14:paraId="029B18CC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1312FC8A" w14:textId="77777777" w:rsidR="000D1C85" w:rsidRDefault="000876BC">
      <w:pPr>
        <w:pStyle w:val="Textoindependiente"/>
        <w:spacing w:before="88"/>
        <w:ind w:left="847" w:right="210"/>
        <w:jc w:val="both"/>
      </w:pPr>
      <w:r>
        <w:t>pues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acuerdo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diseño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carrera</w:t>
      </w:r>
      <w:r>
        <w:rPr>
          <w:spacing w:val="-9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Perú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existe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ascenso</w:t>
      </w:r>
      <w:r>
        <w:rPr>
          <w:spacing w:val="-9"/>
        </w:rPr>
        <w:t xml:space="preserve"> </w:t>
      </w:r>
      <w:r>
        <w:t>automático,</w:t>
      </w:r>
      <w:r>
        <w:rPr>
          <w:spacing w:val="-68"/>
        </w:rPr>
        <w:t xml:space="preserve"> </w:t>
      </w:r>
      <w:r>
        <w:t>sino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cumplir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superar el</w:t>
      </w:r>
      <w:r>
        <w:rPr>
          <w:spacing w:val="1"/>
        </w:rPr>
        <w:t xml:space="preserve"> </w:t>
      </w:r>
      <w:r>
        <w:t>concurso</w:t>
      </w:r>
      <w:r>
        <w:rPr>
          <w:spacing w:val="-2"/>
        </w:rPr>
        <w:t xml:space="preserve"> </w:t>
      </w:r>
      <w:r>
        <w:t>público.</w:t>
      </w:r>
    </w:p>
    <w:p w14:paraId="5A6EF6FA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left="836" w:right="206" w:hanging="1"/>
        <w:jc w:val="both"/>
        <w:rPr>
          <w:b/>
          <w:sz w:val="18"/>
        </w:rPr>
      </w:pPr>
      <w:r>
        <w:rPr>
          <w:b/>
          <w:sz w:val="20"/>
        </w:rPr>
        <w:t>Respecto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Valenzuela,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especificó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pensión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jubilación desde el año 2002, correspondiente al “régimen previsional del Decreto-Ley N°</w:t>
      </w:r>
      <w:r>
        <w:rPr>
          <w:spacing w:val="1"/>
          <w:sz w:val="20"/>
        </w:rPr>
        <w:t xml:space="preserve"> </w:t>
      </w:r>
      <w:r>
        <w:rPr>
          <w:sz w:val="20"/>
        </w:rPr>
        <w:t>20530”.</w:t>
      </w:r>
    </w:p>
    <w:p w14:paraId="6E05B22E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left="835" w:right="207" w:firstLine="0"/>
        <w:jc w:val="both"/>
        <w:rPr>
          <w:b/>
          <w:sz w:val="18"/>
        </w:rPr>
      </w:pPr>
      <w:r>
        <w:rPr>
          <w:b/>
          <w:sz w:val="20"/>
        </w:rPr>
        <w:t>Respecto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Díaz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Alvarado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señora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Rodríguez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Ricse: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solicitaron expresamente dejar sin efecto la resolución de no ratificación, pero se puede</w:t>
      </w:r>
      <w:r>
        <w:rPr>
          <w:spacing w:val="1"/>
          <w:sz w:val="20"/>
        </w:rPr>
        <w:t xml:space="preserve"> </w:t>
      </w:r>
      <w:r>
        <w:rPr>
          <w:sz w:val="20"/>
        </w:rPr>
        <w:t>inferir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está</w:t>
      </w:r>
      <w:r>
        <w:rPr>
          <w:spacing w:val="-2"/>
          <w:sz w:val="20"/>
        </w:rPr>
        <w:t xml:space="preserve"> </w:t>
      </w:r>
      <w:r>
        <w:rPr>
          <w:sz w:val="20"/>
        </w:rPr>
        <w:t>implícita</w:t>
      </w:r>
      <w:r>
        <w:rPr>
          <w:spacing w:val="-3"/>
          <w:sz w:val="20"/>
        </w:rPr>
        <w:t xml:space="preserve"> </w:t>
      </w:r>
      <w:r>
        <w:rPr>
          <w:sz w:val="20"/>
        </w:rPr>
        <w:t>en tanto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1"/>
          <w:sz w:val="20"/>
        </w:rPr>
        <w:t xml:space="preserve"> </w:t>
      </w:r>
      <w:r>
        <w:rPr>
          <w:sz w:val="20"/>
        </w:rPr>
        <w:t>su reincorporación.</w:t>
      </w:r>
    </w:p>
    <w:p w14:paraId="6B9174FC" w14:textId="77777777" w:rsidR="000D1C85" w:rsidRDefault="000D1C85">
      <w:pPr>
        <w:pStyle w:val="Textoindependiente"/>
        <w:spacing w:before="11"/>
        <w:rPr>
          <w:sz w:val="19"/>
        </w:rPr>
      </w:pPr>
    </w:p>
    <w:p w14:paraId="4641E58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4" w:firstLine="0"/>
        <w:jc w:val="both"/>
        <w:rPr>
          <w:sz w:val="20"/>
        </w:rPr>
      </w:pPr>
      <w:r>
        <w:rPr>
          <w:sz w:val="20"/>
        </w:rPr>
        <w:t>En lo que se refiere a los señores Cuya Lavy y Valenzuela Cerna y el señor Díaz Alvarado</w:t>
      </w:r>
      <w:r>
        <w:rPr>
          <w:spacing w:val="1"/>
          <w:sz w:val="20"/>
        </w:rPr>
        <w:t xml:space="preserve"> </w:t>
      </w:r>
      <w:r>
        <w:rPr>
          <w:sz w:val="20"/>
        </w:rPr>
        <w:t>y la</w:t>
      </w:r>
      <w:r>
        <w:rPr>
          <w:sz w:val="20"/>
        </w:rPr>
        <w:t xml:space="preserve"> señora Rodríguez Alvarado, en consideración de lo alegado por sus representantes y vista la</w:t>
      </w:r>
      <w:r>
        <w:rPr>
          <w:spacing w:val="-68"/>
          <w:sz w:val="20"/>
        </w:rPr>
        <w:t xml:space="preserve"> </w:t>
      </w:r>
      <w:r>
        <w:rPr>
          <w:sz w:val="20"/>
        </w:rPr>
        <w:t>posición del Estado, la Corte considera que la reincorporación inmediata de dichas víctimas, al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menos al cargo que ocupaban al momento de haber sido separados del </w:t>
      </w:r>
      <w:r>
        <w:rPr>
          <w:sz w:val="20"/>
        </w:rPr>
        <w:t>Poder Judicial y 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Ministerio Público, respectivamente, es, en principio la medida que resultaría procedente y que</w:t>
      </w:r>
      <w:r>
        <w:rPr>
          <w:spacing w:val="1"/>
          <w:sz w:val="20"/>
        </w:rPr>
        <w:t xml:space="preserve"> </w:t>
      </w:r>
      <w:r>
        <w:rPr>
          <w:sz w:val="20"/>
        </w:rPr>
        <w:t>mejor</w:t>
      </w:r>
      <w:r>
        <w:rPr>
          <w:spacing w:val="-5"/>
          <w:sz w:val="20"/>
        </w:rPr>
        <w:t xml:space="preserve"> </w:t>
      </w:r>
      <w:r>
        <w:rPr>
          <w:sz w:val="20"/>
        </w:rPr>
        <w:t>satisface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plena</w:t>
      </w:r>
      <w:r>
        <w:rPr>
          <w:spacing w:val="-4"/>
          <w:sz w:val="20"/>
        </w:rPr>
        <w:t xml:space="preserve"> </w:t>
      </w:r>
      <w:r>
        <w:rPr>
          <w:sz w:val="20"/>
        </w:rPr>
        <w:t>restitución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daño</w:t>
      </w:r>
      <w:r>
        <w:rPr>
          <w:spacing w:val="-4"/>
          <w:sz w:val="20"/>
        </w:rPr>
        <w:t xml:space="preserve"> </w:t>
      </w:r>
      <w:r>
        <w:rPr>
          <w:sz w:val="20"/>
        </w:rPr>
        <w:t>ocasionado.</w:t>
      </w:r>
      <w:r>
        <w:rPr>
          <w:spacing w:val="-5"/>
          <w:sz w:val="20"/>
        </w:rPr>
        <w:t xml:space="preserve"> </w:t>
      </w:r>
      <w:r>
        <w:rPr>
          <w:sz w:val="20"/>
        </w:rPr>
        <w:t>Sin</w:t>
      </w:r>
      <w:r>
        <w:rPr>
          <w:spacing w:val="-3"/>
          <w:sz w:val="20"/>
        </w:rPr>
        <w:t xml:space="preserve"> </w:t>
      </w:r>
      <w:r>
        <w:rPr>
          <w:sz w:val="20"/>
        </w:rPr>
        <w:t>embargo,</w:t>
      </w:r>
      <w:r>
        <w:rPr>
          <w:spacing w:val="-4"/>
          <w:sz w:val="20"/>
        </w:rPr>
        <w:t xml:space="preserve"> </w:t>
      </w:r>
      <w:r>
        <w:rPr>
          <w:sz w:val="20"/>
        </w:rPr>
        <w:t>debido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transcurso del tiempo, más de 19 años y 2</w:t>
      </w:r>
      <w:r>
        <w:rPr>
          <w:sz w:val="20"/>
        </w:rPr>
        <w:t>0 años, respectivamente, desde que los señores Cuya</w:t>
      </w:r>
      <w:r>
        <w:rPr>
          <w:spacing w:val="-68"/>
          <w:sz w:val="20"/>
        </w:rPr>
        <w:t xml:space="preserve"> </w:t>
      </w:r>
      <w:r>
        <w:rPr>
          <w:sz w:val="20"/>
        </w:rPr>
        <w:t>y Valenzuela y el señor Díaz y la señora Rodríguez no fueron ratificados en sus cargos, en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ordenará</w:t>
      </w:r>
      <w:r>
        <w:rPr>
          <w:spacing w:val="-1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medida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restitución su</w:t>
      </w:r>
      <w:r>
        <w:rPr>
          <w:spacing w:val="-1"/>
          <w:sz w:val="20"/>
        </w:rPr>
        <w:t xml:space="preserve"> </w:t>
      </w:r>
      <w:r>
        <w:rPr>
          <w:sz w:val="20"/>
        </w:rPr>
        <w:t>reincorporación.</w:t>
      </w:r>
    </w:p>
    <w:p w14:paraId="690E4660" w14:textId="77777777" w:rsidR="000D1C85" w:rsidRDefault="000D1C85">
      <w:pPr>
        <w:pStyle w:val="Textoindependiente"/>
        <w:spacing w:before="1"/>
      </w:pPr>
    </w:p>
    <w:p w14:paraId="63AEB9C6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6" w:right="207" w:firstLine="0"/>
        <w:jc w:val="both"/>
        <w:rPr>
          <w:sz w:val="20"/>
        </w:rPr>
      </w:pPr>
      <w:r>
        <w:rPr>
          <w:sz w:val="20"/>
        </w:rPr>
        <w:t>En razón de lo anterior, la Corte considera pertinente ordenar por ese motivo una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indemnización,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será</w:t>
      </w:r>
      <w:r>
        <w:rPr>
          <w:spacing w:val="-6"/>
          <w:sz w:val="20"/>
        </w:rPr>
        <w:t xml:space="preserve"> </w:t>
      </w:r>
      <w:r>
        <w:rPr>
          <w:sz w:val="20"/>
        </w:rPr>
        <w:t>independiente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fije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68"/>
          <w:sz w:val="20"/>
        </w:rPr>
        <w:t xml:space="preserve"> </w:t>
      </w:r>
      <w:r>
        <w:rPr>
          <w:sz w:val="20"/>
        </w:rPr>
        <w:t>con los daños material e inmaterial. El Estado deberá pagar, en un plazo de u</w:t>
      </w:r>
      <w:r>
        <w:rPr>
          <w:sz w:val="20"/>
        </w:rPr>
        <w:t>n año, una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ese</w:t>
      </w:r>
      <w:r>
        <w:rPr>
          <w:spacing w:val="-8"/>
          <w:sz w:val="20"/>
        </w:rPr>
        <w:t xml:space="preserve"> </w:t>
      </w:r>
      <w:r>
        <w:rPr>
          <w:sz w:val="20"/>
        </w:rPr>
        <w:t>concepto,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fija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equidad,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suma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USD$80,000.00</w:t>
      </w:r>
      <w:r>
        <w:rPr>
          <w:spacing w:val="-8"/>
          <w:sz w:val="20"/>
        </w:rPr>
        <w:t xml:space="preserve"> </w:t>
      </w:r>
      <w:r>
        <w:rPr>
          <w:sz w:val="20"/>
        </w:rPr>
        <w:t>(ochenta</w:t>
      </w:r>
      <w:r>
        <w:rPr>
          <w:spacing w:val="-5"/>
          <w:sz w:val="20"/>
        </w:rPr>
        <w:t xml:space="preserve"> </w:t>
      </w:r>
      <w:r>
        <w:rPr>
          <w:sz w:val="20"/>
        </w:rPr>
        <w:t>mil</w:t>
      </w:r>
      <w:r>
        <w:rPr>
          <w:spacing w:val="-68"/>
          <w:sz w:val="20"/>
        </w:rPr>
        <w:t xml:space="preserve"> </w:t>
      </w:r>
      <w:r>
        <w:rPr>
          <w:sz w:val="20"/>
        </w:rPr>
        <w:t>dólares de los Estados Unidos de América), la cual el Estado deberá entregar a cada una de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siguientes víctimas: señores Cuya Lavy y Díaz Alvarado, </w:t>
      </w:r>
      <w:r>
        <w:rPr>
          <w:sz w:val="20"/>
        </w:rPr>
        <w:t>y la suma de USD$60,000.00 (sesenta</w:t>
      </w:r>
      <w:r>
        <w:rPr>
          <w:spacing w:val="1"/>
          <w:sz w:val="20"/>
        </w:rPr>
        <w:t xml:space="preserve"> </w:t>
      </w:r>
      <w:r>
        <w:rPr>
          <w:sz w:val="20"/>
        </w:rPr>
        <w:t>mil dólares de los Estados Unidos de América), la cual el Estado deberá entregar a cada una de</w:t>
      </w:r>
      <w:r>
        <w:rPr>
          <w:spacing w:val="1"/>
          <w:sz w:val="20"/>
        </w:rPr>
        <w:t xml:space="preserve"> </w:t>
      </w:r>
      <w:r>
        <w:rPr>
          <w:sz w:val="20"/>
        </w:rPr>
        <w:t>las siguientes víctimas: señor Valenzuela Cerna y señora Rodríguez Alvarado, en razón de que</w:t>
      </w:r>
      <w:r>
        <w:rPr>
          <w:spacing w:val="1"/>
          <w:sz w:val="20"/>
        </w:rPr>
        <w:t xml:space="preserve"> </w:t>
      </w:r>
      <w:r>
        <w:rPr>
          <w:sz w:val="20"/>
        </w:rPr>
        <w:t>ambos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encuentran</w:t>
      </w:r>
      <w:r>
        <w:rPr>
          <w:spacing w:val="-7"/>
          <w:sz w:val="20"/>
        </w:rPr>
        <w:t xml:space="preserve"> </w:t>
      </w:r>
      <w:r>
        <w:rPr>
          <w:sz w:val="20"/>
        </w:rPr>
        <w:t>gozando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pensión</w:t>
      </w:r>
      <w:r>
        <w:rPr>
          <w:spacing w:val="-6"/>
          <w:sz w:val="20"/>
        </w:rPr>
        <w:t xml:space="preserve"> </w:t>
      </w:r>
      <w:r>
        <w:rPr>
          <w:sz w:val="20"/>
        </w:rPr>
        <w:t>jubilatoria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partir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separación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cargos,</w:t>
      </w:r>
      <w:r>
        <w:rPr>
          <w:spacing w:val="-68"/>
          <w:sz w:val="20"/>
        </w:rPr>
        <w:t xml:space="preserve"> </w:t>
      </w:r>
      <w:r>
        <w:rPr>
          <w:sz w:val="20"/>
        </w:rPr>
        <w:t>desde</w:t>
      </w:r>
      <w:r>
        <w:rPr>
          <w:spacing w:val="-3"/>
          <w:sz w:val="20"/>
        </w:rPr>
        <w:t xml:space="preserve"> </w:t>
      </w:r>
      <w:r>
        <w:rPr>
          <w:sz w:val="20"/>
        </w:rPr>
        <w:t>septiembre de</w:t>
      </w:r>
      <w:r>
        <w:rPr>
          <w:spacing w:val="-1"/>
          <w:sz w:val="20"/>
        </w:rPr>
        <w:t xml:space="preserve"> </w:t>
      </w:r>
      <w:r>
        <w:rPr>
          <w:sz w:val="20"/>
        </w:rPr>
        <w:t>2002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desde</w:t>
      </w:r>
      <w:r>
        <w:rPr>
          <w:spacing w:val="-1"/>
          <w:sz w:val="20"/>
        </w:rPr>
        <w:t xml:space="preserve"> </w:t>
      </w:r>
      <w:r>
        <w:rPr>
          <w:sz w:val="20"/>
        </w:rPr>
        <w:t>julio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2001,</w:t>
      </w:r>
      <w:r>
        <w:rPr>
          <w:spacing w:val="-3"/>
          <w:sz w:val="20"/>
        </w:rPr>
        <w:t xml:space="preserve"> </w:t>
      </w:r>
      <w:r>
        <w:rPr>
          <w:sz w:val="20"/>
        </w:rPr>
        <w:t>respectivamente.</w:t>
      </w:r>
    </w:p>
    <w:p w14:paraId="4119C628" w14:textId="77777777" w:rsidR="000D1C85" w:rsidRDefault="000D1C85">
      <w:pPr>
        <w:pStyle w:val="Textoindependiente"/>
      </w:pPr>
    </w:p>
    <w:p w14:paraId="14D3D595" w14:textId="77777777" w:rsidR="000D1C85" w:rsidRDefault="000876BC">
      <w:pPr>
        <w:pStyle w:val="Ttulo3"/>
        <w:numPr>
          <w:ilvl w:val="1"/>
          <w:numId w:val="3"/>
        </w:numPr>
        <w:tabs>
          <w:tab w:val="left" w:pos="1912"/>
        </w:tabs>
        <w:ind w:left="1911"/>
        <w:jc w:val="left"/>
      </w:pPr>
      <w:bookmarkStart w:id="279" w:name="B.2_Medidas_de_satisfacción"/>
      <w:bookmarkStart w:id="280" w:name="_bookmark224"/>
      <w:bookmarkEnd w:id="279"/>
      <w:bookmarkEnd w:id="280"/>
      <w:r>
        <w:t>M</w:t>
      </w:r>
      <w:r>
        <w:t>edidas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satisfacción</w:t>
      </w:r>
    </w:p>
    <w:p w14:paraId="1DB581EF" w14:textId="77777777" w:rsidR="000D1C85" w:rsidRDefault="000D1C85">
      <w:pPr>
        <w:pStyle w:val="Textoindependiente"/>
        <w:spacing w:before="11"/>
        <w:rPr>
          <w:b/>
          <w:i/>
          <w:sz w:val="19"/>
        </w:rPr>
      </w:pPr>
    </w:p>
    <w:p w14:paraId="5746684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7"/>
        </w:tabs>
        <w:ind w:left="126" w:right="211" w:firstLine="0"/>
        <w:jc w:val="both"/>
        <w:rPr>
          <w:sz w:val="20"/>
        </w:rPr>
      </w:pPr>
      <w:r>
        <w:rPr>
          <w:sz w:val="20"/>
        </w:rPr>
        <w:t xml:space="preserve">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de los señores Cuya Lavy y Valenzuela Cerna solicitaron ordenar al</w:t>
      </w:r>
      <w:r>
        <w:rPr>
          <w:spacing w:val="1"/>
          <w:sz w:val="20"/>
        </w:rPr>
        <w:t xml:space="preserve"> </w:t>
      </w:r>
      <w:r>
        <w:rPr>
          <w:sz w:val="20"/>
        </w:rPr>
        <w:t>Estado publicar la sentencia, y además los representantes del señor Valenzuela solicitaron su</w:t>
      </w:r>
      <w:r>
        <w:rPr>
          <w:spacing w:val="1"/>
          <w:sz w:val="20"/>
        </w:rPr>
        <w:t xml:space="preserve"> </w:t>
      </w:r>
      <w:r>
        <w:rPr>
          <w:sz w:val="20"/>
        </w:rPr>
        <w:t>publicación</w:t>
      </w:r>
      <w:r>
        <w:rPr>
          <w:spacing w:val="-1"/>
          <w:sz w:val="20"/>
        </w:rPr>
        <w:t xml:space="preserve"> </w:t>
      </w:r>
      <w:r>
        <w:rPr>
          <w:sz w:val="20"/>
        </w:rPr>
        <w:t>en una</w:t>
      </w:r>
      <w:r>
        <w:rPr>
          <w:spacing w:val="-1"/>
          <w:sz w:val="20"/>
        </w:rPr>
        <w:t xml:space="preserve"> </w:t>
      </w:r>
      <w:r>
        <w:rPr>
          <w:sz w:val="20"/>
        </w:rPr>
        <w:t>página</w:t>
      </w:r>
      <w:r>
        <w:rPr>
          <w:spacing w:val="-1"/>
          <w:sz w:val="20"/>
        </w:rPr>
        <w:t xml:space="preserve"> </w:t>
      </w:r>
      <w:r>
        <w:rPr>
          <w:sz w:val="20"/>
        </w:rPr>
        <w:t>web</w:t>
      </w:r>
      <w:r>
        <w:rPr>
          <w:spacing w:val="2"/>
          <w:sz w:val="20"/>
        </w:rPr>
        <w:t xml:space="preserve"> </w:t>
      </w:r>
      <w:r>
        <w:rPr>
          <w:sz w:val="20"/>
        </w:rPr>
        <w:t>oficial.</w:t>
      </w:r>
    </w:p>
    <w:p w14:paraId="431AEC9E" w14:textId="77777777" w:rsidR="000D1C85" w:rsidRDefault="000D1C85">
      <w:pPr>
        <w:pStyle w:val="Textoindependiente"/>
        <w:spacing w:before="2"/>
      </w:pPr>
    </w:p>
    <w:p w14:paraId="7AF44329" w14:textId="77777777" w:rsidR="000D1C85" w:rsidRDefault="000876BC">
      <w:pPr>
        <w:pStyle w:val="Prrafodelista"/>
        <w:numPr>
          <w:ilvl w:val="0"/>
          <w:numId w:val="8"/>
        </w:numPr>
        <w:tabs>
          <w:tab w:val="left" w:pos="917"/>
        </w:tabs>
        <w:ind w:left="126" w:right="207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señaló que, en caso de declararse una violación, no objeta la solicitud de la</w:t>
      </w:r>
      <w:r>
        <w:rPr>
          <w:spacing w:val="1"/>
          <w:sz w:val="20"/>
        </w:rPr>
        <w:t xml:space="preserve"> </w:t>
      </w:r>
      <w:r>
        <w:rPr>
          <w:sz w:val="20"/>
        </w:rPr>
        <w:t>publicación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Sentencia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Diario</w:t>
      </w:r>
      <w:r>
        <w:rPr>
          <w:spacing w:val="-3"/>
          <w:sz w:val="20"/>
        </w:rPr>
        <w:t xml:space="preserve"> </w:t>
      </w:r>
      <w:r>
        <w:rPr>
          <w:sz w:val="20"/>
        </w:rPr>
        <w:t>Oficial y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otro</w:t>
      </w:r>
      <w:r>
        <w:rPr>
          <w:spacing w:val="-1"/>
          <w:sz w:val="20"/>
        </w:rPr>
        <w:t xml:space="preserve"> </w:t>
      </w:r>
      <w:r>
        <w:rPr>
          <w:sz w:val="20"/>
        </w:rPr>
        <w:t>diario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amplia</w:t>
      </w:r>
      <w:r>
        <w:rPr>
          <w:spacing w:val="-4"/>
          <w:sz w:val="20"/>
        </w:rPr>
        <w:t xml:space="preserve"> </w:t>
      </w:r>
      <w:r>
        <w:rPr>
          <w:sz w:val="20"/>
        </w:rPr>
        <w:t>circulación</w:t>
      </w:r>
      <w:r>
        <w:rPr>
          <w:spacing w:val="-2"/>
          <w:sz w:val="20"/>
        </w:rPr>
        <w:t xml:space="preserve"> </w:t>
      </w:r>
      <w:r>
        <w:rPr>
          <w:sz w:val="20"/>
        </w:rPr>
        <w:t>nacional.</w:t>
      </w:r>
    </w:p>
    <w:p w14:paraId="07C16CF7" w14:textId="77777777" w:rsidR="000D1C85" w:rsidRDefault="000D1C85">
      <w:pPr>
        <w:pStyle w:val="Textoindependiente"/>
        <w:spacing w:before="10"/>
        <w:rPr>
          <w:sz w:val="19"/>
        </w:rPr>
      </w:pPr>
    </w:p>
    <w:p w14:paraId="227DF6F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7"/>
        </w:tabs>
        <w:spacing w:before="1"/>
        <w:ind w:left="846" w:hanging="721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pronunció</w:t>
      </w:r>
      <w:r>
        <w:rPr>
          <w:spacing w:val="-4"/>
          <w:sz w:val="20"/>
        </w:rPr>
        <w:t xml:space="preserve"> </w:t>
      </w:r>
      <w:r>
        <w:rPr>
          <w:sz w:val="20"/>
        </w:rPr>
        <w:t>respecto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solicitud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representantes.</w:t>
      </w:r>
    </w:p>
    <w:p w14:paraId="5577C375" w14:textId="77777777" w:rsidR="000D1C85" w:rsidRDefault="000D1C85">
      <w:pPr>
        <w:pStyle w:val="Textoindependiente"/>
        <w:spacing w:before="8"/>
      </w:pPr>
    </w:p>
    <w:p w14:paraId="6E925105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7"/>
        </w:tabs>
        <w:ind w:left="128" w:right="204" w:hanging="2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estima</w:t>
      </w:r>
      <w:r>
        <w:rPr>
          <w:spacing w:val="-6"/>
          <w:sz w:val="20"/>
        </w:rPr>
        <w:t xml:space="preserve"> </w:t>
      </w:r>
      <w:r>
        <w:rPr>
          <w:sz w:val="20"/>
        </w:rPr>
        <w:t>pertinente</w:t>
      </w:r>
      <w:r>
        <w:rPr>
          <w:spacing w:val="-8"/>
          <w:sz w:val="20"/>
        </w:rPr>
        <w:t xml:space="preserve"> </w:t>
      </w:r>
      <w:r>
        <w:rPr>
          <w:sz w:val="20"/>
        </w:rPr>
        <w:t>ordenar,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hecho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otros</w:t>
      </w:r>
      <w:r>
        <w:rPr>
          <w:spacing w:val="-5"/>
          <w:sz w:val="20"/>
        </w:rPr>
        <w:t xml:space="preserve"> </w:t>
      </w:r>
      <w:r>
        <w:rPr>
          <w:sz w:val="20"/>
        </w:rPr>
        <w:t>casos</w:t>
      </w:r>
      <w:hyperlink w:anchor="_bookmark225" w:history="1">
        <w:r>
          <w:rPr>
            <w:rFonts w:ascii="Calibri" w:hAnsi="Calibri"/>
            <w:sz w:val="20"/>
            <w:vertAlign w:val="superscript"/>
          </w:rPr>
          <w:t>177</w:t>
        </w:r>
      </w:hyperlink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plazo de seis meses contado a partir de la notificación de la presente Sentencia, en un tamaño</w:t>
      </w:r>
      <w:r>
        <w:rPr>
          <w:spacing w:val="-68"/>
          <w:sz w:val="20"/>
        </w:rPr>
        <w:t xml:space="preserve"> </w:t>
      </w:r>
      <w:r>
        <w:rPr>
          <w:sz w:val="20"/>
        </w:rPr>
        <w:t>de letra legible y adecuado, realice las siguientes publicaciones: a) el resumen oficial de la</w:t>
      </w:r>
      <w:r>
        <w:rPr>
          <w:spacing w:val="1"/>
          <w:sz w:val="20"/>
        </w:rPr>
        <w:t xml:space="preserve"> </w:t>
      </w:r>
      <w:r>
        <w:rPr>
          <w:sz w:val="20"/>
        </w:rPr>
        <w:t>Sentencia elaborado por la Corte, por una sola vez, en el Diari</w:t>
      </w:r>
      <w:r>
        <w:rPr>
          <w:sz w:val="20"/>
        </w:rPr>
        <w:t>o Oficial y en un diario de amplia</w:t>
      </w:r>
      <w:r>
        <w:rPr>
          <w:spacing w:val="1"/>
          <w:sz w:val="20"/>
        </w:rPr>
        <w:t xml:space="preserve"> </w:t>
      </w:r>
      <w:r>
        <w:rPr>
          <w:sz w:val="20"/>
        </w:rPr>
        <w:t>circulación nacional, y b) la presente Sentencia en su integridad, disponible al menos por un</w:t>
      </w:r>
      <w:r>
        <w:rPr>
          <w:spacing w:val="1"/>
          <w:sz w:val="20"/>
        </w:rPr>
        <w:t xml:space="preserve"> </w:t>
      </w:r>
      <w:r>
        <w:rPr>
          <w:sz w:val="20"/>
        </w:rPr>
        <w:t>período de un año, en un sitio web del Estado en el Ministerio de Justicia y Derechos Humanos,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 manera accesible al público. </w:t>
      </w:r>
      <w:r>
        <w:rPr>
          <w:sz w:val="20"/>
        </w:rPr>
        <w:t>El Estado deberá́ informar de forma inmediata a esta Corte una</w:t>
      </w:r>
      <w:r>
        <w:rPr>
          <w:spacing w:val="1"/>
          <w:sz w:val="20"/>
        </w:rPr>
        <w:t xml:space="preserve"> </w:t>
      </w:r>
      <w:r>
        <w:rPr>
          <w:sz w:val="20"/>
        </w:rPr>
        <w:t>vez que proceda a realizar cada una de las publicaciones dispuestas, independientemente del</w:t>
      </w:r>
      <w:r>
        <w:rPr>
          <w:spacing w:val="1"/>
          <w:sz w:val="20"/>
        </w:rPr>
        <w:t xml:space="preserve"> </w:t>
      </w:r>
      <w:r>
        <w:rPr>
          <w:sz w:val="20"/>
        </w:rPr>
        <w:t>plazo de un año para presentar su primer informe dispuesto en la parte resolutiva de esta</w:t>
      </w:r>
      <w:r>
        <w:rPr>
          <w:spacing w:val="1"/>
          <w:sz w:val="20"/>
        </w:rPr>
        <w:t xml:space="preserve"> </w:t>
      </w:r>
      <w:r>
        <w:rPr>
          <w:sz w:val="20"/>
        </w:rPr>
        <w:t>Sentencia.</w:t>
      </w:r>
    </w:p>
    <w:p w14:paraId="7E3B0DC5" w14:textId="77777777" w:rsidR="000D1C85" w:rsidRDefault="000D1C85">
      <w:pPr>
        <w:pStyle w:val="Textoindependiente"/>
      </w:pPr>
    </w:p>
    <w:p w14:paraId="3A8C4091" w14:textId="40ED341B" w:rsidR="000D1C85" w:rsidRDefault="002F5744">
      <w:pPr>
        <w:pStyle w:val="Textoindependiente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7EE20A9" wp14:editId="2A84BA56">
                <wp:simplePos x="0" y="0"/>
                <wp:positionH relativeFrom="page">
                  <wp:posOffset>792480</wp:posOffset>
                </wp:positionH>
                <wp:positionV relativeFrom="paragraph">
                  <wp:posOffset>125730</wp:posOffset>
                </wp:positionV>
                <wp:extent cx="1828800" cy="8890"/>
                <wp:effectExtent l="0" t="0" r="0" b="0"/>
                <wp:wrapTopAndBottom/>
                <wp:docPr id="20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30E13" id="docshape54" o:spid="_x0000_s1026" style="position:absolute;margin-left:62.4pt;margin-top:9.9pt;width:2in;height:.7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AX3diV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195DA36" w14:textId="77777777" w:rsidR="000D1C85" w:rsidRDefault="000876BC">
      <w:pPr>
        <w:tabs>
          <w:tab w:val="left" w:pos="847"/>
        </w:tabs>
        <w:spacing w:before="103"/>
        <w:ind w:left="127" w:right="203"/>
        <w:rPr>
          <w:sz w:val="16"/>
        </w:rPr>
      </w:pPr>
      <w:bookmarkStart w:id="281" w:name="_bookmark225"/>
      <w:bookmarkEnd w:id="281"/>
      <w:r>
        <w:rPr>
          <w:sz w:val="16"/>
          <w:vertAlign w:val="superscript"/>
        </w:rPr>
        <w:t>177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Cantoral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Benavides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diciembre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2001.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88,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79,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 Vs. Ecuador,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121.</w:t>
      </w:r>
    </w:p>
    <w:p w14:paraId="5CE113CB" w14:textId="77777777" w:rsidR="000D1C85" w:rsidRDefault="000D1C85">
      <w:pPr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41C14C34" w14:textId="77777777" w:rsidR="000D1C85" w:rsidRDefault="000876BC">
      <w:pPr>
        <w:pStyle w:val="Ttulo2"/>
        <w:numPr>
          <w:ilvl w:val="0"/>
          <w:numId w:val="3"/>
        </w:numPr>
        <w:tabs>
          <w:tab w:val="left" w:pos="1341"/>
        </w:tabs>
        <w:spacing w:before="88"/>
        <w:ind w:left="1340" w:hanging="285"/>
        <w:jc w:val="left"/>
      </w:pPr>
      <w:bookmarkStart w:id="282" w:name="C._Medidas_de_no_repetición"/>
      <w:bookmarkStart w:id="283" w:name="_bookmark226"/>
      <w:bookmarkEnd w:id="282"/>
      <w:bookmarkEnd w:id="283"/>
      <w:r>
        <w:t>Medidas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repetición</w:t>
      </w:r>
    </w:p>
    <w:p w14:paraId="2F955197" w14:textId="77777777" w:rsidR="000D1C85" w:rsidRDefault="000D1C85">
      <w:pPr>
        <w:pStyle w:val="Textoindependiente"/>
        <w:spacing w:before="5"/>
        <w:rPr>
          <w:b/>
          <w:sz w:val="25"/>
        </w:rPr>
      </w:pPr>
    </w:p>
    <w:p w14:paraId="0E67DA8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16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 xml:space="preserve">solicitó que el Estado adopte las </w:t>
      </w:r>
      <w:r>
        <w:rPr>
          <w:color w:val="1C1C1C"/>
          <w:sz w:val="20"/>
        </w:rPr>
        <w:t>medidas de no repetición necesarias para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evitar que en el futuro se produzcan hechos similares y asegurar la aplicación de las reglas del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debido proceso en el marco de procesos de evaluación y ratificación de jueces y fisc</w:t>
      </w:r>
      <w:r>
        <w:rPr>
          <w:color w:val="1C1C1C"/>
          <w:sz w:val="20"/>
        </w:rPr>
        <w:t>ales,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disponiendo de las medidas legislativas y de otra índole que sean necesarias para asegurar que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los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referidos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procesos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cumplan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con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los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estándares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descritos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en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el</w:t>
      </w:r>
      <w:r>
        <w:rPr>
          <w:color w:val="1C1C1C"/>
          <w:spacing w:val="-11"/>
          <w:sz w:val="20"/>
        </w:rPr>
        <w:t xml:space="preserve"> </w:t>
      </w:r>
      <w:r>
        <w:rPr>
          <w:color w:val="1C1C1C"/>
          <w:sz w:val="20"/>
        </w:rPr>
        <w:t>Informe</w:t>
      </w:r>
      <w:r>
        <w:rPr>
          <w:color w:val="1C1C1C"/>
          <w:spacing w:val="-15"/>
          <w:sz w:val="20"/>
        </w:rPr>
        <w:t xml:space="preserve"> </w:t>
      </w:r>
      <w:r>
        <w:rPr>
          <w:color w:val="1C1C1C"/>
          <w:sz w:val="20"/>
        </w:rPr>
        <w:t>de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Fondo.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En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particular,</w:t>
      </w:r>
      <w:r>
        <w:rPr>
          <w:color w:val="1C1C1C"/>
          <w:spacing w:val="-68"/>
          <w:sz w:val="20"/>
        </w:rPr>
        <w:t xml:space="preserve"> </w:t>
      </w:r>
      <w:r>
        <w:rPr>
          <w:color w:val="1C1C1C"/>
          <w:sz w:val="20"/>
        </w:rPr>
        <w:t>consideró que el Estado deberá efectuar las modificacion</w:t>
      </w:r>
      <w:r>
        <w:rPr>
          <w:color w:val="1C1C1C"/>
          <w:sz w:val="20"/>
        </w:rPr>
        <w:t>es legislativas y de práctica necesarias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para: i) Asegurar que los procesos de evaluación y ratificación de jueces y fiscales obedezcan a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un control jurídico y no constituyan un voto de confianza; ii) Regular debidamente las faltas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cometidas que dan lugar a la no ratificación de un juez o fiscal, con base en criterios objetivos y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de manera proporcional; iii) Permitir que los jueces y fiscale</w:t>
      </w:r>
      <w:r>
        <w:rPr>
          <w:color w:val="1C1C1C"/>
          <w:sz w:val="20"/>
        </w:rPr>
        <w:t>s puedan defenderse frente a los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cargos</w:t>
      </w:r>
      <w:r>
        <w:rPr>
          <w:color w:val="1C1C1C"/>
          <w:spacing w:val="-16"/>
          <w:sz w:val="20"/>
        </w:rPr>
        <w:t xml:space="preserve"> </w:t>
      </w:r>
      <w:r>
        <w:rPr>
          <w:color w:val="1C1C1C"/>
          <w:sz w:val="20"/>
        </w:rPr>
        <w:t>puntuales</w:t>
      </w:r>
      <w:r>
        <w:rPr>
          <w:color w:val="1C1C1C"/>
          <w:spacing w:val="-16"/>
          <w:sz w:val="20"/>
        </w:rPr>
        <w:t xml:space="preserve"> </w:t>
      </w:r>
      <w:r>
        <w:rPr>
          <w:color w:val="1C1C1C"/>
          <w:sz w:val="20"/>
        </w:rPr>
        <w:t>en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su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contra</w:t>
      </w:r>
      <w:r>
        <w:rPr>
          <w:color w:val="1C1C1C"/>
          <w:spacing w:val="-15"/>
          <w:sz w:val="20"/>
        </w:rPr>
        <w:t xml:space="preserve"> </w:t>
      </w:r>
      <w:r>
        <w:rPr>
          <w:color w:val="1C1C1C"/>
          <w:sz w:val="20"/>
        </w:rPr>
        <w:t>a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la</w:t>
      </w:r>
      <w:r>
        <w:rPr>
          <w:color w:val="1C1C1C"/>
          <w:spacing w:val="-15"/>
          <w:sz w:val="20"/>
        </w:rPr>
        <w:t xml:space="preserve"> </w:t>
      </w:r>
      <w:r>
        <w:rPr>
          <w:color w:val="1C1C1C"/>
          <w:sz w:val="20"/>
        </w:rPr>
        <w:t>luz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de</w:t>
      </w:r>
      <w:r>
        <w:rPr>
          <w:color w:val="1C1C1C"/>
          <w:spacing w:val="-16"/>
          <w:sz w:val="20"/>
        </w:rPr>
        <w:t xml:space="preserve"> </w:t>
      </w:r>
      <w:r>
        <w:rPr>
          <w:color w:val="1C1C1C"/>
          <w:sz w:val="20"/>
        </w:rPr>
        <w:t>dichos</w:t>
      </w:r>
      <w:r>
        <w:rPr>
          <w:color w:val="1C1C1C"/>
          <w:spacing w:val="-16"/>
          <w:sz w:val="20"/>
        </w:rPr>
        <w:t xml:space="preserve"> </w:t>
      </w:r>
      <w:r>
        <w:rPr>
          <w:color w:val="1C1C1C"/>
          <w:sz w:val="20"/>
        </w:rPr>
        <w:t>criterios</w:t>
      </w:r>
      <w:r>
        <w:rPr>
          <w:color w:val="1C1C1C"/>
          <w:spacing w:val="-15"/>
          <w:sz w:val="20"/>
        </w:rPr>
        <w:t xml:space="preserve"> </w:t>
      </w:r>
      <w:r>
        <w:rPr>
          <w:color w:val="1C1C1C"/>
          <w:sz w:val="20"/>
        </w:rPr>
        <w:t>objetivos,</w:t>
      </w:r>
      <w:r>
        <w:rPr>
          <w:color w:val="1C1C1C"/>
          <w:spacing w:val="-16"/>
          <w:sz w:val="20"/>
        </w:rPr>
        <w:t xml:space="preserve"> </w:t>
      </w:r>
      <w:r>
        <w:rPr>
          <w:color w:val="1C1C1C"/>
          <w:sz w:val="20"/>
        </w:rPr>
        <w:t>así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como</w:t>
      </w:r>
      <w:r>
        <w:rPr>
          <w:color w:val="1C1C1C"/>
          <w:spacing w:val="-16"/>
          <w:sz w:val="20"/>
        </w:rPr>
        <w:t xml:space="preserve"> </w:t>
      </w:r>
      <w:r>
        <w:rPr>
          <w:color w:val="1C1C1C"/>
          <w:sz w:val="20"/>
        </w:rPr>
        <w:t>contar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con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un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recurso</w:t>
      </w:r>
      <w:r>
        <w:rPr>
          <w:color w:val="1C1C1C"/>
          <w:spacing w:val="-68"/>
          <w:sz w:val="20"/>
        </w:rPr>
        <w:t xml:space="preserve"> </w:t>
      </w:r>
      <w:r>
        <w:rPr>
          <w:color w:val="1C1C1C"/>
          <w:spacing w:val="-1"/>
          <w:sz w:val="20"/>
        </w:rPr>
        <w:t>jerárquico</w:t>
      </w:r>
      <w:r>
        <w:rPr>
          <w:color w:val="1C1C1C"/>
          <w:spacing w:val="-17"/>
          <w:sz w:val="20"/>
        </w:rPr>
        <w:t xml:space="preserve"> </w:t>
      </w:r>
      <w:r>
        <w:rPr>
          <w:color w:val="1C1C1C"/>
          <w:spacing w:val="-1"/>
          <w:sz w:val="20"/>
        </w:rPr>
        <w:t>en</w:t>
      </w:r>
      <w:r>
        <w:rPr>
          <w:color w:val="1C1C1C"/>
          <w:spacing w:val="-10"/>
          <w:sz w:val="20"/>
        </w:rPr>
        <w:t xml:space="preserve"> </w:t>
      </w:r>
      <w:r>
        <w:rPr>
          <w:color w:val="1C1C1C"/>
          <w:spacing w:val="-1"/>
          <w:sz w:val="20"/>
        </w:rPr>
        <w:t>el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pacing w:val="-1"/>
          <w:sz w:val="20"/>
        </w:rPr>
        <w:t>marco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pacing w:val="-1"/>
          <w:sz w:val="20"/>
        </w:rPr>
        <w:t>del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pacing w:val="-1"/>
          <w:sz w:val="20"/>
        </w:rPr>
        <w:t>proceso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pacing w:val="-1"/>
          <w:sz w:val="20"/>
        </w:rPr>
        <w:t>en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pacing w:val="-1"/>
          <w:sz w:val="20"/>
        </w:rPr>
        <w:t>su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pacing w:val="-1"/>
          <w:sz w:val="20"/>
        </w:rPr>
        <w:t>contra,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a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fin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de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que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puedan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contar</w:t>
      </w:r>
      <w:r>
        <w:rPr>
          <w:color w:val="1C1C1C"/>
          <w:spacing w:val="-13"/>
          <w:sz w:val="20"/>
        </w:rPr>
        <w:t xml:space="preserve"> </w:t>
      </w:r>
      <w:r>
        <w:rPr>
          <w:color w:val="1C1C1C"/>
          <w:sz w:val="20"/>
        </w:rPr>
        <w:t>con</w:t>
      </w:r>
      <w:r>
        <w:rPr>
          <w:color w:val="1C1C1C"/>
          <w:spacing w:val="-12"/>
          <w:sz w:val="20"/>
        </w:rPr>
        <w:t xml:space="preserve"> </w:t>
      </w:r>
      <w:r>
        <w:rPr>
          <w:color w:val="1C1C1C"/>
          <w:sz w:val="20"/>
        </w:rPr>
        <w:t>un</w:t>
      </w:r>
      <w:r>
        <w:rPr>
          <w:color w:val="1C1C1C"/>
          <w:spacing w:val="-14"/>
          <w:sz w:val="20"/>
        </w:rPr>
        <w:t xml:space="preserve"> </w:t>
      </w:r>
      <w:r>
        <w:rPr>
          <w:color w:val="1C1C1C"/>
          <w:sz w:val="20"/>
        </w:rPr>
        <w:t>doble</w:t>
      </w:r>
      <w:r>
        <w:rPr>
          <w:color w:val="1C1C1C"/>
          <w:spacing w:val="-17"/>
          <w:sz w:val="20"/>
        </w:rPr>
        <w:t xml:space="preserve"> </w:t>
      </w:r>
      <w:r>
        <w:rPr>
          <w:color w:val="1C1C1C"/>
          <w:sz w:val="20"/>
        </w:rPr>
        <w:t>conforme</w:t>
      </w:r>
      <w:r>
        <w:rPr>
          <w:color w:val="1C1C1C"/>
          <w:spacing w:val="-68"/>
          <w:sz w:val="20"/>
        </w:rPr>
        <w:t xml:space="preserve"> </w:t>
      </w:r>
      <w:r>
        <w:rPr>
          <w:color w:val="1C1C1C"/>
          <w:sz w:val="20"/>
        </w:rPr>
        <w:t>de la sanción impuesta, de manera independiente al recurso judicial por posibles violaciones al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debido proceso, y iv) Asegurar que el recurso judicial por posibles violaciones al debido proceso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en este tipo de procedimientos sea accesible y sencillo y perm</w:t>
      </w:r>
      <w:r>
        <w:rPr>
          <w:color w:val="1C1C1C"/>
          <w:sz w:val="20"/>
        </w:rPr>
        <w:t>ita un pronunciamiento sobre el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fondo</w:t>
      </w:r>
      <w:r>
        <w:rPr>
          <w:color w:val="1C1C1C"/>
          <w:sz w:val="16"/>
        </w:rPr>
        <w:t>.</w:t>
      </w:r>
    </w:p>
    <w:p w14:paraId="41368019" w14:textId="77777777" w:rsidR="000D1C85" w:rsidRDefault="000D1C85">
      <w:pPr>
        <w:pStyle w:val="Textoindependiente"/>
        <w:spacing w:before="11"/>
        <w:rPr>
          <w:sz w:val="19"/>
        </w:rPr>
      </w:pPr>
    </w:p>
    <w:p w14:paraId="62DD14E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847" w:hanging="721"/>
        <w:jc w:val="both"/>
        <w:rPr>
          <w:sz w:val="20"/>
        </w:rPr>
      </w:pP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5"/>
          <w:sz w:val="20"/>
        </w:rPr>
        <w:t xml:space="preserve"> </w:t>
      </w:r>
      <w:r>
        <w:rPr>
          <w:sz w:val="20"/>
        </w:rPr>
        <w:t>solicitaron:</w:t>
      </w:r>
    </w:p>
    <w:p w14:paraId="5676AE64" w14:textId="77777777" w:rsidR="000D1C85" w:rsidRDefault="000D1C85">
      <w:pPr>
        <w:pStyle w:val="Textoindependiente"/>
        <w:spacing w:before="1"/>
      </w:pPr>
    </w:p>
    <w:p w14:paraId="220D0414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left="848" w:right="204" w:hanging="1"/>
        <w:jc w:val="both"/>
        <w:rPr>
          <w:b/>
          <w:sz w:val="20"/>
        </w:rPr>
      </w:pPr>
      <w:r>
        <w:rPr>
          <w:b/>
          <w:sz w:val="20"/>
        </w:rPr>
        <w:t xml:space="preserve">Señor Cuya Lavy: </w:t>
      </w:r>
      <w:r>
        <w:rPr>
          <w:sz w:val="20"/>
        </w:rPr>
        <w:t>i) Adoptar medidas legislativas, normativas, administrativas y</w:t>
      </w:r>
      <w:r>
        <w:rPr>
          <w:spacing w:val="1"/>
          <w:sz w:val="20"/>
        </w:rPr>
        <w:t xml:space="preserve"> </w:t>
      </w:r>
      <w:r>
        <w:rPr>
          <w:sz w:val="20"/>
        </w:rPr>
        <w:t>prácticas que garanticen el debido proceso en el marco de los procesos de evaluación y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jueces,</w:t>
      </w:r>
      <w:r>
        <w:rPr>
          <w:spacing w:val="-4"/>
          <w:sz w:val="20"/>
        </w:rPr>
        <w:t xml:space="preserve"> </w:t>
      </w:r>
      <w:r>
        <w:rPr>
          <w:sz w:val="20"/>
        </w:rPr>
        <w:t>adaptados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garantías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 e instrumentos internacionales; ii) Adoptar criterios objetivos y proporcionales</w:t>
      </w:r>
      <w:r>
        <w:rPr>
          <w:spacing w:val="-68"/>
          <w:sz w:val="20"/>
        </w:rPr>
        <w:t xml:space="preserve"> </w:t>
      </w:r>
      <w:r>
        <w:rPr>
          <w:sz w:val="20"/>
        </w:rPr>
        <w:t>para la evaluación, basados en un control jurídico, especificando previamente en la</w:t>
      </w:r>
      <w:r>
        <w:rPr>
          <w:spacing w:val="1"/>
          <w:sz w:val="20"/>
        </w:rPr>
        <w:t xml:space="preserve"> </w:t>
      </w:r>
      <w:r>
        <w:rPr>
          <w:sz w:val="20"/>
        </w:rPr>
        <w:t>normativa aplicable las faltas que dan lugar a la reprobación o no ratificación en el cargo</w:t>
      </w:r>
      <w:r>
        <w:rPr>
          <w:spacing w:val="1"/>
          <w:sz w:val="20"/>
        </w:rPr>
        <w:t xml:space="preserve"> </w:t>
      </w:r>
      <w:r>
        <w:rPr>
          <w:sz w:val="20"/>
        </w:rPr>
        <w:t>de juez y los cargos sobre los cuales se debe versar la defensa; iii) Contar con</w:t>
      </w:r>
      <w:r>
        <w:rPr>
          <w:sz w:val="20"/>
        </w:rPr>
        <w:t xml:space="preserve"> recurso</w:t>
      </w:r>
      <w:r>
        <w:rPr>
          <w:spacing w:val="1"/>
          <w:sz w:val="20"/>
        </w:rPr>
        <w:t xml:space="preserve"> </w:t>
      </w:r>
      <w:r>
        <w:rPr>
          <w:sz w:val="20"/>
        </w:rPr>
        <w:t>jerárquico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procesos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evaluación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carácter</w:t>
      </w:r>
      <w:r>
        <w:rPr>
          <w:spacing w:val="-10"/>
          <w:sz w:val="20"/>
        </w:rPr>
        <w:t xml:space="preserve"> </w:t>
      </w:r>
      <w:r>
        <w:rPr>
          <w:sz w:val="20"/>
        </w:rPr>
        <w:t>sancionatorio,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modo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7"/>
          <w:sz w:val="20"/>
        </w:rPr>
        <w:t xml:space="preserve"> </w:t>
      </w:r>
      <w:r>
        <w:rPr>
          <w:sz w:val="20"/>
        </w:rPr>
        <w:t>la doble instancia, sin perjuicio del recurso judicial por posibles violaciones al debido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proceso, condiciones todas previstas en la normativa interna; iv) </w:t>
      </w:r>
      <w:r>
        <w:rPr>
          <w:sz w:val="20"/>
        </w:rPr>
        <w:t>Asegurar que el recurso</w:t>
      </w:r>
      <w:r>
        <w:rPr>
          <w:spacing w:val="1"/>
          <w:sz w:val="20"/>
        </w:rPr>
        <w:t xml:space="preserve"> </w:t>
      </w:r>
      <w:r>
        <w:rPr>
          <w:sz w:val="20"/>
        </w:rPr>
        <w:t>judicial respecto a las ratificaciones sea accesible y sencillo y permita un pronunciamiento</w:t>
      </w:r>
      <w:r>
        <w:rPr>
          <w:spacing w:val="-68"/>
          <w:sz w:val="20"/>
        </w:rPr>
        <w:t xml:space="preserve"> </w:t>
      </w:r>
      <w:r>
        <w:rPr>
          <w:sz w:val="20"/>
        </w:rPr>
        <w:t>de fondo, simplificando los casos de inadmisión a trámite, y v) Establecer que los efectos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juez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fiscal</w:t>
      </w:r>
      <w:r>
        <w:rPr>
          <w:spacing w:val="-10"/>
          <w:sz w:val="20"/>
        </w:rPr>
        <w:t xml:space="preserve"> </w:t>
      </w:r>
      <w:r>
        <w:rPr>
          <w:sz w:val="20"/>
        </w:rPr>
        <w:t>tengan</w:t>
      </w:r>
      <w:r>
        <w:rPr>
          <w:spacing w:val="-12"/>
          <w:sz w:val="20"/>
        </w:rPr>
        <w:t xml:space="preserve"> </w:t>
      </w:r>
      <w:r>
        <w:rPr>
          <w:sz w:val="20"/>
        </w:rPr>
        <w:t>eficacia</w:t>
      </w:r>
      <w:r>
        <w:rPr>
          <w:spacing w:val="-12"/>
          <w:sz w:val="20"/>
        </w:rPr>
        <w:t xml:space="preserve"> </w:t>
      </w:r>
      <w:r>
        <w:rPr>
          <w:sz w:val="20"/>
        </w:rPr>
        <w:t>temporal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razonable</w:t>
      </w:r>
      <w:r>
        <w:rPr>
          <w:spacing w:val="-14"/>
          <w:sz w:val="20"/>
        </w:rPr>
        <w:t xml:space="preserve"> </w:t>
      </w:r>
      <w:r>
        <w:rPr>
          <w:sz w:val="20"/>
        </w:rPr>
        <w:t>(como</w:t>
      </w:r>
      <w:r>
        <w:rPr>
          <w:spacing w:val="-15"/>
          <w:sz w:val="20"/>
        </w:rPr>
        <w:t xml:space="preserve"> </w:t>
      </w:r>
      <w:r>
        <w:rPr>
          <w:sz w:val="20"/>
        </w:rPr>
        <w:t>máximo</w:t>
      </w:r>
    </w:p>
    <w:p w14:paraId="68622D42" w14:textId="77777777" w:rsidR="000D1C85" w:rsidRDefault="000876BC">
      <w:pPr>
        <w:pStyle w:val="Textoindependiente"/>
        <w:ind w:left="848" w:right="209"/>
        <w:jc w:val="both"/>
      </w:pPr>
      <w:r>
        <w:t>5 años, considerando los estándares internacionales), de modo tal que se garantice el</w:t>
      </w:r>
      <w:r>
        <w:rPr>
          <w:spacing w:val="1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función</w:t>
      </w:r>
      <w:r>
        <w:rPr>
          <w:spacing w:val="-1"/>
        </w:rPr>
        <w:t xml:space="preserve"> </w:t>
      </w:r>
      <w:r>
        <w:t>pública,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mismo</w:t>
      </w:r>
      <w:r>
        <w:rPr>
          <w:spacing w:val="-3"/>
        </w:rPr>
        <w:t xml:space="preserve"> </w:t>
      </w:r>
      <w:r>
        <w:t>tiempo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suprimir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efectos permanentes.</w:t>
      </w:r>
    </w:p>
    <w:p w14:paraId="196F2D72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9"/>
        </w:tabs>
        <w:ind w:left="848" w:right="206" w:hanging="1"/>
        <w:jc w:val="both"/>
        <w:rPr>
          <w:b/>
          <w:sz w:val="20"/>
        </w:rPr>
      </w:pPr>
      <w:r>
        <w:rPr>
          <w:b/>
          <w:sz w:val="20"/>
        </w:rPr>
        <w:t>Señor Valenzuela Cerna: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Adoptar medida</w:t>
      </w:r>
      <w:r>
        <w:rPr>
          <w:sz w:val="20"/>
        </w:rPr>
        <w:t>s acerca de la evaluación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magistrados para garantizar un régimen disciplinario para juezas y jueces acorde a los</w:t>
      </w:r>
      <w:r>
        <w:rPr>
          <w:spacing w:val="1"/>
          <w:sz w:val="20"/>
        </w:rPr>
        <w:t xml:space="preserve"> </w:t>
      </w:r>
      <w:r>
        <w:rPr>
          <w:sz w:val="20"/>
        </w:rPr>
        <w:t>estándares internacionales en la materia, así como fijar un reglamento objetivo en cuanto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al proceso de evaluación de miembros de poder </w:t>
      </w:r>
      <w:r>
        <w:rPr>
          <w:sz w:val="20"/>
        </w:rPr>
        <w:t>judicial, garantizando que esos se</w:t>
      </w:r>
      <w:r>
        <w:rPr>
          <w:spacing w:val="1"/>
          <w:sz w:val="20"/>
        </w:rPr>
        <w:t xml:space="preserve"> </w:t>
      </w:r>
      <w:r>
        <w:rPr>
          <w:sz w:val="20"/>
        </w:rPr>
        <w:t>relacionen con el ejercicio del trabajo, dejando de lado aspectos personales y subjetivos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cada</w:t>
      </w:r>
      <w:r>
        <w:rPr>
          <w:spacing w:val="-6"/>
          <w:sz w:val="20"/>
        </w:rPr>
        <w:t xml:space="preserve"> </w:t>
      </w:r>
      <w:r>
        <w:rPr>
          <w:sz w:val="20"/>
        </w:rPr>
        <w:t>magistrado.</w:t>
      </w:r>
      <w:r>
        <w:rPr>
          <w:spacing w:val="-9"/>
          <w:sz w:val="20"/>
        </w:rPr>
        <w:t xml:space="preserve"> </w:t>
      </w:r>
      <w:r>
        <w:rPr>
          <w:sz w:val="20"/>
        </w:rPr>
        <w:t>Además,</w:t>
      </w:r>
      <w:r>
        <w:rPr>
          <w:spacing w:val="-7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8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cargo,</w:t>
      </w:r>
      <w:r>
        <w:rPr>
          <w:spacing w:val="-68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 el</w:t>
      </w:r>
      <w:r>
        <w:rPr>
          <w:spacing w:val="2"/>
          <w:sz w:val="20"/>
        </w:rPr>
        <w:t xml:space="preserve"> </w:t>
      </w:r>
      <w:r>
        <w:rPr>
          <w:sz w:val="20"/>
        </w:rPr>
        <w:t>respeto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políticos.</w:t>
      </w:r>
    </w:p>
    <w:p w14:paraId="592F3A8A" w14:textId="77777777" w:rsidR="000D1C85" w:rsidRDefault="000D1C85">
      <w:pPr>
        <w:pStyle w:val="Textoindependiente"/>
        <w:spacing w:before="11"/>
        <w:rPr>
          <w:sz w:val="19"/>
        </w:rPr>
      </w:pPr>
    </w:p>
    <w:p w14:paraId="03E5AEF5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before="1"/>
        <w:ind w:left="848" w:hanging="721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 xml:space="preserve">Estado </w:t>
      </w:r>
      <w:r>
        <w:rPr>
          <w:sz w:val="20"/>
        </w:rPr>
        <w:t>sostuvo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siguiente:</w:t>
      </w:r>
    </w:p>
    <w:p w14:paraId="1D7592EC" w14:textId="77777777" w:rsidR="000D1C85" w:rsidRDefault="000D1C85">
      <w:pPr>
        <w:pStyle w:val="Textoindependiente"/>
        <w:spacing w:before="1"/>
      </w:pPr>
    </w:p>
    <w:p w14:paraId="429217C3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9"/>
        </w:tabs>
        <w:ind w:left="848" w:right="203" w:firstLine="0"/>
        <w:jc w:val="both"/>
        <w:rPr>
          <w:b/>
          <w:sz w:val="20"/>
        </w:rPr>
      </w:pPr>
      <w:r>
        <w:rPr>
          <w:b/>
          <w:w w:val="95"/>
          <w:sz w:val="20"/>
        </w:rPr>
        <w:t>Respecto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al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señor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Cuya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Lavy:</w:t>
      </w:r>
      <w:r>
        <w:rPr>
          <w:b/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a)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Alegó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ha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acreditado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procedimiento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de ratificación (en la actualidad) es compatible con los estándares interamericanos y con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las garantías de independencia judicial;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b) Indicó que la ratificación no es un procedimiento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arbitrario,</w:t>
      </w:r>
      <w:r>
        <w:rPr>
          <w:spacing w:val="-5"/>
          <w:sz w:val="20"/>
        </w:rPr>
        <w:t xml:space="preserve"> </w:t>
      </w:r>
      <w:r>
        <w:rPr>
          <w:sz w:val="20"/>
        </w:rPr>
        <w:t>sino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obedece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criterios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idoneidad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buena</w:t>
      </w:r>
      <w:r>
        <w:rPr>
          <w:spacing w:val="-2"/>
          <w:sz w:val="20"/>
        </w:rPr>
        <w:t xml:space="preserve"> </w:t>
      </w:r>
      <w:r>
        <w:rPr>
          <w:sz w:val="20"/>
        </w:rPr>
        <w:t>conduct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jueces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fiscales</w:t>
      </w:r>
      <w:r>
        <w:rPr>
          <w:spacing w:val="1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observar;</w:t>
      </w:r>
      <w:r>
        <w:rPr>
          <w:spacing w:val="1"/>
          <w:sz w:val="20"/>
        </w:rPr>
        <w:t xml:space="preserve"> </w:t>
      </w:r>
      <w:r>
        <w:rPr>
          <w:sz w:val="20"/>
        </w:rPr>
        <w:t>c)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desarrollo</w:t>
      </w:r>
      <w:r>
        <w:rPr>
          <w:spacing w:val="1"/>
          <w:sz w:val="20"/>
        </w:rPr>
        <w:t xml:space="preserve"> </w:t>
      </w:r>
      <w:r>
        <w:rPr>
          <w:sz w:val="20"/>
        </w:rPr>
        <w:t>actual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 contempla la existencia de un recurso de reconsideración y comentó que se</w:t>
      </w:r>
      <w:r>
        <w:rPr>
          <w:spacing w:val="1"/>
          <w:sz w:val="20"/>
        </w:rPr>
        <w:t xml:space="preserve"> </w:t>
      </w:r>
      <w:r>
        <w:rPr>
          <w:sz w:val="20"/>
        </w:rPr>
        <w:t>demostró la eficacia del recurso de amparo para garantizar que la adopción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decisiones de</w:t>
      </w:r>
      <w:r>
        <w:rPr>
          <w:spacing w:val="2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3"/>
          <w:sz w:val="20"/>
        </w:rPr>
        <w:t xml:space="preserve"> </w:t>
      </w:r>
      <w:r>
        <w:rPr>
          <w:sz w:val="20"/>
        </w:rPr>
        <w:t>sea</w:t>
      </w:r>
      <w:r>
        <w:rPr>
          <w:spacing w:val="1"/>
          <w:sz w:val="20"/>
        </w:rPr>
        <w:t xml:space="preserve"> </w:t>
      </w:r>
      <w:r>
        <w:rPr>
          <w:sz w:val="20"/>
        </w:rPr>
        <w:t>acorde a</w:t>
      </w:r>
      <w:r>
        <w:rPr>
          <w:spacing w:val="2"/>
          <w:sz w:val="20"/>
        </w:rPr>
        <w:t xml:space="preserve"> </w:t>
      </w:r>
      <w:r>
        <w:rPr>
          <w:sz w:val="20"/>
        </w:rPr>
        <w:t>las garantías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4"/>
          <w:sz w:val="20"/>
        </w:rPr>
        <w:t xml:space="preserve"> </w:t>
      </w:r>
      <w:r>
        <w:rPr>
          <w:sz w:val="20"/>
        </w:rPr>
        <w:t>debido proceso,</w:t>
      </w:r>
      <w:r>
        <w:rPr>
          <w:spacing w:val="1"/>
          <w:sz w:val="20"/>
        </w:rPr>
        <w:t xml:space="preserve"> </w:t>
      </w:r>
      <w:r>
        <w:rPr>
          <w:sz w:val="20"/>
        </w:rPr>
        <w:t>y d)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Reiteró </w:t>
      </w:r>
      <w:r>
        <w:rPr>
          <w:sz w:val="20"/>
        </w:rPr>
        <w:t>que,</w:t>
      </w:r>
    </w:p>
    <w:p w14:paraId="79A67E3C" w14:textId="77777777" w:rsidR="000D1C85" w:rsidRDefault="000D1C85">
      <w:pPr>
        <w:jc w:val="both"/>
        <w:rPr>
          <w:sz w:val="20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0345C14E" w14:textId="77777777" w:rsidR="000D1C85" w:rsidRDefault="000876BC">
      <w:pPr>
        <w:pStyle w:val="Textoindependiente"/>
        <w:spacing w:before="88"/>
        <w:ind w:left="848" w:right="206"/>
        <w:jc w:val="both"/>
      </w:pPr>
      <w:r>
        <w:t>a través de la jurisprudencia del Tribunal Constitucional, se determinó que el proceso de</w:t>
      </w:r>
      <w:r>
        <w:rPr>
          <w:spacing w:val="1"/>
        </w:rPr>
        <w:t xml:space="preserve"> </w:t>
      </w:r>
      <w:r>
        <w:t>ratificación no comporta una sanción y se dejó sin efecto la prohibición de reingreso a la</w:t>
      </w:r>
      <w:r>
        <w:rPr>
          <w:spacing w:val="1"/>
        </w:rPr>
        <w:t xml:space="preserve"> </w:t>
      </w:r>
      <w:r>
        <w:t>carrera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jueces</w:t>
      </w:r>
      <w:r>
        <w:rPr>
          <w:spacing w:val="-2"/>
        </w:rPr>
        <w:t xml:space="preserve"> </w:t>
      </w:r>
      <w:r>
        <w:t>o fiscales.</w:t>
      </w:r>
    </w:p>
    <w:p w14:paraId="26158A68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right="204" w:firstLine="0"/>
        <w:jc w:val="both"/>
        <w:rPr>
          <w:b/>
          <w:sz w:val="20"/>
        </w:rPr>
      </w:pPr>
      <w:r>
        <w:rPr>
          <w:b/>
          <w:sz w:val="20"/>
        </w:rPr>
        <w:t>Respecto al señor Valenzue</w:t>
      </w:r>
      <w:r>
        <w:rPr>
          <w:b/>
          <w:sz w:val="20"/>
        </w:rPr>
        <w:t xml:space="preserve">la Cerna: </w:t>
      </w:r>
      <w:r>
        <w:rPr>
          <w:sz w:val="20"/>
        </w:rPr>
        <w:t>aclaró que las medidas de evaluación no</w:t>
      </w:r>
      <w:r>
        <w:rPr>
          <w:spacing w:val="1"/>
          <w:sz w:val="20"/>
        </w:rPr>
        <w:t xml:space="preserve"> </w:t>
      </w:r>
      <w:r>
        <w:rPr>
          <w:sz w:val="20"/>
        </w:rPr>
        <w:t>se relacionan con los procedimientos disciplinarios de jueces y fiscales, sino con el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 de evaluación y ratificación, lo cual sí está provisto de garantías del debido</w:t>
      </w:r>
      <w:r>
        <w:rPr>
          <w:spacing w:val="-68"/>
          <w:sz w:val="20"/>
        </w:rPr>
        <w:t xml:space="preserve"> </w:t>
      </w:r>
      <w:r>
        <w:rPr>
          <w:sz w:val="20"/>
        </w:rPr>
        <w:t>proceso.</w:t>
      </w:r>
    </w:p>
    <w:p w14:paraId="236B6CAF" w14:textId="77777777" w:rsidR="000D1C85" w:rsidRDefault="000D1C85">
      <w:pPr>
        <w:pStyle w:val="Textoindependiente"/>
        <w:spacing w:before="4"/>
        <w:rPr>
          <w:sz w:val="25"/>
        </w:rPr>
      </w:pPr>
    </w:p>
    <w:p w14:paraId="6B354931" w14:textId="77777777" w:rsidR="000D1C85" w:rsidRDefault="000876BC">
      <w:pPr>
        <w:pStyle w:val="Prrafodelista"/>
        <w:numPr>
          <w:ilvl w:val="0"/>
          <w:numId w:val="8"/>
        </w:numPr>
        <w:tabs>
          <w:tab w:val="left" w:pos="836"/>
        </w:tabs>
        <w:ind w:right="205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-9"/>
          <w:sz w:val="20"/>
        </w:rPr>
        <w:t xml:space="preserve"> </w:t>
      </w:r>
      <w:r>
        <w:rPr>
          <w:sz w:val="20"/>
        </w:rPr>
        <w:t>recuerda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11"/>
          <w:sz w:val="20"/>
        </w:rPr>
        <w:t xml:space="preserve"> </w:t>
      </w:r>
      <w:r>
        <w:rPr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9"/>
          <w:sz w:val="20"/>
        </w:rPr>
        <w:t xml:space="preserve"> </w:t>
      </w:r>
      <w:r>
        <w:rPr>
          <w:sz w:val="20"/>
        </w:rPr>
        <w:t>obliga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Estados</w:t>
      </w:r>
      <w:r>
        <w:rPr>
          <w:spacing w:val="-11"/>
          <w:sz w:val="20"/>
        </w:rPr>
        <w:t xml:space="preserve"> </w:t>
      </w:r>
      <w:r>
        <w:rPr>
          <w:sz w:val="20"/>
        </w:rPr>
        <w:t>Partes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adoptar,</w:t>
      </w:r>
      <w:r>
        <w:rPr>
          <w:spacing w:val="-68"/>
          <w:sz w:val="20"/>
        </w:rPr>
        <w:t xml:space="preserve"> </w:t>
      </w:r>
      <w:r>
        <w:rPr>
          <w:sz w:val="20"/>
        </w:rPr>
        <w:t>con arreglo a sus procedimientos constitucionales y a las disposiciones de la Convención, las</w:t>
      </w:r>
      <w:r>
        <w:rPr>
          <w:spacing w:val="1"/>
          <w:sz w:val="20"/>
        </w:rPr>
        <w:t xml:space="preserve"> </w:t>
      </w:r>
      <w:r>
        <w:rPr>
          <w:sz w:val="20"/>
        </w:rPr>
        <w:t>medidas legislativas o de otro carácter que fueren necesarias para hacer efecti</w:t>
      </w:r>
      <w:r>
        <w:rPr>
          <w:sz w:val="20"/>
        </w:rPr>
        <w:t>vos los derechos y</w:t>
      </w:r>
      <w:r>
        <w:rPr>
          <w:spacing w:val="-68"/>
          <w:sz w:val="20"/>
        </w:rPr>
        <w:t xml:space="preserve"> </w:t>
      </w:r>
      <w:r>
        <w:rPr>
          <w:sz w:val="20"/>
        </w:rPr>
        <w:t>libertades</w:t>
      </w:r>
      <w:r>
        <w:rPr>
          <w:spacing w:val="-3"/>
          <w:sz w:val="20"/>
        </w:rPr>
        <w:t xml:space="preserve"> </w:t>
      </w:r>
      <w:r>
        <w:rPr>
          <w:sz w:val="20"/>
        </w:rPr>
        <w:t>protegidos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Convención</w:t>
      </w:r>
      <w:hyperlink w:anchor="_bookmark227" w:history="1">
        <w:r>
          <w:rPr>
            <w:position w:val="7"/>
            <w:sz w:val="13"/>
          </w:rPr>
          <w:t>178</w:t>
        </w:r>
      </w:hyperlink>
      <w:r>
        <w:rPr>
          <w:sz w:val="20"/>
        </w:rPr>
        <w:t>.</w:t>
      </w:r>
    </w:p>
    <w:p w14:paraId="7645D1E9" w14:textId="77777777" w:rsidR="000D1C85" w:rsidRDefault="000D1C85">
      <w:pPr>
        <w:pStyle w:val="Textoindependiente"/>
        <w:spacing w:before="1"/>
        <w:rPr>
          <w:sz w:val="22"/>
        </w:rPr>
      </w:pPr>
    </w:p>
    <w:p w14:paraId="6F92D43F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>De la información aportada por el Estado se indica que, con posterioridad a los hechos del</w:t>
      </w:r>
      <w:r>
        <w:rPr>
          <w:spacing w:val="-69"/>
          <w:sz w:val="20"/>
        </w:rPr>
        <w:t xml:space="preserve"> </w:t>
      </w:r>
      <w:r>
        <w:rPr>
          <w:sz w:val="20"/>
        </w:rPr>
        <w:t>presente caso, Perú ha adoptado diversa normativa para regular el pro</w:t>
      </w:r>
      <w:r>
        <w:rPr>
          <w:sz w:val="20"/>
        </w:rPr>
        <w:t>cedimiento de evaluación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ratificación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encuentra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vigente,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través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reforma</w:t>
      </w:r>
      <w:r>
        <w:rPr>
          <w:spacing w:val="-15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15"/>
          <w:sz w:val="20"/>
        </w:rPr>
        <w:t xml:space="preserve"> </w:t>
      </w:r>
      <w:r>
        <w:rPr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conformación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funciones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Junta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Justicia,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Ley</w:t>
      </w:r>
      <w:r>
        <w:rPr>
          <w:spacing w:val="-7"/>
          <w:sz w:val="20"/>
        </w:rPr>
        <w:t xml:space="preserve"> </w:t>
      </w:r>
      <w:r>
        <w:rPr>
          <w:sz w:val="20"/>
        </w:rPr>
        <w:t>Orgánica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JNJ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Reglamento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Proceso</w:t>
      </w:r>
      <w:r>
        <w:rPr>
          <w:spacing w:val="-68"/>
          <w:sz w:val="20"/>
        </w:rPr>
        <w:t xml:space="preserve"> </w:t>
      </w:r>
      <w:r>
        <w:rPr>
          <w:sz w:val="20"/>
        </w:rPr>
        <w:t>de Evaluación Integral y Ratificación de Jueces y Juezas del Poder Judicial y de Fiscales 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Ministerio</w:t>
      </w:r>
      <w:r>
        <w:rPr>
          <w:spacing w:val="-7"/>
          <w:sz w:val="20"/>
        </w:rPr>
        <w:t xml:space="preserve"> </w:t>
      </w:r>
      <w:r>
        <w:rPr>
          <w:sz w:val="20"/>
        </w:rPr>
        <w:t>Público</w:t>
      </w:r>
      <w:r>
        <w:rPr>
          <w:spacing w:val="-6"/>
          <w:sz w:val="20"/>
        </w:rPr>
        <w:t xml:space="preserve"> </w:t>
      </w:r>
      <w:r>
        <w:rPr>
          <w:sz w:val="20"/>
        </w:rPr>
        <w:t>mediante</w:t>
      </w:r>
      <w:r>
        <w:rPr>
          <w:spacing w:val="-7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4"/>
          <w:sz w:val="20"/>
        </w:rPr>
        <w:t xml:space="preserve"> </w:t>
      </w:r>
      <w:r>
        <w:rPr>
          <w:sz w:val="20"/>
        </w:rPr>
        <w:t>No.</w:t>
      </w:r>
      <w:r>
        <w:rPr>
          <w:spacing w:val="-6"/>
          <w:sz w:val="20"/>
        </w:rPr>
        <w:t xml:space="preserve"> </w:t>
      </w:r>
      <w:r>
        <w:rPr>
          <w:sz w:val="20"/>
        </w:rPr>
        <w:t>260-2020-JNJ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9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diciembre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2020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párr.</w:t>
      </w:r>
      <w:r>
        <w:rPr>
          <w:spacing w:val="-68"/>
          <w:sz w:val="20"/>
        </w:rPr>
        <w:t xml:space="preserve"> </w:t>
      </w:r>
      <w:r>
        <w:rPr>
          <w:sz w:val="20"/>
        </w:rPr>
        <w:t>80).</w:t>
      </w:r>
    </w:p>
    <w:p w14:paraId="6EE577C9" w14:textId="77777777" w:rsidR="000D1C85" w:rsidRDefault="000D1C85">
      <w:pPr>
        <w:pStyle w:val="Textoindependiente"/>
        <w:spacing w:before="1"/>
        <w:rPr>
          <w:sz w:val="23"/>
        </w:rPr>
      </w:pPr>
    </w:p>
    <w:p w14:paraId="7431407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left="126" w:right="208" w:firstLine="1"/>
        <w:jc w:val="both"/>
        <w:rPr>
          <w:sz w:val="20"/>
        </w:rPr>
      </w:pP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3"/>
          <w:sz w:val="20"/>
        </w:rPr>
        <w:t xml:space="preserve"> </w:t>
      </w:r>
      <w:r>
        <w:rPr>
          <w:sz w:val="20"/>
        </w:rPr>
        <w:t>advierte</w:t>
      </w:r>
      <w:r>
        <w:rPr>
          <w:spacing w:val="-13"/>
          <w:sz w:val="20"/>
        </w:rPr>
        <w:t xml:space="preserve"> </w:t>
      </w:r>
      <w:r>
        <w:rPr>
          <w:sz w:val="20"/>
        </w:rPr>
        <w:t>que,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acuerdo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alegaciones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partes,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propias</w:t>
      </w:r>
      <w:r>
        <w:rPr>
          <w:spacing w:val="-15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68"/>
          <w:sz w:val="20"/>
        </w:rPr>
        <w:t xml:space="preserve"> </w:t>
      </w:r>
      <w:r>
        <w:rPr>
          <w:sz w:val="20"/>
        </w:rPr>
        <w:t>de las víctimas, así como de la normativa vigente, aún se mantiene la prohibición de que los</w:t>
      </w:r>
      <w:r>
        <w:rPr>
          <w:spacing w:val="1"/>
          <w:sz w:val="20"/>
        </w:rPr>
        <w:t xml:space="preserve"> </w:t>
      </w:r>
      <w:r>
        <w:rPr>
          <w:sz w:val="20"/>
        </w:rPr>
        <w:t>magistrados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ratificados</w:t>
      </w:r>
      <w:r>
        <w:rPr>
          <w:spacing w:val="-5"/>
          <w:sz w:val="20"/>
        </w:rPr>
        <w:t xml:space="preserve"> </w:t>
      </w:r>
      <w:r>
        <w:rPr>
          <w:sz w:val="20"/>
        </w:rPr>
        <w:t>puedan</w:t>
      </w:r>
      <w:r>
        <w:rPr>
          <w:spacing w:val="-1"/>
          <w:sz w:val="20"/>
        </w:rPr>
        <w:t xml:space="preserve"> </w:t>
      </w:r>
      <w:r>
        <w:rPr>
          <w:sz w:val="20"/>
        </w:rPr>
        <w:t>reingresar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Poder</w:t>
      </w:r>
      <w:r>
        <w:rPr>
          <w:spacing w:val="-5"/>
          <w:sz w:val="20"/>
        </w:rPr>
        <w:t xml:space="preserve"> </w:t>
      </w:r>
      <w:r>
        <w:rPr>
          <w:sz w:val="20"/>
        </w:rPr>
        <w:t>Judicial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Misterio</w:t>
      </w:r>
      <w:r>
        <w:rPr>
          <w:spacing w:val="-5"/>
          <w:sz w:val="20"/>
        </w:rPr>
        <w:t xml:space="preserve"> </w:t>
      </w:r>
      <w:r>
        <w:rPr>
          <w:sz w:val="20"/>
        </w:rPr>
        <w:t>Público,</w:t>
      </w:r>
      <w:r>
        <w:rPr>
          <w:spacing w:val="-5"/>
          <w:sz w:val="20"/>
        </w:rPr>
        <w:t xml:space="preserve"> </w:t>
      </w:r>
      <w:r>
        <w:rPr>
          <w:sz w:val="20"/>
        </w:rPr>
        <w:t>pese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Estado reiteradamente ha señalado que el Tribunal Constitucional en su sentencia de 8 de enero</w:t>
      </w:r>
      <w:r>
        <w:rPr>
          <w:spacing w:val="1"/>
          <w:sz w:val="20"/>
        </w:rPr>
        <w:t xml:space="preserve"> </w:t>
      </w:r>
      <w:r>
        <w:rPr>
          <w:sz w:val="20"/>
        </w:rPr>
        <w:t>de 2006</w:t>
      </w:r>
      <w:hyperlink w:anchor="_bookmark228" w:history="1">
        <w:r>
          <w:rPr>
            <w:position w:val="7"/>
            <w:sz w:val="13"/>
          </w:rPr>
          <w:t>179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indicó que no se puede impedir en modo alguno el derecho de los magistrados no</w:t>
      </w:r>
      <w:r>
        <w:rPr>
          <w:spacing w:val="1"/>
          <w:sz w:val="20"/>
        </w:rPr>
        <w:t xml:space="preserve"> </w:t>
      </w:r>
      <w:r>
        <w:rPr>
          <w:sz w:val="20"/>
        </w:rPr>
        <w:t>ratificados de postular nuevamente al P</w:t>
      </w:r>
      <w:r>
        <w:rPr>
          <w:sz w:val="20"/>
        </w:rPr>
        <w:t>oder Judicial y al Ministerio Público, pues el hecho de no</w:t>
      </w:r>
      <w:r>
        <w:rPr>
          <w:spacing w:val="1"/>
          <w:sz w:val="20"/>
        </w:rPr>
        <w:t xml:space="preserve"> </w:t>
      </w:r>
      <w:r>
        <w:rPr>
          <w:sz w:val="20"/>
        </w:rPr>
        <w:t>haber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3"/>
          <w:sz w:val="20"/>
        </w:rPr>
        <w:t xml:space="preserve"> </w:t>
      </w:r>
      <w:r>
        <w:rPr>
          <w:sz w:val="20"/>
        </w:rPr>
        <w:t>ratificado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debe</w:t>
      </w:r>
      <w:r>
        <w:rPr>
          <w:spacing w:val="-1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reingresar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carrera</w:t>
      </w:r>
      <w:r>
        <w:rPr>
          <w:spacing w:val="1"/>
          <w:sz w:val="20"/>
        </w:rPr>
        <w:t xml:space="preserve"> </w:t>
      </w:r>
      <w:r>
        <w:rPr>
          <w:sz w:val="20"/>
        </w:rPr>
        <w:t>judicial.</w:t>
      </w:r>
    </w:p>
    <w:p w14:paraId="20823AF2" w14:textId="77777777" w:rsidR="000D1C85" w:rsidRDefault="000D1C85">
      <w:pPr>
        <w:pStyle w:val="Textoindependiente"/>
        <w:spacing w:before="11"/>
        <w:rPr>
          <w:sz w:val="19"/>
        </w:rPr>
      </w:pPr>
    </w:p>
    <w:p w14:paraId="3F1C0E3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Debido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anterior,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8"/>
          <w:sz w:val="20"/>
        </w:rPr>
        <w:t xml:space="preserve"> </w:t>
      </w:r>
      <w:r>
        <w:rPr>
          <w:sz w:val="20"/>
        </w:rPr>
        <w:t>considera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necesario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adopte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medidas</w:t>
      </w:r>
      <w:r>
        <w:rPr>
          <w:spacing w:val="-68"/>
          <w:sz w:val="20"/>
        </w:rPr>
        <w:t xml:space="preserve"> </w:t>
      </w:r>
      <w:r>
        <w:rPr>
          <w:sz w:val="20"/>
        </w:rPr>
        <w:t>legislativas o de otro carácter para adecuar su ordenamiento jurídico interno a lo establecido en</w:t>
      </w:r>
      <w:r>
        <w:rPr>
          <w:spacing w:val="1"/>
          <w:sz w:val="20"/>
        </w:rPr>
        <w:t xml:space="preserve"> </w:t>
      </w:r>
      <w:r>
        <w:rPr>
          <w:sz w:val="20"/>
        </w:rPr>
        <w:t>la Convención Americana, de conformidad con lo resuelto en la presente sentencia en lo relativo</w:t>
      </w:r>
      <w:r>
        <w:rPr>
          <w:spacing w:val="1"/>
          <w:sz w:val="20"/>
        </w:rPr>
        <w:t xml:space="preserve"> </w:t>
      </w:r>
      <w:r>
        <w:rPr>
          <w:sz w:val="20"/>
        </w:rPr>
        <w:t>a la reincorporación de los magistrados no ratificados al Pode</w:t>
      </w:r>
      <w:r>
        <w:rPr>
          <w:sz w:val="20"/>
        </w:rPr>
        <w:t>r Judicial o al Ministerio Público y a</w:t>
      </w:r>
      <w:r>
        <w:rPr>
          <w:spacing w:val="1"/>
          <w:sz w:val="20"/>
        </w:rPr>
        <w:t xml:space="preserve"> </w:t>
      </w:r>
      <w:r>
        <w:rPr>
          <w:sz w:val="20"/>
        </w:rPr>
        <w:t>la posibilidad de recurrir las decisiones mediante las cuales se determine la no ratificación de un</w:t>
      </w:r>
      <w:r>
        <w:rPr>
          <w:spacing w:val="1"/>
          <w:sz w:val="20"/>
        </w:rPr>
        <w:t xml:space="preserve"> </w:t>
      </w:r>
      <w:r>
        <w:rPr>
          <w:sz w:val="20"/>
        </w:rPr>
        <w:t>magistrado. Ello implica que el Estado debe adoptar dichas medidas en un plazo razonable.</w:t>
      </w:r>
      <w:r>
        <w:rPr>
          <w:spacing w:val="1"/>
          <w:sz w:val="20"/>
        </w:rPr>
        <w:t xml:space="preserve"> </w:t>
      </w:r>
      <w:r>
        <w:rPr>
          <w:sz w:val="20"/>
        </w:rPr>
        <w:t>Independientemente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r</w:t>
      </w:r>
      <w:r>
        <w:rPr>
          <w:sz w:val="20"/>
        </w:rPr>
        <w:t>eformas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deba</w:t>
      </w:r>
      <w:r>
        <w:rPr>
          <w:spacing w:val="-15"/>
          <w:sz w:val="20"/>
        </w:rPr>
        <w:t xml:space="preserve"> </w:t>
      </w:r>
      <w:r>
        <w:rPr>
          <w:sz w:val="20"/>
        </w:rPr>
        <w:t>adoptar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Estado,</w:t>
      </w:r>
      <w:r>
        <w:rPr>
          <w:spacing w:val="-16"/>
          <w:sz w:val="20"/>
        </w:rPr>
        <w:t xml:space="preserve"> </w:t>
      </w:r>
      <w:r>
        <w:rPr>
          <w:sz w:val="20"/>
        </w:rPr>
        <w:t>mientras</w:t>
      </w:r>
      <w:r>
        <w:rPr>
          <w:spacing w:val="-17"/>
          <w:sz w:val="20"/>
        </w:rPr>
        <w:t xml:space="preserve"> </w:t>
      </w:r>
      <w:r>
        <w:rPr>
          <w:sz w:val="20"/>
        </w:rPr>
        <w:t>estas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z w:val="20"/>
        </w:rPr>
        <w:t>produzcan,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autoridades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estatales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están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ejercer</w:t>
      </w:r>
      <w:r>
        <w:rPr>
          <w:spacing w:val="-14"/>
          <w:sz w:val="20"/>
        </w:rPr>
        <w:t xml:space="preserve"> </w:t>
      </w:r>
      <w:r>
        <w:rPr>
          <w:i/>
          <w:sz w:val="20"/>
        </w:rPr>
        <w:t>ex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officio</w:t>
      </w:r>
      <w:r>
        <w:rPr>
          <w:i/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control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convencionalidad</w:t>
      </w:r>
      <w:r>
        <w:rPr>
          <w:spacing w:val="-68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normas</w:t>
      </w:r>
      <w:r>
        <w:rPr>
          <w:spacing w:val="1"/>
          <w:sz w:val="20"/>
        </w:rPr>
        <w:t xml:space="preserve"> </w:t>
      </w:r>
      <w:r>
        <w:rPr>
          <w:sz w:val="20"/>
        </w:rPr>
        <w:t>internas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marco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respectivas</w:t>
      </w:r>
      <w:r>
        <w:rPr>
          <w:spacing w:val="1"/>
          <w:sz w:val="20"/>
        </w:rPr>
        <w:t xml:space="preserve"> </w:t>
      </w:r>
      <w:r>
        <w:rPr>
          <w:sz w:val="20"/>
        </w:rPr>
        <w:t>competencias y de las regulaciones procesales correspondientes. En esta tarea, las autoridades</w:t>
      </w:r>
      <w:r>
        <w:rPr>
          <w:spacing w:val="1"/>
          <w:sz w:val="20"/>
        </w:rPr>
        <w:t xml:space="preserve"> </w:t>
      </w:r>
      <w:r>
        <w:rPr>
          <w:sz w:val="20"/>
        </w:rPr>
        <w:t>internas deben tener en cuenta no solamente el tratado, sino también la interpretación que 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hecho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 Interamericana,</w:t>
      </w:r>
      <w:r>
        <w:rPr>
          <w:spacing w:val="-2"/>
          <w:sz w:val="20"/>
        </w:rPr>
        <w:t xml:space="preserve"> </w:t>
      </w:r>
      <w:r>
        <w:rPr>
          <w:sz w:val="20"/>
        </w:rPr>
        <w:t>intérprete</w:t>
      </w:r>
      <w:r>
        <w:rPr>
          <w:spacing w:val="-3"/>
          <w:sz w:val="20"/>
        </w:rPr>
        <w:t xml:space="preserve"> </w:t>
      </w:r>
      <w:r>
        <w:rPr>
          <w:sz w:val="20"/>
        </w:rPr>
        <w:t>últ</w:t>
      </w:r>
      <w:r>
        <w:rPr>
          <w:sz w:val="20"/>
        </w:rPr>
        <w:t>ima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Convención.</w:t>
      </w:r>
    </w:p>
    <w:p w14:paraId="32590AB9" w14:textId="77777777" w:rsidR="000D1C85" w:rsidRDefault="000D1C85">
      <w:pPr>
        <w:pStyle w:val="Textoindependiente"/>
      </w:pPr>
    </w:p>
    <w:p w14:paraId="1CFD3965" w14:textId="77777777" w:rsidR="000D1C85" w:rsidRDefault="000D1C85">
      <w:pPr>
        <w:pStyle w:val="Textoindependiente"/>
      </w:pPr>
    </w:p>
    <w:p w14:paraId="398F9788" w14:textId="77777777" w:rsidR="000D1C85" w:rsidRDefault="000D1C85">
      <w:pPr>
        <w:pStyle w:val="Textoindependiente"/>
      </w:pPr>
    </w:p>
    <w:p w14:paraId="54B50CF4" w14:textId="77777777" w:rsidR="000D1C85" w:rsidRDefault="000D1C85">
      <w:pPr>
        <w:pStyle w:val="Textoindependiente"/>
      </w:pPr>
    </w:p>
    <w:p w14:paraId="40BED098" w14:textId="61480DC3" w:rsidR="000D1C85" w:rsidRDefault="002F5744">
      <w:pPr>
        <w:pStyle w:val="Textoindependiente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567C8BC" wp14:editId="3BF92D35">
                <wp:simplePos x="0" y="0"/>
                <wp:positionH relativeFrom="page">
                  <wp:posOffset>792480</wp:posOffset>
                </wp:positionH>
                <wp:positionV relativeFrom="paragraph">
                  <wp:posOffset>118110</wp:posOffset>
                </wp:positionV>
                <wp:extent cx="1828800" cy="8890"/>
                <wp:effectExtent l="0" t="0" r="0" b="0"/>
                <wp:wrapTopAndBottom/>
                <wp:docPr id="19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05F41" id="docshape55" o:spid="_x0000_s1026" style="position:absolute;margin-left:62.4pt;margin-top:9.3pt;width:2in;height:.7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tsZu9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3553CE5" w14:textId="77777777" w:rsidR="000D1C85" w:rsidRDefault="000876BC">
      <w:pPr>
        <w:spacing w:before="103"/>
        <w:ind w:left="127" w:right="206"/>
        <w:jc w:val="both"/>
        <w:rPr>
          <w:sz w:val="16"/>
        </w:rPr>
      </w:pPr>
      <w:bookmarkStart w:id="284" w:name="_bookmark227"/>
      <w:bookmarkEnd w:id="284"/>
      <w:r>
        <w:rPr>
          <w:sz w:val="16"/>
          <w:vertAlign w:val="superscript"/>
        </w:rPr>
        <w:t>178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Gangaram Panday Vs. Surinam. Excepciones Preliminares. </w:t>
      </w:r>
      <w:r>
        <w:rPr>
          <w:sz w:val="16"/>
        </w:rPr>
        <w:t>Sentencia de 4 de diciembre de 1991. Serie</w:t>
      </w:r>
      <w:r>
        <w:rPr>
          <w:spacing w:val="-54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4"/>
          <w:sz w:val="16"/>
        </w:rPr>
        <w:t xml:space="preserve"> </w:t>
      </w:r>
      <w:r>
        <w:rPr>
          <w:sz w:val="16"/>
        </w:rPr>
        <w:t>12,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50,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Villarroel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Merino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4"/>
          <w:sz w:val="16"/>
        </w:rPr>
        <w:t xml:space="preserve"> </w:t>
      </w:r>
      <w:bookmarkStart w:id="285" w:name="_bookmark228"/>
      <w:bookmarkEnd w:id="285"/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430,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142.</w:t>
      </w:r>
    </w:p>
    <w:p w14:paraId="280E09B0" w14:textId="77777777" w:rsidR="000D1C85" w:rsidRDefault="000876BC">
      <w:pPr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179</w:t>
      </w:r>
      <w:r>
        <w:rPr>
          <w:spacing w:val="1"/>
          <w:sz w:val="16"/>
        </w:rPr>
        <w:t xml:space="preserve"> </w:t>
      </w:r>
      <w:r>
        <w:rPr>
          <w:sz w:val="16"/>
        </w:rPr>
        <w:t>El Estado se refirió a la sentencia de 8 de enero de 2006 del Tribunal Constitucional, dentro del Expediente N°</w:t>
      </w:r>
      <w:r>
        <w:rPr>
          <w:spacing w:val="1"/>
          <w:sz w:val="16"/>
        </w:rPr>
        <w:t xml:space="preserve"> </w:t>
      </w:r>
      <w:r>
        <w:rPr>
          <w:sz w:val="16"/>
        </w:rPr>
        <w:t>1333-2006-PA/TC y agregó dicha sentencia sostuvo que “[l]a no ratificación no implica una sanción, por lo que la</w:t>
      </w:r>
      <w:r>
        <w:rPr>
          <w:spacing w:val="1"/>
          <w:sz w:val="16"/>
        </w:rPr>
        <w:t xml:space="preserve"> </w:t>
      </w:r>
      <w:r>
        <w:rPr>
          <w:sz w:val="16"/>
        </w:rPr>
        <w:t>posibilidad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aplicar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prohi</w:t>
      </w:r>
      <w:r>
        <w:rPr>
          <w:sz w:val="16"/>
        </w:rPr>
        <w:t>bición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reingresar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carrera</w:t>
      </w:r>
      <w:r>
        <w:rPr>
          <w:spacing w:val="-10"/>
          <w:sz w:val="16"/>
        </w:rPr>
        <w:t xml:space="preserve"> </w:t>
      </w:r>
      <w:r>
        <w:rPr>
          <w:sz w:val="16"/>
        </w:rPr>
        <w:t>judicial</w:t>
      </w:r>
      <w:r>
        <w:rPr>
          <w:spacing w:val="-8"/>
          <w:sz w:val="16"/>
        </w:rPr>
        <w:t xml:space="preserve"> </w:t>
      </w:r>
      <w:r>
        <w:rPr>
          <w:sz w:val="16"/>
        </w:rPr>
        <w:t>es</w:t>
      </w:r>
      <w:r>
        <w:rPr>
          <w:spacing w:val="-7"/>
          <w:sz w:val="16"/>
        </w:rPr>
        <w:t xml:space="preserve"> </w:t>
      </w:r>
      <w:r>
        <w:rPr>
          <w:sz w:val="16"/>
        </w:rPr>
        <w:t>incongruente</w:t>
      </w:r>
      <w:r>
        <w:rPr>
          <w:spacing w:val="-10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relación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propia</w:t>
      </w:r>
      <w:r>
        <w:rPr>
          <w:spacing w:val="-8"/>
          <w:sz w:val="16"/>
        </w:rPr>
        <w:t xml:space="preserve"> </w:t>
      </w:r>
      <w:r>
        <w:rPr>
          <w:sz w:val="16"/>
        </w:rPr>
        <w:t>naturaleza</w:t>
      </w:r>
      <w:r>
        <w:rPr>
          <w:spacing w:val="-54"/>
          <w:sz w:val="16"/>
        </w:rPr>
        <w:t xml:space="preserve"> </w:t>
      </w:r>
      <w:r>
        <w:rPr>
          <w:sz w:val="16"/>
        </w:rPr>
        <w:t>de la institución, ya que, […], ésta no constituye una sanción”. Además, en el mismo sentido el Estado mencionó la</w:t>
      </w:r>
      <w:r>
        <w:rPr>
          <w:spacing w:val="1"/>
          <w:sz w:val="16"/>
        </w:rPr>
        <w:t xml:space="preserve"> </w:t>
      </w:r>
      <w:r>
        <w:rPr>
          <w:sz w:val="16"/>
        </w:rPr>
        <w:t>Sentencia de 27 de enero de 2003 del Tribunal Constitucional, dentro del Expediente N° 1941-2002-PA/TC, y Sentencia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de 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2005</w:t>
      </w:r>
      <w:r>
        <w:rPr>
          <w:spacing w:val="-2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Tribunal</w:t>
      </w:r>
      <w:r>
        <w:rPr>
          <w:spacing w:val="-1"/>
          <w:sz w:val="16"/>
        </w:rPr>
        <w:t xml:space="preserve"> </w:t>
      </w:r>
      <w:r>
        <w:rPr>
          <w:sz w:val="16"/>
        </w:rPr>
        <w:t>Constitucional, dentro</w:t>
      </w:r>
      <w:r>
        <w:rPr>
          <w:spacing w:val="-2"/>
          <w:sz w:val="16"/>
        </w:rPr>
        <w:t xml:space="preserve"> </w:t>
      </w:r>
      <w:r>
        <w:rPr>
          <w:sz w:val="16"/>
        </w:rPr>
        <w:t>del Expediente N°</w:t>
      </w:r>
      <w:r>
        <w:rPr>
          <w:spacing w:val="-2"/>
          <w:sz w:val="16"/>
        </w:rPr>
        <w:t xml:space="preserve"> </w:t>
      </w:r>
      <w:r>
        <w:rPr>
          <w:sz w:val="16"/>
        </w:rPr>
        <w:t>3361-2004-PA/TC.</w:t>
      </w:r>
    </w:p>
    <w:p w14:paraId="3D967F60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51A168EE" w14:textId="77777777" w:rsidR="000D1C85" w:rsidRDefault="000876BC">
      <w:pPr>
        <w:pStyle w:val="Ttulo2"/>
        <w:numPr>
          <w:ilvl w:val="0"/>
          <w:numId w:val="3"/>
        </w:numPr>
        <w:tabs>
          <w:tab w:val="left" w:pos="1427"/>
        </w:tabs>
        <w:spacing w:before="88"/>
        <w:ind w:left="1426" w:hanging="306"/>
        <w:jc w:val="left"/>
      </w:pPr>
      <w:bookmarkStart w:id="286" w:name="D._Otras_Medidas"/>
      <w:bookmarkStart w:id="287" w:name="_bookmark229"/>
      <w:bookmarkEnd w:id="286"/>
      <w:bookmarkEnd w:id="287"/>
      <w:r>
        <w:t>Otras</w:t>
      </w:r>
      <w:r>
        <w:rPr>
          <w:spacing w:val="-7"/>
        </w:rPr>
        <w:t xml:space="preserve"> </w:t>
      </w:r>
      <w:r>
        <w:t>Medidas</w:t>
      </w:r>
    </w:p>
    <w:p w14:paraId="3843513F" w14:textId="77777777" w:rsidR="000D1C85" w:rsidRDefault="000D1C85">
      <w:pPr>
        <w:pStyle w:val="Textoindependiente"/>
        <w:spacing w:before="11"/>
        <w:rPr>
          <w:b/>
          <w:sz w:val="19"/>
        </w:rPr>
      </w:pPr>
    </w:p>
    <w:p w14:paraId="0990AF1D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4" w:firstLine="0"/>
        <w:jc w:val="both"/>
        <w:rPr>
          <w:sz w:val="20"/>
        </w:rPr>
      </w:pPr>
      <w:r>
        <w:rPr>
          <w:sz w:val="20"/>
        </w:rPr>
        <w:t xml:space="preserve">Por otra parte, los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de los señores Cuya y Valenzuela solicitaron que 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Estado realice una ceremonia pública de desagravio con reconocimiento </w:t>
      </w:r>
      <w:r>
        <w:rPr>
          <w:sz w:val="20"/>
        </w:rPr>
        <w:t>de 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y disculpas públicas. Además, los representantes del señor Valenzuela solicitaron</w:t>
      </w:r>
      <w:r>
        <w:rPr>
          <w:spacing w:val="1"/>
          <w:sz w:val="20"/>
        </w:rPr>
        <w:t xml:space="preserve"> </w:t>
      </w:r>
      <w:r>
        <w:rPr>
          <w:sz w:val="20"/>
        </w:rPr>
        <w:t>que el Estado: a) elabore y publique un folleto que resuma lo decidido por la Corte; b)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envíe una carta oficial a la presunta v</w:t>
      </w:r>
      <w:r>
        <w:rPr>
          <w:sz w:val="20"/>
        </w:rPr>
        <w:t>íctima reconociendo las violaciones cometidas a sus</w:t>
      </w:r>
      <w:r>
        <w:rPr>
          <w:spacing w:val="-68"/>
          <w:sz w:val="20"/>
        </w:rPr>
        <w:t xml:space="preserve"> </w:t>
      </w:r>
      <w:r>
        <w:rPr>
          <w:sz w:val="20"/>
        </w:rPr>
        <w:t>derechos y con ofrecimiento de disculpas públicas por ellas, y c) implemente un programa</w:t>
      </w:r>
      <w:r>
        <w:rPr>
          <w:spacing w:val="1"/>
          <w:sz w:val="20"/>
        </w:rPr>
        <w:t xml:space="preserve"> </w:t>
      </w:r>
      <w:r>
        <w:rPr>
          <w:sz w:val="20"/>
        </w:rPr>
        <w:t>permanente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capacitación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operadoras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operadores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justicia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nuevo</w:t>
      </w:r>
      <w:r>
        <w:rPr>
          <w:spacing w:val="-7"/>
          <w:sz w:val="20"/>
        </w:rPr>
        <w:t xml:space="preserve"> </w:t>
      </w:r>
      <w:r>
        <w:rPr>
          <w:sz w:val="20"/>
        </w:rPr>
        <w:t>ingreso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 brinde información fundamental sobre independencia judicial, así como respecto del libre y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pleno ejercicio de sus deberes y derechos como funcionarios judiciales. El </w:t>
      </w:r>
      <w:r>
        <w:rPr>
          <w:b/>
          <w:i/>
          <w:sz w:val="20"/>
        </w:rPr>
        <w:t xml:space="preserve">Estado </w:t>
      </w:r>
      <w:r>
        <w:rPr>
          <w:sz w:val="20"/>
        </w:rPr>
        <w:t>en cuanto a la</w:t>
      </w:r>
      <w:r>
        <w:rPr>
          <w:spacing w:val="-68"/>
          <w:sz w:val="20"/>
        </w:rPr>
        <w:t xml:space="preserve"> </w:t>
      </w:r>
      <w:r>
        <w:rPr>
          <w:sz w:val="20"/>
        </w:rPr>
        <w:t>realización de un acto público alegó que no se opone a la realiza</w:t>
      </w:r>
      <w:r>
        <w:rPr>
          <w:sz w:val="20"/>
        </w:rPr>
        <w:t>ción de dicho acto, siempre que</w:t>
      </w:r>
      <w:r>
        <w:rPr>
          <w:spacing w:val="1"/>
          <w:sz w:val="20"/>
        </w:rPr>
        <w:t xml:space="preserve"> </w:t>
      </w:r>
      <w:r>
        <w:rPr>
          <w:sz w:val="20"/>
        </w:rPr>
        <w:t>la Corte considere que las otras medidas de reparación ordenadas no son suficientes y señale</w:t>
      </w:r>
      <w:r>
        <w:rPr>
          <w:spacing w:val="1"/>
          <w:sz w:val="20"/>
        </w:rPr>
        <w:t xml:space="preserve"> </w:t>
      </w:r>
      <w:r>
        <w:rPr>
          <w:sz w:val="20"/>
        </w:rPr>
        <w:t>expresamente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qué</w:t>
      </w:r>
      <w:r>
        <w:rPr>
          <w:spacing w:val="-13"/>
          <w:sz w:val="20"/>
        </w:rPr>
        <w:t xml:space="preserve"> </w:t>
      </w:r>
      <w:r>
        <w:rPr>
          <w:sz w:val="20"/>
        </w:rPr>
        <w:t>debería</w:t>
      </w:r>
      <w:r>
        <w:rPr>
          <w:spacing w:val="-14"/>
          <w:sz w:val="20"/>
        </w:rPr>
        <w:t xml:space="preserve"> </w:t>
      </w:r>
      <w:r>
        <w:rPr>
          <w:sz w:val="20"/>
        </w:rPr>
        <w:t>apartarse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criterios</w:t>
      </w:r>
      <w:r>
        <w:rPr>
          <w:spacing w:val="-15"/>
          <w:sz w:val="20"/>
        </w:rPr>
        <w:t xml:space="preserve"> </w:t>
      </w:r>
      <w:r>
        <w:rPr>
          <w:sz w:val="20"/>
        </w:rPr>
        <w:t>ya</w:t>
      </w:r>
      <w:r>
        <w:rPr>
          <w:spacing w:val="-12"/>
          <w:sz w:val="20"/>
        </w:rPr>
        <w:t xml:space="preserve"> </w:t>
      </w:r>
      <w:r>
        <w:rPr>
          <w:sz w:val="20"/>
        </w:rPr>
        <w:t>desarrollados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cuanto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capacitaciones,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trav</w:t>
      </w:r>
      <w:r>
        <w:rPr>
          <w:sz w:val="20"/>
        </w:rPr>
        <w:t>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Academia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Magistratura,</w:t>
      </w:r>
      <w:r>
        <w:rPr>
          <w:spacing w:val="1"/>
          <w:sz w:val="20"/>
        </w:rPr>
        <w:t xml:space="preserve"> </w:t>
      </w:r>
      <w:r>
        <w:rPr>
          <w:sz w:val="20"/>
        </w:rPr>
        <w:t>Subgerencia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Capacitaciones del Poder Judicial y la Escuela del Ministerio Público, se dictan capacitaciones</w:t>
      </w:r>
      <w:r>
        <w:rPr>
          <w:spacing w:val="1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Humanos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5"/>
          <w:sz w:val="20"/>
        </w:rPr>
        <w:t xml:space="preserve"> </w:t>
      </w:r>
      <w:r>
        <w:rPr>
          <w:sz w:val="20"/>
        </w:rPr>
        <w:t>relativa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estándares</w:t>
      </w:r>
      <w:r>
        <w:rPr>
          <w:spacing w:val="-4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la materia. Agregó que las y los magistrados pueden inscribirse o postular a estos según la</w:t>
      </w:r>
      <w:r>
        <w:rPr>
          <w:spacing w:val="1"/>
          <w:sz w:val="20"/>
        </w:rPr>
        <w:t xml:space="preserve"> </w:t>
      </w:r>
      <w:r>
        <w:rPr>
          <w:sz w:val="20"/>
        </w:rPr>
        <w:t>disponibilidad prevista por la Academia de la Magistratura y que en muchos casos se brindan de</w:t>
      </w:r>
      <w:r>
        <w:rPr>
          <w:spacing w:val="1"/>
          <w:sz w:val="20"/>
        </w:rPr>
        <w:t xml:space="preserve"> </w:t>
      </w:r>
      <w:r>
        <w:rPr>
          <w:sz w:val="20"/>
        </w:rPr>
        <w:t>forma virtual para que sean accesibles a magistrado/as de todo el paí</w:t>
      </w:r>
      <w:r>
        <w:rPr>
          <w:sz w:val="20"/>
        </w:rPr>
        <w:t xml:space="preserve">s. 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no se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pronunció sobre las medidas solicitadas. Respecto a las referidas medidas solicitadas, la </w:t>
      </w:r>
      <w:r>
        <w:rPr>
          <w:b/>
          <w:i/>
          <w:sz w:val="20"/>
        </w:rPr>
        <w:t>Corte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considera que la emisión de la presente sentencia y las medidas de satisfacción ordenadas en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presente Sentencia son suficientes, por lo </w:t>
      </w:r>
      <w:r>
        <w:rPr>
          <w:sz w:val="20"/>
        </w:rPr>
        <w:t>que no considera necesario ordenar las indicadas</w:t>
      </w:r>
      <w:r>
        <w:rPr>
          <w:spacing w:val="1"/>
          <w:sz w:val="20"/>
        </w:rPr>
        <w:t xml:space="preserve"> </w:t>
      </w:r>
      <w:r>
        <w:rPr>
          <w:sz w:val="20"/>
        </w:rPr>
        <w:t>medidas.</w:t>
      </w:r>
    </w:p>
    <w:p w14:paraId="0E9A9B1E" w14:textId="77777777" w:rsidR="000D1C85" w:rsidRDefault="000D1C85">
      <w:pPr>
        <w:pStyle w:val="Textoindependiente"/>
        <w:spacing w:before="2"/>
      </w:pPr>
    </w:p>
    <w:p w14:paraId="5C3D8E7C" w14:textId="77777777" w:rsidR="000D1C85" w:rsidRDefault="000876BC">
      <w:pPr>
        <w:pStyle w:val="Ttulo2"/>
        <w:numPr>
          <w:ilvl w:val="0"/>
          <w:numId w:val="3"/>
        </w:numPr>
        <w:tabs>
          <w:tab w:val="left" w:pos="1399"/>
        </w:tabs>
        <w:ind w:left="1398" w:hanging="277"/>
        <w:jc w:val="left"/>
      </w:pPr>
      <w:bookmarkStart w:id="288" w:name="E._Indemnizaciones_compensatorias"/>
      <w:bookmarkStart w:id="289" w:name="_bookmark230"/>
      <w:bookmarkEnd w:id="288"/>
      <w:bookmarkEnd w:id="289"/>
      <w:r>
        <w:t>Indemnizaciones</w:t>
      </w:r>
      <w:r>
        <w:rPr>
          <w:spacing w:val="-14"/>
        </w:rPr>
        <w:t xml:space="preserve"> </w:t>
      </w:r>
      <w:r>
        <w:t>compensatorias</w:t>
      </w:r>
    </w:p>
    <w:p w14:paraId="40901AEA" w14:textId="77777777" w:rsidR="000D1C85" w:rsidRDefault="000D1C85">
      <w:pPr>
        <w:pStyle w:val="Textoindependiente"/>
        <w:spacing w:before="11"/>
        <w:rPr>
          <w:b/>
          <w:sz w:val="19"/>
        </w:rPr>
      </w:pPr>
    </w:p>
    <w:p w14:paraId="7365641D" w14:textId="77777777" w:rsidR="000D1C85" w:rsidRDefault="000876BC">
      <w:pPr>
        <w:pStyle w:val="Ttulo3"/>
        <w:numPr>
          <w:ilvl w:val="1"/>
          <w:numId w:val="3"/>
        </w:numPr>
        <w:tabs>
          <w:tab w:val="left" w:pos="1900"/>
        </w:tabs>
        <w:ind w:left="1900" w:hanging="418"/>
        <w:jc w:val="left"/>
        <w:rPr>
          <w:b w:val="0"/>
          <w:sz w:val="13"/>
        </w:rPr>
      </w:pPr>
      <w:bookmarkStart w:id="290" w:name="E.1_Daño_material179F"/>
      <w:bookmarkStart w:id="291" w:name="_bookmark231"/>
      <w:bookmarkEnd w:id="290"/>
      <w:bookmarkEnd w:id="291"/>
      <w:r>
        <w:t>Daño</w:t>
      </w:r>
      <w:r>
        <w:rPr>
          <w:spacing w:val="2"/>
        </w:rPr>
        <w:t xml:space="preserve"> </w:t>
      </w:r>
      <w:r>
        <w:t>material</w:t>
      </w:r>
      <w:hyperlink w:anchor="_bookmark232" w:history="1">
        <w:r>
          <w:rPr>
            <w:b w:val="0"/>
            <w:position w:val="7"/>
            <w:sz w:val="13"/>
          </w:rPr>
          <w:t>180</w:t>
        </w:r>
      </w:hyperlink>
    </w:p>
    <w:p w14:paraId="13BE95F6" w14:textId="77777777" w:rsidR="000D1C85" w:rsidRDefault="000D1C85">
      <w:pPr>
        <w:pStyle w:val="Textoindependiente"/>
        <w:rPr>
          <w:i/>
        </w:rPr>
      </w:pPr>
    </w:p>
    <w:p w14:paraId="118BC7BA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que el Estado repare integralmente las violaciones declaradas,</w:t>
      </w:r>
      <w:r>
        <w:rPr>
          <w:spacing w:val="1"/>
          <w:sz w:val="20"/>
        </w:rPr>
        <w:t xml:space="preserve"> </w:t>
      </w:r>
      <w:r>
        <w:rPr>
          <w:color w:val="1C1C1C"/>
          <w:sz w:val="20"/>
        </w:rPr>
        <w:t>incluyendo</w:t>
      </w:r>
      <w:r>
        <w:rPr>
          <w:color w:val="1C1C1C"/>
          <w:spacing w:val="-3"/>
          <w:sz w:val="20"/>
        </w:rPr>
        <w:t xml:space="preserve"> </w:t>
      </w:r>
      <w:r>
        <w:rPr>
          <w:color w:val="1C1C1C"/>
          <w:sz w:val="20"/>
        </w:rPr>
        <w:t>tanto</w:t>
      </w:r>
      <w:r>
        <w:rPr>
          <w:color w:val="1C1C1C"/>
          <w:spacing w:val="-2"/>
          <w:sz w:val="20"/>
        </w:rPr>
        <w:t xml:space="preserve"> </w:t>
      </w:r>
      <w:r>
        <w:rPr>
          <w:color w:val="1C1C1C"/>
          <w:sz w:val="20"/>
        </w:rPr>
        <w:t>el</w:t>
      </w:r>
      <w:r>
        <w:rPr>
          <w:color w:val="1C1C1C"/>
          <w:spacing w:val="2"/>
          <w:sz w:val="20"/>
        </w:rPr>
        <w:t xml:space="preserve"> </w:t>
      </w:r>
      <w:r>
        <w:rPr>
          <w:color w:val="1C1C1C"/>
          <w:sz w:val="20"/>
        </w:rPr>
        <w:t>daño</w:t>
      </w:r>
      <w:r>
        <w:rPr>
          <w:color w:val="1C1C1C"/>
          <w:spacing w:val="-3"/>
          <w:sz w:val="20"/>
        </w:rPr>
        <w:t xml:space="preserve"> </w:t>
      </w:r>
      <w:r>
        <w:rPr>
          <w:color w:val="1C1C1C"/>
          <w:sz w:val="20"/>
        </w:rPr>
        <w:t>material</w:t>
      </w:r>
      <w:r>
        <w:rPr>
          <w:color w:val="1C1C1C"/>
          <w:spacing w:val="2"/>
          <w:sz w:val="20"/>
        </w:rPr>
        <w:t xml:space="preserve"> </w:t>
      </w:r>
      <w:r>
        <w:rPr>
          <w:color w:val="1C1C1C"/>
          <w:sz w:val="20"/>
        </w:rPr>
        <w:t>como el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daño</w:t>
      </w:r>
      <w:r>
        <w:rPr>
          <w:color w:val="1C1C1C"/>
          <w:spacing w:val="-2"/>
          <w:sz w:val="20"/>
        </w:rPr>
        <w:t xml:space="preserve"> </w:t>
      </w:r>
      <w:r>
        <w:rPr>
          <w:color w:val="1C1C1C"/>
          <w:sz w:val="20"/>
        </w:rPr>
        <w:t>inmaterial.</w:t>
      </w:r>
    </w:p>
    <w:p w14:paraId="3A79D761" w14:textId="77777777" w:rsidR="000D1C85" w:rsidRDefault="000D1C85">
      <w:pPr>
        <w:pStyle w:val="Textoindependiente"/>
        <w:spacing w:before="10"/>
        <w:rPr>
          <w:sz w:val="19"/>
        </w:rPr>
      </w:pPr>
    </w:p>
    <w:p w14:paraId="6F486F8A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left="847" w:hanging="721"/>
        <w:jc w:val="both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pague:</w:t>
      </w:r>
    </w:p>
    <w:p w14:paraId="48EBF007" w14:textId="77777777" w:rsidR="000D1C85" w:rsidRDefault="000D1C85">
      <w:pPr>
        <w:pStyle w:val="Textoindependiente"/>
        <w:spacing w:before="1"/>
      </w:pPr>
    </w:p>
    <w:p w14:paraId="1E640FCA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right="208" w:firstLine="0"/>
        <w:jc w:val="both"/>
        <w:rPr>
          <w:b/>
          <w:sz w:val="20"/>
        </w:rPr>
      </w:pPr>
      <w:r>
        <w:rPr>
          <w:b/>
          <w:spacing w:val="-1"/>
          <w:sz w:val="20"/>
        </w:rPr>
        <w:t>Respecto</w:t>
      </w:r>
      <w:r>
        <w:rPr>
          <w:b/>
          <w:spacing w:val="-14"/>
          <w:sz w:val="20"/>
        </w:rPr>
        <w:t xml:space="preserve"> </w:t>
      </w:r>
      <w:r>
        <w:rPr>
          <w:b/>
          <w:spacing w:val="-1"/>
          <w:sz w:val="20"/>
        </w:rPr>
        <w:t>al</w:t>
      </w:r>
      <w:r>
        <w:rPr>
          <w:b/>
          <w:spacing w:val="-15"/>
          <w:sz w:val="20"/>
        </w:rPr>
        <w:t xml:space="preserve"> </w:t>
      </w:r>
      <w:r>
        <w:rPr>
          <w:b/>
          <w:spacing w:val="-1"/>
          <w:sz w:val="20"/>
        </w:rPr>
        <w:t>señor</w:t>
      </w:r>
      <w:r>
        <w:rPr>
          <w:b/>
          <w:spacing w:val="-16"/>
          <w:sz w:val="20"/>
        </w:rPr>
        <w:t xml:space="preserve"> </w:t>
      </w:r>
      <w:r>
        <w:rPr>
          <w:b/>
          <w:spacing w:val="-1"/>
          <w:sz w:val="20"/>
        </w:rPr>
        <w:t>Cuya:</w:t>
      </w:r>
      <w:r>
        <w:rPr>
          <w:b/>
          <w:spacing w:val="-15"/>
          <w:sz w:val="20"/>
        </w:rPr>
        <w:t xml:space="preserve"> </w:t>
      </w:r>
      <w:r>
        <w:rPr>
          <w:spacing w:val="-1"/>
          <w:sz w:val="20"/>
        </w:rPr>
        <w:t>Lucro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cesante:</w:t>
      </w:r>
      <w:r>
        <w:rPr>
          <w:spacing w:val="-14"/>
          <w:sz w:val="20"/>
        </w:rPr>
        <w:t xml:space="preserve"> </w:t>
      </w:r>
      <w:r>
        <w:rPr>
          <w:sz w:val="20"/>
        </w:rPr>
        <w:t>todos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importes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salarios</w:t>
      </w:r>
      <w:r>
        <w:rPr>
          <w:spacing w:val="-16"/>
          <w:sz w:val="20"/>
        </w:rPr>
        <w:t xml:space="preserve"> </w:t>
      </w:r>
      <w:r>
        <w:rPr>
          <w:sz w:val="20"/>
        </w:rPr>
        <w:t>mensuales,</w:t>
      </w:r>
      <w:r>
        <w:rPr>
          <w:spacing w:val="-68"/>
          <w:sz w:val="20"/>
        </w:rPr>
        <w:t xml:space="preserve"> </w:t>
      </w:r>
      <w:r>
        <w:rPr>
          <w:sz w:val="20"/>
        </w:rPr>
        <w:t>gratificaciones</w:t>
      </w:r>
      <w:r>
        <w:rPr>
          <w:spacing w:val="-17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escolaridad,</w:t>
      </w:r>
      <w:r>
        <w:rPr>
          <w:spacing w:val="-16"/>
          <w:sz w:val="20"/>
        </w:rPr>
        <w:t xml:space="preserve"> </w:t>
      </w:r>
      <w:r>
        <w:rPr>
          <w:sz w:val="20"/>
        </w:rPr>
        <w:t>fiestas</w:t>
      </w:r>
      <w:r>
        <w:rPr>
          <w:spacing w:val="-17"/>
          <w:sz w:val="20"/>
        </w:rPr>
        <w:t xml:space="preserve"> </w:t>
      </w:r>
      <w:r>
        <w:rPr>
          <w:sz w:val="20"/>
        </w:rPr>
        <w:t>patrias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Navidad</w:t>
      </w:r>
      <w:r>
        <w:rPr>
          <w:spacing w:val="-16"/>
          <w:sz w:val="20"/>
        </w:rPr>
        <w:t xml:space="preserve"> </w:t>
      </w:r>
      <w:r>
        <w:rPr>
          <w:sz w:val="20"/>
        </w:rPr>
        <w:t>desde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21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noviembre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2002</w:t>
      </w:r>
      <w:r>
        <w:rPr>
          <w:spacing w:val="-67"/>
          <w:sz w:val="20"/>
        </w:rPr>
        <w:t xml:space="preserve"> </w:t>
      </w:r>
      <w:r>
        <w:rPr>
          <w:sz w:val="20"/>
        </w:rPr>
        <w:t>al 31 de enero de 2020 totalizan la suma de USD$718,657.46 (Setecientos dieciocho mil</w:t>
      </w:r>
      <w:r>
        <w:rPr>
          <w:spacing w:val="1"/>
          <w:sz w:val="20"/>
        </w:rPr>
        <w:t xml:space="preserve"> </w:t>
      </w:r>
      <w:r>
        <w:rPr>
          <w:sz w:val="20"/>
        </w:rPr>
        <w:t>seiscientos</w:t>
      </w:r>
      <w:r>
        <w:rPr>
          <w:spacing w:val="-7"/>
          <w:sz w:val="20"/>
        </w:rPr>
        <w:t xml:space="preserve"> </w:t>
      </w:r>
      <w:r>
        <w:rPr>
          <w:sz w:val="20"/>
        </w:rPr>
        <w:t>cincuenta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siete</w:t>
      </w:r>
      <w:r>
        <w:rPr>
          <w:spacing w:val="-9"/>
          <w:sz w:val="20"/>
        </w:rPr>
        <w:t xml:space="preserve"> </w:t>
      </w:r>
      <w:r>
        <w:rPr>
          <w:sz w:val="20"/>
        </w:rPr>
        <w:t>dólares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6"/>
          <w:sz w:val="20"/>
        </w:rPr>
        <w:t xml:space="preserve"> </w:t>
      </w:r>
      <w:r>
        <w:rPr>
          <w:sz w:val="20"/>
        </w:rPr>
        <w:t>Unidos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América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cuarenta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seis</w:t>
      </w:r>
      <w:r>
        <w:rPr>
          <w:spacing w:val="-68"/>
          <w:sz w:val="20"/>
        </w:rPr>
        <w:t xml:space="preserve"> </w:t>
      </w:r>
      <w:r>
        <w:rPr>
          <w:sz w:val="20"/>
        </w:rPr>
        <w:t>céntimos). A ello se le añade el importe de los intereses legales, los cuales ascienden a la</w:t>
      </w:r>
      <w:r>
        <w:rPr>
          <w:spacing w:val="-68"/>
          <w:sz w:val="20"/>
        </w:rPr>
        <w:t xml:space="preserve"> </w:t>
      </w:r>
      <w:r>
        <w:rPr>
          <w:sz w:val="20"/>
        </w:rPr>
        <w:t>suma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USD$136,873.11</w:t>
      </w:r>
      <w:r>
        <w:rPr>
          <w:spacing w:val="-5"/>
          <w:sz w:val="20"/>
        </w:rPr>
        <w:t xml:space="preserve"> </w:t>
      </w:r>
      <w:r>
        <w:rPr>
          <w:sz w:val="20"/>
        </w:rPr>
        <w:t>(Ciento</w:t>
      </w:r>
      <w:r>
        <w:rPr>
          <w:spacing w:val="-7"/>
          <w:sz w:val="20"/>
        </w:rPr>
        <w:t xml:space="preserve"> </w:t>
      </w:r>
      <w:r>
        <w:rPr>
          <w:sz w:val="20"/>
        </w:rPr>
        <w:t>treinta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seis</w:t>
      </w:r>
      <w:r>
        <w:rPr>
          <w:spacing w:val="-6"/>
          <w:sz w:val="20"/>
        </w:rPr>
        <w:t xml:space="preserve"> </w:t>
      </w:r>
      <w:r>
        <w:rPr>
          <w:sz w:val="20"/>
        </w:rPr>
        <w:t>mil</w:t>
      </w:r>
      <w:r>
        <w:rPr>
          <w:spacing w:val="-2"/>
          <w:sz w:val="20"/>
        </w:rPr>
        <w:t xml:space="preserve"> </w:t>
      </w:r>
      <w:r>
        <w:rPr>
          <w:sz w:val="20"/>
        </w:rPr>
        <w:t>ochocientos</w:t>
      </w:r>
      <w:r>
        <w:rPr>
          <w:spacing w:val="-4"/>
          <w:sz w:val="20"/>
        </w:rPr>
        <w:t xml:space="preserve"> </w:t>
      </w:r>
      <w:r>
        <w:rPr>
          <w:sz w:val="20"/>
        </w:rPr>
        <w:t>setenta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tres</w:t>
      </w:r>
      <w:r>
        <w:rPr>
          <w:spacing w:val="-4"/>
          <w:sz w:val="20"/>
        </w:rPr>
        <w:t xml:space="preserve"> </w:t>
      </w:r>
      <w:r>
        <w:rPr>
          <w:sz w:val="20"/>
        </w:rPr>
        <w:t>mil</w:t>
      </w:r>
      <w:r>
        <w:rPr>
          <w:spacing w:val="-3"/>
          <w:sz w:val="20"/>
        </w:rPr>
        <w:t xml:space="preserve"> </w:t>
      </w:r>
      <w:r>
        <w:rPr>
          <w:sz w:val="20"/>
        </w:rPr>
        <w:t>dólares</w:t>
      </w:r>
      <w:r>
        <w:rPr>
          <w:spacing w:val="-68"/>
          <w:sz w:val="20"/>
        </w:rPr>
        <w:t xml:space="preserve"> </w:t>
      </w:r>
      <w:r>
        <w:rPr>
          <w:sz w:val="20"/>
        </w:rPr>
        <w:t>de los Estados Unidos de América con</w:t>
      </w:r>
      <w:r>
        <w:rPr>
          <w:sz w:val="20"/>
        </w:rPr>
        <w:t xml:space="preserve"> once céntimos). Ambos conceptos conforman la</w:t>
      </w:r>
      <w:r>
        <w:rPr>
          <w:spacing w:val="1"/>
          <w:sz w:val="20"/>
        </w:rPr>
        <w:t xml:space="preserve"> </w:t>
      </w:r>
      <w:r>
        <w:rPr>
          <w:sz w:val="20"/>
        </w:rPr>
        <w:t>suma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USD$855,530.57</w:t>
      </w:r>
      <w:r>
        <w:rPr>
          <w:spacing w:val="-8"/>
          <w:sz w:val="20"/>
        </w:rPr>
        <w:t xml:space="preserve"> </w:t>
      </w:r>
      <w:r>
        <w:rPr>
          <w:sz w:val="20"/>
        </w:rPr>
        <w:t>(ochocientos</w:t>
      </w:r>
      <w:r>
        <w:rPr>
          <w:spacing w:val="-6"/>
          <w:sz w:val="20"/>
        </w:rPr>
        <w:t xml:space="preserve"> </w:t>
      </w:r>
      <w:r>
        <w:rPr>
          <w:sz w:val="20"/>
        </w:rPr>
        <w:t>cincuenta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cinco</w:t>
      </w:r>
      <w:r>
        <w:rPr>
          <w:spacing w:val="-10"/>
          <w:sz w:val="20"/>
        </w:rPr>
        <w:t xml:space="preserve"> </w:t>
      </w:r>
      <w:r>
        <w:rPr>
          <w:sz w:val="20"/>
        </w:rPr>
        <w:t>mil</w:t>
      </w:r>
      <w:r>
        <w:rPr>
          <w:spacing w:val="-5"/>
          <w:sz w:val="20"/>
        </w:rPr>
        <w:t xml:space="preserve"> </w:t>
      </w:r>
      <w:r>
        <w:rPr>
          <w:sz w:val="20"/>
        </w:rPr>
        <w:t>quinientos</w:t>
      </w:r>
      <w:r>
        <w:rPr>
          <w:spacing w:val="-10"/>
          <w:sz w:val="20"/>
        </w:rPr>
        <w:t xml:space="preserve"> </w:t>
      </w:r>
      <w:r>
        <w:rPr>
          <w:sz w:val="20"/>
        </w:rPr>
        <w:t>treinta</w:t>
      </w:r>
      <w:r>
        <w:rPr>
          <w:spacing w:val="-10"/>
          <w:sz w:val="20"/>
        </w:rPr>
        <w:t xml:space="preserve"> </w:t>
      </w:r>
      <w:r>
        <w:rPr>
          <w:sz w:val="20"/>
        </w:rPr>
        <w:t>dólares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Estados</w:t>
      </w:r>
      <w:r>
        <w:rPr>
          <w:spacing w:val="-2"/>
          <w:sz w:val="20"/>
        </w:rPr>
        <w:t xml:space="preserve"> </w:t>
      </w:r>
      <w:r>
        <w:rPr>
          <w:sz w:val="20"/>
        </w:rPr>
        <w:t>Unidos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América</w:t>
      </w:r>
      <w:r>
        <w:rPr>
          <w:spacing w:val="-1"/>
          <w:sz w:val="20"/>
        </w:rPr>
        <w:t xml:space="preserve"> </w:t>
      </w:r>
      <w:r>
        <w:rPr>
          <w:sz w:val="20"/>
        </w:rPr>
        <w:t>con cincuenta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siete</w:t>
      </w:r>
      <w:r>
        <w:rPr>
          <w:spacing w:val="-2"/>
          <w:sz w:val="20"/>
        </w:rPr>
        <w:t xml:space="preserve"> </w:t>
      </w:r>
      <w:r>
        <w:rPr>
          <w:sz w:val="20"/>
        </w:rPr>
        <w:t>céntimos).</w:t>
      </w:r>
    </w:p>
    <w:p w14:paraId="7FBE8AA7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7"/>
        </w:tabs>
        <w:spacing w:before="1"/>
        <w:ind w:left="846" w:right="208" w:firstLine="0"/>
        <w:jc w:val="both"/>
        <w:rPr>
          <w:b/>
          <w:sz w:val="20"/>
        </w:rPr>
      </w:pPr>
      <w:r>
        <w:rPr>
          <w:b/>
          <w:sz w:val="20"/>
        </w:rPr>
        <w:t>Respecto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Valenzuela: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Lucro</w:t>
      </w:r>
      <w:r>
        <w:rPr>
          <w:spacing w:val="-2"/>
          <w:sz w:val="20"/>
        </w:rPr>
        <w:t xml:space="preserve"> </w:t>
      </w:r>
      <w:r>
        <w:rPr>
          <w:sz w:val="20"/>
        </w:rPr>
        <w:t>cesante:</w:t>
      </w:r>
      <w:r>
        <w:rPr>
          <w:spacing w:val="-5"/>
          <w:sz w:val="20"/>
        </w:rPr>
        <w:t xml:space="preserve"> </w:t>
      </w:r>
      <w:r>
        <w:rPr>
          <w:sz w:val="20"/>
        </w:rPr>
        <w:t>equivale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salarios</w:t>
      </w:r>
      <w:r>
        <w:rPr>
          <w:spacing w:val="-1"/>
          <w:sz w:val="20"/>
        </w:rPr>
        <w:t xml:space="preserve"> </w:t>
      </w:r>
      <w:r>
        <w:rPr>
          <w:sz w:val="20"/>
        </w:rPr>
        <w:t>dejados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percibir,</w:t>
      </w:r>
      <w:r>
        <w:rPr>
          <w:spacing w:val="-12"/>
          <w:sz w:val="20"/>
        </w:rPr>
        <w:t xml:space="preserve"> </w:t>
      </w:r>
      <w:r>
        <w:rPr>
          <w:sz w:val="20"/>
        </w:rPr>
        <w:t>desde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28</w:t>
      </w:r>
      <w:r>
        <w:rPr>
          <w:spacing w:val="-10"/>
          <w:sz w:val="20"/>
        </w:rPr>
        <w:t xml:space="preserve"> </w:t>
      </w:r>
      <w:r>
        <w:rPr>
          <w:sz w:val="20"/>
        </w:rPr>
        <w:t>agosto</w:t>
      </w:r>
      <w:r>
        <w:rPr>
          <w:spacing w:val="-10"/>
          <w:sz w:val="20"/>
        </w:rPr>
        <w:t xml:space="preserve"> </w:t>
      </w:r>
      <w:r>
        <w:rPr>
          <w:sz w:val="20"/>
        </w:rPr>
        <w:t>2002</w:t>
      </w:r>
      <w:r>
        <w:rPr>
          <w:spacing w:val="-10"/>
          <w:sz w:val="20"/>
        </w:rPr>
        <w:t xml:space="preserve"> </w:t>
      </w:r>
      <w:r>
        <w:rPr>
          <w:sz w:val="20"/>
        </w:rPr>
        <w:t>hasta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fecha,</w:t>
      </w:r>
      <w:r>
        <w:rPr>
          <w:spacing w:val="-11"/>
          <w:sz w:val="20"/>
        </w:rPr>
        <w:t xml:space="preserve"> </w:t>
      </w:r>
      <w:r>
        <w:rPr>
          <w:sz w:val="20"/>
        </w:rPr>
        <w:t>teniendo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cuenta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salario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hubiese</w:t>
      </w:r>
      <w:r>
        <w:rPr>
          <w:spacing w:val="-67"/>
          <w:sz w:val="20"/>
        </w:rPr>
        <w:t xml:space="preserve"> </w:t>
      </w:r>
      <w:r>
        <w:rPr>
          <w:sz w:val="20"/>
        </w:rPr>
        <w:t>recibido siendo juez en la actualidad, el cual equivaldría aproximadamente a USD$4.816</w:t>
      </w:r>
      <w:r>
        <w:rPr>
          <w:spacing w:val="1"/>
          <w:sz w:val="20"/>
        </w:rPr>
        <w:t xml:space="preserve"> </w:t>
      </w:r>
      <w:r>
        <w:rPr>
          <w:sz w:val="20"/>
        </w:rPr>
        <w:t>(cuatro mil ochocientos dieciséis dólares de los Estados Unidos de América). Por tanto,</w:t>
      </w:r>
      <w:r>
        <w:rPr>
          <w:spacing w:val="1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suma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USD$828,894.00</w:t>
      </w:r>
      <w:r>
        <w:rPr>
          <w:spacing w:val="-8"/>
          <w:sz w:val="20"/>
        </w:rPr>
        <w:t xml:space="preserve"> </w:t>
      </w:r>
      <w:r>
        <w:rPr>
          <w:sz w:val="20"/>
        </w:rPr>
        <w:t>(ochocientos</w:t>
      </w:r>
      <w:r>
        <w:rPr>
          <w:spacing w:val="-8"/>
          <w:sz w:val="20"/>
        </w:rPr>
        <w:t xml:space="preserve"> </w:t>
      </w:r>
      <w:r>
        <w:rPr>
          <w:sz w:val="20"/>
        </w:rPr>
        <w:t>veintiocho</w:t>
      </w:r>
      <w:r>
        <w:rPr>
          <w:spacing w:val="-11"/>
          <w:sz w:val="20"/>
        </w:rPr>
        <w:t xml:space="preserve"> </w:t>
      </w:r>
      <w:r>
        <w:rPr>
          <w:sz w:val="20"/>
        </w:rPr>
        <w:t>mil</w:t>
      </w:r>
      <w:r>
        <w:rPr>
          <w:spacing w:val="-7"/>
          <w:sz w:val="20"/>
        </w:rPr>
        <w:t xml:space="preserve"> </w:t>
      </w:r>
      <w:r>
        <w:rPr>
          <w:sz w:val="20"/>
        </w:rPr>
        <w:t>ochocientos</w:t>
      </w:r>
      <w:r>
        <w:rPr>
          <w:spacing w:val="-11"/>
          <w:sz w:val="20"/>
        </w:rPr>
        <w:t xml:space="preserve"> </w:t>
      </w:r>
      <w:r>
        <w:rPr>
          <w:sz w:val="20"/>
        </w:rPr>
        <w:t>nov</w:t>
      </w:r>
      <w:r>
        <w:rPr>
          <w:sz w:val="20"/>
        </w:rPr>
        <w:t>enta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67"/>
          <w:sz w:val="20"/>
        </w:rPr>
        <w:t xml:space="preserve"> </w:t>
      </w:r>
      <w:r>
        <w:rPr>
          <w:sz w:val="20"/>
        </w:rPr>
        <w:t>cuatro</w:t>
      </w:r>
      <w:r>
        <w:rPr>
          <w:spacing w:val="-2"/>
          <w:sz w:val="20"/>
        </w:rPr>
        <w:t xml:space="preserve"> </w:t>
      </w:r>
      <w:r>
        <w:rPr>
          <w:sz w:val="20"/>
        </w:rPr>
        <w:t>dólares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Estados</w:t>
      </w:r>
      <w:r>
        <w:rPr>
          <w:spacing w:val="-1"/>
          <w:sz w:val="20"/>
        </w:rPr>
        <w:t xml:space="preserve"> </w:t>
      </w:r>
      <w:r>
        <w:rPr>
          <w:sz w:val="20"/>
        </w:rPr>
        <w:t>Unidos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América).</w:t>
      </w:r>
      <w:r>
        <w:rPr>
          <w:spacing w:val="-2"/>
          <w:sz w:val="20"/>
        </w:rPr>
        <w:t xml:space="preserve"> </w:t>
      </w:r>
      <w:r>
        <w:rPr>
          <w:sz w:val="20"/>
        </w:rPr>
        <w:t>Además,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la Corte</w:t>
      </w:r>
      <w:r>
        <w:rPr>
          <w:spacing w:val="-2"/>
          <w:sz w:val="20"/>
        </w:rPr>
        <w:t xml:space="preserve"> </w:t>
      </w:r>
      <w:r>
        <w:rPr>
          <w:sz w:val="20"/>
        </w:rPr>
        <w:t>ordene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Estado</w:t>
      </w:r>
    </w:p>
    <w:p w14:paraId="4BDA1371" w14:textId="2DC27D77" w:rsidR="000D1C85" w:rsidRDefault="002F5744">
      <w:pPr>
        <w:pStyle w:val="Textoindependiente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98CD03B" wp14:editId="485631D4">
                <wp:simplePos x="0" y="0"/>
                <wp:positionH relativeFrom="page">
                  <wp:posOffset>792480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18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CAB51" id="docshape56" o:spid="_x0000_s1026" style="position:absolute;margin-left:62.4pt;margin-top:8.4pt;width:2in;height:.7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KF27v7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0828A9C0" w14:textId="77777777" w:rsidR="000D1C85" w:rsidRDefault="000876BC">
      <w:pPr>
        <w:spacing w:before="103"/>
        <w:ind w:left="127" w:right="206"/>
        <w:jc w:val="both"/>
        <w:rPr>
          <w:sz w:val="16"/>
        </w:rPr>
      </w:pPr>
      <w:bookmarkStart w:id="292" w:name="_bookmark232"/>
      <w:bookmarkEnd w:id="292"/>
      <w:r>
        <w:rPr>
          <w:spacing w:val="-1"/>
          <w:sz w:val="16"/>
          <w:vertAlign w:val="superscript"/>
        </w:rPr>
        <w:t>180</w:t>
      </w:r>
      <w:r>
        <w:rPr>
          <w:spacing w:val="30"/>
          <w:sz w:val="16"/>
        </w:rPr>
        <w:t xml:space="preserve"> </w:t>
      </w:r>
      <w:r>
        <w:rPr>
          <w:spacing w:val="-1"/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hace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notar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los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representantes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señor</w:t>
      </w:r>
      <w:r>
        <w:rPr>
          <w:spacing w:val="-15"/>
          <w:sz w:val="16"/>
        </w:rPr>
        <w:t xml:space="preserve"> </w:t>
      </w:r>
      <w:r>
        <w:rPr>
          <w:sz w:val="16"/>
        </w:rPr>
        <w:t>Cuya</w:t>
      </w:r>
      <w:r>
        <w:rPr>
          <w:spacing w:val="-16"/>
          <w:sz w:val="16"/>
        </w:rPr>
        <w:t xml:space="preserve"> </w:t>
      </w:r>
      <w:r>
        <w:rPr>
          <w:sz w:val="16"/>
        </w:rPr>
        <w:t>al</w:t>
      </w:r>
      <w:r>
        <w:rPr>
          <w:spacing w:val="-14"/>
          <w:sz w:val="16"/>
        </w:rPr>
        <w:t xml:space="preserve"> </w:t>
      </w:r>
      <w:r>
        <w:rPr>
          <w:sz w:val="16"/>
        </w:rPr>
        <w:t>alegar</w:t>
      </w:r>
      <w:r>
        <w:rPr>
          <w:spacing w:val="-14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daño</w:t>
      </w:r>
      <w:r>
        <w:rPr>
          <w:spacing w:val="-15"/>
          <w:sz w:val="16"/>
        </w:rPr>
        <w:t xml:space="preserve"> </w:t>
      </w:r>
      <w:r>
        <w:rPr>
          <w:sz w:val="16"/>
        </w:rPr>
        <w:t>emergente</w:t>
      </w:r>
      <w:r>
        <w:rPr>
          <w:spacing w:val="-13"/>
          <w:sz w:val="16"/>
        </w:rPr>
        <w:t xml:space="preserve"> </w:t>
      </w:r>
      <w:r>
        <w:rPr>
          <w:sz w:val="16"/>
        </w:rPr>
        <w:t>hicieron</w:t>
      </w:r>
      <w:r>
        <w:rPr>
          <w:spacing w:val="-14"/>
          <w:sz w:val="16"/>
        </w:rPr>
        <w:t xml:space="preserve"> </w:t>
      </w:r>
      <w:r>
        <w:rPr>
          <w:sz w:val="16"/>
        </w:rPr>
        <w:t>referencia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erogaciones</w:t>
      </w:r>
      <w:r>
        <w:rPr>
          <w:spacing w:val="-54"/>
          <w:sz w:val="16"/>
        </w:rPr>
        <w:t xml:space="preserve"> </w:t>
      </w:r>
      <w:r>
        <w:rPr>
          <w:sz w:val="16"/>
        </w:rPr>
        <w:t>relacionadas con el mantenimiento de la familia y los representantes del señor Valenzuela adujeron gastos médicos por</w:t>
      </w:r>
      <w:r>
        <w:rPr>
          <w:spacing w:val="1"/>
          <w:sz w:val="16"/>
        </w:rPr>
        <w:t xml:space="preserve"> </w:t>
      </w:r>
      <w:r>
        <w:rPr>
          <w:sz w:val="16"/>
        </w:rPr>
        <w:t>tratamiento psicológicos, lo cuales no tienen vinculación con objeto del caso y las violaciones declaradas.</w:t>
      </w:r>
      <w:r>
        <w:rPr>
          <w:spacing w:val="1"/>
          <w:sz w:val="16"/>
        </w:rPr>
        <w:t xml:space="preserve"> </w:t>
      </w:r>
      <w:r>
        <w:rPr>
          <w:sz w:val="16"/>
        </w:rPr>
        <w:t>Asimismo, los</w:t>
      </w:r>
      <w:r>
        <w:rPr>
          <w:spacing w:val="1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3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señores</w:t>
      </w:r>
      <w:r>
        <w:rPr>
          <w:spacing w:val="-5"/>
          <w:sz w:val="16"/>
        </w:rPr>
        <w:t xml:space="preserve"> </w:t>
      </w:r>
      <w:r>
        <w:rPr>
          <w:sz w:val="16"/>
        </w:rPr>
        <w:t>Cuya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Valenzuela</w:t>
      </w:r>
      <w:r>
        <w:rPr>
          <w:spacing w:val="-4"/>
          <w:sz w:val="16"/>
        </w:rPr>
        <w:t xml:space="preserve"> </w:t>
      </w:r>
      <w:r>
        <w:rPr>
          <w:sz w:val="16"/>
        </w:rPr>
        <w:t>solicitaron</w:t>
      </w:r>
      <w:r>
        <w:rPr>
          <w:spacing w:val="-6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parte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daño</w:t>
      </w:r>
      <w:r>
        <w:rPr>
          <w:spacing w:val="-2"/>
          <w:sz w:val="16"/>
        </w:rPr>
        <w:t xml:space="preserve"> </w:t>
      </w:r>
      <w:r>
        <w:rPr>
          <w:sz w:val="16"/>
        </w:rPr>
        <w:t>emergente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gastos</w:t>
      </w:r>
      <w:r>
        <w:rPr>
          <w:spacing w:val="-2"/>
          <w:sz w:val="16"/>
        </w:rPr>
        <w:t xml:space="preserve"> </w:t>
      </w:r>
      <w:r>
        <w:rPr>
          <w:sz w:val="16"/>
        </w:rPr>
        <w:t>asumidos</w:t>
      </w:r>
      <w:r>
        <w:rPr>
          <w:spacing w:val="-6"/>
          <w:sz w:val="16"/>
        </w:rPr>
        <w:t xml:space="preserve"> </w:t>
      </w:r>
      <w:r>
        <w:rPr>
          <w:sz w:val="16"/>
        </w:rPr>
        <w:t>durante</w:t>
      </w:r>
      <w:r>
        <w:rPr>
          <w:spacing w:val="-53"/>
          <w:sz w:val="16"/>
        </w:rPr>
        <w:t xml:space="preserve"> </w:t>
      </w:r>
      <w:r>
        <w:rPr>
          <w:sz w:val="16"/>
        </w:rPr>
        <w:t>el trámite judicial en el ámbito interno, así como en el orden internacional. La Corte considerará por la naturaleza de las</w:t>
      </w:r>
      <w:r>
        <w:rPr>
          <w:spacing w:val="1"/>
          <w:sz w:val="16"/>
        </w:rPr>
        <w:t xml:space="preserve"> </w:t>
      </w:r>
      <w:r>
        <w:rPr>
          <w:sz w:val="16"/>
        </w:rPr>
        <w:t>erogaciones,</w:t>
      </w:r>
      <w:r>
        <w:rPr>
          <w:spacing w:val="-1"/>
          <w:sz w:val="16"/>
        </w:rPr>
        <w:t xml:space="preserve"> </w:t>
      </w:r>
      <w:r>
        <w:rPr>
          <w:sz w:val="16"/>
        </w:rPr>
        <w:t>ese</w:t>
      </w:r>
      <w:r>
        <w:rPr>
          <w:spacing w:val="-1"/>
          <w:sz w:val="16"/>
        </w:rPr>
        <w:t xml:space="preserve"> </w:t>
      </w:r>
      <w:r>
        <w:rPr>
          <w:sz w:val="16"/>
        </w:rPr>
        <w:t>rubro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apartado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costas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gastos.</w:t>
      </w:r>
    </w:p>
    <w:p w14:paraId="1B04DA1B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24300FDB" w14:textId="77777777" w:rsidR="000D1C85" w:rsidRDefault="000876BC">
      <w:pPr>
        <w:pStyle w:val="Textoindependiente"/>
        <w:spacing w:before="88"/>
        <w:ind w:left="848" w:right="205"/>
        <w:jc w:val="both"/>
      </w:pPr>
      <w:r>
        <w:t>el pago de salarios caídos hasta la fecha que se reincorpore al señor Valenzuela Cerna en</w:t>
      </w:r>
      <w:r>
        <w:rPr>
          <w:spacing w:val="1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cargo</w:t>
      </w:r>
      <w:r>
        <w:rPr>
          <w:spacing w:val="-1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cancelen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forma</w:t>
      </w:r>
      <w:r>
        <w:rPr>
          <w:spacing w:val="-12"/>
        </w:rPr>
        <w:t xml:space="preserve"> </w:t>
      </w:r>
      <w:r>
        <w:t>retroactiva</w:t>
      </w:r>
      <w:r>
        <w:rPr>
          <w:spacing w:val="-11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cuotas</w:t>
      </w:r>
      <w:r>
        <w:rPr>
          <w:spacing w:val="-13"/>
        </w:rPr>
        <w:t xml:space="preserve"> </w:t>
      </w:r>
      <w:r>
        <w:t>patronales</w:t>
      </w:r>
      <w:r>
        <w:rPr>
          <w:spacing w:val="-1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seguridad</w:t>
      </w:r>
      <w:r>
        <w:rPr>
          <w:spacing w:val="-15"/>
        </w:rPr>
        <w:t xml:space="preserve"> </w:t>
      </w:r>
      <w:r>
        <w:t>social,</w:t>
      </w:r>
      <w:r>
        <w:rPr>
          <w:spacing w:val="-6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 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 pierda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de cotización para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jubilación.</w:t>
      </w:r>
    </w:p>
    <w:p w14:paraId="62DD1A6D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9"/>
        </w:tabs>
        <w:ind w:right="207" w:firstLine="0"/>
        <w:jc w:val="both"/>
        <w:rPr>
          <w:b/>
          <w:sz w:val="20"/>
        </w:rPr>
      </w:pPr>
      <w:r>
        <w:rPr>
          <w:b/>
          <w:sz w:val="20"/>
        </w:rPr>
        <w:t>Respecto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Díaz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Alvarado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señora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Rodríguez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Ricse: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Lucro</w:t>
      </w:r>
      <w:r>
        <w:rPr>
          <w:spacing w:val="-10"/>
          <w:sz w:val="20"/>
        </w:rPr>
        <w:t xml:space="preserve"> </w:t>
      </w:r>
      <w:r>
        <w:rPr>
          <w:sz w:val="20"/>
        </w:rPr>
        <w:t>cesante:</w:t>
      </w:r>
      <w:r>
        <w:rPr>
          <w:spacing w:val="-68"/>
          <w:sz w:val="20"/>
        </w:rPr>
        <w:t xml:space="preserve"> </w:t>
      </w:r>
      <w:r>
        <w:rPr>
          <w:sz w:val="20"/>
        </w:rPr>
        <w:t>la suma de USD$427,000.00 (cuatrocientos veintisiete mil ochocientos dólares de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 Unidos de América), para cada uno, equivalente en moneda nacional a S/.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1,36</w:t>
      </w:r>
      <w:r>
        <w:rPr>
          <w:spacing w:val="-1"/>
          <w:sz w:val="20"/>
        </w:rPr>
        <w:t>8,000.00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soles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(180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meses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S/7,600.00</w:t>
      </w:r>
      <w:r>
        <w:rPr>
          <w:spacing w:val="-15"/>
          <w:sz w:val="20"/>
        </w:rPr>
        <w:t xml:space="preserve"> </w:t>
      </w:r>
      <w:r>
        <w:rPr>
          <w:sz w:val="20"/>
        </w:rPr>
        <w:t>soles)]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haber</w:t>
      </w:r>
      <w:r>
        <w:rPr>
          <w:spacing w:val="-17"/>
          <w:sz w:val="20"/>
        </w:rPr>
        <w:t xml:space="preserve"> </w:t>
      </w:r>
      <w:r>
        <w:rPr>
          <w:sz w:val="20"/>
        </w:rPr>
        <w:t>sido</w:t>
      </w:r>
      <w:r>
        <w:rPr>
          <w:spacing w:val="-18"/>
          <w:sz w:val="20"/>
        </w:rPr>
        <w:t xml:space="preserve"> </w:t>
      </w:r>
      <w:r>
        <w:rPr>
          <w:sz w:val="20"/>
        </w:rPr>
        <w:t>cesados</w:t>
      </w:r>
      <w:r>
        <w:rPr>
          <w:spacing w:val="-16"/>
          <w:sz w:val="20"/>
        </w:rPr>
        <w:t xml:space="preserve"> </w:t>
      </w:r>
      <w:r>
        <w:rPr>
          <w:sz w:val="20"/>
        </w:rPr>
        <w:t>ilegalmente,</w:t>
      </w:r>
      <w:r>
        <w:rPr>
          <w:spacing w:val="-68"/>
          <w:sz w:val="20"/>
        </w:rPr>
        <w:t xml:space="preserve"> </w:t>
      </w:r>
      <w:r>
        <w:rPr>
          <w:sz w:val="20"/>
        </w:rPr>
        <w:t>esta suma incluye S/3,200.00 soles de remuneración y S/4,400.00 soles de bono por</w:t>
      </w:r>
      <w:r>
        <w:rPr>
          <w:spacing w:val="1"/>
          <w:sz w:val="20"/>
        </w:rPr>
        <w:t xml:space="preserve"> </w:t>
      </w:r>
      <w:r>
        <w:rPr>
          <w:sz w:val="20"/>
        </w:rPr>
        <w:t>desempeño fiscal que se percibe mes a mes, de manera fija y permanente y para la libre</w:t>
      </w:r>
      <w:r>
        <w:rPr>
          <w:spacing w:val="1"/>
          <w:sz w:val="20"/>
        </w:rPr>
        <w:t xml:space="preserve"> </w:t>
      </w:r>
      <w:r>
        <w:rPr>
          <w:sz w:val="20"/>
        </w:rPr>
        <w:t>disposición.</w:t>
      </w:r>
      <w:r>
        <w:rPr>
          <w:spacing w:val="-12"/>
          <w:sz w:val="20"/>
        </w:rPr>
        <w:t xml:space="preserve"> </w:t>
      </w:r>
      <w:r>
        <w:rPr>
          <w:sz w:val="20"/>
        </w:rPr>
        <w:t>Además,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efectos</w:t>
      </w:r>
      <w:r>
        <w:rPr>
          <w:spacing w:val="-10"/>
          <w:sz w:val="20"/>
        </w:rPr>
        <w:t xml:space="preserve"> </w:t>
      </w:r>
      <w:r>
        <w:rPr>
          <w:sz w:val="20"/>
        </w:rPr>
        <w:t>pensionarios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pago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compensación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tiempo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 servicios, se reconozca como “labor efectiva” el período desde el 13 de julio </w:t>
      </w:r>
      <w:r>
        <w:rPr>
          <w:sz w:val="20"/>
        </w:rPr>
        <w:t>de 2001</w:t>
      </w:r>
      <w:r>
        <w:rPr>
          <w:spacing w:val="1"/>
          <w:sz w:val="20"/>
        </w:rPr>
        <w:t xml:space="preserve"> </w:t>
      </w:r>
      <w:r>
        <w:rPr>
          <w:sz w:val="20"/>
        </w:rPr>
        <w:t>hasta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fecha</w:t>
      </w:r>
      <w:r>
        <w:rPr>
          <w:spacing w:val="-1"/>
          <w:sz w:val="20"/>
        </w:rPr>
        <w:t xml:space="preserve"> </w:t>
      </w:r>
      <w:r>
        <w:rPr>
          <w:sz w:val="20"/>
        </w:rPr>
        <w:t>de reincorporación.</w:t>
      </w:r>
    </w:p>
    <w:p w14:paraId="574BA794" w14:textId="77777777" w:rsidR="000D1C85" w:rsidRDefault="000D1C85">
      <w:pPr>
        <w:pStyle w:val="Textoindependiente"/>
        <w:spacing w:before="11"/>
        <w:rPr>
          <w:sz w:val="19"/>
        </w:rPr>
      </w:pPr>
    </w:p>
    <w:p w14:paraId="0C68CCC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8" w:right="206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sostuvo que no ha vulnerado ningún derecho establecido en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 por lo que consideró que no corresponde a las víctimas el reconocimiento de una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daño</w:t>
      </w:r>
      <w:r>
        <w:rPr>
          <w:spacing w:val="-1"/>
          <w:sz w:val="20"/>
        </w:rPr>
        <w:t xml:space="preserve"> </w:t>
      </w:r>
      <w:r>
        <w:rPr>
          <w:sz w:val="20"/>
        </w:rPr>
        <w:t>material.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específico,</w:t>
      </w:r>
      <w:r>
        <w:rPr>
          <w:spacing w:val="-2"/>
          <w:sz w:val="20"/>
        </w:rPr>
        <w:t xml:space="preserve"> </w:t>
      </w:r>
      <w:r>
        <w:rPr>
          <w:sz w:val="20"/>
        </w:rPr>
        <w:t>señaló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siguiente:</w:t>
      </w:r>
    </w:p>
    <w:p w14:paraId="2B83E8D9" w14:textId="77777777" w:rsidR="000D1C85" w:rsidRDefault="000D1C85">
      <w:pPr>
        <w:pStyle w:val="Textoindependiente"/>
      </w:pPr>
    </w:p>
    <w:p w14:paraId="7E889369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spacing w:line="242" w:lineRule="auto"/>
        <w:ind w:right="207" w:firstLine="0"/>
        <w:jc w:val="both"/>
        <w:rPr>
          <w:b/>
          <w:sz w:val="20"/>
        </w:rPr>
      </w:pPr>
      <w:r>
        <w:rPr>
          <w:b/>
          <w:sz w:val="20"/>
        </w:rPr>
        <w:t xml:space="preserve">Respecto al señor Cuya: </w:t>
      </w:r>
      <w:r>
        <w:rPr>
          <w:sz w:val="20"/>
        </w:rPr>
        <w:t>i) Daño emergente no se deben tomar en cuenta los</w:t>
      </w:r>
      <w:r>
        <w:rPr>
          <w:spacing w:val="1"/>
          <w:sz w:val="20"/>
        </w:rPr>
        <w:t xml:space="preserve"> </w:t>
      </w:r>
      <w:r>
        <w:rPr>
          <w:sz w:val="20"/>
        </w:rPr>
        <w:t>gastos incurridos para mantener a la familia que no son parte del caso. Además, 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han</w:t>
      </w:r>
      <w:r>
        <w:rPr>
          <w:spacing w:val="-8"/>
          <w:sz w:val="20"/>
        </w:rPr>
        <w:t xml:space="preserve"> </w:t>
      </w:r>
      <w:r>
        <w:rPr>
          <w:sz w:val="20"/>
        </w:rPr>
        <w:t>aportado</w:t>
      </w:r>
      <w:r>
        <w:rPr>
          <w:spacing w:val="-9"/>
          <w:sz w:val="20"/>
        </w:rPr>
        <w:t xml:space="preserve"> </w:t>
      </w:r>
      <w:r>
        <w:rPr>
          <w:sz w:val="20"/>
        </w:rPr>
        <w:t>comprobantes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gastos</w:t>
      </w:r>
      <w:r>
        <w:rPr>
          <w:spacing w:val="-9"/>
          <w:sz w:val="20"/>
        </w:rPr>
        <w:t xml:space="preserve"> </w:t>
      </w:r>
      <w:r>
        <w:rPr>
          <w:sz w:val="20"/>
        </w:rPr>
        <w:t>efectuados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otra</w:t>
      </w:r>
      <w:r>
        <w:rPr>
          <w:spacing w:val="-10"/>
          <w:sz w:val="20"/>
        </w:rPr>
        <w:t xml:space="preserve"> </w:t>
      </w:r>
      <w:r>
        <w:rPr>
          <w:sz w:val="20"/>
        </w:rPr>
        <w:t>parte,</w:t>
      </w:r>
      <w:r>
        <w:rPr>
          <w:spacing w:val="-11"/>
          <w:sz w:val="20"/>
        </w:rPr>
        <w:t xml:space="preserve"> </w:t>
      </w:r>
      <w:r>
        <w:rPr>
          <w:sz w:val="20"/>
        </w:rPr>
        <w:t>alegó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referirá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gastos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servicios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abogados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sección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costas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gastos, y ii) Lucro cesante: la relación laboral se funda en el contrato con prestaciones</w:t>
      </w:r>
      <w:r>
        <w:rPr>
          <w:spacing w:val="1"/>
          <w:sz w:val="20"/>
        </w:rPr>
        <w:t xml:space="preserve"> </w:t>
      </w:r>
      <w:r>
        <w:rPr>
          <w:sz w:val="20"/>
        </w:rPr>
        <w:t>recíprocas,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existe</w:t>
      </w:r>
      <w:r>
        <w:rPr>
          <w:spacing w:val="-9"/>
          <w:sz w:val="20"/>
        </w:rPr>
        <w:t xml:space="preserve"> </w:t>
      </w:r>
      <w:r>
        <w:rPr>
          <w:sz w:val="20"/>
        </w:rPr>
        <w:t>remuneración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trabajo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laborado</w:t>
      </w:r>
      <w:hyperlink w:anchor="_bookmark233" w:history="1">
        <w:r>
          <w:rPr>
            <w:rFonts w:ascii="Calibri" w:hAnsi="Calibri"/>
            <w:sz w:val="20"/>
            <w:vertAlign w:val="superscript"/>
          </w:rPr>
          <w:t>181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Además,</w:t>
      </w:r>
      <w:r>
        <w:rPr>
          <w:spacing w:val="-6"/>
          <w:sz w:val="20"/>
        </w:rPr>
        <w:t xml:space="preserve"> </w:t>
      </w:r>
      <w:r>
        <w:rPr>
          <w:sz w:val="20"/>
        </w:rPr>
        <w:t>expresó</w:t>
      </w:r>
      <w:r>
        <w:rPr>
          <w:spacing w:val="-68"/>
          <w:sz w:val="20"/>
        </w:rPr>
        <w:t xml:space="preserve"> </w:t>
      </w:r>
      <w:r>
        <w:rPr>
          <w:sz w:val="20"/>
        </w:rPr>
        <w:t>que la solicitud de la presunta víctima se b</w:t>
      </w:r>
      <w:r>
        <w:rPr>
          <w:sz w:val="20"/>
        </w:rPr>
        <w:t>asa en una suposición, pues no se puede</w:t>
      </w:r>
      <w:r>
        <w:rPr>
          <w:spacing w:val="1"/>
          <w:sz w:val="20"/>
        </w:rPr>
        <w:t xml:space="preserve"> </w:t>
      </w:r>
      <w:r>
        <w:rPr>
          <w:sz w:val="20"/>
        </w:rPr>
        <w:t>asegurar que el señor Cuya Lavy hubiese seguido laborando como magistrado desde</w:t>
      </w:r>
      <w:r>
        <w:rPr>
          <w:spacing w:val="1"/>
          <w:sz w:val="20"/>
        </w:rPr>
        <w:t xml:space="preserve"> </w:t>
      </w:r>
      <w:r>
        <w:rPr>
          <w:sz w:val="20"/>
        </w:rPr>
        <w:t>noviembre</w:t>
      </w:r>
      <w:r>
        <w:rPr>
          <w:spacing w:val="-1"/>
          <w:sz w:val="20"/>
        </w:rPr>
        <w:t xml:space="preserve"> </w:t>
      </w:r>
      <w:r>
        <w:rPr>
          <w:sz w:val="20"/>
        </w:rPr>
        <w:t>de 2002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adelante.</w:t>
      </w:r>
    </w:p>
    <w:p w14:paraId="588C2764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left="848" w:right="206" w:hanging="1"/>
        <w:jc w:val="both"/>
        <w:rPr>
          <w:b/>
          <w:sz w:val="20"/>
        </w:rPr>
      </w:pPr>
      <w:r>
        <w:rPr>
          <w:b/>
          <w:sz w:val="20"/>
        </w:rPr>
        <w:t>Respecto al señor Valenzuela</w:t>
      </w:r>
      <w:hyperlink w:anchor="_bookmark234" w:history="1">
        <w:r>
          <w:rPr>
            <w:position w:val="7"/>
            <w:sz w:val="13"/>
          </w:rPr>
          <w:t>182</w:t>
        </w:r>
      </w:hyperlink>
      <w:r>
        <w:rPr>
          <w:b/>
          <w:sz w:val="20"/>
        </w:rPr>
        <w:t xml:space="preserve">: </w:t>
      </w:r>
      <w:r>
        <w:rPr>
          <w:sz w:val="20"/>
        </w:rPr>
        <w:t>Lucro cesante: además de los argumentos</w:t>
      </w:r>
      <w:r>
        <w:rPr>
          <w:spacing w:val="1"/>
          <w:sz w:val="20"/>
        </w:rPr>
        <w:t xml:space="preserve"> </w:t>
      </w:r>
      <w:r>
        <w:rPr>
          <w:sz w:val="20"/>
        </w:rPr>
        <w:t>expuestos en el caso del señor Cuya Lavy, expuso la necesidad de considerar que han</w:t>
      </w:r>
      <w:r>
        <w:rPr>
          <w:spacing w:val="1"/>
          <w:sz w:val="20"/>
        </w:rPr>
        <w:t xml:space="preserve"> </w:t>
      </w:r>
      <w:r>
        <w:rPr>
          <w:sz w:val="20"/>
        </w:rPr>
        <w:t>habido variaciones en la escala salarial de los puestos y que “sus afirmaciones genéricas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permiten</w:t>
      </w:r>
      <w:r>
        <w:rPr>
          <w:spacing w:val="-1"/>
          <w:sz w:val="20"/>
        </w:rPr>
        <w:t xml:space="preserve"> </w:t>
      </w:r>
      <w:r>
        <w:rPr>
          <w:sz w:val="20"/>
        </w:rPr>
        <w:t>establecer</w:t>
      </w:r>
      <w:r>
        <w:rPr>
          <w:spacing w:val="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claridad”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correspondía</w:t>
      </w:r>
      <w:r>
        <w:rPr>
          <w:spacing w:val="-2"/>
          <w:sz w:val="20"/>
        </w:rPr>
        <w:t xml:space="preserve"> </w:t>
      </w:r>
      <w:r>
        <w:rPr>
          <w:sz w:val="20"/>
        </w:rPr>
        <w:t>ese</w:t>
      </w:r>
      <w:r>
        <w:rPr>
          <w:spacing w:val="-3"/>
          <w:sz w:val="20"/>
        </w:rPr>
        <w:t xml:space="preserve"> </w:t>
      </w:r>
      <w:r>
        <w:rPr>
          <w:sz w:val="20"/>
        </w:rPr>
        <w:t>monto.</w:t>
      </w:r>
    </w:p>
    <w:p w14:paraId="13D01819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right="206" w:firstLine="0"/>
        <w:jc w:val="both"/>
        <w:rPr>
          <w:b/>
          <w:sz w:val="20"/>
        </w:rPr>
      </w:pPr>
      <w:r>
        <w:rPr>
          <w:b/>
          <w:sz w:val="20"/>
        </w:rPr>
        <w:t>Respecto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Díaz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Alvarado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señora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Rodríguez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Ricse: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Lucro</w:t>
      </w:r>
      <w:r>
        <w:rPr>
          <w:spacing w:val="-9"/>
          <w:sz w:val="20"/>
        </w:rPr>
        <w:t xml:space="preserve"> </w:t>
      </w:r>
      <w:r>
        <w:rPr>
          <w:sz w:val="20"/>
        </w:rPr>
        <w:t>cesante: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opone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suma</w:t>
      </w:r>
      <w:r>
        <w:rPr>
          <w:spacing w:val="-5"/>
          <w:sz w:val="20"/>
        </w:rPr>
        <w:t xml:space="preserve"> </w:t>
      </w:r>
      <w:r>
        <w:rPr>
          <w:sz w:val="20"/>
        </w:rPr>
        <w:t>requerida,</w:t>
      </w:r>
      <w:r>
        <w:rPr>
          <w:spacing w:val="-1"/>
          <w:sz w:val="20"/>
        </w:rPr>
        <w:t xml:space="preserve"> </w:t>
      </w:r>
      <w:r>
        <w:rPr>
          <w:sz w:val="20"/>
        </w:rPr>
        <w:t>pues</w:t>
      </w:r>
      <w:r>
        <w:rPr>
          <w:spacing w:val="-1"/>
          <w:sz w:val="20"/>
        </w:rPr>
        <w:t xml:space="preserve"> </w:t>
      </w:r>
      <w:r>
        <w:rPr>
          <w:sz w:val="20"/>
        </w:rPr>
        <w:t>la continuidad en</w:t>
      </w:r>
      <w:r>
        <w:rPr>
          <w:spacing w:val="1"/>
          <w:sz w:val="20"/>
        </w:rPr>
        <w:t xml:space="preserve"> </w:t>
      </w:r>
      <w:r>
        <w:rPr>
          <w:sz w:val="20"/>
        </w:rPr>
        <w:t>su labor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7"/>
          <w:sz w:val="20"/>
        </w:rPr>
        <w:t xml:space="preserve"> </w:t>
      </w:r>
      <w:r>
        <w:rPr>
          <w:sz w:val="20"/>
        </w:rPr>
        <w:t>Fiscales</w:t>
      </w:r>
      <w:r>
        <w:rPr>
          <w:spacing w:val="-5"/>
          <w:sz w:val="20"/>
        </w:rPr>
        <w:t xml:space="preserve"> </w:t>
      </w:r>
      <w:r>
        <w:rPr>
          <w:sz w:val="20"/>
        </w:rPr>
        <w:t>Adjuntos</w:t>
      </w:r>
      <w:r>
        <w:rPr>
          <w:spacing w:val="-9"/>
          <w:sz w:val="20"/>
        </w:rPr>
        <w:t xml:space="preserve"> </w:t>
      </w:r>
      <w:r>
        <w:rPr>
          <w:sz w:val="20"/>
        </w:rPr>
        <w:t>era</w:t>
      </w:r>
      <w:r>
        <w:rPr>
          <w:spacing w:val="-68"/>
          <w:sz w:val="20"/>
        </w:rPr>
        <w:t xml:space="preserve"> </w:t>
      </w:r>
      <w:r>
        <w:rPr>
          <w:sz w:val="20"/>
        </w:rPr>
        <w:t>una posibilidad, no un hecho probado, ya que la evaluación y ratificación se desarrollaba</w:t>
      </w:r>
      <w:r>
        <w:rPr>
          <w:spacing w:val="1"/>
          <w:sz w:val="20"/>
        </w:rPr>
        <w:t xml:space="preserve"> </w:t>
      </w:r>
      <w:r>
        <w:rPr>
          <w:sz w:val="20"/>
        </w:rPr>
        <w:t>periódicamente y no existía una certeza de que los señores fuesen siempre ratificados.</w:t>
      </w:r>
      <w:r>
        <w:rPr>
          <w:spacing w:val="1"/>
          <w:sz w:val="20"/>
        </w:rPr>
        <w:t xml:space="preserve"> </w:t>
      </w:r>
      <w:r>
        <w:rPr>
          <w:sz w:val="20"/>
        </w:rPr>
        <w:t>Además, consideró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corresponde</w:t>
      </w:r>
      <w:r>
        <w:rPr>
          <w:spacing w:val="-2"/>
          <w:sz w:val="20"/>
        </w:rPr>
        <w:t xml:space="preserve"> </w:t>
      </w:r>
      <w:r>
        <w:rPr>
          <w:sz w:val="20"/>
        </w:rPr>
        <w:t>pago</w:t>
      </w:r>
      <w:r>
        <w:rPr>
          <w:spacing w:val="-1"/>
          <w:sz w:val="20"/>
        </w:rPr>
        <w:t xml:space="preserve"> </w:t>
      </w:r>
      <w:r>
        <w:rPr>
          <w:sz w:val="20"/>
        </w:rPr>
        <w:t>alguno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labores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realizadas.</w:t>
      </w:r>
    </w:p>
    <w:p w14:paraId="313938B8" w14:textId="77777777" w:rsidR="000D1C85" w:rsidRDefault="000D1C85">
      <w:pPr>
        <w:pStyle w:val="Textoindependiente"/>
        <w:spacing w:before="4"/>
        <w:rPr>
          <w:sz w:val="19"/>
        </w:rPr>
      </w:pPr>
    </w:p>
    <w:p w14:paraId="7B41C92D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line="244" w:lineRule="auto"/>
        <w:ind w:left="128" w:right="206" w:firstLine="0"/>
        <w:jc w:val="both"/>
        <w:rPr>
          <w:sz w:val="20"/>
        </w:rPr>
      </w:pPr>
      <w:r>
        <w:rPr>
          <w:sz w:val="20"/>
        </w:rPr>
        <w:t>La</w:t>
      </w:r>
      <w:r>
        <w:rPr>
          <w:sz w:val="20"/>
        </w:rPr>
        <w:t xml:space="preserve"> Corte ha establecido en su jurisprudencia que el daño material supone la pérdida o</w:t>
      </w:r>
      <w:r>
        <w:rPr>
          <w:spacing w:val="1"/>
          <w:sz w:val="20"/>
        </w:rPr>
        <w:t xml:space="preserve"> </w:t>
      </w:r>
      <w:r>
        <w:rPr>
          <w:sz w:val="20"/>
        </w:rPr>
        <w:t>detrimento de los ingresos de las víctimas, los gastos efectuados con motivo de los hechos y las</w:t>
      </w:r>
      <w:r>
        <w:rPr>
          <w:spacing w:val="1"/>
          <w:sz w:val="20"/>
        </w:rPr>
        <w:t xml:space="preserve"> </w:t>
      </w:r>
      <w:r>
        <w:rPr>
          <w:sz w:val="20"/>
        </w:rPr>
        <w:t>consecuencias</w:t>
      </w:r>
      <w:r>
        <w:rPr>
          <w:spacing w:val="-3"/>
          <w:sz w:val="20"/>
        </w:rPr>
        <w:t xml:space="preserve"> </w:t>
      </w:r>
      <w:r>
        <w:rPr>
          <w:sz w:val="20"/>
        </w:rPr>
        <w:t>de carácter</w:t>
      </w:r>
      <w:r>
        <w:rPr>
          <w:spacing w:val="-1"/>
          <w:sz w:val="20"/>
        </w:rPr>
        <w:t xml:space="preserve"> </w:t>
      </w:r>
      <w:r>
        <w:rPr>
          <w:sz w:val="20"/>
        </w:rPr>
        <w:t>pecuniario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tengan un</w:t>
      </w:r>
      <w:r>
        <w:rPr>
          <w:spacing w:val="-1"/>
          <w:sz w:val="20"/>
        </w:rPr>
        <w:t xml:space="preserve"> </w:t>
      </w:r>
      <w:r>
        <w:rPr>
          <w:sz w:val="20"/>
        </w:rPr>
        <w:t>nexo causal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hech</w:t>
      </w:r>
      <w:r>
        <w:rPr>
          <w:sz w:val="20"/>
        </w:rPr>
        <w:t>os del</w:t>
      </w:r>
      <w:r>
        <w:rPr>
          <w:spacing w:val="2"/>
          <w:sz w:val="20"/>
        </w:rPr>
        <w:t xml:space="preserve"> </w:t>
      </w:r>
      <w:r>
        <w:rPr>
          <w:sz w:val="20"/>
        </w:rPr>
        <w:t>caso</w:t>
      </w:r>
      <w:hyperlink w:anchor="_bookmark235" w:history="1">
        <w:r>
          <w:rPr>
            <w:rFonts w:ascii="Calibri" w:hAnsi="Calibri"/>
            <w:sz w:val="20"/>
            <w:vertAlign w:val="superscript"/>
          </w:rPr>
          <w:t>183</w:t>
        </w:r>
      </w:hyperlink>
      <w:r>
        <w:rPr>
          <w:sz w:val="20"/>
        </w:rPr>
        <w:t>.</w:t>
      </w:r>
    </w:p>
    <w:p w14:paraId="25CFB77D" w14:textId="77777777" w:rsidR="000D1C85" w:rsidRDefault="000D1C85">
      <w:pPr>
        <w:pStyle w:val="Textoindependiente"/>
      </w:pPr>
    </w:p>
    <w:p w14:paraId="2CBEFED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9" w:firstLine="0"/>
        <w:jc w:val="both"/>
        <w:rPr>
          <w:sz w:val="20"/>
        </w:rPr>
      </w:pPr>
      <w:r>
        <w:rPr>
          <w:sz w:val="20"/>
        </w:rPr>
        <w:t>Esta Corte nota que los representantes del señor Cuya Lavy para fundar su pretensión en</w:t>
      </w:r>
      <w:r>
        <w:rPr>
          <w:spacing w:val="-68"/>
          <w:sz w:val="20"/>
        </w:rPr>
        <w:t xml:space="preserve"> </w:t>
      </w:r>
      <w:r>
        <w:rPr>
          <w:sz w:val="20"/>
        </w:rPr>
        <w:t>cuanto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14"/>
          <w:sz w:val="20"/>
        </w:rPr>
        <w:t xml:space="preserve"> </w:t>
      </w:r>
      <w:r>
        <w:rPr>
          <w:sz w:val="20"/>
        </w:rPr>
        <w:t>la</w:t>
      </w:r>
      <w:r>
        <w:rPr>
          <w:spacing w:val="12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14"/>
          <w:sz w:val="20"/>
        </w:rPr>
        <w:t xml:space="preserve"> </w:t>
      </w:r>
      <w:r>
        <w:rPr>
          <w:sz w:val="20"/>
        </w:rPr>
        <w:t>por</w:t>
      </w:r>
      <w:r>
        <w:rPr>
          <w:spacing w:val="13"/>
          <w:sz w:val="20"/>
        </w:rPr>
        <w:t xml:space="preserve"> </w:t>
      </w:r>
      <w:r>
        <w:rPr>
          <w:sz w:val="20"/>
        </w:rPr>
        <w:t>lucro</w:t>
      </w:r>
      <w:r>
        <w:rPr>
          <w:spacing w:val="13"/>
          <w:sz w:val="20"/>
        </w:rPr>
        <w:t xml:space="preserve"> </w:t>
      </w:r>
      <w:r>
        <w:rPr>
          <w:sz w:val="20"/>
        </w:rPr>
        <w:t>cesante</w:t>
      </w:r>
      <w:r>
        <w:rPr>
          <w:spacing w:val="14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13"/>
          <w:sz w:val="20"/>
        </w:rPr>
        <w:t xml:space="preserve"> </w:t>
      </w:r>
      <w:r>
        <w:rPr>
          <w:sz w:val="20"/>
        </w:rPr>
        <w:t>al</w:t>
      </w:r>
      <w:r>
        <w:rPr>
          <w:spacing w:val="17"/>
          <w:sz w:val="20"/>
        </w:rPr>
        <w:t xml:space="preserve"> </w:t>
      </w:r>
      <w:r>
        <w:rPr>
          <w:sz w:val="20"/>
        </w:rPr>
        <w:t>período</w:t>
      </w:r>
      <w:r>
        <w:rPr>
          <w:spacing w:val="12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21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noviembre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</w:p>
    <w:p w14:paraId="364456ED" w14:textId="6F6B7037" w:rsidR="000D1C85" w:rsidRDefault="002F5744">
      <w:pPr>
        <w:pStyle w:val="Textoindependiente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1A1D2BB2" wp14:editId="729C40B6">
                <wp:simplePos x="0" y="0"/>
                <wp:positionH relativeFrom="page">
                  <wp:posOffset>792480</wp:posOffset>
                </wp:positionH>
                <wp:positionV relativeFrom="paragraph">
                  <wp:posOffset>168275</wp:posOffset>
                </wp:positionV>
                <wp:extent cx="1828800" cy="8890"/>
                <wp:effectExtent l="0" t="0" r="0" b="0"/>
                <wp:wrapTopAndBottom/>
                <wp:docPr id="17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7C86E" id="docshape57" o:spid="_x0000_s1026" style="position:absolute;margin-left:62.4pt;margin-top:13.25pt;width:2in;height:.7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CLww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76C7987D" w14:textId="77777777" w:rsidR="000D1C85" w:rsidRDefault="000876BC">
      <w:pPr>
        <w:spacing w:before="103"/>
        <w:ind w:left="127" w:right="204"/>
        <w:jc w:val="both"/>
        <w:rPr>
          <w:sz w:val="16"/>
        </w:rPr>
      </w:pPr>
      <w:bookmarkStart w:id="293" w:name="_bookmark233"/>
      <w:bookmarkEnd w:id="293"/>
      <w:r>
        <w:rPr>
          <w:sz w:val="16"/>
          <w:vertAlign w:val="superscript"/>
        </w:rPr>
        <w:t>181</w:t>
      </w:r>
      <w:r>
        <w:rPr>
          <w:sz w:val="16"/>
        </w:rPr>
        <w:t xml:space="preserve">       </w:t>
      </w:r>
      <w:r>
        <w:rPr>
          <w:spacing w:val="1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indica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proceso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ratificación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participó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señor</w:t>
      </w:r>
      <w:r>
        <w:rPr>
          <w:spacing w:val="-1"/>
          <w:sz w:val="16"/>
        </w:rPr>
        <w:t xml:space="preserve"> </w:t>
      </w:r>
      <w:r>
        <w:rPr>
          <w:sz w:val="16"/>
        </w:rPr>
        <w:t>Cuya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desarrolló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4"/>
          <w:sz w:val="16"/>
        </w:rPr>
        <w:t xml:space="preserve"> </w:t>
      </w:r>
      <w:r>
        <w:rPr>
          <w:sz w:val="16"/>
        </w:rPr>
        <w:t>con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normativa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época.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argumento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inhabilitación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reingreso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Poder</w:t>
      </w:r>
      <w:r>
        <w:rPr>
          <w:spacing w:val="-4"/>
          <w:sz w:val="16"/>
        </w:rPr>
        <w:t xml:space="preserve"> </w:t>
      </w:r>
      <w:r>
        <w:rPr>
          <w:sz w:val="16"/>
        </w:rPr>
        <w:t>Judicial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ajusta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verdad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lo argumentado, ya que la JNJ informó que el señor Jorge Luis Cuya Lavy, luego de su no ratificación, no presentó</w:t>
      </w:r>
      <w:r>
        <w:rPr>
          <w:spacing w:val="1"/>
          <w:sz w:val="16"/>
        </w:rPr>
        <w:t xml:space="preserve"> </w:t>
      </w:r>
      <w:r>
        <w:rPr>
          <w:sz w:val="16"/>
        </w:rPr>
        <w:t>postulación en el marco de un concurso de selección y nombramiento que estuvo a cargo del ex CNM. El Estado se basa</w:t>
      </w:r>
      <w:r>
        <w:rPr>
          <w:spacing w:val="1"/>
          <w:sz w:val="16"/>
        </w:rPr>
        <w:t xml:space="preserve"> </w:t>
      </w:r>
      <w:r>
        <w:rPr>
          <w:sz w:val="16"/>
        </w:rPr>
        <w:t>en la jurisprudencia de la</w:t>
      </w:r>
      <w:r>
        <w:rPr>
          <w:sz w:val="16"/>
        </w:rPr>
        <w:t xml:space="preserve"> época del Tribunal Constitucional que considera que los magistrados/as no ratificados/as no</w:t>
      </w:r>
      <w:r>
        <w:rPr>
          <w:spacing w:val="1"/>
          <w:sz w:val="16"/>
        </w:rPr>
        <w:t xml:space="preserve"> </w:t>
      </w:r>
      <w:r>
        <w:rPr>
          <w:sz w:val="16"/>
        </w:rPr>
        <w:t>están</w:t>
      </w:r>
      <w:r>
        <w:rPr>
          <w:spacing w:val="-8"/>
          <w:sz w:val="16"/>
        </w:rPr>
        <w:t xml:space="preserve"> </w:t>
      </w:r>
      <w:r>
        <w:rPr>
          <w:sz w:val="16"/>
        </w:rPr>
        <w:t>impedidos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postular</w:t>
      </w:r>
      <w:r>
        <w:rPr>
          <w:spacing w:val="-6"/>
          <w:sz w:val="16"/>
        </w:rPr>
        <w:t xml:space="preserve"> </w:t>
      </w:r>
      <w:r>
        <w:rPr>
          <w:sz w:val="16"/>
        </w:rPr>
        <w:t>nuevamente</w:t>
      </w:r>
      <w:r>
        <w:rPr>
          <w:spacing w:val="-7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Poder</w:t>
      </w:r>
      <w:r>
        <w:rPr>
          <w:spacing w:val="-6"/>
          <w:sz w:val="16"/>
        </w:rPr>
        <w:t xml:space="preserve"> </w:t>
      </w:r>
      <w:r>
        <w:rPr>
          <w:sz w:val="16"/>
        </w:rPr>
        <w:t>Judicial</w:t>
      </w:r>
      <w:r>
        <w:rPr>
          <w:spacing w:val="-8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Ministerio</w:t>
      </w:r>
      <w:r>
        <w:rPr>
          <w:spacing w:val="-7"/>
          <w:sz w:val="16"/>
        </w:rPr>
        <w:t xml:space="preserve"> </w:t>
      </w:r>
      <w:r>
        <w:rPr>
          <w:sz w:val="16"/>
        </w:rPr>
        <w:t>Público,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15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julio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2003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precedente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vinculante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7"/>
          <w:sz w:val="16"/>
        </w:rPr>
        <w:t xml:space="preserve"> </w:t>
      </w:r>
      <w:r>
        <w:rPr>
          <w:spacing w:val="-1"/>
          <w:sz w:val="16"/>
        </w:rPr>
        <w:t>Tribunal</w:t>
      </w:r>
      <w:r>
        <w:rPr>
          <w:spacing w:val="-14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4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21"/>
          <w:sz w:val="16"/>
        </w:rPr>
        <w:t xml:space="preserve"> </w:t>
      </w:r>
      <w:r>
        <w:rPr>
          <w:sz w:val="16"/>
        </w:rPr>
        <w:t>8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2006,</w:t>
      </w:r>
      <w:r>
        <w:rPr>
          <w:spacing w:val="-5"/>
          <w:sz w:val="16"/>
        </w:rPr>
        <w:t xml:space="preserve"> </w:t>
      </w:r>
      <w:r>
        <w:rPr>
          <w:sz w:val="16"/>
        </w:rPr>
        <w:t>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N°</w:t>
      </w:r>
      <w:r>
        <w:rPr>
          <w:spacing w:val="-9"/>
          <w:sz w:val="16"/>
        </w:rPr>
        <w:t xml:space="preserve"> </w:t>
      </w:r>
      <w:r>
        <w:rPr>
          <w:sz w:val="16"/>
        </w:rPr>
        <w:t>1333-2006-AA.</w:t>
      </w:r>
    </w:p>
    <w:p w14:paraId="6231DDCE" w14:textId="77777777" w:rsidR="000D1C85" w:rsidRDefault="000876BC">
      <w:pPr>
        <w:ind w:left="127" w:right="206"/>
        <w:jc w:val="both"/>
        <w:rPr>
          <w:sz w:val="16"/>
        </w:rPr>
      </w:pPr>
      <w:bookmarkStart w:id="294" w:name="_bookmark234"/>
      <w:bookmarkEnd w:id="294"/>
      <w:r>
        <w:rPr>
          <w:sz w:val="16"/>
          <w:vertAlign w:val="superscript"/>
        </w:rPr>
        <w:t>182</w:t>
      </w:r>
      <w:r>
        <w:rPr>
          <w:spacing w:val="1"/>
          <w:sz w:val="16"/>
        </w:rPr>
        <w:t xml:space="preserve"> </w:t>
      </w:r>
      <w:r>
        <w:rPr>
          <w:sz w:val="16"/>
        </w:rPr>
        <w:t>El Estado remitió las pruebas solicitadas al Perú referentes al señor Valenzuela sobre la constancia de pagos de</w:t>
      </w:r>
      <w:r>
        <w:rPr>
          <w:spacing w:val="1"/>
          <w:sz w:val="16"/>
        </w:rPr>
        <w:t xml:space="preserve"> </w:t>
      </w:r>
      <w:r>
        <w:rPr>
          <w:sz w:val="16"/>
        </w:rPr>
        <w:t>Remuneraciones – Período 2002, constancia de pagos de Bonificación Jurisdiccional, Período 2002 y constancia de pagos</w:t>
      </w:r>
      <w:r>
        <w:rPr>
          <w:spacing w:val="1"/>
          <w:sz w:val="16"/>
        </w:rPr>
        <w:t xml:space="preserve"> </w:t>
      </w:r>
      <w:r>
        <w:rPr>
          <w:sz w:val="16"/>
        </w:rPr>
        <w:t>de Gastos Operativos, per</w:t>
      </w:r>
      <w:r>
        <w:rPr>
          <w:sz w:val="16"/>
        </w:rPr>
        <w:t>íodo 2002, y aclaró que los montos los percibía cuando el señor Valenzuela se encontraba en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actividad,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cuales</w:t>
      </w:r>
      <w:r>
        <w:rPr>
          <w:spacing w:val="-12"/>
          <w:sz w:val="16"/>
        </w:rPr>
        <w:t xml:space="preserve"> </w:t>
      </w:r>
      <w:r>
        <w:rPr>
          <w:sz w:val="16"/>
        </w:rPr>
        <w:t>no</w:t>
      </w:r>
      <w:r>
        <w:rPr>
          <w:spacing w:val="-11"/>
          <w:sz w:val="16"/>
        </w:rPr>
        <w:t xml:space="preserve"> </w:t>
      </w:r>
      <w:r>
        <w:rPr>
          <w:sz w:val="16"/>
        </w:rPr>
        <w:t>constituyen</w:t>
      </w:r>
      <w:r>
        <w:rPr>
          <w:spacing w:val="-11"/>
          <w:sz w:val="16"/>
        </w:rPr>
        <w:t xml:space="preserve"> </w:t>
      </w:r>
      <w:r>
        <w:rPr>
          <w:sz w:val="16"/>
        </w:rPr>
        <w:t>montos</w:t>
      </w:r>
      <w:r>
        <w:rPr>
          <w:spacing w:val="-14"/>
          <w:sz w:val="16"/>
        </w:rPr>
        <w:t xml:space="preserve"> </w:t>
      </w:r>
      <w:r>
        <w:rPr>
          <w:sz w:val="16"/>
        </w:rPr>
        <w:t>remunerativos.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remuneración</w:t>
      </w:r>
      <w:r>
        <w:rPr>
          <w:spacing w:val="-13"/>
          <w:sz w:val="16"/>
        </w:rPr>
        <w:t xml:space="preserve"> </w:t>
      </w:r>
      <w:r>
        <w:rPr>
          <w:sz w:val="16"/>
        </w:rPr>
        <w:t>básica</w:t>
      </w:r>
      <w:r>
        <w:rPr>
          <w:spacing w:val="-13"/>
          <w:sz w:val="16"/>
        </w:rPr>
        <w:t xml:space="preserve"> </w:t>
      </w:r>
      <w:r>
        <w:rPr>
          <w:sz w:val="16"/>
        </w:rPr>
        <w:t>vigente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un</w:t>
      </w:r>
      <w:r>
        <w:rPr>
          <w:spacing w:val="-11"/>
          <w:sz w:val="16"/>
        </w:rPr>
        <w:t xml:space="preserve"> </w:t>
      </w:r>
      <w:r>
        <w:rPr>
          <w:sz w:val="16"/>
        </w:rPr>
        <w:t>juez</w:t>
      </w:r>
      <w:r>
        <w:rPr>
          <w:spacing w:val="-13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9"/>
          <w:sz w:val="16"/>
        </w:rPr>
        <w:t xml:space="preserve"> </w:t>
      </w:r>
      <w:r>
        <w:rPr>
          <w:sz w:val="16"/>
        </w:rPr>
        <w:t>titular</w:t>
      </w:r>
      <w:r>
        <w:rPr>
          <w:spacing w:val="-54"/>
          <w:sz w:val="16"/>
        </w:rPr>
        <w:t xml:space="preserve"> </w:t>
      </w:r>
      <w:bookmarkStart w:id="295" w:name="_bookmark235"/>
      <w:bookmarkEnd w:id="295"/>
      <w:r>
        <w:rPr>
          <w:sz w:val="16"/>
        </w:rPr>
        <w:t>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S/2,0005,07,</w:t>
      </w:r>
      <w:r>
        <w:rPr>
          <w:spacing w:val="-3"/>
          <w:sz w:val="16"/>
        </w:rPr>
        <w:t xml:space="preserve"> </w:t>
      </w:r>
      <w:r>
        <w:rPr>
          <w:sz w:val="16"/>
        </w:rPr>
        <w:t>al 17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</w:p>
    <w:p w14:paraId="2E172558" w14:textId="77777777" w:rsidR="000D1C85" w:rsidRDefault="000876BC">
      <w:pPr>
        <w:ind w:left="127" w:right="285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superscript"/>
        </w:rPr>
        <w:t>83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Bámaca Velásquez Vs. Guatemala. Reparaciones y Costas. </w:t>
      </w:r>
      <w:r>
        <w:rPr>
          <w:sz w:val="16"/>
        </w:rPr>
        <w:t>Sentencia de 22 de febrero de 2002. Serie</w:t>
      </w:r>
      <w:r>
        <w:rPr>
          <w:spacing w:val="-54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91,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43,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 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130.</w:t>
      </w:r>
    </w:p>
    <w:p w14:paraId="49005DF6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2E217AAA" w14:textId="77777777" w:rsidR="000D1C85" w:rsidRDefault="000876BC">
      <w:pPr>
        <w:pStyle w:val="Textoindependiente"/>
        <w:spacing w:before="88"/>
        <w:ind w:left="128" w:right="204"/>
        <w:jc w:val="both"/>
      </w:pPr>
      <w:r>
        <w:t>2002 al 31 de enero de 2020, aportaron un documento denominado “Informe Pericial”, el cual</w:t>
      </w:r>
      <w:r>
        <w:rPr>
          <w:spacing w:val="1"/>
        </w:rPr>
        <w:t xml:space="preserve"> </w:t>
      </w:r>
      <w:r>
        <w:t>contiene un peritaje contable para determinar el lucro cesante respecto de las remuneraciones</w:t>
      </w:r>
      <w:r>
        <w:rPr>
          <w:spacing w:val="1"/>
        </w:rPr>
        <w:t xml:space="preserve"> </w:t>
      </w:r>
      <w:r>
        <w:t>dejadas de percibir por Jorge Luis Cuya Lavy como Juez Especializado Ci</w:t>
      </w:r>
      <w:r>
        <w:t>vil de la Corte Superior</w:t>
      </w:r>
      <w:r>
        <w:rPr>
          <w:spacing w:val="1"/>
        </w:rPr>
        <w:t xml:space="preserve"> </w:t>
      </w:r>
      <w:r>
        <w:t>de Lima Norte suscrito el 9 de febrero de 2020 por un contador público colegiado, en el cual se</w:t>
      </w:r>
      <w:r>
        <w:rPr>
          <w:spacing w:val="1"/>
        </w:rPr>
        <w:t xml:space="preserve"> </w:t>
      </w:r>
      <w:r>
        <w:t>consigna</w:t>
      </w:r>
      <w:r>
        <w:rPr>
          <w:spacing w:val="-10"/>
        </w:rPr>
        <w:t xml:space="preserve"> </w:t>
      </w:r>
      <w:r>
        <w:t>datos</w:t>
      </w:r>
      <w:r>
        <w:rPr>
          <w:spacing w:val="-11"/>
        </w:rPr>
        <w:t xml:space="preserve"> </w:t>
      </w:r>
      <w:r>
        <w:t>idénticos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solicitados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señor</w:t>
      </w:r>
      <w:r>
        <w:rPr>
          <w:spacing w:val="-11"/>
        </w:rPr>
        <w:t xml:space="preserve"> </w:t>
      </w:r>
      <w:r>
        <w:t>Cuya.</w:t>
      </w:r>
      <w:r>
        <w:rPr>
          <w:spacing w:val="-1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cálculo</w:t>
      </w:r>
      <w:r>
        <w:rPr>
          <w:spacing w:val="-11"/>
        </w:rPr>
        <w:t xml:space="preserve"> </w:t>
      </w:r>
      <w:r>
        <w:t>correspondiente,</w:t>
      </w:r>
      <w:r>
        <w:rPr>
          <w:spacing w:val="-11"/>
        </w:rPr>
        <w:t xml:space="preserve"> </w:t>
      </w:r>
      <w:r>
        <w:t>tomó</w:t>
      </w:r>
      <w:r>
        <w:rPr>
          <w:spacing w:val="-68"/>
        </w:rPr>
        <w:t xml:space="preserve"> </w:t>
      </w:r>
      <w:r>
        <w:t>en cuenta distintos rubros; entre e</w:t>
      </w:r>
      <w:r>
        <w:t>llos: remuneración mensual, integradas por la remuneración,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bono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jurisdiccional</w:t>
      </w:r>
      <w:r>
        <w:rPr>
          <w:spacing w:val="1"/>
        </w:rPr>
        <w:t xml:space="preserve"> </w:t>
      </w:r>
      <w:r>
        <w:t>y gastos</w:t>
      </w:r>
      <w:r>
        <w:rPr>
          <w:spacing w:val="1"/>
        </w:rPr>
        <w:t xml:space="preserve"> </w:t>
      </w:r>
      <w:r>
        <w:t>operativos 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 la jurisdicción</w:t>
      </w:r>
      <w:r>
        <w:rPr>
          <w:spacing w:val="1"/>
        </w:rPr>
        <w:t xml:space="preserve"> </w:t>
      </w:r>
      <w:r>
        <w:t>actual,</w:t>
      </w:r>
      <w:r>
        <w:rPr>
          <w:spacing w:val="1"/>
        </w:rPr>
        <w:t xml:space="preserve"> </w:t>
      </w:r>
      <w:r>
        <w:t>remuneración</w:t>
      </w:r>
      <w:r>
        <w:rPr>
          <w:spacing w:val="-8"/>
        </w:rPr>
        <w:t xml:space="preserve"> </w:t>
      </w:r>
      <w:r>
        <w:t>mensual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percibía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momento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cese,</w:t>
      </w:r>
      <w:r>
        <w:rPr>
          <w:spacing w:val="-8"/>
        </w:rPr>
        <w:t xml:space="preserve"> </w:t>
      </w:r>
      <w:r>
        <w:t>incrementos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remuneración,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gratificación de Fiestas Patrias y Navidad. Además, como parte de la prueba para mejor resolver</w:t>
      </w:r>
      <w:r>
        <w:rPr>
          <w:spacing w:val="-68"/>
        </w:rPr>
        <w:t xml:space="preserve"> </w:t>
      </w:r>
      <w:r>
        <w:t>los representantes presentaron algunos comprobantes de sus remuneraciones correspondientes</w:t>
      </w:r>
      <w:r>
        <w:rPr>
          <w:spacing w:val="1"/>
        </w:rPr>
        <w:t xml:space="preserve"> </w:t>
      </w:r>
      <w:r>
        <w:t>al pago de abril de 2002 y marzo de 2002, indicando que el haber mens</w:t>
      </w:r>
      <w:r>
        <w:t>ual estaba integrado por</w:t>
      </w:r>
      <w:r>
        <w:rPr>
          <w:spacing w:val="-68"/>
        </w:rPr>
        <w:t xml:space="preserve"> </w:t>
      </w:r>
      <w:r>
        <w:t>la remuneración, y el bono de función jurisdiccional, a lo cual se debe agregar los gastos</w:t>
      </w:r>
      <w:r>
        <w:rPr>
          <w:spacing w:val="1"/>
        </w:rPr>
        <w:t xml:space="preserve"> </w:t>
      </w:r>
      <w:r>
        <w:t>operativos.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se remitieron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extraen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peritaje.</w:t>
      </w:r>
    </w:p>
    <w:p w14:paraId="556B8C7F" w14:textId="77777777" w:rsidR="000D1C85" w:rsidRDefault="000D1C85">
      <w:pPr>
        <w:pStyle w:val="Textoindependiente"/>
        <w:spacing w:before="10"/>
        <w:rPr>
          <w:sz w:val="19"/>
        </w:rPr>
      </w:pPr>
    </w:p>
    <w:p w14:paraId="19F9BB95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before="1"/>
        <w:ind w:left="128" w:right="206" w:firstLine="0"/>
        <w:jc w:val="both"/>
        <w:rPr>
          <w:sz w:val="20"/>
        </w:rPr>
      </w:pPr>
      <w:r>
        <w:rPr>
          <w:sz w:val="20"/>
        </w:rPr>
        <w:t>Al respecto, el Estado alegó que no corresponde pagar al señor Cuya</w:t>
      </w:r>
      <w:r>
        <w:rPr>
          <w:sz w:val="20"/>
        </w:rPr>
        <w:t xml:space="preserve"> el pago de salarios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el tiempo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laboró,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víctima</w:t>
      </w:r>
      <w:r>
        <w:rPr>
          <w:spacing w:val="-4"/>
          <w:sz w:val="20"/>
        </w:rPr>
        <w:t xml:space="preserve"> </w:t>
      </w:r>
      <w:r>
        <w:rPr>
          <w:sz w:val="20"/>
        </w:rPr>
        <w:t>pretende</w:t>
      </w:r>
      <w:r>
        <w:rPr>
          <w:spacing w:val="-4"/>
          <w:sz w:val="20"/>
        </w:rPr>
        <w:t xml:space="preserve"> </w:t>
      </w:r>
      <w:r>
        <w:rPr>
          <w:sz w:val="20"/>
        </w:rPr>
        <w:t>sustentar</w:t>
      </w:r>
      <w:r>
        <w:rPr>
          <w:spacing w:val="-4"/>
          <w:sz w:val="20"/>
        </w:rPr>
        <w:t xml:space="preserve"> </w:t>
      </w:r>
      <w:r>
        <w:rPr>
          <w:sz w:val="20"/>
        </w:rPr>
        <w:t>su requerimiento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suposición,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ese</w:t>
      </w:r>
      <w:r>
        <w:rPr>
          <w:spacing w:val="-10"/>
          <w:sz w:val="20"/>
        </w:rPr>
        <w:t xml:space="preserve"> </w:t>
      </w:r>
      <w:r>
        <w:rPr>
          <w:sz w:val="20"/>
        </w:rPr>
        <w:t>sentido,</w:t>
      </w:r>
      <w:r>
        <w:rPr>
          <w:spacing w:val="-11"/>
          <w:sz w:val="20"/>
        </w:rPr>
        <w:t xml:space="preserve"> </w:t>
      </w:r>
      <w:r>
        <w:rPr>
          <w:sz w:val="20"/>
        </w:rPr>
        <w:t>“no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puede</w:t>
      </w:r>
      <w:r>
        <w:rPr>
          <w:spacing w:val="-11"/>
          <w:sz w:val="20"/>
        </w:rPr>
        <w:t xml:space="preserve"> </w:t>
      </w:r>
      <w:r>
        <w:rPr>
          <w:sz w:val="20"/>
        </w:rPr>
        <w:t>afirmar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señor</w:t>
      </w:r>
      <w:r>
        <w:rPr>
          <w:spacing w:val="-10"/>
          <w:sz w:val="20"/>
        </w:rPr>
        <w:t xml:space="preserve"> </w:t>
      </w:r>
      <w:r>
        <w:rPr>
          <w:sz w:val="20"/>
        </w:rPr>
        <w:t>Cuya</w:t>
      </w:r>
      <w:r>
        <w:rPr>
          <w:spacing w:val="-10"/>
          <w:sz w:val="20"/>
        </w:rPr>
        <w:t xml:space="preserve"> </w:t>
      </w:r>
      <w:r>
        <w:rPr>
          <w:sz w:val="20"/>
        </w:rPr>
        <w:t>[…]</w:t>
      </w:r>
      <w:r>
        <w:rPr>
          <w:spacing w:val="-11"/>
          <w:sz w:val="20"/>
        </w:rPr>
        <w:t xml:space="preserve"> </w:t>
      </w:r>
      <w:r>
        <w:rPr>
          <w:sz w:val="20"/>
        </w:rPr>
        <w:t>indefectiblemente</w:t>
      </w:r>
      <w:r>
        <w:rPr>
          <w:spacing w:val="-12"/>
          <w:sz w:val="20"/>
        </w:rPr>
        <w:t xml:space="preserve"> </w:t>
      </w:r>
      <w:r>
        <w:rPr>
          <w:sz w:val="20"/>
        </w:rPr>
        <w:t>hubiese</w:t>
      </w:r>
      <w:r>
        <w:rPr>
          <w:spacing w:val="-10"/>
          <w:sz w:val="20"/>
        </w:rPr>
        <w:t xml:space="preserve"> </w:t>
      </w:r>
      <w:r>
        <w:rPr>
          <w:sz w:val="20"/>
        </w:rPr>
        <w:t>continuado</w:t>
      </w:r>
      <w:r>
        <w:rPr>
          <w:spacing w:val="-68"/>
          <w:sz w:val="20"/>
        </w:rPr>
        <w:t xml:space="preserve"> </w:t>
      </w:r>
      <w:r>
        <w:rPr>
          <w:sz w:val="20"/>
        </w:rPr>
        <w:t>como magistrado desde noviembre de 2002 en adelante, por lo tanto, mal hace el perito en</w:t>
      </w:r>
      <w:r>
        <w:rPr>
          <w:spacing w:val="1"/>
          <w:sz w:val="20"/>
        </w:rPr>
        <w:t xml:space="preserve"> </w:t>
      </w:r>
      <w:r>
        <w:rPr>
          <w:sz w:val="20"/>
        </w:rPr>
        <w:t>contabilizar dicho período […] a fin de calcular el monto por lucro cesante y obtener la cantidad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solicitada”. Se opuso a que la Corte valore el peritaje aportado, en </w:t>
      </w:r>
      <w:r>
        <w:rPr>
          <w:sz w:val="20"/>
        </w:rPr>
        <w:t>tanto no fue solicitado por el</w:t>
      </w:r>
      <w:r>
        <w:rPr>
          <w:spacing w:val="1"/>
          <w:sz w:val="20"/>
        </w:rPr>
        <w:t xml:space="preserve"> </w:t>
      </w:r>
      <w:r>
        <w:rPr>
          <w:sz w:val="20"/>
        </w:rPr>
        <w:t>Tribunal.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 hizo varias</w:t>
      </w:r>
      <w:r>
        <w:rPr>
          <w:spacing w:val="1"/>
          <w:sz w:val="20"/>
        </w:rPr>
        <w:t xml:space="preserve"> </w:t>
      </w:r>
      <w:r>
        <w:rPr>
          <w:sz w:val="20"/>
        </w:rPr>
        <w:t>aclaraciones</w:t>
      </w:r>
      <w:r>
        <w:rPr>
          <w:spacing w:val="1"/>
          <w:sz w:val="20"/>
        </w:rPr>
        <w:t xml:space="preserve"> </w:t>
      </w:r>
      <w:r>
        <w:rPr>
          <w:sz w:val="20"/>
        </w:rPr>
        <w:t>sobre la</w:t>
      </w:r>
      <w:r>
        <w:rPr>
          <w:spacing w:val="1"/>
          <w:sz w:val="20"/>
        </w:rPr>
        <w:t xml:space="preserve"> </w:t>
      </w:r>
      <w:r>
        <w:rPr>
          <w:sz w:val="20"/>
        </w:rPr>
        <w:t>prueba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mejor resolver</w:t>
      </w:r>
      <w:r>
        <w:rPr>
          <w:spacing w:val="1"/>
          <w:sz w:val="20"/>
        </w:rPr>
        <w:t xml:space="preserve"> </w:t>
      </w:r>
      <w:r>
        <w:rPr>
          <w:sz w:val="20"/>
        </w:rPr>
        <w:t>presentada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víctima.</w:t>
      </w:r>
    </w:p>
    <w:p w14:paraId="1C9DF5A2" w14:textId="77777777" w:rsidR="000D1C85" w:rsidRDefault="000D1C85">
      <w:pPr>
        <w:pStyle w:val="Textoindependiente"/>
        <w:spacing w:before="1"/>
      </w:pPr>
    </w:p>
    <w:p w14:paraId="72E50BA9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left="128" w:right="203" w:firstLine="0"/>
        <w:jc w:val="both"/>
        <w:rPr>
          <w:sz w:val="20"/>
        </w:rPr>
      </w:pPr>
      <w:r>
        <w:rPr>
          <w:sz w:val="20"/>
        </w:rPr>
        <w:t>En cuanto al señor Valenzuela, sus representantes solicitaron el pago de salarios caídos</w:t>
      </w:r>
      <w:r>
        <w:rPr>
          <w:spacing w:val="1"/>
          <w:sz w:val="20"/>
        </w:rPr>
        <w:t xml:space="preserve"> </w:t>
      </w:r>
      <w:r>
        <w:rPr>
          <w:sz w:val="20"/>
        </w:rPr>
        <w:t>desde el 28 de agosto de 2002 hasta la fecha de la presentación del escrito de solicitudes y</w:t>
      </w:r>
      <w:r>
        <w:rPr>
          <w:spacing w:val="1"/>
          <w:sz w:val="20"/>
        </w:rPr>
        <w:t xml:space="preserve"> </w:t>
      </w:r>
      <w:r>
        <w:rPr>
          <w:sz w:val="20"/>
        </w:rPr>
        <w:t>argumentos, con base en el salario que hubiese percibido como juez en la a</w:t>
      </w:r>
      <w:r>
        <w:rPr>
          <w:sz w:val="20"/>
        </w:rPr>
        <w:t>ctualidad, recibiendo</w:t>
      </w:r>
      <w:r>
        <w:rPr>
          <w:spacing w:val="1"/>
          <w:sz w:val="20"/>
        </w:rPr>
        <w:t xml:space="preserve"> </w:t>
      </w:r>
      <w:r>
        <w:rPr>
          <w:sz w:val="20"/>
        </w:rPr>
        <w:t>cerca de USD$4,816.00 (cuatro mil ochocientos dieciséis dólares de los Estados Unidos de</w:t>
      </w:r>
      <w:r>
        <w:rPr>
          <w:spacing w:val="1"/>
          <w:sz w:val="20"/>
        </w:rPr>
        <w:t xml:space="preserve"> </w:t>
      </w:r>
      <w:r>
        <w:rPr>
          <w:sz w:val="20"/>
        </w:rPr>
        <w:t>América),</w:t>
      </w:r>
      <w:r>
        <w:rPr>
          <w:spacing w:val="-6"/>
          <w:sz w:val="20"/>
        </w:rPr>
        <w:t xml:space="preserve"> </w:t>
      </w:r>
      <w:r>
        <w:rPr>
          <w:sz w:val="20"/>
        </w:rPr>
        <w:t>así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pago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cuotas</w:t>
      </w:r>
      <w:r>
        <w:rPr>
          <w:spacing w:val="-6"/>
          <w:sz w:val="20"/>
        </w:rPr>
        <w:t xml:space="preserve"> </w:t>
      </w:r>
      <w:r>
        <w:rPr>
          <w:sz w:val="20"/>
        </w:rPr>
        <w:t>patronales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seguridad</w:t>
      </w:r>
      <w:r>
        <w:rPr>
          <w:spacing w:val="-5"/>
          <w:sz w:val="20"/>
        </w:rPr>
        <w:t xml:space="preserve"> </w:t>
      </w:r>
      <w:r>
        <w:rPr>
          <w:sz w:val="20"/>
        </w:rPr>
        <w:t>social.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opuso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67"/>
          <w:sz w:val="20"/>
        </w:rPr>
        <w:t xml:space="preserve"> </w:t>
      </w:r>
      <w:r>
        <w:rPr>
          <w:sz w:val="20"/>
        </w:rPr>
        <w:t>solicitado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víctima</w:t>
      </w:r>
      <w:r>
        <w:rPr>
          <w:spacing w:val="-5"/>
          <w:sz w:val="20"/>
        </w:rPr>
        <w:t xml:space="preserve"> </w:t>
      </w:r>
      <w:r>
        <w:rPr>
          <w:sz w:val="20"/>
        </w:rPr>
        <w:t>porque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sería</w:t>
      </w:r>
      <w:r>
        <w:rPr>
          <w:spacing w:val="-3"/>
          <w:sz w:val="20"/>
        </w:rPr>
        <w:t xml:space="preserve"> </w:t>
      </w:r>
      <w:r>
        <w:rPr>
          <w:sz w:val="20"/>
        </w:rPr>
        <w:t>posi</w:t>
      </w:r>
      <w:r>
        <w:rPr>
          <w:sz w:val="20"/>
        </w:rPr>
        <w:t>ble,</w:t>
      </w:r>
      <w:r>
        <w:rPr>
          <w:spacing w:val="-4"/>
          <w:sz w:val="20"/>
        </w:rPr>
        <w:t xml:space="preserve"> </w:t>
      </w:r>
      <w:r>
        <w:rPr>
          <w:sz w:val="20"/>
        </w:rPr>
        <w:t>dado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escala</w:t>
      </w:r>
      <w:r>
        <w:rPr>
          <w:spacing w:val="-3"/>
          <w:sz w:val="20"/>
        </w:rPr>
        <w:t xml:space="preserve"> </w:t>
      </w:r>
      <w:r>
        <w:rPr>
          <w:sz w:val="20"/>
        </w:rPr>
        <w:t>salarial ha</w:t>
      </w:r>
      <w:r>
        <w:rPr>
          <w:spacing w:val="-3"/>
          <w:sz w:val="20"/>
        </w:rPr>
        <w:t xml:space="preserve"> </w:t>
      </w:r>
      <w:r>
        <w:rPr>
          <w:sz w:val="20"/>
        </w:rPr>
        <w:t>tenido</w:t>
      </w:r>
      <w:r>
        <w:rPr>
          <w:spacing w:val="-4"/>
          <w:sz w:val="20"/>
        </w:rPr>
        <w:t xml:space="preserve"> </w:t>
      </w:r>
      <w:r>
        <w:rPr>
          <w:sz w:val="20"/>
        </w:rPr>
        <w:t>variaciones</w:t>
      </w:r>
      <w:r>
        <w:rPr>
          <w:spacing w:val="-68"/>
          <w:sz w:val="20"/>
        </w:rPr>
        <w:t xml:space="preserve"> </w:t>
      </w:r>
      <w:r>
        <w:rPr>
          <w:sz w:val="20"/>
        </w:rPr>
        <w:t>desde que el señor Valenzuela no fue ratificado, e informó sobre los ingresos salariales del cargo</w:t>
      </w:r>
      <w:r>
        <w:rPr>
          <w:spacing w:val="-68"/>
          <w:sz w:val="20"/>
        </w:rPr>
        <w:t xml:space="preserve"> </w:t>
      </w:r>
      <w:r>
        <w:rPr>
          <w:sz w:val="20"/>
        </w:rPr>
        <w:t>de un juez especializado titular y de un juez superior provisional a la fecha de la no ratificación,</w:t>
      </w:r>
      <w:r>
        <w:rPr>
          <w:spacing w:val="1"/>
          <w:sz w:val="20"/>
        </w:rPr>
        <w:t xml:space="preserve"> </w:t>
      </w:r>
      <w:r>
        <w:rPr>
          <w:sz w:val="20"/>
        </w:rPr>
        <w:t>compuesto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 rubros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remuneración,</w:t>
      </w:r>
      <w:r>
        <w:rPr>
          <w:spacing w:val="-3"/>
          <w:sz w:val="20"/>
        </w:rPr>
        <w:t xml:space="preserve"> </w:t>
      </w:r>
      <w:r>
        <w:rPr>
          <w:sz w:val="20"/>
        </w:rPr>
        <w:t>bonos</w:t>
      </w:r>
      <w:r>
        <w:rPr>
          <w:spacing w:val="-3"/>
          <w:sz w:val="20"/>
        </w:rPr>
        <w:t xml:space="preserve"> </w:t>
      </w:r>
      <w:r>
        <w:rPr>
          <w:sz w:val="20"/>
        </w:rPr>
        <w:t>jurisdiccionales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gastos operativos.</w:t>
      </w:r>
    </w:p>
    <w:p w14:paraId="57FD3AFE" w14:textId="77777777" w:rsidR="000D1C85" w:rsidRDefault="000D1C85">
      <w:pPr>
        <w:pStyle w:val="Textoindependiente"/>
        <w:spacing w:before="1"/>
      </w:pPr>
    </w:p>
    <w:p w14:paraId="28CD11F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right="206" w:firstLine="0"/>
        <w:jc w:val="both"/>
        <w:rPr>
          <w:sz w:val="20"/>
        </w:rPr>
      </w:pPr>
      <w:r>
        <w:rPr>
          <w:sz w:val="20"/>
        </w:rPr>
        <w:t>En lo que se refiere al señor Díaz Alvarado y la señora Rodríguez Ricse, el representante</w:t>
      </w:r>
      <w:r>
        <w:rPr>
          <w:spacing w:val="1"/>
          <w:sz w:val="20"/>
        </w:rPr>
        <w:t xml:space="preserve"> </w:t>
      </w:r>
      <w:r>
        <w:rPr>
          <w:sz w:val="20"/>
        </w:rPr>
        <w:t>informó que tenían el mismo nivel escalafonario, y en la prueba para mejor resolver presentaron</w:t>
      </w:r>
      <w:r>
        <w:rPr>
          <w:spacing w:val="-68"/>
          <w:sz w:val="20"/>
        </w:rPr>
        <w:t xml:space="preserve"> </w:t>
      </w:r>
      <w:r>
        <w:rPr>
          <w:sz w:val="20"/>
        </w:rPr>
        <w:t>una boleta de pago del salario que percibían en junio de 2001, al mome</w:t>
      </w:r>
      <w:r>
        <w:rPr>
          <w:sz w:val="20"/>
        </w:rPr>
        <w:t>nto de su cese, y por</w:t>
      </w:r>
      <w:r>
        <w:rPr>
          <w:spacing w:val="1"/>
          <w:sz w:val="20"/>
        </w:rPr>
        <w:t xml:space="preserve"> </w:t>
      </w:r>
      <w:r>
        <w:rPr>
          <w:sz w:val="20"/>
        </w:rPr>
        <w:t>cuáles rubros estaba compuesto. Al respecto, el Estado presentó varias aclaraciones sobre la</w:t>
      </w:r>
      <w:r>
        <w:rPr>
          <w:spacing w:val="1"/>
          <w:sz w:val="20"/>
        </w:rPr>
        <w:t xml:space="preserve"> </w:t>
      </w:r>
      <w:r>
        <w:rPr>
          <w:sz w:val="20"/>
        </w:rPr>
        <w:t>prueba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mejor</w:t>
      </w:r>
      <w:r>
        <w:rPr>
          <w:spacing w:val="-2"/>
          <w:sz w:val="20"/>
        </w:rPr>
        <w:t xml:space="preserve"> </w:t>
      </w:r>
      <w:r>
        <w:rPr>
          <w:sz w:val="20"/>
        </w:rPr>
        <w:t>resolver</w:t>
      </w:r>
      <w:r>
        <w:rPr>
          <w:spacing w:val="-2"/>
          <w:sz w:val="20"/>
        </w:rPr>
        <w:t xml:space="preserve"> </w:t>
      </w:r>
      <w:r>
        <w:rPr>
          <w:sz w:val="20"/>
        </w:rPr>
        <w:t>presentada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víctimas.</w:t>
      </w:r>
    </w:p>
    <w:p w14:paraId="5E381071" w14:textId="77777777" w:rsidR="000D1C85" w:rsidRDefault="000D1C85">
      <w:pPr>
        <w:pStyle w:val="Textoindependiente"/>
        <w:rPr>
          <w:sz w:val="23"/>
        </w:rPr>
      </w:pPr>
    </w:p>
    <w:p w14:paraId="27DBB0B8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 xml:space="preserve">El Estado indicó que las víctimas, al referirse a las reparaciones indemnizatorias,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remitieron al salario compuesto por la “remuneración”, los “Gastos Operativos”, el “Bono por</w:t>
      </w:r>
      <w:r>
        <w:rPr>
          <w:spacing w:val="1"/>
          <w:sz w:val="20"/>
        </w:rPr>
        <w:t xml:space="preserve"> </w:t>
      </w:r>
      <w:r>
        <w:rPr>
          <w:sz w:val="20"/>
        </w:rPr>
        <w:t>Función Jurisdiccional” y el “Bono por Función Fiscal” y aclaró que los gastos operativos están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destinados a solventar los gastos en el ejercicio de la función </w:t>
      </w:r>
      <w:r>
        <w:rPr>
          <w:sz w:val="20"/>
        </w:rPr>
        <w:t>de magistrado (Juez o Fiscal),</w:t>
      </w:r>
      <w:r>
        <w:rPr>
          <w:spacing w:val="1"/>
          <w:sz w:val="20"/>
        </w:rPr>
        <w:t xml:space="preserve"> </w:t>
      </w:r>
      <w:r>
        <w:rPr>
          <w:sz w:val="20"/>
        </w:rPr>
        <w:t>entendiéndose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magistrados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estén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ejercicio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función,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deberían</w:t>
      </w:r>
      <w:r>
        <w:rPr>
          <w:spacing w:val="-9"/>
          <w:sz w:val="20"/>
        </w:rPr>
        <w:t xml:space="preserve"> </w:t>
      </w:r>
      <w:r>
        <w:rPr>
          <w:sz w:val="20"/>
        </w:rPr>
        <w:t>percibir</w:t>
      </w:r>
      <w:r>
        <w:rPr>
          <w:spacing w:val="-68"/>
          <w:sz w:val="20"/>
        </w:rPr>
        <w:t xml:space="preserve"> </w:t>
      </w:r>
      <w:r>
        <w:rPr>
          <w:sz w:val="20"/>
        </w:rPr>
        <w:t>dicho concepto, el cual no tiene carácter remunerativo, ni pensionable y sobre dicho monto los</w:t>
      </w:r>
      <w:r>
        <w:rPr>
          <w:spacing w:val="1"/>
          <w:sz w:val="20"/>
        </w:rPr>
        <w:t xml:space="preserve"> </w:t>
      </w:r>
      <w:r>
        <w:rPr>
          <w:sz w:val="20"/>
        </w:rPr>
        <w:t>magistrados</w:t>
      </w:r>
      <w:r>
        <w:rPr>
          <w:spacing w:val="-10"/>
          <w:sz w:val="20"/>
        </w:rPr>
        <w:t xml:space="preserve"> </w:t>
      </w:r>
      <w:r>
        <w:rPr>
          <w:sz w:val="20"/>
        </w:rPr>
        <w:t>deben</w:t>
      </w:r>
      <w:r>
        <w:rPr>
          <w:spacing w:val="-5"/>
          <w:sz w:val="20"/>
        </w:rPr>
        <w:t xml:space="preserve"> </w:t>
      </w:r>
      <w:r>
        <w:rPr>
          <w:sz w:val="20"/>
        </w:rPr>
        <w:t>rendir</w:t>
      </w:r>
      <w:r>
        <w:rPr>
          <w:spacing w:val="-9"/>
          <w:sz w:val="20"/>
        </w:rPr>
        <w:t xml:space="preserve"> </w:t>
      </w:r>
      <w:r>
        <w:rPr>
          <w:sz w:val="20"/>
        </w:rPr>
        <w:t>cuenta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oficina</w:t>
      </w:r>
      <w:r>
        <w:rPr>
          <w:spacing w:val="-8"/>
          <w:sz w:val="20"/>
        </w:rPr>
        <w:t xml:space="preserve"> </w:t>
      </w:r>
      <w:r>
        <w:rPr>
          <w:sz w:val="20"/>
        </w:rPr>
        <w:t>respectiva.</w:t>
      </w:r>
      <w:r>
        <w:rPr>
          <w:spacing w:val="-9"/>
          <w:sz w:val="20"/>
        </w:rPr>
        <w:t xml:space="preserve"> </w:t>
      </w:r>
      <w:r>
        <w:rPr>
          <w:sz w:val="20"/>
        </w:rPr>
        <w:t>Aclaró</w:t>
      </w:r>
      <w:r>
        <w:rPr>
          <w:spacing w:val="-7"/>
          <w:sz w:val="20"/>
        </w:rPr>
        <w:t xml:space="preserve"> </w:t>
      </w:r>
      <w:r>
        <w:rPr>
          <w:sz w:val="20"/>
        </w:rPr>
        <w:t>también</w:t>
      </w:r>
      <w:r>
        <w:rPr>
          <w:spacing w:val="-7"/>
          <w:sz w:val="20"/>
        </w:rPr>
        <w:t xml:space="preserve"> </w:t>
      </w:r>
      <w:r>
        <w:rPr>
          <w:sz w:val="20"/>
        </w:rPr>
        <w:t>respecto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bonificación</w:t>
      </w:r>
      <w:r>
        <w:rPr>
          <w:spacing w:val="-68"/>
          <w:sz w:val="20"/>
        </w:rPr>
        <w:t xml:space="preserve"> </w:t>
      </w:r>
      <w:r>
        <w:rPr>
          <w:sz w:val="20"/>
        </w:rPr>
        <w:t>jurisdiccional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bono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función</w:t>
      </w:r>
      <w:r>
        <w:rPr>
          <w:spacing w:val="-13"/>
          <w:sz w:val="20"/>
        </w:rPr>
        <w:t xml:space="preserve"> </w:t>
      </w:r>
      <w:r>
        <w:rPr>
          <w:sz w:val="20"/>
        </w:rPr>
        <w:t>fiscal,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tampoco</w:t>
      </w:r>
      <w:r>
        <w:rPr>
          <w:spacing w:val="-14"/>
          <w:sz w:val="20"/>
        </w:rPr>
        <w:t xml:space="preserve"> </w:t>
      </w:r>
      <w:r>
        <w:rPr>
          <w:sz w:val="20"/>
        </w:rPr>
        <w:t>tienen</w:t>
      </w:r>
      <w:r>
        <w:rPr>
          <w:spacing w:val="-13"/>
          <w:sz w:val="20"/>
        </w:rPr>
        <w:t xml:space="preserve"> </w:t>
      </w:r>
      <w:r>
        <w:rPr>
          <w:sz w:val="20"/>
        </w:rPr>
        <w:t>carácter</w:t>
      </w:r>
      <w:r>
        <w:rPr>
          <w:spacing w:val="-11"/>
          <w:sz w:val="20"/>
        </w:rPr>
        <w:t xml:space="preserve"> </w:t>
      </w:r>
      <w:r>
        <w:rPr>
          <w:sz w:val="20"/>
        </w:rPr>
        <w:t>remunerativo.</w:t>
      </w:r>
      <w:r>
        <w:rPr>
          <w:spacing w:val="-11"/>
          <w:sz w:val="20"/>
        </w:rPr>
        <w:t xml:space="preserve"> </w:t>
      </w:r>
      <w:r>
        <w:rPr>
          <w:sz w:val="20"/>
        </w:rPr>
        <w:t>Dichos</w:t>
      </w:r>
      <w:r>
        <w:rPr>
          <w:spacing w:val="-14"/>
          <w:sz w:val="20"/>
        </w:rPr>
        <w:t xml:space="preserve"> </w:t>
      </w:r>
      <w:r>
        <w:rPr>
          <w:sz w:val="20"/>
        </w:rPr>
        <w:t>bonos</w:t>
      </w:r>
      <w:r>
        <w:rPr>
          <w:spacing w:val="-68"/>
          <w:sz w:val="20"/>
        </w:rPr>
        <w:t xml:space="preserve"> </w:t>
      </w:r>
      <w:r>
        <w:rPr>
          <w:sz w:val="20"/>
        </w:rPr>
        <w:t>se otorgarán a los magistrados que estén en actividad. En razón de ello, el Estado informó solo</w:t>
      </w:r>
      <w:r>
        <w:rPr>
          <w:spacing w:val="1"/>
          <w:sz w:val="20"/>
        </w:rPr>
        <w:t xml:space="preserve"> </w:t>
      </w:r>
      <w:r>
        <w:rPr>
          <w:sz w:val="20"/>
        </w:rPr>
        <w:t>respecto a la remuneración básica vigente sobre el cargo de titular que ocupaban las víctimas al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ratificadas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cargo.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remuneración</w:t>
      </w:r>
      <w:r>
        <w:rPr>
          <w:spacing w:val="1"/>
          <w:sz w:val="20"/>
        </w:rPr>
        <w:t xml:space="preserve"> </w:t>
      </w:r>
      <w:r>
        <w:rPr>
          <w:sz w:val="20"/>
        </w:rPr>
        <w:t>vigente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S/2,005.07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Juez</w:t>
      </w:r>
      <w:r>
        <w:rPr>
          <w:spacing w:val="1"/>
          <w:sz w:val="20"/>
        </w:rPr>
        <w:t xml:space="preserve"> </w:t>
      </w:r>
      <w:r>
        <w:rPr>
          <w:sz w:val="20"/>
        </w:rPr>
        <w:t>Especializado Titular, mientras que la remuneración de un Juez Superior P</w:t>
      </w:r>
      <w:r>
        <w:rPr>
          <w:sz w:val="20"/>
        </w:rPr>
        <w:t>rovisional es de</w:t>
      </w:r>
      <w:r>
        <w:rPr>
          <w:spacing w:val="1"/>
          <w:sz w:val="20"/>
        </w:rPr>
        <w:t xml:space="preserve"> </w:t>
      </w:r>
      <w:r>
        <w:rPr>
          <w:sz w:val="20"/>
        </w:rPr>
        <w:t>S/3,005.07. La remuneración en el caso del señor Cuya y el señor Valenzuela es la misma. En</w:t>
      </w:r>
      <w:r>
        <w:rPr>
          <w:spacing w:val="1"/>
          <w:sz w:val="20"/>
        </w:rPr>
        <w:t xml:space="preserve"> </w:t>
      </w:r>
      <w:r>
        <w:rPr>
          <w:sz w:val="20"/>
        </w:rPr>
        <w:t>cuanto al señor Díaz y la señora Rodríguez, que tenían el mismo cargo al momento de la no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remuneración</w:t>
      </w:r>
      <w:r>
        <w:rPr>
          <w:spacing w:val="-3"/>
          <w:sz w:val="20"/>
        </w:rPr>
        <w:t xml:space="preserve"> </w:t>
      </w:r>
      <w:r>
        <w:rPr>
          <w:sz w:val="20"/>
        </w:rPr>
        <w:t>básica</w:t>
      </w:r>
      <w:r>
        <w:rPr>
          <w:spacing w:val="-3"/>
          <w:sz w:val="20"/>
        </w:rPr>
        <w:t xml:space="preserve"> </w:t>
      </w:r>
      <w:r>
        <w:rPr>
          <w:sz w:val="20"/>
        </w:rPr>
        <w:t>vigente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Fisc</w:t>
      </w:r>
      <w:r>
        <w:rPr>
          <w:sz w:val="20"/>
        </w:rPr>
        <w:t>al Adjunto</w:t>
      </w:r>
      <w:r>
        <w:rPr>
          <w:spacing w:val="-5"/>
          <w:sz w:val="20"/>
        </w:rPr>
        <w:t xml:space="preserve"> </w:t>
      </w:r>
      <w:r>
        <w:rPr>
          <w:sz w:val="20"/>
        </w:rPr>
        <w:t>Provincial 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S/1,405.05.</w:t>
      </w:r>
    </w:p>
    <w:p w14:paraId="32174B60" w14:textId="77777777" w:rsidR="000D1C85" w:rsidRDefault="000D1C85">
      <w:pPr>
        <w:jc w:val="both"/>
        <w:rPr>
          <w:sz w:val="20"/>
        </w:r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42B3751F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87"/>
        <w:ind w:right="207" w:firstLine="0"/>
        <w:jc w:val="both"/>
        <w:rPr>
          <w:sz w:val="20"/>
        </w:rPr>
      </w:pPr>
      <w:r>
        <w:rPr>
          <w:sz w:val="20"/>
        </w:rPr>
        <w:t>Por último, en cuanto a la información aportada por el Estado y los representantes a este</w:t>
      </w:r>
      <w:r>
        <w:rPr>
          <w:spacing w:val="1"/>
          <w:sz w:val="20"/>
        </w:rPr>
        <w:t xml:space="preserve"> </w:t>
      </w:r>
      <w:r>
        <w:rPr>
          <w:sz w:val="20"/>
        </w:rPr>
        <w:t>Tribunal, el señor Cuya luego de la separación del cargo, continuó laborando y percibiendo</w:t>
      </w:r>
      <w:r>
        <w:rPr>
          <w:spacing w:val="1"/>
          <w:sz w:val="20"/>
        </w:rPr>
        <w:t xml:space="preserve"> </w:t>
      </w:r>
      <w:r>
        <w:rPr>
          <w:sz w:val="20"/>
        </w:rPr>
        <w:t>ingresos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último</w:t>
      </w:r>
      <w:r>
        <w:rPr>
          <w:spacing w:val="-10"/>
          <w:sz w:val="20"/>
        </w:rPr>
        <w:t xml:space="preserve"> </w:t>
      </w:r>
      <w:r>
        <w:rPr>
          <w:sz w:val="20"/>
        </w:rPr>
        <w:t>empleador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registra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Contraloría</w:t>
      </w:r>
      <w:r>
        <w:rPr>
          <w:spacing w:val="-5"/>
          <w:sz w:val="20"/>
        </w:rPr>
        <w:t xml:space="preserve"> </w:t>
      </w:r>
      <w:r>
        <w:rPr>
          <w:sz w:val="20"/>
        </w:rPr>
        <w:t>General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República.</w:t>
      </w:r>
      <w:r>
        <w:rPr>
          <w:spacing w:val="-8"/>
          <w:sz w:val="20"/>
        </w:rPr>
        <w:t xml:space="preserve"> </w:t>
      </w:r>
      <w:r>
        <w:rPr>
          <w:sz w:val="20"/>
        </w:rPr>
        <w:t>También</w:t>
      </w:r>
      <w:r>
        <w:rPr>
          <w:spacing w:val="-68"/>
          <w:sz w:val="20"/>
        </w:rPr>
        <w:t xml:space="preserve"> </w:t>
      </w:r>
      <w:r>
        <w:rPr>
          <w:sz w:val="20"/>
        </w:rPr>
        <w:t>el señor Díaz continuó laborando en el ejercicio liberal de la profesión, en algunos casos sus</w:t>
      </w:r>
      <w:r>
        <w:rPr>
          <w:spacing w:val="1"/>
          <w:sz w:val="20"/>
        </w:rPr>
        <w:t xml:space="preserve"> </w:t>
      </w:r>
      <w:r>
        <w:rPr>
          <w:sz w:val="20"/>
        </w:rPr>
        <w:t>empleadores fueron entidades públicas (Municipalidad Distrital de El Tambo, Gobierno Regional</w:t>
      </w:r>
      <w:r>
        <w:rPr>
          <w:spacing w:val="1"/>
          <w:sz w:val="20"/>
        </w:rPr>
        <w:t xml:space="preserve"> </w:t>
      </w:r>
      <w:r>
        <w:rPr>
          <w:sz w:val="20"/>
        </w:rPr>
        <w:t>de Junín, Municipalidad Provincial de Huamanga). De acuerdo a lo in</w:t>
      </w:r>
      <w:r>
        <w:rPr>
          <w:sz w:val="20"/>
        </w:rPr>
        <w:t>formado por el Estado</w:t>
      </w:r>
      <w:r>
        <w:rPr>
          <w:spacing w:val="1"/>
          <w:sz w:val="20"/>
        </w:rPr>
        <w:t xml:space="preserve"> </w:t>
      </w:r>
      <w:r>
        <w:rPr>
          <w:sz w:val="20"/>
        </w:rPr>
        <w:t>respecto al señor Cuya, en la Oficina de Normalización Previsional (en adelante “ONP”) no se ha</w:t>
      </w:r>
      <w:r>
        <w:rPr>
          <w:spacing w:val="1"/>
          <w:sz w:val="20"/>
        </w:rPr>
        <w:t xml:space="preserve"> </w:t>
      </w:r>
      <w:r>
        <w:rPr>
          <w:sz w:val="20"/>
        </w:rPr>
        <w:t>tramitado petición alguna sobre el otorgamiento de derechos pensionarios y respecto al señor</w:t>
      </w:r>
      <w:r>
        <w:rPr>
          <w:spacing w:val="1"/>
          <w:sz w:val="20"/>
        </w:rPr>
        <w:t xml:space="preserve"> </w:t>
      </w:r>
      <w:r>
        <w:rPr>
          <w:sz w:val="20"/>
        </w:rPr>
        <w:t>Díaz, luego de las consultas realizadas, info</w:t>
      </w:r>
      <w:r>
        <w:rPr>
          <w:sz w:val="20"/>
        </w:rPr>
        <w:t>rmó que se encuentra afiliado al Sistema de Privado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Pensiones</w:t>
      </w:r>
      <w:r>
        <w:rPr>
          <w:spacing w:val="-6"/>
          <w:sz w:val="20"/>
        </w:rPr>
        <w:t xml:space="preserve"> </w:t>
      </w:r>
      <w:r>
        <w:rPr>
          <w:sz w:val="20"/>
        </w:rPr>
        <w:t>desde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enero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1997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SBS</w:t>
      </w:r>
      <w:r>
        <w:rPr>
          <w:spacing w:val="-5"/>
          <w:sz w:val="20"/>
        </w:rPr>
        <w:t xml:space="preserve"> </w:t>
      </w:r>
      <w:r>
        <w:rPr>
          <w:sz w:val="20"/>
        </w:rPr>
        <w:t>indicó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tiene</w:t>
      </w:r>
      <w:r>
        <w:rPr>
          <w:spacing w:val="-7"/>
          <w:sz w:val="20"/>
        </w:rPr>
        <w:t xml:space="preserve"> </w:t>
      </w:r>
      <w:r>
        <w:rPr>
          <w:sz w:val="20"/>
        </w:rPr>
        <w:t>trámite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pensión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67"/>
          <w:sz w:val="20"/>
        </w:rPr>
        <w:t xml:space="preserve"> </w:t>
      </w:r>
      <w:r>
        <w:rPr>
          <w:sz w:val="20"/>
        </w:rPr>
        <w:t>afiliado. Al momento de la separación no se le otorgó pensión de cesantía y no tiene a la fecha</w:t>
      </w:r>
      <w:r>
        <w:rPr>
          <w:spacing w:val="1"/>
          <w:sz w:val="20"/>
        </w:rPr>
        <w:t xml:space="preserve"> </w:t>
      </w:r>
      <w:r>
        <w:rPr>
          <w:sz w:val="20"/>
        </w:rPr>
        <w:t>pensión algun</w:t>
      </w:r>
      <w:r>
        <w:rPr>
          <w:sz w:val="20"/>
        </w:rPr>
        <w:t>a. En lo que se refiere al señor Valenzuela, recibe una pensión de jubilación desde</w:t>
      </w:r>
      <w:r>
        <w:rPr>
          <w:spacing w:val="1"/>
          <w:sz w:val="20"/>
        </w:rPr>
        <w:t xml:space="preserve"> </w:t>
      </w:r>
      <w:r>
        <w:rPr>
          <w:sz w:val="20"/>
        </w:rPr>
        <w:t>septiembre de 2002 y respecto a la señora Rodríguez recibe desde el 13 de julio de 2001 una</w:t>
      </w:r>
      <w:r>
        <w:rPr>
          <w:spacing w:val="1"/>
          <w:sz w:val="20"/>
        </w:rPr>
        <w:t xml:space="preserve"> </w:t>
      </w:r>
      <w:r>
        <w:rPr>
          <w:sz w:val="20"/>
        </w:rPr>
        <w:t>pensión</w:t>
      </w:r>
      <w:r>
        <w:rPr>
          <w:spacing w:val="-1"/>
          <w:sz w:val="20"/>
        </w:rPr>
        <w:t xml:space="preserve"> </w:t>
      </w:r>
      <w:r>
        <w:rPr>
          <w:sz w:val="20"/>
        </w:rPr>
        <w:t>de cesantía.</w:t>
      </w:r>
    </w:p>
    <w:p w14:paraId="79A0F888" w14:textId="77777777" w:rsidR="000D1C85" w:rsidRDefault="000D1C85">
      <w:pPr>
        <w:pStyle w:val="Textoindependiente"/>
        <w:spacing w:before="12"/>
        <w:rPr>
          <w:sz w:val="19"/>
        </w:rPr>
      </w:pPr>
    </w:p>
    <w:p w14:paraId="2F6B642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7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Corte,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efectos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13"/>
          <w:sz w:val="20"/>
        </w:rPr>
        <w:t xml:space="preserve"> </w:t>
      </w:r>
      <w:r>
        <w:rPr>
          <w:sz w:val="20"/>
        </w:rPr>
        <w:t>correspondiente,</w:t>
      </w:r>
      <w:r>
        <w:rPr>
          <w:spacing w:val="-11"/>
          <w:sz w:val="20"/>
        </w:rPr>
        <w:t xml:space="preserve"> </w:t>
      </w:r>
      <w:r>
        <w:rPr>
          <w:sz w:val="20"/>
        </w:rPr>
        <w:t>tomará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cuenta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dos de las víctimas se desempeñaban como jueces, y las otras dos como fiscales al momento del</w:t>
      </w:r>
      <w:r>
        <w:rPr>
          <w:spacing w:val="-68"/>
          <w:sz w:val="20"/>
        </w:rPr>
        <w:t xml:space="preserve"> </w:t>
      </w:r>
      <w:r>
        <w:rPr>
          <w:sz w:val="20"/>
        </w:rPr>
        <w:t>dictado de la resolución de no ratificación, así como que dos de ellos perciben una pensión</w:t>
      </w:r>
      <w:r>
        <w:rPr>
          <w:spacing w:val="1"/>
          <w:sz w:val="20"/>
        </w:rPr>
        <w:t xml:space="preserve"> </w:t>
      </w:r>
      <w:r>
        <w:rPr>
          <w:sz w:val="20"/>
        </w:rPr>
        <w:t>jubilatoria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part</w:t>
      </w:r>
      <w:r>
        <w:rPr>
          <w:sz w:val="20"/>
        </w:rPr>
        <w:t>ir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separación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cargos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distintas</w:t>
      </w:r>
      <w:r>
        <w:rPr>
          <w:spacing w:val="-17"/>
          <w:sz w:val="20"/>
        </w:rPr>
        <w:t xml:space="preserve"> </w:t>
      </w:r>
      <w:r>
        <w:rPr>
          <w:sz w:val="20"/>
        </w:rPr>
        <w:t>alegaciones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representantes,</w:t>
      </w:r>
      <w:r>
        <w:rPr>
          <w:spacing w:val="-68"/>
          <w:sz w:val="20"/>
        </w:rPr>
        <w:t xml:space="preserve"> </w:t>
      </w:r>
      <w:r>
        <w:rPr>
          <w:sz w:val="20"/>
        </w:rPr>
        <w:t>relacionadas con sus pedidos y observaciones del Estado al respecto. Además, el Tribunal nota</w:t>
      </w:r>
      <w:r>
        <w:rPr>
          <w:spacing w:val="1"/>
          <w:sz w:val="20"/>
        </w:rPr>
        <w:t xml:space="preserve"> </w:t>
      </w:r>
      <w:r>
        <w:rPr>
          <w:sz w:val="20"/>
        </w:rPr>
        <w:t>que no fue alegada ni existe prueba en cuanto a si fue entregada a las víctim</w:t>
      </w:r>
      <w:r>
        <w:rPr>
          <w:sz w:val="20"/>
        </w:rPr>
        <w:t>as algún tipo de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indemnización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separación del</w:t>
      </w:r>
      <w:r>
        <w:rPr>
          <w:spacing w:val="1"/>
          <w:sz w:val="20"/>
        </w:rPr>
        <w:t xml:space="preserve"> </w:t>
      </w:r>
      <w:r>
        <w:rPr>
          <w:sz w:val="20"/>
        </w:rPr>
        <w:t>cargo.</w:t>
      </w:r>
    </w:p>
    <w:p w14:paraId="45EF0C68" w14:textId="77777777" w:rsidR="000D1C85" w:rsidRDefault="000D1C85">
      <w:pPr>
        <w:pStyle w:val="Textoindependiente"/>
        <w:spacing w:before="11"/>
        <w:rPr>
          <w:sz w:val="19"/>
        </w:rPr>
      </w:pPr>
    </w:p>
    <w:p w14:paraId="7EBBC77F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5" w:firstLine="0"/>
        <w:jc w:val="both"/>
        <w:rPr>
          <w:sz w:val="20"/>
        </w:rPr>
      </w:pPr>
      <w:r>
        <w:rPr>
          <w:sz w:val="20"/>
        </w:rPr>
        <w:t>En este caso, teniendo en cuenta el tiempo transcurrido desde la separación en el cargo</w:t>
      </w:r>
      <w:r>
        <w:rPr>
          <w:spacing w:val="1"/>
          <w:sz w:val="20"/>
        </w:rPr>
        <w:t xml:space="preserve"> </w:t>
      </w:r>
      <w:r>
        <w:rPr>
          <w:sz w:val="20"/>
        </w:rPr>
        <w:t>de las víctimas, siendo 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1"/>
          <w:sz w:val="20"/>
        </w:rPr>
        <w:t xml:space="preserve"> </w:t>
      </w:r>
      <w:r>
        <w:rPr>
          <w:sz w:val="20"/>
        </w:rPr>
        <w:t>posible ordenar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restitución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cargo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desempeñaban, la Corte fija, en equidad, las siguientes sumas, por concepto de daño material,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deberán ser</w:t>
      </w:r>
      <w:r>
        <w:rPr>
          <w:spacing w:val="-1"/>
          <w:sz w:val="20"/>
        </w:rPr>
        <w:t xml:space="preserve"> </w:t>
      </w:r>
      <w:r>
        <w:rPr>
          <w:sz w:val="20"/>
        </w:rPr>
        <w:t>entregadas</w:t>
      </w:r>
      <w:r>
        <w:rPr>
          <w:spacing w:val="-2"/>
          <w:sz w:val="20"/>
        </w:rPr>
        <w:t xml:space="preserve"> </w:t>
      </w:r>
      <w:r>
        <w:rPr>
          <w:sz w:val="20"/>
        </w:rPr>
        <w:t>por Estado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cada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de ellas:</w:t>
      </w:r>
    </w:p>
    <w:p w14:paraId="04E14B8D" w14:textId="77777777" w:rsidR="000D1C85" w:rsidRDefault="000D1C85">
      <w:pPr>
        <w:pStyle w:val="Textoindependiente"/>
        <w:spacing w:before="1"/>
      </w:pPr>
    </w:p>
    <w:p w14:paraId="521C0FCD" w14:textId="77777777" w:rsidR="000D1C85" w:rsidRDefault="000876BC">
      <w:pPr>
        <w:pStyle w:val="Prrafodelista"/>
        <w:numPr>
          <w:ilvl w:val="1"/>
          <w:numId w:val="8"/>
        </w:numPr>
        <w:tabs>
          <w:tab w:val="left" w:pos="917"/>
          <w:tab w:val="left" w:pos="918"/>
        </w:tabs>
        <w:ind w:left="848" w:right="206" w:hanging="361"/>
        <w:rPr>
          <w:sz w:val="20"/>
        </w:rPr>
      </w:pPr>
      <w:r>
        <w:tab/>
      </w:r>
      <w:r>
        <w:rPr>
          <w:sz w:val="20"/>
        </w:rPr>
        <w:t>USD$300,000.00</w:t>
      </w:r>
      <w:r>
        <w:rPr>
          <w:spacing w:val="14"/>
          <w:sz w:val="20"/>
        </w:rPr>
        <w:t xml:space="preserve"> </w:t>
      </w:r>
      <w:r>
        <w:rPr>
          <w:sz w:val="20"/>
        </w:rPr>
        <w:t>(trescientos</w:t>
      </w:r>
      <w:r>
        <w:rPr>
          <w:spacing w:val="14"/>
          <w:sz w:val="20"/>
        </w:rPr>
        <w:t xml:space="preserve"> </w:t>
      </w:r>
      <w:r>
        <w:rPr>
          <w:sz w:val="20"/>
        </w:rPr>
        <w:t>mil</w:t>
      </w:r>
      <w:r>
        <w:rPr>
          <w:spacing w:val="16"/>
          <w:sz w:val="20"/>
        </w:rPr>
        <w:t xml:space="preserve"> </w:t>
      </w:r>
      <w:r>
        <w:rPr>
          <w:sz w:val="20"/>
        </w:rPr>
        <w:t>dólares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z w:val="20"/>
        </w:rPr>
        <w:t>los</w:t>
      </w:r>
      <w:r>
        <w:rPr>
          <w:spacing w:val="15"/>
          <w:sz w:val="20"/>
        </w:rPr>
        <w:t xml:space="preserve"> </w:t>
      </w:r>
      <w:r>
        <w:rPr>
          <w:sz w:val="20"/>
        </w:rPr>
        <w:t>Estados</w:t>
      </w:r>
      <w:r>
        <w:rPr>
          <w:spacing w:val="16"/>
          <w:sz w:val="20"/>
        </w:rPr>
        <w:t xml:space="preserve"> </w:t>
      </w:r>
      <w:r>
        <w:rPr>
          <w:sz w:val="20"/>
        </w:rPr>
        <w:t>Unidos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América)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17"/>
          <w:sz w:val="20"/>
        </w:rPr>
        <w:t xml:space="preserve"> </w:t>
      </w:r>
      <w:r>
        <w:rPr>
          <w:sz w:val="20"/>
        </w:rPr>
        <w:t>favor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Jorge</w:t>
      </w:r>
      <w:r>
        <w:rPr>
          <w:spacing w:val="-3"/>
          <w:sz w:val="20"/>
        </w:rPr>
        <w:t xml:space="preserve"> </w:t>
      </w:r>
      <w:r>
        <w:rPr>
          <w:sz w:val="20"/>
        </w:rPr>
        <w:t>Luis</w:t>
      </w:r>
      <w:r>
        <w:rPr>
          <w:spacing w:val="-2"/>
          <w:sz w:val="20"/>
        </w:rPr>
        <w:t xml:space="preserve"> </w:t>
      </w:r>
      <w:r>
        <w:rPr>
          <w:sz w:val="20"/>
        </w:rPr>
        <w:t>Cuya</w:t>
      </w:r>
      <w:r>
        <w:rPr>
          <w:spacing w:val="2"/>
          <w:sz w:val="20"/>
        </w:rPr>
        <w:t xml:space="preserve"> </w:t>
      </w:r>
      <w:r>
        <w:rPr>
          <w:sz w:val="20"/>
        </w:rPr>
        <w:t>Lavy;</w:t>
      </w:r>
    </w:p>
    <w:p w14:paraId="1997126D" w14:textId="77777777" w:rsidR="000D1C85" w:rsidRDefault="000876BC">
      <w:pPr>
        <w:pStyle w:val="Prrafodelista"/>
        <w:numPr>
          <w:ilvl w:val="1"/>
          <w:numId w:val="8"/>
        </w:numPr>
        <w:tabs>
          <w:tab w:val="left" w:pos="917"/>
          <w:tab w:val="left" w:pos="919"/>
        </w:tabs>
        <w:ind w:left="848" w:right="210" w:hanging="361"/>
        <w:rPr>
          <w:sz w:val="20"/>
        </w:rPr>
      </w:pPr>
      <w:r>
        <w:tab/>
      </w:r>
      <w:r>
        <w:rPr>
          <w:sz w:val="20"/>
        </w:rPr>
        <w:t>USD$260,000.00</w:t>
      </w:r>
      <w:r>
        <w:rPr>
          <w:spacing w:val="25"/>
          <w:sz w:val="20"/>
        </w:rPr>
        <w:t xml:space="preserve"> </w:t>
      </w:r>
      <w:r>
        <w:rPr>
          <w:sz w:val="20"/>
        </w:rPr>
        <w:t>(doscientos</w:t>
      </w:r>
      <w:r>
        <w:rPr>
          <w:spacing w:val="22"/>
          <w:sz w:val="20"/>
        </w:rPr>
        <w:t xml:space="preserve"> </w:t>
      </w:r>
      <w:r>
        <w:rPr>
          <w:sz w:val="20"/>
        </w:rPr>
        <w:t>sesenta</w:t>
      </w:r>
      <w:r>
        <w:rPr>
          <w:spacing w:val="23"/>
          <w:sz w:val="20"/>
        </w:rPr>
        <w:t xml:space="preserve"> </w:t>
      </w:r>
      <w:r>
        <w:rPr>
          <w:sz w:val="20"/>
        </w:rPr>
        <w:t>mil</w:t>
      </w:r>
      <w:r>
        <w:rPr>
          <w:spacing w:val="25"/>
          <w:sz w:val="20"/>
        </w:rPr>
        <w:t xml:space="preserve"> </w:t>
      </w:r>
      <w:r>
        <w:rPr>
          <w:sz w:val="20"/>
        </w:rPr>
        <w:t>dólares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los</w:t>
      </w:r>
      <w:r>
        <w:rPr>
          <w:spacing w:val="25"/>
          <w:sz w:val="20"/>
        </w:rPr>
        <w:t xml:space="preserve"> </w:t>
      </w:r>
      <w:r>
        <w:rPr>
          <w:sz w:val="20"/>
        </w:rPr>
        <w:t>Estados</w:t>
      </w:r>
      <w:r>
        <w:rPr>
          <w:spacing w:val="24"/>
          <w:sz w:val="20"/>
        </w:rPr>
        <w:t xml:space="preserve"> </w:t>
      </w:r>
      <w:r>
        <w:rPr>
          <w:sz w:val="20"/>
        </w:rPr>
        <w:t>Unidos</w:t>
      </w:r>
      <w:r>
        <w:rPr>
          <w:spacing w:val="25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América)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favor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Walter Antonio</w:t>
      </w:r>
      <w:r>
        <w:rPr>
          <w:spacing w:val="-2"/>
          <w:sz w:val="20"/>
        </w:rPr>
        <w:t xml:space="preserve"> </w:t>
      </w:r>
      <w:r>
        <w:rPr>
          <w:sz w:val="20"/>
        </w:rPr>
        <w:t>Valenzuela</w:t>
      </w:r>
      <w:r>
        <w:rPr>
          <w:spacing w:val="-1"/>
          <w:sz w:val="20"/>
        </w:rPr>
        <w:t xml:space="preserve"> </w:t>
      </w:r>
      <w:r>
        <w:rPr>
          <w:sz w:val="20"/>
        </w:rPr>
        <w:t>Cerna;</w:t>
      </w:r>
    </w:p>
    <w:p w14:paraId="53AAA91A" w14:textId="77777777" w:rsidR="000D1C85" w:rsidRDefault="000876BC">
      <w:pPr>
        <w:pStyle w:val="Prrafodelista"/>
        <w:numPr>
          <w:ilvl w:val="1"/>
          <w:numId w:val="8"/>
        </w:numPr>
        <w:tabs>
          <w:tab w:val="left" w:pos="849"/>
        </w:tabs>
        <w:ind w:left="848" w:right="211" w:hanging="361"/>
        <w:rPr>
          <w:sz w:val="20"/>
        </w:rPr>
      </w:pPr>
      <w:r>
        <w:rPr>
          <w:sz w:val="20"/>
        </w:rPr>
        <w:t>USD$210,000.00</w:t>
      </w:r>
      <w:r>
        <w:rPr>
          <w:spacing w:val="8"/>
          <w:sz w:val="20"/>
        </w:rPr>
        <w:t xml:space="preserve"> </w:t>
      </w:r>
      <w:r>
        <w:rPr>
          <w:sz w:val="20"/>
        </w:rPr>
        <w:t>(doscientos</w:t>
      </w:r>
      <w:r>
        <w:rPr>
          <w:spacing w:val="11"/>
          <w:sz w:val="20"/>
        </w:rPr>
        <w:t xml:space="preserve"> </w:t>
      </w:r>
      <w:r>
        <w:rPr>
          <w:sz w:val="20"/>
        </w:rPr>
        <w:t>diez</w:t>
      </w:r>
      <w:r>
        <w:rPr>
          <w:spacing w:val="10"/>
          <w:sz w:val="20"/>
        </w:rPr>
        <w:t xml:space="preserve"> </w:t>
      </w:r>
      <w:r>
        <w:rPr>
          <w:sz w:val="20"/>
        </w:rPr>
        <w:t>mil</w:t>
      </w:r>
      <w:r>
        <w:rPr>
          <w:spacing w:val="11"/>
          <w:sz w:val="20"/>
        </w:rPr>
        <w:t xml:space="preserve"> </w:t>
      </w:r>
      <w:r>
        <w:rPr>
          <w:sz w:val="20"/>
        </w:rPr>
        <w:t>dólares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  <w:r>
        <w:rPr>
          <w:spacing w:val="13"/>
          <w:sz w:val="20"/>
        </w:rPr>
        <w:t xml:space="preserve"> </w:t>
      </w:r>
      <w:r>
        <w:rPr>
          <w:sz w:val="20"/>
        </w:rPr>
        <w:t>Estados</w:t>
      </w:r>
      <w:r>
        <w:rPr>
          <w:spacing w:val="10"/>
          <w:sz w:val="20"/>
        </w:rPr>
        <w:t xml:space="preserve"> </w:t>
      </w:r>
      <w:r>
        <w:rPr>
          <w:sz w:val="20"/>
        </w:rPr>
        <w:t>Unidos</w:t>
      </w:r>
      <w:r>
        <w:rPr>
          <w:spacing w:val="8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América)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favor</w:t>
      </w:r>
      <w:r>
        <w:rPr>
          <w:spacing w:val="-67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Jean Aubert</w:t>
      </w:r>
      <w:r>
        <w:rPr>
          <w:spacing w:val="2"/>
          <w:sz w:val="20"/>
        </w:rPr>
        <w:t xml:space="preserve"> </w:t>
      </w:r>
      <w:r>
        <w:rPr>
          <w:sz w:val="20"/>
        </w:rPr>
        <w:t>Díaz Alvarado,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</w:p>
    <w:p w14:paraId="55262B8D" w14:textId="77777777" w:rsidR="000D1C85" w:rsidRDefault="000876BC">
      <w:pPr>
        <w:pStyle w:val="Prrafodelista"/>
        <w:numPr>
          <w:ilvl w:val="1"/>
          <w:numId w:val="8"/>
        </w:numPr>
        <w:tabs>
          <w:tab w:val="left" w:pos="917"/>
          <w:tab w:val="left" w:pos="919"/>
        </w:tabs>
        <w:ind w:left="848" w:right="208" w:hanging="361"/>
        <w:rPr>
          <w:sz w:val="20"/>
        </w:rPr>
      </w:pPr>
      <w:r>
        <w:tab/>
      </w:r>
      <w:r>
        <w:rPr>
          <w:sz w:val="20"/>
        </w:rPr>
        <w:t>USD$200,000.00</w:t>
      </w:r>
      <w:r>
        <w:rPr>
          <w:spacing w:val="18"/>
          <w:sz w:val="20"/>
        </w:rPr>
        <w:t xml:space="preserve"> </w:t>
      </w:r>
      <w:r>
        <w:rPr>
          <w:sz w:val="20"/>
        </w:rPr>
        <w:t>(doscientos</w:t>
      </w:r>
      <w:r>
        <w:rPr>
          <w:spacing w:val="18"/>
          <w:sz w:val="20"/>
        </w:rPr>
        <w:t xml:space="preserve"> </w:t>
      </w:r>
      <w:r>
        <w:rPr>
          <w:sz w:val="20"/>
        </w:rPr>
        <w:t>mil</w:t>
      </w:r>
      <w:r>
        <w:rPr>
          <w:spacing w:val="18"/>
          <w:sz w:val="20"/>
        </w:rPr>
        <w:t xml:space="preserve"> </w:t>
      </w:r>
      <w:r>
        <w:rPr>
          <w:sz w:val="20"/>
        </w:rPr>
        <w:t>dólares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los</w:t>
      </w:r>
      <w:r>
        <w:rPr>
          <w:spacing w:val="18"/>
          <w:sz w:val="20"/>
        </w:rPr>
        <w:t xml:space="preserve"> </w:t>
      </w:r>
      <w:r>
        <w:rPr>
          <w:sz w:val="20"/>
        </w:rPr>
        <w:t>Estados</w:t>
      </w:r>
      <w:r>
        <w:rPr>
          <w:spacing w:val="17"/>
          <w:sz w:val="20"/>
        </w:rPr>
        <w:t xml:space="preserve"> </w:t>
      </w:r>
      <w:r>
        <w:rPr>
          <w:sz w:val="20"/>
        </w:rPr>
        <w:t>Unidos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América)</w:t>
      </w:r>
      <w:r>
        <w:rPr>
          <w:spacing w:val="19"/>
          <w:sz w:val="20"/>
        </w:rPr>
        <w:t xml:space="preserve"> </w:t>
      </w:r>
      <w:r>
        <w:rPr>
          <w:sz w:val="20"/>
        </w:rPr>
        <w:t>a</w:t>
      </w:r>
      <w:r>
        <w:rPr>
          <w:spacing w:val="18"/>
          <w:sz w:val="20"/>
        </w:rPr>
        <w:t xml:space="preserve"> </w:t>
      </w:r>
      <w:r>
        <w:rPr>
          <w:sz w:val="20"/>
        </w:rPr>
        <w:t>favor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Marta</w:t>
      </w:r>
      <w:r>
        <w:rPr>
          <w:spacing w:val="-2"/>
          <w:sz w:val="20"/>
        </w:rPr>
        <w:t xml:space="preserve"> </w:t>
      </w:r>
      <w:r>
        <w:rPr>
          <w:sz w:val="20"/>
        </w:rPr>
        <w:t>Silvana</w:t>
      </w:r>
      <w:r>
        <w:rPr>
          <w:spacing w:val="-1"/>
          <w:sz w:val="20"/>
        </w:rPr>
        <w:t xml:space="preserve"> </w:t>
      </w:r>
      <w:r>
        <w:rPr>
          <w:sz w:val="20"/>
        </w:rPr>
        <w:t>Rodríguez</w:t>
      </w:r>
      <w:r>
        <w:rPr>
          <w:spacing w:val="-3"/>
          <w:sz w:val="20"/>
        </w:rPr>
        <w:t xml:space="preserve"> </w:t>
      </w:r>
      <w:r>
        <w:rPr>
          <w:sz w:val="20"/>
        </w:rPr>
        <w:t>Ricse.</w:t>
      </w:r>
    </w:p>
    <w:p w14:paraId="3461A9A6" w14:textId="77777777" w:rsidR="000D1C85" w:rsidRDefault="000D1C85">
      <w:pPr>
        <w:pStyle w:val="Textoindependiente"/>
        <w:spacing w:before="11"/>
        <w:rPr>
          <w:sz w:val="19"/>
        </w:rPr>
      </w:pPr>
    </w:p>
    <w:p w14:paraId="21B60E96" w14:textId="77777777" w:rsidR="000D1C85" w:rsidRDefault="000876BC">
      <w:pPr>
        <w:pStyle w:val="Ttulo3"/>
        <w:numPr>
          <w:ilvl w:val="1"/>
          <w:numId w:val="3"/>
        </w:numPr>
        <w:tabs>
          <w:tab w:val="left" w:pos="1900"/>
        </w:tabs>
        <w:ind w:left="1900" w:hanging="418"/>
        <w:jc w:val="left"/>
      </w:pPr>
      <w:bookmarkStart w:id="296" w:name="E.2_Daño_inmaterial"/>
      <w:bookmarkStart w:id="297" w:name="_bookmark236"/>
      <w:bookmarkEnd w:id="296"/>
      <w:bookmarkEnd w:id="297"/>
      <w:r>
        <w:t>Daño</w:t>
      </w:r>
      <w:r>
        <w:rPr>
          <w:spacing w:val="-4"/>
        </w:rPr>
        <w:t xml:space="preserve"> </w:t>
      </w:r>
      <w:r>
        <w:t>inmaterial</w:t>
      </w:r>
    </w:p>
    <w:p w14:paraId="605A5CB1" w14:textId="77777777" w:rsidR="000D1C85" w:rsidRDefault="000D1C85">
      <w:pPr>
        <w:pStyle w:val="Textoindependiente"/>
        <w:spacing w:before="1"/>
        <w:rPr>
          <w:b/>
          <w:i/>
        </w:rPr>
      </w:pPr>
    </w:p>
    <w:p w14:paraId="05A2E818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before="1"/>
        <w:ind w:left="128" w:right="206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que el Estado repare integralmente las violaciones declaradas,</w:t>
      </w:r>
      <w:r>
        <w:rPr>
          <w:spacing w:val="1"/>
          <w:sz w:val="20"/>
        </w:rPr>
        <w:t xml:space="preserve"> </w:t>
      </w:r>
      <w:r>
        <w:rPr>
          <w:color w:val="1C1C1C"/>
          <w:sz w:val="20"/>
        </w:rPr>
        <w:t>incluyendo</w:t>
      </w:r>
      <w:r>
        <w:rPr>
          <w:color w:val="1C1C1C"/>
          <w:spacing w:val="-3"/>
          <w:sz w:val="20"/>
        </w:rPr>
        <w:t xml:space="preserve"> </w:t>
      </w:r>
      <w:r>
        <w:rPr>
          <w:color w:val="1C1C1C"/>
          <w:sz w:val="20"/>
        </w:rPr>
        <w:t>tanto</w:t>
      </w:r>
      <w:r>
        <w:rPr>
          <w:color w:val="1C1C1C"/>
          <w:spacing w:val="-2"/>
          <w:sz w:val="20"/>
        </w:rPr>
        <w:t xml:space="preserve"> </w:t>
      </w:r>
      <w:r>
        <w:rPr>
          <w:color w:val="1C1C1C"/>
          <w:sz w:val="20"/>
        </w:rPr>
        <w:t>el</w:t>
      </w:r>
      <w:r>
        <w:rPr>
          <w:color w:val="1C1C1C"/>
          <w:spacing w:val="2"/>
          <w:sz w:val="20"/>
        </w:rPr>
        <w:t xml:space="preserve"> </w:t>
      </w:r>
      <w:r>
        <w:rPr>
          <w:color w:val="1C1C1C"/>
          <w:sz w:val="20"/>
        </w:rPr>
        <w:t>daño</w:t>
      </w:r>
      <w:r>
        <w:rPr>
          <w:color w:val="1C1C1C"/>
          <w:spacing w:val="-3"/>
          <w:sz w:val="20"/>
        </w:rPr>
        <w:t xml:space="preserve"> </w:t>
      </w:r>
      <w:r>
        <w:rPr>
          <w:color w:val="1C1C1C"/>
          <w:sz w:val="20"/>
        </w:rPr>
        <w:t>material</w:t>
      </w:r>
      <w:r>
        <w:rPr>
          <w:color w:val="1C1C1C"/>
          <w:spacing w:val="2"/>
          <w:sz w:val="20"/>
        </w:rPr>
        <w:t xml:space="preserve"> </w:t>
      </w:r>
      <w:r>
        <w:rPr>
          <w:color w:val="1C1C1C"/>
          <w:sz w:val="20"/>
        </w:rPr>
        <w:t>como el</w:t>
      </w:r>
      <w:r>
        <w:rPr>
          <w:color w:val="1C1C1C"/>
          <w:spacing w:val="1"/>
          <w:sz w:val="20"/>
        </w:rPr>
        <w:t xml:space="preserve"> </w:t>
      </w:r>
      <w:r>
        <w:rPr>
          <w:color w:val="1C1C1C"/>
          <w:sz w:val="20"/>
        </w:rPr>
        <w:t>daño</w:t>
      </w:r>
      <w:r>
        <w:rPr>
          <w:color w:val="1C1C1C"/>
          <w:spacing w:val="-2"/>
          <w:sz w:val="20"/>
        </w:rPr>
        <w:t xml:space="preserve"> </w:t>
      </w:r>
      <w:r>
        <w:rPr>
          <w:color w:val="1C1C1C"/>
          <w:sz w:val="20"/>
        </w:rPr>
        <w:t>inmaterial.</w:t>
      </w:r>
    </w:p>
    <w:p w14:paraId="55AE8283" w14:textId="77777777" w:rsidR="000D1C85" w:rsidRDefault="000D1C85">
      <w:pPr>
        <w:pStyle w:val="Textoindependiente"/>
      </w:pPr>
    </w:p>
    <w:p w14:paraId="22D1B25C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left="848" w:hanging="721"/>
        <w:jc w:val="both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5"/>
          <w:sz w:val="20"/>
        </w:rPr>
        <w:t xml:space="preserve"> </w:t>
      </w:r>
      <w:r>
        <w:rPr>
          <w:sz w:val="20"/>
        </w:rPr>
        <w:t>pague:</w:t>
      </w:r>
    </w:p>
    <w:p w14:paraId="61B433EF" w14:textId="77777777" w:rsidR="000D1C85" w:rsidRDefault="000D1C85">
      <w:pPr>
        <w:pStyle w:val="Textoindependiente"/>
        <w:spacing w:before="10"/>
        <w:rPr>
          <w:sz w:val="19"/>
        </w:rPr>
      </w:pPr>
    </w:p>
    <w:p w14:paraId="593940B9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spacing w:line="242" w:lineRule="auto"/>
        <w:ind w:left="848" w:right="206" w:hanging="1"/>
        <w:jc w:val="both"/>
        <w:rPr>
          <w:b/>
          <w:sz w:val="18"/>
        </w:rPr>
      </w:pPr>
      <w:r>
        <w:rPr>
          <w:b/>
          <w:sz w:val="20"/>
        </w:rPr>
        <w:t xml:space="preserve">Respecto al señor Cuya: </w:t>
      </w:r>
      <w:r>
        <w:rPr>
          <w:sz w:val="20"/>
        </w:rPr>
        <w:t>en razón de los hechos denunciados y la intensidad de</w:t>
      </w:r>
      <w:r>
        <w:rPr>
          <w:spacing w:val="1"/>
          <w:sz w:val="20"/>
        </w:rPr>
        <w:t xml:space="preserve"> </w:t>
      </w:r>
      <w:r>
        <w:rPr>
          <w:sz w:val="20"/>
        </w:rPr>
        <w:t>los padecimientos causados, a título compensatorio y con fines de una reparación integral</w:t>
      </w:r>
      <w:r>
        <w:rPr>
          <w:spacing w:val="-68"/>
          <w:sz w:val="20"/>
        </w:rPr>
        <w:t xml:space="preserve"> </w:t>
      </w:r>
      <w:r>
        <w:rPr>
          <w:sz w:val="20"/>
        </w:rPr>
        <w:t>solicitaron la suma de USD$100,000.00 (cien mil dólares de los Estados Unidos de</w:t>
      </w:r>
      <w:r>
        <w:rPr>
          <w:spacing w:val="1"/>
          <w:sz w:val="20"/>
        </w:rPr>
        <w:t xml:space="preserve"> </w:t>
      </w:r>
      <w:r>
        <w:rPr>
          <w:sz w:val="20"/>
        </w:rPr>
        <w:t>América)</w:t>
      </w:r>
      <w:hyperlink w:anchor="_bookmark237" w:history="1">
        <w:r>
          <w:rPr>
            <w:rFonts w:ascii="Calibri" w:hAnsi="Calibri"/>
            <w:sz w:val="20"/>
            <w:vertAlign w:val="superscript"/>
          </w:rPr>
          <w:t>184</w:t>
        </w:r>
      </w:hyperlink>
      <w:r>
        <w:rPr>
          <w:sz w:val="20"/>
        </w:rPr>
        <w:t>.</w:t>
      </w:r>
    </w:p>
    <w:p w14:paraId="0474DE70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spacing w:before="4"/>
        <w:ind w:left="1568"/>
        <w:jc w:val="both"/>
        <w:rPr>
          <w:b/>
          <w:sz w:val="18"/>
        </w:rPr>
      </w:pPr>
      <w:r>
        <w:rPr>
          <w:b/>
          <w:sz w:val="20"/>
        </w:rPr>
        <w:t>Respecto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Valenzuela:</w:t>
      </w:r>
      <w:r>
        <w:rPr>
          <w:b/>
          <w:spacing w:val="21"/>
          <w:sz w:val="20"/>
        </w:rPr>
        <w:t xml:space="preserve"> </w:t>
      </w:r>
      <w:r>
        <w:rPr>
          <w:sz w:val="20"/>
        </w:rPr>
        <w:t>el</w:t>
      </w:r>
      <w:r>
        <w:rPr>
          <w:spacing w:val="18"/>
          <w:sz w:val="20"/>
        </w:rPr>
        <w:t xml:space="preserve"> </w:t>
      </w:r>
      <w:r>
        <w:rPr>
          <w:sz w:val="20"/>
        </w:rPr>
        <w:t>pago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USD$30,000.00</w:t>
      </w:r>
      <w:r>
        <w:rPr>
          <w:spacing w:val="17"/>
          <w:sz w:val="20"/>
        </w:rPr>
        <w:t xml:space="preserve"> </w:t>
      </w:r>
      <w:r>
        <w:rPr>
          <w:sz w:val="20"/>
        </w:rPr>
        <w:t>(treinta</w:t>
      </w:r>
      <w:r>
        <w:rPr>
          <w:spacing w:val="18"/>
          <w:sz w:val="20"/>
        </w:rPr>
        <w:t xml:space="preserve"> </w:t>
      </w:r>
      <w:r>
        <w:rPr>
          <w:sz w:val="20"/>
        </w:rPr>
        <w:t>mil</w:t>
      </w:r>
      <w:r>
        <w:rPr>
          <w:spacing w:val="18"/>
          <w:sz w:val="20"/>
        </w:rPr>
        <w:t xml:space="preserve"> </w:t>
      </w:r>
      <w:r>
        <w:rPr>
          <w:sz w:val="20"/>
        </w:rPr>
        <w:t>dólares</w:t>
      </w:r>
    </w:p>
    <w:p w14:paraId="12863160" w14:textId="3BAD4FEF" w:rsidR="000D1C85" w:rsidRDefault="002F5744">
      <w:pPr>
        <w:pStyle w:val="Textoindependiente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6C221158" wp14:editId="096325C9">
                <wp:simplePos x="0" y="0"/>
                <wp:positionH relativeFrom="page">
                  <wp:posOffset>792480</wp:posOffset>
                </wp:positionH>
                <wp:positionV relativeFrom="paragraph">
                  <wp:posOffset>114300</wp:posOffset>
                </wp:positionV>
                <wp:extent cx="1828800" cy="8890"/>
                <wp:effectExtent l="0" t="0" r="0" b="0"/>
                <wp:wrapTopAndBottom/>
                <wp:docPr id="16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2A23E" id="docshape58" o:spid="_x0000_s1026" style="position:absolute;margin-left:62.4pt;margin-top:9pt;width:2in;height:.7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kJJEe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120FCAD" w14:textId="77777777" w:rsidR="000D1C85" w:rsidRDefault="000876BC">
      <w:pPr>
        <w:spacing w:before="103"/>
        <w:ind w:left="127" w:right="204"/>
        <w:jc w:val="both"/>
        <w:rPr>
          <w:b/>
          <w:sz w:val="16"/>
        </w:rPr>
      </w:pPr>
      <w:bookmarkStart w:id="298" w:name="_bookmark237"/>
      <w:bookmarkEnd w:id="298"/>
      <w:r>
        <w:rPr>
          <w:sz w:val="16"/>
          <w:vertAlign w:val="superscript"/>
        </w:rPr>
        <w:t>184</w:t>
      </w:r>
      <w:r>
        <w:rPr>
          <w:spacing w:val="7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cantidad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justificaron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actuaciones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Estado</w:t>
      </w:r>
      <w:r>
        <w:rPr>
          <w:spacing w:val="-11"/>
          <w:sz w:val="16"/>
        </w:rPr>
        <w:t xml:space="preserve"> </w:t>
      </w:r>
      <w:r>
        <w:rPr>
          <w:sz w:val="16"/>
        </w:rPr>
        <w:t>produjeron</w:t>
      </w:r>
      <w:r>
        <w:rPr>
          <w:spacing w:val="-7"/>
          <w:sz w:val="16"/>
        </w:rPr>
        <w:t xml:space="preserve"> </w:t>
      </w:r>
      <w:r>
        <w:rPr>
          <w:sz w:val="16"/>
        </w:rPr>
        <w:t>un</w:t>
      </w:r>
      <w:r>
        <w:rPr>
          <w:spacing w:val="-11"/>
          <w:sz w:val="16"/>
        </w:rPr>
        <w:t xml:space="preserve"> </w:t>
      </w:r>
      <w:r>
        <w:rPr>
          <w:sz w:val="16"/>
        </w:rPr>
        <w:t>menoscabo</w:t>
      </w:r>
      <w:r>
        <w:rPr>
          <w:spacing w:val="-6"/>
          <w:sz w:val="16"/>
        </w:rPr>
        <w:t xml:space="preserve"> </w:t>
      </w:r>
      <w:r>
        <w:rPr>
          <w:sz w:val="16"/>
        </w:rPr>
        <w:t>total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vida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relación</w:t>
      </w:r>
      <w:r>
        <w:rPr>
          <w:spacing w:val="-54"/>
          <w:sz w:val="16"/>
        </w:rPr>
        <w:t xml:space="preserve"> </w:t>
      </w:r>
      <w:r>
        <w:rPr>
          <w:sz w:val="16"/>
        </w:rPr>
        <w:t>como en el desarrollo integral de su persona en la faz de interacción social, espiritual y profesional, de acuerdo con las</w:t>
      </w:r>
      <w:r>
        <w:rPr>
          <w:spacing w:val="1"/>
          <w:sz w:val="16"/>
        </w:rPr>
        <w:t xml:space="preserve"> </w:t>
      </w:r>
      <w:r>
        <w:rPr>
          <w:sz w:val="16"/>
        </w:rPr>
        <w:t>condiciones en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desarrollaba su</w:t>
      </w:r>
      <w:r>
        <w:rPr>
          <w:spacing w:val="-1"/>
          <w:sz w:val="16"/>
        </w:rPr>
        <w:t xml:space="preserve"> </w:t>
      </w:r>
      <w:r>
        <w:rPr>
          <w:sz w:val="16"/>
        </w:rPr>
        <w:t>existencia, debidamente acreditada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documentación</w:t>
      </w:r>
      <w:r>
        <w:rPr>
          <w:b/>
          <w:sz w:val="16"/>
        </w:rPr>
        <w:t>.</w:t>
      </w:r>
    </w:p>
    <w:p w14:paraId="298A59A8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440" w:right="980" w:bottom="1220" w:left="1120" w:header="0" w:footer="949" w:gutter="0"/>
          <w:cols w:space="720"/>
        </w:sectPr>
      </w:pPr>
    </w:p>
    <w:p w14:paraId="3B9E4F95" w14:textId="77777777" w:rsidR="000D1C85" w:rsidRDefault="000876BC">
      <w:pPr>
        <w:pStyle w:val="Textoindependiente"/>
        <w:spacing w:before="73" w:line="247" w:lineRule="auto"/>
        <w:ind w:left="848" w:right="204" w:hanging="1"/>
      </w:pPr>
      <w:r>
        <w:t>de</w:t>
      </w:r>
      <w:r>
        <w:rPr>
          <w:spacing w:val="26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Estados</w:t>
      </w:r>
      <w:r>
        <w:rPr>
          <w:spacing w:val="29"/>
        </w:rPr>
        <w:t xml:space="preserve"> </w:t>
      </w:r>
      <w:r>
        <w:t>Unidos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América)</w:t>
      </w:r>
      <w:hyperlink w:anchor="_bookmark238" w:history="1">
        <w:r>
          <w:rPr>
            <w:rFonts w:ascii="Calibri" w:hAnsi="Calibri"/>
            <w:vertAlign w:val="superscript"/>
          </w:rPr>
          <w:t>185</w:t>
        </w:r>
      </w:hyperlink>
      <w:r>
        <w:t>,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título</w:t>
      </w:r>
      <w:r>
        <w:rPr>
          <w:spacing w:val="27"/>
        </w:rPr>
        <w:t xml:space="preserve"> </w:t>
      </w:r>
      <w:r>
        <w:t>compensatorio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fines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reparación</w:t>
      </w:r>
      <w:r>
        <w:rPr>
          <w:spacing w:val="-67"/>
        </w:rPr>
        <w:t xml:space="preserve"> </w:t>
      </w:r>
      <w:r>
        <w:t>integral.</w:t>
      </w:r>
    </w:p>
    <w:p w14:paraId="435FE0E5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left="848" w:right="209" w:hanging="1"/>
        <w:jc w:val="both"/>
        <w:rPr>
          <w:b/>
          <w:sz w:val="18"/>
        </w:rPr>
      </w:pPr>
      <w:r>
        <w:rPr>
          <w:b/>
          <w:sz w:val="20"/>
        </w:rPr>
        <w:t xml:space="preserve">Respecto al señor Díaz Alvarado y la señora Rodríguez Ricse: </w:t>
      </w:r>
      <w:r>
        <w:rPr>
          <w:sz w:val="20"/>
        </w:rPr>
        <w:t>no solicitaron</w:t>
      </w:r>
      <w:r>
        <w:rPr>
          <w:spacing w:val="1"/>
          <w:sz w:val="20"/>
        </w:rPr>
        <w:t xml:space="preserve"> </w:t>
      </w:r>
      <w:r>
        <w:rPr>
          <w:sz w:val="20"/>
        </w:rPr>
        <w:t>medidas</w:t>
      </w:r>
      <w:r>
        <w:rPr>
          <w:spacing w:val="-3"/>
          <w:sz w:val="20"/>
        </w:rPr>
        <w:t xml:space="preserve"> </w:t>
      </w:r>
      <w:r>
        <w:rPr>
          <w:sz w:val="20"/>
        </w:rPr>
        <w:t>de reparación</w:t>
      </w:r>
      <w:r>
        <w:rPr>
          <w:spacing w:val="2"/>
          <w:sz w:val="20"/>
        </w:rPr>
        <w:t xml:space="preserve"> </w:t>
      </w:r>
      <w:r>
        <w:rPr>
          <w:sz w:val="20"/>
        </w:rPr>
        <w:t>vinculadas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daño</w:t>
      </w:r>
      <w:r>
        <w:rPr>
          <w:spacing w:val="-5"/>
          <w:sz w:val="20"/>
        </w:rPr>
        <w:t xml:space="preserve"> </w:t>
      </w:r>
      <w:r>
        <w:rPr>
          <w:sz w:val="20"/>
        </w:rPr>
        <w:t>inmaterial.</w:t>
      </w:r>
    </w:p>
    <w:p w14:paraId="50437BE5" w14:textId="77777777" w:rsidR="000D1C85" w:rsidRDefault="000D1C85">
      <w:pPr>
        <w:pStyle w:val="Textoindependiente"/>
        <w:spacing w:before="6"/>
        <w:rPr>
          <w:sz w:val="19"/>
        </w:rPr>
      </w:pPr>
    </w:p>
    <w:p w14:paraId="47F4DDB4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"/>
        <w:ind w:right="207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sostuvo que no ha vulnerado ningún derecho establecido en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configurado</w:t>
      </w:r>
      <w:r>
        <w:rPr>
          <w:spacing w:val="-14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5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0"/>
          <w:sz w:val="20"/>
        </w:rPr>
        <w:t xml:space="preserve"> </w:t>
      </w:r>
      <w:r>
        <w:rPr>
          <w:sz w:val="20"/>
        </w:rPr>
        <w:t>estatal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requiera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ordene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incluya</w:t>
      </w:r>
      <w:r>
        <w:rPr>
          <w:spacing w:val="-2"/>
          <w:sz w:val="20"/>
        </w:rPr>
        <w:t xml:space="preserve"> </w:t>
      </w:r>
      <w:r>
        <w:rPr>
          <w:sz w:val="20"/>
        </w:rPr>
        <w:t>daño</w:t>
      </w:r>
      <w:r>
        <w:rPr>
          <w:spacing w:val="-3"/>
          <w:sz w:val="20"/>
        </w:rPr>
        <w:t xml:space="preserve"> </w:t>
      </w:r>
      <w:r>
        <w:rPr>
          <w:sz w:val="20"/>
        </w:rPr>
        <w:t>inmaterial.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concreto</w:t>
      </w:r>
      <w:r>
        <w:rPr>
          <w:spacing w:val="-3"/>
          <w:sz w:val="20"/>
        </w:rPr>
        <w:t xml:space="preserve"> </w:t>
      </w:r>
      <w:r>
        <w:rPr>
          <w:sz w:val="20"/>
        </w:rPr>
        <w:t>indicó:</w:t>
      </w:r>
    </w:p>
    <w:p w14:paraId="17EA103E" w14:textId="77777777" w:rsidR="000D1C85" w:rsidRDefault="000D1C85">
      <w:pPr>
        <w:pStyle w:val="Textoindependiente"/>
        <w:spacing w:before="11"/>
        <w:rPr>
          <w:sz w:val="19"/>
        </w:rPr>
      </w:pPr>
    </w:p>
    <w:p w14:paraId="097DE9CD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spacing w:before="1"/>
        <w:ind w:right="207" w:firstLine="0"/>
        <w:jc w:val="both"/>
        <w:rPr>
          <w:b/>
          <w:sz w:val="20"/>
        </w:rPr>
      </w:pPr>
      <w:r>
        <w:rPr>
          <w:b/>
          <w:sz w:val="20"/>
        </w:rPr>
        <w:t xml:space="preserve">Respecto al señor Cuya: </w:t>
      </w:r>
      <w:r>
        <w:rPr>
          <w:sz w:val="20"/>
        </w:rPr>
        <w:t>conocía que su cargo estaba sujeto a un proceso de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5"/>
          <w:sz w:val="20"/>
        </w:rPr>
        <w:t xml:space="preserve"> </w:t>
      </w:r>
      <w:r>
        <w:rPr>
          <w:sz w:val="20"/>
        </w:rPr>
        <w:t>cada</w:t>
      </w:r>
      <w:r>
        <w:rPr>
          <w:spacing w:val="-12"/>
          <w:sz w:val="20"/>
        </w:rPr>
        <w:t xml:space="preserve"> </w:t>
      </w:r>
      <w:r>
        <w:rPr>
          <w:sz w:val="20"/>
        </w:rPr>
        <w:t>cierto</w:t>
      </w:r>
      <w:r>
        <w:rPr>
          <w:spacing w:val="-15"/>
          <w:sz w:val="20"/>
        </w:rPr>
        <w:t xml:space="preserve"> </w:t>
      </w:r>
      <w:r>
        <w:rPr>
          <w:sz w:val="20"/>
        </w:rPr>
        <w:t>período.</w:t>
      </w:r>
      <w:r>
        <w:rPr>
          <w:spacing w:val="-13"/>
          <w:sz w:val="20"/>
        </w:rPr>
        <w:t xml:space="preserve"> </w:t>
      </w:r>
      <w:r>
        <w:rPr>
          <w:sz w:val="20"/>
        </w:rPr>
        <w:t>Consideró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5"/>
          <w:sz w:val="20"/>
        </w:rPr>
        <w:t xml:space="preserve"> </w:t>
      </w:r>
      <w:r>
        <w:rPr>
          <w:sz w:val="20"/>
        </w:rPr>
        <w:t>sería</w:t>
      </w:r>
      <w:r>
        <w:rPr>
          <w:spacing w:val="-15"/>
          <w:sz w:val="20"/>
        </w:rPr>
        <w:t xml:space="preserve"> </w:t>
      </w:r>
      <w:r>
        <w:rPr>
          <w:sz w:val="20"/>
        </w:rPr>
        <w:t>coherente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dicho</w:t>
      </w:r>
      <w:r>
        <w:rPr>
          <w:spacing w:val="-14"/>
          <w:sz w:val="20"/>
        </w:rPr>
        <w:t xml:space="preserve"> </w:t>
      </w:r>
      <w:r>
        <w:rPr>
          <w:sz w:val="20"/>
        </w:rPr>
        <w:t>resultado</w:t>
      </w:r>
      <w:r>
        <w:rPr>
          <w:spacing w:val="-16"/>
          <w:sz w:val="20"/>
        </w:rPr>
        <w:t xml:space="preserve"> </w:t>
      </w:r>
      <w:r>
        <w:rPr>
          <w:sz w:val="20"/>
        </w:rPr>
        <w:t>haya</w:t>
      </w:r>
      <w:r>
        <w:rPr>
          <w:spacing w:val="-68"/>
          <w:sz w:val="20"/>
        </w:rPr>
        <w:t xml:space="preserve"> </w:t>
      </w:r>
      <w:r>
        <w:rPr>
          <w:sz w:val="20"/>
        </w:rPr>
        <w:t>generado estragos psicológicos y hasta psiquiátricos en la presunta víctima, pues su no</w:t>
      </w:r>
      <w:r>
        <w:rPr>
          <w:spacing w:val="1"/>
          <w:sz w:val="20"/>
        </w:rPr>
        <w:t xml:space="preserve"> </w:t>
      </w:r>
      <w:r>
        <w:rPr>
          <w:sz w:val="20"/>
        </w:rPr>
        <w:t>ratificación</w:t>
      </w:r>
      <w:r>
        <w:rPr>
          <w:spacing w:val="-1"/>
          <w:sz w:val="20"/>
        </w:rPr>
        <w:t xml:space="preserve"> </w:t>
      </w:r>
      <w:r>
        <w:rPr>
          <w:sz w:val="20"/>
        </w:rPr>
        <w:t>era</w:t>
      </w:r>
      <w:r>
        <w:rPr>
          <w:spacing w:val="-1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 los</w:t>
      </w:r>
      <w:r>
        <w:rPr>
          <w:spacing w:val="-2"/>
          <w:sz w:val="20"/>
        </w:rPr>
        <w:t xml:space="preserve"> </w:t>
      </w:r>
      <w:r>
        <w:rPr>
          <w:sz w:val="20"/>
        </w:rPr>
        <w:t>posibles</w:t>
      </w:r>
      <w:r>
        <w:rPr>
          <w:spacing w:val="-2"/>
          <w:sz w:val="20"/>
        </w:rPr>
        <w:t xml:space="preserve"> </w:t>
      </w:r>
      <w:r>
        <w:rPr>
          <w:sz w:val="20"/>
        </w:rPr>
        <w:t>resultados.</w:t>
      </w:r>
    </w:p>
    <w:p w14:paraId="3E7F17B1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right="206" w:firstLine="0"/>
        <w:jc w:val="both"/>
        <w:rPr>
          <w:b/>
          <w:sz w:val="20"/>
        </w:rPr>
      </w:pPr>
      <w:r>
        <w:rPr>
          <w:b/>
          <w:sz w:val="20"/>
        </w:rPr>
        <w:t xml:space="preserve">Respecto al señor Valenzuela: </w:t>
      </w:r>
      <w:r>
        <w:rPr>
          <w:sz w:val="20"/>
        </w:rPr>
        <w:t>voluntariamente no participó del proceso de</w:t>
      </w:r>
      <w:r>
        <w:rPr>
          <w:spacing w:val="1"/>
          <w:sz w:val="20"/>
        </w:rPr>
        <w:t xml:space="preserve"> </w:t>
      </w:r>
      <w:r>
        <w:rPr>
          <w:sz w:val="20"/>
        </w:rPr>
        <w:t>evaluación ni asistió a la entrevista, por lo</w:t>
      </w:r>
      <w:r>
        <w:rPr>
          <w:sz w:val="20"/>
        </w:rPr>
        <w:t xml:space="preserve"> que cuestionó la afectación que habría sufrido.</w:t>
      </w:r>
      <w:r>
        <w:rPr>
          <w:spacing w:val="-68"/>
          <w:sz w:val="20"/>
        </w:rPr>
        <w:t xml:space="preserve"> </w:t>
      </w:r>
      <w:r>
        <w:rPr>
          <w:sz w:val="20"/>
        </w:rPr>
        <w:t>Consideró que la no ratificación no frustró su carrera como abogado, pues la prohibición</w:t>
      </w:r>
      <w:r>
        <w:rPr>
          <w:spacing w:val="1"/>
          <w:sz w:val="20"/>
        </w:rPr>
        <w:t xml:space="preserve"> </w:t>
      </w:r>
      <w:r>
        <w:rPr>
          <w:sz w:val="20"/>
        </w:rPr>
        <w:t>de reingreso a la judicatura fue levantada en el año 2006, y en consecuencia, el señor</w:t>
      </w:r>
      <w:r>
        <w:rPr>
          <w:spacing w:val="1"/>
          <w:sz w:val="20"/>
        </w:rPr>
        <w:t xml:space="preserve"> </w:t>
      </w:r>
      <w:r>
        <w:rPr>
          <w:sz w:val="20"/>
        </w:rPr>
        <w:t>Valenzuela</w:t>
      </w:r>
      <w:r>
        <w:rPr>
          <w:spacing w:val="-2"/>
          <w:sz w:val="20"/>
        </w:rPr>
        <w:t xml:space="preserve"> </w:t>
      </w:r>
      <w:r>
        <w:rPr>
          <w:sz w:val="20"/>
        </w:rPr>
        <w:t>Cerna</w:t>
      </w:r>
      <w:r>
        <w:rPr>
          <w:spacing w:val="-2"/>
          <w:sz w:val="20"/>
        </w:rPr>
        <w:t xml:space="preserve"> </w:t>
      </w:r>
      <w:r>
        <w:rPr>
          <w:sz w:val="20"/>
        </w:rPr>
        <w:t>tuvo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postular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plaza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Poder</w:t>
      </w:r>
      <w:r>
        <w:rPr>
          <w:spacing w:val="-1"/>
          <w:sz w:val="20"/>
        </w:rPr>
        <w:t xml:space="preserve"> </w:t>
      </w:r>
      <w:r>
        <w:rPr>
          <w:sz w:val="20"/>
        </w:rPr>
        <w:t>Judicial.</w:t>
      </w:r>
    </w:p>
    <w:p w14:paraId="2CBCC050" w14:textId="77777777" w:rsidR="000D1C85" w:rsidRDefault="000D1C85">
      <w:pPr>
        <w:pStyle w:val="Textoindependiente"/>
        <w:spacing w:before="10"/>
        <w:rPr>
          <w:sz w:val="19"/>
        </w:rPr>
      </w:pPr>
    </w:p>
    <w:p w14:paraId="602A7CD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line="242" w:lineRule="auto"/>
        <w:ind w:right="205" w:firstLine="0"/>
        <w:jc w:val="both"/>
        <w:rPr>
          <w:sz w:val="20"/>
        </w:rPr>
      </w:pPr>
      <w:r>
        <w:rPr>
          <w:sz w:val="20"/>
        </w:rPr>
        <w:t>La Corte ha establecido en su jurisprudencia que el daño inmaterial, puede comprender</w:t>
      </w:r>
      <w:r>
        <w:rPr>
          <w:spacing w:val="1"/>
          <w:sz w:val="20"/>
        </w:rPr>
        <w:t xml:space="preserve"> </w:t>
      </w:r>
      <w:r>
        <w:rPr>
          <w:sz w:val="20"/>
        </w:rPr>
        <w:t>tanto los sufrimientos y las aflicciones causados por la violación como el menoscabo de valores</w:t>
      </w:r>
      <w:r>
        <w:rPr>
          <w:spacing w:val="1"/>
          <w:sz w:val="20"/>
        </w:rPr>
        <w:t xml:space="preserve"> </w:t>
      </w:r>
      <w:r>
        <w:rPr>
          <w:sz w:val="20"/>
        </w:rPr>
        <w:t>muy significati</w:t>
      </w:r>
      <w:r>
        <w:rPr>
          <w:sz w:val="20"/>
        </w:rPr>
        <w:t>vos para las personas y cualquier alteración, de carácter no pecuniario, en las</w:t>
      </w:r>
      <w:r>
        <w:rPr>
          <w:spacing w:val="1"/>
          <w:sz w:val="20"/>
        </w:rPr>
        <w:t xml:space="preserve"> </w:t>
      </w:r>
      <w:r>
        <w:rPr>
          <w:sz w:val="20"/>
        </w:rPr>
        <w:t>condiciones de existencia de las víctimas o su familia</w:t>
      </w:r>
      <w:hyperlink w:anchor="_bookmark239" w:history="1">
        <w:r>
          <w:rPr>
            <w:rFonts w:ascii="Calibri" w:hAnsi="Calibri"/>
            <w:sz w:val="20"/>
            <w:vertAlign w:val="superscript"/>
          </w:rPr>
          <w:t>186</w:t>
        </w:r>
      </w:hyperlink>
      <w:r>
        <w:rPr>
          <w:sz w:val="20"/>
        </w:rPr>
        <w:t>. Por otra parte, dado que no es posible</w:t>
      </w:r>
      <w:r>
        <w:rPr>
          <w:spacing w:val="1"/>
          <w:sz w:val="20"/>
        </w:rPr>
        <w:t xml:space="preserve"> </w:t>
      </w:r>
      <w:r>
        <w:rPr>
          <w:sz w:val="20"/>
        </w:rPr>
        <w:t>asignar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daño</w:t>
      </w:r>
      <w:r>
        <w:rPr>
          <w:spacing w:val="1"/>
          <w:sz w:val="20"/>
        </w:rPr>
        <w:t xml:space="preserve"> </w:t>
      </w:r>
      <w:r>
        <w:rPr>
          <w:sz w:val="20"/>
        </w:rPr>
        <w:t>inmaterial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equivalente</w:t>
      </w:r>
      <w:r>
        <w:rPr>
          <w:spacing w:val="1"/>
          <w:sz w:val="20"/>
        </w:rPr>
        <w:t xml:space="preserve"> </w:t>
      </w:r>
      <w:r>
        <w:rPr>
          <w:sz w:val="20"/>
        </w:rPr>
        <w:t>mone</w:t>
      </w:r>
      <w:r>
        <w:rPr>
          <w:sz w:val="20"/>
        </w:rPr>
        <w:t>tario</w:t>
      </w:r>
      <w:r>
        <w:rPr>
          <w:spacing w:val="1"/>
          <w:sz w:val="20"/>
        </w:rPr>
        <w:t xml:space="preserve"> </w:t>
      </w:r>
      <w:r>
        <w:rPr>
          <w:sz w:val="20"/>
        </w:rPr>
        <w:t>preciso,</w:t>
      </w:r>
      <w:r>
        <w:rPr>
          <w:spacing w:val="1"/>
          <w:sz w:val="20"/>
        </w:rPr>
        <w:t xml:space="preserve"> </w:t>
      </w:r>
      <w:r>
        <w:rPr>
          <w:sz w:val="20"/>
        </w:rPr>
        <w:t>sólo</w:t>
      </w:r>
      <w:r>
        <w:rPr>
          <w:spacing w:val="1"/>
          <w:sz w:val="20"/>
        </w:rPr>
        <w:t xml:space="preserve"> </w:t>
      </w:r>
      <w:r>
        <w:rPr>
          <w:sz w:val="20"/>
        </w:rPr>
        <w:t>puede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objeto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compensación, para los fines de la reparación integral a las víctimas, mediante el pago de una</w:t>
      </w:r>
      <w:r>
        <w:rPr>
          <w:spacing w:val="1"/>
          <w:sz w:val="20"/>
        </w:rPr>
        <w:t xml:space="preserve"> </w:t>
      </w:r>
      <w:r>
        <w:rPr>
          <w:sz w:val="20"/>
        </w:rPr>
        <w:t>cantidad de dinero o la entrega de bienes o servicios apreciables en dinero, que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determine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aplicación razonable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arbitrio</w:t>
      </w:r>
      <w:r>
        <w:rPr>
          <w:spacing w:val="-2"/>
          <w:sz w:val="20"/>
        </w:rPr>
        <w:t xml:space="preserve"> </w:t>
      </w:r>
      <w:r>
        <w:rPr>
          <w:sz w:val="20"/>
        </w:rPr>
        <w:t>judicial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 equidad</w:t>
      </w:r>
      <w:hyperlink w:anchor="_bookmark240" w:history="1">
        <w:r>
          <w:rPr>
            <w:position w:val="7"/>
            <w:sz w:val="13"/>
          </w:rPr>
          <w:t>187</w:t>
        </w:r>
      </w:hyperlink>
      <w:r>
        <w:rPr>
          <w:sz w:val="20"/>
        </w:rPr>
        <w:t>.</w:t>
      </w:r>
    </w:p>
    <w:p w14:paraId="59039A98" w14:textId="77777777" w:rsidR="000D1C85" w:rsidRDefault="000D1C85">
      <w:pPr>
        <w:pStyle w:val="Textoindependiente"/>
        <w:spacing w:before="8"/>
        <w:rPr>
          <w:sz w:val="19"/>
        </w:rPr>
      </w:pPr>
    </w:p>
    <w:p w14:paraId="7A4EA14A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5" w:firstLine="0"/>
        <w:jc w:val="both"/>
        <w:rPr>
          <w:sz w:val="20"/>
        </w:rPr>
      </w:pPr>
      <w:r>
        <w:rPr>
          <w:sz w:val="20"/>
        </w:rPr>
        <w:t>En el presente caso, para fundamentar el daño inmaterial, los representantes del señor</w:t>
      </w:r>
      <w:r>
        <w:rPr>
          <w:spacing w:val="1"/>
          <w:sz w:val="20"/>
        </w:rPr>
        <w:t xml:space="preserve"> </w:t>
      </w:r>
      <w:r>
        <w:rPr>
          <w:sz w:val="20"/>
        </w:rPr>
        <w:t>Cuya hicieron referencia al padecimiento emocional sufrido manif</w:t>
      </w:r>
      <w:r>
        <w:rPr>
          <w:sz w:val="20"/>
        </w:rPr>
        <w:t>estado en la ansiedad, tristeza,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angustia,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incertidumbre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debilidad</w:t>
      </w:r>
      <w:r>
        <w:rPr>
          <w:spacing w:val="-14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sistema</w:t>
      </w:r>
      <w:r>
        <w:rPr>
          <w:spacing w:val="-14"/>
          <w:sz w:val="20"/>
        </w:rPr>
        <w:t xml:space="preserve"> </w:t>
      </w:r>
      <w:r>
        <w:rPr>
          <w:sz w:val="20"/>
        </w:rPr>
        <w:t>punitivo,</w:t>
      </w:r>
      <w:r>
        <w:rPr>
          <w:spacing w:val="-14"/>
          <w:sz w:val="20"/>
        </w:rPr>
        <w:t xml:space="preserve"> </w:t>
      </w:r>
      <w:r>
        <w:rPr>
          <w:sz w:val="20"/>
        </w:rPr>
        <w:t>expectativa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frustración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haber</w:t>
      </w:r>
      <w:r>
        <w:rPr>
          <w:spacing w:val="-68"/>
          <w:sz w:val="20"/>
        </w:rPr>
        <w:t xml:space="preserve"> </w:t>
      </w:r>
      <w:r>
        <w:rPr>
          <w:sz w:val="20"/>
        </w:rPr>
        <w:t>sido ratificado en el cargo, así como la afectación sufrida por el proceso al que fue sometido que</w:t>
      </w:r>
      <w:r>
        <w:rPr>
          <w:spacing w:val="1"/>
          <w:sz w:val="20"/>
        </w:rPr>
        <w:t xml:space="preserve"> </w:t>
      </w:r>
      <w:r>
        <w:rPr>
          <w:sz w:val="20"/>
        </w:rPr>
        <w:t>le impidió lograr la rea</w:t>
      </w:r>
      <w:r>
        <w:rPr>
          <w:sz w:val="20"/>
        </w:rPr>
        <w:t>lización de su vocación personal. Los representantes del señor Valenzuela</w:t>
      </w:r>
      <w:r>
        <w:rPr>
          <w:spacing w:val="1"/>
          <w:sz w:val="20"/>
        </w:rPr>
        <w:t xml:space="preserve"> </w:t>
      </w:r>
      <w:r>
        <w:rPr>
          <w:sz w:val="20"/>
        </w:rPr>
        <w:t>hicieron referencia a la afectación autónoma a la integridad psíquica y a la vida privada, al ser</w:t>
      </w:r>
      <w:r>
        <w:rPr>
          <w:spacing w:val="1"/>
          <w:sz w:val="20"/>
        </w:rPr>
        <w:t xml:space="preserve"> </w:t>
      </w:r>
      <w:r>
        <w:rPr>
          <w:sz w:val="20"/>
        </w:rPr>
        <w:t>objeto de estigmatización y discriminación por parte de funcionarios públicos, así c</w:t>
      </w:r>
      <w:r>
        <w:rPr>
          <w:sz w:val="20"/>
        </w:rPr>
        <w:t>omo por el</w:t>
      </w:r>
      <w:r>
        <w:rPr>
          <w:spacing w:val="1"/>
          <w:sz w:val="20"/>
        </w:rPr>
        <w:t xml:space="preserve"> </w:t>
      </w:r>
      <w:r>
        <w:rPr>
          <w:sz w:val="20"/>
        </w:rPr>
        <w:t>estrés, sufrimiento, frustración e incertidumbre a causa de los despidos, así como todo el</w:t>
      </w:r>
      <w:r>
        <w:rPr>
          <w:spacing w:val="1"/>
          <w:sz w:val="20"/>
        </w:rPr>
        <w:t xml:space="preserve"> </w:t>
      </w:r>
      <w:r>
        <w:rPr>
          <w:sz w:val="20"/>
        </w:rPr>
        <w:t>padecimiento emocional por los procedimientos administrativo y judicial. En lo que se refiere a</w:t>
      </w:r>
      <w:r>
        <w:rPr>
          <w:spacing w:val="1"/>
          <w:sz w:val="20"/>
        </w:rPr>
        <w:t xml:space="preserve"> </w:t>
      </w:r>
      <w:r>
        <w:rPr>
          <w:sz w:val="20"/>
        </w:rPr>
        <w:t>aquellas</w:t>
      </w:r>
      <w:r>
        <w:rPr>
          <w:spacing w:val="-6"/>
          <w:sz w:val="20"/>
        </w:rPr>
        <w:t xml:space="preserve"> </w:t>
      </w:r>
      <w:r>
        <w:rPr>
          <w:sz w:val="20"/>
        </w:rPr>
        <w:t>alegaciones</w:t>
      </w:r>
      <w:r>
        <w:rPr>
          <w:spacing w:val="-6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padecimientos</w:t>
      </w:r>
      <w:r>
        <w:rPr>
          <w:spacing w:val="-6"/>
          <w:sz w:val="20"/>
        </w:rPr>
        <w:t xml:space="preserve"> </w:t>
      </w:r>
      <w:r>
        <w:rPr>
          <w:sz w:val="20"/>
        </w:rPr>
        <w:t>emocionales</w:t>
      </w:r>
      <w:r>
        <w:rPr>
          <w:spacing w:val="-6"/>
          <w:sz w:val="20"/>
        </w:rPr>
        <w:t xml:space="preserve"> </w:t>
      </w:r>
      <w:r>
        <w:rPr>
          <w:sz w:val="20"/>
        </w:rPr>
        <w:t>sufridas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Corte sólo tomará en cuenta para la determinación del daño inm</w:t>
      </w:r>
      <w:r>
        <w:rPr>
          <w:sz w:val="20"/>
        </w:rPr>
        <w:t>aterial aquellos relacionados con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caso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3"/>
          <w:sz w:val="20"/>
        </w:rPr>
        <w:t xml:space="preserve"> </w:t>
      </w:r>
      <w:r>
        <w:rPr>
          <w:sz w:val="20"/>
        </w:rPr>
        <w:t>declaradas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caso.</w:t>
      </w:r>
    </w:p>
    <w:p w14:paraId="358E9F8D" w14:textId="77777777" w:rsidR="000D1C85" w:rsidRDefault="000D1C85">
      <w:pPr>
        <w:pStyle w:val="Textoindependiente"/>
        <w:spacing w:before="11"/>
        <w:rPr>
          <w:sz w:val="19"/>
        </w:rPr>
      </w:pPr>
    </w:p>
    <w:p w14:paraId="3B8BADE1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left="126" w:right="201" w:firstLine="0"/>
        <w:jc w:val="both"/>
        <w:rPr>
          <w:sz w:val="20"/>
        </w:rPr>
      </w:pPr>
      <w:r>
        <w:rPr>
          <w:sz w:val="20"/>
        </w:rPr>
        <w:t>De lo expuesto y atendiendo a las circunstancias propias del caso, la Corte estima que la</w:t>
      </w:r>
      <w:r>
        <w:rPr>
          <w:spacing w:val="1"/>
          <w:sz w:val="20"/>
        </w:rPr>
        <w:t xml:space="preserve"> </w:t>
      </w:r>
      <w:r>
        <w:rPr>
          <w:sz w:val="20"/>
        </w:rPr>
        <w:t>decisión de separar de su cargo arbitrariamente a la</w:t>
      </w:r>
      <w:r>
        <w:rPr>
          <w:sz w:val="20"/>
        </w:rPr>
        <w:t>s víctimas les ocasionó una afectación a sus</w:t>
      </w:r>
      <w:r>
        <w:rPr>
          <w:spacing w:val="1"/>
          <w:sz w:val="20"/>
        </w:rPr>
        <w:t xml:space="preserve"> </w:t>
      </w:r>
      <w:r>
        <w:rPr>
          <w:sz w:val="20"/>
        </w:rPr>
        <w:t>derechos a las garantías judiciales, de la honra y de la dignidad, derechos políticos, y protección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fija,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equidad,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suma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USD$20,000.00</w:t>
      </w:r>
      <w:r>
        <w:rPr>
          <w:spacing w:val="-3"/>
          <w:sz w:val="20"/>
        </w:rPr>
        <w:t xml:space="preserve"> </w:t>
      </w:r>
      <w:r>
        <w:rPr>
          <w:sz w:val="20"/>
        </w:rPr>
        <w:t>(veinte</w:t>
      </w:r>
      <w:r>
        <w:rPr>
          <w:spacing w:val="-1"/>
          <w:sz w:val="20"/>
        </w:rPr>
        <w:t xml:space="preserve"> </w:t>
      </w:r>
      <w:r>
        <w:rPr>
          <w:sz w:val="20"/>
        </w:rPr>
        <w:t>mil</w:t>
      </w:r>
      <w:r>
        <w:rPr>
          <w:spacing w:val="-2"/>
          <w:sz w:val="20"/>
        </w:rPr>
        <w:t xml:space="preserve"> </w:t>
      </w:r>
      <w:r>
        <w:rPr>
          <w:sz w:val="20"/>
        </w:rPr>
        <w:t>dólares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Estados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Unidos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América)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concepto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daño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inmaterial,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cada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víctimas,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deberá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ser</w:t>
      </w:r>
      <w:r>
        <w:rPr>
          <w:spacing w:val="-68"/>
          <w:sz w:val="20"/>
        </w:rPr>
        <w:t xml:space="preserve"> </w:t>
      </w:r>
      <w:r>
        <w:rPr>
          <w:sz w:val="20"/>
        </w:rPr>
        <w:t>entregada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Jorge</w:t>
      </w:r>
      <w:r>
        <w:rPr>
          <w:spacing w:val="-11"/>
          <w:sz w:val="20"/>
        </w:rPr>
        <w:t xml:space="preserve"> </w:t>
      </w:r>
      <w:r>
        <w:rPr>
          <w:sz w:val="20"/>
        </w:rPr>
        <w:t>Luis</w:t>
      </w:r>
      <w:r>
        <w:rPr>
          <w:spacing w:val="-12"/>
          <w:sz w:val="20"/>
        </w:rPr>
        <w:t xml:space="preserve"> </w:t>
      </w:r>
      <w:r>
        <w:rPr>
          <w:sz w:val="20"/>
        </w:rPr>
        <w:t>Cuya</w:t>
      </w:r>
      <w:r>
        <w:rPr>
          <w:spacing w:val="-12"/>
          <w:sz w:val="20"/>
        </w:rPr>
        <w:t xml:space="preserve"> </w:t>
      </w:r>
      <w:r>
        <w:rPr>
          <w:sz w:val="20"/>
        </w:rPr>
        <w:t>Lavy;</w:t>
      </w:r>
      <w:r>
        <w:rPr>
          <w:spacing w:val="-11"/>
          <w:sz w:val="20"/>
        </w:rPr>
        <w:t xml:space="preserve"> </w:t>
      </w:r>
      <w:r>
        <w:rPr>
          <w:sz w:val="20"/>
        </w:rPr>
        <w:t>Walter</w:t>
      </w:r>
      <w:r>
        <w:rPr>
          <w:spacing w:val="-13"/>
          <w:sz w:val="20"/>
        </w:rPr>
        <w:t xml:space="preserve"> </w:t>
      </w:r>
      <w:r>
        <w:rPr>
          <w:sz w:val="20"/>
        </w:rPr>
        <w:t>Antonio</w:t>
      </w:r>
      <w:r>
        <w:rPr>
          <w:spacing w:val="-14"/>
          <w:sz w:val="20"/>
        </w:rPr>
        <w:t xml:space="preserve"> </w:t>
      </w:r>
      <w:r>
        <w:rPr>
          <w:sz w:val="20"/>
        </w:rPr>
        <w:t>Valenzuela</w:t>
      </w:r>
      <w:r>
        <w:rPr>
          <w:spacing w:val="-11"/>
          <w:sz w:val="20"/>
        </w:rPr>
        <w:t xml:space="preserve"> </w:t>
      </w:r>
      <w:r>
        <w:rPr>
          <w:sz w:val="20"/>
        </w:rPr>
        <w:t>Cerna;</w:t>
      </w:r>
      <w:r>
        <w:rPr>
          <w:spacing w:val="-12"/>
          <w:sz w:val="20"/>
        </w:rPr>
        <w:t xml:space="preserve"> </w:t>
      </w:r>
      <w:r>
        <w:rPr>
          <w:sz w:val="20"/>
        </w:rPr>
        <w:t>Jean</w:t>
      </w:r>
      <w:r>
        <w:rPr>
          <w:spacing w:val="-13"/>
          <w:sz w:val="20"/>
        </w:rPr>
        <w:t xml:space="preserve"> </w:t>
      </w:r>
      <w:r>
        <w:rPr>
          <w:sz w:val="20"/>
        </w:rPr>
        <w:t>Aubert</w:t>
      </w:r>
      <w:r>
        <w:rPr>
          <w:spacing w:val="-11"/>
          <w:sz w:val="20"/>
        </w:rPr>
        <w:t xml:space="preserve"> </w:t>
      </w:r>
      <w:r>
        <w:rPr>
          <w:sz w:val="20"/>
        </w:rPr>
        <w:t>Díaz</w:t>
      </w:r>
      <w:r>
        <w:rPr>
          <w:spacing w:val="-12"/>
          <w:sz w:val="20"/>
        </w:rPr>
        <w:t xml:space="preserve"> </w:t>
      </w:r>
      <w:r>
        <w:rPr>
          <w:sz w:val="20"/>
        </w:rPr>
        <w:t>Alvarado,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Marta</w:t>
      </w:r>
      <w:r>
        <w:rPr>
          <w:spacing w:val="-9"/>
          <w:sz w:val="20"/>
        </w:rPr>
        <w:t xml:space="preserve"> </w:t>
      </w:r>
      <w:r>
        <w:rPr>
          <w:sz w:val="20"/>
        </w:rPr>
        <w:t>Silvana</w:t>
      </w:r>
      <w:r>
        <w:rPr>
          <w:spacing w:val="-9"/>
          <w:sz w:val="20"/>
        </w:rPr>
        <w:t xml:space="preserve"> </w:t>
      </w:r>
      <w:r>
        <w:rPr>
          <w:sz w:val="20"/>
        </w:rPr>
        <w:t>Rodríguez</w:t>
      </w:r>
      <w:r>
        <w:rPr>
          <w:spacing w:val="-6"/>
          <w:sz w:val="20"/>
        </w:rPr>
        <w:t xml:space="preserve"> </w:t>
      </w:r>
      <w:r>
        <w:rPr>
          <w:sz w:val="20"/>
        </w:rPr>
        <w:t>Ricse.</w:t>
      </w:r>
    </w:p>
    <w:p w14:paraId="789A596A" w14:textId="2C55962E" w:rsidR="000D1C85" w:rsidRDefault="002F5744">
      <w:pPr>
        <w:pStyle w:val="Textoindependiente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72005A52" wp14:editId="075D9624">
                <wp:simplePos x="0" y="0"/>
                <wp:positionH relativeFrom="page">
                  <wp:posOffset>792480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15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76DD0" id="docshape59" o:spid="_x0000_s1026" style="position:absolute;margin-left:62.4pt;margin-top:8.4pt;width:2in;height:.7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KF27v7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54653F0D" w14:textId="77777777" w:rsidR="000D1C85" w:rsidRDefault="000876BC">
      <w:pPr>
        <w:spacing w:before="103"/>
        <w:ind w:left="127" w:right="205"/>
        <w:jc w:val="both"/>
        <w:rPr>
          <w:sz w:val="16"/>
        </w:rPr>
      </w:pPr>
      <w:bookmarkStart w:id="299" w:name="_bookmark238"/>
      <w:bookmarkEnd w:id="299"/>
      <w:r>
        <w:rPr>
          <w:sz w:val="16"/>
          <w:vertAlign w:val="superscript"/>
        </w:rPr>
        <w:t>185</w:t>
      </w:r>
      <w:r>
        <w:rPr>
          <w:sz w:val="16"/>
        </w:rPr>
        <w:t xml:space="preserve">       </w:t>
      </w:r>
      <w:r>
        <w:rPr>
          <w:spacing w:val="13"/>
          <w:sz w:val="16"/>
        </w:rPr>
        <w:t xml:space="preserve"> </w:t>
      </w:r>
      <w:r>
        <w:rPr>
          <w:sz w:val="16"/>
        </w:rPr>
        <w:t>Según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Corte</w:t>
      </w:r>
      <w:r>
        <w:rPr>
          <w:spacing w:val="-7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impuesto</w:t>
      </w:r>
      <w:r>
        <w:rPr>
          <w:spacing w:val="-6"/>
          <w:sz w:val="16"/>
        </w:rPr>
        <w:t xml:space="preserve"> </w:t>
      </w:r>
      <w:r>
        <w:rPr>
          <w:sz w:val="16"/>
        </w:rPr>
        <w:t>dicho</w:t>
      </w:r>
      <w:r>
        <w:rPr>
          <w:spacing w:val="-7"/>
          <w:sz w:val="16"/>
        </w:rPr>
        <w:t xml:space="preserve"> </w:t>
      </w:r>
      <w:r>
        <w:rPr>
          <w:sz w:val="16"/>
        </w:rPr>
        <w:t>monto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casos</w:t>
      </w:r>
      <w:r>
        <w:rPr>
          <w:spacing w:val="-5"/>
          <w:sz w:val="16"/>
        </w:rPr>
        <w:t xml:space="preserve"> </w:t>
      </w:r>
      <w:r>
        <w:rPr>
          <w:sz w:val="16"/>
        </w:rPr>
        <w:t>similares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bajo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mismos</w:t>
      </w:r>
      <w:r>
        <w:rPr>
          <w:spacing w:val="-6"/>
          <w:sz w:val="16"/>
        </w:rPr>
        <w:t xml:space="preserve"> </w:t>
      </w:r>
      <w:r>
        <w:rPr>
          <w:sz w:val="16"/>
        </w:rPr>
        <w:t>parámetros,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el párrafo 165 del </w:t>
      </w:r>
      <w:r>
        <w:rPr>
          <w:i/>
          <w:sz w:val="16"/>
        </w:rPr>
        <w:t xml:space="preserve">Caso Villaseñor Velarde y otros Vs. Guatemala </w:t>
      </w:r>
      <w:r>
        <w:rPr>
          <w:sz w:val="16"/>
        </w:rPr>
        <w:t xml:space="preserve">y en el párrafo 325 del </w:t>
      </w:r>
      <w:r>
        <w:rPr>
          <w:i/>
          <w:sz w:val="16"/>
        </w:rPr>
        <w:t>Caso López Lone y otros Vs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Honduras</w:t>
      </w:r>
      <w:r>
        <w:rPr>
          <w:sz w:val="16"/>
        </w:rPr>
        <w:t>.</w:t>
      </w:r>
    </w:p>
    <w:p w14:paraId="4B30C631" w14:textId="77777777" w:rsidR="000D1C85" w:rsidRDefault="000876BC">
      <w:pPr>
        <w:ind w:left="127" w:right="207"/>
        <w:jc w:val="both"/>
        <w:rPr>
          <w:sz w:val="16"/>
        </w:rPr>
      </w:pPr>
      <w:bookmarkStart w:id="300" w:name="_bookmark239"/>
      <w:bookmarkEnd w:id="300"/>
      <w:r>
        <w:rPr>
          <w:sz w:val="16"/>
          <w:vertAlign w:val="superscript"/>
        </w:rPr>
        <w:t>186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de los “Niños de la Calle” (Villagrán Morales y otros) Vs. Guatemala. Reparaciones y Costas.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bookmarkStart w:id="301" w:name="_bookmark240"/>
      <w:bookmarkEnd w:id="301"/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26 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77,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Guzmán 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96.</w:t>
      </w:r>
    </w:p>
    <w:p w14:paraId="293011EE" w14:textId="77777777" w:rsidR="000D1C85" w:rsidRDefault="000876BC">
      <w:pPr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187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de los “Niños de la Calle” (Villagrán Morales y otros) Vs. Guatemala. Reparaciones y Costas, 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206.</w:t>
      </w:r>
    </w:p>
    <w:p w14:paraId="342C9FEB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80" w:right="980" w:bottom="1140" w:left="1120" w:header="0" w:footer="949" w:gutter="0"/>
          <w:cols w:space="720"/>
        </w:sectPr>
      </w:pPr>
    </w:p>
    <w:p w14:paraId="2EFFC6A6" w14:textId="77777777" w:rsidR="000D1C85" w:rsidRDefault="000876BC">
      <w:pPr>
        <w:pStyle w:val="Ttulo2"/>
        <w:numPr>
          <w:ilvl w:val="0"/>
          <w:numId w:val="3"/>
        </w:numPr>
        <w:tabs>
          <w:tab w:val="left" w:pos="1249"/>
        </w:tabs>
        <w:spacing w:before="71"/>
        <w:ind w:left="1248" w:hanging="270"/>
        <w:jc w:val="left"/>
      </w:pPr>
      <w:bookmarkStart w:id="302" w:name="F._Costas_y_gastos"/>
      <w:bookmarkStart w:id="303" w:name="_bookmark241"/>
      <w:bookmarkEnd w:id="302"/>
      <w:bookmarkEnd w:id="303"/>
      <w:r>
        <w:t>Costas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gastos</w:t>
      </w:r>
    </w:p>
    <w:p w14:paraId="2574A4B3" w14:textId="77777777" w:rsidR="000D1C85" w:rsidRDefault="000D1C85">
      <w:pPr>
        <w:pStyle w:val="Textoindependiente"/>
        <w:spacing w:before="10"/>
        <w:rPr>
          <w:b/>
          <w:sz w:val="19"/>
        </w:rPr>
      </w:pPr>
    </w:p>
    <w:p w14:paraId="06DF2B11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7"/>
          <w:tab w:val="left" w:pos="848"/>
        </w:tabs>
        <w:spacing w:before="1"/>
        <w:ind w:right="205" w:firstLine="0"/>
        <w:rPr>
          <w:sz w:val="20"/>
        </w:rPr>
      </w:pP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z w:val="20"/>
        </w:rPr>
        <w:t>escrito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solicitudes,</w:t>
      </w:r>
      <w:r>
        <w:rPr>
          <w:spacing w:val="-16"/>
          <w:sz w:val="20"/>
        </w:rPr>
        <w:t xml:space="preserve"> </w:t>
      </w:r>
      <w:r>
        <w:rPr>
          <w:sz w:val="20"/>
        </w:rPr>
        <w:t>argumentos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pruebas,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12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pago</w:t>
      </w:r>
      <w:r>
        <w:rPr>
          <w:spacing w:val="-67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costas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gastos,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señala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continuación:</w:t>
      </w:r>
    </w:p>
    <w:p w14:paraId="3A83DBF4" w14:textId="77777777" w:rsidR="000D1C85" w:rsidRDefault="000D1C85">
      <w:pPr>
        <w:pStyle w:val="Textoindependiente"/>
      </w:pPr>
    </w:p>
    <w:p w14:paraId="6F9A02FE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right="205" w:firstLine="0"/>
        <w:jc w:val="both"/>
        <w:rPr>
          <w:b/>
          <w:sz w:val="18"/>
        </w:rPr>
      </w:pPr>
      <w:r>
        <w:rPr>
          <w:b/>
          <w:sz w:val="20"/>
        </w:rPr>
        <w:t xml:space="preserve">Respecto al señor Cuya: </w:t>
      </w:r>
      <w:r>
        <w:rPr>
          <w:sz w:val="20"/>
        </w:rPr>
        <w:t>por los gastos de casi 17 años a lo largo del proceso</w:t>
      </w:r>
      <w:r>
        <w:rPr>
          <w:spacing w:val="1"/>
          <w:sz w:val="20"/>
        </w:rPr>
        <w:t xml:space="preserve"> </w:t>
      </w:r>
      <w:r>
        <w:rPr>
          <w:sz w:val="20"/>
        </w:rPr>
        <w:t>interno como ante el sistema interamericano. Sostuvieron que los gastos comprenden 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traslado a las sedes de las autoridades jurisdiccionales y administrativas, incluyendo gastos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para movilizarse a la sede de la Comisión Interamericana en Washington, D.C.</w:t>
      </w:r>
      <w:r>
        <w:rPr>
          <w:sz w:val="20"/>
        </w:rPr>
        <w:t xml:space="preserve"> Alegaron</w:t>
      </w:r>
      <w:r>
        <w:rPr>
          <w:spacing w:val="1"/>
          <w:sz w:val="20"/>
        </w:rPr>
        <w:t xml:space="preserve"> </w:t>
      </w:r>
      <w:r>
        <w:rPr>
          <w:sz w:val="20"/>
        </w:rPr>
        <w:t>los siguientes gastos: USD$3,306.00 (tres mil trescientos seis dólares de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Unidos de América) por la compra de tiquetes aéreos; USD$2,352.00 (dos mil trescientos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cincuenta y dos dólares de los Estados Unidos de América por el peritaje </w:t>
      </w:r>
      <w:r>
        <w:rPr>
          <w:sz w:val="20"/>
        </w:rPr>
        <w:t>contable para</w:t>
      </w:r>
      <w:r>
        <w:rPr>
          <w:spacing w:val="1"/>
          <w:sz w:val="20"/>
        </w:rPr>
        <w:t xml:space="preserve"> </w:t>
      </w:r>
      <w:r>
        <w:rPr>
          <w:sz w:val="20"/>
        </w:rPr>
        <w:t>determinar el lucro cesante, y USD$274.06 (doscientos setenta y cuatro dólares de los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Estados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Unidos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América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seis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céntimos)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gastos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varios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copias,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autenticaciones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legalización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firmas,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aranceles,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envíos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courier.</w:t>
      </w:r>
      <w:r>
        <w:rPr>
          <w:spacing w:val="-16"/>
          <w:sz w:val="20"/>
        </w:rPr>
        <w:t xml:space="preserve"> </w:t>
      </w:r>
      <w:r>
        <w:rPr>
          <w:sz w:val="20"/>
        </w:rPr>
        <w:t>Además,</w:t>
      </w:r>
      <w:r>
        <w:rPr>
          <w:spacing w:val="-14"/>
          <w:sz w:val="20"/>
        </w:rPr>
        <w:t xml:space="preserve"> </w:t>
      </w:r>
      <w:r>
        <w:rPr>
          <w:sz w:val="20"/>
        </w:rPr>
        <w:t>consideraron</w:t>
      </w:r>
      <w:r>
        <w:rPr>
          <w:spacing w:val="-13"/>
          <w:sz w:val="20"/>
        </w:rPr>
        <w:t xml:space="preserve"> </w:t>
      </w:r>
      <w:r>
        <w:rPr>
          <w:sz w:val="20"/>
        </w:rPr>
        <w:t>que,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sumar</w:t>
      </w:r>
      <w:r>
        <w:rPr>
          <w:spacing w:val="-68"/>
          <w:sz w:val="20"/>
        </w:rPr>
        <w:t xml:space="preserve"> </w:t>
      </w:r>
      <w:r>
        <w:rPr>
          <w:sz w:val="20"/>
        </w:rPr>
        <w:t>los otros rubros como mensajería, fotocopiado, asesoramiento de abogado y alimentación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gastos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honorarios,</w:t>
      </w:r>
      <w:r>
        <w:rPr>
          <w:spacing w:val="-6"/>
          <w:sz w:val="20"/>
        </w:rPr>
        <w:t xml:space="preserve"> </w:t>
      </w:r>
      <w:r>
        <w:rPr>
          <w:sz w:val="20"/>
        </w:rPr>
        <w:t>incremente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monto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suma</w:t>
      </w:r>
      <w:r>
        <w:rPr>
          <w:spacing w:val="-5"/>
          <w:sz w:val="20"/>
        </w:rPr>
        <w:t xml:space="preserve"> </w:t>
      </w:r>
      <w:r>
        <w:rPr>
          <w:sz w:val="20"/>
        </w:rPr>
        <w:t>final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USD$30,000.00</w:t>
      </w:r>
      <w:r>
        <w:rPr>
          <w:spacing w:val="-5"/>
          <w:sz w:val="20"/>
        </w:rPr>
        <w:t xml:space="preserve"> </w:t>
      </w:r>
      <w:r>
        <w:rPr>
          <w:sz w:val="20"/>
        </w:rPr>
        <w:t>(treinta</w:t>
      </w:r>
      <w:r>
        <w:rPr>
          <w:spacing w:val="-68"/>
          <w:sz w:val="20"/>
        </w:rPr>
        <w:t xml:space="preserve"> </w:t>
      </w:r>
      <w:r>
        <w:rPr>
          <w:sz w:val="20"/>
        </w:rPr>
        <w:t>mil</w:t>
      </w:r>
      <w:r>
        <w:rPr>
          <w:spacing w:val="-6"/>
          <w:sz w:val="20"/>
        </w:rPr>
        <w:t xml:space="preserve"> </w:t>
      </w:r>
      <w:r>
        <w:rPr>
          <w:sz w:val="20"/>
        </w:rPr>
        <w:t>dólares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Estados</w:t>
      </w:r>
      <w:r>
        <w:rPr>
          <w:spacing w:val="-9"/>
          <w:sz w:val="20"/>
        </w:rPr>
        <w:t xml:space="preserve"> </w:t>
      </w:r>
      <w:r>
        <w:rPr>
          <w:sz w:val="20"/>
        </w:rPr>
        <w:t>Unidos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América).</w:t>
      </w:r>
      <w:r>
        <w:rPr>
          <w:spacing w:val="-7"/>
          <w:sz w:val="20"/>
        </w:rPr>
        <w:t xml:space="preserve"> </w:t>
      </w:r>
      <w:r>
        <w:rPr>
          <w:sz w:val="20"/>
        </w:rPr>
        <w:t>Señalaron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transcurso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tiempo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carece</w:t>
      </w:r>
      <w:r>
        <w:rPr>
          <w:spacing w:val="-2"/>
          <w:sz w:val="20"/>
        </w:rPr>
        <w:t xml:space="preserve"> </w:t>
      </w:r>
      <w:r>
        <w:rPr>
          <w:sz w:val="20"/>
        </w:rPr>
        <w:t>de comprobantes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pago;</w:t>
      </w:r>
    </w:p>
    <w:p w14:paraId="0271C4EF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left="848" w:right="204" w:hanging="1"/>
        <w:jc w:val="both"/>
        <w:rPr>
          <w:b/>
          <w:sz w:val="18"/>
        </w:rPr>
      </w:pPr>
      <w:r>
        <w:rPr>
          <w:b/>
          <w:sz w:val="20"/>
        </w:rPr>
        <w:t xml:space="preserve">Respecto al señor Valenzuela: </w:t>
      </w:r>
      <w:r>
        <w:rPr>
          <w:sz w:val="20"/>
        </w:rPr>
        <w:t>los gastos incurridos por los traslados: i) a las</w:t>
      </w:r>
      <w:r>
        <w:rPr>
          <w:spacing w:val="1"/>
          <w:sz w:val="20"/>
        </w:rPr>
        <w:t xml:space="preserve"> </w:t>
      </w:r>
      <w:r>
        <w:rPr>
          <w:sz w:val="20"/>
        </w:rPr>
        <w:t>sedes de las autoridades jurisdiccionales y administrativas, y ii) a la audiencia ante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Interamericana. No conservan los comprobantes. Solicitaron la cantidad de</w:t>
      </w:r>
      <w:r>
        <w:rPr>
          <w:spacing w:val="1"/>
          <w:sz w:val="20"/>
        </w:rPr>
        <w:t xml:space="preserve"> </w:t>
      </w:r>
      <w:r>
        <w:rPr>
          <w:sz w:val="20"/>
        </w:rPr>
        <w:t>USD$5.000,00</w:t>
      </w:r>
      <w:r>
        <w:rPr>
          <w:spacing w:val="-2"/>
          <w:sz w:val="20"/>
        </w:rPr>
        <w:t xml:space="preserve"> </w:t>
      </w:r>
      <w:r>
        <w:rPr>
          <w:sz w:val="20"/>
        </w:rPr>
        <w:t>(cinco</w:t>
      </w:r>
      <w:r>
        <w:rPr>
          <w:spacing w:val="-3"/>
          <w:sz w:val="20"/>
        </w:rPr>
        <w:t xml:space="preserve"> </w:t>
      </w:r>
      <w:r>
        <w:rPr>
          <w:sz w:val="20"/>
        </w:rPr>
        <w:t>mil</w:t>
      </w:r>
      <w:r>
        <w:rPr>
          <w:spacing w:val="2"/>
          <w:sz w:val="20"/>
        </w:rPr>
        <w:t xml:space="preserve"> </w:t>
      </w:r>
      <w:r>
        <w:rPr>
          <w:sz w:val="20"/>
        </w:rPr>
        <w:t>dólares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Unidos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América).</w:t>
      </w:r>
    </w:p>
    <w:p w14:paraId="619CC5A3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ind w:left="848" w:right="207" w:hanging="1"/>
        <w:jc w:val="both"/>
        <w:rPr>
          <w:b/>
          <w:sz w:val="18"/>
        </w:rPr>
      </w:pPr>
      <w:r>
        <w:rPr>
          <w:b/>
          <w:sz w:val="20"/>
        </w:rPr>
        <w:t>Respecto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seño</w:t>
      </w:r>
      <w:r>
        <w:rPr>
          <w:b/>
          <w:sz w:val="20"/>
        </w:rPr>
        <w:t>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Díaz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Alvarado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señora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Rodríguez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Ricse: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solicitaron,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la representación de cada uno la suma de USD$30,000.00 (treinta mil dólares de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</w:t>
      </w:r>
      <w:r>
        <w:rPr>
          <w:spacing w:val="-7"/>
          <w:sz w:val="20"/>
        </w:rPr>
        <w:t xml:space="preserve"> </w:t>
      </w:r>
      <w:r>
        <w:rPr>
          <w:sz w:val="20"/>
        </w:rPr>
        <w:t>Unidos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América),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servicios</w:t>
      </w:r>
      <w:r>
        <w:rPr>
          <w:spacing w:val="-6"/>
          <w:sz w:val="20"/>
        </w:rPr>
        <w:t xml:space="preserve"> </w:t>
      </w:r>
      <w:r>
        <w:rPr>
          <w:sz w:val="20"/>
        </w:rPr>
        <w:t>profesionales,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traslado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7"/>
          <w:sz w:val="20"/>
        </w:rPr>
        <w:t xml:space="preserve"> </w:t>
      </w:r>
      <w:r>
        <w:rPr>
          <w:sz w:val="20"/>
        </w:rPr>
        <w:t>pasaje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Comisión Interamericana.</w:t>
      </w:r>
    </w:p>
    <w:p w14:paraId="5656DCA0" w14:textId="77777777" w:rsidR="000D1C85" w:rsidRDefault="000D1C85">
      <w:pPr>
        <w:pStyle w:val="Textoindependiente"/>
        <w:spacing w:before="1"/>
      </w:pPr>
    </w:p>
    <w:p w14:paraId="5D5AD1DF" w14:textId="77777777" w:rsidR="000D1C85" w:rsidRDefault="000876BC">
      <w:pPr>
        <w:pStyle w:val="Prrafodelista"/>
        <w:numPr>
          <w:ilvl w:val="0"/>
          <w:numId w:val="8"/>
        </w:numPr>
        <w:tabs>
          <w:tab w:val="left" w:pos="917"/>
          <w:tab w:val="left" w:pos="918"/>
        </w:tabs>
        <w:ind w:right="205" w:firstLine="0"/>
        <w:rPr>
          <w:sz w:val="20"/>
        </w:rPr>
      </w:pPr>
      <w:r>
        <w:rPr>
          <w:sz w:val="20"/>
        </w:rPr>
        <w:t>Al</w:t>
      </w:r>
      <w:r>
        <w:rPr>
          <w:spacing w:val="18"/>
          <w:sz w:val="20"/>
        </w:rPr>
        <w:t xml:space="preserve"> </w:t>
      </w:r>
      <w:r>
        <w:rPr>
          <w:sz w:val="20"/>
        </w:rPr>
        <w:t>respecto,</w:t>
      </w:r>
      <w:r>
        <w:rPr>
          <w:spacing w:val="17"/>
          <w:sz w:val="20"/>
        </w:rPr>
        <w:t xml:space="preserve"> </w:t>
      </w:r>
      <w:r>
        <w:rPr>
          <w:sz w:val="20"/>
        </w:rPr>
        <w:t>en</w:t>
      </w:r>
      <w:r>
        <w:rPr>
          <w:spacing w:val="16"/>
          <w:sz w:val="20"/>
        </w:rPr>
        <w:t xml:space="preserve"> </w:t>
      </w:r>
      <w:r>
        <w:rPr>
          <w:sz w:val="20"/>
        </w:rPr>
        <w:t>su</w:t>
      </w:r>
      <w:r>
        <w:rPr>
          <w:spacing w:val="17"/>
          <w:sz w:val="20"/>
        </w:rPr>
        <w:t xml:space="preserve"> </w:t>
      </w:r>
      <w:r>
        <w:rPr>
          <w:sz w:val="20"/>
        </w:rPr>
        <w:t>contestación</w:t>
      </w:r>
      <w:r>
        <w:rPr>
          <w:spacing w:val="16"/>
          <w:sz w:val="20"/>
        </w:rPr>
        <w:t xml:space="preserve"> </w:t>
      </w:r>
      <w:r>
        <w:rPr>
          <w:sz w:val="20"/>
        </w:rPr>
        <w:t>el</w:t>
      </w:r>
      <w:r>
        <w:rPr>
          <w:spacing w:val="19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20"/>
          <w:sz w:val="20"/>
        </w:rPr>
        <w:t xml:space="preserve"> </w:t>
      </w:r>
      <w:r>
        <w:rPr>
          <w:sz w:val="20"/>
        </w:rPr>
        <w:t>solicitó</w:t>
      </w:r>
      <w:r>
        <w:rPr>
          <w:spacing w:val="14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no</w:t>
      </w:r>
      <w:r>
        <w:rPr>
          <w:spacing w:val="14"/>
          <w:sz w:val="20"/>
        </w:rPr>
        <w:t xml:space="preserve"> </w:t>
      </w:r>
      <w:r>
        <w:rPr>
          <w:sz w:val="20"/>
        </w:rPr>
        <w:t>se</w:t>
      </w:r>
      <w:r>
        <w:rPr>
          <w:spacing w:val="16"/>
          <w:sz w:val="20"/>
        </w:rPr>
        <w:t xml:space="preserve"> </w:t>
      </w:r>
      <w:r>
        <w:rPr>
          <w:sz w:val="20"/>
        </w:rPr>
        <w:t>conceda</w:t>
      </w:r>
      <w:r>
        <w:rPr>
          <w:spacing w:val="19"/>
          <w:sz w:val="20"/>
        </w:rPr>
        <w:t xml:space="preserve"> </w:t>
      </w:r>
      <w:r>
        <w:rPr>
          <w:sz w:val="20"/>
        </w:rPr>
        <w:t>lo</w:t>
      </w:r>
      <w:r>
        <w:rPr>
          <w:spacing w:val="14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4"/>
          <w:sz w:val="20"/>
        </w:rPr>
        <w:t xml:space="preserve"> </w:t>
      </w:r>
      <w:r>
        <w:rPr>
          <w:sz w:val="20"/>
        </w:rPr>
        <w:t>solicita.</w:t>
      </w:r>
      <w:r>
        <w:rPr>
          <w:spacing w:val="-67"/>
          <w:sz w:val="20"/>
        </w:rPr>
        <w:t xml:space="preserve"> </w:t>
      </w:r>
      <w:r>
        <w:rPr>
          <w:sz w:val="20"/>
        </w:rPr>
        <w:t>Respecto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cada</w:t>
      </w:r>
      <w:r>
        <w:rPr>
          <w:spacing w:val="-1"/>
          <w:sz w:val="20"/>
        </w:rPr>
        <w:t xml:space="preserve"> </w:t>
      </w:r>
      <w:r>
        <w:rPr>
          <w:sz w:val="20"/>
        </w:rPr>
        <w:t>víctima</w:t>
      </w:r>
      <w:r>
        <w:rPr>
          <w:spacing w:val="-3"/>
          <w:sz w:val="20"/>
        </w:rPr>
        <w:t xml:space="preserve"> </w:t>
      </w:r>
      <w:r>
        <w:rPr>
          <w:sz w:val="20"/>
        </w:rPr>
        <w:t>manifestó:</w:t>
      </w:r>
    </w:p>
    <w:p w14:paraId="0032397F" w14:textId="77777777" w:rsidR="000D1C85" w:rsidRDefault="000D1C85">
      <w:pPr>
        <w:pStyle w:val="Textoindependiente"/>
        <w:spacing w:before="10"/>
        <w:rPr>
          <w:sz w:val="19"/>
        </w:rPr>
      </w:pPr>
    </w:p>
    <w:p w14:paraId="21D47CAE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spacing w:before="1"/>
        <w:ind w:right="205" w:firstLine="0"/>
        <w:jc w:val="both"/>
        <w:rPr>
          <w:b/>
          <w:sz w:val="20"/>
        </w:rPr>
      </w:pPr>
      <w:r>
        <w:rPr>
          <w:b/>
          <w:sz w:val="20"/>
        </w:rPr>
        <w:t xml:space="preserve">Respecto al señor Cuya: </w:t>
      </w:r>
      <w:r>
        <w:rPr>
          <w:sz w:val="20"/>
        </w:rPr>
        <w:t>los representantes realizaron afirmaciones genéricas</w:t>
      </w:r>
      <w:r>
        <w:rPr>
          <w:spacing w:val="1"/>
          <w:sz w:val="20"/>
        </w:rPr>
        <w:t xml:space="preserve"> </w:t>
      </w:r>
      <w:r>
        <w:rPr>
          <w:sz w:val="20"/>
        </w:rPr>
        <w:t>indicando gastos de traslado, mensajería, fotocopiado, asesoramiento de abogado para</w:t>
      </w:r>
      <w:r>
        <w:rPr>
          <w:spacing w:val="1"/>
          <w:sz w:val="20"/>
        </w:rPr>
        <w:t xml:space="preserve"> </w:t>
      </w:r>
      <w:r>
        <w:rPr>
          <w:sz w:val="20"/>
        </w:rPr>
        <w:t>que concurra a la Comisión, alimentación y otros, sobre los cuales no brindaron mayor</w:t>
      </w:r>
      <w:r>
        <w:rPr>
          <w:spacing w:val="1"/>
          <w:sz w:val="20"/>
        </w:rPr>
        <w:t xml:space="preserve"> </w:t>
      </w:r>
      <w:r>
        <w:rPr>
          <w:sz w:val="20"/>
        </w:rPr>
        <w:t>detalle. Tampoco si los gastos d</w:t>
      </w:r>
      <w:r>
        <w:rPr>
          <w:sz w:val="20"/>
        </w:rPr>
        <w:t>el señor Cuya para movilizarse a la sede de la Comisión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presentar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petición,</w:t>
      </w:r>
      <w:r>
        <w:rPr>
          <w:spacing w:val="1"/>
          <w:sz w:val="20"/>
        </w:rPr>
        <w:t xml:space="preserve"> </w:t>
      </w:r>
      <w:r>
        <w:rPr>
          <w:sz w:val="20"/>
        </w:rPr>
        <w:t>acudir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audiencias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entrevistas,</w:t>
      </w:r>
      <w:r>
        <w:rPr>
          <w:spacing w:val="1"/>
          <w:sz w:val="20"/>
        </w:rPr>
        <w:t xml:space="preserve"> </w:t>
      </w:r>
      <w:r>
        <w:rPr>
          <w:sz w:val="20"/>
        </w:rPr>
        <w:t>estaba</w:t>
      </w:r>
      <w:r>
        <w:rPr>
          <w:spacing w:val="1"/>
          <w:sz w:val="20"/>
        </w:rPr>
        <w:t xml:space="preserve"> </w:t>
      </w:r>
      <w:r>
        <w:rPr>
          <w:sz w:val="20"/>
        </w:rPr>
        <w:t>relacionado</w:t>
      </w:r>
      <w:r>
        <w:rPr>
          <w:spacing w:val="1"/>
          <w:sz w:val="20"/>
        </w:rPr>
        <w:t xml:space="preserve"> </w:t>
      </w:r>
      <w:r>
        <w:rPr>
          <w:sz w:val="20"/>
        </w:rPr>
        <w:t>directamente con su caso, y nota distintas inconsistencias, entre ellas, respecto a los</w:t>
      </w:r>
      <w:r>
        <w:rPr>
          <w:spacing w:val="1"/>
          <w:sz w:val="20"/>
        </w:rPr>
        <w:t xml:space="preserve"> </w:t>
      </w:r>
      <w:r>
        <w:rPr>
          <w:sz w:val="20"/>
        </w:rPr>
        <w:t>tiquetes aéreos aportados y la</w:t>
      </w:r>
      <w:r>
        <w:rPr>
          <w:sz w:val="20"/>
        </w:rPr>
        <w:t xml:space="preserve"> declaración jurada presentada respecto al pasaje del año</w:t>
      </w:r>
      <w:r>
        <w:rPr>
          <w:spacing w:val="1"/>
          <w:sz w:val="20"/>
        </w:rPr>
        <w:t xml:space="preserve"> </w:t>
      </w:r>
      <w:r>
        <w:rPr>
          <w:sz w:val="20"/>
        </w:rPr>
        <w:t>2005, que no corresponde a un comprobante de pago. Además, señalaron no tener</w:t>
      </w:r>
      <w:r>
        <w:rPr>
          <w:spacing w:val="1"/>
          <w:sz w:val="20"/>
        </w:rPr>
        <w:t xml:space="preserve"> </w:t>
      </w:r>
      <w:r>
        <w:rPr>
          <w:sz w:val="20"/>
        </w:rPr>
        <w:t>comprobantes de cada uno de los gastos alegados. Por último, indicó que el señor Cuya,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calidad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abogado,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encargó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llevar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trámite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proceso</w:t>
      </w:r>
      <w:r>
        <w:rPr>
          <w:spacing w:val="-3"/>
          <w:sz w:val="20"/>
        </w:rPr>
        <w:t xml:space="preserve"> </w:t>
      </w:r>
      <w:r>
        <w:rPr>
          <w:sz w:val="20"/>
        </w:rPr>
        <w:t>interno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también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encargó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trámite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petición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presentó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ante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Comisión.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Solicitó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conceda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monto</w:t>
      </w:r>
      <w:r>
        <w:rPr>
          <w:spacing w:val="-2"/>
          <w:sz w:val="20"/>
        </w:rPr>
        <w:t xml:space="preserve"> </w:t>
      </w:r>
      <w:r>
        <w:rPr>
          <w:sz w:val="20"/>
        </w:rPr>
        <w:t>solicitado.</w:t>
      </w:r>
    </w:p>
    <w:p w14:paraId="6FBFD3E2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8"/>
        </w:tabs>
        <w:spacing w:before="2"/>
        <w:ind w:left="848" w:right="206" w:firstLine="0"/>
        <w:jc w:val="both"/>
        <w:rPr>
          <w:b/>
          <w:sz w:val="20"/>
        </w:rPr>
      </w:pPr>
      <w:r>
        <w:rPr>
          <w:b/>
          <w:sz w:val="20"/>
        </w:rPr>
        <w:t>Respecto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Valenzuela: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aportó</w:t>
      </w:r>
      <w:r>
        <w:rPr>
          <w:spacing w:val="1"/>
          <w:sz w:val="20"/>
        </w:rPr>
        <w:t xml:space="preserve"> </w:t>
      </w:r>
      <w:r>
        <w:rPr>
          <w:sz w:val="20"/>
        </w:rPr>
        <w:t>comprobantes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gastos</w:t>
      </w:r>
      <w:r>
        <w:rPr>
          <w:spacing w:val="1"/>
          <w:sz w:val="20"/>
        </w:rPr>
        <w:t xml:space="preserve"> </w:t>
      </w:r>
      <w:r>
        <w:rPr>
          <w:sz w:val="20"/>
        </w:rPr>
        <w:t>efectuados.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2"/>
          <w:sz w:val="20"/>
        </w:rPr>
        <w:t xml:space="preserve"> </w:t>
      </w:r>
      <w:r>
        <w:rPr>
          <w:sz w:val="20"/>
        </w:rPr>
        <w:t>explicó</w:t>
      </w:r>
      <w:r>
        <w:rPr>
          <w:spacing w:val="-12"/>
          <w:sz w:val="20"/>
        </w:rPr>
        <w:t xml:space="preserve"> </w:t>
      </w:r>
      <w:r>
        <w:rPr>
          <w:sz w:val="20"/>
        </w:rPr>
        <w:t>qué</w:t>
      </w:r>
      <w:r>
        <w:rPr>
          <w:spacing w:val="-13"/>
          <w:sz w:val="20"/>
        </w:rPr>
        <w:t xml:space="preserve"> </w:t>
      </w:r>
      <w:r>
        <w:rPr>
          <w:sz w:val="20"/>
        </w:rPr>
        <w:t>implicó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gasto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trámites</w:t>
      </w:r>
      <w:r>
        <w:rPr>
          <w:spacing w:val="-12"/>
          <w:sz w:val="20"/>
        </w:rPr>
        <w:t xml:space="preserve"> </w:t>
      </w:r>
      <w:r>
        <w:rPr>
          <w:sz w:val="20"/>
        </w:rPr>
        <w:t>judiciales</w:t>
      </w:r>
      <w:r>
        <w:rPr>
          <w:spacing w:val="-13"/>
          <w:sz w:val="20"/>
        </w:rPr>
        <w:t xml:space="preserve"> </w:t>
      </w:r>
      <w:r>
        <w:rPr>
          <w:sz w:val="20"/>
        </w:rPr>
        <w:t>asumidos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nivel</w:t>
      </w:r>
      <w:r>
        <w:rPr>
          <w:spacing w:val="-12"/>
          <w:sz w:val="20"/>
        </w:rPr>
        <w:t xml:space="preserve"> </w:t>
      </w:r>
      <w:r>
        <w:rPr>
          <w:sz w:val="20"/>
        </w:rPr>
        <w:t>interno,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trámite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nivel</w:t>
      </w:r>
      <w:r>
        <w:rPr>
          <w:spacing w:val="-5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traslados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sedes</w:t>
      </w:r>
      <w:r>
        <w:rPr>
          <w:spacing w:val="-9"/>
          <w:sz w:val="20"/>
        </w:rPr>
        <w:t xml:space="preserve"> </w:t>
      </w:r>
      <w:r>
        <w:rPr>
          <w:sz w:val="20"/>
        </w:rPr>
        <w:t>jurisdiccionales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administrativas,</w:t>
      </w:r>
      <w:r>
        <w:rPr>
          <w:spacing w:val="-68"/>
          <w:sz w:val="20"/>
        </w:rPr>
        <w:t xml:space="preserve"> </w:t>
      </w:r>
      <w:r>
        <w:rPr>
          <w:sz w:val="20"/>
        </w:rPr>
        <w:t>así como, audiencias dispuestas por la Comisión. El señor Valenzuela no acreditó la</w:t>
      </w:r>
      <w:r>
        <w:rPr>
          <w:spacing w:val="1"/>
          <w:sz w:val="20"/>
        </w:rPr>
        <w:t xml:space="preserve"> </w:t>
      </w:r>
      <w:r>
        <w:rPr>
          <w:sz w:val="20"/>
        </w:rPr>
        <w:t>totalidad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gastos</w:t>
      </w:r>
      <w:r>
        <w:rPr>
          <w:spacing w:val="-2"/>
          <w:sz w:val="20"/>
        </w:rPr>
        <w:t xml:space="preserve"> </w:t>
      </w:r>
      <w:r>
        <w:rPr>
          <w:sz w:val="20"/>
        </w:rPr>
        <w:t>solicitados,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no corresponde</w:t>
      </w:r>
      <w:r>
        <w:rPr>
          <w:spacing w:val="-1"/>
          <w:sz w:val="20"/>
        </w:rPr>
        <w:t xml:space="preserve"> </w:t>
      </w:r>
      <w:r>
        <w:rPr>
          <w:sz w:val="20"/>
        </w:rPr>
        <w:t>su pago.</w:t>
      </w:r>
    </w:p>
    <w:p w14:paraId="2D3087EE" w14:textId="77777777" w:rsidR="000D1C85" w:rsidRDefault="000876BC">
      <w:pPr>
        <w:pStyle w:val="Prrafodelista"/>
        <w:numPr>
          <w:ilvl w:val="1"/>
          <w:numId w:val="8"/>
        </w:numPr>
        <w:tabs>
          <w:tab w:val="left" w:pos="1569"/>
        </w:tabs>
        <w:ind w:left="848" w:right="207" w:firstLine="0"/>
        <w:jc w:val="both"/>
        <w:rPr>
          <w:b/>
          <w:sz w:val="20"/>
        </w:rPr>
      </w:pPr>
      <w:r>
        <w:rPr>
          <w:b/>
          <w:sz w:val="20"/>
        </w:rPr>
        <w:t>Respecto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señor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Díaz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Alvarado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señora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Rodríguez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Ricse: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acreditaron debidamente los gastos ni se aportaron comprobantes de los mismos, por lo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 opuso al</w:t>
      </w:r>
      <w:r>
        <w:rPr>
          <w:spacing w:val="2"/>
          <w:sz w:val="20"/>
        </w:rPr>
        <w:t xml:space="preserve"> </w:t>
      </w:r>
      <w:r>
        <w:rPr>
          <w:sz w:val="20"/>
        </w:rPr>
        <w:t>pago</w:t>
      </w:r>
      <w:r>
        <w:rPr>
          <w:spacing w:val="-2"/>
          <w:sz w:val="20"/>
        </w:rPr>
        <w:t xml:space="preserve"> </w:t>
      </w:r>
      <w:r>
        <w:rPr>
          <w:sz w:val="20"/>
        </w:rPr>
        <w:t>de la</w:t>
      </w:r>
      <w:r>
        <w:rPr>
          <w:spacing w:val="-2"/>
          <w:sz w:val="20"/>
        </w:rPr>
        <w:t xml:space="preserve"> </w:t>
      </w:r>
      <w:r>
        <w:rPr>
          <w:sz w:val="20"/>
        </w:rPr>
        <w:t>suma</w:t>
      </w:r>
      <w:r>
        <w:rPr>
          <w:spacing w:val="-1"/>
          <w:sz w:val="20"/>
        </w:rPr>
        <w:t xml:space="preserve"> </w:t>
      </w:r>
      <w:r>
        <w:rPr>
          <w:sz w:val="20"/>
        </w:rPr>
        <w:t>solicitada.</w:t>
      </w:r>
    </w:p>
    <w:p w14:paraId="39DB6EA2" w14:textId="77777777" w:rsidR="000D1C85" w:rsidRDefault="000D1C85">
      <w:pPr>
        <w:jc w:val="both"/>
        <w:rPr>
          <w:sz w:val="20"/>
        </w:rPr>
        <w:sectPr w:rsidR="000D1C85">
          <w:pgSz w:w="12240" w:h="15840"/>
          <w:pgMar w:top="1420" w:right="980" w:bottom="1220" w:left="1120" w:header="0" w:footer="949" w:gutter="0"/>
          <w:cols w:space="720"/>
        </w:sectPr>
      </w:pPr>
    </w:p>
    <w:p w14:paraId="32300708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73"/>
        <w:ind w:left="128" w:right="206" w:hanging="1"/>
        <w:jc w:val="both"/>
        <w:rPr>
          <w:sz w:val="20"/>
        </w:rPr>
      </w:pPr>
      <w:r>
        <w:rPr>
          <w:sz w:val="20"/>
        </w:rPr>
        <w:t>La Corte reitera que, conforme a su jurisprudencia</w:t>
      </w:r>
      <w:hyperlink w:anchor="_bookmark242" w:history="1">
        <w:r>
          <w:rPr>
            <w:rFonts w:ascii="Calibri" w:hAnsi="Calibri"/>
            <w:sz w:val="20"/>
            <w:vertAlign w:val="superscript"/>
          </w:rPr>
          <w:t>188</w:t>
        </w:r>
      </w:hyperlink>
      <w:r>
        <w:rPr>
          <w:sz w:val="20"/>
        </w:rPr>
        <w:t>, las costas y gastos hacen</w:t>
      </w:r>
      <w:r>
        <w:rPr>
          <w:sz w:val="20"/>
        </w:rPr>
        <w:t xml:space="preserve"> parte del</w:t>
      </w:r>
      <w:r>
        <w:rPr>
          <w:spacing w:val="1"/>
          <w:sz w:val="20"/>
        </w:rPr>
        <w:t xml:space="preserve"> </w:t>
      </w:r>
      <w:r>
        <w:rPr>
          <w:sz w:val="20"/>
        </w:rPr>
        <w:t>concepto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reparación,</w:t>
      </w:r>
      <w:r>
        <w:rPr>
          <w:spacing w:val="-16"/>
          <w:sz w:val="20"/>
        </w:rPr>
        <w:t xml:space="preserve"> </w:t>
      </w:r>
      <w:r>
        <w:rPr>
          <w:sz w:val="20"/>
        </w:rPr>
        <w:t>toda</w:t>
      </w:r>
      <w:r>
        <w:rPr>
          <w:spacing w:val="-16"/>
          <w:sz w:val="20"/>
        </w:rPr>
        <w:t xml:space="preserve"> </w:t>
      </w:r>
      <w:r>
        <w:rPr>
          <w:sz w:val="20"/>
        </w:rPr>
        <w:t>vez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actividad</w:t>
      </w:r>
      <w:r>
        <w:rPr>
          <w:spacing w:val="-16"/>
          <w:sz w:val="20"/>
        </w:rPr>
        <w:t xml:space="preserve"> </w:t>
      </w:r>
      <w:r>
        <w:rPr>
          <w:sz w:val="20"/>
        </w:rPr>
        <w:t>desplegada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víctimas</w:t>
      </w:r>
      <w:r>
        <w:rPr>
          <w:spacing w:val="-17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fin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obtener</w:t>
      </w:r>
      <w:r>
        <w:rPr>
          <w:spacing w:val="-68"/>
          <w:sz w:val="20"/>
        </w:rPr>
        <w:t xml:space="preserve"> </w:t>
      </w:r>
      <w:r>
        <w:rPr>
          <w:sz w:val="20"/>
        </w:rPr>
        <w:t>justicia,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nivel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internacional,</w:t>
      </w:r>
      <w:r>
        <w:rPr>
          <w:spacing w:val="1"/>
          <w:sz w:val="20"/>
        </w:rPr>
        <w:t xml:space="preserve"> </w:t>
      </w:r>
      <w:r>
        <w:rPr>
          <w:sz w:val="20"/>
        </w:rPr>
        <w:t>implica</w:t>
      </w:r>
      <w:r>
        <w:rPr>
          <w:spacing w:val="1"/>
          <w:sz w:val="20"/>
        </w:rPr>
        <w:t xml:space="preserve"> </w:t>
      </w:r>
      <w:r>
        <w:rPr>
          <w:sz w:val="20"/>
        </w:rPr>
        <w:t>erogaciones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deben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compensadas cuando la responsabilidad internacional del Estado es declarada mediante una</w:t>
      </w:r>
      <w:r>
        <w:rPr>
          <w:spacing w:val="1"/>
          <w:sz w:val="20"/>
        </w:rPr>
        <w:t xml:space="preserve"> </w:t>
      </w:r>
      <w:r>
        <w:rPr>
          <w:sz w:val="20"/>
        </w:rPr>
        <w:t>sentencia condenatoria. En cuanto al reembolso de las costas y gastos, corresponde al Tribunal</w:t>
      </w:r>
      <w:r>
        <w:rPr>
          <w:spacing w:val="1"/>
          <w:sz w:val="20"/>
        </w:rPr>
        <w:t xml:space="preserve"> </w:t>
      </w:r>
      <w:r>
        <w:rPr>
          <w:sz w:val="20"/>
        </w:rPr>
        <w:t>apreciar</w:t>
      </w:r>
      <w:r>
        <w:rPr>
          <w:spacing w:val="-8"/>
          <w:sz w:val="20"/>
        </w:rPr>
        <w:t xml:space="preserve"> </w:t>
      </w:r>
      <w:r>
        <w:rPr>
          <w:sz w:val="20"/>
        </w:rPr>
        <w:t>prudentemente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alcance,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cual</w:t>
      </w:r>
      <w:r>
        <w:rPr>
          <w:spacing w:val="-4"/>
          <w:sz w:val="20"/>
        </w:rPr>
        <w:t xml:space="preserve"> </w:t>
      </w:r>
      <w:r>
        <w:rPr>
          <w:sz w:val="20"/>
        </w:rPr>
        <w:t>comprende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gastos</w:t>
      </w:r>
      <w:r>
        <w:rPr>
          <w:spacing w:val="-7"/>
          <w:sz w:val="20"/>
        </w:rPr>
        <w:t xml:space="preserve"> </w:t>
      </w:r>
      <w:r>
        <w:rPr>
          <w:sz w:val="20"/>
        </w:rPr>
        <w:t>generado</w:t>
      </w:r>
      <w:r>
        <w:rPr>
          <w:sz w:val="20"/>
        </w:rPr>
        <w:t>s</w:t>
      </w:r>
      <w:r>
        <w:rPr>
          <w:spacing w:val="-7"/>
          <w:sz w:val="20"/>
        </w:rPr>
        <w:t xml:space="preserve"> </w:t>
      </w:r>
      <w:r>
        <w:rPr>
          <w:sz w:val="20"/>
        </w:rPr>
        <w:t>ante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68"/>
          <w:sz w:val="20"/>
        </w:rPr>
        <w:t xml:space="preserve"> </w:t>
      </w:r>
      <w:r>
        <w:rPr>
          <w:sz w:val="20"/>
        </w:rPr>
        <w:t>de la jurisdicción interna, así como los generados en el curso del proceso ante el Sistema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Interamericano, teniendo en cuenta las circunstancias del caso concreto y la naturaleza de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jurisdicción internacional de protección de los </w:t>
      </w:r>
      <w:r>
        <w:rPr>
          <w:sz w:val="20"/>
        </w:rPr>
        <w:t>derechos humanos. Esta apreciación puede ser</w:t>
      </w:r>
      <w:r>
        <w:rPr>
          <w:spacing w:val="1"/>
          <w:sz w:val="20"/>
        </w:rPr>
        <w:t xml:space="preserve"> </w:t>
      </w:r>
      <w:r>
        <w:rPr>
          <w:sz w:val="20"/>
        </w:rPr>
        <w:t>realizada con base en el principio de equidad y tomando en cuenta los gastos señalados por las</w:t>
      </w:r>
      <w:r>
        <w:rPr>
          <w:spacing w:val="1"/>
          <w:sz w:val="20"/>
        </w:rPr>
        <w:t xml:space="preserve"> </w:t>
      </w:r>
      <w:r>
        <w:rPr>
          <w:sz w:val="20"/>
        </w:rPr>
        <w:t>partes,</w:t>
      </w:r>
      <w:r>
        <w:rPr>
          <w:spacing w:val="-3"/>
          <w:sz w:val="20"/>
        </w:rPr>
        <w:t xml:space="preserve"> </w:t>
      </w:r>
      <w:r>
        <w:rPr>
          <w:sz w:val="20"/>
        </w:rPr>
        <w:t>siempre</w:t>
      </w:r>
      <w:r>
        <w:rPr>
          <w:spacing w:val="-2"/>
          <w:sz w:val="20"/>
        </w:rPr>
        <w:t xml:space="preserve"> </w:t>
      </w:r>
      <w:r>
        <w:rPr>
          <w:sz w:val="20"/>
        </w:rPr>
        <w:t>que su</w:t>
      </w:r>
      <w:r>
        <w:rPr>
          <w:spacing w:val="2"/>
          <w:sz w:val="20"/>
        </w:rPr>
        <w:t xml:space="preserve"> </w:t>
      </w:r>
      <w:r>
        <w:rPr>
          <w:sz w:val="20"/>
        </w:rPr>
        <w:t>quantum</w:t>
      </w:r>
      <w:r>
        <w:rPr>
          <w:spacing w:val="-1"/>
          <w:sz w:val="20"/>
        </w:rPr>
        <w:t xml:space="preserve"> </w:t>
      </w:r>
      <w:r>
        <w:rPr>
          <w:sz w:val="20"/>
        </w:rPr>
        <w:t>sea</w:t>
      </w:r>
      <w:r>
        <w:rPr>
          <w:spacing w:val="-2"/>
          <w:sz w:val="20"/>
        </w:rPr>
        <w:t xml:space="preserve"> </w:t>
      </w:r>
      <w:r>
        <w:rPr>
          <w:sz w:val="20"/>
        </w:rPr>
        <w:t>razonable.</w:t>
      </w:r>
    </w:p>
    <w:p w14:paraId="778A9100" w14:textId="77777777" w:rsidR="000D1C85" w:rsidRDefault="000D1C85">
      <w:pPr>
        <w:pStyle w:val="Textoindependiente"/>
        <w:spacing w:before="9"/>
      </w:pPr>
    </w:p>
    <w:p w14:paraId="19E997B3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left="128" w:right="204" w:firstLine="0"/>
        <w:jc w:val="both"/>
        <w:rPr>
          <w:sz w:val="20"/>
        </w:rPr>
      </w:pPr>
      <w:r>
        <w:rPr>
          <w:sz w:val="20"/>
        </w:rPr>
        <w:t>Este Tribunal ha señalado que “las pretensiones de las víctimas o sus representantes en</w:t>
      </w:r>
      <w:r>
        <w:rPr>
          <w:spacing w:val="1"/>
          <w:sz w:val="20"/>
        </w:rPr>
        <w:t xml:space="preserve"> </w:t>
      </w:r>
      <w:r>
        <w:rPr>
          <w:sz w:val="20"/>
        </w:rPr>
        <w:t>materia de costas y gastos, y las pruebas que las sustentan, deben presentarse a la Corte en el</w:t>
      </w:r>
      <w:r>
        <w:rPr>
          <w:spacing w:val="1"/>
          <w:sz w:val="20"/>
        </w:rPr>
        <w:t xml:space="preserve"> </w:t>
      </w:r>
      <w:r>
        <w:rPr>
          <w:sz w:val="20"/>
        </w:rPr>
        <w:t>primer momento procesal que se les concede, esto es, en el escrito de so</w:t>
      </w:r>
      <w:r>
        <w:rPr>
          <w:sz w:val="20"/>
        </w:rPr>
        <w:t>licitudes y argumentos,</w:t>
      </w:r>
      <w:r>
        <w:rPr>
          <w:spacing w:val="-68"/>
          <w:sz w:val="20"/>
        </w:rPr>
        <w:t xml:space="preserve"> </w:t>
      </w:r>
      <w:r>
        <w:rPr>
          <w:sz w:val="20"/>
        </w:rPr>
        <w:t>sin perjuicio de que tales pretensiones se actualicen en un momento posterior, conforme a las</w:t>
      </w:r>
      <w:r>
        <w:rPr>
          <w:spacing w:val="1"/>
          <w:sz w:val="20"/>
        </w:rPr>
        <w:t xml:space="preserve"> </w:t>
      </w:r>
      <w:r>
        <w:rPr>
          <w:sz w:val="20"/>
        </w:rPr>
        <w:t>nuevas costas y gastos en que se haya incurrido con ocasión del procedimiento ante esta Corte”.</w:t>
      </w:r>
      <w:r>
        <w:rPr>
          <w:spacing w:val="-68"/>
          <w:sz w:val="20"/>
        </w:rPr>
        <w:t xml:space="preserve"> </w:t>
      </w:r>
      <w:r>
        <w:rPr>
          <w:sz w:val="20"/>
        </w:rPr>
        <w:t>Asimismo, la Corte reitera que “no es sufi</w:t>
      </w:r>
      <w:r>
        <w:rPr>
          <w:sz w:val="20"/>
        </w:rPr>
        <w:t>ciente la remisión de documentos probatorios, sino que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requiere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partes</w:t>
      </w:r>
      <w:r>
        <w:rPr>
          <w:spacing w:val="-3"/>
          <w:sz w:val="20"/>
        </w:rPr>
        <w:t xml:space="preserve"> </w:t>
      </w:r>
      <w:r>
        <w:rPr>
          <w:sz w:val="20"/>
        </w:rPr>
        <w:t>hagan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argumentación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relacione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prueba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hecho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considera representado, y que, al tratarse de alegados desembolsos económicos, se establezcan</w:t>
      </w:r>
      <w:r>
        <w:rPr>
          <w:spacing w:val="1"/>
          <w:sz w:val="20"/>
        </w:rPr>
        <w:t xml:space="preserve"> </w:t>
      </w:r>
      <w:r>
        <w:rPr>
          <w:sz w:val="20"/>
        </w:rPr>
        <w:t>con claridad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rubros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justificación 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mismos”</w:t>
      </w:r>
      <w:hyperlink w:anchor="_bookmark243" w:history="1">
        <w:r>
          <w:rPr>
            <w:rFonts w:ascii="Calibri" w:hAnsi="Calibri"/>
            <w:sz w:val="20"/>
            <w:vertAlign w:val="superscript"/>
          </w:rPr>
          <w:t>189</w:t>
        </w:r>
      </w:hyperlink>
      <w:r>
        <w:rPr>
          <w:sz w:val="20"/>
        </w:rPr>
        <w:t>.</w:t>
      </w:r>
    </w:p>
    <w:p w14:paraId="316D7AAE" w14:textId="77777777" w:rsidR="000D1C85" w:rsidRDefault="000D1C85">
      <w:pPr>
        <w:pStyle w:val="Textoindependiente"/>
        <w:spacing w:before="1"/>
        <w:rPr>
          <w:sz w:val="21"/>
        </w:rPr>
      </w:pPr>
    </w:p>
    <w:p w14:paraId="50083815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3" w:firstLine="0"/>
        <w:jc w:val="both"/>
        <w:rPr>
          <w:sz w:val="20"/>
        </w:rPr>
      </w:pPr>
      <w:r>
        <w:rPr>
          <w:sz w:val="20"/>
        </w:rPr>
        <w:t>En el presente caso no consta en el expediente respaldo probatorio alguno con relación 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costas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gastos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cuales</w:t>
      </w:r>
      <w:r>
        <w:rPr>
          <w:spacing w:val="-5"/>
          <w:sz w:val="20"/>
        </w:rPr>
        <w:t xml:space="preserve"> </w:t>
      </w:r>
      <w:r>
        <w:rPr>
          <w:sz w:val="20"/>
        </w:rPr>
        <w:t>incurrieron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señor</w:t>
      </w:r>
      <w:r>
        <w:rPr>
          <w:spacing w:val="-7"/>
          <w:sz w:val="20"/>
        </w:rPr>
        <w:t xml:space="preserve"> </w:t>
      </w:r>
      <w:r>
        <w:rPr>
          <w:sz w:val="20"/>
        </w:rPr>
        <w:t>Jean</w:t>
      </w:r>
      <w:r>
        <w:rPr>
          <w:spacing w:val="-3"/>
          <w:sz w:val="20"/>
        </w:rPr>
        <w:t xml:space="preserve"> </w:t>
      </w:r>
      <w:r>
        <w:rPr>
          <w:sz w:val="20"/>
        </w:rPr>
        <w:t>Aubert</w:t>
      </w:r>
      <w:r>
        <w:rPr>
          <w:spacing w:val="-2"/>
          <w:sz w:val="20"/>
        </w:rPr>
        <w:t xml:space="preserve"> </w:t>
      </w:r>
      <w:r>
        <w:rPr>
          <w:sz w:val="20"/>
        </w:rPr>
        <w:t>Díaz</w:t>
      </w:r>
      <w:r>
        <w:rPr>
          <w:spacing w:val="-4"/>
          <w:sz w:val="20"/>
        </w:rPr>
        <w:t xml:space="preserve"> </w:t>
      </w:r>
      <w:r>
        <w:rPr>
          <w:sz w:val="20"/>
        </w:rPr>
        <w:t>Alvarado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4"/>
          <w:sz w:val="20"/>
        </w:rPr>
        <w:t xml:space="preserve"> </w:t>
      </w:r>
      <w:r>
        <w:rPr>
          <w:sz w:val="20"/>
        </w:rPr>
        <w:t>Marta</w:t>
      </w:r>
      <w:r>
        <w:rPr>
          <w:spacing w:val="-68"/>
          <w:sz w:val="20"/>
        </w:rPr>
        <w:t xml:space="preserve"> </w:t>
      </w:r>
      <w:r>
        <w:rPr>
          <w:sz w:val="20"/>
        </w:rPr>
        <w:t>Silvana Rodríguez en la tramitación de este asunto ante el Sistema I</w:t>
      </w:r>
      <w:r>
        <w:rPr>
          <w:sz w:val="20"/>
        </w:rPr>
        <w:t>nteramericano. Dichas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 como se indicó concretaron la solicitud indicando un monto específico. En todo caso, el</w:t>
      </w:r>
      <w:r>
        <w:rPr>
          <w:spacing w:val="1"/>
          <w:sz w:val="20"/>
        </w:rPr>
        <w:t xml:space="preserve"> </w:t>
      </w:r>
      <w:r>
        <w:rPr>
          <w:sz w:val="20"/>
        </w:rPr>
        <w:t>Tribunal reconoce que tales trámites necesariamente implicaron erogaciones pecuniarias tanto a</w:t>
      </w:r>
      <w:r>
        <w:rPr>
          <w:spacing w:val="1"/>
          <w:sz w:val="20"/>
        </w:rPr>
        <w:t xml:space="preserve"> </w:t>
      </w:r>
      <w:r>
        <w:rPr>
          <w:sz w:val="20"/>
        </w:rPr>
        <w:t>nivel interno como ante el Sistema Interam</w:t>
      </w:r>
      <w:r>
        <w:rPr>
          <w:sz w:val="20"/>
        </w:rPr>
        <w:t>ericano, por lo que determina, en equidad,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debe entregar al representante de las dos víctimas la suma de USD$15,000.00 (quince</w:t>
      </w:r>
      <w:r>
        <w:rPr>
          <w:spacing w:val="1"/>
          <w:sz w:val="20"/>
        </w:rPr>
        <w:t xml:space="preserve"> </w:t>
      </w:r>
      <w:r>
        <w:rPr>
          <w:sz w:val="20"/>
        </w:rPr>
        <w:t>dólares de los Estados Unidos de América) por concepto de costas y gastos por los trámites ante</w:t>
      </w:r>
      <w:r>
        <w:rPr>
          <w:spacing w:val="-68"/>
          <w:sz w:val="20"/>
        </w:rPr>
        <w:t xml:space="preserve"> </w:t>
      </w:r>
      <w:r>
        <w:rPr>
          <w:sz w:val="20"/>
        </w:rPr>
        <w:t>la jurisdicción int</w:t>
      </w:r>
      <w:r>
        <w:rPr>
          <w:sz w:val="20"/>
        </w:rPr>
        <w:t>erna y ante el sistema interamericano. En el caso del señor Cuya presentó</w:t>
      </w:r>
      <w:r>
        <w:rPr>
          <w:spacing w:val="1"/>
          <w:sz w:val="20"/>
        </w:rPr>
        <w:t xml:space="preserve"> </w:t>
      </w:r>
      <w:r>
        <w:rPr>
          <w:sz w:val="20"/>
        </w:rPr>
        <w:t>comprobantes respecto a las erogaciones efectuadas en la jurisdicción interna como ante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Interamericana, no obstante, no comprobaron la totalidad de la suma solicitada.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reconoce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tales</w:t>
      </w:r>
      <w:r>
        <w:rPr>
          <w:spacing w:val="-6"/>
          <w:sz w:val="20"/>
        </w:rPr>
        <w:t xml:space="preserve"> </w:t>
      </w:r>
      <w:r>
        <w:rPr>
          <w:sz w:val="20"/>
        </w:rPr>
        <w:t>trámites</w:t>
      </w:r>
      <w:r>
        <w:rPr>
          <w:spacing w:val="-7"/>
          <w:sz w:val="20"/>
        </w:rPr>
        <w:t xml:space="preserve"> </w:t>
      </w:r>
      <w:r>
        <w:rPr>
          <w:sz w:val="20"/>
        </w:rPr>
        <w:t>necesariamente</w:t>
      </w:r>
      <w:r>
        <w:rPr>
          <w:spacing w:val="-7"/>
          <w:sz w:val="20"/>
        </w:rPr>
        <w:t xml:space="preserve"> </w:t>
      </w:r>
      <w:r>
        <w:rPr>
          <w:sz w:val="20"/>
        </w:rPr>
        <w:t>implicaron</w:t>
      </w:r>
      <w:r>
        <w:rPr>
          <w:spacing w:val="-4"/>
          <w:sz w:val="20"/>
        </w:rPr>
        <w:t xml:space="preserve"> </w:t>
      </w:r>
      <w:r>
        <w:rPr>
          <w:sz w:val="20"/>
        </w:rPr>
        <w:t>erogaciones</w:t>
      </w:r>
      <w:r>
        <w:rPr>
          <w:spacing w:val="-6"/>
          <w:sz w:val="20"/>
        </w:rPr>
        <w:t xml:space="preserve"> </w:t>
      </w:r>
      <w:r>
        <w:rPr>
          <w:sz w:val="20"/>
        </w:rPr>
        <w:t>pecuniarias,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determina que el Estado debe entregar a la víctima, en equidad, la c</w:t>
      </w:r>
      <w:r>
        <w:rPr>
          <w:sz w:val="20"/>
        </w:rPr>
        <w:t>antidad de USD$15,000.00</w:t>
      </w:r>
      <w:r>
        <w:rPr>
          <w:spacing w:val="1"/>
          <w:sz w:val="20"/>
        </w:rPr>
        <w:t xml:space="preserve"> </w:t>
      </w:r>
      <w:r>
        <w:rPr>
          <w:sz w:val="20"/>
        </w:rPr>
        <w:t>(quince</w:t>
      </w:r>
      <w:r>
        <w:rPr>
          <w:spacing w:val="-7"/>
          <w:sz w:val="20"/>
        </w:rPr>
        <w:t xml:space="preserve"> </w:t>
      </w:r>
      <w:r>
        <w:rPr>
          <w:sz w:val="20"/>
        </w:rPr>
        <w:t>mil</w:t>
      </w:r>
      <w:r>
        <w:rPr>
          <w:spacing w:val="-2"/>
          <w:sz w:val="20"/>
        </w:rPr>
        <w:t xml:space="preserve"> </w:t>
      </w:r>
      <w:r>
        <w:rPr>
          <w:sz w:val="20"/>
        </w:rPr>
        <w:t>dólares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Estados</w:t>
      </w:r>
      <w:r>
        <w:rPr>
          <w:spacing w:val="-6"/>
          <w:sz w:val="20"/>
        </w:rPr>
        <w:t xml:space="preserve"> </w:t>
      </w:r>
      <w:r>
        <w:rPr>
          <w:sz w:val="20"/>
        </w:rPr>
        <w:t>Unidos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América).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respecta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señor</w:t>
      </w:r>
      <w:r>
        <w:rPr>
          <w:spacing w:val="-4"/>
          <w:sz w:val="20"/>
        </w:rPr>
        <w:t xml:space="preserve"> </w:t>
      </w:r>
      <w:r>
        <w:rPr>
          <w:sz w:val="20"/>
        </w:rPr>
        <w:t>Valenzuela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presentó comprobantes de las erogaciones por los trámites a nivel interno y ante la Comisión. Al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respecto, este Tribunal reconoce que </w:t>
      </w:r>
      <w:r>
        <w:rPr>
          <w:sz w:val="20"/>
        </w:rPr>
        <w:t>tales trámites necesariamente implicaron erogaciones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pecuniarias,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determina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debe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entregar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víctima,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equidad,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cantidad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USD$15,000.00</w:t>
      </w:r>
      <w:r>
        <w:rPr>
          <w:spacing w:val="-5"/>
          <w:sz w:val="20"/>
        </w:rPr>
        <w:t xml:space="preserve"> </w:t>
      </w:r>
      <w:r>
        <w:rPr>
          <w:sz w:val="20"/>
        </w:rPr>
        <w:t>(quince</w:t>
      </w:r>
      <w:r>
        <w:rPr>
          <w:spacing w:val="-7"/>
          <w:sz w:val="20"/>
        </w:rPr>
        <w:t xml:space="preserve"> </w:t>
      </w:r>
      <w:r>
        <w:rPr>
          <w:sz w:val="20"/>
        </w:rPr>
        <w:t>mil</w:t>
      </w:r>
      <w:r>
        <w:rPr>
          <w:spacing w:val="-6"/>
          <w:sz w:val="20"/>
        </w:rPr>
        <w:t xml:space="preserve"> </w:t>
      </w:r>
      <w:r>
        <w:rPr>
          <w:sz w:val="20"/>
        </w:rPr>
        <w:t>dólares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6"/>
          <w:sz w:val="20"/>
        </w:rPr>
        <w:t xml:space="preserve"> </w:t>
      </w:r>
      <w:r>
        <w:rPr>
          <w:sz w:val="20"/>
        </w:rPr>
        <w:t>Unidos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América)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concepto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costas</w:t>
      </w:r>
      <w:r>
        <w:rPr>
          <w:spacing w:val="-67"/>
          <w:sz w:val="20"/>
        </w:rPr>
        <w:t xml:space="preserve"> </w:t>
      </w:r>
      <w:r>
        <w:rPr>
          <w:sz w:val="20"/>
        </w:rPr>
        <w:t>y gastos por los trámites ante la jurisdicción interna y la Comisión Interamericana. En lo que</w:t>
      </w:r>
      <w:r>
        <w:rPr>
          <w:spacing w:val="1"/>
          <w:sz w:val="20"/>
        </w:rPr>
        <w:t xml:space="preserve"> </w:t>
      </w:r>
      <w:r>
        <w:rPr>
          <w:sz w:val="20"/>
        </w:rPr>
        <w:t>refiere a los señores Jorge Luis Cuya Lavy y Walter Antonio Valenzuela Cerna como se estableció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 trámite</w:t>
      </w:r>
      <w:r>
        <w:rPr>
          <w:spacing w:val="-4"/>
          <w:sz w:val="20"/>
        </w:rPr>
        <w:t xml:space="preserve"> </w:t>
      </w:r>
      <w:r>
        <w:rPr>
          <w:sz w:val="20"/>
        </w:rPr>
        <w:t>ante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autorizó</w:t>
      </w:r>
      <w:r>
        <w:rPr>
          <w:spacing w:val="-5"/>
          <w:sz w:val="20"/>
        </w:rPr>
        <w:t xml:space="preserve"> </w:t>
      </w:r>
      <w:r>
        <w:rPr>
          <w:sz w:val="20"/>
        </w:rPr>
        <w:t>el Fondo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Asistencia</w:t>
      </w:r>
      <w:r>
        <w:rPr>
          <w:spacing w:val="-3"/>
          <w:sz w:val="20"/>
        </w:rPr>
        <w:t xml:space="preserve"> </w:t>
      </w:r>
      <w:r>
        <w:rPr>
          <w:sz w:val="20"/>
        </w:rPr>
        <w:t>Legal de</w:t>
      </w:r>
      <w:r>
        <w:rPr>
          <w:spacing w:val="-5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asistencia</w:t>
      </w:r>
      <w:r>
        <w:rPr>
          <w:spacing w:val="-68"/>
          <w:sz w:val="20"/>
        </w:rPr>
        <w:t xml:space="preserve"> </w:t>
      </w:r>
      <w:r>
        <w:rPr>
          <w:sz w:val="20"/>
        </w:rPr>
        <w:t>económica que en el apartado siguiente se detalla. Cabe agregar que, en la etapa de supervisión</w:t>
      </w:r>
      <w:r>
        <w:rPr>
          <w:spacing w:val="-68"/>
          <w:sz w:val="20"/>
        </w:rPr>
        <w:t xml:space="preserve"> </w:t>
      </w:r>
      <w:r>
        <w:rPr>
          <w:sz w:val="20"/>
        </w:rPr>
        <w:t>de cumplimiento de la presente Sentencia, la Corte podrá disponer que el Estado reembolse a la</w:t>
      </w:r>
      <w:r>
        <w:rPr>
          <w:spacing w:val="1"/>
          <w:sz w:val="20"/>
        </w:rPr>
        <w:t xml:space="preserve"> </w:t>
      </w:r>
      <w:r>
        <w:rPr>
          <w:sz w:val="20"/>
        </w:rPr>
        <w:t>víctima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repr</w:t>
      </w:r>
      <w:r>
        <w:rPr>
          <w:sz w:val="20"/>
        </w:rPr>
        <w:t>esentante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gastos</w:t>
      </w:r>
      <w:r>
        <w:rPr>
          <w:spacing w:val="1"/>
          <w:sz w:val="20"/>
        </w:rPr>
        <w:t xml:space="preserve"> </w:t>
      </w:r>
      <w:r>
        <w:rPr>
          <w:sz w:val="20"/>
        </w:rPr>
        <w:t>razonables</w:t>
      </w:r>
      <w:r>
        <w:rPr>
          <w:spacing w:val="-3"/>
          <w:sz w:val="20"/>
        </w:rPr>
        <w:t xml:space="preserve"> </w:t>
      </w:r>
      <w:r>
        <w:rPr>
          <w:sz w:val="20"/>
        </w:rPr>
        <w:t>en que</w:t>
      </w:r>
      <w:r>
        <w:rPr>
          <w:spacing w:val="-3"/>
          <w:sz w:val="20"/>
        </w:rPr>
        <w:t xml:space="preserve"> </w:t>
      </w:r>
      <w:r>
        <w:rPr>
          <w:sz w:val="20"/>
        </w:rPr>
        <w:t>incurran</w:t>
      </w:r>
      <w:r>
        <w:rPr>
          <w:spacing w:val="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dicha</w:t>
      </w:r>
      <w:r>
        <w:rPr>
          <w:spacing w:val="-1"/>
          <w:sz w:val="20"/>
        </w:rPr>
        <w:t xml:space="preserve"> </w:t>
      </w:r>
      <w:r>
        <w:rPr>
          <w:sz w:val="20"/>
        </w:rPr>
        <w:t>etapa</w:t>
      </w:r>
      <w:r>
        <w:rPr>
          <w:spacing w:val="-2"/>
          <w:sz w:val="20"/>
        </w:rPr>
        <w:t xml:space="preserve"> </w:t>
      </w:r>
      <w:r>
        <w:rPr>
          <w:sz w:val="20"/>
        </w:rPr>
        <w:t>procesal</w:t>
      </w:r>
      <w:hyperlink w:anchor="_bookmark244" w:history="1">
        <w:r>
          <w:rPr>
            <w:rFonts w:ascii="Calibri" w:hAnsi="Calibri"/>
            <w:sz w:val="20"/>
            <w:vertAlign w:val="superscript"/>
          </w:rPr>
          <w:t>190</w:t>
        </w:r>
      </w:hyperlink>
      <w:r>
        <w:rPr>
          <w:sz w:val="20"/>
        </w:rPr>
        <w:t>.</w:t>
      </w:r>
    </w:p>
    <w:p w14:paraId="665C536B" w14:textId="77777777" w:rsidR="000D1C85" w:rsidRDefault="000D1C85">
      <w:pPr>
        <w:pStyle w:val="Textoindependiente"/>
      </w:pPr>
    </w:p>
    <w:p w14:paraId="7EF92F3F" w14:textId="77777777" w:rsidR="000D1C85" w:rsidRDefault="000D1C85">
      <w:pPr>
        <w:pStyle w:val="Textoindependiente"/>
      </w:pPr>
    </w:p>
    <w:p w14:paraId="38967BFF" w14:textId="7F90A7B2" w:rsidR="000D1C85" w:rsidRDefault="002F5744">
      <w:pPr>
        <w:pStyle w:val="Textoindependiente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295F7A6" wp14:editId="376D84E9">
                <wp:simplePos x="0" y="0"/>
                <wp:positionH relativeFrom="page">
                  <wp:posOffset>792480</wp:posOffset>
                </wp:positionH>
                <wp:positionV relativeFrom="paragraph">
                  <wp:posOffset>222250</wp:posOffset>
                </wp:positionV>
                <wp:extent cx="1828800" cy="8890"/>
                <wp:effectExtent l="0" t="0" r="0" b="0"/>
                <wp:wrapTopAndBottom/>
                <wp:docPr id="14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B5E41" id="docshape60" o:spid="_x0000_s1026" style="position:absolute;margin-left:62.4pt;margin-top:17.5pt;width:2in;height:.7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Y0Svd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01FC613" w14:textId="77777777" w:rsidR="000D1C85" w:rsidRDefault="000876BC">
      <w:pPr>
        <w:tabs>
          <w:tab w:val="left" w:pos="847"/>
        </w:tabs>
        <w:spacing w:before="103"/>
        <w:ind w:left="127" w:right="204"/>
        <w:rPr>
          <w:sz w:val="16"/>
        </w:rPr>
      </w:pPr>
      <w:bookmarkStart w:id="304" w:name="_bookmark242"/>
      <w:bookmarkEnd w:id="304"/>
      <w:r>
        <w:rPr>
          <w:sz w:val="16"/>
          <w:vertAlign w:val="superscript"/>
        </w:rPr>
        <w:t>188</w:t>
      </w:r>
      <w:r>
        <w:rPr>
          <w:sz w:val="16"/>
        </w:rPr>
        <w:tab/>
      </w:r>
      <w:r>
        <w:rPr>
          <w:i/>
          <w:sz w:val="16"/>
        </w:rPr>
        <w:t>Cfr. Caso Garrido y Baigorria Vs. Argentina. Reparaciones y Costas</w:t>
      </w:r>
      <w:r>
        <w:rPr>
          <w:sz w:val="16"/>
        </w:rPr>
        <w:t>. Sentencia de 27 de agosto de 1998. Serie C</w:t>
      </w:r>
      <w:r>
        <w:rPr>
          <w:spacing w:val="-54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39,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79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82,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Guzmán 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3"/>
          <w:sz w:val="16"/>
        </w:rPr>
        <w:t xml:space="preserve"> </w:t>
      </w:r>
      <w:r>
        <w:rPr>
          <w:sz w:val="16"/>
        </w:rPr>
        <w:t>138.</w:t>
      </w:r>
    </w:p>
    <w:p w14:paraId="5DFE719C" w14:textId="77777777" w:rsidR="000D1C85" w:rsidRDefault="000876BC">
      <w:pPr>
        <w:tabs>
          <w:tab w:val="left" w:pos="847"/>
        </w:tabs>
        <w:ind w:left="127" w:right="205"/>
        <w:rPr>
          <w:sz w:val="16"/>
        </w:rPr>
      </w:pPr>
      <w:bookmarkStart w:id="305" w:name="_bookmark243"/>
      <w:bookmarkEnd w:id="305"/>
      <w:r>
        <w:rPr>
          <w:sz w:val="16"/>
          <w:vertAlign w:val="superscript"/>
        </w:rPr>
        <w:t>189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Chaparro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Álvarez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Lapo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Íñiguez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7"/>
          <w:sz w:val="16"/>
        </w:rPr>
        <w:t xml:space="preserve"> </w:t>
      </w:r>
      <w:r>
        <w:rPr>
          <w:sz w:val="16"/>
        </w:rPr>
        <w:t>párrs.</w:t>
      </w:r>
      <w:r>
        <w:rPr>
          <w:spacing w:val="13"/>
          <w:sz w:val="16"/>
        </w:rPr>
        <w:t xml:space="preserve"> </w:t>
      </w:r>
      <w:r>
        <w:rPr>
          <w:sz w:val="16"/>
        </w:rPr>
        <w:t>275</w:t>
      </w:r>
      <w:r>
        <w:rPr>
          <w:spacing w:val="16"/>
          <w:sz w:val="16"/>
        </w:rPr>
        <w:t xml:space="preserve"> </w:t>
      </w:r>
      <w:r>
        <w:rPr>
          <w:sz w:val="16"/>
        </w:rPr>
        <w:t>y</w:t>
      </w:r>
      <w:r>
        <w:rPr>
          <w:spacing w:val="15"/>
          <w:sz w:val="16"/>
        </w:rPr>
        <w:t xml:space="preserve"> </w:t>
      </w:r>
      <w:r>
        <w:rPr>
          <w:sz w:val="16"/>
        </w:rPr>
        <w:t>277,</w:t>
      </w:r>
      <w:r>
        <w:rPr>
          <w:spacing w:val="17"/>
          <w:sz w:val="16"/>
        </w:rPr>
        <w:t xml:space="preserve"> </w:t>
      </w:r>
      <w:r>
        <w:rPr>
          <w:sz w:val="16"/>
        </w:rPr>
        <w:t>y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Garzón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3"/>
          <w:sz w:val="16"/>
        </w:rPr>
        <w:t xml:space="preserve"> </w:t>
      </w:r>
      <w:bookmarkStart w:id="306" w:name="_bookmark244"/>
      <w:bookmarkEnd w:id="306"/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139.</w:t>
      </w:r>
    </w:p>
    <w:p w14:paraId="05595C0C" w14:textId="77777777" w:rsidR="000D1C85" w:rsidRDefault="000876BC">
      <w:pPr>
        <w:tabs>
          <w:tab w:val="left" w:pos="847"/>
        </w:tabs>
        <w:ind w:left="127" w:right="208"/>
        <w:rPr>
          <w:sz w:val="16"/>
        </w:rPr>
      </w:pPr>
      <w:r>
        <w:rPr>
          <w:sz w:val="16"/>
          <w:vertAlign w:val="superscript"/>
        </w:rPr>
        <w:t>190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Comunidad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Indígena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Xákmok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Kásek Vs.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Paraguay.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3"/>
          <w:sz w:val="16"/>
        </w:rPr>
        <w:t xml:space="preserve"> </w:t>
      </w:r>
      <w:r>
        <w:rPr>
          <w:sz w:val="16"/>
        </w:rPr>
        <w:t>Sentencia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24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agosto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214,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331,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Lima 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Colombia, supra,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párr. </w:t>
      </w:r>
      <w:r>
        <w:rPr>
          <w:sz w:val="16"/>
        </w:rPr>
        <w:t>214.</w:t>
      </w:r>
    </w:p>
    <w:p w14:paraId="502CE936" w14:textId="77777777" w:rsidR="000D1C85" w:rsidRDefault="000D1C85">
      <w:pPr>
        <w:rPr>
          <w:sz w:val="16"/>
        </w:rPr>
        <w:sectPr w:rsidR="000D1C85">
          <w:pgSz w:w="12240" w:h="15840"/>
          <w:pgMar w:top="1180" w:right="980" w:bottom="1140" w:left="1120" w:header="0" w:footer="949" w:gutter="0"/>
          <w:cols w:space="720"/>
        </w:sectPr>
      </w:pPr>
    </w:p>
    <w:p w14:paraId="65FBA6F0" w14:textId="77777777" w:rsidR="000D1C85" w:rsidRDefault="000876BC">
      <w:pPr>
        <w:pStyle w:val="Ttulo2"/>
        <w:numPr>
          <w:ilvl w:val="0"/>
          <w:numId w:val="3"/>
        </w:numPr>
        <w:tabs>
          <w:tab w:val="left" w:pos="1568"/>
        </w:tabs>
        <w:spacing w:before="88"/>
        <w:ind w:left="1567" w:hanging="372"/>
        <w:jc w:val="left"/>
      </w:pPr>
      <w:bookmarkStart w:id="307" w:name="G._Fondo_de_Asistencia_Legal_de_Víctimas"/>
      <w:bookmarkStart w:id="308" w:name="_bookmark245"/>
      <w:bookmarkEnd w:id="307"/>
      <w:bookmarkEnd w:id="308"/>
      <w:r>
        <w:t>Fondo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Asistencia</w:t>
      </w:r>
      <w:r>
        <w:rPr>
          <w:spacing w:val="-7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Víctimas</w:t>
      </w:r>
    </w:p>
    <w:p w14:paraId="02403BBA" w14:textId="77777777" w:rsidR="000D1C85" w:rsidRDefault="000D1C85">
      <w:pPr>
        <w:pStyle w:val="Textoindependiente"/>
        <w:spacing w:before="1"/>
        <w:rPr>
          <w:b/>
          <w:sz w:val="22"/>
        </w:rPr>
      </w:pPr>
    </w:p>
    <w:p w14:paraId="75400FAE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54" w:firstLine="0"/>
        <w:jc w:val="both"/>
        <w:rPr>
          <w:sz w:val="20"/>
        </w:rPr>
      </w:pPr>
      <w:r>
        <w:rPr>
          <w:sz w:val="20"/>
        </w:rPr>
        <w:t>En el presente caso, según consta en la Resolución de la Presidenta de 28 de enero de</w:t>
      </w:r>
      <w:r>
        <w:rPr>
          <w:spacing w:val="1"/>
          <w:sz w:val="20"/>
        </w:rPr>
        <w:t xml:space="preserve"> </w:t>
      </w:r>
      <w:r>
        <w:rPr>
          <w:sz w:val="20"/>
        </w:rPr>
        <w:t>2020,</w:t>
      </w:r>
      <w:r>
        <w:rPr>
          <w:spacing w:val="-5"/>
          <w:sz w:val="20"/>
        </w:rPr>
        <w:t xml:space="preserve"> </w:t>
      </w:r>
      <w:r>
        <w:rPr>
          <w:sz w:val="20"/>
        </w:rPr>
        <w:t>el 4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noviembre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2020</w:t>
      </w:r>
      <w:r>
        <w:rPr>
          <w:spacing w:val="-3"/>
          <w:sz w:val="20"/>
        </w:rPr>
        <w:t xml:space="preserve"> </w:t>
      </w:r>
      <w:r>
        <w:rPr>
          <w:sz w:val="20"/>
        </w:rPr>
        <w:t>“se</w:t>
      </w:r>
      <w:r>
        <w:rPr>
          <w:spacing w:val="-4"/>
          <w:sz w:val="20"/>
        </w:rPr>
        <w:t xml:space="preserve"> </w:t>
      </w:r>
      <w:r>
        <w:rPr>
          <w:sz w:val="20"/>
        </w:rPr>
        <w:t>comunicó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partes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</w:t>
      </w:r>
      <w:r>
        <w:rPr>
          <w:spacing w:val="-2"/>
          <w:sz w:val="20"/>
        </w:rPr>
        <w:t xml:space="preserve"> </w:t>
      </w: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68"/>
          <w:sz w:val="20"/>
        </w:rPr>
        <w:t xml:space="preserve"> </w:t>
      </w:r>
      <w:r>
        <w:rPr>
          <w:sz w:val="20"/>
        </w:rPr>
        <w:t>con lo dispuesto en los artículos 31 del Reglamento de la Corte Interamericana (en adelante “el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Reglamento”) y los artículos 2, 3 y 5 del Reglamento del Fondo de Asistencia Legal de Víctimas,</w:t>
      </w:r>
      <w:r>
        <w:rPr>
          <w:spacing w:val="1"/>
          <w:sz w:val="20"/>
        </w:rPr>
        <w:t xml:space="preserve"> </w:t>
      </w:r>
      <w:r>
        <w:rPr>
          <w:sz w:val="20"/>
        </w:rPr>
        <w:t>resulta[ba] procedente la solicitud presentada por los represent</w:t>
      </w:r>
      <w:r>
        <w:rPr>
          <w:sz w:val="20"/>
        </w:rPr>
        <w:t>antes del señor Cuya Lavy y los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 del señor Valenzuela Cerna de acogerse al Fondo” (</w:t>
      </w:r>
      <w:r>
        <w:rPr>
          <w:i/>
          <w:sz w:val="20"/>
        </w:rPr>
        <w:t xml:space="preserve">supra </w:t>
      </w:r>
      <w:r>
        <w:rPr>
          <w:sz w:val="20"/>
        </w:rPr>
        <w:t>párr. 9). En la misma</w:t>
      </w:r>
      <w:r>
        <w:rPr>
          <w:spacing w:val="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determinó,</w:t>
      </w:r>
    </w:p>
    <w:p w14:paraId="35A6807F" w14:textId="77777777" w:rsidR="000D1C85" w:rsidRDefault="000D1C85">
      <w:pPr>
        <w:pStyle w:val="Textoindependiente"/>
        <w:spacing w:before="1"/>
      </w:pPr>
    </w:p>
    <w:p w14:paraId="4F9C6379" w14:textId="77777777" w:rsidR="000D1C85" w:rsidRDefault="000876BC">
      <w:pPr>
        <w:ind w:left="847" w:right="646"/>
        <w:jc w:val="both"/>
        <w:rPr>
          <w:sz w:val="16"/>
        </w:rPr>
      </w:pPr>
      <w:r>
        <w:rPr>
          <w:sz w:val="16"/>
        </w:rPr>
        <w:t>[…] teniendo en cuenta que la audiencia pública en el presente caso será virtual, esta Presidencia dispon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asistencia</w:t>
      </w:r>
      <w:r>
        <w:rPr>
          <w:spacing w:val="-5"/>
          <w:sz w:val="16"/>
        </w:rPr>
        <w:t xml:space="preserve"> </w:t>
      </w:r>
      <w:r>
        <w:rPr>
          <w:sz w:val="16"/>
        </w:rPr>
        <w:t>económica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sea</w:t>
      </w:r>
      <w:r>
        <w:rPr>
          <w:spacing w:val="-5"/>
          <w:sz w:val="16"/>
        </w:rPr>
        <w:t xml:space="preserve"> </w:t>
      </w:r>
      <w:r>
        <w:rPr>
          <w:sz w:val="16"/>
        </w:rPr>
        <w:t>asignada</w:t>
      </w:r>
      <w:r>
        <w:rPr>
          <w:spacing w:val="-5"/>
          <w:sz w:val="16"/>
        </w:rPr>
        <w:t xml:space="preserve"> </w:t>
      </w:r>
      <w:r>
        <w:rPr>
          <w:sz w:val="16"/>
        </w:rPr>
        <w:t>para</w:t>
      </w:r>
      <w:r>
        <w:rPr>
          <w:spacing w:val="-5"/>
          <w:sz w:val="16"/>
        </w:rPr>
        <w:t xml:space="preserve"> </w:t>
      </w:r>
      <w:r>
        <w:rPr>
          <w:sz w:val="16"/>
        </w:rPr>
        <w:t>cubrir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gastos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ocasionaría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presentación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una</w:t>
      </w:r>
      <w:r>
        <w:rPr>
          <w:spacing w:val="-53"/>
          <w:sz w:val="16"/>
        </w:rPr>
        <w:t xml:space="preserve"> </w:t>
      </w:r>
      <w:r>
        <w:rPr>
          <w:sz w:val="16"/>
        </w:rPr>
        <w:t>declaración testimonial y de los dictámenes de dos peritos (</w:t>
      </w:r>
      <w:r>
        <w:rPr>
          <w:i/>
          <w:sz w:val="16"/>
        </w:rPr>
        <w:t xml:space="preserve">supra </w:t>
      </w:r>
      <w:r>
        <w:rPr>
          <w:sz w:val="16"/>
        </w:rPr>
        <w:t>Considerando 4), ofrecidos por los</w:t>
      </w:r>
      <w:r>
        <w:rPr>
          <w:spacing w:val="1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8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señor</w:t>
      </w:r>
      <w:r>
        <w:rPr>
          <w:spacing w:val="-7"/>
          <w:sz w:val="16"/>
        </w:rPr>
        <w:t xml:space="preserve"> </w:t>
      </w:r>
      <w:r>
        <w:rPr>
          <w:sz w:val="16"/>
        </w:rPr>
        <w:t>Valenzuela</w:t>
      </w:r>
      <w:r>
        <w:rPr>
          <w:spacing w:val="-7"/>
          <w:sz w:val="16"/>
        </w:rPr>
        <w:t xml:space="preserve"> </w:t>
      </w:r>
      <w:r>
        <w:rPr>
          <w:sz w:val="16"/>
        </w:rPr>
        <w:t>Cerna,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lo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corresponde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gastos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realización,</w:t>
      </w:r>
      <w:r>
        <w:rPr>
          <w:spacing w:val="-9"/>
          <w:sz w:val="16"/>
        </w:rPr>
        <w:t xml:space="preserve"> </w:t>
      </w:r>
      <w:r>
        <w:rPr>
          <w:sz w:val="16"/>
        </w:rPr>
        <w:t>formalización</w:t>
      </w:r>
      <w:r>
        <w:rPr>
          <w:spacing w:val="-53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envío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affidávits</w:t>
      </w:r>
      <w:r>
        <w:rPr>
          <w:i/>
          <w:sz w:val="16"/>
        </w:rPr>
        <w:t>,</w:t>
      </w:r>
      <w:r>
        <w:rPr>
          <w:i/>
          <w:spacing w:val="-7"/>
          <w:sz w:val="16"/>
        </w:rPr>
        <w:t xml:space="preserve"> </w:t>
      </w:r>
      <w:r>
        <w:rPr>
          <w:sz w:val="16"/>
        </w:rPr>
        <w:t>siempre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cuando</w:t>
      </w:r>
      <w:r>
        <w:rPr>
          <w:spacing w:val="-7"/>
          <w:sz w:val="16"/>
        </w:rPr>
        <w:t xml:space="preserve"> </w:t>
      </w:r>
      <w:r>
        <w:rPr>
          <w:sz w:val="16"/>
        </w:rPr>
        <w:t>tales</w:t>
      </w:r>
      <w:r>
        <w:rPr>
          <w:spacing w:val="-8"/>
          <w:sz w:val="16"/>
        </w:rPr>
        <w:t xml:space="preserve"> </w:t>
      </w:r>
      <w:r>
        <w:rPr>
          <w:sz w:val="16"/>
        </w:rPr>
        <w:t>gastos</w:t>
      </w:r>
      <w:r>
        <w:rPr>
          <w:spacing w:val="-7"/>
          <w:sz w:val="16"/>
        </w:rPr>
        <w:t xml:space="preserve"> </w:t>
      </w:r>
      <w:r>
        <w:rPr>
          <w:sz w:val="16"/>
        </w:rPr>
        <w:t>resulten</w:t>
      </w:r>
      <w:r>
        <w:rPr>
          <w:spacing w:val="-6"/>
          <w:sz w:val="16"/>
        </w:rPr>
        <w:t xml:space="preserve"> </w:t>
      </w:r>
      <w:r>
        <w:rPr>
          <w:sz w:val="16"/>
        </w:rPr>
        <w:t>razonables.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tal</w:t>
      </w:r>
      <w:r>
        <w:rPr>
          <w:spacing w:val="-6"/>
          <w:sz w:val="16"/>
        </w:rPr>
        <w:t xml:space="preserve"> </w:t>
      </w:r>
      <w:r>
        <w:rPr>
          <w:sz w:val="16"/>
        </w:rPr>
        <w:t>efecto,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54"/>
          <w:sz w:val="16"/>
        </w:rPr>
        <w:t xml:space="preserve"> </w:t>
      </w:r>
      <w:r>
        <w:rPr>
          <w:sz w:val="16"/>
        </w:rPr>
        <w:t>deberán remitir al Tribunal una cotización del costo de la formalización de las declaraciones en el país de</w:t>
      </w:r>
      <w:r>
        <w:rPr>
          <w:spacing w:val="1"/>
          <w:sz w:val="16"/>
        </w:rPr>
        <w:t xml:space="preserve"> </w:t>
      </w:r>
      <w:r>
        <w:rPr>
          <w:sz w:val="16"/>
        </w:rPr>
        <w:t>residencia de los declarantes, en el plazo indicado en el punto resolutivo 16 y, a más tardar con la</w:t>
      </w:r>
      <w:r>
        <w:rPr>
          <w:spacing w:val="1"/>
          <w:sz w:val="16"/>
        </w:rPr>
        <w:t xml:space="preserve"> </w:t>
      </w:r>
      <w:r>
        <w:rPr>
          <w:sz w:val="16"/>
        </w:rPr>
        <w:t>presentación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alegatos</w:t>
      </w:r>
      <w:r>
        <w:rPr>
          <w:spacing w:val="-8"/>
          <w:sz w:val="16"/>
        </w:rPr>
        <w:t xml:space="preserve"> </w:t>
      </w:r>
      <w:r>
        <w:rPr>
          <w:sz w:val="16"/>
        </w:rPr>
        <w:t>finales</w:t>
      </w:r>
      <w:r>
        <w:rPr>
          <w:spacing w:val="-6"/>
          <w:sz w:val="16"/>
        </w:rPr>
        <w:t xml:space="preserve"> </w:t>
      </w:r>
      <w:r>
        <w:rPr>
          <w:sz w:val="16"/>
        </w:rPr>
        <w:t>escritos,</w:t>
      </w:r>
      <w:r>
        <w:rPr>
          <w:spacing w:val="-7"/>
          <w:sz w:val="16"/>
        </w:rPr>
        <w:t xml:space="preserve"> </w:t>
      </w:r>
      <w:r>
        <w:rPr>
          <w:sz w:val="16"/>
        </w:rPr>
        <w:t>presentar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justificación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comprobantes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acrediten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z w:val="16"/>
        </w:rPr>
        <w:t>gastos</w:t>
      </w:r>
      <w:r>
        <w:rPr>
          <w:spacing w:val="-2"/>
          <w:sz w:val="16"/>
        </w:rPr>
        <w:t xml:space="preserve"> </w:t>
      </w:r>
      <w:r>
        <w:rPr>
          <w:sz w:val="16"/>
        </w:rPr>
        <w:t>efectuados, siendo</w:t>
      </w:r>
      <w:r>
        <w:rPr>
          <w:spacing w:val="-1"/>
          <w:sz w:val="16"/>
        </w:rPr>
        <w:t xml:space="preserve"> </w:t>
      </w:r>
      <w:r>
        <w:rPr>
          <w:sz w:val="16"/>
        </w:rPr>
        <w:t>esa</w:t>
      </w:r>
      <w:r>
        <w:rPr>
          <w:spacing w:val="-2"/>
          <w:sz w:val="16"/>
        </w:rPr>
        <w:t xml:space="preserve"> </w:t>
      </w:r>
      <w:r>
        <w:rPr>
          <w:sz w:val="16"/>
        </w:rPr>
        <w:t>la última</w:t>
      </w:r>
      <w:r>
        <w:rPr>
          <w:spacing w:val="-1"/>
          <w:sz w:val="16"/>
        </w:rPr>
        <w:t xml:space="preserve"> </w:t>
      </w:r>
      <w:r>
        <w:rPr>
          <w:sz w:val="16"/>
        </w:rPr>
        <w:t>oportunidad</w:t>
      </w:r>
      <w:r>
        <w:rPr>
          <w:spacing w:val="-1"/>
          <w:sz w:val="16"/>
        </w:rPr>
        <w:t xml:space="preserve"> </w:t>
      </w:r>
      <w:r>
        <w:rPr>
          <w:sz w:val="16"/>
        </w:rPr>
        <w:t>procesal para</w:t>
      </w:r>
      <w:r>
        <w:rPr>
          <w:spacing w:val="-2"/>
          <w:sz w:val="16"/>
        </w:rPr>
        <w:t xml:space="preserve"> </w:t>
      </w:r>
      <w:r>
        <w:rPr>
          <w:sz w:val="16"/>
        </w:rPr>
        <w:t>hacerlo</w:t>
      </w:r>
      <w:hyperlink w:anchor="_bookmark247" w:history="1">
        <w:r>
          <w:rPr>
            <w:rFonts w:ascii="Calibri" w:hAnsi="Calibri"/>
            <w:position w:val="5"/>
            <w:sz w:val="10"/>
          </w:rPr>
          <w:t>191</w:t>
        </w:r>
      </w:hyperlink>
      <w:r>
        <w:rPr>
          <w:sz w:val="16"/>
        </w:rPr>
        <w:t>.</w:t>
      </w:r>
    </w:p>
    <w:p w14:paraId="3DA102E8" w14:textId="77777777" w:rsidR="000D1C85" w:rsidRDefault="000D1C85">
      <w:pPr>
        <w:pStyle w:val="Textoindependiente"/>
        <w:spacing w:before="9"/>
      </w:pPr>
    </w:p>
    <w:p w14:paraId="64F951F9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b/>
          <w:sz w:val="20"/>
        </w:rPr>
        <w:t xml:space="preserve">Los representantes del señor Valenzuela </w:t>
      </w:r>
      <w:r>
        <w:rPr>
          <w:sz w:val="20"/>
        </w:rPr>
        <w:t>si bien sometieron varios comprobantes de</w:t>
      </w:r>
      <w:r>
        <w:rPr>
          <w:spacing w:val="1"/>
          <w:sz w:val="20"/>
        </w:rPr>
        <w:t xml:space="preserve"> </w:t>
      </w:r>
      <w:r>
        <w:rPr>
          <w:sz w:val="20"/>
        </w:rPr>
        <w:t>gastos,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hicieron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acuerdo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requerimientos</w:t>
      </w:r>
      <w:r>
        <w:rPr>
          <w:spacing w:val="-5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efecto</w:t>
      </w:r>
      <w:hyperlink w:anchor="_bookmark248" w:history="1">
        <w:r>
          <w:rPr>
            <w:position w:val="7"/>
            <w:sz w:val="13"/>
          </w:rPr>
          <w:t>192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ello,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Fondo</w:t>
      </w:r>
      <w:r>
        <w:rPr>
          <w:spacing w:val="-68"/>
          <w:sz w:val="20"/>
        </w:rPr>
        <w:t xml:space="preserve"> </w:t>
      </w:r>
      <w:r>
        <w:rPr>
          <w:sz w:val="20"/>
        </w:rPr>
        <w:t>de Asistencia Legal de Víctimas no fue utilizado, y no corresponde ordenar reintegro alguno al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hyperlink w:anchor="_bookmark249" w:history="1">
        <w:r>
          <w:rPr>
            <w:position w:val="7"/>
            <w:sz w:val="13"/>
          </w:rPr>
          <w:t>193</w:t>
        </w:r>
      </w:hyperlink>
      <w:r>
        <w:rPr>
          <w:sz w:val="20"/>
        </w:rPr>
        <w:t>.</w:t>
      </w:r>
    </w:p>
    <w:p w14:paraId="4BCAB98A" w14:textId="77777777" w:rsidR="000D1C85" w:rsidRDefault="000D1C85">
      <w:pPr>
        <w:pStyle w:val="Textoindependiente"/>
        <w:spacing w:before="11"/>
        <w:rPr>
          <w:sz w:val="19"/>
        </w:rPr>
      </w:pPr>
    </w:p>
    <w:p w14:paraId="3B3CB52E" w14:textId="77777777" w:rsidR="000D1C85" w:rsidRDefault="000876BC">
      <w:pPr>
        <w:pStyle w:val="Ttulo2"/>
        <w:numPr>
          <w:ilvl w:val="0"/>
          <w:numId w:val="3"/>
        </w:numPr>
        <w:tabs>
          <w:tab w:val="left" w:pos="1364"/>
        </w:tabs>
        <w:spacing w:before="1"/>
        <w:ind w:left="1363" w:hanging="308"/>
        <w:jc w:val="left"/>
      </w:pPr>
      <w:bookmarkStart w:id="309" w:name="H._Modalidad_de_cumplimiento_de_los_pago"/>
      <w:bookmarkStart w:id="310" w:name="_bookmark246"/>
      <w:bookmarkEnd w:id="309"/>
      <w:bookmarkEnd w:id="310"/>
      <w:r>
        <w:t>Modalidad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ordenados</w:t>
      </w:r>
    </w:p>
    <w:p w14:paraId="22FF7B95" w14:textId="77777777" w:rsidR="000D1C85" w:rsidRDefault="000D1C85">
      <w:pPr>
        <w:pStyle w:val="Textoindependiente"/>
        <w:spacing w:before="1"/>
        <w:rPr>
          <w:b/>
        </w:rPr>
      </w:pPr>
    </w:p>
    <w:p w14:paraId="3E34BCC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ind w:right="206" w:firstLine="0"/>
        <w:jc w:val="both"/>
        <w:rPr>
          <w:sz w:val="20"/>
        </w:rPr>
      </w:pPr>
      <w:r>
        <w:rPr>
          <w:sz w:val="20"/>
        </w:rPr>
        <w:t>El Estado deberá efectuar el pago de las indemnizaciones por concepto de la medida de</w:t>
      </w:r>
      <w:r>
        <w:rPr>
          <w:spacing w:val="1"/>
          <w:sz w:val="20"/>
        </w:rPr>
        <w:t xml:space="preserve"> </w:t>
      </w:r>
      <w:r>
        <w:rPr>
          <w:sz w:val="20"/>
        </w:rPr>
        <w:t>restitución,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daños</w:t>
      </w:r>
      <w:r>
        <w:rPr>
          <w:spacing w:val="-4"/>
          <w:sz w:val="20"/>
        </w:rPr>
        <w:t xml:space="preserve"> </w:t>
      </w:r>
      <w:r>
        <w:rPr>
          <w:sz w:val="20"/>
        </w:rPr>
        <w:t>material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inmaterial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reintegro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costas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gastos</w:t>
      </w:r>
      <w:r>
        <w:rPr>
          <w:spacing w:val="-4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presente Sentencia directamente a las personas indicadas en la misma, dentro del plazo de un</w:t>
      </w:r>
      <w:r>
        <w:rPr>
          <w:spacing w:val="1"/>
          <w:sz w:val="20"/>
        </w:rPr>
        <w:t xml:space="preserve"> </w:t>
      </w:r>
      <w:r>
        <w:rPr>
          <w:sz w:val="20"/>
        </w:rPr>
        <w:t>año</w:t>
      </w:r>
      <w:r>
        <w:rPr>
          <w:spacing w:val="-3"/>
          <w:sz w:val="20"/>
        </w:rPr>
        <w:t xml:space="preserve"> </w:t>
      </w:r>
      <w:r>
        <w:rPr>
          <w:sz w:val="20"/>
        </w:rPr>
        <w:t>contado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partir</w:t>
      </w:r>
      <w:r>
        <w:rPr>
          <w:spacing w:val="-3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notificación 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0839DF61" w14:textId="77777777" w:rsidR="000D1C85" w:rsidRDefault="000D1C85">
      <w:pPr>
        <w:pStyle w:val="Textoindependiente"/>
        <w:spacing w:before="11"/>
        <w:rPr>
          <w:sz w:val="19"/>
        </w:rPr>
      </w:pPr>
    </w:p>
    <w:p w14:paraId="2F3B469C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line="242" w:lineRule="auto"/>
        <w:ind w:right="207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beneficiarios</w:t>
      </w:r>
      <w:r>
        <w:rPr>
          <w:spacing w:val="1"/>
          <w:sz w:val="20"/>
        </w:rPr>
        <w:t xml:space="preserve"> </w:t>
      </w:r>
      <w:r>
        <w:rPr>
          <w:sz w:val="20"/>
        </w:rPr>
        <w:t>fallezcan</w:t>
      </w:r>
      <w:r>
        <w:rPr>
          <w:spacing w:val="1"/>
          <w:sz w:val="20"/>
        </w:rPr>
        <w:t xml:space="preserve"> </w:t>
      </w:r>
      <w:r>
        <w:rPr>
          <w:sz w:val="20"/>
        </w:rPr>
        <w:t>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sean</w:t>
      </w:r>
      <w:r>
        <w:rPr>
          <w:spacing w:val="1"/>
          <w:sz w:val="20"/>
        </w:rPr>
        <w:t xml:space="preserve"> </w:t>
      </w:r>
      <w:r>
        <w:rPr>
          <w:sz w:val="20"/>
        </w:rPr>
        <w:t>entregadas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-15"/>
          <w:sz w:val="20"/>
        </w:rPr>
        <w:t xml:space="preserve"> </w:t>
      </w:r>
      <w:r>
        <w:rPr>
          <w:sz w:val="20"/>
        </w:rPr>
        <w:t>respectivas,</w:t>
      </w:r>
      <w:r>
        <w:rPr>
          <w:spacing w:val="-15"/>
          <w:sz w:val="20"/>
        </w:rPr>
        <w:t xml:space="preserve"> </w:t>
      </w:r>
      <w:r>
        <w:rPr>
          <w:sz w:val="20"/>
        </w:rPr>
        <w:t>estas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efectuarán</w:t>
      </w:r>
      <w:r>
        <w:rPr>
          <w:spacing w:val="-13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15"/>
          <w:sz w:val="20"/>
        </w:rPr>
        <w:t xml:space="preserve"> </w:t>
      </w:r>
      <w:r>
        <w:rPr>
          <w:sz w:val="20"/>
        </w:rPr>
        <w:t>derechohabientes,</w:t>
      </w:r>
      <w:r>
        <w:rPr>
          <w:spacing w:val="-13"/>
          <w:sz w:val="20"/>
        </w:rPr>
        <w:t xml:space="preserve"> </w:t>
      </w:r>
      <w:r>
        <w:rPr>
          <w:sz w:val="20"/>
        </w:rPr>
        <w:t>conforme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2"/>
          <w:sz w:val="20"/>
        </w:rPr>
        <w:t xml:space="preserve"> </w:t>
      </w:r>
      <w:r>
        <w:rPr>
          <w:sz w:val="20"/>
        </w:rPr>
        <w:t>interno</w:t>
      </w:r>
      <w:r>
        <w:rPr>
          <w:spacing w:val="-2"/>
          <w:sz w:val="20"/>
        </w:rPr>
        <w:t xml:space="preserve"> </w:t>
      </w:r>
      <w:r>
        <w:rPr>
          <w:sz w:val="20"/>
        </w:rPr>
        <w:t>aplicable.</w:t>
      </w:r>
    </w:p>
    <w:p w14:paraId="10109542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192"/>
        <w:ind w:right="204" w:firstLine="0"/>
        <w:jc w:val="both"/>
        <w:rPr>
          <w:sz w:val="20"/>
        </w:rPr>
      </w:pPr>
      <w:r>
        <w:rPr>
          <w:sz w:val="20"/>
        </w:rPr>
        <w:t>El Estado deberá cumplir con las obligaciones monetarias mediante el pago en dólares de</w:t>
      </w:r>
      <w:r>
        <w:rPr>
          <w:spacing w:val="1"/>
          <w:sz w:val="20"/>
        </w:rPr>
        <w:t xml:space="preserve"> </w:t>
      </w:r>
      <w:r>
        <w:rPr>
          <w:sz w:val="20"/>
        </w:rPr>
        <w:t>los Estados Unidos de América o su equivale</w:t>
      </w:r>
      <w:r>
        <w:rPr>
          <w:sz w:val="20"/>
        </w:rPr>
        <w:t>nte en moneda nacional, utilizando para el cálculo</w:t>
      </w:r>
      <w:r>
        <w:rPr>
          <w:spacing w:val="1"/>
          <w:sz w:val="20"/>
        </w:rPr>
        <w:t xml:space="preserve"> </w:t>
      </w:r>
      <w:r>
        <w:rPr>
          <w:sz w:val="20"/>
        </w:rPr>
        <w:t>respectivo el tipo de cambio de mercado publicado o calculado por una autoridad bancaria o</w:t>
      </w:r>
      <w:r>
        <w:rPr>
          <w:spacing w:val="1"/>
          <w:sz w:val="20"/>
        </w:rPr>
        <w:t xml:space="preserve"> </w:t>
      </w:r>
      <w:r>
        <w:rPr>
          <w:sz w:val="20"/>
        </w:rPr>
        <w:t>financiera</w:t>
      </w:r>
      <w:r>
        <w:rPr>
          <w:spacing w:val="-2"/>
          <w:sz w:val="20"/>
        </w:rPr>
        <w:t xml:space="preserve"> </w:t>
      </w:r>
      <w:r>
        <w:rPr>
          <w:sz w:val="20"/>
        </w:rPr>
        <w:t>pertinente,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fecha</w:t>
      </w:r>
      <w:r>
        <w:rPr>
          <w:spacing w:val="-2"/>
          <w:sz w:val="20"/>
        </w:rPr>
        <w:t xml:space="preserve"> </w:t>
      </w:r>
      <w:r>
        <w:rPr>
          <w:sz w:val="20"/>
        </w:rPr>
        <w:t>más</w:t>
      </w:r>
      <w:r>
        <w:rPr>
          <w:spacing w:val="1"/>
          <w:sz w:val="20"/>
        </w:rPr>
        <w:t xml:space="preserve"> </w:t>
      </w:r>
      <w:r>
        <w:rPr>
          <w:sz w:val="20"/>
        </w:rPr>
        <w:t>cercana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día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pago.</w:t>
      </w:r>
    </w:p>
    <w:p w14:paraId="673ABC7F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</w:tabs>
        <w:spacing w:before="202"/>
        <w:ind w:right="207" w:firstLine="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causas</w:t>
      </w:r>
      <w:r>
        <w:rPr>
          <w:spacing w:val="1"/>
          <w:sz w:val="20"/>
        </w:rPr>
        <w:t xml:space="preserve"> </w:t>
      </w:r>
      <w:r>
        <w:rPr>
          <w:sz w:val="20"/>
        </w:rPr>
        <w:t>atribuibles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beneficiarios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derechohabientes</w:t>
      </w:r>
      <w:r>
        <w:rPr>
          <w:spacing w:val="43"/>
          <w:sz w:val="20"/>
        </w:rPr>
        <w:t xml:space="preserve"> </w:t>
      </w:r>
      <w:r>
        <w:rPr>
          <w:sz w:val="20"/>
        </w:rPr>
        <w:t>no</w:t>
      </w:r>
      <w:r>
        <w:rPr>
          <w:spacing w:val="46"/>
          <w:sz w:val="20"/>
        </w:rPr>
        <w:t xml:space="preserve"> </w:t>
      </w:r>
      <w:r>
        <w:rPr>
          <w:sz w:val="20"/>
        </w:rPr>
        <w:t>fuese</w:t>
      </w:r>
      <w:r>
        <w:rPr>
          <w:spacing w:val="43"/>
          <w:sz w:val="20"/>
        </w:rPr>
        <w:t xml:space="preserve"> </w:t>
      </w:r>
      <w:r>
        <w:rPr>
          <w:sz w:val="20"/>
        </w:rPr>
        <w:t>posible</w:t>
      </w:r>
      <w:r>
        <w:rPr>
          <w:spacing w:val="43"/>
          <w:sz w:val="20"/>
        </w:rPr>
        <w:t xml:space="preserve"> </w:t>
      </w:r>
      <w:r>
        <w:rPr>
          <w:sz w:val="20"/>
        </w:rPr>
        <w:t>el</w:t>
      </w:r>
      <w:r>
        <w:rPr>
          <w:spacing w:val="46"/>
          <w:sz w:val="20"/>
        </w:rPr>
        <w:t xml:space="preserve"> </w:t>
      </w:r>
      <w:r>
        <w:rPr>
          <w:sz w:val="20"/>
        </w:rPr>
        <w:t>pago</w:t>
      </w:r>
      <w:r>
        <w:rPr>
          <w:spacing w:val="44"/>
          <w:sz w:val="20"/>
        </w:rPr>
        <w:t xml:space="preserve"> </w:t>
      </w:r>
      <w:r>
        <w:rPr>
          <w:sz w:val="20"/>
        </w:rPr>
        <w:t>de</w:t>
      </w:r>
      <w:r>
        <w:rPr>
          <w:spacing w:val="46"/>
          <w:sz w:val="20"/>
        </w:rPr>
        <w:t xml:space="preserve"> </w:t>
      </w:r>
      <w:r>
        <w:rPr>
          <w:sz w:val="20"/>
        </w:rPr>
        <w:t>las</w:t>
      </w:r>
      <w:r>
        <w:rPr>
          <w:spacing w:val="44"/>
          <w:sz w:val="20"/>
        </w:rPr>
        <w:t xml:space="preserve"> </w:t>
      </w:r>
      <w:r>
        <w:rPr>
          <w:sz w:val="20"/>
        </w:rPr>
        <w:t>cantidades</w:t>
      </w:r>
      <w:r>
        <w:rPr>
          <w:spacing w:val="43"/>
          <w:sz w:val="20"/>
        </w:rPr>
        <w:t xml:space="preserve"> </w:t>
      </w:r>
      <w:r>
        <w:rPr>
          <w:sz w:val="20"/>
        </w:rPr>
        <w:t>determinadas</w:t>
      </w:r>
      <w:r>
        <w:rPr>
          <w:spacing w:val="44"/>
          <w:sz w:val="20"/>
        </w:rPr>
        <w:t xml:space="preserve"> </w:t>
      </w:r>
      <w:r>
        <w:rPr>
          <w:sz w:val="20"/>
        </w:rPr>
        <w:t>dentro</w:t>
      </w:r>
      <w:r>
        <w:rPr>
          <w:spacing w:val="44"/>
          <w:sz w:val="20"/>
        </w:rPr>
        <w:t xml:space="preserve"> </w:t>
      </w:r>
      <w:r>
        <w:rPr>
          <w:sz w:val="20"/>
        </w:rPr>
        <w:t>del</w:t>
      </w:r>
      <w:r>
        <w:rPr>
          <w:spacing w:val="47"/>
          <w:sz w:val="20"/>
        </w:rPr>
        <w:t xml:space="preserve"> </w:t>
      </w:r>
      <w:r>
        <w:rPr>
          <w:sz w:val="20"/>
        </w:rPr>
        <w:t>plazo</w:t>
      </w:r>
    </w:p>
    <w:p w14:paraId="535E44D4" w14:textId="3708B5A7" w:rsidR="000D1C85" w:rsidRDefault="002F5744">
      <w:pPr>
        <w:pStyle w:val="Textoindependiente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1E4A5886" wp14:editId="7E1CEEF9">
                <wp:simplePos x="0" y="0"/>
                <wp:positionH relativeFrom="page">
                  <wp:posOffset>792480</wp:posOffset>
                </wp:positionH>
                <wp:positionV relativeFrom="paragraph">
                  <wp:posOffset>230505</wp:posOffset>
                </wp:positionV>
                <wp:extent cx="1828800" cy="8890"/>
                <wp:effectExtent l="0" t="0" r="0" b="0"/>
                <wp:wrapTopAndBottom/>
                <wp:docPr id="1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04FE3" id="docshape61" o:spid="_x0000_s1026" style="position:absolute;margin-left:62.4pt;margin-top:18.15pt;width:2in;height:.7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Er0fj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2835A0C" w14:textId="77777777" w:rsidR="000D1C85" w:rsidRDefault="000876BC">
      <w:pPr>
        <w:spacing w:before="103"/>
        <w:ind w:left="127" w:right="221"/>
        <w:jc w:val="both"/>
        <w:rPr>
          <w:sz w:val="16"/>
        </w:rPr>
      </w:pPr>
      <w:bookmarkStart w:id="311" w:name="_bookmark247"/>
      <w:bookmarkEnd w:id="311"/>
      <w:r>
        <w:rPr>
          <w:sz w:val="16"/>
          <w:vertAlign w:val="superscript"/>
        </w:rPr>
        <w:t>191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Caso Cuya Lavy y otros Vs. Perú. </w:t>
      </w:r>
      <w:r>
        <w:rPr>
          <w:sz w:val="16"/>
        </w:rPr>
        <w:t xml:space="preserve">Resolución de la Presidenta de la Corte de 28 de enero de 2021,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Considerando 52. Además, en los puntos resolutivos 15 y 17 indicó: “Declarar procedente la aplicación del Fondo de</w:t>
      </w:r>
      <w:r>
        <w:rPr>
          <w:spacing w:val="1"/>
          <w:sz w:val="16"/>
        </w:rPr>
        <w:t xml:space="preserve"> </w:t>
      </w:r>
      <w:r>
        <w:rPr>
          <w:sz w:val="16"/>
        </w:rPr>
        <w:t>Asistencia Legal de Victimas de la Corte Interamericana en los término</w:t>
      </w:r>
      <w:r>
        <w:rPr>
          <w:sz w:val="16"/>
        </w:rPr>
        <w:t>s dispuestos en los Considerandos 51 a 54 de esta</w:t>
      </w:r>
      <w:r>
        <w:rPr>
          <w:spacing w:val="-54"/>
          <w:sz w:val="16"/>
        </w:rPr>
        <w:t xml:space="preserve"> </w:t>
      </w:r>
      <w:r>
        <w:rPr>
          <w:sz w:val="16"/>
        </w:rPr>
        <w:t>Resolución”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[r]equerir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señor</w:t>
      </w:r>
      <w:r>
        <w:rPr>
          <w:spacing w:val="-4"/>
          <w:sz w:val="16"/>
        </w:rPr>
        <w:t xml:space="preserve"> </w:t>
      </w:r>
      <w:r>
        <w:rPr>
          <w:sz w:val="16"/>
        </w:rPr>
        <w:t>Cuya</w:t>
      </w:r>
      <w:r>
        <w:rPr>
          <w:spacing w:val="-3"/>
          <w:sz w:val="16"/>
        </w:rPr>
        <w:t xml:space="preserve"> </w:t>
      </w:r>
      <w:r>
        <w:rPr>
          <w:sz w:val="16"/>
        </w:rPr>
        <w:t>Lavy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señor</w:t>
      </w:r>
      <w:r>
        <w:rPr>
          <w:spacing w:val="-4"/>
          <w:sz w:val="16"/>
        </w:rPr>
        <w:t xml:space="preserve"> </w:t>
      </w:r>
      <w:r>
        <w:rPr>
          <w:sz w:val="16"/>
        </w:rPr>
        <w:t>Valenzuela</w:t>
      </w:r>
      <w:r>
        <w:rPr>
          <w:spacing w:val="-3"/>
          <w:sz w:val="16"/>
        </w:rPr>
        <w:t xml:space="preserve"> </w:t>
      </w:r>
      <w:r>
        <w:rPr>
          <w:sz w:val="16"/>
        </w:rPr>
        <w:t>Cerna</w:t>
      </w:r>
      <w:r>
        <w:rPr>
          <w:spacing w:val="-6"/>
          <w:sz w:val="16"/>
        </w:rPr>
        <w:t xml:space="preserve"> </w:t>
      </w:r>
      <w:r>
        <w:rPr>
          <w:sz w:val="16"/>
        </w:rPr>
        <w:t>que,</w:t>
      </w:r>
      <w:r>
        <w:rPr>
          <w:spacing w:val="-53"/>
          <w:sz w:val="16"/>
        </w:rPr>
        <w:t xml:space="preserve"> </w:t>
      </w:r>
      <w:r>
        <w:rPr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z w:val="16"/>
        </w:rPr>
        <w:t>más</w:t>
      </w:r>
      <w:r>
        <w:rPr>
          <w:spacing w:val="-9"/>
          <w:sz w:val="16"/>
        </w:rPr>
        <w:t xml:space="preserve"> </w:t>
      </w:r>
      <w:r>
        <w:rPr>
          <w:sz w:val="16"/>
        </w:rPr>
        <w:t>tardar</w:t>
      </w:r>
      <w:r>
        <w:rPr>
          <w:spacing w:val="-12"/>
          <w:sz w:val="16"/>
        </w:rPr>
        <w:t xml:space="preserve"> </w:t>
      </w:r>
      <w:r>
        <w:rPr>
          <w:sz w:val="16"/>
        </w:rPr>
        <w:t>junto</w:t>
      </w:r>
      <w:r>
        <w:rPr>
          <w:spacing w:val="-9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sus</w:t>
      </w:r>
      <w:r>
        <w:rPr>
          <w:spacing w:val="-11"/>
          <w:sz w:val="16"/>
        </w:rPr>
        <w:t xml:space="preserve"> </w:t>
      </w:r>
      <w:r>
        <w:rPr>
          <w:sz w:val="16"/>
        </w:rPr>
        <w:t>alegatos</w:t>
      </w:r>
      <w:r>
        <w:rPr>
          <w:spacing w:val="-12"/>
          <w:sz w:val="16"/>
        </w:rPr>
        <w:t xml:space="preserve"> </w:t>
      </w:r>
      <w:r>
        <w:rPr>
          <w:sz w:val="16"/>
        </w:rPr>
        <w:t>finales</w:t>
      </w:r>
      <w:r>
        <w:rPr>
          <w:spacing w:val="-11"/>
          <w:sz w:val="16"/>
        </w:rPr>
        <w:t xml:space="preserve"> </w:t>
      </w:r>
      <w:r>
        <w:rPr>
          <w:sz w:val="16"/>
        </w:rPr>
        <w:t>escritos,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deben</w:t>
      </w:r>
      <w:r>
        <w:rPr>
          <w:spacing w:val="-12"/>
          <w:sz w:val="16"/>
        </w:rPr>
        <w:t xml:space="preserve"> </w:t>
      </w:r>
      <w:r>
        <w:rPr>
          <w:sz w:val="16"/>
        </w:rPr>
        <w:t>ser</w:t>
      </w:r>
      <w:r>
        <w:rPr>
          <w:spacing w:val="-9"/>
          <w:sz w:val="16"/>
        </w:rPr>
        <w:t xml:space="preserve"> </w:t>
      </w:r>
      <w:r>
        <w:rPr>
          <w:sz w:val="16"/>
        </w:rPr>
        <w:t>presentados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fecha</w:t>
      </w:r>
      <w:r>
        <w:rPr>
          <w:spacing w:val="-13"/>
          <w:sz w:val="16"/>
        </w:rPr>
        <w:t xml:space="preserve"> </w:t>
      </w:r>
      <w:r>
        <w:rPr>
          <w:sz w:val="16"/>
        </w:rPr>
        <w:t>señalada</w:t>
      </w:r>
      <w:r>
        <w:rPr>
          <w:spacing w:val="-14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punto</w:t>
      </w:r>
      <w:r>
        <w:rPr>
          <w:spacing w:val="-10"/>
          <w:sz w:val="16"/>
        </w:rPr>
        <w:t xml:space="preserve"> </w:t>
      </w:r>
      <w:r>
        <w:rPr>
          <w:sz w:val="16"/>
        </w:rPr>
        <w:t>resolutivo</w:t>
      </w:r>
      <w:r>
        <w:rPr>
          <w:spacing w:val="-54"/>
          <w:sz w:val="16"/>
        </w:rPr>
        <w:t xml:space="preserve"> </w:t>
      </w:r>
      <w:r>
        <w:rPr>
          <w:sz w:val="16"/>
        </w:rPr>
        <w:t>14, presenten los comprobantes que acrediten debidamente los gastos razonables efectuados, de acuerdo a lo indicado</w:t>
      </w:r>
      <w:r>
        <w:rPr>
          <w:spacing w:val="1"/>
          <w:sz w:val="16"/>
        </w:rPr>
        <w:t xml:space="preserve"> </w:t>
      </w:r>
      <w:r>
        <w:rPr>
          <w:sz w:val="16"/>
        </w:rPr>
        <w:t>en el Considerando 52 de la presente Resolución. El reintegro de los gastos se efect</w:t>
      </w:r>
      <w:r>
        <w:rPr>
          <w:sz w:val="16"/>
        </w:rPr>
        <w:t>uará luego de la recepción de los</w:t>
      </w:r>
      <w:r>
        <w:rPr>
          <w:spacing w:val="1"/>
          <w:sz w:val="16"/>
        </w:rPr>
        <w:t xml:space="preserve"> </w:t>
      </w:r>
      <w:r>
        <w:rPr>
          <w:sz w:val="16"/>
        </w:rPr>
        <w:t>comprobantes</w:t>
      </w:r>
      <w:r>
        <w:rPr>
          <w:spacing w:val="-9"/>
          <w:sz w:val="16"/>
        </w:rPr>
        <w:t xml:space="preserve"> </w:t>
      </w:r>
      <w:r>
        <w:rPr>
          <w:sz w:val="16"/>
        </w:rPr>
        <w:t>correspondientes.”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Cuya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Lavy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Presidenta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Corte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28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enero</w:t>
      </w:r>
      <w:r>
        <w:rPr>
          <w:spacing w:val="-54"/>
          <w:sz w:val="16"/>
        </w:rPr>
        <w:t xml:space="preserve"> </w:t>
      </w:r>
      <w:bookmarkStart w:id="312" w:name="_bookmark248"/>
      <w:bookmarkEnd w:id="312"/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2021,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puntos</w:t>
      </w:r>
      <w:r>
        <w:rPr>
          <w:spacing w:val="-1"/>
          <w:sz w:val="16"/>
        </w:rPr>
        <w:t xml:space="preserve"> </w:t>
      </w:r>
      <w:r>
        <w:rPr>
          <w:sz w:val="16"/>
        </w:rPr>
        <w:t>resolutivos</w:t>
      </w:r>
      <w:r>
        <w:rPr>
          <w:spacing w:val="-1"/>
          <w:sz w:val="16"/>
        </w:rPr>
        <w:t xml:space="preserve"> </w:t>
      </w:r>
      <w:r>
        <w:rPr>
          <w:sz w:val="16"/>
        </w:rPr>
        <w:t>15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17.</w:t>
      </w:r>
    </w:p>
    <w:p w14:paraId="642260D0" w14:textId="77777777" w:rsidR="000D1C85" w:rsidRDefault="000876BC">
      <w:pPr>
        <w:spacing w:before="2"/>
        <w:ind w:left="127" w:right="205"/>
        <w:jc w:val="both"/>
        <w:rPr>
          <w:sz w:val="16"/>
        </w:rPr>
      </w:pPr>
      <w:r>
        <w:rPr>
          <w:sz w:val="16"/>
          <w:vertAlign w:val="superscript"/>
        </w:rPr>
        <w:t>192</w:t>
      </w:r>
      <w:r>
        <w:rPr>
          <w:spacing w:val="13"/>
          <w:sz w:val="16"/>
        </w:rPr>
        <w:t xml:space="preserve"> </w:t>
      </w:r>
      <w:r>
        <w:rPr>
          <w:sz w:val="16"/>
        </w:rPr>
        <w:t>Cabe</w:t>
      </w:r>
      <w:r>
        <w:rPr>
          <w:spacing w:val="-7"/>
          <w:sz w:val="16"/>
        </w:rPr>
        <w:t xml:space="preserve"> </w:t>
      </w:r>
      <w:r>
        <w:rPr>
          <w:sz w:val="16"/>
        </w:rPr>
        <w:t>notar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representantes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señor</w:t>
      </w:r>
      <w:r>
        <w:rPr>
          <w:spacing w:val="-6"/>
          <w:sz w:val="16"/>
        </w:rPr>
        <w:t xml:space="preserve"> </w:t>
      </w:r>
      <w:r>
        <w:rPr>
          <w:sz w:val="16"/>
        </w:rPr>
        <w:t>Valenzuela</w:t>
      </w:r>
      <w:r>
        <w:rPr>
          <w:spacing w:val="-6"/>
          <w:sz w:val="16"/>
        </w:rPr>
        <w:t xml:space="preserve"> </w:t>
      </w:r>
      <w:r>
        <w:rPr>
          <w:sz w:val="16"/>
        </w:rPr>
        <w:t>sometieron</w:t>
      </w:r>
      <w:r>
        <w:rPr>
          <w:spacing w:val="-5"/>
          <w:sz w:val="16"/>
        </w:rPr>
        <w:t xml:space="preserve"> </w:t>
      </w:r>
      <w:r>
        <w:rPr>
          <w:sz w:val="16"/>
        </w:rPr>
        <w:t>tres</w:t>
      </w:r>
      <w:r>
        <w:rPr>
          <w:spacing w:val="-7"/>
          <w:sz w:val="16"/>
        </w:rPr>
        <w:t xml:space="preserve"> </w:t>
      </w:r>
      <w:r>
        <w:rPr>
          <w:sz w:val="16"/>
        </w:rPr>
        <w:t>facturas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reintegro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medio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correo</w:t>
      </w:r>
      <w:r>
        <w:rPr>
          <w:spacing w:val="-54"/>
          <w:sz w:val="16"/>
        </w:rPr>
        <w:t xml:space="preserve"> </w:t>
      </w:r>
      <w:r>
        <w:rPr>
          <w:sz w:val="16"/>
        </w:rPr>
        <w:t>electrónico,</w:t>
      </w:r>
      <w:r>
        <w:rPr>
          <w:spacing w:val="-7"/>
          <w:sz w:val="16"/>
        </w:rPr>
        <w:t xml:space="preserve"> </w:t>
      </w:r>
      <w:r>
        <w:rPr>
          <w:sz w:val="16"/>
        </w:rPr>
        <w:t>correspondientes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formalización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7"/>
          <w:sz w:val="16"/>
        </w:rPr>
        <w:t xml:space="preserve"> </w:t>
      </w:r>
      <w:r>
        <w:rPr>
          <w:sz w:val="16"/>
        </w:rPr>
        <w:t>peritaje,</w:t>
      </w:r>
      <w:r>
        <w:rPr>
          <w:spacing w:val="-6"/>
          <w:sz w:val="16"/>
        </w:rPr>
        <w:t xml:space="preserve"> </w:t>
      </w:r>
      <w:r>
        <w:rPr>
          <w:sz w:val="16"/>
        </w:rPr>
        <w:t>sin</w:t>
      </w:r>
      <w:r>
        <w:rPr>
          <w:spacing w:val="-7"/>
          <w:sz w:val="16"/>
        </w:rPr>
        <w:t xml:space="preserve"> </w:t>
      </w:r>
      <w:r>
        <w:rPr>
          <w:sz w:val="16"/>
        </w:rPr>
        <w:t>cumplir</w:t>
      </w:r>
      <w:r>
        <w:rPr>
          <w:spacing w:val="-6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requisitos</w:t>
      </w:r>
      <w:r>
        <w:rPr>
          <w:spacing w:val="-6"/>
          <w:sz w:val="16"/>
        </w:rPr>
        <w:t xml:space="preserve"> </w:t>
      </w:r>
      <w:r>
        <w:rPr>
          <w:sz w:val="16"/>
        </w:rPr>
        <w:t>mínimos,</w:t>
      </w:r>
      <w:r>
        <w:rPr>
          <w:spacing w:val="-8"/>
          <w:sz w:val="16"/>
        </w:rPr>
        <w:t xml:space="preserve"> </w:t>
      </w:r>
      <w:r>
        <w:rPr>
          <w:sz w:val="16"/>
        </w:rPr>
        <w:t>según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normativa</w:t>
      </w:r>
      <w:r>
        <w:rPr>
          <w:spacing w:val="-54"/>
          <w:sz w:val="16"/>
        </w:rPr>
        <w:t xml:space="preserve"> </w:t>
      </w:r>
      <w:r>
        <w:rPr>
          <w:sz w:val="16"/>
        </w:rPr>
        <w:t>contable establecida por la contabilidad del Fondo, que los haga</w:t>
      </w:r>
      <w:r>
        <w:rPr>
          <w:sz w:val="16"/>
        </w:rPr>
        <w:t>n elegibles para el fondo. En consecuencia, la Secretaría</w:t>
      </w:r>
      <w:r>
        <w:rPr>
          <w:spacing w:val="1"/>
          <w:sz w:val="16"/>
        </w:rPr>
        <w:t xml:space="preserve"> </w:t>
      </w:r>
      <w:bookmarkStart w:id="313" w:name="_bookmark249"/>
      <w:bookmarkEnd w:id="313"/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1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incurrió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gastos</w:t>
      </w:r>
      <w:r>
        <w:rPr>
          <w:spacing w:val="-1"/>
          <w:sz w:val="16"/>
        </w:rPr>
        <w:t xml:space="preserve"> </w:t>
      </w:r>
      <w:r>
        <w:rPr>
          <w:sz w:val="16"/>
        </w:rPr>
        <w:t>relacionados</w:t>
      </w:r>
      <w:r>
        <w:rPr>
          <w:spacing w:val="-1"/>
          <w:sz w:val="16"/>
        </w:rPr>
        <w:t xml:space="preserve"> </w:t>
      </w:r>
      <w:r>
        <w:rPr>
          <w:sz w:val="16"/>
        </w:rPr>
        <w:t>con este caso.</w:t>
      </w:r>
    </w:p>
    <w:p w14:paraId="15E8FF54" w14:textId="77777777" w:rsidR="000D1C85" w:rsidRDefault="000876BC">
      <w:pPr>
        <w:ind w:left="127" w:right="232"/>
        <w:jc w:val="both"/>
        <w:rPr>
          <w:i/>
          <w:sz w:val="16"/>
        </w:rPr>
      </w:pPr>
      <w:r>
        <w:rPr>
          <w:sz w:val="16"/>
          <w:vertAlign w:val="superscript"/>
        </w:rPr>
        <w:t>193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Caso Mota Abarullo y otros Vs. Venezuela. Fondo, Reparaciones y Costas. </w:t>
      </w:r>
      <w:r>
        <w:rPr>
          <w:sz w:val="16"/>
        </w:rPr>
        <w:t>Sentencia de 18 de noviembre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176</w:t>
      </w:r>
      <w:r>
        <w:rPr>
          <w:i/>
          <w:sz w:val="16"/>
        </w:rPr>
        <w:t>.</w:t>
      </w:r>
    </w:p>
    <w:p w14:paraId="26980558" w14:textId="77777777" w:rsidR="000D1C85" w:rsidRDefault="000D1C85">
      <w:pPr>
        <w:jc w:val="both"/>
        <w:rPr>
          <w:sz w:val="16"/>
        </w:rPr>
        <w:sectPr w:rsidR="000D1C85">
          <w:pgSz w:w="12240" w:h="15840"/>
          <w:pgMar w:top="1160" w:right="980" w:bottom="1140" w:left="1120" w:header="0" w:footer="949" w:gutter="0"/>
          <w:cols w:space="720"/>
        </w:sectPr>
      </w:pPr>
    </w:p>
    <w:p w14:paraId="3111D3EA" w14:textId="77777777" w:rsidR="000D1C85" w:rsidRDefault="000876BC">
      <w:pPr>
        <w:pStyle w:val="Textoindependiente"/>
        <w:spacing w:before="88"/>
        <w:ind w:left="127" w:right="205"/>
        <w:jc w:val="both"/>
      </w:pPr>
      <w:r>
        <w:t>indicado, el Estado consignará dichos montos a su favor en una cuenta o certificado de depósito</w:t>
      </w:r>
      <w:r>
        <w:rPr>
          <w:spacing w:val="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institución</w:t>
      </w:r>
      <w:r>
        <w:rPr>
          <w:spacing w:val="-7"/>
        </w:rPr>
        <w:t xml:space="preserve"> </w:t>
      </w:r>
      <w:r>
        <w:t>financiera</w:t>
      </w:r>
      <w:r>
        <w:rPr>
          <w:spacing w:val="-8"/>
        </w:rPr>
        <w:t xml:space="preserve"> </w:t>
      </w:r>
      <w:r>
        <w:t>peruana</w:t>
      </w:r>
      <w:r>
        <w:rPr>
          <w:spacing w:val="-5"/>
        </w:rPr>
        <w:t xml:space="preserve"> </w:t>
      </w:r>
      <w:r>
        <w:t>solvente,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dólares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Estados</w:t>
      </w:r>
      <w:r>
        <w:rPr>
          <w:spacing w:val="-6"/>
        </w:rPr>
        <w:t xml:space="preserve"> </w:t>
      </w:r>
      <w:r>
        <w:t>Unidos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América,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67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condiciones</w:t>
      </w:r>
      <w:r>
        <w:rPr>
          <w:spacing w:val="-11"/>
        </w:rPr>
        <w:t xml:space="preserve"> </w:t>
      </w:r>
      <w:r>
        <w:t>financieras</w:t>
      </w:r>
      <w:r>
        <w:rPr>
          <w:spacing w:val="-11"/>
        </w:rPr>
        <w:t xml:space="preserve"> </w:t>
      </w:r>
      <w:r>
        <w:t>más</w:t>
      </w:r>
      <w:r>
        <w:rPr>
          <w:spacing w:val="-12"/>
        </w:rPr>
        <w:t xml:space="preserve"> </w:t>
      </w:r>
      <w:r>
        <w:t>favorables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permitan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legislación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práctica</w:t>
      </w:r>
      <w:r>
        <w:rPr>
          <w:spacing w:val="-11"/>
        </w:rPr>
        <w:t xml:space="preserve"> </w:t>
      </w:r>
      <w:r>
        <w:t>bancaria.</w:t>
      </w:r>
      <w:r>
        <w:rPr>
          <w:spacing w:val="-11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no</w:t>
      </w:r>
      <w:r>
        <w:rPr>
          <w:spacing w:val="-68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reclama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indemnización</w:t>
      </w:r>
      <w:r>
        <w:rPr>
          <w:spacing w:val="-13"/>
        </w:rPr>
        <w:t xml:space="preserve"> </w:t>
      </w:r>
      <w:r>
        <w:rPr>
          <w:spacing w:val="-1"/>
        </w:rPr>
        <w:t>correspondiente</w:t>
      </w:r>
      <w:r>
        <w:rPr>
          <w:spacing w:val="-17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vez</w:t>
      </w:r>
      <w:r>
        <w:rPr>
          <w:spacing w:val="-15"/>
        </w:rPr>
        <w:t xml:space="preserve"> </w:t>
      </w:r>
      <w:r>
        <w:t>transcurridos</w:t>
      </w:r>
      <w:r>
        <w:rPr>
          <w:spacing w:val="-15"/>
        </w:rPr>
        <w:t xml:space="preserve"> </w:t>
      </w:r>
      <w:r>
        <w:t>diez</w:t>
      </w:r>
      <w:r>
        <w:rPr>
          <w:spacing w:val="-15"/>
        </w:rPr>
        <w:t xml:space="preserve"> </w:t>
      </w:r>
      <w:r>
        <w:t>años,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cantidades</w:t>
      </w:r>
      <w:r>
        <w:rPr>
          <w:spacing w:val="-15"/>
        </w:rPr>
        <w:t xml:space="preserve"> </w:t>
      </w:r>
      <w:r>
        <w:t>serán</w:t>
      </w:r>
      <w:r>
        <w:rPr>
          <w:spacing w:val="-68"/>
        </w:rPr>
        <w:t xml:space="preserve"> </w:t>
      </w:r>
      <w:r>
        <w:t>devueltas</w:t>
      </w:r>
      <w:r>
        <w:rPr>
          <w:spacing w:val="-3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Estado con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intereses</w:t>
      </w:r>
      <w:r>
        <w:rPr>
          <w:spacing w:val="-2"/>
        </w:rPr>
        <w:t xml:space="preserve"> </w:t>
      </w:r>
      <w:r>
        <w:t>devengados.</w:t>
      </w:r>
    </w:p>
    <w:p w14:paraId="13FB94C6" w14:textId="77777777" w:rsidR="000D1C85" w:rsidRDefault="000D1C85">
      <w:pPr>
        <w:pStyle w:val="Textoindependiente"/>
        <w:spacing w:before="11"/>
        <w:rPr>
          <w:sz w:val="19"/>
        </w:rPr>
      </w:pPr>
    </w:p>
    <w:p w14:paraId="35871E76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ind w:left="128" w:right="205" w:hanging="1"/>
        <w:jc w:val="both"/>
        <w:rPr>
          <w:sz w:val="20"/>
        </w:rPr>
      </w:pPr>
      <w:r>
        <w:rPr>
          <w:sz w:val="20"/>
        </w:rPr>
        <w:t>Las cantidades asignadas en la presente Sentencia como indemnización por la medida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restitución, indemnizaciones por daños materiales e inmateriales, y como </w:t>
      </w:r>
      <w:r>
        <w:rPr>
          <w:sz w:val="20"/>
        </w:rPr>
        <w:t>reintegro de costas y</w:t>
      </w:r>
      <w:r>
        <w:rPr>
          <w:spacing w:val="1"/>
          <w:sz w:val="20"/>
        </w:rPr>
        <w:t xml:space="preserve"> </w:t>
      </w:r>
      <w:r>
        <w:rPr>
          <w:sz w:val="20"/>
        </w:rPr>
        <w:t>gastos, deberán ser entregadas a las personas indicadas en forma íntegra, conforme a lo</w:t>
      </w:r>
      <w:r>
        <w:rPr>
          <w:spacing w:val="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4"/>
          <w:sz w:val="20"/>
        </w:rPr>
        <w:t xml:space="preserve"> </w:t>
      </w:r>
      <w:r>
        <w:rPr>
          <w:sz w:val="20"/>
        </w:rPr>
        <w:t>en 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Sentencia,</w:t>
      </w:r>
      <w:r>
        <w:rPr>
          <w:spacing w:val="-4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reducciones</w:t>
      </w:r>
      <w:r>
        <w:rPr>
          <w:spacing w:val="1"/>
          <w:sz w:val="20"/>
        </w:rPr>
        <w:t xml:space="preserve"> </w:t>
      </w:r>
      <w:r>
        <w:rPr>
          <w:sz w:val="20"/>
        </w:rPr>
        <w:t>derivadas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eventuales</w:t>
      </w:r>
      <w:r>
        <w:rPr>
          <w:spacing w:val="-3"/>
          <w:sz w:val="20"/>
        </w:rPr>
        <w:t xml:space="preserve"> </w:t>
      </w:r>
      <w:r>
        <w:rPr>
          <w:sz w:val="20"/>
        </w:rPr>
        <w:t>cargas</w:t>
      </w:r>
      <w:r>
        <w:rPr>
          <w:spacing w:val="-4"/>
          <w:sz w:val="20"/>
        </w:rPr>
        <w:t xml:space="preserve"> </w:t>
      </w:r>
      <w:r>
        <w:rPr>
          <w:sz w:val="20"/>
        </w:rPr>
        <w:t>fiscales.</w:t>
      </w:r>
    </w:p>
    <w:p w14:paraId="1BA866FE" w14:textId="77777777" w:rsidR="000D1C85" w:rsidRDefault="000D1C85">
      <w:pPr>
        <w:pStyle w:val="Textoindependiente"/>
        <w:spacing w:before="1"/>
      </w:pPr>
    </w:p>
    <w:p w14:paraId="2683D4C0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9"/>
        </w:tabs>
        <w:spacing w:before="1"/>
        <w:ind w:left="128" w:right="205" w:firstLine="0"/>
        <w:jc w:val="both"/>
        <w:rPr>
          <w:sz w:val="20"/>
        </w:rPr>
      </w:pPr>
      <w:r>
        <w:rPr>
          <w:sz w:val="20"/>
        </w:rPr>
        <w:t>En caso de que el Estado incurriera en mora, deberá pagar un interés sobre la cantidad</w:t>
      </w:r>
      <w:r>
        <w:rPr>
          <w:spacing w:val="1"/>
          <w:sz w:val="20"/>
        </w:rPr>
        <w:t xml:space="preserve"> </w:t>
      </w:r>
      <w:r>
        <w:rPr>
          <w:sz w:val="20"/>
        </w:rPr>
        <w:t>adeudada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interés</w:t>
      </w:r>
      <w:r>
        <w:rPr>
          <w:spacing w:val="1"/>
          <w:sz w:val="20"/>
        </w:rPr>
        <w:t xml:space="preserve"> </w:t>
      </w:r>
      <w:r>
        <w:rPr>
          <w:sz w:val="20"/>
        </w:rPr>
        <w:t>bancario</w:t>
      </w:r>
      <w:r>
        <w:rPr>
          <w:spacing w:val="-3"/>
          <w:sz w:val="20"/>
        </w:rPr>
        <w:t xml:space="preserve"> </w:t>
      </w:r>
      <w:r>
        <w:rPr>
          <w:sz w:val="20"/>
        </w:rPr>
        <w:t>moratorio en</w:t>
      </w:r>
      <w:r>
        <w:rPr>
          <w:spacing w:val="-1"/>
          <w:sz w:val="20"/>
        </w:rPr>
        <w:t xml:space="preserve"> </w:t>
      </w:r>
      <w:r>
        <w:rPr>
          <w:sz w:val="20"/>
        </w:rPr>
        <w:t>Perú.</w:t>
      </w:r>
    </w:p>
    <w:p w14:paraId="2A857F40" w14:textId="77777777" w:rsidR="000D1C85" w:rsidRDefault="000D1C85">
      <w:pPr>
        <w:pStyle w:val="Textoindependiente"/>
        <w:rPr>
          <w:sz w:val="24"/>
        </w:rPr>
      </w:pPr>
    </w:p>
    <w:p w14:paraId="5E6F8840" w14:textId="77777777" w:rsidR="000D1C85" w:rsidRDefault="000876BC">
      <w:pPr>
        <w:pStyle w:val="Ttulo1"/>
        <w:spacing w:before="194" w:line="243" w:lineRule="exact"/>
        <w:ind w:left="0" w:right="85"/>
      </w:pPr>
      <w:bookmarkStart w:id="314" w:name="X_PUNTOS_RESOLUTIVOS"/>
      <w:bookmarkStart w:id="315" w:name="_bookmark250"/>
      <w:bookmarkEnd w:id="314"/>
      <w:bookmarkEnd w:id="315"/>
      <w:r>
        <w:rPr>
          <w:w w:val="99"/>
        </w:rPr>
        <w:t>X</w:t>
      </w:r>
    </w:p>
    <w:p w14:paraId="77CADC75" w14:textId="77777777" w:rsidR="000D1C85" w:rsidRDefault="000876BC">
      <w:pPr>
        <w:spacing w:line="243" w:lineRule="exact"/>
        <w:ind w:left="1899" w:right="1982"/>
        <w:jc w:val="center"/>
        <w:rPr>
          <w:b/>
          <w:sz w:val="20"/>
        </w:rPr>
      </w:pPr>
      <w:r>
        <w:rPr>
          <w:b/>
          <w:sz w:val="20"/>
        </w:rPr>
        <w:t>PUNTOS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RESOLUTIVOS</w:t>
      </w:r>
    </w:p>
    <w:p w14:paraId="3C787335" w14:textId="77777777" w:rsidR="000D1C85" w:rsidRDefault="000D1C85">
      <w:pPr>
        <w:pStyle w:val="Textoindependiente"/>
        <w:spacing w:before="1"/>
        <w:rPr>
          <w:b/>
        </w:rPr>
      </w:pPr>
    </w:p>
    <w:p w14:paraId="73E89816" w14:textId="77777777" w:rsidR="000D1C85" w:rsidRDefault="000876BC">
      <w:pPr>
        <w:pStyle w:val="Prrafodelista"/>
        <w:numPr>
          <w:ilvl w:val="0"/>
          <w:numId w:val="8"/>
        </w:numPr>
        <w:tabs>
          <w:tab w:val="left" w:pos="848"/>
          <w:tab w:val="left" w:pos="849"/>
        </w:tabs>
        <w:spacing w:line="480" w:lineRule="auto"/>
        <w:ind w:left="128" w:right="8295" w:firstLine="0"/>
        <w:rPr>
          <w:b/>
          <w:sz w:val="20"/>
        </w:rPr>
      </w:pP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tanto,</w:t>
      </w:r>
      <w:r>
        <w:rPr>
          <w:spacing w:val="-68"/>
          <w:sz w:val="20"/>
        </w:rPr>
        <w:t xml:space="preserve"> </w:t>
      </w:r>
      <w:r>
        <w:rPr>
          <w:b/>
          <w:sz w:val="20"/>
        </w:rPr>
        <w:t>LA CORTE,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DECIDE:</w:t>
      </w:r>
    </w:p>
    <w:p w14:paraId="3D1F6A0C" w14:textId="77777777" w:rsidR="000D1C85" w:rsidRDefault="000876BC">
      <w:pPr>
        <w:pStyle w:val="Textoindependiente"/>
        <w:spacing w:line="242" w:lineRule="exact"/>
        <w:ind w:left="128"/>
        <w:jc w:val="both"/>
      </w:pPr>
      <w:r>
        <w:t>Por</w:t>
      </w:r>
      <w:r>
        <w:rPr>
          <w:spacing w:val="-2"/>
        </w:rPr>
        <w:t xml:space="preserve"> </w:t>
      </w:r>
      <w:r>
        <w:t>unanimidad,</w:t>
      </w:r>
    </w:p>
    <w:p w14:paraId="7934111E" w14:textId="77777777" w:rsidR="000D1C85" w:rsidRDefault="000D1C85">
      <w:pPr>
        <w:pStyle w:val="Textoindependiente"/>
        <w:spacing w:before="1"/>
      </w:pPr>
    </w:p>
    <w:p w14:paraId="5D81A608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9"/>
        </w:tabs>
        <w:ind w:right="119" w:firstLine="0"/>
        <w:jc w:val="both"/>
        <w:rPr>
          <w:sz w:val="20"/>
        </w:rPr>
      </w:pPr>
      <w:r>
        <w:rPr>
          <w:sz w:val="20"/>
        </w:rPr>
        <w:t>Desestimar la excepción preliminar por falta de agotamiento de los recursos internos</w:t>
      </w:r>
      <w:r>
        <w:rPr>
          <w:spacing w:val="1"/>
          <w:sz w:val="20"/>
        </w:rPr>
        <w:t xml:space="preserve"> </w:t>
      </w:r>
      <w:r>
        <w:rPr>
          <w:sz w:val="20"/>
        </w:rPr>
        <w:t>planteada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el Estado, de</w:t>
      </w:r>
      <w:r>
        <w:rPr>
          <w:spacing w:val="-2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párrafos</w:t>
      </w:r>
      <w:r>
        <w:rPr>
          <w:spacing w:val="-3"/>
          <w:sz w:val="20"/>
        </w:rPr>
        <w:t xml:space="preserve"> </w:t>
      </w:r>
      <w:r>
        <w:rPr>
          <w:sz w:val="20"/>
        </w:rPr>
        <w:t>26</w:t>
      </w:r>
      <w:r>
        <w:rPr>
          <w:spacing w:val="-2"/>
          <w:sz w:val="20"/>
        </w:rPr>
        <w:t xml:space="preserve"> </w:t>
      </w:r>
      <w:r>
        <w:rPr>
          <w:sz w:val="20"/>
        </w:rPr>
        <w:t>a 37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51CB5DBE" w14:textId="77777777" w:rsidR="000D1C85" w:rsidRDefault="000D1C85">
      <w:pPr>
        <w:pStyle w:val="Textoindependiente"/>
      </w:pPr>
    </w:p>
    <w:p w14:paraId="01D81DE4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9"/>
        </w:tabs>
        <w:ind w:right="117" w:firstLine="0"/>
        <w:jc w:val="both"/>
        <w:rPr>
          <w:sz w:val="20"/>
        </w:rPr>
      </w:pPr>
      <w:r>
        <w:rPr>
          <w:sz w:val="20"/>
        </w:rPr>
        <w:t>Desestimar la excepción preliminar por cuarta instancia planteada por el</w:t>
      </w:r>
      <w:r>
        <w:rPr>
          <w:spacing w:val="1"/>
          <w:sz w:val="20"/>
        </w:rPr>
        <w:t xml:space="preserve"> </w:t>
      </w:r>
      <w:r>
        <w:rPr>
          <w:sz w:val="20"/>
        </w:rPr>
        <w:t>Estado, de</w:t>
      </w:r>
      <w:r>
        <w:rPr>
          <w:spacing w:val="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2"/>
          <w:sz w:val="20"/>
        </w:rPr>
        <w:t xml:space="preserve"> </w:t>
      </w:r>
      <w:r>
        <w:rPr>
          <w:sz w:val="20"/>
        </w:rPr>
        <w:t>con los</w:t>
      </w:r>
      <w:r>
        <w:rPr>
          <w:spacing w:val="1"/>
          <w:sz w:val="20"/>
        </w:rPr>
        <w:t xml:space="preserve"> </w:t>
      </w:r>
      <w:r>
        <w:rPr>
          <w:sz w:val="20"/>
        </w:rPr>
        <w:t>párrafos</w:t>
      </w:r>
      <w:r>
        <w:rPr>
          <w:spacing w:val="-3"/>
          <w:sz w:val="20"/>
        </w:rPr>
        <w:t xml:space="preserve"> </w:t>
      </w:r>
      <w:r>
        <w:rPr>
          <w:sz w:val="20"/>
        </w:rPr>
        <w:t>42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43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5AFF5B77" w14:textId="77777777" w:rsidR="000D1C85" w:rsidRDefault="000D1C85">
      <w:pPr>
        <w:pStyle w:val="Textoindependiente"/>
        <w:spacing w:before="11"/>
        <w:rPr>
          <w:sz w:val="19"/>
        </w:rPr>
      </w:pPr>
    </w:p>
    <w:p w14:paraId="1164C172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9"/>
        </w:tabs>
        <w:ind w:right="114" w:firstLine="0"/>
        <w:jc w:val="both"/>
        <w:rPr>
          <w:sz w:val="20"/>
        </w:rPr>
      </w:pPr>
      <w:r>
        <w:rPr>
          <w:sz w:val="20"/>
        </w:rPr>
        <w:t>Desestimar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excepción</w:t>
      </w:r>
      <w:r>
        <w:rPr>
          <w:spacing w:val="1"/>
          <w:sz w:val="20"/>
        </w:rPr>
        <w:t xml:space="preserve"> </w:t>
      </w:r>
      <w:r>
        <w:rPr>
          <w:sz w:val="20"/>
        </w:rPr>
        <w:t>preliminar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indebida inclusión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Convención Americana so</w:t>
      </w:r>
      <w:r>
        <w:rPr>
          <w:sz w:val="20"/>
        </w:rPr>
        <w:t>bre Derechos Humanos</w:t>
      </w:r>
      <w:r>
        <w:rPr>
          <w:i/>
          <w:sz w:val="20"/>
        </w:rPr>
        <w:t xml:space="preserve">, </w:t>
      </w:r>
      <w:r>
        <w:rPr>
          <w:sz w:val="20"/>
        </w:rPr>
        <w:t>de conformidad con los párrafos 47 y 48 de 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615DFB64" w14:textId="77777777" w:rsidR="000D1C85" w:rsidRDefault="000D1C85">
      <w:pPr>
        <w:pStyle w:val="Textoindependiente"/>
        <w:rPr>
          <w:sz w:val="24"/>
        </w:rPr>
      </w:pPr>
    </w:p>
    <w:p w14:paraId="6D822862" w14:textId="77777777" w:rsidR="000D1C85" w:rsidRDefault="000876BC">
      <w:pPr>
        <w:pStyle w:val="Ttulo1"/>
        <w:spacing w:before="196"/>
        <w:ind w:left="128" w:right="0"/>
        <w:jc w:val="left"/>
      </w:pPr>
      <w:r>
        <w:t>DECLARA:</w:t>
      </w:r>
    </w:p>
    <w:p w14:paraId="35541783" w14:textId="77777777" w:rsidR="000D1C85" w:rsidRDefault="000D1C85">
      <w:pPr>
        <w:pStyle w:val="Textoindependiente"/>
        <w:spacing w:before="10"/>
        <w:rPr>
          <w:b/>
          <w:sz w:val="19"/>
        </w:rPr>
      </w:pPr>
    </w:p>
    <w:p w14:paraId="7616C33F" w14:textId="77777777" w:rsidR="000D1C85" w:rsidRDefault="000876BC">
      <w:pPr>
        <w:pStyle w:val="Textoindependiente"/>
        <w:spacing w:before="1"/>
        <w:ind w:left="128"/>
        <w:jc w:val="both"/>
      </w:pPr>
      <w:r>
        <w:t>Por</w:t>
      </w:r>
      <w:r>
        <w:rPr>
          <w:spacing w:val="-2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624D2CBD" w14:textId="77777777" w:rsidR="000D1C85" w:rsidRDefault="000D1C85">
      <w:pPr>
        <w:pStyle w:val="Textoindependiente"/>
      </w:pPr>
    </w:p>
    <w:p w14:paraId="45BA3B62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8"/>
        </w:tabs>
        <w:ind w:left="127" w:right="113" w:firstLine="0"/>
        <w:jc w:val="both"/>
        <w:rPr>
          <w:sz w:val="20"/>
        </w:rPr>
      </w:pPr>
      <w:r>
        <w:rPr>
          <w:sz w:val="20"/>
        </w:rPr>
        <w:t>El Estado es responsable por la violación a las garantías judiciales, a la protección de 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honra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y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la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dignidad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y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los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derechos      </w:t>
      </w:r>
      <w:r>
        <w:rPr>
          <w:spacing w:val="1"/>
          <w:sz w:val="20"/>
        </w:rPr>
        <w:t xml:space="preserve"> </w:t>
      </w:r>
      <w:r>
        <w:rPr>
          <w:sz w:val="20"/>
        </w:rPr>
        <w:t>políticos,</w:t>
      </w:r>
      <w:r>
        <w:rPr>
          <w:spacing w:val="1"/>
          <w:sz w:val="20"/>
        </w:rPr>
        <w:t xml:space="preserve"> </w:t>
      </w:r>
      <w:r>
        <w:rPr>
          <w:sz w:val="20"/>
        </w:rPr>
        <w:t>consagrados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artículos</w:t>
      </w:r>
      <w:r>
        <w:rPr>
          <w:spacing w:val="-6"/>
          <w:sz w:val="20"/>
        </w:rPr>
        <w:t xml:space="preserve"> </w:t>
      </w:r>
      <w:r>
        <w:rPr>
          <w:sz w:val="20"/>
        </w:rPr>
        <w:t>8.1,</w:t>
      </w:r>
      <w:r>
        <w:rPr>
          <w:spacing w:val="-6"/>
          <w:sz w:val="20"/>
        </w:rPr>
        <w:t xml:space="preserve"> </w:t>
      </w:r>
      <w:r>
        <w:rPr>
          <w:sz w:val="20"/>
        </w:rPr>
        <w:t>8.2.b),</w:t>
      </w:r>
      <w:r>
        <w:rPr>
          <w:spacing w:val="-7"/>
          <w:sz w:val="20"/>
        </w:rPr>
        <w:t xml:space="preserve"> </w:t>
      </w:r>
      <w:r>
        <w:rPr>
          <w:sz w:val="20"/>
        </w:rPr>
        <w:t>8.2.c),</w:t>
      </w:r>
      <w:r>
        <w:rPr>
          <w:spacing w:val="-4"/>
          <w:sz w:val="20"/>
        </w:rPr>
        <w:t xml:space="preserve"> </w:t>
      </w:r>
      <w:r>
        <w:rPr>
          <w:sz w:val="20"/>
        </w:rPr>
        <w:t>11.1,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23</w:t>
      </w:r>
      <w:r>
        <w:rPr>
          <w:sz w:val="20"/>
        </w:rPr>
        <w:t>.1.c)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Americana</w:t>
      </w:r>
      <w:r>
        <w:rPr>
          <w:spacing w:val="-6"/>
          <w:sz w:val="20"/>
        </w:rPr>
        <w:t xml:space="preserve"> </w:t>
      </w:r>
      <w:r>
        <w:rPr>
          <w:sz w:val="20"/>
        </w:rPr>
        <w:t>sobre</w:t>
      </w:r>
      <w:r>
        <w:rPr>
          <w:spacing w:val="-67"/>
          <w:sz w:val="20"/>
        </w:rPr>
        <w:t xml:space="preserve"> </w:t>
      </w:r>
      <w:r>
        <w:rPr>
          <w:sz w:val="20"/>
        </w:rPr>
        <w:t>Derechos Humanos, en relación con los artículos 1.1 y 2 del mismo instrumento, en perjuicio de</w:t>
      </w:r>
      <w:r>
        <w:rPr>
          <w:spacing w:val="1"/>
          <w:sz w:val="20"/>
        </w:rPr>
        <w:t xml:space="preserve"> </w:t>
      </w:r>
      <w:r>
        <w:rPr>
          <w:sz w:val="20"/>
        </w:rPr>
        <w:t>Jorge Luis Cuya Lavy, Jean Aubert Díaz Alvarado, Marta Silvana Rodríguez Ricse y Walter Antonio</w:t>
      </w:r>
      <w:r>
        <w:rPr>
          <w:spacing w:val="-68"/>
          <w:sz w:val="20"/>
        </w:rPr>
        <w:t xml:space="preserve"> </w:t>
      </w:r>
      <w:r>
        <w:rPr>
          <w:sz w:val="20"/>
        </w:rPr>
        <w:t>Valenzuela Cerna, en los t</w:t>
      </w:r>
      <w:r>
        <w:rPr>
          <w:sz w:val="20"/>
        </w:rPr>
        <w:t>érminos de los párrafos 123 a 134, 138 a 140, 148 a 151, 156 a 158, y</w:t>
      </w:r>
      <w:r>
        <w:rPr>
          <w:spacing w:val="-68"/>
          <w:sz w:val="20"/>
        </w:rPr>
        <w:t xml:space="preserve"> </w:t>
      </w:r>
      <w:r>
        <w:rPr>
          <w:sz w:val="20"/>
        </w:rPr>
        <w:t>161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164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1484E796" w14:textId="77777777" w:rsidR="000D1C85" w:rsidRDefault="000D1C85">
      <w:pPr>
        <w:pStyle w:val="Textoindependiente"/>
        <w:spacing w:before="11"/>
        <w:rPr>
          <w:sz w:val="19"/>
        </w:rPr>
      </w:pPr>
    </w:p>
    <w:p w14:paraId="49B515D2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8"/>
        </w:tabs>
        <w:spacing w:line="243" w:lineRule="exact"/>
        <w:ind w:left="847" w:hanging="721"/>
        <w:jc w:val="both"/>
        <w:rPr>
          <w:sz w:val="20"/>
        </w:rPr>
      </w:pPr>
      <w:r>
        <w:rPr>
          <w:sz w:val="20"/>
        </w:rPr>
        <w:t>El</w:t>
      </w:r>
      <w:r>
        <w:rPr>
          <w:spacing w:val="6"/>
          <w:sz w:val="20"/>
        </w:rPr>
        <w:t xml:space="preserve"> </w:t>
      </w:r>
      <w:r>
        <w:rPr>
          <w:sz w:val="20"/>
        </w:rPr>
        <w:t>Estado</w:t>
      </w:r>
      <w:r>
        <w:rPr>
          <w:spacing w:val="2"/>
          <w:sz w:val="20"/>
        </w:rPr>
        <w:t xml:space="preserve"> </w:t>
      </w:r>
      <w:r>
        <w:rPr>
          <w:sz w:val="20"/>
        </w:rPr>
        <w:t>es</w:t>
      </w:r>
      <w:r>
        <w:rPr>
          <w:spacing w:val="2"/>
          <w:sz w:val="20"/>
        </w:rPr>
        <w:t xml:space="preserve"> </w:t>
      </w:r>
      <w:r>
        <w:rPr>
          <w:sz w:val="20"/>
        </w:rPr>
        <w:t>responsable</w:t>
      </w:r>
      <w:r>
        <w:rPr>
          <w:spacing w:val="2"/>
          <w:sz w:val="20"/>
        </w:rPr>
        <w:t xml:space="preserve"> </w:t>
      </w:r>
      <w:r>
        <w:rPr>
          <w:sz w:val="20"/>
        </w:rPr>
        <w:t>por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violación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protección</w:t>
      </w:r>
      <w:r>
        <w:rPr>
          <w:spacing w:val="4"/>
          <w:sz w:val="20"/>
        </w:rPr>
        <w:t xml:space="preserve"> </w:t>
      </w:r>
      <w:r>
        <w:rPr>
          <w:sz w:val="20"/>
        </w:rPr>
        <w:t>judicial,</w:t>
      </w:r>
      <w:r>
        <w:rPr>
          <w:spacing w:val="2"/>
          <w:sz w:val="20"/>
        </w:rPr>
        <w:t xml:space="preserve"> </w:t>
      </w:r>
      <w:r>
        <w:rPr>
          <w:sz w:val="20"/>
        </w:rPr>
        <w:t>consagrada</w:t>
      </w:r>
      <w:r>
        <w:rPr>
          <w:spacing w:val="3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el</w:t>
      </w:r>
      <w:r>
        <w:rPr>
          <w:spacing w:val="6"/>
          <w:sz w:val="20"/>
        </w:rPr>
        <w:t xml:space="preserve"> </w:t>
      </w:r>
      <w:r>
        <w:rPr>
          <w:sz w:val="20"/>
        </w:rPr>
        <w:t>artículo</w:t>
      </w:r>
    </w:p>
    <w:p w14:paraId="4312F933" w14:textId="77777777" w:rsidR="000D1C85" w:rsidRDefault="000876BC">
      <w:pPr>
        <w:pStyle w:val="Textoindependiente"/>
        <w:ind w:left="128" w:right="117" w:hanging="1"/>
        <w:jc w:val="both"/>
      </w:pPr>
      <w:r>
        <w:t>25.1 de la Convención Americana sobre Derechos Humanos, en relación con los artículos 1.1 y 2</w:t>
      </w:r>
      <w:r>
        <w:rPr>
          <w:spacing w:val="1"/>
        </w:rPr>
        <w:t xml:space="preserve"> </w:t>
      </w:r>
      <w:r>
        <w:t>del mismo instrumento, en perjuicio de Jorge Luis Cuya Lavy, Jean Aubert Díaz Alvarado y Marta</w:t>
      </w:r>
      <w:r>
        <w:rPr>
          <w:spacing w:val="1"/>
        </w:rPr>
        <w:t xml:space="preserve"> </w:t>
      </w:r>
      <w:r>
        <w:t>Silvana</w:t>
      </w:r>
      <w:r>
        <w:rPr>
          <w:spacing w:val="-3"/>
        </w:rPr>
        <w:t xml:space="preserve"> </w:t>
      </w:r>
      <w:r>
        <w:t>Rodríguez</w:t>
      </w:r>
      <w:r>
        <w:rPr>
          <w:spacing w:val="-1"/>
        </w:rPr>
        <w:t xml:space="preserve"> </w:t>
      </w:r>
      <w:r>
        <w:t>Ricse,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párrafos 172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184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Sentencia.</w:t>
      </w:r>
    </w:p>
    <w:p w14:paraId="49EEE02F" w14:textId="77777777" w:rsidR="000D1C85" w:rsidRDefault="000D1C85">
      <w:pPr>
        <w:jc w:val="both"/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6C1B4FED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8"/>
        </w:tabs>
        <w:spacing w:before="88"/>
        <w:ind w:right="119" w:firstLine="0"/>
        <w:jc w:val="both"/>
        <w:rPr>
          <w:sz w:val="20"/>
        </w:rPr>
      </w:pPr>
      <w:r>
        <w:rPr>
          <w:sz w:val="20"/>
        </w:rPr>
        <w:t>El Estado no es responsable por la violación del principio de legalidad consagrado en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9 de la Convención Americana sobre Derechos Humanos, en los términos de los párrafos</w:t>
      </w:r>
      <w:r>
        <w:rPr>
          <w:spacing w:val="1"/>
          <w:sz w:val="20"/>
        </w:rPr>
        <w:t xml:space="preserve"> </w:t>
      </w:r>
      <w:r>
        <w:rPr>
          <w:sz w:val="20"/>
        </w:rPr>
        <w:t>141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147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165</w:t>
      </w:r>
      <w:r>
        <w:rPr>
          <w:spacing w:val="2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6ED623AB" w14:textId="77777777" w:rsidR="000D1C85" w:rsidRDefault="000D1C85">
      <w:pPr>
        <w:pStyle w:val="Textoindependiente"/>
      </w:pPr>
    </w:p>
    <w:p w14:paraId="2823389B" w14:textId="77777777" w:rsidR="000D1C85" w:rsidRDefault="000876BC">
      <w:pPr>
        <w:pStyle w:val="Ttulo1"/>
        <w:ind w:left="128" w:right="0"/>
        <w:jc w:val="left"/>
      </w:pPr>
      <w:r>
        <w:t>Y</w:t>
      </w:r>
      <w:r>
        <w:rPr>
          <w:spacing w:val="-3"/>
        </w:rPr>
        <w:t xml:space="preserve"> </w:t>
      </w:r>
      <w:r>
        <w:t>DISPONE:</w:t>
      </w:r>
    </w:p>
    <w:p w14:paraId="6A3F51EC" w14:textId="77777777" w:rsidR="000D1C85" w:rsidRDefault="000D1C85">
      <w:pPr>
        <w:pStyle w:val="Textoindependiente"/>
        <w:spacing w:before="11"/>
        <w:rPr>
          <w:b/>
          <w:sz w:val="19"/>
        </w:rPr>
      </w:pPr>
    </w:p>
    <w:p w14:paraId="1A36ACBE" w14:textId="77777777" w:rsidR="000D1C85" w:rsidRDefault="000876BC">
      <w:pPr>
        <w:pStyle w:val="Textoindependiente"/>
        <w:ind w:left="128"/>
      </w:pPr>
      <w:r>
        <w:t>Por</w:t>
      </w:r>
      <w:r>
        <w:rPr>
          <w:spacing w:val="-2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3E8DBEFA" w14:textId="77777777" w:rsidR="000D1C85" w:rsidRDefault="000D1C85">
      <w:pPr>
        <w:pStyle w:val="Textoindependiente"/>
        <w:spacing w:before="1"/>
      </w:pPr>
    </w:p>
    <w:p w14:paraId="5EE4615F" w14:textId="77777777" w:rsidR="000D1C85" w:rsidRDefault="000876BC">
      <w:pPr>
        <w:pStyle w:val="Prrafodelista"/>
        <w:numPr>
          <w:ilvl w:val="0"/>
          <w:numId w:val="2"/>
        </w:numPr>
        <w:tabs>
          <w:tab w:val="left" w:pos="695"/>
        </w:tabs>
        <w:ind w:left="694" w:hanging="567"/>
        <w:jc w:val="both"/>
        <w:rPr>
          <w:sz w:val="20"/>
        </w:rPr>
      </w:pPr>
      <w:r>
        <w:rPr>
          <w:spacing w:val="-3"/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Sentencia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constituye,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sí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misma,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forma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reparación.</w:t>
      </w:r>
    </w:p>
    <w:p w14:paraId="7A787092" w14:textId="77777777" w:rsidR="000D1C85" w:rsidRDefault="000D1C85">
      <w:pPr>
        <w:pStyle w:val="Textoindependiente"/>
        <w:spacing w:before="5"/>
        <w:rPr>
          <w:sz w:val="25"/>
        </w:rPr>
      </w:pPr>
    </w:p>
    <w:p w14:paraId="798382ED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9"/>
        </w:tabs>
        <w:ind w:left="127" w:right="208" w:firstLine="0"/>
        <w:jc w:val="both"/>
        <w:rPr>
          <w:sz w:val="20"/>
        </w:rPr>
      </w:pPr>
      <w:r>
        <w:rPr>
          <w:sz w:val="20"/>
        </w:rPr>
        <w:t>El Estado deberá pagará una indemnización por concepto de restitución a Jorge Luis Cuya</w:t>
      </w:r>
      <w:r>
        <w:rPr>
          <w:spacing w:val="-68"/>
          <w:sz w:val="20"/>
        </w:rPr>
        <w:t xml:space="preserve"> </w:t>
      </w:r>
      <w:r>
        <w:rPr>
          <w:sz w:val="20"/>
        </w:rPr>
        <w:t>Lavy, Jean Aubert Díaz Alvarado, Marta Silvana Rodríguez Ricse y Walter Antonio Valenzuela</w:t>
      </w:r>
      <w:r>
        <w:rPr>
          <w:spacing w:val="1"/>
          <w:sz w:val="20"/>
        </w:rPr>
        <w:t xml:space="preserve"> </w:t>
      </w:r>
      <w:r>
        <w:rPr>
          <w:sz w:val="20"/>
        </w:rPr>
        <w:t>Cerna,</w:t>
      </w:r>
      <w:r>
        <w:rPr>
          <w:spacing w:val="-3"/>
          <w:sz w:val="20"/>
        </w:rPr>
        <w:t xml:space="preserve"> </w:t>
      </w:r>
      <w:r>
        <w:rPr>
          <w:sz w:val="20"/>
        </w:rPr>
        <w:t>en 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 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-2"/>
          <w:sz w:val="20"/>
        </w:rPr>
        <w:t xml:space="preserve"> </w:t>
      </w:r>
      <w:r>
        <w:rPr>
          <w:sz w:val="20"/>
        </w:rPr>
        <w:t>194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195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4542C1E6" w14:textId="77777777" w:rsidR="000D1C85" w:rsidRDefault="000D1C85">
      <w:pPr>
        <w:pStyle w:val="Textoindependiente"/>
      </w:pPr>
    </w:p>
    <w:p w14:paraId="2D155B83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8"/>
        </w:tabs>
        <w:ind w:left="847" w:hanging="721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realizará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publicaciones</w:t>
      </w:r>
      <w:r>
        <w:rPr>
          <w:spacing w:val="-4"/>
          <w:sz w:val="20"/>
        </w:rPr>
        <w:t xml:space="preserve"> </w:t>
      </w:r>
      <w:r>
        <w:rPr>
          <w:sz w:val="20"/>
        </w:rPr>
        <w:t>indicadas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 párrafo</w:t>
      </w:r>
      <w:r>
        <w:rPr>
          <w:spacing w:val="-4"/>
          <w:sz w:val="20"/>
        </w:rPr>
        <w:t xml:space="preserve"> </w:t>
      </w:r>
      <w:r>
        <w:rPr>
          <w:sz w:val="20"/>
        </w:rPr>
        <w:t>199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Sentencia.</w:t>
      </w:r>
    </w:p>
    <w:p w14:paraId="27648AF5" w14:textId="77777777" w:rsidR="000D1C85" w:rsidRDefault="000D1C85">
      <w:pPr>
        <w:pStyle w:val="Textoindependiente"/>
        <w:spacing w:before="10"/>
        <w:rPr>
          <w:sz w:val="19"/>
        </w:rPr>
      </w:pPr>
    </w:p>
    <w:p w14:paraId="57338EBA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8"/>
        </w:tabs>
        <w:spacing w:before="1"/>
        <w:ind w:left="127" w:right="207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69"/>
          <w:sz w:val="20"/>
        </w:rPr>
        <w:t xml:space="preserve"> </w:t>
      </w:r>
      <w:r>
        <w:rPr>
          <w:sz w:val="20"/>
        </w:rPr>
        <w:t>Estado</w:t>
      </w:r>
      <w:r>
        <w:rPr>
          <w:spacing w:val="68"/>
          <w:sz w:val="20"/>
        </w:rPr>
        <w:t xml:space="preserve"> </w:t>
      </w:r>
      <w:r>
        <w:rPr>
          <w:sz w:val="20"/>
        </w:rPr>
        <w:t>adecuará,</w:t>
      </w:r>
      <w:r>
        <w:rPr>
          <w:spacing w:val="69"/>
          <w:sz w:val="20"/>
        </w:rPr>
        <w:t xml:space="preserve"> </w:t>
      </w:r>
      <w:r>
        <w:rPr>
          <w:sz w:val="20"/>
        </w:rPr>
        <w:t>en</w:t>
      </w:r>
      <w:r>
        <w:rPr>
          <w:spacing w:val="67"/>
          <w:sz w:val="20"/>
        </w:rPr>
        <w:t xml:space="preserve"> </w:t>
      </w:r>
      <w:r>
        <w:rPr>
          <w:sz w:val="20"/>
        </w:rPr>
        <w:t>un</w:t>
      </w:r>
      <w:r>
        <w:rPr>
          <w:spacing w:val="67"/>
          <w:sz w:val="20"/>
        </w:rPr>
        <w:t xml:space="preserve"> </w:t>
      </w:r>
      <w:r>
        <w:rPr>
          <w:sz w:val="20"/>
        </w:rPr>
        <w:t>plazo</w:t>
      </w:r>
      <w:r>
        <w:rPr>
          <w:spacing w:val="66"/>
          <w:sz w:val="20"/>
        </w:rPr>
        <w:t xml:space="preserve"> </w:t>
      </w:r>
      <w:r>
        <w:rPr>
          <w:sz w:val="20"/>
        </w:rPr>
        <w:t>razonable,</w:t>
      </w:r>
      <w:r>
        <w:rPr>
          <w:spacing w:val="66"/>
          <w:sz w:val="20"/>
        </w:rPr>
        <w:t xml:space="preserve"> </w:t>
      </w:r>
      <w:r>
        <w:rPr>
          <w:sz w:val="20"/>
        </w:rPr>
        <w:t>su</w:t>
      </w:r>
      <w:r>
        <w:rPr>
          <w:spacing w:val="68"/>
          <w:sz w:val="20"/>
        </w:rPr>
        <w:t xml:space="preserve"> </w:t>
      </w:r>
      <w:r>
        <w:rPr>
          <w:sz w:val="20"/>
        </w:rPr>
        <w:t>ordenamiento</w:t>
      </w:r>
      <w:r>
        <w:rPr>
          <w:spacing w:val="65"/>
          <w:sz w:val="20"/>
        </w:rPr>
        <w:t xml:space="preserve"> </w:t>
      </w:r>
      <w:r>
        <w:rPr>
          <w:sz w:val="20"/>
        </w:rPr>
        <w:t>jurídico</w:t>
      </w:r>
      <w:r>
        <w:rPr>
          <w:spacing w:val="65"/>
          <w:sz w:val="20"/>
        </w:rPr>
        <w:t xml:space="preserve"> </w:t>
      </w:r>
      <w:r>
        <w:rPr>
          <w:sz w:val="20"/>
        </w:rPr>
        <w:t>interno</w:t>
      </w:r>
      <w:r>
        <w:rPr>
          <w:spacing w:val="66"/>
          <w:sz w:val="20"/>
        </w:rPr>
        <w:t xml:space="preserve"> </w:t>
      </w:r>
      <w:r>
        <w:rPr>
          <w:sz w:val="20"/>
        </w:rPr>
        <w:t>a</w:t>
      </w:r>
      <w:r>
        <w:rPr>
          <w:spacing w:val="66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parámetros</w:t>
      </w:r>
      <w:r>
        <w:rPr>
          <w:spacing w:val="-7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Sentencia,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términos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dispuesto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párrafos</w:t>
      </w:r>
      <w:r>
        <w:rPr>
          <w:spacing w:val="-68"/>
          <w:sz w:val="20"/>
        </w:rPr>
        <w:t xml:space="preserve"> </w:t>
      </w:r>
      <w:r>
        <w:rPr>
          <w:sz w:val="20"/>
        </w:rPr>
        <w:t>203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206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6FF75879" w14:textId="77777777" w:rsidR="000D1C85" w:rsidRDefault="000D1C85">
      <w:pPr>
        <w:pStyle w:val="Textoindependiente"/>
        <w:spacing w:before="2"/>
      </w:pPr>
    </w:p>
    <w:p w14:paraId="7F0A112A" w14:textId="77777777" w:rsidR="000D1C85" w:rsidRDefault="000876BC">
      <w:pPr>
        <w:pStyle w:val="Prrafodelista"/>
        <w:numPr>
          <w:ilvl w:val="0"/>
          <w:numId w:val="2"/>
        </w:numPr>
        <w:tabs>
          <w:tab w:val="left" w:pos="848"/>
        </w:tabs>
        <w:ind w:left="127" w:right="206" w:firstLine="0"/>
        <w:jc w:val="both"/>
        <w:rPr>
          <w:sz w:val="20"/>
        </w:rPr>
      </w:pPr>
      <w:r>
        <w:rPr>
          <w:sz w:val="20"/>
        </w:rPr>
        <w:t>El Estado pagará, dentro del plazo de un año a partir de la notificación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Sentencia, las cantidades fijadas en los párrafos 195, 219, 225 y 230 de la presente Sente</w:t>
      </w:r>
      <w:r>
        <w:rPr>
          <w:sz w:val="20"/>
        </w:rPr>
        <w:t>ncia</w:t>
      </w:r>
      <w:r>
        <w:rPr>
          <w:spacing w:val="1"/>
          <w:sz w:val="20"/>
        </w:rPr>
        <w:t xml:space="preserve"> </w:t>
      </w:r>
      <w:r>
        <w:rPr>
          <w:sz w:val="20"/>
        </w:rPr>
        <w:t>por las indemnizaciones por concepto de restitución, de daños material e inmaterial, y por el</w:t>
      </w:r>
      <w:r>
        <w:rPr>
          <w:spacing w:val="1"/>
          <w:sz w:val="20"/>
        </w:rPr>
        <w:t xml:space="preserve"> </w:t>
      </w:r>
      <w:r>
        <w:rPr>
          <w:sz w:val="20"/>
        </w:rPr>
        <w:t>reintegro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costas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gastos, en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-3"/>
          <w:sz w:val="20"/>
        </w:rPr>
        <w:t xml:space="preserve"> </w:t>
      </w:r>
      <w:r>
        <w:rPr>
          <w:sz w:val="20"/>
        </w:rPr>
        <w:t>233 a</w:t>
      </w:r>
      <w:r>
        <w:rPr>
          <w:spacing w:val="-2"/>
          <w:sz w:val="20"/>
        </w:rPr>
        <w:t xml:space="preserve"> </w:t>
      </w:r>
      <w:r>
        <w:rPr>
          <w:sz w:val="20"/>
        </w:rPr>
        <w:t>238 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Fallo.</w:t>
      </w:r>
    </w:p>
    <w:p w14:paraId="40417829" w14:textId="77777777" w:rsidR="000D1C85" w:rsidRDefault="000D1C85">
      <w:pPr>
        <w:pStyle w:val="Textoindependiente"/>
        <w:spacing w:before="11"/>
        <w:rPr>
          <w:sz w:val="19"/>
        </w:rPr>
      </w:pPr>
    </w:p>
    <w:p w14:paraId="2AAB9922" w14:textId="77777777" w:rsidR="000D1C85" w:rsidRDefault="000876BC">
      <w:pPr>
        <w:pStyle w:val="Prrafodelista"/>
        <w:numPr>
          <w:ilvl w:val="0"/>
          <w:numId w:val="2"/>
        </w:numPr>
        <w:tabs>
          <w:tab w:val="left" w:pos="693"/>
        </w:tabs>
        <w:ind w:left="126" w:right="209" w:firstLine="0"/>
        <w:jc w:val="both"/>
        <w:rPr>
          <w:sz w:val="20"/>
        </w:rPr>
      </w:pPr>
      <w:r>
        <w:rPr>
          <w:sz w:val="20"/>
        </w:rPr>
        <w:t>El Estado rendirá a la Corte, dentro del plazo de un año a partir de la notificación de esta</w:t>
      </w:r>
      <w:r>
        <w:rPr>
          <w:spacing w:val="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informe sobre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medidas</w:t>
      </w:r>
      <w:r>
        <w:rPr>
          <w:spacing w:val="-3"/>
          <w:sz w:val="20"/>
        </w:rPr>
        <w:t xml:space="preserve"> </w:t>
      </w:r>
      <w:r>
        <w:rPr>
          <w:sz w:val="20"/>
        </w:rPr>
        <w:t>adoptadas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cumplir</w:t>
      </w:r>
      <w:r>
        <w:rPr>
          <w:spacing w:val="-3"/>
          <w:sz w:val="20"/>
        </w:rPr>
        <w:t xml:space="preserve"> </w:t>
      </w:r>
      <w:r>
        <w:rPr>
          <w:sz w:val="20"/>
        </w:rPr>
        <w:t>con la</w:t>
      </w:r>
      <w:r>
        <w:rPr>
          <w:spacing w:val="-2"/>
          <w:sz w:val="20"/>
        </w:rPr>
        <w:t xml:space="preserve"> </w:t>
      </w:r>
      <w:r>
        <w:rPr>
          <w:sz w:val="20"/>
        </w:rPr>
        <w:t>misma.</w:t>
      </w:r>
    </w:p>
    <w:p w14:paraId="141E77D5" w14:textId="77777777" w:rsidR="000D1C85" w:rsidRDefault="000D1C85">
      <w:pPr>
        <w:pStyle w:val="Textoindependiente"/>
      </w:pPr>
    </w:p>
    <w:p w14:paraId="6FE7EEFB" w14:textId="77777777" w:rsidR="000D1C85" w:rsidRDefault="000876BC">
      <w:pPr>
        <w:pStyle w:val="Prrafodelista"/>
        <w:numPr>
          <w:ilvl w:val="0"/>
          <w:numId w:val="2"/>
        </w:numPr>
        <w:tabs>
          <w:tab w:val="left" w:pos="693"/>
        </w:tabs>
        <w:spacing w:before="1"/>
        <w:ind w:left="126" w:right="210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supervisará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 íntegro de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Sentencia,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ejercicio de sus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tribuciones y en cumplimiento de sus deberes conforme a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Humanos,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dará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concluido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vez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haya</w:t>
      </w:r>
      <w:r>
        <w:rPr>
          <w:spacing w:val="-5"/>
          <w:sz w:val="20"/>
        </w:rPr>
        <w:t xml:space="preserve"> </w:t>
      </w:r>
      <w:r>
        <w:rPr>
          <w:sz w:val="20"/>
        </w:rPr>
        <w:t>dado</w:t>
      </w:r>
      <w:r>
        <w:rPr>
          <w:spacing w:val="-7"/>
          <w:sz w:val="20"/>
        </w:rPr>
        <w:t xml:space="preserve"> </w:t>
      </w:r>
      <w:r>
        <w:rPr>
          <w:sz w:val="20"/>
        </w:rPr>
        <w:t>cabal</w:t>
      </w:r>
      <w:r>
        <w:rPr>
          <w:spacing w:val="-68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"/>
          <w:sz w:val="20"/>
        </w:rPr>
        <w:t xml:space="preserve"> </w:t>
      </w:r>
      <w:r>
        <w:rPr>
          <w:sz w:val="20"/>
        </w:rPr>
        <w:t>con ocasión del</w:t>
      </w:r>
      <w:r>
        <w:rPr>
          <w:spacing w:val="1"/>
          <w:sz w:val="20"/>
        </w:rPr>
        <w:t xml:space="preserve"> </w:t>
      </w:r>
      <w:r>
        <w:rPr>
          <w:sz w:val="20"/>
        </w:rPr>
        <w:t>mismo.</w:t>
      </w:r>
    </w:p>
    <w:p w14:paraId="2FC813C3" w14:textId="77777777" w:rsidR="000D1C85" w:rsidRDefault="000D1C85">
      <w:pPr>
        <w:pStyle w:val="Textoindependiente"/>
        <w:spacing w:before="11"/>
        <w:rPr>
          <w:sz w:val="19"/>
        </w:rPr>
      </w:pPr>
    </w:p>
    <w:p w14:paraId="29AAEDFE" w14:textId="77777777" w:rsidR="000D1C85" w:rsidRDefault="000876BC">
      <w:pPr>
        <w:pStyle w:val="Textoindependiente"/>
        <w:ind w:left="126" w:right="204"/>
      </w:pPr>
      <w:r>
        <w:t>Los</w:t>
      </w:r>
      <w:r>
        <w:rPr>
          <w:spacing w:val="13"/>
        </w:rPr>
        <w:t xml:space="preserve"> </w:t>
      </w:r>
      <w:r>
        <w:t>Jueces</w:t>
      </w:r>
      <w:r>
        <w:rPr>
          <w:spacing w:val="13"/>
        </w:rPr>
        <w:t xml:space="preserve"> </w:t>
      </w:r>
      <w:r>
        <w:t>Eduardo</w:t>
      </w:r>
      <w:r>
        <w:rPr>
          <w:spacing w:val="11"/>
        </w:rPr>
        <w:t xml:space="preserve"> </w:t>
      </w:r>
      <w:r>
        <w:t>Vio</w:t>
      </w:r>
      <w:r>
        <w:rPr>
          <w:spacing w:val="13"/>
        </w:rPr>
        <w:t xml:space="preserve"> </w:t>
      </w:r>
      <w:r>
        <w:t>Grossi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Humberto</w:t>
      </w:r>
      <w:r>
        <w:rPr>
          <w:spacing w:val="10"/>
        </w:rPr>
        <w:t xml:space="preserve"> </w:t>
      </w:r>
      <w:r>
        <w:t>Antonio</w:t>
      </w:r>
      <w:r>
        <w:rPr>
          <w:spacing w:val="10"/>
        </w:rPr>
        <w:t xml:space="preserve"> </w:t>
      </w:r>
      <w:r>
        <w:t>Sierra</w:t>
      </w:r>
      <w:r>
        <w:rPr>
          <w:spacing w:val="13"/>
        </w:rPr>
        <w:t xml:space="preserve"> </w:t>
      </w:r>
      <w:r>
        <w:t>Porto</w:t>
      </w:r>
      <w:r>
        <w:rPr>
          <w:spacing w:val="10"/>
        </w:rPr>
        <w:t xml:space="preserve"> </w:t>
      </w:r>
      <w:r>
        <w:t>hicieron</w:t>
      </w:r>
      <w:r>
        <w:rPr>
          <w:spacing w:val="13"/>
        </w:rPr>
        <w:t xml:space="preserve"> </w:t>
      </w:r>
      <w:r>
        <w:t>conocer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Corte</w:t>
      </w:r>
      <w:r>
        <w:rPr>
          <w:spacing w:val="13"/>
        </w:rPr>
        <w:t xml:space="preserve"> </w:t>
      </w:r>
      <w:r>
        <w:t>sus</w:t>
      </w:r>
      <w:r>
        <w:rPr>
          <w:spacing w:val="-67"/>
        </w:rPr>
        <w:t xml:space="preserve"> </w:t>
      </w:r>
      <w:r>
        <w:t>votos</w:t>
      </w:r>
      <w:r>
        <w:rPr>
          <w:spacing w:val="-3"/>
        </w:rPr>
        <w:t xml:space="preserve"> </w:t>
      </w:r>
      <w:r>
        <w:t>concurrentes.</w:t>
      </w:r>
    </w:p>
    <w:p w14:paraId="1D78EE0F" w14:textId="77777777" w:rsidR="000D1C85" w:rsidRDefault="000D1C85">
      <w:pPr>
        <w:pStyle w:val="Textoindependiente"/>
      </w:pPr>
    </w:p>
    <w:p w14:paraId="4351858C" w14:textId="77777777" w:rsidR="000D1C85" w:rsidRDefault="000876BC">
      <w:pPr>
        <w:pStyle w:val="Textoindependiente"/>
        <w:spacing w:before="1"/>
        <w:ind w:left="126"/>
      </w:pPr>
      <w:r>
        <w:t>Redactada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José,</w:t>
      </w:r>
      <w:r>
        <w:rPr>
          <w:spacing w:val="-2"/>
        </w:rPr>
        <w:t xml:space="preserve"> </w:t>
      </w:r>
      <w:r>
        <w:t>República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Costa</w:t>
      </w:r>
      <w:r>
        <w:rPr>
          <w:spacing w:val="-3"/>
        </w:rPr>
        <w:t xml:space="preserve"> </w:t>
      </w:r>
      <w:r>
        <w:t>Rica,</w:t>
      </w:r>
      <w:r>
        <w:rPr>
          <w:spacing w:val="-5"/>
        </w:rPr>
        <w:t xml:space="preserve"> </w:t>
      </w:r>
      <w:r>
        <w:t>el 28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septiembre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2021.</w:t>
      </w:r>
    </w:p>
    <w:p w14:paraId="297D2C5E" w14:textId="77777777" w:rsidR="000D1C85" w:rsidRDefault="000D1C85">
      <w:p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421BEA30" w14:textId="77777777" w:rsidR="000D1C85" w:rsidRDefault="000876BC">
      <w:pPr>
        <w:spacing w:before="88"/>
        <w:ind w:left="128" w:right="204" w:hanging="1"/>
        <w:rPr>
          <w:sz w:val="20"/>
        </w:rPr>
      </w:pP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IDH.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Cuya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Lavy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Perú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Excepciones</w:t>
      </w:r>
      <w:r>
        <w:rPr>
          <w:spacing w:val="-5"/>
          <w:sz w:val="20"/>
        </w:rPr>
        <w:t xml:space="preserve"> </w:t>
      </w:r>
      <w:r>
        <w:rPr>
          <w:sz w:val="20"/>
        </w:rPr>
        <w:t>Preliminares,</w:t>
      </w:r>
      <w:r>
        <w:rPr>
          <w:spacing w:val="-2"/>
          <w:sz w:val="20"/>
        </w:rPr>
        <w:t xml:space="preserve"> </w:t>
      </w:r>
      <w:r>
        <w:rPr>
          <w:sz w:val="20"/>
        </w:rPr>
        <w:t>Fondo,</w:t>
      </w:r>
      <w:r>
        <w:rPr>
          <w:spacing w:val="-5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Costas.</w:t>
      </w:r>
      <w:r>
        <w:rPr>
          <w:spacing w:val="-3"/>
          <w:sz w:val="20"/>
        </w:rPr>
        <w:t xml:space="preserve"> </w:t>
      </w:r>
      <w:r>
        <w:rPr>
          <w:sz w:val="20"/>
        </w:rPr>
        <w:t>Sentencia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28</w:t>
      </w:r>
      <w:r>
        <w:rPr>
          <w:spacing w:val="2"/>
          <w:sz w:val="20"/>
        </w:rPr>
        <w:t xml:space="preserve"> </w:t>
      </w:r>
      <w:r>
        <w:rPr>
          <w:sz w:val="20"/>
        </w:rPr>
        <w:t>de septiembre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 w14:paraId="43F41DB0" w14:textId="77777777" w:rsidR="000D1C85" w:rsidRDefault="000D1C85">
      <w:pPr>
        <w:pStyle w:val="Textoindependiente"/>
        <w:rPr>
          <w:sz w:val="24"/>
        </w:rPr>
      </w:pPr>
    </w:p>
    <w:p w14:paraId="0723B225" w14:textId="77777777" w:rsidR="000D1C85" w:rsidRDefault="000D1C85">
      <w:pPr>
        <w:pStyle w:val="Textoindependiente"/>
        <w:rPr>
          <w:sz w:val="24"/>
        </w:rPr>
      </w:pPr>
    </w:p>
    <w:p w14:paraId="7F75FAAC" w14:textId="77777777" w:rsidR="000D1C85" w:rsidRDefault="000D1C85">
      <w:pPr>
        <w:pStyle w:val="Textoindependiente"/>
        <w:rPr>
          <w:sz w:val="24"/>
        </w:rPr>
      </w:pPr>
    </w:p>
    <w:p w14:paraId="6C1E9264" w14:textId="77777777" w:rsidR="000D1C85" w:rsidRDefault="000D1C85">
      <w:pPr>
        <w:pStyle w:val="Textoindependiente"/>
        <w:rPr>
          <w:sz w:val="24"/>
        </w:rPr>
      </w:pPr>
    </w:p>
    <w:p w14:paraId="6BE2F48C" w14:textId="77777777" w:rsidR="000D1C85" w:rsidRDefault="000D1C85">
      <w:pPr>
        <w:pStyle w:val="Textoindependiente"/>
        <w:rPr>
          <w:sz w:val="24"/>
        </w:rPr>
      </w:pPr>
    </w:p>
    <w:p w14:paraId="7CCC8030" w14:textId="77777777" w:rsidR="000D1C85" w:rsidRDefault="000876BC">
      <w:pPr>
        <w:pStyle w:val="Textoindependiente"/>
        <w:ind w:left="3698" w:right="3779"/>
        <w:jc w:val="center"/>
      </w:pPr>
      <w:r>
        <w:t>Elizabeth Odio Benito</w:t>
      </w:r>
      <w:r>
        <w:rPr>
          <w:spacing w:val="-68"/>
        </w:rPr>
        <w:t xml:space="preserve"> </w:t>
      </w:r>
      <w:r>
        <w:t>Presidenta</w:t>
      </w:r>
    </w:p>
    <w:p w14:paraId="4C5EAFD7" w14:textId="77777777" w:rsidR="000D1C85" w:rsidRDefault="000D1C85">
      <w:pPr>
        <w:pStyle w:val="Textoindependiente"/>
        <w:rPr>
          <w:sz w:val="24"/>
        </w:rPr>
      </w:pPr>
    </w:p>
    <w:p w14:paraId="678CB56D" w14:textId="77777777" w:rsidR="000D1C85" w:rsidRDefault="000D1C85">
      <w:pPr>
        <w:pStyle w:val="Textoindependiente"/>
        <w:rPr>
          <w:sz w:val="24"/>
        </w:rPr>
      </w:pPr>
    </w:p>
    <w:p w14:paraId="1C190D23" w14:textId="77777777" w:rsidR="000D1C85" w:rsidRDefault="000D1C85">
      <w:pPr>
        <w:pStyle w:val="Textoindependiente"/>
        <w:spacing w:before="10"/>
        <w:rPr>
          <w:sz w:val="31"/>
        </w:rPr>
      </w:pPr>
    </w:p>
    <w:p w14:paraId="0819B8D5" w14:textId="77777777" w:rsidR="000D1C85" w:rsidRDefault="000876BC">
      <w:pPr>
        <w:pStyle w:val="Textoindependiente"/>
        <w:tabs>
          <w:tab w:val="left" w:pos="7327"/>
        </w:tabs>
        <w:spacing w:before="1"/>
        <w:ind w:left="197"/>
      </w:pPr>
      <w:r>
        <w:t>L.</w:t>
      </w:r>
      <w:r>
        <w:rPr>
          <w:spacing w:val="-1"/>
        </w:rPr>
        <w:t xml:space="preserve"> </w:t>
      </w:r>
      <w:r>
        <w:t>Patricio</w:t>
      </w:r>
      <w:r>
        <w:rPr>
          <w:spacing w:val="-4"/>
        </w:rPr>
        <w:t xml:space="preserve"> </w:t>
      </w:r>
      <w:r>
        <w:t>Pazmiño</w:t>
      </w:r>
      <w:r>
        <w:rPr>
          <w:spacing w:val="-4"/>
        </w:rPr>
        <w:t xml:space="preserve"> </w:t>
      </w:r>
      <w:r>
        <w:t>Freire</w:t>
      </w:r>
      <w:r>
        <w:tab/>
        <w:t>Eduardo</w:t>
      </w:r>
      <w:r>
        <w:rPr>
          <w:spacing w:val="-3"/>
        </w:rPr>
        <w:t xml:space="preserve"> </w:t>
      </w:r>
      <w:r>
        <w:t>Vio</w:t>
      </w:r>
      <w:r>
        <w:rPr>
          <w:spacing w:val="-5"/>
        </w:rPr>
        <w:t xml:space="preserve"> </w:t>
      </w:r>
      <w:r>
        <w:t>Grossi</w:t>
      </w:r>
    </w:p>
    <w:p w14:paraId="5DD470EF" w14:textId="77777777" w:rsidR="000D1C85" w:rsidRDefault="000D1C85">
      <w:pPr>
        <w:pStyle w:val="Textoindependiente"/>
        <w:rPr>
          <w:sz w:val="24"/>
        </w:rPr>
      </w:pPr>
    </w:p>
    <w:p w14:paraId="39FD6B73" w14:textId="77777777" w:rsidR="000D1C85" w:rsidRDefault="000D1C85">
      <w:pPr>
        <w:pStyle w:val="Textoindependiente"/>
        <w:rPr>
          <w:sz w:val="24"/>
        </w:rPr>
      </w:pPr>
    </w:p>
    <w:p w14:paraId="4A0FE076" w14:textId="77777777" w:rsidR="000D1C85" w:rsidRDefault="000D1C85">
      <w:pPr>
        <w:pStyle w:val="Textoindependiente"/>
        <w:rPr>
          <w:sz w:val="24"/>
        </w:rPr>
      </w:pPr>
    </w:p>
    <w:p w14:paraId="5E22E5DB" w14:textId="77777777" w:rsidR="000D1C85" w:rsidRDefault="000D1C85">
      <w:pPr>
        <w:pStyle w:val="Textoindependiente"/>
        <w:rPr>
          <w:sz w:val="24"/>
        </w:rPr>
      </w:pPr>
    </w:p>
    <w:p w14:paraId="7BD8FE56" w14:textId="77777777" w:rsidR="000D1C85" w:rsidRDefault="000D1C85">
      <w:pPr>
        <w:pStyle w:val="Textoindependiente"/>
        <w:rPr>
          <w:sz w:val="24"/>
        </w:rPr>
      </w:pPr>
    </w:p>
    <w:p w14:paraId="4EA22C24" w14:textId="77777777" w:rsidR="000D1C85" w:rsidRDefault="000876BC">
      <w:pPr>
        <w:pStyle w:val="Textoindependiente"/>
        <w:tabs>
          <w:tab w:val="left" w:pos="6097"/>
        </w:tabs>
        <w:ind w:left="127"/>
      </w:pPr>
      <w:r>
        <w:t>Humberto</w:t>
      </w:r>
      <w:r>
        <w:rPr>
          <w:spacing w:val="-4"/>
        </w:rPr>
        <w:t xml:space="preserve"> </w:t>
      </w:r>
      <w:r>
        <w:t>Antonio</w:t>
      </w:r>
      <w:r>
        <w:rPr>
          <w:spacing w:val="-4"/>
        </w:rPr>
        <w:t xml:space="preserve"> </w:t>
      </w:r>
      <w:r>
        <w:t>Sierra</w:t>
      </w:r>
      <w:r>
        <w:rPr>
          <w:spacing w:val="-3"/>
        </w:rPr>
        <w:t xml:space="preserve"> </w:t>
      </w:r>
      <w:r>
        <w:t>Porto</w:t>
      </w:r>
      <w:r>
        <w:tab/>
        <w:t>Eduardo</w:t>
      </w:r>
      <w:r>
        <w:rPr>
          <w:spacing w:val="-5"/>
        </w:rPr>
        <w:t xml:space="preserve"> </w:t>
      </w:r>
      <w:r>
        <w:t>Ferrer</w:t>
      </w:r>
      <w:r>
        <w:rPr>
          <w:spacing w:val="-6"/>
        </w:rPr>
        <w:t xml:space="preserve"> </w:t>
      </w:r>
      <w:r>
        <w:t>Mac-Gregor</w:t>
      </w:r>
      <w:r>
        <w:rPr>
          <w:spacing w:val="-5"/>
        </w:rPr>
        <w:t xml:space="preserve"> </w:t>
      </w:r>
      <w:r>
        <w:t>Poisot</w:t>
      </w:r>
    </w:p>
    <w:p w14:paraId="3E844781" w14:textId="77777777" w:rsidR="000D1C85" w:rsidRDefault="000D1C85">
      <w:pPr>
        <w:pStyle w:val="Textoindependiente"/>
        <w:rPr>
          <w:sz w:val="24"/>
        </w:rPr>
      </w:pPr>
    </w:p>
    <w:p w14:paraId="73B80550" w14:textId="77777777" w:rsidR="000D1C85" w:rsidRDefault="000D1C85">
      <w:pPr>
        <w:pStyle w:val="Textoindependiente"/>
        <w:rPr>
          <w:sz w:val="24"/>
        </w:rPr>
      </w:pPr>
    </w:p>
    <w:p w14:paraId="75B0CC04" w14:textId="77777777" w:rsidR="000D1C85" w:rsidRDefault="000D1C85">
      <w:pPr>
        <w:pStyle w:val="Textoindependiente"/>
        <w:rPr>
          <w:sz w:val="24"/>
        </w:rPr>
      </w:pPr>
    </w:p>
    <w:p w14:paraId="1A8F9C55" w14:textId="77777777" w:rsidR="000D1C85" w:rsidRDefault="000D1C85">
      <w:pPr>
        <w:pStyle w:val="Textoindependiente"/>
        <w:rPr>
          <w:sz w:val="24"/>
        </w:rPr>
      </w:pPr>
    </w:p>
    <w:p w14:paraId="126D2B7E" w14:textId="77777777" w:rsidR="000D1C85" w:rsidRDefault="000D1C85">
      <w:pPr>
        <w:pStyle w:val="Textoindependiente"/>
        <w:rPr>
          <w:sz w:val="24"/>
        </w:rPr>
      </w:pPr>
    </w:p>
    <w:p w14:paraId="012A469C" w14:textId="77777777" w:rsidR="000D1C85" w:rsidRDefault="000876BC">
      <w:pPr>
        <w:pStyle w:val="Textoindependiente"/>
        <w:tabs>
          <w:tab w:val="left" w:pos="6837"/>
        </w:tabs>
        <w:ind w:left="127"/>
      </w:pPr>
      <w:r>
        <w:t>Eugenio</w:t>
      </w:r>
      <w:r>
        <w:rPr>
          <w:spacing w:val="-5"/>
        </w:rPr>
        <w:t xml:space="preserve"> </w:t>
      </w:r>
      <w:r>
        <w:t>Raúl</w:t>
      </w:r>
      <w:r>
        <w:rPr>
          <w:spacing w:val="-1"/>
        </w:rPr>
        <w:t xml:space="preserve"> </w:t>
      </w:r>
      <w:r>
        <w:t>Zaffaroni</w:t>
      </w:r>
      <w:r>
        <w:tab/>
        <w:t>Ricardo</w:t>
      </w:r>
      <w:r>
        <w:rPr>
          <w:spacing w:val="-4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Pérez</w:t>
      </w:r>
      <w:r>
        <w:rPr>
          <w:spacing w:val="-2"/>
        </w:rPr>
        <w:t xml:space="preserve"> </w:t>
      </w:r>
      <w:r>
        <w:t>Manrique</w:t>
      </w:r>
    </w:p>
    <w:p w14:paraId="4DE38D3D" w14:textId="77777777" w:rsidR="000D1C85" w:rsidRDefault="000D1C85">
      <w:pPr>
        <w:pStyle w:val="Textoindependiente"/>
        <w:rPr>
          <w:sz w:val="24"/>
        </w:rPr>
      </w:pPr>
    </w:p>
    <w:p w14:paraId="2DAE2A57" w14:textId="77777777" w:rsidR="000D1C85" w:rsidRDefault="000D1C85">
      <w:pPr>
        <w:pStyle w:val="Textoindependiente"/>
        <w:rPr>
          <w:sz w:val="24"/>
        </w:rPr>
      </w:pPr>
    </w:p>
    <w:p w14:paraId="0D9B0DFF" w14:textId="77777777" w:rsidR="000D1C85" w:rsidRDefault="000D1C85">
      <w:pPr>
        <w:pStyle w:val="Textoindependiente"/>
        <w:rPr>
          <w:sz w:val="24"/>
        </w:rPr>
      </w:pPr>
    </w:p>
    <w:p w14:paraId="1074A091" w14:textId="77777777" w:rsidR="000D1C85" w:rsidRDefault="000D1C85">
      <w:pPr>
        <w:pStyle w:val="Textoindependiente"/>
        <w:spacing w:before="1"/>
        <w:rPr>
          <w:sz w:val="28"/>
        </w:rPr>
      </w:pPr>
    </w:p>
    <w:p w14:paraId="6540A59A" w14:textId="77777777" w:rsidR="000D1C85" w:rsidRDefault="000876BC">
      <w:pPr>
        <w:pStyle w:val="Textoindependiente"/>
        <w:ind w:left="3698" w:right="3783"/>
        <w:jc w:val="center"/>
      </w:pPr>
      <w:r>
        <w:t>Pablo</w:t>
      </w:r>
      <w:r>
        <w:rPr>
          <w:spacing w:val="-7"/>
        </w:rPr>
        <w:t xml:space="preserve"> </w:t>
      </w:r>
      <w:r>
        <w:t>Saavedra</w:t>
      </w:r>
      <w:r>
        <w:rPr>
          <w:spacing w:val="-6"/>
        </w:rPr>
        <w:t xml:space="preserve"> </w:t>
      </w:r>
      <w:r>
        <w:t>Alessandri</w:t>
      </w:r>
      <w:r>
        <w:rPr>
          <w:spacing w:val="-67"/>
        </w:rPr>
        <w:t xml:space="preserve"> </w:t>
      </w:r>
      <w:r>
        <w:t>Secretario</w:t>
      </w:r>
    </w:p>
    <w:p w14:paraId="7C1DF75C" w14:textId="77777777" w:rsidR="000D1C85" w:rsidRDefault="000D1C85">
      <w:pPr>
        <w:pStyle w:val="Textoindependiente"/>
      </w:pPr>
    </w:p>
    <w:p w14:paraId="24A76C46" w14:textId="77777777" w:rsidR="000D1C85" w:rsidRDefault="000876BC">
      <w:pPr>
        <w:pStyle w:val="Textoindependiente"/>
        <w:spacing w:before="1"/>
        <w:ind w:left="126"/>
      </w:pPr>
      <w:r>
        <w:t>Comuníquese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ejecútese,</w:t>
      </w:r>
    </w:p>
    <w:p w14:paraId="45F189FA" w14:textId="77777777" w:rsidR="000D1C85" w:rsidRDefault="000D1C85">
      <w:pPr>
        <w:pStyle w:val="Textoindependiente"/>
        <w:rPr>
          <w:sz w:val="24"/>
        </w:rPr>
      </w:pPr>
    </w:p>
    <w:p w14:paraId="5E471FC6" w14:textId="77777777" w:rsidR="000D1C85" w:rsidRDefault="000D1C85">
      <w:pPr>
        <w:pStyle w:val="Textoindependiente"/>
        <w:spacing w:before="11"/>
        <w:rPr>
          <w:sz w:val="35"/>
        </w:rPr>
      </w:pPr>
    </w:p>
    <w:p w14:paraId="699AD49B" w14:textId="77777777" w:rsidR="000D1C85" w:rsidRDefault="000876BC">
      <w:pPr>
        <w:pStyle w:val="Textoindependiente"/>
        <w:spacing w:before="1"/>
        <w:ind w:left="7887" w:right="646" w:hanging="561"/>
      </w:pPr>
      <w:r>
        <w:t>Elizabeth Odio Benito</w:t>
      </w:r>
      <w:r>
        <w:rPr>
          <w:spacing w:val="-68"/>
        </w:rPr>
        <w:t xml:space="preserve"> </w:t>
      </w:r>
      <w:r>
        <w:t>Presidenta</w:t>
      </w:r>
    </w:p>
    <w:p w14:paraId="73DB2ACD" w14:textId="77777777" w:rsidR="000D1C85" w:rsidRDefault="000D1C85">
      <w:pPr>
        <w:pStyle w:val="Textoindependiente"/>
        <w:rPr>
          <w:sz w:val="24"/>
        </w:rPr>
      </w:pPr>
    </w:p>
    <w:p w14:paraId="3A05FB46" w14:textId="77777777" w:rsidR="000D1C85" w:rsidRDefault="000D1C85">
      <w:pPr>
        <w:pStyle w:val="Textoindependiente"/>
        <w:rPr>
          <w:sz w:val="24"/>
        </w:rPr>
      </w:pPr>
    </w:p>
    <w:p w14:paraId="12858F90" w14:textId="77777777" w:rsidR="000D1C85" w:rsidRDefault="000D1C85">
      <w:pPr>
        <w:pStyle w:val="Textoindependiente"/>
        <w:rPr>
          <w:sz w:val="32"/>
        </w:rPr>
      </w:pPr>
    </w:p>
    <w:p w14:paraId="28E146B4" w14:textId="77777777" w:rsidR="000D1C85" w:rsidRDefault="000876BC">
      <w:pPr>
        <w:pStyle w:val="Textoindependiente"/>
        <w:spacing w:before="1"/>
        <w:ind w:left="826" w:right="7337" w:hanging="701"/>
      </w:pPr>
      <w:r>
        <w:t>Pablo Saavedra Alessandri</w:t>
      </w:r>
      <w:r>
        <w:rPr>
          <w:spacing w:val="-69"/>
        </w:rPr>
        <w:t xml:space="preserve"> </w:t>
      </w:r>
      <w:r>
        <w:t>Secretario</w:t>
      </w:r>
    </w:p>
    <w:p w14:paraId="6562347D" w14:textId="77777777" w:rsidR="000D1C85" w:rsidRDefault="000D1C85">
      <w:pPr>
        <w:sectPr w:rsidR="000D1C85">
          <w:pgSz w:w="12240" w:h="15840"/>
          <w:pgMar w:top="1160" w:right="980" w:bottom="1220" w:left="1120" w:header="0" w:footer="949" w:gutter="0"/>
          <w:cols w:space="720"/>
        </w:sectPr>
      </w:pPr>
    </w:p>
    <w:p w14:paraId="03849C18" w14:textId="77777777" w:rsidR="000D1C85" w:rsidRDefault="000D1C85">
      <w:pPr>
        <w:pStyle w:val="Textoindependiente"/>
      </w:pPr>
    </w:p>
    <w:p w14:paraId="116501CA" w14:textId="77777777" w:rsidR="000D1C85" w:rsidRDefault="000D1C85">
      <w:pPr>
        <w:pStyle w:val="Textoindependiente"/>
      </w:pPr>
    </w:p>
    <w:p w14:paraId="6B025748" w14:textId="77777777" w:rsidR="000D1C85" w:rsidRDefault="000D1C85">
      <w:pPr>
        <w:pStyle w:val="Textoindependiente"/>
        <w:rPr>
          <w:sz w:val="17"/>
        </w:rPr>
      </w:pPr>
    </w:p>
    <w:p w14:paraId="53DB4823" w14:textId="77777777" w:rsidR="000D1C85" w:rsidRDefault="000876BC">
      <w:pPr>
        <w:pStyle w:val="Ttulo1"/>
        <w:spacing w:before="99"/>
        <w:ind w:right="2042"/>
      </w:pPr>
      <w:bookmarkStart w:id="316" w:name="vsc_vio_438_esp"/>
      <w:bookmarkEnd w:id="316"/>
      <w:r>
        <w:t>VOTO</w:t>
      </w:r>
      <w:r>
        <w:rPr>
          <w:spacing w:val="-5"/>
        </w:rPr>
        <w:t xml:space="preserve"> </w:t>
      </w:r>
      <w:r>
        <w:t>CONCURRENTE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JUEZ</w:t>
      </w:r>
      <w:r>
        <w:rPr>
          <w:spacing w:val="-4"/>
        </w:rPr>
        <w:t xml:space="preserve"> </w:t>
      </w:r>
      <w:r>
        <w:t>EDUARDO</w:t>
      </w:r>
      <w:r>
        <w:rPr>
          <w:spacing w:val="-1"/>
        </w:rPr>
        <w:t xml:space="preserve"> </w:t>
      </w:r>
      <w:r>
        <w:t>VIO</w:t>
      </w:r>
      <w:r>
        <w:rPr>
          <w:spacing w:val="-5"/>
        </w:rPr>
        <w:t xml:space="preserve"> </w:t>
      </w:r>
      <w:r>
        <w:t>GROSSI,</w:t>
      </w:r>
      <w:r>
        <w:rPr>
          <w:spacing w:val="-65"/>
        </w:rPr>
        <w:t xml:space="preserve"> </w:t>
      </w:r>
      <w:r>
        <w:t>CORTE INTERAMERICANA DE DERECHOS HUMANOS,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rPr>
          <w:color w:val="121212"/>
        </w:rPr>
        <w:t>CUYA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LAVY Y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OTROS</w:t>
      </w:r>
      <w:r>
        <w:rPr>
          <w:color w:val="121212"/>
          <w:spacing w:val="-2"/>
        </w:rPr>
        <w:t xml:space="preserve"> </w:t>
      </w:r>
      <w:r>
        <w:rPr>
          <w:i/>
        </w:rPr>
        <w:t>VS.</w:t>
      </w:r>
      <w:r>
        <w:rPr>
          <w:i/>
          <w:spacing w:val="-2"/>
        </w:rPr>
        <w:t xml:space="preserve"> </w:t>
      </w:r>
      <w:r>
        <w:t>PERÚ,</w:t>
      </w:r>
    </w:p>
    <w:p w14:paraId="1E6B3E9C" w14:textId="77777777" w:rsidR="000D1C85" w:rsidRDefault="000876BC">
      <w:pPr>
        <w:spacing w:before="1" w:line="243" w:lineRule="exact"/>
        <w:ind w:left="1899" w:right="2039"/>
        <w:jc w:val="center"/>
        <w:rPr>
          <w:b/>
          <w:sz w:val="20"/>
        </w:rPr>
      </w:pPr>
      <w:r>
        <w:rPr>
          <w:b/>
          <w:sz w:val="20"/>
        </w:rPr>
        <w:t>SENTENCIA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SEPTIEMBRE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2021,</w:t>
      </w:r>
    </w:p>
    <w:p w14:paraId="134D9CA0" w14:textId="77777777" w:rsidR="000D1C85" w:rsidRDefault="000876BC">
      <w:pPr>
        <w:pStyle w:val="Ttulo3"/>
        <w:spacing w:line="243" w:lineRule="exact"/>
        <w:ind w:left="851" w:right="991"/>
        <w:jc w:val="center"/>
      </w:pPr>
      <w:r>
        <w:t>(Excepciones</w:t>
      </w:r>
      <w:r>
        <w:rPr>
          <w:spacing w:val="-6"/>
        </w:rPr>
        <w:t xml:space="preserve"> </w:t>
      </w:r>
      <w:r>
        <w:t>Preliminares,</w:t>
      </w:r>
      <w:r>
        <w:rPr>
          <w:spacing w:val="-5"/>
        </w:rPr>
        <w:t xml:space="preserve"> </w:t>
      </w:r>
      <w:r>
        <w:t>Fondo,</w:t>
      </w:r>
      <w:r>
        <w:rPr>
          <w:spacing w:val="-4"/>
        </w:rPr>
        <w:t xml:space="preserve"> </w:t>
      </w:r>
      <w:r>
        <w:t>Reparaciones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Costas).</w:t>
      </w:r>
    </w:p>
    <w:p w14:paraId="237E5136" w14:textId="77777777" w:rsidR="000D1C85" w:rsidRDefault="000D1C85">
      <w:pPr>
        <w:pStyle w:val="Textoindependiente"/>
        <w:rPr>
          <w:b/>
          <w:i/>
          <w:sz w:val="24"/>
        </w:rPr>
      </w:pPr>
    </w:p>
    <w:p w14:paraId="3FFE491A" w14:textId="77777777" w:rsidR="000D1C85" w:rsidRDefault="000D1C85">
      <w:pPr>
        <w:pStyle w:val="Textoindependiente"/>
        <w:spacing w:before="6"/>
        <w:rPr>
          <w:b/>
          <w:i/>
          <w:sz w:val="25"/>
        </w:rPr>
      </w:pPr>
    </w:p>
    <w:p w14:paraId="19474509" w14:textId="77777777" w:rsidR="000D1C85" w:rsidRDefault="000876BC">
      <w:pPr>
        <w:pStyle w:val="Textoindependiente"/>
        <w:spacing w:line="259" w:lineRule="auto"/>
        <w:ind w:left="581" w:right="719" w:hanging="1"/>
        <w:jc w:val="both"/>
      </w:pPr>
      <w:r>
        <w:t>Se</w:t>
      </w:r>
      <w:r>
        <w:rPr>
          <w:spacing w:val="-16"/>
        </w:rPr>
        <w:t xml:space="preserve"> </w:t>
      </w:r>
      <w:r>
        <w:t>expide</w:t>
      </w:r>
      <w:r>
        <w:rPr>
          <w:spacing w:val="-1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presente</w:t>
      </w:r>
      <w:r>
        <w:rPr>
          <w:spacing w:val="-16"/>
        </w:rPr>
        <w:t xml:space="preserve"> </w:t>
      </w:r>
      <w:r>
        <w:t>voto</w:t>
      </w:r>
      <w:r>
        <w:rPr>
          <w:spacing w:val="-16"/>
        </w:rPr>
        <w:t xml:space="preserve"> </w:t>
      </w:r>
      <w:r>
        <w:t>concurrente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Sentencia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título</w:t>
      </w:r>
      <w:hyperlink w:anchor="_bookmark251" w:history="1">
        <w:r>
          <w:rPr>
            <w:position w:val="7"/>
            <w:sz w:val="13"/>
          </w:rPr>
          <w:t>1</w:t>
        </w:r>
      </w:hyperlink>
      <w:r>
        <w:t>,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efectos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dejar</w:t>
      </w:r>
      <w:r>
        <w:rPr>
          <w:spacing w:val="-68"/>
        </w:rPr>
        <w:t xml:space="preserve"> </w:t>
      </w:r>
      <w:r>
        <w:t>constancia de que el suscrito, compartiendo lo indicado en su Punto Resolutivo N° 1</w:t>
      </w:r>
      <w:hyperlink w:anchor="_bookmark252" w:history="1">
        <w:r>
          <w:rPr>
            <w:position w:val="7"/>
            <w:sz w:val="13"/>
          </w:rPr>
          <w:t>2</w:t>
        </w:r>
      </w:hyperlink>
      <w:r>
        <w:t>,</w:t>
      </w:r>
      <w:r>
        <w:rPr>
          <w:spacing w:val="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hace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virtud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indicado</w:t>
      </w:r>
      <w:r>
        <w:rPr>
          <w:spacing w:val="-6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él,</w:t>
      </w:r>
      <w:r>
        <w:rPr>
          <w:spacing w:val="-5"/>
        </w:rPr>
        <w:t xml:space="preserve"> </w:t>
      </w:r>
      <w:r>
        <w:t>sino</w:t>
      </w:r>
      <w:r>
        <w:rPr>
          <w:spacing w:val="-5"/>
        </w:rPr>
        <w:t xml:space="preserve"> </w:t>
      </w:r>
      <w:r>
        <w:t>acorde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posición</w:t>
      </w:r>
      <w:r>
        <w:rPr>
          <w:spacing w:val="-3"/>
        </w:rPr>
        <w:t xml:space="preserve"> </w:t>
      </w:r>
      <w:r>
        <w:t>sustentada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varios</w:t>
      </w:r>
      <w:r>
        <w:rPr>
          <w:spacing w:val="-67"/>
        </w:rPr>
        <w:t xml:space="preserve"> </w:t>
      </w:r>
      <w:r>
        <w:t>otros votos individuales</w:t>
      </w:r>
      <w:hyperlink w:anchor="_bookmark253" w:history="1">
        <w:r>
          <w:rPr>
            <w:position w:val="7"/>
            <w:sz w:val="13"/>
          </w:rPr>
          <w:t>3</w:t>
        </w:r>
      </w:hyperlink>
      <w:r>
        <w:t>, los que por este instrumento ratifica, debiendo entenderse,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ende,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integrante del</w:t>
      </w:r>
      <w:r>
        <w:rPr>
          <w:spacing w:val="1"/>
        </w:rPr>
        <w:t xml:space="preserve"> </w:t>
      </w:r>
      <w:r>
        <w:t>mismo.</w:t>
      </w:r>
    </w:p>
    <w:p w14:paraId="5E3034E6" w14:textId="77777777" w:rsidR="000D1C85" w:rsidRDefault="000876BC">
      <w:pPr>
        <w:pStyle w:val="Textoindependiente"/>
        <w:spacing w:before="159" w:line="259" w:lineRule="auto"/>
        <w:ind w:left="581" w:right="716"/>
        <w:jc w:val="both"/>
      </w:pPr>
      <w:r>
        <w:t>Tal postura consiste, en lo fundamental, entre otras consideraciones y en síntesis, en</w:t>
      </w:r>
      <w:r>
        <w:rPr>
          <w:spacing w:val="1"/>
        </w:rPr>
        <w:t xml:space="preserve"> </w:t>
      </w:r>
      <w:r>
        <w:rPr>
          <w:w w:val="95"/>
        </w:rPr>
        <w:t>que los recursos internos deben ser agotados por el denunciante antes de la presentación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correspondiente</w:t>
      </w:r>
      <w:r>
        <w:rPr>
          <w:spacing w:val="-13"/>
        </w:rPr>
        <w:t xml:space="preserve"> </w:t>
      </w:r>
      <w:r>
        <w:t>petición</w:t>
      </w:r>
      <w:r>
        <w:rPr>
          <w:spacing w:val="-12"/>
        </w:rPr>
        <w:t xml:space="preserve"> </w:t>
      </w:r>
      <w:r>
        <w:t>ante</w:t>
      </w:r>
      <w:r>
        <w:rPr>
          <w:spacing w:val="-15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Comisión</w:t>
      </w:r>
      <w:r>
        <w:rPr>
          <w:spacing w:val="-12"/>
        </w:rPr>
        <w:t xml:space="preserve"> </w:t>
      </w:r>
      <w:r>
        <w:t>Interamericana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Derechos</w:t>
      </w:r>
      <w:r>
        <w:rPr>
          <w:spacing w:val="-11"/>
        </w:rPr>
        <w:t xml:space="preserve"> </w:t>
      </w:r>
      <w:r>
        <w:t>Human</w:t>
      </w:r>
      <w:r>
        <w:t>os</w:t>
      </w:r>
      <w:hyperlink w:anchor="_bookmark254" w:history="1">
        <w:r>
          <w:rPr>
            <w:position w:val="7"/>
            <w:sz w:val="13"/>
          </w:rPr>
          <w:t>4</w:t>
        </w:r>
      </w:hyperlink>
      <w:r>
        <w:t>,</w:t>
      </w:r>
      <w:r>
        <w:rPr>
          <w:spacing w:val="-67"/>
        </w:rPr>
        <w:t xml:space="preserve"> </w:t>
      </w:r>
      <w:r>
        <w:t>que el Estado, en su contestación a esa solicitud, debe alegar, si así lo considera, que</w:t>
      </w:r>
      <w:r>
        <w:rPr>
          <w:spacing w:val="1"/>
        </w:rPr>
        <w:t xml:space="preserve"> </w:t>
      </w:r>
      <w:r>
        <w:t>ello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acontecido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precisamente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luz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indiquen</w:t>
      </w:r>
      <w:r>
        <w:rPr>
          <w:spacing w:val="-3"/>
        </w:rPr>
        <w:t xml:space="preserve"> </w:t>
      </w:r>
      <w:r>
        <w:t>ambos</w:t>
      </w:r>
      <w:r>
        <w:rPr>
          <w:spacing w:val="-1"/>
        </w:rPr>
        <w:t xml:space="preserve"> </w:t>
      </w:r>
      <w:r>
        <w:t>escritos,</w:t>
      </w:r>
      <w:r>
        <w:rPr>
          <w:spacing w:val="-6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pronunciarse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admisibilidad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requerimiento,</w:t>
      </w:r>
      <w:r>
        <w:rPr>
          <w:spacing w:val="-3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-2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cual</w:t>
      </w:r>
      <w:r>
        <w:rPr>
          <w:spacing w:val="2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formulado.</w:t>
      </w:r>
    </w:p>
    <w:p w14:paraId="7A6A3218" w14:textId="77777777" w:rsidR="000D1C85" w:rsidRDefault="000876BC">
      <w:pPr>
        <w:pStyle w:val="Textoindependiente"/>
        <w:spacing w:before="159" w:line="259" w:lineRule="auto"/>
        <w:ind w:left="581" w:right="716"/>
        <w:jc w:val="both"/>
      </w:pPr>
      <w:r>
        <w:t>Es, pues, en el señalado sentido que el infrascrito concurre a aprobar el indicado Punto</w:t>
      </w:r>
      <w:r>
        <w:rPr>
          <w:spacing w:val="-68"/>
        </w:rPr>
        <w:t xml:space="preserve"> </w:t>
      </w:r>
      <w:r>
        <w:t>Resolutivo</w:t>
      </w:r>
      <w:r>
        <w:rPr>
          <w:spacing w:val="-17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mérito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que,</w:t>
      </w:r>
      <w:r>
        <w:rPr>
          <w:spacing w:val="-17"/>
        </w:rPr>
        <w:t xml:space="preserve"> </w:t>
      </w:r>
      <w:r>
        <w:t>habiéndose</w:t>
      </w:r>
      <w:r>
        <w:rPr>
          <w:spacing w:val="-16"/>
        </w:rPr>
        <w:t xml:space="preserve"> </w:t>
      </w:r>
      <w:r>
        <w:t>indicado</w:t>
      </w:r>
      <w:r>
        <w:rPr>
          <w:spacing w:val="-17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respectivas</w:t>
      </w:r>
      <w:r>
        <w:rPr>
          <w:spacing w:val="-16"/>
        </w:rPr>
        <w:t xml:space="preserve"> </w:t>
      </w:r>
      <w:r>
        <w:t>peticiones</w:t>
      </w:r>
      <w:r>
        <w:rPr>
          <w:spacing w:val="-17"/>
        </w:rPr>
        <w:t xml:space="preserve"> </w:t>
      </w:r>
      <w:r>
        <w:t>ante</w:t>
      </w:r>
      <w:r>
        <w:rPr>
          <w:spacing w:val="-68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Comisión</w:t>
      </w:r>
      <w:r>
        <w:rPr>
          <w:spacing w:val="-13"/>
        </w:rPr>
        <w:t xml:space="preserve"> </w:t>
      </w:r>
      <w:r>
        <w:t>que,</w:t>
      </w:r>
      <w:r>
        <w:rPr>
          <w:spacing w:val="-16"/>
        </w:rPr>
        <w:t xml:space="preserve"> </w:t>
      </w:r>
      <w:r>
        <w:t>tal</w:t>
      </w:r>
      <w:r>
        <w:rPr>
          <w:spacing w:val="-11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dispone</w:t>
      </w:r>
      <w:r>
        <w:rPr>
          <w:spacing w:val="-15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16"/>
        </w:rPr>
        <w:t xml:space="preserve"> </w:t>
      </w:r>
      <w:r>
        <w:t>46.a)</w:t>
      </w:r>
      <w:hyperlink w:anchor="_bookmark255" w:history="1">
        <w:r>
          <w:rPr>
            <w:position w:val="7"/>
            <w:sz w:val="13"/>
          </w:rPr>
          <w:t>5</w:t>
        </w:r>
        <w:r>
          <w:rPr>
            <w:spacing w:val="10"/>
            <w:position w:val="7"/>
            <w:sz w:val="13"/>
          </w:rPr>
          <w:t xml:space="preserve"> </w:t>
        </w:r>
      </w:hyperlink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Convención</w:t>
      </w:r>
      <w:r>
        <w:rPr>
          <w:spacing w:val="-13"/>
        </w:rPr>
        <w:t xml:space="preserve"> </w:t>
      </w:r>
      <w:r>
        <w:t>Americana</w:t>
      </w:r>
      <w:r>
        <w:rPr>
          <w:spacing w:val="-14"/>
        </w:rPr>
        <w:t xml:space="preserve"> </w:t>
      </w:r>
      <w:r>
        <w:t>sobre</w:t>
      </w:r>
      <w:r>
        <w:rPr>
          <w:spacing w:val="-68"/>
        </w:rPr>
        <w:t xml:space="preserve"> </w:t>
      </w:r>
      <w:r>
        <w:t>Derechos Humanos</w:t>
      </w:r>
      <w:hyperlink w:anchor="_bookmark256" w:history="1">
        <w:r>
          <w:rPr>
            <w:position w:val="7"/>
            <w:sz w:val="13"/>
          </w:rPr>
          <w:t>6</w:t>
        </w:r>
      </w:hyperlink>
      <w:r>
        <w:t>, se habían agotado previamente los recursos internos, el Estado,</w:t>
      </w:r>
      <w:r>
        <w:rPr>
          <w:spacing w:val="1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escrito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respuesta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tales</w:t>
      </w:r>
      <w:r>
        <w:rPr>
          <w:spacing w:val="3"/>
        </w:rPr>
        <w:t xml:space="preserve"> </w:t>
      </w:r>
      <w:r>
        <w:t>denuncias,</w:t>
      </w:r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invocó</w:t>
      </w:r>
      <w:r>
        <w:rPr>
          <w:spacing w:val="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incumplimiento</w:t>
      </w:r>
      <w:r>
        <w:rPr>
          <w:spacing w:val="4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requisito</w:t>
      </w:r>
    </w:p>
    <w:p w14:paraId="5710BB0D" w14:textId="4AEEBE0B" w:rsidR="000D1C85" w:rsidRDefault="002F5744">
      <w:pPr>
        <w:pStyle w:val="Textoindependiente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532CF85" wp14:editId="0E8CCF05">
                <wp:simplePos x="0" y="0"/>
                <wp:positionH relativeFrom="page">
                  <wp:posOffset>1080770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12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8D81B" id="docshape62" o:spid="_x0000_s1026" style="position:absolute;margin-left:85.1pt;margin-top:8.4pt;width:2in;height:.7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FIL697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37E4D723" w14:textId="77777777" w:rsidR="000D1C85" w:rsidRDefault="000876BC">
      <w:pPr>
        <w:spacing w:before="103"/>
        <w:ind w:left="581"/>
        <w:jc w:val="both"/>
        <w:rPr>
          <w:sz w:val="16"/>
        </w:rPr>
      </w:pPr>
      <w:bookmarkStart w:id="317" w:name="_bookmark251"/>
      <w:bookmarkEnd w:id="317"/>
      <w:r>
        <w:rPr>
          <w:sz w:val="16"/>
          <w:vertAlign w:val="superscript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En adelante</w:t>
      </w:r>
      <w:r>
        <w:rPr>
          <w:spacing w:val="-2"/>
          <w:sz w:val="16"/>
        </w:rPr>
        <w:t xml:space="preserve"> </w:t>
      </w:r>
      <w:r>
        <w:rPr>
          <w:sz w:val="16"/>
        </w:rPr>
        <w:t>la Sentencia.</w:t>
      </w:r>
    </w:p>
    <w:p w14:paraId="611E2564" w14:textId="77777777" w:rsidR="000D1C85" w:rsidRDefault="000D1C85">
      <w:pPr>
        <w:pStyle w:val="Textoindependiente"/>
        <w:rPr>
          <w:sz w:val="16"/>
        </w:rPr>
      </w:pPr>
    </w:p>
    <w:p w14:paraId="5C8D58B3" w14:textId="77777777" w:rsidR="000D1C85" w:rsidRDefault="000876BC">
      <w:pPr>
        <w:ind w:left="581" w:right="646" w:hanging="1"/>
        <w:rPr>
          <w:i/>
          <w:sz w:val="16"/>
        </w:rPr>
      </w:pPr>
      <w:bookmarkStart w:id="318" w:name="_bookmark252"/>
      <w:bookmarkEnd w:id="318"/>
      <w:r>
        <w:rPr>
          <w:sz w:val="16"/>
          <w:vertAlign w:val="superscript"/>
        </w:rPr>
        <w:t>2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Desestimar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preliminar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falta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agotamiento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recursos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internos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planteada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por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Estado,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conformidad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 los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párrafos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26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37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 presente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Sentencia.</w:t>
      </w:r>
    </w:p>
    <w:p w14:paraId="3590B008" w14:textId="77777777" w:rsidR="000D1C85" w:rsidRDefault="000D1C85">
      <w:pPr>
        <w:pStyle w:val="Textoindependiente"/>
        <w:spacing w:before="12"/>
        <w:rPr>
          <w:i/>
          <w:sz w:val="15"/>
        </w:rPr>
      </w:pPr>
    </w:p>
    <w:p w14:paraId="0ABDF70E" w14:textId="77777777" w:rsidR="000D1C85" w:rsidRDefault="000876BC">
      <w:pPr>
        <w:ind w:left="581" w:right="758"/>
        <w:jc w:val="both"/>
        <w:rPr>
          <w:i/>
          <w:sz w:val="16"/>
        </w:rPr>
      </w:pPr>
      <w:bookmarkStart w:id="319" w:name="_bookmark253"/>
      <w:bookmarkEnd w:id="319"/>
      <w:r>
        <w:rPr>
          <w:sz w:val="16"/>
          <w:vertAlign w:val="superscript"/>
        </w:rPr>
        <w:t>3</w:t>
      </w:r>
      <w:r>
        <w:rPr>
          <w:sz w:val="16"/>
        </w:rPr>
        <w:t xml:space="preserve"> Votos individuales del Juez Eduardo Vio Grossi sobre la materia: Disidente</w:t>
      </w:r>
      <w:r>
        <w:rPr>
          <w:i/>
          <w:sz w:val="16"/>
        </w:rPr>
        <w:t>, Caso Spoltore Vs. Argentina,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Sentencia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junio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2020;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Disidente,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Argentina,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25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noviembre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2019</w:t>
      </w:r>
      <w:r>
        <w:rPr>
          <w:sz w:val="16"/>
        </w:rPr>
        <w:t>;</w:t>
      </w:r>
      <w:r>
        <w:rPr>
          <w:spacing w:val="-54"/>
          <w:sz w:val="16"/>
        </w:rPr>
        <w:t xml:space="preserve"> </w:t>
      </w:r>
      <w:r>
        <w:rPr>
          <w:sz w:val="16"/>
        </w:rPr>
        <w:t>Concurrente</w:t>
      </w:r>
      <w:r>
        <w:rPr>
          <w:i/>
          <w:sz w:val="16"/>
        </w:rPr>
        <w:t xml:space="preserve">, Caso Gómez Viruela y Otros Vs. Guatemala, de 21 de noviembre de 2019; </w:t>
      </w:r>
      <w:r>
        <w:rPr>
          <w:sz w:val="16"/>
        </w:rPr>
        <w:t>Disidente</w:t>
      </w:r>
      <w:r>
        <w:rPr>
          <w:i/>
          <w:sz w:val="16"/>
        </w:rPr>
        <w:t>, 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Asociación Nacional de Cesantes y Jubilados de la Superintendencia Na</w:t>
      </w:r>
      <w:r>
        <w:rPr>
          <w:i/>
          <w:sz w:val="16"/>
        </w:rPr>
        <w:t>cional de Administración Tributaria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(ANCEJUB-SUNAT) Vs. Perú, de 21 de noviembre de 2019; </w:t>
      </w:r>
      <w:r>
        <w:rPr>
          <w:sz w:val="16"/>
        </w:rPr>
        <w:t xml:space="preserve">Disidente, </w:t>
      </w:r>
      <w:r>
        <w:rPr>
          <w:i/>
          <w:sz w:val="16"/>
        </w:rPr>
        <w:t>Díaz Loreto y Otros Vs. Venezuela,</w:t>
      </w:r>
      <w:r>
        <w:rPr>
          <w:i/>
          <w:spacing w:val="1"/>
          <w:sz w:val="16"/>
        </w:rPr>
        <w:t xml:space="preserve"> </w:t>
      </w:r>
      <w:r>
        <w:rPr>
          <w:i/>
          <w:spacing w:val="-3"/>
          <w:sz w:val="16"/>
        </w:rPr>
        <w:t>Sentencia</w:t>
      </w:r>
      <w:r>
        <w:rPr>
          <w:i/>
          <w:spacing w:val="-7"/>
          <w:sz w:val="16"/>
        </w:rPr>
        <w:t xml:space="preserve"> </w:t>
      </w:r>
      <w:r>
        <w:rPr>
          <w:i/>
          <w:spacing w:val="-3"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pacing w:val="-3"/>
          <w:sz w:val="16"/>
        </w:rPr>
        <w:t>19</w:t>
      </w:r>
      <w:r>
        <w:rPr>
          <w:i/>
          <w:spacing w:val="-8"/>
          <w:sz w:val="16"/>
        </w:rPr>
        <w:t xml:space="preserve"> </w:t>
      </w:r>
      <w:r>
        <w:rPr>
          <w:i/>
          <w:spacing w:val="-3"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pacing w:val="-3"/>
          <w:sz w:val="16"/>
        </w:rPr>
        <w:t>noviembre</w:t>
      </w:r>
      <w:r>
        <w:rPr>
          <w:i/>
          <w:spacing w:val="-5"/>
          <w:sz w:val="16"/>
        </w:rPr>
        <w:t xml:space="preserve"> </w:t>
      </w:r>
      <w:r>
        <w:rPr>
          <w:i/>
          <w:spacing w:val="-3"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pacing w:val="-3"/>
          <w:sz w:val="16"/>
        </w:rPr>
        <w:t>2019;</w:t>
      </w:r>
      <w:r>
        <w:rPr>
          <w:i/>
          <w:spacing w:val="22"/>
          <w:sz w:val="16"/>
        </w:rPr>
        <w:t xml:space="preserve"> </w:t>
      </w:r>
      <w:r>
        <w:rPr>
          <w:spacing w:val="-3"/>
          <w:sz w:val="16"/>
        </w:rPr>
        <w:t>Concurrente</w:t>
      </w:r>
      <w:r>
        <w:rPr>
          <w:i/>
          <w:spacing w:val="-3"/>
          <w:sz w:val="16"/>
        </w:rPr>
        <w:t>,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Terrones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Silva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y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Otros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pacing w:val="-2"/>
          <w:sz w:val="16"/>
        </w:rPr>
        <w:t>Perú,</w:t>
      </w:r>
      <w:r>
        <w:rPr>
          <w:i/>
          <w:spacing w:val="-13"/>
          <w:sz w:val="16"/>
        </w:rPr>
        <w:t xml:space="preserve"> </w:t>
      </w:r>
      <w:r>
        <w:rPr>
          <w:i/>
          <w:spacing w:val="-2"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26</w:t>
      </w:r>
      <w:r>
        <w:rPr>
          <w:i/>
          <w:spacing w:val="-15"/>
          <w:sz w:val="16"/>
        </w:rPr>
        <w:t xml:space="preserve"> </w:t>
      </w:r>
      <w:r>
        <w:rPr>
          <w:i/>
          <w:spacing w:val="-2"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pacing w:val="-2"/>
          <w:sz w:val="16"/>
        </w:rPr>
        <w:t>septiembre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de 2018; </w:t>
      </w:r>
      <w:r>
        <w:rPr>
          <w:sz w:val="16"/>
        </w:rPr>
        <w:t>Disidente</w:t>
      </w:r>
      <w:r>
        <w:rPr>
          <w:i/>
          <w:sz w:val="16"/>
        </w:rPr>
        <w:t xml:space="preserve">, </w:t>
      </w:r>
      <w:r>
        <w:rPr>
          <w:i/>
          <w:color w:val="484747"/>
          <w:sz w:val="16"/>
        </w:rPr>
        <w:t xml:space="preserve">Caso Amrhein </w:t>
      </w:r>
      <w:r>
        <w:rPr>
          <w:i/>
          <w:sz w:val="16"/>
        </w:rPr>
        <w:t xml:space="preserve">y Otros Vs. Costa Rica, e 25 de abril de 2018; </w:t>
      </w:r>
      <w:r>
        <w:rPr>
          <w:sz w:val="16"/>
        </w:rPr>
        <w:t>Concurrente</w:t>
      </w:r>
      <w:r>
        <w:rPr>
          <w:i/>
          <w:sz w:val="16"/>
        </w:rPr>
        <w:t>, Caso Yarce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Otras Vs. Colombia, de 22 de noviembre de 2016; </w:t>
      </w:r>
      <w:r>
        <w:rPr>
          <w:sz w:val="16"/>
        </w:rPr>
        <w:t>Concurrente</w:t>
      </w:r>
      <w:r>
        <w:rPr>
          <w:i/>
          <w:sz w:val="16"/>
        </w:rPr>
        <w:t>, Caso Herrera Espinoza y Otros Vs. Ecuador,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de 1 de septiembre de 2016; </w:t>
      </w:r>
      <w:r>
        <w:rPr>
          <w:sz w:val="16"/>
        </w:rPr>
        <w:t>Concurrente</w:t>
      </w:r>
      <w:r>
        <w:rPr>
          <w:i/>
          <w:sz w:val="16"/>
        </w:rPr>
        <w:t xml:space="preserve">, Caso </w:t>
      </w:r>
      <w:r>
        <w:rPr>
          <w:i/>
          <w:sz w:val="16"/>
        </w:rPr>
        <w:t>Velásquez Paiz y Otros Vs Guatemala, de 19 de noviembre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de 2015; </w:t>
      </w:r>
      <w:r>
        <w:rPr>
          <w:sz w:val="16"/>
        </w:rPr>
        <w:t xml:space="preserve">Disidente, </w:t>
      </w:r>
      <w:r>
        <w:rPr>
          <w:i/>
          <w:sz w:val="16"/>
        </w:rPr>
        <w:t>Caso Comunidad Campesina Santa Bárbara Vs. Perú, de 1 de Septiembre de 2015;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</w:t>
      </w:r>
      <w:r>
        <w:rPr>
          <w:sz w:val="16"/>
        </w:rPr>
        <w:t>idente</w:t>
      </w:r>
      <w:r>
        <w:rPr>
          <w:i/>
          <w:sz w:val="16"/>
        </w:rPr>
        <w:t xml:space="preserve">, Caso Wong Ho Wing Vs. Perú, de 30 de junio de 2015; </w:t>
      </w:r>
      <w:r>
        <w:rPr>
          <w:sz w:val="16"/>
        </w:rPr>
        <w:t>Disidente</w:t>
      </w:r>
      <w:r>
        <w:rPr>
          <w:i/>
          <w:sz w:val="16"/>
        </w:rPr>
        <w:t>, Caso Cruz Sánchez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Perú, de 17 de abril de 2015; </w:t>
      </w:r>
      <w:r>
        <w:rPr>
          <w:sz w:val="16"/>
        </w:rPr>
        <w:t>Disidente</w:t>
      </w:r>
      <w:r>
        <w:rPr>
          <w:i/>
          <w:sz w:val="16"/>
        </w:rPr>
        <w:t>, Caso Liakat Ali Alibux Vs. Suriname, de 30 de enero de 2014, y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Disidente</w:t>
      </w:r>
      <w:r>
        <w:rPr>
          <w:i/>
          <w:sz w:val="16"/>
        </w:rPr>
        <w:t>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Díaz Peña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26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junio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2012.</w:t>
      </w:r>
    </w:p>
    <w:p w14:paraId="34BB86E3" w14:textId="77777777" w:rsidR="000D1C85" w:rsidRDefault="000D1C85">
      <w:pPr>
        <w:pStyle w:val="Textoindependiente"/>
        <w:spacing w:before="11"/>
        <w:rPr>
          <w:i/>
          <w:sz w:val="15"/>
        </w:rPr>
      </w:pPr>
    </w:p>
    <w:p w14:paraId="19329227" w14:textId="77777777" w:rsidR="000D1C85" w:rsidRDefault="000876BC">
      <w:pPr>
        <w:ind w:left="581"/>
        <w:jc w:val="both"/>
        <w:rPr>
          <w:sz w:val="16"/>
        </w:rPr>
      </w:pPr>
      <w:bookmarkStart w:id="320" w:name="_bookmark254"/>
      <w:bookmarkEnd w:id="320"/>
      <w:r>
        <w:rPr>
          <w:sz w:val="16"/>
          <w:vertAlign w:val="superscript"/>
        </w:rPr>
        <w:t>4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adelante,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Comisión.</w:t>
      </w:r>
    </w:p>
    <w:p w14:paraId="441D93EC" w14:textId="77777777" w:rsidR="000D1C85" w:rsidRDefault="000D1C85">
      <w:pPr>
        <w:pStyle w:val="Textoindependiente"/>
        <w:rPr>
          <w:sz w:val="16"/>
        </w:rPr>
      </w:pPr>
    </w:p>
    <w:p w14:paraId="3DC08F97" w14:textId="77777777" w:rsidR="000D1C85" w:rsidRDefault="000876BC">
      <w:pPr>
        <w:ind w:left="581" w:right="789" w:hanging="1"/>
        <w:jc w:val="both"/>
        <w:rPr>
          <w:i/>
          <w:sz w:val="16"/>
        </w:rPr>
      </w:pPr>
      <w:bookmarkStart w:id="321" w:name="_bookmark255"/>
      <w:bookmarkEnd w:id="321"/>
      <w:r>
        <w:rPr>
          <w:sz w:val="16"/>
          <w:vertAlign w:val="superscript"/>
        </w:rPr>
        <w:t>5</w:t>
      </w:r>
      <w:r>
        <w:rPr>
          <w:sz w:val="16"/>
        </w:rPr>
        <w:t xml:space="preserve"> </w:t>
      </w:r>
      <w:r>
        <w:rPr>
          <w:i/>
          <w:sz w:val="16"/>
        </w:rPr>
        <w:t>“Para que una petición o comunicación presentada conforme a los artículos 44 ó 45 sea admitida por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Comisión,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requerirá: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hayan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interpuesto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agotado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recursos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jurisdicción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interna,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conforme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principios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Derecho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Internacional generalmente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reconocidos;”</w:t>
      </w:r>
    </w:p>
    <w:p w14:paraId="1F5158F1" w14:textId="77777777" w:rsidR="000D1C85" w:rsidRDefault="000D1C85">
      <w:pPr>
        <w:pStyle w:val="Textoindependiente"/>
        <w:spacing w:before="2"/>
        <w:rPr>
          <w:i/>
          <w:sz w:val="16"/>
        </w:rPr>
      </w:pPr>
    </w:p>
    <w:p w14:paraId="0ECDDB2A" w14:textId="77777777" w:rsidR="000D1C85" w:rsidRDefault="000876BC">
      <w:pPr>
        <w:ind w:left="581"/>
        <w:jc w:val="both"/>
        <w:rPr>
          <w:sz w:val="16"/>
        </w:rPr>
      </w:pPr>
      <w:bookmarkStart w:id="322" w:name="_bookmark256"/>
      <w:bookmarkEnd w:id="322"/>
      <w:r>
        <w:rPr>
          <w:sz w:val="16"/>
          <w:vertAlign w:val="superscript"/>
        </w:rPr>
        <w:t>6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adelante,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Convención.</w:t>
      </w:r>
    </w:p>
    <w:p w14:paraId="0A5D83EC" w14:textId="77777777" w:rsidR="000D1C85" w:rsidRDefault="000D1C85">
      <w:pPr>
        <w:jc w:val="both"/>
        <w:rPr>
          <w:sz w:val="16"/>
        </w:rPr>
        <w:sectPr w:rsidR="000D1C85">
          <w:footerReference w:type="default" r:id="rId14"/>
          <w:pgSz w:w="12240" w:h="15840"/>
          <w:pgMar w:top="1500" w:right="980" w:bottom="280" w:left="1120" w:header="0" w:footer="0" w:gutter="0"/>
          <w:cols w:space="720"/>
        </w:sectPr>
      </w:pPr>
    </w:p>
    <w:p w14:paraId="409AA7E9" w14:textId="77777777" w:rsidR="000D1C85" w:rsidRDefault="000876BC">
      <w:pPr>
        <w:pStyle w:val="Textoindependiente"/>
        <w:spacing w:before="76" w:line="261" w:lineRule="auto"/>
        <w:ind w:left="581" w:right="718"/>
        <w:jc w:val="both"/>
      </w:pPr>
      <w:r>
        <w:t>en cuestión, por lo que su facultad de hacerlo precluyó en ese momento, de suerte que</w:t>
      </w:r>
      <w:r>
        <w:rPr>
          <w:spacing w:val="-68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alegato</w:t>
      </w:r>
      <w:r>
        <w:rPr>
          <w:spacing w:val="-3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realizado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tarde, no resulta</w:t>
      </w:r>
      <w:r>
        <w:rPr>
          <w:spacing w:val="-2"/>
        </w:rPr>
        <w:t xml:space="preserve"> </w:t>
      </w:r>
      <w:r>
        <w:t>admisible.</w:t>
      </w:r>
    </w:p>
    <w:p w14:paraId="082871CF" w14:textId="77777777" w:rsidR="000D1C85" w:rsidRDefault="000876BC">
      <w:pPr>
        <w:pStyle w:val="Textoindependiente"/>
        <w:spacing w:before="157" w:line="243" w:lineRule="exact"/>
        <w:ind w:left="581"/>
        <w:jc w:val="both"/>
      </w:pPr>
      <w:r>
        <w:t>Y</w:t>
      </w:r>
      <w:r>
        <w:rPr>
          <w:spacing w:val="18"/>
        </w:rPr>
        <w:t xml:space="preserve"> </w:t>
      </w:r>
      <w:r>
        <w:t>ello</w:t>
      </w:r>
      <w:r>
        <w:rPr>
          <w:spacing w:val="17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razón,</w:t>
      </w:r>
      <w:r>
        <w:rPr>
          <w:spacing w:val="18"/>
        </w:rPr>
        <w:t xml:space="preserve"> </w:t>
      </w:r>
      <w:r>
        <w:t>además,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t>previsto</w:t>
      </w:r>
      <w:r>
        <w:rPr>
          <w:spacing w:val="17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artículos</w:t>
      </w:r>
      <w:r>
        <w:rPr>
          <w:spacing w:val="17"/>
        </w:rPr>
        <w:t xml:space="preserve"> </w:t>
      </w:r>
      <w:r>
        <w:t>27.1.y</w:t>
      </w:r>
      <w:r>
        <w:rPr>
          <w:spacing w:val="19"/>
        </w:rPr>
        <w:t xml:space="preserve"> </w:t>
      </w:r>
      <w:r>
        <w:t>2</w:t>
      </w:r>
      <w:hyperlink w:anchor="_bookmark257" w:history="1">
        <w:r>
          <w:rPr>
            <w:position w:val="7"/>
            <w:sz w:val="13"/>
          </w:rPr>
          <w:t>7</w:t>
        </w:r>
      </w:hyperlink>
      <w:r>
        <w:t>,</w:t>
      </w:r>
      <w:r>
        <w:rPr>
          <w:spacing w:val="17"/>
        </w:rPr>
        <w:t xml:space="preserve"> </w:t>
      </w:r>
      <w:r>
        <w:t>28</w:t>
      </w:r>
      <w:hyperlink w:anchor="_bookmark258" w:history="1">
        <w:r>
          <w:rPr>
            <w:position w:val="7"/>
            <w:sz w:val="13"/>
          </w:rPr>
          <w:t>8</w:t>
        </w:r>
      </w:hyperlink>
      <w:r>
        <w:t>,</w:t>
      </w:r>
      <w:r>
        <w:rPr>
          <w:spacing w:val="20"/>
        </w:rPr>
        <w:t xml:space="preserve"> </w:t>
      </w:r>
      <w:r>
        <w:t>29.d)</w:t>
      </w:r>
      <w:hyperlink w:anchor="_bookmark259" w:history="1">
        <w:r>
          <w:rPr>
            <w:position w:val="7"/>
            <w:sz w:val="13"/>
          </w:rPr>
          <w:t>9</w:t>
        </w:r>
      </w:hyperlink>
      <w:r>
        <w:t>,</w:t>
      </w:r>
      <w:r>
        <w:rPr>
          <w:spacing w:val="18"/>
        </w:rPr>
        <w:t xml:space="preserve"> </w:t>
      </w:r>
      <w:r>
        <w:t>30</w:t>
      </w:r>
      <w:hyperlink w:anchor="_bookmark260" w:history="1">
        <w:r>
          <w:rPr>
            <w:position w:val="7"/>
            <w:sz w:val="13"/>
          </w:rPr>
          <w:t>10</w:t>
        </w:r>
      </w:hyperlink>
      <w:r>
        <w:rPr>
          <w:spacing w:val="42"/>
          <w:position w:val="7"/>
          <w:sz w:val="13"/>
        </w:rPr>
        <w:t xml:space="preserve"> </w:t>
      </w:r>
      <w:r>
        <w:t>y</w:t>
      </w:r>
    </w:p>
    <w:p w14:paraId="12A2D5B6" w14:textId="77777777" w:rsidR="000D1C85" w:rsidRDefault="000876BC">
      <w:pPr>
        <w:pStyle w:val="Textoindependiente"/>
        <w:ind w:left="581" w:right="716"/>
        <w:jc w:val="both"/>
      </w:pPr>
      <w:r>
        <w:t>31.1.c)</w:t>
      </w:r>
      <w:hyperlink w:anchor="_bookmark261" w:history="1">
        <w:r>
          <w:rPr>
            <w:position w:val="7"/>
            <w:sz w:val="13"/>
          </w:rPr>
          <w:t>11</w:t>
        </w:r>
      </w:hyperlink>
      <w:r>
        <w:t>3</w:t>
      </w:r>
      <w:hyperlink w:anchor="_bookmark262" w:history="1">
        <w:r>
          <w:rPr>
            <w:position w:val="7"/>
            <w:sz w:val="13"/>
          </w:rPr>
          <w:t>12</w:t>
        </w:r>
        <w:r>
          <w:rPr>
            <w:spacing w:val="14"/>
            <w:position w:val="7"/>
            <w:sz w:val="13"/>
          </w:rPr>
          <w:t xml:space="preserve"> </w:t>
        </w:r>
      </w:hyperlink>
      <w:r>
        <w:t>del</w:t>
      </w:r>
      <w:r>
        <w:rPr>
          <w:spacing w:val="-6"/>
        </w:rPr>
        <w:t xml:space="preserve"> </w:t>
      </w:r>
      <w:r>
        <w:t>Reglamento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Comisión</w:t>
      </w:r>
      <w:hyperlink w:anchor="_bookmark263" w:history="1">
        <w:r>
          <w:rPr>
            <w:position w:val="7"/>
            <w:sz w:val="13"/>
          </w:rPr>
          <w:t>13</w:t>
        </w:r>
        <w:r>
          <w:rPr>
            <w:spacing w:val="15"/>
            <w:position w:val="7"/>
            <w:sz w:val="13"/>
          </w:rPr>
          <w:t xml:space="preserve"> </w:t>
        </w:r>
      </w:hyperlink>
      <w:r>
        <w:t>vigente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época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primera</w:t>
      </w:r>
      <w:r>
        <w:rPr>
          <w:spacing w:val="-8"/>
        </w:rPr>
        <w:t xml:space="preserve"> </w:t>
      </w:r>
      <w:r>
        <w:t>petición,</w:t>
      </w:r>
      <w:r>
        <w:rPr>
          <w:spacing w:val="-68"/>
        </w:rPr>
        <w:t xml:space="preserve"> </w:t>
      </w:r>
      <w:r>
        <w:t>siendo</w:t>
      </w:r>
      <w:r>
        <w:rPr>
          <w:spacing w:val="-8"/>
        </w:rPr>
        <w:t xml:space="preserve"> </w:t>
      </w:r>
      <w:r>
        <w:t>tales</w:t>
      </w:r>
      <w:r>
        <w:rPr>
          <w:spacing w:val="-4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reiteradas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t>versiones</w:t>
      </w:r>
      <w:r>
        <w:rPr>
          <w:spacing w:val="-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ende,</w:t>
      </w:r>
      <w:r>
        <w:rPr>
          <w:spacing w:val="-6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interpretación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aquella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convencionales</w:t>
      </w:r>
      <w:r>
        <w:rPr>
          <w:spacing w:val="1"/>
        </w:rPr>
        <w:t xml:space="preserve"> </w:t>
      </w:r>
      <w:r>
        <w:t>correspondientes.</w:t>
      </w:r>
    </w:p>
    <w:p w14:paraId="0BED73D9" w14:textId="77777777" w:rsidR="000D1C85" w:rsidRDefault="000D1C85">
      <w:pPr>
        <w:pStyle w:val="Textoindependiente"/>
        <w:rPr>
          <w:sz w:val="24"/>
        </w:rPr>
      </w:pPr>
    </w:p>
    <w:p w14:paraId="2F81FF4F" w14:textId="77777777" w:rsidR="000D1C85" w:rsidRDefault="000D1C85">
      <w:pPr>
        <w:pStyle w:val="Textoindependiente"/>
        <w:rPr>
          <w:sz w:val="24"/>
        </w:rPr>
      </w:pPr>
    </w:p>
    <w:p w14:paraId="292C4B5F" w14:textId="77777777" w:rsidR="000D1C85" w:rsidRDefault="000D1C85">
      <w:pPr>
        <w:pStyle w:val="Textoindependiente"/>
        <w:rPr>
          <w:sz w:val="24"/>
        </w:rPr>
      </w:pPr>
    </w:p>
    <w:p w14:paraId="235454E7" w14:textId="77777777" w:rsidR="000D1C85" w:rsidRDefault="000D1C85">
      <w:pPr>
        <w:pStyle w:val="Textoindependiente"/>
        <w:spacing w:before="2"/>
        <w:rPr>
          <w:sz w:val="32"/>
        </w:rPr>
      </w:pPr>
    </w:p>
    <w:p w14:paraId="7549F024" w14:textId="77777777" w:rsidR="000D1C85" w:rsidRDefault="000876BC">
      <w:pPr>
        <w:pStyle w:val="Textoindependiente"/>
        <w:ind w:left="8319" w:right="713" w:hanging="809"/>
      </w:pPr>
      <w:r>
        <w:t>Eduardo</w:t>
      </w:r>
      <w:r>
        <w:rPr>
          <w:spacing w:val="-5"/>
        </w:rPr>
        <w:t xml:space="preserve"> </w:t>
      </w:r>
      <w:r>
        <w:t>Vio</w:t>
      </w:r>
      <w:r>
        <w:rPr>
          <w:spacing w:val="-6"/>
        </w:rPr>
        <w:t xml:space="preserve"> </w:t>
      </w:r>
      <w:r>
        <w:t>Grossi</w:t>
      </w:r>
      <w:r>
        <w:rPr>
          <w:spacing w:val="-67"/>
        </w:rPr>
        <w:t xml:space="preserve"> </w:t>
      </w:r>
      <w:r>
        <w:t>Juez</w:t>
      </w:r>
    </w:p>
    <w:p w14:paraId="308E8732" w14:textId="77777777" w:rsidR="000D1C85" w:rsidRDefault="000D1C85">
      <w:pPr>
        <w:pStyle w:val="Textoindependiente"/>
        <w:rPr>
          <w:sz w:val="24"/>
        </w:rPr>
      </w:pPr>
    </w:p>
    <w:p w14:paraId="66E55537" w14:textId="77777777" w:rsidR="000D1C85" w:rsidRDefault="000D1C85">
      <w:pPr>
        <w:pStyle w:val="Textoindependiente"/>
        <w:spacing w:before="4"/>
        <w:rPr>
          <w:sz w:val="32"/>
        </w:rPr>
      </w:pPr>
    </w:p>
    <w:p w14:paraId="070306D6" w14:textId="77777777" w:rsidR="000D1C85" w:rsidRDefault="000876BC">
      <w:pPr>
        <w:pStyle w:val="Textoindependiente"/>
        <w:spacing w:line="259" w:lineRule="auto"/>
        <w:ind w:left="1704" w:right="6524" w:hanging="766"/>
      </w:pPr>
      <w:r>
        <w:t>Pablo Saavedra Alessandri</w:t>
      </w:r>
      <w:r>
        <w:rPr>
          <w:spacing w:val="-69"/>
        </w:rPr>
        <w:t xml:space="preserve"> </w:t>
      </w:r>
      <w:r>
        <w:t>Secretario</w:t>
      </w:r>
    </w:p>
    <w:p w14:paraId="1A29E9C8" w14:textId="77777777" w:rsidR="000D1C85" w:rsidRDefault="000D1C85">
      <w:pPr>
        <w:pStyle w:val="Textoindependiente"/>
      </w:pPr>
    </w:p>
    <w:p w14:paraId="54FA4D4F" w14:textId="77777777" w:rsidR="000D1C85" w:rsidRDefault="000D1C85">
      <w:pPr>
        <w:pStyle w:val="Textoindependiente"/>
      </w:pPr>
    </w:p>
    <w:p w14:paraId="2174BD9F" w14:textId="77777777" w:rsidR="000D1C85" w:rsidRDefault="000D1C85">
      <w:pPr>
        <w:pStyle w:val="Textoindependiente"/>
      </w:pPr>
    </w:p>
    <w:p w14:paraId="169B4226" w14:textId="77777777" w:rsidR="000D1C85" w:rsidRDefault="000D1C85">
      <w:pPr>
        <w:pStyle w:val="Textoindependiente"/>
      </w:pPr>
    </w:p>
    <w:p w14:paraId="5D4566EC" w14:textId="77777777" w:rsidR="000D1C85" w:rsidRDefault="000D1C85">
      <w:pPr>
        <w:pStyle w:val="Textoindependiente"/>
      </w:pPr>
    </w:p>
    <w:p w14:paraId="4A8A51A3" w14:textId="77777777" w:rsidR="000D1C85" w:rsidRDefault="000D1C85">
      <w:pPr>
        <w:pStyle w:val="Textoindependiente"/>
      </w:pPr>
    </w:p>
    <w:p w14:paraId="376AB541" w14:textId="77777777" w:rsidR="000D1C85" w:rsidRDefault="000D1C85">
      <w:pPr>
        <w:pStyle w:val="Textoindependiente"/>
      </w:pPr>
    </w:p>
    <w:p w14:paraId="13B84CB1" w14:textId="77777777" w:rsidR="000D1C85" w:rsidRDefault="000D1C85">
      <w:pPr>
        <w:pStyle w:val="Textoindependiente"/>
      </w:pPr>
    </w:p>
    <w:p w14:paraId="2062E01E" w14:textId="77777777" w:rsidR="000D1C85" w:rsidRDefault="000D1C85">
      <w:pPr>
        <w:pStyle w:val="Textoindependiente"/>
      </w:pPr>
    </w:p>
    <w:p w14:paraId="0C3CB31F" w14:textId="77777777" w:rsidR="000D1C85" w:rsidRDefault="000D1C85">
      <w:pPr>
        <w:pStyle w:val="Textoindependiente"/>
      </w:pPr>
    </w:p>
    <w:p w14:paraId="0FB06609" w14:textId="77777777" w:rsidR="000D1C85" w:rsidRDefault="000D1C85">
      <w:pPr>
        <w:pStyle w:val="Textoindependiente"/>
      </w:pPr>
    </w:p>
    <w:p w14:paraId="7D471C77" w14:textId="77777777" w:rsidR="000D1C85" w:rsidRDefault="000D1C85">
      <w:pPr>
        <w:pStyle w:val="Textoindependiente"/>
      </w:pPr>
    </w:p>
    <w:p w14:paraId="2C1C0016" w14:textId="6C31802C" w:rsidR="000D1C85" w:rsidRDefault="002F5744">
      <w:pPr>
        <w:pStyle w:val="Textoindependiente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294FD5B1" wp14:editId="67A97D1C">
                <wp:simplePos x="0" y="0"/>
                <wp:positionH relativeFrom="page">
                  <wp:posOffset>1080770</wp:posOffset>
                </wp:positionH>
                <wp:positionV relativeFrom="paragraph">
                  <wp:posOffset>140335</wp:posOffset>
                </wp:positionV>
                <wp:extent cx="1828800" cy="8890"/>
                <wp:effectExtent l="0" t="0" r="0" b="0"/>
                <wp:wrapTopAndBottom/>
                <wp:docPr id="11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01203" id="docshape63" o:spid="_x0000_s1026" style="position:absolute;margin-left:85.1pt;margin-top:11.05pt;width:2in;height:.7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4arSG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493C1366" w14:textId="77777777" w:rsidR="000D1C85" w:rsidRDefault="000876BC">
      <w:pPr>
        <w:spacing w:before="103"/>
        <w:ind w:left="581" w:right="717"/>
        <w:jc w:val="both"/>
        <w:rPr>
          <w:i/>
          <w:sz w:val="16"/>
        </w:rPr>
      </w:pPr>
      <w:bookmarkStart w:id="323" w:name="_bookmark257"/>
      <w:bookmarkEnd w:id="323"/>
      <w:r>
        <w:rPr>
          <w:sz w:val="16"/>
          <w:vertAlign w:val="superscript"/>
        </w:rPr>
        <w:t>7</w:t>
      </w:r>
      <w:r>
        <w:rPr>
          <w:sz w:val="16"/>
        </w:rPr>
        <w:t xml:space="preserve"> </w:t>
      </w:r>
      <w:r>
        <w:rPr>
          <w:i/>
          <w:sz w:val="16"/>
        </w:rPr>
        <w:t>“1. La Secretaría de la Comisión tendrá la responsabilidad del estudio y tramitación inicial de las peticiones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que se presenten a la Comisión y que llenen todos los requisitos establecidos en el Estatuto y el presente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Reglamento.</w:t>
      </w:r>
    </w:p>
    <w:p w14:paraId="20C10DDE" w14:textId="77777777" w:rsidR="000D1C85" w:rsidRDefault="000876BC">
      <w:pPr>
        <w:ind w:left="581" w:right="717"/>
        <w:jc w:val="both"/>
        <w:rPr>
          <w:i/>
          <w:sz w:val="16"/>
        </w:rPr>
      </w:pPr>
      <w:r>
        <w:rPr>
          <w:i/>
          <w:sz w:val="16"/>
        </w:rPr>
        <w:t>2.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petición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comun</w:t>
      </w:r>
      <w:r>
        <w:rPr>
          <w:i/>
          <w:sz w:val="16"/>
        </w:rPr>
        <w:t>icación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reine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requisitos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exigidos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Reglamento,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Secretaria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Comisión podrá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solicitar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peticionario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representante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que 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complete.”</w:t>
      </w:r>
    </w:p>
    <w:p w14:paraId="293DC103" w14:textId="77777777" w:rsidR="000D1C85" w:rsidRDefault="000D1C85">
      <w:pPr>
        <w:pStyle w:val="Textoindependiente"/>
        <w:spacing w:before="11"/>
        <w:rPr>
          <w:i/>
          <w:sz w:val="15"/>
        </w:rPr>
      </w:pPr>
    </w:p>
    <w:p w14:paraId="41224EE1" w14:textId="77777777" w:rsidR="000D1C85" w:rsidRDefault="000876BC">
      <w:pPr>
        <w:spacing w:before="1"/>
        <w:ind w:left="581" w:right="713"/>
        <w:jc w:val="both"/>
        <w:rPr>
          <w:i/>
          <w:sz w:val="16"/>
        </w:rPr>
      </w:pPr>
      <w:bookmarkStart w:id="324" w:name="_bookmark258"/>
      <w:bookmarkEnd w:id="324"/>
      <w:r>
        <w:rPr>
          <w:sz w:val="16"/>
          <w:vertAlign w:val="superscript"/>
        </w:rPr>
        <w:t>8</w:t>
      </w:r>
      <w:r>
        <w:rPr>
          <w:sz w:val="16"/>
        </w:rPr>
        <w:t xml:space="preserve"> </w:t>
      </w:r>
      <w:r>
        <w:rPr>
          <w:i/>
          <w:sz w:val="16"/>
        </w:rPr>
        <w:t>“La Comisión solamente tomará en consideración las peticiones sobre presuntas violaciones de 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 definidas en la Convención Americana sobre Derechos Humanos, en relación con un Estado Parte,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cuando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llenen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requisitos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establecidos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 mism</w:t>
      </w:r>
      <w:r>
        <w:rPr>
          <w:i/>
          <w:sz w:val="16"/>
        </w:rPr>
        <w:t>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Estatuto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Reglamento.”</w:t>
      </w:r>
    </w:p>
    <w:p w14:paraId="5C38EFD1" w14:textId="77777777" w:rsidR="000D1C85" w:rsidRDefault="000D1C85">
      <w:pPr>
        <w:pStyle w:val="Textoindependiente"/>
        <w:spacing w:before="11"/>
        <w:rPr>
          <w:i/>
          <w:sz w:val="15"/>
        </w:rPr>
      </w:pPr>
    </w:p>
    <w:p w14:paraId="0F551C37" w14:textId="77777777" w:rsidR="000D1C85" w:rsidRDefault="000876BC">
      <w:pPr>
        <w:spacing w:before="1"/>
        <w:ind w:left="581" w:right="715"/>
        <w:jc w:val="both"/>
        <w:rPr>
          <w:i/>
          <w:sz w:val="16"/>
        </w:rPr>
      </w:pPr>
      <w:bookmarkStart w:id="325" w:name="_bookmark259"/>
      <w:bookmarkEnd w:id="325"/>
      <w:r>
        <w:rPr>
          <w:sz w:val="16"/>
          <w:vertAlign w:val="superscript"/>
        </w:rPr>
        <w:t>9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“Las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peticiones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dirigidas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Comisión,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deberán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contener: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…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información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circunstancia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haber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hecho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uso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recursos 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jurisdicción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interna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imposibilidad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hacerlo.”</w:t>
      </w:r>
    </w:p>
    <w:p w14:paraId="4F28240D" w14:textId="77777777" w:rsidR="000D1C85" w:rsidRDefault="000D1C85">
      <w:pPr>
        <w:pStyle w:val="Textoindependiente"/>
        <w:spacing w:before="11"/>
        <w:rPr>
          <w:i/>
          <w:sz w:val="15"/>
        </w:rPr>
      </w:pPr>
    </w:p>
    <w:p w14:paraId="51FBD7CB" w14:textId="77777777" w:rsidR="000D1C85" w:rsidRDefault="000876BC">
      <w:pPr>
        <w:spacing w:before="1"/>
        <w:ind w:left="581" w:right="717"/>
        <w:jc w:val="both"/>
        <w:rPr>
          <w:i/>
          <w:sz w:val="16"/>
        </w:rPr>
      </w:pPr>
      <w:bookmarkStart w:id="326" w:name="_bookmark260"/>
      <w:bookmarkEnd w:id="326"/>
      <w:r>
        <w:rPr>
          <w:sz w:val="16"/>
          <w:vertAlign w:val="superscript"/>
        </w:rPr>
        <w:t>10</w:t>
      </w:r>
      <w:r>
        <w:rPr>
          <w:sz w:val="16"/>
        </w:rPr>
        <w:t xml:space="preserve"> “</w:t>
      </w:r>
      <w:r>
        <w:rPr>
          <w:i/>
          <w:sz w:val="16"/>
        </w:rPr>
        <w:t>Sin perjuicio de lo dispuesto en el Articulo 26 si la Comisión estima que la petición es inadmisible o está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incompleta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 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notificará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peticionario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solicitándole que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complete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requisitos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omitidos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petición.”</w:t>
      </w:r>
    </w:p>
    <w:p w14:paraId="4592751E" w14:textId="77777777" w:rsidR="000D1C85" w:rsidRDefault="000D1C85">
      <w:pPr>
        <w:pStyle w:val="Textoindependiente"/>
        <w:spacing w:before="11"/>
        <w:rPr>
          <w:i/>
          <w:sz w:val="15"/>
        </w:rPr>
      </w:pPr>
    </w:p>
    <w:p w14:paraId="1EA3C8BB" w14:textId="77777777" w:rsidR="000D1C85" w:rsidRDefault="000876BC">
      <w:pPr>
        <w:spacing w:before="1"/>
        <w:ind w:left="581" w:right="716"/>
        <w:jc w:val="both"/>
        <w:rPr>
          <w:i/>
          <w:sz w:val="16"/>
        </w:rPr>
      </w:pPr>
      <w:bookmarkStart w:id="327" w:name="_bookmark261"/>
      <w:bookmarkEnd w:id="327"/>
      <w:r>
        <w:rPr>
          <w:sz w:val="16"/>
          <w:vertAlign w:val="superscript"/>
        </w:rPr>
        <w:t>11</w:t>
      </w:r>
      <w:r>
        <w:rPr>
          <w:sz w:val="16"/>
        </w:rPr>
        <w:t xml:space="preserve"> </w:t>
      </w:r>
      <w:r>
        <w:rPr>
          <w:i/>
          <w:sz w:val="16"/>
        </w:rPr>
        <w:t>“La Comisión, actuando inicialme</w:t>
      </w:r>
      <w:r>
        <w:rPr>
          <w:i/>
          <w:sz w:val="16"/>
        </w:rPr>
        <w:t>nte por intermedio de su Secretaria, recibirá y tramitara las peticiones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>presentadas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a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la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misma,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conformidad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normas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que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señalan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continuación: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Si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acepta,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principio,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admisibilidad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petición,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solicitará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informaciones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gobierno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Estado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aludido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transcribiendo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partes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pertinentes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 petición.”</w:t>
      </w:r>
    </w:p>
    <w:p w14:paraId="0C5876B1" w14:textId="77777777" w:rsidR="000D1C85" w:rsidRDefault="000D1C85">
      <w:pPr>
        <w:pStyle w:val="Textoindependiente"/>
        <w:spacing w:before="11"/>
        <w:rPr>
          <w:i/>
          <w:sz w:val="15"/>
        </w:rPr>
      </w:pPr>
    </w:p>
    <w:p w14:paraId="38CE2617" w14:textId="77777777" w:rsidR="000D1C85" w:rsidRDefault="000876BC">
      <w:pPr>
        <w:ind w:left="581" w:right="839"/>
        <w:rPr>
          <w:sz w:val="16"/>
        </w:rPr>
      </w:pPr>
      <w:bookmarkStart w:id="328" w:name="_bookmark262"/>
      <w:bookmarkEnd w:id="328"/>
      <w:r>
        <w:rPr>
          <w:sz w:val="16"/>
          <w:vertAlign w:val="superscript"/>
        </w:rPr>
        <w:t>12</w:t>
      </w:r>
      <w:r>
        <w:rPr>
          <w:sz w:val="16"/>
        </w:rPr>
        <w:t xml:space="preserve"> “</w:t>
      </w:r>
      <w:r>
        <w:rPr>
          <w:i/>
          <w:sz w:val="16"/>
        </w:rPr>
        <w:t>La Solicitud de información no prejuzgará sobre la decisión que en definitiva adopte la Comisión sobre la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admisibilidad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 petición</w:t>
      </w:r>
      <w:r>
        <w:rPr>
          <w:sz w:val="16"/>
        </w:rPr>
        <w:t>.”</w:t>
      </w:r>
    </w:p>
    <w:p w14:paraId="57980643" w14:textId="77777777" w:rsidR="000D1C85" w:rsidRDefault="000D1C85">
      <w:pPr>
        <w:pStyle w:val="Textoindependiente"/>
        <w:rPr>
          <w:sz w:val="16"/>
        </w:rPr>
      </w:pPr>
    </w:p>
    <w:p w14:paraId="7E35243C" w14:textId="77777777" w:rsidR="000D1C85" w:rsidRDefault="000876BC">
      <w:pPr>
        <w:ind w:left="581"/>
        <w:rPr>
          <w:sz w:val="16"/>
        </w:rPr>
      </w:pPr>
      <w:bookmarkStart w:id="329" w:name="_bookmark263"/>
      <w:bookmarkEnd w:id="329"/>
      <w:r>
        <w:rPr>
          <w:sz w:val="16"/>
          <w:vertAlign w:val="superscript"/>
        </w:rPr>
        <w:t>13</w:t>
      </w:r>
      <w:r>
        <w:rPr>
          <w:spacing w:val="2"/>
          <w:sz w:val="16"/>
        </w:rPr>
        <w:t xml:space="preserve"> </w:t>
      </w:r>
      <w:r>
        <w:rPr>
          <w:sz w:val="16"/>
        </w:rPr>
        <w:t>Vigente</w:t>
      </w:r>
      <w:r>
        <w:rPr>
          <w:spacing w:val="-1"/>
          <w:sz w:val="16"/>
        </w:rPr>
        <w:t xml:space="preserve"> </w:t>
      </w:r>
      <w:r>
        <w:rPr>
          <w:sz w:val="16"/>
        </w:rPr>
        <w:t>al año</w:t>
      </w:r>
      <w:r>
        <w:rPr>
          <w:spacing w:val="-3"/>
          <w:sz w:val="16"/>
        </w:rPr>
        <w:t xml:space="preserve"> </w:t>
      </w:r>
      <w:r>
        <w:rPr>
          <w:sz w:val="16"/>
        </w:rPr>
        <w:t>2.000.</w:t>
      </w:r>
    </w:p>
    <w:p w14:paraId="57BC0137" w14:textId="77777777" w:rsidR="000D1C85" w:rsidRDefault="000D1C85">
      <w:pPr>
        <w:rPr>
          <w:sz w:val="16"/>
        </w:rPr>
        <w:sectPr w:rsidR="000D1C85">
          <w:footerReference w:type="default" r:id="rId15"/>
          <w:pgSz w:w="12240" w:h="15840"/>
          <w:pgMar w:top="1340" w:right="980" w:bottom="280" w:left="1120" w:header="0" w:footer="0" w:gutter="0"/>
          <w:cols w:space="720"/>
        </w:sectPr>
      </w:pPr>
    </w:p>
    <w:p w14:paraId="628778B7" w14:textId="77777777" w:rsidR="000D1C85" w:rsidRDefault="000D1C85">
      <w:pPr>
        <w:pStyle w:val="Textoindependiente"/>
      </w:pPr>
    </w:p>
    <w:p w14:paraId="022EE73D" w14:textId="77777777" w:rsidR="000D1C85" w:rsidRDefault="000D1C85">
      <w:pPr>
        <w:pStyle w:val="Textoindependiente"/>
      </w:pPr>
    </w:p>
    <w:p w14:paraId="5C69D212" w14:textId="77777777" w:rsidR="000D1C85" w:rsidRDefault="000D1C85">
      <w:pPr>
        <w:pStyle w:val="Textoindependiente"/>
      </w:pPr>
    </w:p>
    <w:p w14:paraId="62ACDE3F" w14:textId="77777777" w:rsidR="000D1C85" w:rsidRDefault="000D1C85">
      <w:pPr>
        <w:pStyle w:val="Textoindependiente"/>
      </w:pPr>
    </w:p>
    <w:p w14:paraId="1CD70256" w14:textId="77777777" w:rsidR="000D1C85" w:rsidRDefault="000D1C85">
      <w:pPr>
        <w:pStyle w:val="Textoindependiente"/>
      </w:pPr>
    </w:p>
    <w:p w14:paraId="7F8162D9" w14:textId="77777777" w:rsidR="000D1C85" w:rsidRDefault="000D1C85">
      <w:pPr>
        <w:pStyle w:val="Textoindependiente"/>
        <w:spacing w:before="2"/>
        <w:rPr>
          <w:sz w:val="23"/>
        </w:rPr>
      </w:pPr>
    </w:p>
    <w:p w14:paraId="21BA1539" w14:textId="77777777" w:rsidR="000D1C85" w:rsidRDefault="000876BC">
      <w:pPr>
        <w:spacing w:before="99"/>
        <w:ind w:left="1899" w:right="2039"/>
        <w:jc w:val="center"/>
        <w:rPr>
          <w:b/>
          <w:sz w:val="20"/>
        </w:rPr>
      </w:pPr>
      <w:bookmarkStart w:id="330" w:name="vsc_sierra_438_esp"/>
      <w:bookmarkEnd w:id="330"/>
      <w:r>
        <w:rPr>
          <w:b/>
          <w:sz w:val="20"/>
        </w:rPr>
        <w:t>VOTO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CONCURRENTE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</w:p>
    <w:p w14:paraId="7ACCDEE1" w14:textId="77777777" w:rsidR="000D1C85" w:rsidRDefault="000876BC">
      <w:pPr>
        <w:spacing w:before="156"/>
        <w:ind w:left="1899" w:right="2039"/>
        <w:jc w:val="center"/>
        <w:rPr>
          <w:b/>
          <w:sz w:val="20"/>
        </w:rPr>
      </w:pPr>
      <w:r>
        <w:rPr>
          <w:b/>
          <w:sz w:val="20"/>
        </w:rPr>
        <w:t>JUEZ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HUMBERTO ANTONIO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SIERRA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PORTO</w:t>
      </w:r>
    </w:p>
    <w:p w14:paraId="208F6044" w14:textId="77777777" w:rsidR="000D1C85" w:rsidRDefault="000D1C85">
      <w:pPr>
        <w:pStyle w:val="Textoindependiente"/>
        <w:rPr>
          <w:b/>
          <w:sz w:val="24"/>
        </w:rPr>
      </w:pPr>
    </w:p>
    <w:p w14:paraId="376CD45D" w14:textId="77777777" w:rsidR="000D1C85" w:rsidRDefault="000D1C85">
      <w:pPr>
        <w:pStyle w:val="Textoindependiente"/>
        <w:spacing w:before="9"/>
        <w:rPr>
          <w:b/>
          <w:sz w:val="21"/>
        </w:rPr>
      </w:pPr>
    </w:p>
    <w:p w14:paraId="651BCE72" w14:textId="77777777" w:rsidR="000D1C85" w:rsidRDefault="000876BC">
      <w:pPr>
        <w:ind w:left="1812"/>
        <w:rPr>
          <w:b/>
          <w:sz w:val="20"/>
        </w:rPr>
      </w:pPr>
      <w:r>
        <w:rPr>
          <w:b/>
          <w:sz w:val="20"/>
        </w:rPr>
        <w:t>CORTE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INTERAMERICANA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DERECHOS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HUMANOS</w:t>
      </w:r>
    </w:p>
    <w:p w14:paraId="76CBE35F" w14:textId="77777777" w:rsidR="000D1C85" w:rsidRDefault="000D1C85">
      <w:pPr>
        <w:pStyle w:val="Textoindependiente"/>
        <w:rPr>
          <w:b/>
          <w:sz w:val="24"/>
        </w:rPr>
      </w:pPr>
    </w:p>
    <w:p w14:paraId="06DEAC4D" w14:textId="77777777" w:rsidR="000D1C85" w:rsidRDefault="000D1C85">
      <w:pPr>
        <w:pStyle w:val="Textoindependiente"/>
        <w:rPr>
          <w:b/>
          <w:sz w:val="35"/>
        </w:rPr>
      </w:pPr>
    </w:p>
    <w:p w14:paraId="2784B1F5" w14:textId="77777777" w:rsidR="000D1C85" w:rsidRDefault="000876BC">
      <w:pPr>
        <w:ind w:left="1899" w:right="2040"/>
        <w:jc w:val="center"/>
        <w:rPr>
          <w:b/>
          <w:sz w:val="20"/>
        </w:rPr>
      </w:pPr>
      <w:r>
        <w:rPr>
          <w:b/>
          <w:sz w:val="20"/>
        </w:rPr>
        <w:t>CASO</w:t>
      </w:r>
      <w:r>
        <w:rPr>
          <w:b/>
          <w:spacing w:val="1"/>
          <w:sz w:val="20"/>
        </w:rPr>
        <w:t xml:space="preserve"> </w:t>
      </w:r>
      <w:r>
        <w:rPr>
          <w:b/>
          <w:color w:val="181818"/>
          <w:sz w:val="20"/>
        </w:rPr>
        <w:t>CUYA</w:t>
      </w:r>
      <w:r>
        <w:rPr>
          <w:b/>
          <w:color w:val="181818"/>
          <w:spacing w:val="-4"/>
          <w:sz w:val="20"/>
        </w:rPr>
        <w:t xml:space="preserve"> </w:t>
      </w:r>
      <w:r>
        <w:rPr>
          <w:b/>
          <w:color w:val="181818"/>
          <w:sz w:val="20"/>
        </w:rPr>
        <w:t>LAVY</w:t>
      </w:r>
      <w:r>
        <w:rPr>
          <w:b/>
          <w:color w:val="181818"/>
          <w:spacing w:val="-1"/>
          <w:sz w:val="20"/>
        </w:rPr>
        <w:t xml:space="preserve"> </w:t>
      </w:r>
      <w:r>
        <w:rPr>
          <w:b/>
          <w:color w:val="181818"/>
          <w:sz w:val="20"/>
        </w:rPr>
        <w:t>Y</w:t>
      </w:r>
      <w:r>
        <w:rPr>
          <w:b/>
          <w:color w:val="181818"/>
          <w:spacing w:val="-3"/>
          <w:sz w:val="20"/>
        </w:rPr>
        <w:t xml:space="preserve"> </w:t>
      </w:r>
      <w:r>
        <w:rPr>
          <w:b/>
          <w:color w:val="181818"/>
          <w:sz w:val="20"/>
        </w:rPr>
        <w:t>OTROS</w:t>
      </w:r>
      <w:r>
        <w:rPr>
          <w:b/>
          <w:color w:val="181818"/>
          <w:spacing w:val="-2"/>
          <w:sz w:val="20"/>
        </w:rPr>
        <w:t xml:space="preserve"> </w:t>
      </w:r>
      <w:r>
        <w:rPr>
          <w:b/>
          <w:i/>
          <w:sz w:val="20"/>
        </w:rPr>
        <w:t>VS.</w:t>
      </w:r>
      <w:r>
        <w:rPr>
          <w:b/>
          <w:i/>
          <w:spacing w:val="-2"/>
          <w:sz w:val="20"/>
        </w:rPr>
        <w:t xml:space="preserve"> </w:t>
      </w:r>
      <w:r>
        <w:rPr>
          <w:b/>
          <w:sz w:val="20"/>
        </w:rPr>
        <w:t>PERÚ</w:t>
      </w:r>
    </w:p>
    <w:p w14:paraId="28ABCF62" w14:textId="77777777" w:rsidR="000D1C85" w:rsidRDefault="000D1C85">
      <w:pPr>
        <w:pStyle w:val="Textoindependiente"/>
        <w:rPr>
          <w:b/>
          <w:sz w:val="24"/>
        </w:rPr>
      </w:pPr>
    </w:p>
    <w:p w14:paraId="623FB219" w14:textId="77777777" w:rsidR="000D1C85" w:rsidRDefault="000D1C85">
      <w:pPr>
        <w:pStyle w:val="Textoindependiente"/>
        <w:rPr>
          <w:b/>
          <w:sz w:val="24"/>
        </w:rPr>
      </w:pPr>
    </w:p>
    <w:p w14:paraId="40A05E92" w14:textId="77777777" w:rsidR="000D1C85" w:rsidRDefault="000D1C85">
      <w:pPr>
        <w:pStyle w:val="Textoindependiente"/>
        <w:rPr>
          <w:b/>
          <w:sz w:val="21"/>
        </w:rPr>
      </w:pPr>
    </w:p>
    <w:p w14:paraId="6358D9AF" w14:textId="77777777" w:rsidR="000D1C85" w:rsidRDefault="000876BC">
      <w:pPr>
        <w:spacing w:before="1"/>
        <w:ind w:left="1899" w:right="2039"/>
        <w:jc w:val="center"/>
        <w:rPr>
          <w:b/>
          <w:sz w:val="20"/>
        </w:rPr>
      </w:pPr>
      <w:r>
        <w:rPr>
          <w:b/>
          <w:sz w:val="20"/>
        </w:rPr>
        <w:t>SENTENCIA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28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SEPTIEMBRE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2021</w:t>
      </w:r>
    </w:p>
    <w:p w14:paraId="62A3F5D3" w14:textId="77777777" w:rsidR="000D1C85" w:rsidRDefault="000D1C85">
      <w:pPr>
        <w:pStyle w:val="Textoindependiente"/>
        <w:rPr>
          <w:b/>
          <w:sz w:val="23"/>
        </w:rPr>
      </w:pPr>
    </w:p>
    <w:p w14:paraId="471A8508" w14:textId="77777777" w:rsidR="000D1C85" w:rsidRDefault="000876BC">
      <w:pPr>
        <w:pStyle w:val="Ttulo3"/>
        <w:ind w:left="1712"/>
      </w:pPr>
      <w:r>
        <w:t>(Excepciones</w:t>
      </w:r>
      <w:r>
        <w:rPr>
          <w:spacing w:val="-6"/>
        </w:rPr>
        <w:t xml:space="preserve"> </w:t>
      </w:r>
      <w:r>
        <w:t>Preliminares,</w:t>
      </w:r>
      <w:r>
        <w:rPr>
          <w:spacing w:val="-4"/>
        </w:rPr>
        <w:t xml:space="preserve"> </w:t>
      </w:r>
      <w:r>
        <w:t>Fondo,</w:t>
      </w:r>
      <w:r>
        <w:rPr>
          <w:spacing w:val="-5"/>
        </w:rPr>
        <w:t xml:space="preserve"> </w:t>
      </w:r>
      <w:r>
        <w:t>Reparaciones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Costas)</w:t>
      </w:r>
    </w:p>
    <w:p w14:paraId="5F6E5487" w14:textId="77777777" w:rsidR="000D1C85" w:rsidRDefault="000D1C85">
      <w:pPr>
        <w:pStyle w:val="Textoindependiente"/>
        <w:rPr>
          <w:b/>
          <w:i/>
          <w:sz w:val="24"/>
        </w:rPr>
      </w:pPr>
    </w:p>
    <w:p w14:paraId="26ADA9F8" w14:textId="77777777" w:rsidR="000D1C85" w:rsidRDefault="000D1C85">
      <w:pPr>
        <w:pStyle w:val="Textoindependiente"/>
        <w:spacing w:before="9"/>
        <w:rPr>
          <w:b/>
          <w:i/>
          <w:sz w:val="21"/>
        </w:rPr>
      </w:pPr>
    </w:p>
    <w:p w14:paraId="6F5E4A49" w14:textId="77777777" w:rsidR="000D1C85" w:rsidRDefault="000876BC">
      <w:pPr>
        <w:pStyle w:val="Prrafodelista"/>
        <w:numPr>
          <w:ilvl w:val="0"/>
          <w:numId w:val="1"/>
        </w:numPr>
        <w:tabs>
          <w:tab w:val="left" w:pos="1290"/>
        </w:tabs>
        <w:spacing w:line="276" w:lineRule="auto"/>
        <w:ind w:right="716" w:firstLine="0"/>
        <w:jc w:val="both"/>
        <w:rPr>
          <w:sz w:val="20"/>
        </w:rPr>
      </w:pP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acostumbrado</w:t>
      </w:r>
      <w:r>
        <w:rPr>
          <w:spacing w:val="1"/>
          <w:sz w:val="20"/>
        </w:rPr>
        <w:t xml:space="preserve"> </w:t>
      </w:r>
      <w:r>
        <w:rPr>
          <w:sz w:val="20"/>
        </w:rPr>
        <w:t>respeto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decisiones</w:t>
      </w:r>
      <w:r>
        <w:rPr>
          <w:spacing w:val="1"/>
          <w:sz w:val="20"/>
        </w:rPr>
        <w:t xml:space="preserve"> </w:t>
      </w:r>
      <w:r>
        <w:rPr>
          <w:sz w:val="20"/>
        </w:rPr>
        <w:t>mayoritarias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 de Derechos Humanos (en adelante la Corte o el Tribunal), el presente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voto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tiene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objeto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señalar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algunas</w:t>
      </w:r>
      <w:r>
        <w:rPr>
          <w:spacing w:val="-17"/>
          <w:sz w:val="20"/>
        </w:rPr>
        <w:t xml:space="preserve"> </w:t>
      </w:r>
      <w:r>
        <w:rPr>
          <w:sz w:val="20"/>
        </w:rPr>
        <w:t>discrepancias</w:t>
      </w:r>
      <w:r>
        <w:rPr>
          <w:spacing w:val="-16"/>
          <w:sz w:val="20"/>
        </w:rPr>
        <w:t xml:space="preserve"> </w:t>
      </w:r>
      <w:r>
        <w:rPr>
          <w:sz w:val="20"/>
        </w:rPr>
        <w:t>frente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análisis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fondo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realizó</w:t>
      </w:r>
      <w:r>
        <w:rPr>
          <w:spacing w:val="-68"/>
          <w:sz w:val="20"/>
        </w:rPr>
        <w:t xml:space="preserve"> </w:t>
      </w:r>
      <w:r>
        <w:rPr>
          <w:sz w:val="20"/>
        </w:rPr>
        <w:t>la Corte acerca de la responsabilidad internacional del Estado de Perú (en adelante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Perú),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relación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6"/>
          <w:sz w:val="20"/>
        </w:rPr>
        <w:t xml:space="preserve"> </w:t>
      </w:r>
      <w:r>
        <w:rPr>
          <w:sz w:val="20"/>
        </w:rPr>
        <w:t>públicos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permanecer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cargo en condiciones de igualdad y los limites convencionalmente admisibles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políticos contemplados en artículo 23.2 de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(en adelante la Convención o CADH).</w:t>
      </w:r>
      <w:r>
        <w:rPr>
          <w:spacing w:val="1"/>
          <w:sz w:val="20"/>
        </w:rPr>
        <w:t xml:space="preserve"> </w:t>
      </w:r>
      <w:r>
        <w:rPr>
          <w:sz w:val="20"/>
        </w:rPr>
        <w:t>En este sentido, el voto</w:t>
      </w:r>
      <w:r>
        <w:rPr>
          <w:spacing w:val="1"/>
          <w:sz w:val="20"/>
        </w:rPr>
        <w:t xml:space="preserve"> </w:t>
      </w:r>
      <w:r>
        <w:rPr>
          <w:sz w:val="20"/>
        </w:rPr>
        <w:t>complement</w:t>
      </w:r>
      <w:r>
        <w:rPr>
          <w:sz w:val="20"/>
        </w:rPr>
        <w:t>a la posición ya expresada en mi voto parcialmente disidente del caso Casa</w:t>
      </w:r>
      <w:r>
        <w:rPr>
          <w:spacing w:val="-68"/>
          <w:sz w:val="20"/>
        </w:rPr>
        <w:t xml:space="preserve"> </w:t>
      </w:r>
      <w:r>
        <w:rPr>
          <w:sz w:val="20"/>
        </w:rPr>
        <w:t>Nina</w:t>
      </w:r>
      <w:r>
        <w:rPr>
          <w:spacing w:val="-1"/>
          <w:sz w:val="20"/>
        </w:rPr>
        <w:t xml:space="preserve"> </w:t>
      </w:r>
      <w:r>
        <w:rPr>
          <w:sz w:val="20"/>
        </w:rPr>
        <w:t>vs.</w:t>
      </w:r>
      <w:r>
        <w:rPr>
          <w:spacing w:val="-2"/>
          <w:sz w:val="20"/>
        </w:rPr>
        <w:t xml:space="preserve"> </w:t>
      </w:r>
      <w:r>
        <w:rPr>
          <w:sz w:val="20"/>
        </w:rPr>
        <w:t>Perú</w:t>
      </w:r>
      <w:hyperlink w:anchor="_bookmark264" w:history="1">
        <w:r>
          <w:rPr>
            <w:rFonts w:ascii="Calibri" w:hAnsi="Calibri"/>
            <w:sz w:val="20"/>
            <w:vertAlign w:val="superscript"/>
          </w:rPr>
          <w:t>1</w:t>
        </w:r>
      </w:hyperlink>
      <w:r>
        <w:rPr>
          <w:sz w:val="20"/>
        </w:rPr>
        <w:t>.</w:t>
      </w:r>
    </w:p>
    <w:p w14:paraId="0F54BF65" w14:textId="77777777" w:rsidR="000D1C85" w:rsidRDefault="000876BC">
      <w:pPr>
        <w:pStyle w:val="Prrafodelista"/>
        <w:numPr>
          <w:ilvl w:val="0"/>
          <w:numId w:val="1"/>
        </w:numPr>
        <w:tabs>
          <w:tab w:val="left" w:pos="1290"/>
        </w:tabs>
        <w:spacing w:before="18" w:line="276" w:lineRule="auto"/>
        <w:ind w:right="717" w:firstLine="0"/>
        <w:jc w:val="both"/>
        <w:rPr>
          <w:sz w:val="20"/>
        </w:rPr>
      </w:pPr>
      <w:r>
        <w:rPr>
          <w:sz w:val="20"/>
        </w:rPr>
        <w:t>En este caso la Corte encontró probada la vulneración del derecho de acceso en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condiciones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generales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igualdad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z w:val="20"/>
        </w:rPr>
        <w:t>funciones</w:t>
      </w:r>
      <w:r>
        <w:rPr>
          <w:spacing w:val="-19"/>
          <w:sz w:val="20"/>
        </w:rPr>
        <w:t xml:space="preserve"> </w:t>
      </w:r>
      <w:r>
        <w:rPr>
          <w:sz w:val="20"/>
        </w:rPr>
        <w:t>públ</w:t>
      </w:r>
      <w:r>
        <w:rPr>
          <w:sz w:val="20"/>
        </w:rPr>
        <w:t>icas</w:t>
      </w:r>
      <w:r>
        <w:rPr>
          <w:spacing w:val="-18"/>
          <w:sz w:val="20"/>
        </w:rPr>
        <w:t xml:space="preserve"> </w:t>
      </w:r>
      <w:r>
        <w:rPr>
          <w:sz w:val="20"/>
        </w:rPr>
        <w:t>(artículo</w:t>
      </w:r>
      <w:r>
        <w:rPr>
          <w:spacing w:val="-19"/>
          <w:sz w:val="20"/>
        </w:rPr>
        <w:t xml:space="preserve"> </w:t>
      </w:r>
      <w:r>
        <w:rPr>
          <w:sz w:val="20"/>
        </w:rPr>
        <w:t>23.1.c),</w:t>
      </w:r>
      <w:r>
        <w:rPr>
          <w:spacing w:val="-18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considerar</w:t>
      </w:r>
      <w:r>
        <w:rPr>
          <w:spacing w:val="-68"/>
          <w:sz w:val="20"/>
        </w:rPr>
        <w:t xml:space="preserve"> </w:t>
      </w:r>
      <w:r>
        <w:rPr>
          <w:sz w:val="20"/>
        </w:rPr>
        <w:t>que la decisión del Consejo de la Magistratura de desvincular del cargo a los señores</w:t>
      </w:r>
      <w:r>
        <w:rPr>
          <w:spacing w:val="1"/>
          <w:sz w:val="20"/>
        </w:rPr>
        <w:t xml:space="preserve"> </w:t>
      </w:r>
      <w:r>
        <w:rPr>
          <w:sz w:val="20"/>
        </w:rPr>
        <w:t>Cuya Lavy, Valenzuela Cerna, Díaz Alvarado y de la señora Rodríguez Ricse por los</w:t>
      </w:r>
      <w:r>
        <w:rPr>
          <w:spacing w:val="1"/>
          <w:sz w:val="20"/>
        </w:rPr>
        <w:t xml:space="preserve"> </w:t>
      </w:r>
      <w:r>
        <w:rPr>
          <w:sz w:val="20"/>
        </w:rPr>
        <w:t>resultados obtenidos en el proceso de evaluación y</w:t>
      </w:r>
      <w:r>
        <w:rPr>
          <w:sz w:val="20"/>
        </w:rPr>
        <w:t xml:space="preserve"> ratificación, afectó arbitrariamente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permanecer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cargo.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</w:t>
      </w:r>
      <w:r>
        <w:rPr>
          <w:spacing w:val="1"/>
          <w:sz w:val="20"/>
        </w:rPr>
        <w:t xml:space="preserve"> </w:t>
      </w:r>
      <w:r>
        <w:rPr>
          <w:sz w:val="20"/>
        </w:rPr>
        <w:t>materialmente sancionatoria del proceso de ratificación y evaluación, el Consejo de la</w:t>
      </w:r>
      <w:r>
        <w:rPr>
          <w:spacing w:val="1"/>
          <w:sz w:val="20"/>
        </w:rPr>
        <w:t xml:space="preserve"> </w:t>
      </w:r>
      <w:r>
        <w:rPr>
          <w:sz w:val="20"/>
        </w:rPr>
        <w:t>Magistratura se encontraba obligado a respetar las garantías del artículo 8.1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Convención. No obstante, en el presente caso el Tribunal encontró probado que la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auto</w:t>
      </w:r>
      <w:r>
        <w:rPr>
          <w:w w:val="95"/>
          <w:sz w:val="20"/>
        </w:rPr>
        <w:t>ridad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nacional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desconoció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deber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motivación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conocer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contenido</w:t>
      </w:r>
    </w:p>
    <w:p w14:paraId="413F3652" w14:textId="1EE14510" w:rsidR="000D1C85" w:rsidRDefault="002F5744">
      <w:pPr>
        <w:pStyle w:val="Textoindependiente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76C5BFDD" wp14:editId="386BE948">
                <wp:simplePos x="0" y="0"/>
                <wp:positionH relativeFrom="page">
                  <wp:posOffset>1080770</wp:posOffset>
                </wp:positionH>
                <wp:positionV relativeFrom="paragraph">
                  <wp:posOffset>236855</wp:posOffset>
                </wp:positionV>
                <wp:extent cx="1828800" cy="8890"/>
                <wp:effectExtent l="0" t="0" r="0" b="0"/>
                <wp:wrapTopAndBottom/>
                <wp:docPr id="10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49C0C" id="docshape64" o:spid="_x0000_s1026" style="position:absolute;margin-left:85.1pt;margin-top:18.65pt;width:2in;height:.7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36d1U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113BD35" w14:textId="77777777" w:rsidR="000D1C85" w:rsidRDefault="000876BC">
      <w:pPr>
        <w:tabs>
          <w:tab w:val="left" w:pos="1289"/>
        </w:tabs>
        <w:spacing w:before="102"/>
        <w:ind w:left="581" w:right="716" w:hanging="1"/>
        <w:jc w:val="both"/>
        <w:rPr>
          <w:sz w:val="18"/>
        </w:rPr>
      </w:pPr>
      <w:bookmarkStart w:id="331" w:name="_bookmark264"/>
      <w:bookmarkEnd w:id="331"/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Cfr. Caso Casa Nina Vs. Perú. Excepciones Preliminares, Fondo, Reparaciones y Costas.</w:t>
      </w:r>
      <w:r>
        <w:rPr>
          <w:spacing w:val="1"/>
          <w:sz w:val="18"/>
        </w:rPr>
        <w:t xml:space="preserve"> </w:t>
      </w:r>
      <w:r>
        <w:rPr>
          <w:sz w:val="18"/>
        </w:rPr>
        <w:t>Sentencia de 24 de noviembre de 2020. Serie C No. 419. Voto concurrente y parcialmente</w:t>
      </w:r>
      <w:r>
        <w:rPr>
          <w:spacing w:val="1"/>
          <w:sz w:val="18"/>
        </w:rPr>
        <w:t xml:space="preserve"> </w:t>
      </w:r>
      <w:r>
        <w:rPr>
          <w:sz w:val="18"/>
        </w:rPr>
        <w:t>disidente</w:t>
      </w:r>
      <w:r>
        <w:rPr>
          <w:spacing w:val="-2"/>
          <w:sz w:val="18"/>
        </w:rPr>
        <w:t xml:space="preserve"> </w:t>
      </w:r>
      <w:r>
        <w:rPr>
          <w:sz w:val="18"/>
        </w:rPr>
        <w:t>del Juez</w:t>
      </w:r>
      <w:r>
        <w:rPr>
          <w:spacing w:val="-2"/>
          <w:sz w:val="18"/>
        </w:rPr>
        <w:t xml:space="preserve"> </w:t>
      </w:r>
      <w:r>
        <w:rPr>
          <w:sz w:val="18"/>
        </w:rPr>
        <w:t>Humberto Antonio Sierra</w:t>
      </w:r>
      <w:r>
        <w:rPr>
          <w:spacing w:val="-2"/>
          <w:sz w:val="18"/>
        </w:rPr>
        <w:t xml:space="preserve"> </w:t>
      </w:r>
      <w:r>
        <w:rPr>
          <w:sz w:val="18"/>
        </w:rPr>
        <w:t>Porto.</w:t>
      </w:r>
    </w:p>
    <w:p w14:paraId="5D4E76CA" w14:textId="77777777" w:rsidR="000D1C85" w:rsidRDefault="000D1C85">
      <w:pPr>
        <w:jc w:val="both"/>
        <w:rPr>
          <w:sz w:val="18"/>
        </w:rPr>
        <w:sectPr w:rsidR="000D1C85">
          <w:footerReference w:type="default" r:id="rId16"/>
          <w:pgSz w:w="12240" w:h="15840"/>
          <w:pgMar w:top="1500" w:right="980" w:bottom="280" w:left="1120" w:header="0" w:footer="0" w:gutter="0"/>
          <w:cols w:space="720"/>
        </w:sectPr>
      </w:pPr>
    </w:p>
    <w:p w14:paraId="263009BD" w14:textId="77777777" w:rsidR="000D1C85" w:rsidRDefault="000876BC">
      <w:pPr>
        <w:pStyle w:val="Textoindependiente"/>
        <w:spacing w:before="76" w:line="278" w:lineRule="auto"/>
        <w:ind w:left="581" w:right="712"/>
        <w:jc w:val="both"/>
      </w:pP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acusación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8"/>
        </w:rPr>
        <w:t xml:space="preserve"> </w:t>
      </w:r>
      <w:r>
        <w:t>previa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detallada.</w:t>
      </w:r>
      <w:r>
        <w:rPr>
          <w:spacing w:val="-11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bien</w:t>
      </w:r>
      <w:r>
        <w:rPr>
          <w:spacing w:val="-10"/>
        </w:rPr>
        <w:t xml:space="preserve"> </w:t>
      </w:r>
      <w:r>
        <w:t>concuerdo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razonamiento,</w:t>
      </w:r>
      <w:r>
        <w:rPr>
          <w:spacing w:val="-68"/>
        </w:rPr>
        <w:t xml:space="preserve"> </w:t>
      </w:r>
      <w:r>
        <w:t>debo</w:t>
      </w:r>
      <w:r>
        <w:rPr>
          <w:spacing w:val="8"/>
        </w:rPr>
        <w:t xml:space="preserve"> </w:t>
      </w:r>
      <w:r>
        <w:t>advertir</w:t>
      </w:r>
      <w:r>
        <w:rPr>
          <w:spacing w:val="8"/>
        </w:rPr>
        <w:t xml:space="preserve"> </w:t>
      </w:r>
      <w:r>
        <w:t>qu</w:t>
      </w:r>
      <w:r>
        <w:t>e</w:t>
      </w:r>
      <w:r>
        <w:rPr>
          <w:spacing w:val="7"/>
        </w:rPr>
        <w:t xml:space="preserve"> </w:t>
      </w:r>
      <w:r>
        <w:t>nuevamente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Corte</w:t>
      </w:r>
      <w:r>
        <w:rPr>
          <w:spacing w:val="10"/>
        </w:rPr>
        <w:t xml:space="preserve"> </w:t>
      </w:r>
      <w:r>
        <w:t>obvió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discusión</w:t>
      </w:r>
      <w:r>
        <w:rPr>
          <w:spacing w:val="11"/>
        </w:rPr>
        <w:t xml:space="preserve"> </w:t>
      </w:r>
      <w:r>
        <w:t>sobre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alcance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artículo</w:t>
      </w:r>
    </w:p>
    <w:p w14:paraId="1BF24FC9" w14:textId="77777777" w:rsidR="000D1C85" w:rsidRDefault="000876BC">
      <w:pPr>
        <w:pStyle w:val="Textoindependiente"/>
        <w:spacing w:line="278" w:lineRule="auto"/>
        <w:ind w:left="581" w:right="716"/>
        <w:jc w:val="both"/>
      </w:pPr>
      <w:r>
        <w:t>23.2</w:t>
      </w:r>
      <w:r>
        <w:rPr>
          <w:spacing w:val="-6"/>
        </w:rPr>
        <w:t xml:space="preserve"> </w:t>
      </w:r>
      <w:r>
        <w:t>CADH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relación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funcionarios</w:t>
      </w:r>
      <w:r>
        <w:rPr>
          <w:spacing w:val="-6"/>
        </w:rPr>
        <w:t xml:space="preserve"> </w:t>
      </w:r>
      <w:r>
        <w:t>públicos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ejercen</w:t>
      </w:r>
      <w:r>
        <w:rPr>
          <w:spacing w:val="-5"/>
        </w:rPr>
        <w:t xml:space="preserve"> </w:t>
      </w:r>
      <w:r>
        <w:t>funciones</w:t>
      </w:r>
      <w:r>
        <w:rPr>
          <w:spacing w:val="-68"/>
        </w:rPr>
        <w:t xml:space="preserve"> </w:t>
      </w:r>
      <w:r>
        <w:t>judiciales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fiscales.</w:t>
      </w:r>
    </w:p>
    <w:p w14:paraId="39EB875F" w14:textId="77777777" w:rsidR="000D1C85" w:rsidRDefault="000876BC">
      <w:pPr>
        <w:pStyle w:val="Prrafodelista"/>
        <w:numPr>
          <w:ilvl w:val="0"/>
          <w:numId w:val="1"/>
        </w:numPr>
        <w:tabs>
          <w:tab w:val="left" w:pos="1290"/>
        </w:tabs>
        <w:spacing w:line="276" w:lineRule="auto"/>
        <w:ind w:right="714" w:firstLine="0"/>
        <w:jc w:val="both"/>
        <w:rPr>
          <w:sz w:val="20"/>
        </w:rPr>
      </w:pPr>
      <w:r>
        <w:rPr>
          <w:sz w:val="20"/>
        </w:rPr>
        <w:t>En el presente caso, al igual que en el caso Casa Nina vs. Perú, se reitera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postura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Corte</w:t>
      </w:r>
      <w:r>
        <w:rPr>
          <w:spacing w:val="-17"/>
          <w:sz w:val="20"/>
        </w:rPr>
        <w:t xml:space="preserve"> </w:t>
      </w:r>
      <w:r>
        <w:rPr>
          <w:sz w:val="20"/>
        </w:rPr>
        <w:t>frente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estabilidad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cargo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jueces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fiscales</w:t>
      </w:r>
      <w:hyperlink w:anchor="_bookmark265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sin</w:t>
      </w:r>
      <w:r>
        <w:rPr>
          <w:spacing w:val="36"/>
          <w:sz w:val="20"/>
        </w:rPr>
        <w:t xml:space="preserve"> </w:t>
      </w:r>
      <w:r>
        <w:rPr>
          <w:sz w:val="20"/>
        </w:rPr>
        <w:t>considerar</w:t>
      </w:r>
      <w:r>
        <w:rPr>
          <w:spacing w:val="-68"/>
          <w:sz w:val="20"/>
        </w:rPr>
        <w:t xml:space="preserve"> </w:t>
      </w:r>
      <w:r>
        <w:rPr>
          <w:sz w:val="20"/>
        </w:rPr>
        <w:t>la estrecha relación que tiene este estándar con las limitaciones a derechos políticos</w:t>
      </w:r>
      <w:r>
        <w:rPr>
          <w:spacing w:val="1"/>
          <w:sz w:val="20"/>
        </w:rPr>
        <w:t xml:space="preserve"> </w:t>
      </w:r>
      <w:r>
        <w:rPr>
          <w:sz w:val="20"/>
        </w:rPr>
        <w:t>contempladas en el artículo 23.2 de la Convención y el carácter taxativo que se les ha</w:t>
      </w:r>
      <w:r>
        <w:rPr>
          <w:spacing w:val="1"/>
          <w:sz w:val="20"/>
        </w:rPr>
        <w:t xml:space="preserve"> </w:t>
      </w:r>
      <w:r>
        <w:rPr>
          <w:sz w:val="20"/>
        </w:rPr>
        <w:t>otorgado en la jurisprudencia. En este sentido, la Corte omitió una vez más explic</w:t>
      </w:r>
      <w:r>
        <w:rPr>
          <w:sz w:val="20"/>
        </w:rPr>
        <w:t>ar los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argumentos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jurídicos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partir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cuales,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fundamenta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diferencia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trato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razón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la forma de nombramiento en relación con el derecho de los funcionarios públicos a</w:t>
      </w:r>
      <w:r>
        <w:rPr>
          <w:spacing w:val="1"/>
          <w:sz w:val="20"/>
        </w:rPr>
        <w:t xml:space="preserve"> </w:t>
      </w:r>
      <w:r>
        <w:rPr>
          <w:sz w:val="20"/>
        </w:rPr>
        <w:t>permanecer en el cargo en condiciones de igualdad, y los mecanismos proc</w:t>
      </w:r>
      <w:r>
        <w:rPr>
          <w:sz w:val="20"/>
        </w:rPr>
        <w:t>esales a</w:t>
      </w:r>
      <w:r>
        <w:rPr>
          <w:spacing w:val="1"/>
          <w:sz w:val="20"/>
        </w:rPr>
        <w:t xml:space="preserve"> </w:t>
      </w:r>
      <w:r>
        <w:rPr>
          <w:sz w:val="20"/>
        </w:rPr>
        <w:t>través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cuales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encuentra</w:t>
      </w:r>
      <w:r>
        <w:rPr>
          <w:spacing w:val="-1"/>
          <w:sz w:val="20"/>
        </w:rPr>
        <w:t xml:space="preserve"> </w:t>
      </w:r>
      <w:r>
        <w:rPr>
          <w:sz w:val="20"/>
        </w:rPr>
        <w:t>convencionalmente</w:t>
      </w:r>
      <w:r>
        <w:rPr>
          <w:spacing w:val="-4"/>
          <w:sz w:val="20"/>
        </w:rPr>
        <w:t xml:space="preserve"> </w:t>
      </w:r>
      <w:r>
        <w:rPr>
          <w:sz w:val="20"/>
        </w:rPr>
        <w:t>admitida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superación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cargo.</w:t>
      </w:r>
    </w:p>
    <w:p w14:paraId="1BB50794" w14:textId="77777777" w:rsidR="000D1C85" w:rsidRDefault="000876BC">
      <w:pPr>
        <w:pStyle w:val="Prrafodelista"/>
        <w:numPr>
          <w:ilvl w:val="0"/>
          <w:numId w:val="1"/>
        </w:numPr>
        <w:tabs>
          <w:tab w:val="left" w:pos="1290"/>
        </w:tabs>
        <w:spacing w:line="276" w:lineRule="auto"/>
        <w:ind w:right="717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sostuvo</w:t>
      </w:r>
      <w:r>
        <w:rPr>
          <w:spacing w:val="-5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que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garantía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estabilidad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inamovilidad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cargo,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las juezas, los jueces y los y las fiscales, […] implica, a su vez, (i) que la separación de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sus cargos deba obedecer exclusivamente a causales permitidas, ya sea por medio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proceso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cumpla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garantías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judiciales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porque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han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cumplido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término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mandato;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(ii)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jueces,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juezas,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fiscales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pueden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destituidos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o destituidas por faltas de disciplina graves o incompetencia; y (iii) que todo proceso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deberá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resolverse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acuerdo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normas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comportamiento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jud</w:t>
      </w:r>
      <w:r>
        <w:rPr>
          <w:i/>
          <w:sz w:val="20"/>
        </w:rPr>
        <w:t>icial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establecidas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mediante procedimientos justos que aseguren la objetividad e imparcialidad según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Constitución o la ley</w:t>
      </w:r>
      <w:r>
        <w:rPr>
          <w:sz w:val="20"/>
        </w:rPr>
        <w:t>”</w:t>
      </w:r>
      <w:hyperlink w:anchor="_bookmark266" w:history="1">
        <w:r>
          <w:rPr>
            <w:position w:val="7"/>
            <w:sz w:val="13"/>
          </w:rPr>
          <w:t>3</w:t>
        </w:r>
      </w:hyperlink>
      <w:r>
        <w:rPr>
          <w:sz w:val="20"/>
        </w:rPr>
        <w:t>. De manera que, el Tribunal consideró que los funcionarios</w:t>
      </w:r>
      <w:r>
        <w:rPr>
          <w:spacing w:val="1"/>
          <w:sz w:val="20"/>
        </w:rPr>
        <w:t xml:space="preserve"> </w:t>
      </w:r>
      <w:r>
        <w:rPr>
          <w:sz w:val="20"/>
        </w:rPr>
        <w:t>públicos que ostenten la calidad de jueces y fiscales, pueden ser separados del cargo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autoridad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proceso</w:t>
      </w:r>
      <w:r>
        <w:rPr>
          <w:spacing w:val="1"/>
          <w:sz w:val="20"/>
        </w:rPr>
        <w:t xml:space="preserve"> </w:t>
      </w:r>
      <w:r>
        <w:rPr>
          <w:sz w:val="20"/>
        </w:rPr>
        <w:t>cuya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encuentra</w:t>
      </w:r>
      <w:r>
        <w:rPr>
          <w:spacing w:val="1"/>
          <w:sz w:val="20"/>
        </w:rPr>
        <w:t xml:space="preserve"> </w:t>
      </w:r>
      <w:r>
        <w:rPr>
          <w:sz w:val="20"/>
        </w:rPr>
        <w:t>convencionalmente definida, siempre que este respete las garantías del artículo 8 de la</w:t>
      </w:r>
      <w:r>
        <w:rPr>
          <w:spacing w:val="-6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refiera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faltas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disciplinarias</w:t>
      </w:r>
      <w:r>
        <w:rPr>
          <w:spacing w:val="-2"/>
          <w:sz w:val="20"/>
        </w:rPr>
        <w:t xml:space="preserve"> </w:t>
      </w:r>
      <w:r>
        <w:rPr>
          <w:sz w:val="20"/>
        </w:rPr>
        <w:t>graves.</w:t>
      </w:r>
    </w:p>
    <w:p w14:paraId="0AF077DC" w14:textId="77777777" w:rsidR="000D1C85" w:rsidRDefault="000876BC">
      <w:pPr>
        <w:pStyle w:val="Prrafodelista"/>
        <w:numPr>
          <w:ilvl w:val="0"/>
          <w:numId w:val="1"/>
        </w:numPr>
        <w:tabs>
          <w:tab w:val="left" w:pos="1290"/>
        </w:tabs>
        <w:spacing w:line="276" w:lineRule="auto"/>
        <w:ind w:left="580" w:right="717" w:firstLine="0"/>
        <w:jc w:val="both"/>
        <w:rPr>
          <w:sz w:val="20"/>
        </w:rPr>
      </w:pPr>
      <w:r>
        <w:rPr>
          <w:sz w:val="20"/>
        </w:rPr>
        <w:t>Por el contrario, en relación con el mismo asunto (separación del cargo de un</w:t>
      </w:r>
      <w:r>
        <w:rPr>
          <w:spacing w:val="1"/>
          <w:sz w:val="20"/>
        </w:rPr>
        <w:t xml:space="preserve"> </w:t>
      </w:r>
      <w:r>
        <w:rPr>
          <w:sz w:val="20"/>
        </w:rPr>
        <w:t>funcionario público), en la decisión del caso Petro Urrego vs. Colombia la Corte sostuvo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“[…]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artículo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23.2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Convención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Americana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claro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sentido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dicho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instrumento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permite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órgano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administrativo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alguno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pueda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aplicar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sanción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implique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restricción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(por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ejemplo,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imponer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pena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inhabilitación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destitución)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a una persona por su inconducta social (en el ejercicio de la función pública o fuera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ella) para el ejercicio de los derechos políticos a elegir y ser elegido: sólo puede serlo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por acto jurisdiccional (sentencia) del juez competente en el correspondiente proceso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penal</w:t>
      </w:r>
      <w:r>
        <w:rPr>
          <w:sz w:val="20"/>
        </w:rPr>
        <w:t>”</w:t>
      </w:r>
      <w:hyperlink w:anchor="_bookmark267" w:history="1">
        <w:r>
          <w:rPr>
            <w:position w:val="7"/>
            <w:sz w:val="13"/>
          </w:rPr>
          <w:t>4</w:t>
        </w:r>
      </w:hyperlink>
      <w:r>
        <w:rPr>
          <w:sz w:val="20"/>
        </w:rPr>
        <w:t>. Así, el Tribunal asumió una postura según la cual, los funcionarios elegidos por</w:t>
      </w:r>
      <w:r>
        <w:rPr>
          <w:spacing w:val="-68"/>
          <w:sz w:val="20"/>
        </w:rPr>
        <w:t xml:space="preserve"> </w:t>
      </w:r>
      <w:r>
        <w:rPr>
          <w:sz w:val="20"/>
        </w:rPr>
        <w:t>voto</w:t>
      </w:r>
      <w:r>
        <w:rPr>
          <w:spacing w:val="66"/>
          <w:sz w:val="20"/>
        </w:rPr>
        <w:t xml:space="preserve"> </w:t>
      </w:r>
      <w:r>
        <w:rPr>
          <w:sz w:val="20"/>
        </w:rPr>
        <w:t>popular</w:t>
      </w:r>
      <w:r>
        <w:rPr>
          <w:spacing w:val="66"/>
          <w:sz w:val="20"/>
        </w:rPr>
        <w:t xml:space="preserve"> </w:t>
      </w:r>
      <w:r>
        <w:rPr>
          <w:sz w:val="20"/>
        </w:rPr>
        <w:t>solo</w:t>
      </w:r>
      <w:r>
        <w:rPr>
          <w:spacing w:val="66"/>
          <w:sz w:val="20"/>
        </w:rPr>
        <w:t xml:space="preserve"> </w:t>
      </w:r>
      <w:r>
        <w:rPr>
          <w:sz w:val="20"/>
        </w:rPr>
        <w:t>pueden</w:t>
      </w:r>
      <w:r>
        <w:rPr>
          <w:spacing w:val="68"/>
          <w:sz w:val="20"/>
        </w:rPr>
        <w:t xml:space="preserve"> </w:t>
      </w:r>
      <w:r>
        <w:rPr>
          <w:sz w:val="20"/>
        </w:rPr>
        <w:t>ser</w:t>
      </w:r>
      <w:r>
        <w:rPr>
          <w:spacing w:val="66"/>
          <w:sz w:val="20"/>
        </w:rPr>
        <w:t xml:space="preserve"> </w:t>
      </w:r>
      <w:r>
        <w:rPr>
          <w:sz w:val="20"/>
        </w:rPr>
        <w:t>limitados</w:t>
      </w:r>
      <w:r>
        <w:rPr>
          <w:spacing w:val="67"/>
          <w:sz w:val="20"/>
        </w:rPr>
        <w:t xml:space="preserve"> </w:t>
      </w:r>
      <w:r>
        <w:rPr>
          <w:sz w:val="20"/>
        </w:rPr>
        <w:t>en</w:t>
      </w:r>
      <w:r>
        <w:rPr>
          <w:spacing w:val="68"/>
          <w:sz w:val="20"/>
        </w:rPr>
        <w:t xml:space="preserve"> </w:t>
      </w:r>
      <w:r>
        <w:rPr>
          <w:sz w:val="20"/>
        </w:rPr>
        <w:t>sus</w:t>
      </w:r>
      <w:r>
        <w:rPr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sz w:val="20"/>
        </w:rPr>
        <w:t>rechos</w:t>
      </w:r>
      <w:r>
        <w:rPr>
          <w:spacing w:val="67"/>
          <w:sz w:val="20"/>
        </w:rPr>
        <w:t xml:space="preserve"> </w:t>
      </w:r>
      <w:r>
        <w:rPr>
          <w:sz w:val="20"/>
        </w:rPr>
        <w:t>políticos</w:t>
      </w:r>
      <w:r>
        <w:rPr>
          <w:spacing w:val="67"/>
          <w:sz w:val="20"/>
        </w:rPr>
        <w:t xml:space="preserve"> </w:t>
      </w:r>
      <w:r>
        <w:rPr>
          <w:sz w:val="20"/>
        </w:rPr>
        <w:t>a</w:t>
      </w:r>
      <w:r>
        <w:rPr>
          <w:spacing w:val="67"/>
          <w:sz w:val="20"/>
        </w:rPr>
        <w:t xml:space="preserve"> </w:t>
      </w:r>
      <w:r>
        <w:rPr>
          <w:sz w:val="20"/>
        </w:rPr>
        <w:t>través</w:t>
      </w:r>
      <w:r>
        <w:rPr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spacing w:val="6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separación del cargo, mediante una condena emitida por juez competente en proceso</w:t>
      </w:r>
      <w:r>
        <w:rPr>
          <w:spacing w:val="1"/>
          <w:sz w:val="20"/>
        </w:rPr>
        <w:t xml:space="preserve"> </w:t>
      </w:r>
      <w:r>
        <w:rPr>
          <w:sz w:val="20"/>
        </w:rPr>
        <w:t>penal.</w:t>
      </w:r>
    </w:p>
    <w:p w14:paraId="4632E426" w14:textId="12A218B1" w:rsidR="000D1C85" w:rsidRDefault="002F5744">
      <w:pPr>
        <w:pStyle w:val="Textoindependiente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1B5E75F3" wp14:editId="5AEEB4FC">
                <wp:simplePos x="0" y="0"/>
                <wp:positionH relativeFrom="page">
                  <wp:posOffset>1080770</wp:posOffset>
                </wp:positionH>
                <wp:positionV relativeFrom="paragraph">
                  <wp:posOffset>139065</wp:posOffset>
                </wp:positionV>
                <wp:extent cx="1828800" cy="8890"/>
                <wp:effectExtent l="0" t="0" r="0" b="0"/>
                <wp:wrapTopAndBottom/>
                <wp:docPr id="9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AA66B" id="docshape65" o:spid="_x0000_s1026" style="position:absolute;margin-left:85.1pt;margin-top:10.95pt;width:2in;height:.7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vC/Pr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9676C9C" w14:textId="77777777" w:rsidR="000D1C85" w:rsidRDefault="000876BC">
      <w:pPr>
        <w:tabs>
          <w:tab w:val="left" w:pos="1289"/>
        </w:tabs>
        <w:spacing w:before="140" w:line="276" w:lineRule="auto"/>
        <w:ind w:left="581" w:right="714"/>
        <w:jc w:val="both"/>
        <w:rPr>
          <w:sz w:val="18"/>
        </w:rPr>
      </w:pPr>
      <w:bookmarkStart w:id="332" w:name="_bookmark265"/>
      <w:bookmarkEnd w:id="332"/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Cfr. Caso López Lone y otros Vs. Honduras. Excepción Preliminar, Fondo, Reparaciones y</w:t>
      </w:r>
      <w:r>
        <w:rPr>
          <w:spacing w:val="1"/>
          <w:sz w:val="18"/>
        </w:rPr>
        <w:t xml:space="preserve"> </w:t>
      </w:r>
      <w:r>
        <w:rPr>
          <w:sz w:val="18"/>
        </w:rPr>
        <w:t>Costas.</w:t>
      </w:r>
      <w:r>
        <w:rPr>
          <w:spacing w:val="-11"/>
          <w:sz w:val="18"/>
        </w:rPr>
        <w:t xml:space="preserve"> </w:t>
      </w:r>
      <w:r>
        <w:rPr>
          <w:sz w:val="18"/>
        </w:rPr>
        <w:t>Sentencia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5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octubre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2015.</w:t>
      </w:r>
      <w:r>
        <w:rPr>
          <w:spacing w:val="-10"/>
          <w:sz w:val="18"/>
        </w:rPr>
        <w:t xml:space="preserve"> </w:t>
      </w:r>
      <w:r>
        <w:rPr>
          <w:sz w:val="18"/>
        </w:rPr>
        <w:t>Serie</w:t>
      </w:r>
      <w:r>
        <w:rPr>
          <w:spacing w:val="-9"/>
          <w:sz w:val="18"/>
        </w:rPr>
        <w:t xml:space="preserve"> </w:t>
      </w:r>
      <w:r>
        <w:rPr>
          <w:sz w:val="18"/>
        </w:rPr>
        <w:t>C</w:t>
      </w:r>
      <w:r>
        <w:rPr>
          <w:spacing w:val="-10"/>
          <w:sz w:val="18"/>
        </w:rPr>
        <w:t xml:space="preserve"> </w:t>
      </w:r>
      <w:r>
        <w:rPr>
          <w:sz w:val="18"/>
        </w:rPr>
        <w:t>No.</w:t>
      </w:r>
      <w:r>
        <w:rPr>
          <w:spacing w:val="-10"/>
          <w:sz w:val="18"/>
        </w:rPr>
        <w:t xml:space="preserve"> </w:t>
      </w:r>
      <w:r>
        <w:rPr>
          <w:sz w:val="18"/>
        </w:rPr>
        <w:t>302,</w:t>
      </w:r>
      <w:r>
        <w:rPr>
          <w:spacing w:val="-11"/>
          <w:sz w:val="18"/>
        </w:rPr>
        <w:t xml:space="preserve"> </w:t>
      </w:r>
      <w:r>
        <w:rPr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z w:val="18"/>
        </w:rPr>
        <w:t>Caso</w:t>
      </w:r>
      <w:r>
        <w:rPr>
          <w:spacing w:val="-8"/>
          <w:sz w:val="18"/>
        </w:rPr>
        <w:t xml:space="preserve"> </w:t>
      </w:r>
      <w:r>
        <w:rPr>
          <w:sz w:val="18"/>
        </w:rPr>
        <w:t>Rico</w:t>
      </w:r>
      <w:r>
        <w:rPr>
          <w:spacing w:val="-8"/>
          <w:sz w:val="18"/>
        </w:rPr>
        <w:t xml:space="preserve"> </w:t>
      </w:r>
      <w:r>
        <w:rPr>
          <w:sz w:val="18"/>
        </w:rPr>
        <w:t>Vs.</w:t>
      </w:r>
      <w:r>
        <w:rPr>
          <w:spacing w:val="-8"/>
          <w:sz w:val="18"/>
        </w:rPr>
        <w:t xml:space="preserve"> </w:t>
      </w:r>
      <w:r>
        <w:rPr>
          <w:sz w:val="18"/>
        </w:rPr>
        <w:t>Argentina.</w:t>
      </w:r>
      <w:r>
        <w:rPr>
          <w:spacing w:val="-11"/>
          <w:sz w:val="18"/>
        </w:rPr>
        <w:t xml:space="preserve"> </w:t>
      </w:r>
      <w:r>
        <w:rPr>
          <w:sz w:val="18"/>
        </w:rPr>
        <w:t>Excepción</w:t>
      </w:r>
      <w:r>
        <w:rPr>
          <w:spacing w:val="-60"/>
          <w:sz w:val="18"/>
        </w:rPr>
        <w:t xml:space="preserve"> </w:t>
      </w:r>
      <w:r>
        <w:rPr>
          <w:sz w:val="18"/>
        </w:rPr>
        <w:t>Preliminar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Fondo.</w:t>
      </w:r>
      <w:r>
        <w:rPr>
          <w:spacing w:val="-2"/>
          <w:sz w:val="18"/>
        </w:rPr>
        <w:t xml:space="preserve"> </w:t>
      </w:r>
      <w:r>
        <w:rPr>
          <w:sz w:val="18"/>
        </w:rPr>
        <w:t>Sentencia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2 de</w:t>
      </w:r>
      <w:r>
        <w:rPr>
          <w:spacing w:val="-2"/>
          <w:sz w:val="18"/>
        </w:rPr>
        <w:t xml:space="preserve"> </w:t>
      </w:r>
      <w:r>
        <w:rPr>
          <w:sz w:val="18"/>
        </w:rPr>
        <w:t>septiembre de 2019.</w:t>
      </w:r>
      <w:r>
        <w:rPr>
          <w:spacing w:val="-2"/>
          <w:sz w:val="18"/>
        </w:rPr>
        <w:t xml:space="preserve"> </w:t>
      </w:r>
      <w:r>
        <w:rPr>
          <w:sz w:val="18"/>
        </w:rPr>
        <w:t>Serie</w:t>
      </w:r>
      <w:r>
        <w:rPr>
          <w:spacing w:val="-1"/>
          <w:sz w:val="18"/>
        </w:rPr>
        <w:t xml:space="preserve"> </w:t>
      </w:r>
      <w:r>
        <w:rPr>
          <w:sz w:val="18"/>
        </w:rPr>
        <w:t>C</w:t>
      </w:r>
      <w:r>
        <w:rPr>
          <w:spacing w:val="-2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383.</w:t>
      </w:r>
    </w:p>
    <w:p w14:paraId="7FBE583C" w14:textId="77777777" w:rsidR="000D1C85" w:rsidRDefault="000876BC">
      <w:pPr>
        <w:tabs>
          <w:tab w:val="left" w:pos="1289"/>
        </w:tabs>
        <w:spacing w:before="83" w:line="273" w:lineRule="auto"/>
        <w:ind w:left="581" w:right="716" w:hanging="1"/>
        <w:jc w:val="both"/>
        <w:rPr>
          <w:sz w:val="18"/>
        </w:rPr>
      </w:pPr>
      <w:bookmarkStart w:id="333" w:name="_bookmark266"/>
      <w:bookmarkEnd w:id="333"/>
      <w:r>
        <w:rPr>
          <w:position w:val="6"/>
          <w:sz w:val="12"/>
        </w:rPr>
        <w:t>3</w:t>
      </w:r>
      <w:r>
        <w:rPr>
          <w:position w:val="6"/>
          <w:sz w:val="12"/>
        </w:rPr>
        <w:tab/>
      </w:r>
      <w:r>
        <w:rPr>
          <w:sz w:val="18"/>
        </w:rPr>
        <w:t>Caso</w:t>
      </w:r>
      <w:r>
        <w:rPr>
          <w:spacing w:val="-13"/>
          <w:sz w:val="18"/>
        </w:rPr>
        <w:t xml:space="preserve"> </w:t>
      </w:r>
      <w:r>
        <w:rPr>
          <w:sz w:val="18"/>
        </w:rPr>
        <w:t>Cuya</w:t>
      </w:r>
      <w:r>
        <w:rPr>
          <w:spacing w:val="-12"/>
          <w:sz w:val="18"/>
        </w:rPr>
        <w:t xml:space="preserve"> </w:t>
      </w:r>
      <w:r>
        <w:rPr>
          <w:sz w:val="18"/>
        </w:rPr>
        <w:t>Lavy</w:t>
      </w:r>
      <w:r>
        <w:rPr>
          <w:spacing w:val="-11"/>
          <w:sz w:val="18"/>
        </w:rPr>
        <w:t xml:space="preserve"> </w:t>
      </w:r>
      <w:r>
        <w:rPr>
          <w:sz w:val="18"/>
        </w:rPr>
        <w:t>y</w:t>
      </w:r>
      <w:r>
        <w:rPr>
          <w:spacing w:val="-15"/>
          <w:sz w:val="18"/>
        </w:rPr>
        <w:t xml:space="preserve"> </w:t>
      </w:r>
      <w:r>
        <w:rPr>
          <w:sz w:val="18"/>
        </w:rPr>
        <w:t>otros</w:t>
      </w:r>
      <w:r>
        <w:rPr>
          <w:spacing w:val="-13"/>
          <w:sz w:val="18"/>
        </w:rPr>
        <w:t xml:space="preserve"> </w:t>
      </w:r>
      <w:r>
        <w:rPr>
          <w:sz w:val="18"/>
        </w:rPr>
        <w:t>vs.</w:t>
      </w:r>
      <w:r>
        <w:rPr>
          <w:spacing w:val="-12"/>
          <w:sz w:val="18"/>
        </w:rPr>
        <w:t xml:space="preserve"> </w:t>
      </w:r>
      <w:r>
        <w:rPr>
          <w:sz w:val="18"/>
        </w:rPr>
        <w:t>Perú.</w:t>
      </w:r>
      <w:r>
        <w:rPr>
          <w:spacing w:val="-11"/>
          <w:sz w:val="18"/>
        </w:rPr>
        <w:t xml:space="preserve"> </w:t>
      </w:r>
      <w:r>
        <w:rPr>
          <w:sz w:val="18"/>
        </w:rPr>
        <w:t>Excepciones</w:t>
      </w:r>
      <w:r>
        <w:rPr>
          <w:spacing w:val="-14"/>
          <w:sz w:val="18"/>
        </w:rPr>
        <w:t xml:space="preserve"> </w:t>
      </w:r>
      <w:r>
        <w:rPr>
          <w:sz w:val="18"/>
        </w:rPr>
        <w:t>Preliminares,</w:t>
      </w:r>
      <w:r>
        <w:rPr>
          <w:spacing w:val="-14"/>
          <w:sz w:val="18"/>
        </w:rPr>
        <w:t xml:space="preserve"> </w:t>
      </w:r>
      <w:r>
        <w:rPr>
          <w:sz w:val="18"/>
        </w:rPr>
        <w:t>Fondo,</w:t>
      </w:r>
      <w:r>
        <w:rPr>
          <w:spacing w:val="-15"/>
          <w:sz w:val="18"/>
        </w:rPr>
        <w:t xml:space="preserve"> </w:t>
      </w:r>
      <w:r>
        <w:rPr>
          <w:sz w:val="18"/>
        </w:rPr>
        <w:t>Reparaciones</w:t>
      </w:r>
      <w:r>
        <w:rPr>
          <w:spacing w:val="-13"/>
          <w:sz w:val="18"/>
        </w:rPr>
        <w:t xml:space="preserve"> </w:t>
      </w:r>
      <w:r>
        <w:rPr>
          <w:sz w:val="18"/>
        </w:rPr>
        <w:t>y</w:t>
      </w:r>
      <w:r>
        <w:rPr>
          <w:spacing w:val="-14"/>
          <w:sz w:val="18"/>
        </w:rPr>
        <w:t xml:space="preserve"> </w:t>
      </w:r>
      <w:r>
        <w:rPr>
          <w:sz w:val="18"/>
        </w:rPr>
        <w:t>Costas.</w:t>
      </w:r>
      <w:r>
        <w:rPr>
          <w:spacing w:val="-61"/>
          <w:sz w:val="18"/>
        </w:rPr>
        <w:t xml:space="preserve"> </w:t>
      </w:r>
      <w:r>
        <w:rPr>
          <w:sz w:val="18"/>
        </w:rPr>
        <w:t>Sentencia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28 de</w:t>
      </w:r>
      <w:r>
        <w:rPr>
          <w:spacing w:val="-1"/>
          <w:sz w:val="18"/>
        </w:rPr>
        <w:t xml:space="preserve"> </w:t>
      </w:r>
      <w:r>
        <w:rPr>
          <w:sz w:val="18"/>
        </w:rPr>
        <w:t>septiembre de</w:t>
      </w:r>
      <w:r>
        <w:rPr>
          <w:spacing w:val="-2"/>
          <w:sz w:val="18"/>
        </w:rPr>
        <w:t xml:space="preserve"> </w:t>
      </w:r>
      <w:r>
        <w:rPr>
          <w:sz w:val="18"/>
        </w:rPr>
        <w:t>2021.</w:t>
      </w:r>
      <w:r>
        <w:rPr>
          <w:spacing w:val="-3"/>
          <w:sz w:val="18"/>
        </w:rPr>
        <w:t xml:space="preserve"> </w:t>
      </w:r>
      <w:r>
        <w:rPr>
          <w:sz w:val="18"/>
        </w:rPr>
        <w:t>Párr.</w:t>
      </w:r>
      <w:r>
        <w:rPr>
          <w:spacing w:val="-2"/>
          <w:sz w:val="18"/>
        </w:rPr>
        <w:t xml:space="preserve"> </w:t>
      </w:r>
      <w:r>
        <w:rPr>
          <w:sz w:val="18"/>
        </w:rPr>
        <w:t>129.</w:t>
      </w:r>
    </w:p>
    <w:p w14:paraId="444C0582" w14:textId="77777777" w:rsidR="000D1C85" w:rsidRDefault="000876BC">
      <w:pPr>
        <w:tabs>
          <w:tab w:val="left" w:pos="1289"/>
        </w:tabs>
        <w:spacing w:before="85" w:line="273" w:lineRule="auto"/>
        <w:ind w:left="581" w:right="717" w:hanging="1"/>
        <w:jc w:val="both"/>
        <w:rPr>
          <w:sz w:val="18"/>
        </w:rPr>
      </w:pPr>
      <w:bookmarkStart w:id="334" w:name="_bookmark267"/>
      <w:bookmarkEnd w:id="334"/>
      <w:r>
        <w:rPr>
          <w:position w:val="6"/>
          <w:sz w:val="12"/>
        </w:rPr>
        <w:t>4</w:t>
      </w:r>
      <w:r>
        <w:rPr>
          <w:position w:val="6"/>
          <w:sz w:val="12"/>
        </w:rPr>
        <w:tab/>
      </w:r>
      <w:r>
        <w:rPr>
          <w:sz w:val="18"/>
        </w:rPr>
        <w:t>Caso</w:t>
      </w:r>
      <w:r>
        <w:rPr>
          <w:spacing w:val="-13"/>
          <w:sz w:val="18"/>
        </w:rPr>
        <w:t xml:space="preserve"> </w:t>
      </w:r>
      <w:r>
        <w:rPr>
          <w:sz w:val="18"/>
        </w:rPr>
        <w:t>Petro</w:t>
      </w:r>
      <w:r>
        <w:rPr>
          <w:spacing w:val="-12"/>
          <w:sz w:val="18"/>
        </w:rPr>
        <w:t xml:space="preserve"> </w:t>
      </w:r>
      <w:r>
        <w:rPr>
          <w:sz w:val="18"/>
        </w:rPr>
        <w:t>Urrego</w:t>
      </w:r>
      <w:r>
        <w:rPr>
          <w:spacing w:val="-12"/>
          <w:sz w:val="18"/>
        </w:rPr>
        <w:t xml:space="preserve"> </w:t>
      </w:r>
      <w:r>
        <w:rPr>
          <w:sz w:val="18"/>
        </w:rPr>
        <w:t>Vs.</w:t>
      </w:r>
      <w:r>
        <w:rPr>
          <w:spacing w:val="-11"/>
          <w:sz w:val="18"/>
        </w:rPr>
        <w:t xml:space="preserve"> </w:t>
      </w:r>
      <w:r>
        <w:rPr>
          <w:sz w:val="18"/>
        </w:rPr>
        <w:t>Colombia.</w:t>
      </w:r>
      <w:r>
        <w:rPr>
          <w:spacing w:val="-15"/>
          <w:sz w:val="18"/>
        </w:rPr>
        <w:t xml:space="preserve"> </w:t>
      </w:r>
      <w:r>
        <w:rPr>
          <w:sz w:val="18"/>
        </w:rPr>
        <w:t>Excepciones</w:t>
      </w:r>
      <w:r>
        <w:rPr>
          <w:spacing w:val="-13"/>
          <w:sz w:val="18"/>
        </w:rPr>
        <w:t xml:space="preserve"> </w:t>
      </w:r>
      <w:r>
        <w:rPr>
          <w:sz w:val="18"/>
        </w:rPr>
        <w:t>Preliminares,</w:t>
      </w:r>
      <w:r>
        <w:rPr>
          <w:spacing w:val="-14"/>
          <w:sz w:val="18"/>
        </w:rPr>
        <w:t xml:space="preserve"> </w:t>
      </w:r>
      <w:r>
        <w:rPr>
          <w:sz w:val="18"/>
        </w:rPr>
        <w:t>Fondo,</w:t>
      </w:r>
      <w:r>
        <w:rPr>
          <w:spacing w:val="-14"/>
          <w:sz w:val="18"/>
        </w:rPr>
        <w:t xml:space="preserve"> </w:t>
      </w:r>
      <w:r>
        <w:rPr>
          <w:sz w:val="18"/>
        </w:rPr>
        <w:t>Reparaciones</w:t>
      </w:r>
      <w:r>
        <w:rPr>
          <w:spacing w:val="-11"/>
          <w:sz w:val="18"/>
        </w:rPr>
        <w:t xml:space="preserve"> </w:t>
      </w:r>
      <w:r>
        <w:rPr>
          <w:sz w:val="18"/>
        </w:rPr>
        <w:t>y</w:t>
      </w:r>
      <w:r>
        <w:rPr>
          <w:spacing w:val="-13"/>
          <w:sz w:val="18"/>
        </w:rPr>
        <w:t xml:space="preserve"> </w:t>
      </w:r>
      <w:r>
        <w:rPr>
          <w:sz w:val="18"/>
        </w:rPr>
        <w:t>Costas.</w:t>
      </w:r>
      <w:r>
        <w:rPr>
          <w:spacing w:val="-60"/>
          <w:sz w:val="18"/>
        </w:rPr>
        <w:t xml:space="preserve"> </w:t>
      </w:r>
      <w:r>
        <w:rPr>
          <w:sz w:val="18"/>
        </w:rPr>
        <w:t>Sentencia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8 de</w:t>
      </w:r>
      <w:r>
        <w:rPr>
          <w:spacing w:val="-1"/>
          <w:sz w:val="18"/>
        </w:rPr>
        <w:t xml:space="preserve"> </w:t>
      </w:r>
      <w:r>
        <w:rPr>
          <w:sz w:val="18"/>
        </w:rPr>
        <w:t>julio de</w:t>
      </w:r>
      <w:r>
        <w:rPr>
          <w:spacing w:val="-3"/>
          <w:sz w:val="18"/>
        </w:rPr>
        <w:t xml:space="preserve"> </w:t>
      </w:r>
      <w:r>
        <w:rPr>
          <w:sz w:val="18"/>
        </w:rPr>
        <w:t>2020.</w:t>
      </w:r>
      <w:r>
        <w:rPr>
          <w:spacing w:val="-2"/>
          <w:sz w:val="18"/>
        </w:rPr>
        <w:t xml:space="preserve"> </w:t>
      </w:r>
      <w:r>
        <w:rPr>
          <w:sz w:val="18"/>
        </w:rPr>
        <w:t>Serie C</w:t>
      </w:r>
      <w:r>
        <w:rPr>
          <w:spacing w:val="-2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406.</w:t>
      </w:r>
      <w:r>
        <w:rPr>
          <w:spacing w:val="-3"/>
          <w:sz w:val="18"/>
        </w:rPr>
        <w:t xml:space="preserve"> </w:t>
      </w:r>
      <w:r>
        <w:rPr>
          <w:sz w:val="18"/>
        </w:rPr>
        <w:t>Párr</w:t>
      </w:r>
      <w:r>
        <w:rPr>
          <w:spacing w:val="-1"/>
          <w:sz w:val="18"/>
        </w:rPr>
        <w:t xml:space="preserve"> </w:t>
      </w:r>
      <w:r>
        <w:rPr>
          <w:sz w:val="18"/>
        </w:rPr>
        <w:t>96.</w:t>
      </w:r>
    </w:p>
    <w:p w14:paraId="337C350D" w14:textId="77777777" w:rsidR="000D1C85" w:rsidRDefault="000D1C85">
      <w:pPr>
        <w:spacing w:line="273" w:lineRule="auto"/>
        <w:jc w:val="both"/>
        <w:rPr>
          <w:sz w:val="18"/>
        </w:rPr>
        <w:sectPr w:rsidR="000D1C85">
          <w:footerReference w:type="default" r:id="rId17"/>
          <w:pgSz w:w="12240" w:h="15840"/>
          <w:pgMar w:top="1340" w:right="980" w:bottom="280" w:left="1120" w:header="0" w:footer="0" w:gutter="0"/>
          <w:cols w:space="720"/>
        </w:sectPr>
      </w:pPr>
    </w:p>
    <w:p w14:paraId="3F0C11FC" w14:textId="77777777" w:rsidR="000D1C85" w:rsidRDefault="000876BC">
      <w:pPr>
        <w:pStyle w:val="Prrafodelista"/>
        <w:numPr>
          <w:ilvl w:val="0"/>
          <w:numId w:val="1"/>
        </w:numPr>
        <w:tabs>
          <w:tab w:val="left" w:pos="1290"/>
        </w:tabs>
        <w:spacing w:before="76" w:line="276" w:lineRule="auto"/>
        <w:ind w:right="71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8"/>
          <w:sz w:val="20"/>
        </w:rPr>
        <w:t xml:space="preserve"> </w:t>
      </w:r>
      <w:r>
        <w:rPr>
          <w:sz w:val="20"/>
        </w:rPr>
        <w:t>considero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evidente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dado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68"/>
          <w:sz w:val="20"/>
        </w:rPr>
        <w:t xml:space="preserve"> </w:t>
      </w:r>
      <w:r>
        <w:rPr>
          <w:sz w:val="20"/>
        </w:rPr>
        <w:t>diferenciado a los funcionarios públicos en razón de la forma de nombramiento, en lo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refiera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limitaciones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políticos</w:t>
      </w:r>
      <w:r>
        <w:rPr>
          <w:spacing w:val="-14"/>
          <w:sz w:val="20"/>
        </w:rPr>
        <w:t xml:space="preserve"> </w:t>
      </w:r>
      <w:r>
        <w:rPr>
          <w:sz w:val="20"/>
        </w:rPr>
        <w:t>admisibles</w:t>
      </w:r>
      <w:r>
        <w:rPr>
          <w:spacing w:val="-13"/>
          <w:sz w:val="20"/>
        </w:rPr>
        <w:t xml:space="preserve"> </w:t>
      </w:r>
      <w:r>
        <w:rPr>
          <w:sz w:val="20"/>
        </w:rPr>
        <w:t>convencionalmente.</w:t>
      </w:r>
      <w:r>
        <w:rPr>
          <w:spacing w:val="-13"/>
          <w:sz w:val="20"/>
        </w:rPr>
        <w:t xml:space="preserve"> </w:t>
      </w:r>
      <w:r>
        <w:rPr>
          <w:sz w:val="20"/>
        </w:rPr>
        <w:t>Sin</w:t>
      </w:r>
      <w:r>
        <w:rPr>
          <w:spacing w:val="-68"/>
          <w:sz w:val="20"/>
        </w:rPr>
        <w:t xml:space="preserve"> </w:t>
      </w:r>
      <w:r>
        <w:rPr>
          <w:sz w:val="20"/>
        </w:rPr>
        <w:t>embargo, ni al referirse a funcionarios administrativos elegi</w:t>
      </w:r>
      <w:r>
        <w:rPr>
          <w:sz w:val="20"/>
        </w:rPr>
        <w:t>dos por voto popular (</w:t>
      </w:r>
      <w:r>
        <w:rPr>
          <w:i/>
          <w:sz w:val="20"/>
        </w:rPr>
        <w:t>Caso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Petro Urrego y Caso López Mendoza</w:t>
      </w:r>
      <w:r>
        <w:rPr>
          <w:sz w:val="20"/>
        </w:rPr>
        <w:t>), ni al referirse funcionarios judiciales o fiscales</w:t>
      </w:r>
      <w:r>
        <w:rPr>
          <w:spacing w:val="1"/>
          <w:sz w:val="20"/>
        </w:rPr>
        <w:t xml:space="preserve"> </w:t>
      </w:r>
      <w:r>
        <w:rPr>
          <w:sz w:val="20"/>
        </w:rPr>
        <w:t>elegidos de manera directa o mediante concurso público (</w:t>
      </w:r>
      <w:r>
        <w:rPr>
          <w:i/>
          <w:sz w:val="20"/>
        </w:rPr>
        <w:t>Caso Cuya Lavy y Caso Casa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Nina entre otros</w:t>
      </w:r>
      <w:r>
        <w:rPr>
          <w:sz w:val="20"/>
        </w:rPr>
        <w:t xml:space="preserve">), la Corte ha abordado la cuestión de que </w:t>
      </w:r>
      <w:r>
        <w:rPr>
          <w:sz w:val="20"/>
        </w:rPr>
        <w:t>el artículo 23 CADH no</w:t>
      </w:r>
      <w:r>
        <w:rPr>
          <w:spacing w:val="1"/>
          <w:sz w:val="20"/>
        </w:rPr>
        <w:t xml:space="preserve"> </w:t>
      </w:r>
      <w:r>
        <w:rPr>
          <w:sz w:val="20"/>
        </w:rPr>
        <w:t>reconoce diferencias entre los derechos políticos de los funcionarios públicos</w:t>
      </w:r>
      <w:hyperlink w:anchor="_bookmark268" w:history="1">
        <w:r>
          <w:rPr>
            <w:position w:val="7"/>
            <w:sz w:val="13"/>
          </w:rPr>
          <w:t>5</w:t>
        </w:r>
      </w:hyperlink>
      <w:r>
        <w:rPr>
          <w:sz w:val="20"/>
        </w:rPr>
        <w:t>. De esta</w:t>
      </w:r>
      <w:r>
        <w:rPr>
          <w:spacing w:val="1"/>
          <w:sz w:val="20"/>
        </w:rPr>
        <w:t xml:space="preserve"> </w:t>
      </w:r>
      <w:r>
        <w:rPr>
          <w:sz w:val="20"/>
        </w:rPr>
        <w:t>forma es claro que el Tribunal sigue sin cumplir con la carga argumentativa que le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 satisfacer, al pl</w:t>
      </w:r>
      <w:r>
        <w:rPr>
          <w:sz w:val="20"/>
        </w:rPr>
        <w:t>antear en su jurisprudencia diferencias en el grado de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de los derechos de los funcionarios públicos en razón de su forma de</w:t>
      </w:r>
      <w:r>
        <w:rPr>
          <w:spacing w:val="1"/>
          <w:sz w:val="20"/>
        </w:rPr>
        <w:t xml:space="preserve"> </w:t>
      </w:r>
      <w:r>
        <w:rPr>
          <w:sz w:val="20"/>
        </w:rPr>
        <w:t>nombramiento,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otro</w:t>
      </w:r>
      <w:r>
        <w:rPr>
          <w:spacing w:val="1"/>
          <w:sz w:val="20"/>
        </w:rPr>
        <w:t xml:space="preserve"> </w:t>
      </w:r>
      <w:r>
        <w:rPr>
          <w:sz w:val="20"/>
        </w:rPr>
        <w:t>criterio</w:t>
      </w:r>
      <w:r>
        <w:rPr>
          <w:spacing w:val="1"/>
          <w:sz w:val="20"/>
        </w:rPr>
        <w:t xml:space="preserve"> </w:t>
      </w:r>
      <w:r>
        <w:rPr>
          <w:sz w:val="20"/>
        </w:rPr>
        <w:t>v.gr.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funciones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desempeñan</w:t>
      </w:r>
      <w:hyperlink w:anchor="_bookmark269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.</w:t>
      </w:r>
    </w:p>
    <w:p w14:paraId="4D1AB75B" w14:textId="77777777" w:rsidR="000D1C85" w:rsidRDefault="000876BC">
      <w:pPr>
        <w:pStyle w:val="Prrafodelista"/>
        <w:numPr>
          <w:ilvl w:val="0"/>
          <w:numId w:val="1"/>
        </w:numPr>
        <w:tabs>
          <w:tab w:val="left" w:pos="1290"/>
        </w:tabs>
        <w:spacing w:before="2" w:line="276" w:lineRule="auto"/>
        <w:ind w:right="716" w:firstLine="0"/>
        <w:jc w:val="both"/>
        <w:rPr>
          <w:sz w:val="20"/>
        </w:rPr>
      </w:pPr>
      <w:r>
        <w:rPr>
          <w:sz w:val="20"/>
        </w:rPr>
        <w:t>Ahora bien, considero que la ambivalencia que se evidencia en la jurisprudencia</w:t>
      </w:r>
      <w:r>
        <w:rPr>
          <w:spacing w:val="1"/>
          <w:sz w:val="20"/>
        </w:rPr>
        <w:t xml:space="preserve"> </w:t>
      </w:r>
      <w:r>
        <w:rPr>
          <w:sz w:val="20"/>
        </w:rPr>
        <w:t>de la Corte frente al alcance del artículo 23.2 convencional y la taxatividad de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hipótesis contempladas para la limitación de los derechos </w:t>
      </w:r>
      <w:r>
        <w:rPr>
          <w:sz w:val="20"/>
        </w:rPr>
        <w:t>políticos, debe ser leída de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-13"/>
          <w:sz w:val="20"/>
        </w:rPr>
        <w:t xml:space="preserve"> </w:t>
      </w:r>
      <w:r>
        <w:rPr>
          <w:sz w:val="20"/>
        </w:rPr>
        <w:t>razonable.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sentido,</w:t>
      </w:r>
      <w:r>
        <w:rPr>
          <w:spacing w:val="-14"/>
          <w:sz w:val="20"/>
        </w:rPr>
        <w:t xml:space="preserve"> </w:t>
      </w:r>
      <w:r>
        <w:rPr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z w:val="20"/>
        </w:rPr>
        <w:t>mi</w:t>
      </w:r>
      <w:r>
        <w:rPr>
          <w:spacing w:val="-10"/>
          <w:sz w:val="20"/>
        </w:rPr>
        <w:t xml:space="preserve"> </w:t>
      </w:r>
      <w:r>
        <w:rPr>
          <w:sz w:val="20"/>
        </w:rPr>
        <w:t>opinión</w:t>
      </w:r>
      <w:r>
        <w:rPr>
          <w:spacing w:val="-13"/>
          <w:sz w:val="20"/>
        </w:rPr>
        <w:t xml:space="preserve"> </w:t>
      </w: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implícitamente,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sentencia</w:t>
      </w:r>
      <w:r>
        <w:rPr>
          <w:spacing w:val="-13"/>
          <w:sz w:val="20"/>
        </w:rPr>
        <w:t xml:space="preserve"> </w:t>
      </w:r>
      <w:r>
        <w:rPr>
          <w:sz w:val="20"/>
        </w:rPr>
        <w:t>reitera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postura</w:t>
      </w:r>
      <w:r>
        <w:rPr>
          <w:spacing w:val="-8"/>
          <w:sz w:val="20"/>
        </w:rPr>
        <w:t xml:space="preserve"> </w:t>
      </w:r>
      <w:r>
        <w:rPr>
          <w:sz w:val="20"/>
        </w:rPr>
        <w:t>según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cual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desvinculación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cargo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jueces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fiscales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forma</w:t>
      </w:r>
      <w:r>
        <w:rPr>
          <w:spacing w:val="-68"/>
          <w:sz w:val="20"/>
        </w:rPr>
        <w:t xml:space="preserve"> </w:t>
      </w:r>
      <w:r>
        <w:rPr>
          <w:sz w:val="20"/>
        </w:rPr>
        <w:t>de limitación de derechos políticos, es convencional a pesar de que no se ordene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condena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juez</w:t>
      </w:r>
      <w:r>
        <w:rPr>
          <w:spacing w:val="1"/>
          <w:sz w:val="20"/>
        </w:rPr>
        <w:t xml:space="preserve"> </w:t>
      </w:r>
      <w:r>
        <w:rPr>
          <w:sz w:val="20"/>
        </w:rPr>
        <w:t>competente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proceso</w:t>
      </w:r>
      <w:r>
        <w:rPr>
          <w:spacing w:val="1"/>
          <w:sz w:val="20"/>
        </w:rPr>
        <w:t xml:space="preserve"> </w:t>
      </w:r>
      <w:r>
        <w:rPr>
          <w:sz w:val="20"/>
        </w:rPr>
        <w:t>penal.</w:t>
      </w:r>
      <w:r>
        <w:rPr>
          <w:spacing w:val="1"/>
          <w:sz w:val="20"/>
        </w:rPr>
        <w:t xml:space="preserve"> </w:t>
      </w:r>
      <w:r>
        <w:rPr>
          <w:sz w:val="20"/>
        </w:rPr>
        <w:t>Así,</w:t>
      </w:r>
      <w:r>
        <w:rPr>
          <w:spacing w:val="1"/>
          <w:sz w:val="20"/>
        </w:rPr>
        <w:t xml:space="preserve"> </w:t>
      </w:r>
      <w:r>
        <w:rPr>
          <w:sz w:val="20"/>
        </w:rPr>
        <w:t>debe</w:t>
      </w:r>
      <w:r>
        <w:rPr>
          <w:spacing w:val="1"/>
          <w:sz w:val="20"/>
        </w:rPr>
        <w:t xml:space="preserve"> </w:t>
      </w:r>
      <w:r>
        <w:rPr>
          <w:sz w:val="20"/>
        </w:rPr>
        <w:t>seguir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entendiéndose que según la interpretación de la propia Corte, la Convención no consagra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una prohibicio</w:t>
      </w:r>
      <w:r>
        <w:rPr>
          <w:sz w:val="20"/>
        </w:rPr>
        <w:t>n absoluta que impida que, en ciertos supuestos, el derecho disciplinario</w:t>
      </w:r>
      <w:r>
        <w:rPr>
          <w:spacing w:val="1"/>
          <w:sz w:val="20"/>
        </w:rPr>
        <w:t xml:space="preserve"> </w:t>
      </w:r>
      <w:r>
        <w:rPr>
          <w:sz w:val="20"/>
        </w:rPr>
        <w:t>pueda</w:t>
      </w:r>
      <w:r>
        <w:rPr>
          <w:spacing w:val="-2"/>
          <w:sz w:val="20"/>
        </w:rPr>
        <w:t xml:space="preserve"> </w:t>
      </w:r>
      <w:r>
        <w:rPr>
          <w:sz w:val="20"/>
        </w:rPr>
        <w:t>tener</w:t>
      </w:r>
      <w:r>
        <w:rPr>
          <w:spacing w:val="-1"/>
          <w:sz w:val="20"/>
        </w:rPr>
        <w:t xml:space="preserve"> </w:t>
      </w:r>
      <w:r>
        <w:rPr>
          <w:sz w:val="20"/>
        </w:rPr>
        <w:t>efectos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permanencia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cargo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2"/>
          <w:sz w:val="20"/>
        </w:rPr>
        <w:t xml:space="preserve"> </w:t>
      </w:r>
      <w:r>
        <w:rPr>
          <w:sz w:val="20"/>
        </w:rPr>
        <w:t>públicos</w:t>
      </w:r>
      <w:hyperlink w:anchor="_bookmark270" w:history="1">
        <w:r>
          <w:rPr>
            <w:position w:val="7"/>
            <w:sz w:val="13"/>
          </w:rPr>
          <w:t>7</w:t>
        </w:r>
      </w:hyperlink>
      <w:r>
        <w:rPr>
          <w:sz w:val="20"/>
        </w:rPr>
        <w:t>.</w:t>
      </w:r>
    </w:p>
    <w:p w14:paraId="14F8EA7D" w14:textId="77777777" w:rsidR="000D1C85" w:rsidRDefault="000D1C85">
      <w:pPr>
        <w:pStyle w:val="Textoindependiente"/>
        <w:rPr>
          <w:sz w:val="24"/>
        </w:rPr>
      </w:pPr>
    </w:p>
    <w:p w14:paraId="2C487B61" w14:textId="77777777" w:rsidR="000D1C85" w:rsidRDefault="000D1C85">
      <w:pPr>
        <w:pStyle w:val="Textoindependiente"/>
        <w:rPr>
          <w:sz w:val="24"/>
        </w:rPr>
      </w:pPr>
    </w:p>
    <w:p w14:paraId="73B1F407" w14:textId="77777777" w:rsidR="000D1C85" w:rsidRDefault="000D1C85">
      <w:pPr>
        <w:pStyle w:val="Textoindependiente"/>
        <w:spacing w:before="10"/>
        <w:rPr>
          <w:sz w:val="21"/>
        </w:rPr>
      </w:pPr>
    </w:p>
    <w:p w14:paraId="0CEBAECD" w14:textId="77777777" w:rsidR="000D1C85" w:rsidRDefault="000876BC">
      <w:pPr>
        <w:pStyle w:val="Textoindependiente"/>
        <w:ind w:left="7661" w:right="703" w:hanging="1352"/>
      </w:pPr>
      <w:r>
        <w:t>Humberto Antonio Sierra Porto</w:t>
      </w:r>
      <w:r>
        <w:rPr>
          <w:spacing w:val="-69"/>
        </w:rPr>
        <w:t xml:space="preserve"> </w:t>
      </w:r>
      <w:r>
        <w:t>Juez</w:t>
      </w:r>
    </w:p>
    <w:p w14:paraId="489DA47F" w14:textId="77777777" w:rsidR="000D1C85" w:rsidRDefault="000D1C85">
      <w:pPr>
        <w:pStyle w:val="Textoindependiente"/>
        <w:rPr>
          <w:sz w:val="24"/>
        </w:rPr>
      </w:pPr>
    </w:p>
    <w:p w14:paraId="62BC748D" w14:textId="77777777" w:rsidR="000D1C85" w:rsidRDefault="000D1C85">
      <w:pPr>
        <w:pStyle w:val="Textoindependiente"/>
        <w:spacing w:before="4"/>
        <w:rPr>
          <w:sz w:val="32"/>
        </w:rPr>
      </w:pPr>
    </w:p>
    <w:p w14:paraId="72D02BF2" w14:textId="77777777" w:rsidR="000D1C85" w:rsidRDefault="000876BC">
      <w:pPr>
        <w:pStyle w:val="Textoindependiente"/>
        <w:spacing w:line="259" w:lineRule="auto"/>
        <w:ind w:left="1704" w:right="6537" w:hanging="766"/>
      </w:pPr>
      <w:r>
        <w:t>Pablo</w:t>
      </w:r>
      <w:r>
        <w:rPr>
          <w:spacing w:val="-7"/>
        </w:rPr>
        <w:t xml:space="preserve"> </w:t>
      </w:r>
      <w:r>
        <w:t>Saavedra</w:t>
      </w:r>
      <w:r>
        <w:rPr>
          <w:spacing w:val="-6"/>
        </w:rPr>
        <w:t xml:space="preserve"> </w:t>
      </w:r>
      <w:r>
        <w:t>Alessandri</w:t>
      </w:r>
      <w:r>
        <w:rPr>
          <w:spacing w:val="-68"/>
        </w:rPr>
        <w:t xml:space="preserve"> </w:t>
      </w:r>
      <w:r>
        <w:t>Secretario</w:t>
      </w:r>
    </w:p>
    <w:p w14:paraId="3732E43E" w14:textId="5D51B5D6" w:rsidR="000D1C85" w:rsidRDefault="002F5744">
      <w:pPr>
        <w:pStyle w:val="Textoindependiente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11DFBE14" wp14:editId="4C43BA5F">
                <wp:simplePos x="0" y="0"/>
                <wp:positionH relativeFrom="page">
                  <wp:posOffset>1080770</wp:posOffset>
                </wp:positionH>
                <wp:positionV relativeFrom="paragraph">
                  <wp:posOffset>114935</wp:posOffset>
                </wp:positionV>
                <wp:extent cx="1828800" cy="8890"/>
                <wp:effectExtent l="0" t="0" r="0" b="0"/>
                <wp:wrapTopAndBottom/>
                <wp:docPr id="8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36ED8" id="docshape66" o:spid="_x0000_s1026" style="position:absolute;margin-left:85.1pt;margin-top:9.05pt;width:2in;height:.7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Wg0Gf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66AE5C8" w14:textId="77777777" w:rsidR="000D1C85" w:rsidRDefault="000876BC">
      <w:pPr>
        <w:tabs>
          <w:tab w:val="left" w:pos="1289"/>
        </w:tabs>
        <w:spacing w:before="102" w:line="276" w:lineRule="auto"/>
        <w:ind w:left="581" w:right="716" w:hanging="1"/>
        <w:jc w:val="both"/>
        <w:rPr>
          <w:sz w:val="18"/>
        </w:rPr>
      </w:pPr>
      <w:bookmarkStart w:id="335" w:name="_bookmark268"/>
      <w:bookmarkEnd w:id="335"/>
      <w:r>
        <w:rPr>
          <w:position w:val="6"/>
          <w:sz w:val="12"/>
        </w:rPr>
        <w:t>5</w:t>
      </w:r>
      <w:r>
        <w:rPr>
          <w:position w:val="6"/>
          <w:sz w:val="12"/>
        </w:rPr>
        <w:tab/>
      </w:r>
      <w:r>
        <w:rPr>
          <w:sz w:val="18"/>
        </w:rPr>
        <w:t>Artículo 23.</w:t>
      </w:r>
      <w:r>
        <w:rPr>
          <w:spacing w:val="1"/>
          <w:sz w:val="18"/>
        </w:rPr>
        <w:t xml:space="preserve"> </w:t>
      </w:r>
      <w:r>
        <w:rPr>
          <w:sz w:val="18"/>
        </w:rPr>
        <w:t>Derechos Políticos 1. Todos los ciudadanos deben gozar de los siguientes</w:t>
      </w:r>
      <w:r>
        <w:rPr>
          <w:spacing w:val="1"/>
          <w:sz w:val="18"/>
        </w:rPr>
        <w:t xml:space="preserve"> </w:t>
      </w:r>
      <w:r>
        <w:rPr>
          <w:sz w:val="18"/>
        </w:rPr>
        <w:t>derechos</w:t>
      </w:r>
      <w:r>
        <w:rPr>
          <w:spacing w:val="5"/>
          <w:sz w:val="18"/>
        </w:rPr>
        <w:t xml:space="preserve"> </w:t>
      </w:r>
      <w:r>
        <w:rPr>
          <w:sz w:val="18"/>
        </w:rPr>
        <w:t>y</w:t>
      </w:r>
      <w:r>
        <w:rPr>
          <w:spacing w:val="4"/>
          <w:sz w:val="18"/>
        </w:rPr>
        <w:t xml:space="preserve"> </w:t>
      </w:r>
      <w:r>
        <w:rPr>
          <w:sz w:val="18"/>
        </w:rPr>
        <w:t>oportunidades:</w:t>
      </w:r>
      <w:r>
        <w:rPr>
          <w:spacing w:val="2"/>
          <w:sz w:val="18"/>
        </w:rPr>
        <w:t xml:space="preserve"> </w:t>
      </w:r>
      <w:r>
        <w:rPr>
          <w:sz w:val="18"/>
        </w:rPr>
        <w:t>a)</w:t>
      </w:r>
      <w:r>
        <w:rPr>
          <w:spacing w:val="7"/>
          <w:sz w:val="18"/>
        </w:rPr>
        <w:t xml:space="preserve"> </w:t>
      </w:r>
      <w:r>
        <w:rPr>
          <w:sz w:val="18"/>
        </w:rPr>
        <w:t>de</w:t>
      </w:r>
      <w:r>
        <w:rPr>
          <w:spacing w:val="6"/>
          <w:sz w:val="18"/>
        </w:rPr>
        <w:t xml:space="preserve"> </w:t>
      </w:r>
      <w:r>
        <w:rPr>
          <w:sz w:val="18"/>
        </w:rPr>
        <w:t>participar</w:t>
      </w:r>
      <w:r>
        <w:rPr>
          <w:spacing w:val="6"/>
          <w:sz w:val="18"/>
        </w:rPr>
        <w:t xml:space="preserve"> </w:t>
      </w:r>
      <w:r>
        <w:rPr>
          <w:sz w:val="18"/>
        </w:rPr>
        <w:t>en</w:t>
      </w:r>
      <w:r>
        <w:rPr>
          <w:spacing w:val="4"/>
          <w:sz w:val="18"/>
        </w:rPr>
        <w:t xml:space="preserve"> </w:t>
      </w:r>
      <w:r>
        <w:rPr>
          <w:sz w:val="18"/>
        </w:rPr>
        <w:t>la</w:t>
      </w:r>
      <w:r>
        <w:rPr>
          <w:spacing w:val="5"/>
          <w:sz w:val="18"/>
        </w:rPr>
        <w:t xml:space="preserve"> </w:t>
      </w:r>
      <w:r>
        <w:rPr>
          <w:sz w:val="18"/>
        </w:rPr>
        <w:t>dirección</w:t>
      </w:r>
      <w:r>
        <w:rPr>
          <w:spacing w:val="4"/>
          <w:sz w:val="18"/>
        </w:rPr>
        <w:t xml:space="preserve"> </w:t>
      </w:r>
      <w:r>
        <w:rPr>
          <w:sz w:val="18"/>
        </w:rPr>
        <w:t>de</w:t>
      </w:r>
      <w:r>
        <w:rPr>
          <w:spacing w:val="6"/>
          <w:sz w:val="18"/>
        </w:rPr>
        <w:t xml:space="preserve"> </w:t>
      </w:r>
      <w:r>
        <w:rPr>
          <w:sz w:val="18"/>
        </w:rPr>
        <w:t>los</w:t>
      </w:r>
      <w:r>
        <w:rPr>
          <w:spacing w:val="6"/>
          <w:sz w:val="18"/>
        </w:rPr>
        <w:t xml:space="preserve"> </w:t>
      </w:r>
      <w:r>
        <w:rPr>
          <w:sz w:val="18"/>
        </w:rPr>
        <w:t>asuntos</w:t>
      </w:r>
      <w:r>
        <w:rPr>
          <w:spacing w:val="5"/>
          <w:sz w:val="18"/>
        </w:rPr>
        <w:t xml:space="preserve"> </w:t>
      </w:r>
      <w:r>
        <w:rPr>
          <w:sz w:val="18"/>
        </w:rPr>
        <w:t>públicos,</w:t>
      </w:r>
      <w:r>
        <w:rPr>
          <w:spacing w:val="4"/>
          <w:sz w:val="18"/>
        </w:rPr>
        <w:t xml:space="preserve"> </w:t>
      </w:r>
      <w:r>
        <w:rPr>
          <w:sz w:val="18"/>
        </w:rPr>
        <w:t>directamente</w:t>
      </w:r>
      <w:r>
        <w:rPr>
          <w:spacing w:val="-61"/>
          <w:sz w:val="18"/>
        </w:rPr>
        <w:t xml:space="preserve"> </w:t>
      </w:r>
      <w:r>
        <w:rPr>
          <w:sz w:val="18"/>
        </w:rPr>
        <w:t>o por medio de representantes libremente elegid</w:t>
      </w:r>
      <w:r>
        <w:rPr>
          <w:sz w:val="18"/>
        </w:rPr>
        <w:t>os; b) de votar y ser elegidos en elecciones</w:t>
      </w:r>
      <w:r>
        <w:rPr>
          <w:spacing w:val="1"/>
          <w:sz w:val="18"/>
        </w:rPr>
        <w:t xml:space="preserve"> </w:t>
      </w:r>
      <w:r>
        <w:rPr>
          <w:sz w:val="18"/>
        </w:rPr>
        <w:t>periódicas</w:t>
      </w:r>
      <w:r>
        <w:rPr>
          <w:spacing w:val="-7"/>
          <w:sz w:val="18"/>
        </w:rPr>
        <w:t xml:space="preserve"> </w:t>
      </w:r>
      <w:r>
        <w:rPr>
          <w:sz w:val="18"/>
        </w:rPr>
        <w:t>auténticas,</w:t>
      </w:r>
      <w:r>
        <w:rPr>
          <w:spacing w:val="-7"/>
          <w:sz w:val="18"/>
        </w:rPr>
        <w:t xml:space="preserve"> </w:t>
      </w:r>
      <w:r>
        <w:rPr>
          <w:sz w:val="18"/>
        </w:rPr>
        <w:t>realizadas</w:t>
      </w:r>
      <w:r>
        <w:rPr>
          <w:spacing w:val="-6"/>
          <w:sz w:val="18"/>
        </w:rPr>
        <w:t xml:space="preserve"> </w:t>
      </w:r>
      <w:r>
        <w:rPr>
          <w:sz w:val="18"/>
        </w:rPr>
        <w:t>por</w:t>
      </w:r>
      <w:r>
        <w:rPr>
          <w:spacing w:val="-7"/>
          <w:sz w:val="18"/>
        </w:rPr>
        <w:t xml:space="preserve"> </w:t>
      </w:r>
      <w:r>
        <w:rPr>
          <w:sz w:val="18"/>
        </w:rPr>
        <w:t>sufragio</w:t>
      </w:r>
      <w:r>
        <w:rPr>
          <w:spacing w:val="-5"/>
          <w:sz w:val="18"/>
        </w:rPr>
        <w:t xml:space="preserve"> </w:t>
      </w:r>
      <w:r>
        <w:rPr>
          <w:sz w:val="18"/>
        </w:rPr>
        <w:t>universal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igual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z w:val="18"/>
        </w:rPr>
        <w:t>por</w:t>
      </w:r>
      <w:r>
        <w:rPr>
          <w:spacing w:val="-7"/>
          <w:sz w:val="18"/>
        </w:rPr>
        <w:t xml:space="preserve"> </w:t>
      </w:r>
      <w:r>
        <w:rPr>
          <w:sz w:val="18"/>
        </w:rPr>
        <w:t>voto</w:t>
      </w:r>
      <w:r>
        <w:rPr>
          <w:spacing w:val="-5"/>
          <w:sz w:val="18"/>
        </w:rPr>
        <w:t xml:space="preserve"> </w:t>
      </w:r>
      <w:r>
        <w:rPr>
          <w:sz w:val="18"/>
        </w:rPr>
        <w:t>secreto</w:t>
      </w:r>
      <w:r>
        <w:rPr>
          <w:spacing w:val="-6"/>
          <w:sz w:val="18"/>
        </w:rPr>
        <w:t xml:space="preserve"> </w:t>
      </w:r>
      <w:r>
        <w:rPr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z w:val="18"/>
        </w:rPr>
        <w:t>garantice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61"/>
          <w:sz w:val="18"/>
        </w:rPr>
        <w:t xml:space="preserve"> </w:t>
      </w:r>
      <w:r>
        <w:rPr>
          <w:sz w:val="18"/>
        </w:rPr>
        <w:t>libre expresión de la voluntad de los electores, y c) de tener acceso, en condiciones generales de</w:t>
      </w:r>
      <w:r>
        <w:rPr>
          <w:spacing w:val="-61"/>
          <w:sz w:val="18"/>
        </w:rPr>
        <w:t xml:space="preserve"> </w:t>
      </w:r>
      <w:r>
        <w:rPr>
          <w:sz w:val="18"/>
        </w:rPr>
        <w:t>igualdad,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las</w:t>
      </w:r>
      <w:r>
        <w:rPr>
          <w:spacing w:val="-1"/>
          <w:sz w:val="18"/>
        </w:rPr>
        <w:t xml:space="preserve"> </w:t>
      </w:r>
      <w:r>
        <w:rPr>
          <w:sz w:val="18"/>
        </w:rPr>
        <w:t>funciones</w:t>
      </w:r>
      <w:r>
        <w:rPr>
          <w:spacing w:val="-1"/>
          <w:sz w:val="18"/>
        </w:rPr>
        <w:t xml:space="preserve"> </w:t>
      </w:r>
      <w:r>
        <w:rPr>
          <w:sz w:val="18"/>
        </w:rPr>
        <w:t>públicas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país.</w:t>
      </w:r>
    </w:p>
    <w:p w14:paraId="3DFDF988" w14:textId="77777777" w:rsidR="000D1C85" w:rsidRDefault="000876BC">
      <w:pPr>
        <w:spacing w:before="79" w:line="276" w:lineRule="auto"/>
        <w:ind w:left="581" w:right="717" w:hanging="1"/>
        <w:jc w:val="both"/>
        <w:rPr>
          <w:sz w:val="18"/>
        </w:rPr>
      </w:pPr>
      <w:r>
        <w:rPr>
          <w:sz w:val="18"/>
        </w:rPr>
        <w:t>2.</w:t>
      </w:r>
      <w:r>
        <w:rPr>
          <w:spacing w:val="64"/>
          <w:sz w:val="18"/>
        </w:rPr>
        <w:t xml:space="preserve"> </w:t>
      </w:r>
      <w:r>
        <w:rPr>
          <w:sz w:val="18"/>
        </w:rPr>
        <w:t>La ley puede reglamentar el ejercicio de los derechos y oportunidades a que se refiere el</w:t>
      </w:r>
      <w:r>
        <w:rPr>
          <w:spacing w:val="1"/>
          <w:sz w:val="18"/>
        </w:rPr>
        <w:t xml:space="preserve"> </w:t>
      </w:r>
      <w:r>
        <w:rPr>
          <w:sz w:val="18"/>
        </w:rPr>
        <w:t>inciso</w:t>
      </w:r>
      <w:r>
        <w:rPr>
          <w:spacing w:val="-13"/>
          <w:sz w:val="18"/>
        </w:rPr>
        <w:t xml:space="preserve"> </w:t>
      </w:r>
      <w:r>
        <w:rPr>
          <w:sz w:val="18"/>
        </w:rPr>
        <w:t>anterior,</w:t>
      </w:r>
      <w:r>
        <w:rPr>
          <w:spacing w:val="-15"/>
          <w:sz w:val="18"/>
        </w:rPr>
        <w:t xml:space="preserve"> </w:t>
      </w:r>
      <w:r>
        <w:rPr>
          <w:sz w:val="18"/>
        </w:rPr>
        <w:t>exclusivamente</w:t>
      </w:r>
      <w:r>
        <w:rPr>
          <w:spacing w:val="-13"/>
          <w:sz w:val="18"/>
        </w:rPr>
        <w:t xml:space="preserve"> </w:t>
      </w:r>
      <w:r>
        <w:rPr>
          <w:sz w:val="18"/>
        </w:rPr>
        <w:t>por</w:t>
      </w:r>
      <w:r>
        <w:rPr>
          <w:spacing w:val="-14"/>
          <w:sz w:val="18"/>
        </w:rPr>
        <w:t xml:space="preserve"> </w:t>
      </w:r>
      <w:r>
        <w:rPr>
          <w:sz w:val="18"/>
        </w:rPr>
        <w:t>razones</w:t>
      </w:r>
      <w:r>
        <w:rPr>
          <w:spacing w:val="-14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edad,</w:t>
      </w:r>
      <w:r>
        <w:rPr>
          <w:spacing w:val="-15"/>
          <w:sz w:val="18"/>
        </w:rPr>
        <w:t xml:space="preserve"> </w:t>
      </w:r>
      <w:r>
        <w:rPr>
          <w:sz w:val="18"/>
        </w:rPr>
        <w:t>nacionalidad,</w:t>
      </w:r>
      <w:r>
        <w:rPr>
          <w:spacing w:val="-15"/>
          <w:sz w:val="18"/>
        </w:rPr>
        <w:t xml:space="preserve"> </w:t>
      </w:r>
      <w:r>
        <w:rPr>
          <w:sz w:val="18"/>
        </w:rPr>
        <w:t>residencia,</w:t>
      </w:r>
      <w:r>
        <w:rPr>
          <w:spacing w:val="-15"/>
          <w:sz w:val="18"/>
        </w:rPr>
        <w:t xml:space="preserve"> </w:t>
      </w:r>
      <w:r>
        <w:rPr>
          <w:sz w:val="18"/>
        </w:rPr>
        <w:t>idioma,</w:t>
      </w:r>
      <w:r>
        <w:rPr>
          <w:spacing w:val="-15"/>
          <w:sz w:val="18"/>
        </w:rPr>
        <w:t xml:space="preserve"> </w:t>
      </w:r>
      <w:r>
        <w:rPr>
          <w:sz w:val="18"/>
        </w:rPr>
        <w:t>instrucción,</w:t>
      </w:r>
      <w:r>
        <w:rPr>
          <w:spacing w:val="-60"/>
          <w:sz w:val="18"/>
        </w:rPr>
        <w:t xml:space="preserve"> </w:t>
      </w:r>
      <w:r>
        <w:rPr>
          <w:sz w:val="18"/>
        </w:rPr>
        <w:t>capacidad</w:t>
      </w:r>
      <w:r>
        <w:rPr>
          <w:spacing w:val="-2"/>
          <w:sz w:val="18"/>
        </w:rPr>
        <w:t xml:space="preserve"> </w:t>
      </w:r>
      <w:r>
        <w:rPr>
          <w:sz w:val="18"/>
        </w:rPr>
        <w:t>civil o</w:t>
      </w:r>
      <w:r>
        <w:rPr>
          <w:spacing w:val="-1"/>
          <w:sz w:val="18"/>
        </w:rPr>
        <w:t xml:space="preserve"> </w:t>
      </w:r>
      <w:r>
        <w:rPr>
          <w:sz w:val="18"/>
        </w:rPr>
        <w:t>mental,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condena,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juez</w:t>
      </w:r>
      <w:r>
        <w:rPr>
          <w:spacing w:val="-3"/>
          <w:sz w:val="18"/>
        </w:rPr>
        <w:t xml:space="preserve"> </w:t>
      </w:r>
      <w:r>
        <w:rPr>
          <w:sz w:val="18"/>
        </w:rPr>
        <w:t>competente,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proceso penal.</w:t>
      </w:r>
    </w:p>
    <w:p w14:paraId="535AA202" w14:textId="77777777" w:rsidR="000D1C85" w:rsidRDefault="000876BC">
      <w:pPr>
        <w:tabs>
          <w:tab w:val="left" w:pos="1289"/>
        </w:tabs>
        <w:spacing w:before="81"/>
        <w:ind w:left="581" w:right="716" w:hanging="1"/>
        <w:jc w:val="both"/>
        <w:rPr>
          <w:sz w:val="18"/>
        </w:rPr>
      </w:pPr>
      <w:bookmarkStart w:id="336" w:name="_bookmark269"/>
      <w:bookmarkEnd w:id="336"/>
      <w:r>
        <w:rPr>
          <w:position w:val="6"/>
          <w:sz w:val="12"/>
        </w:rPr>
        <w:t>6</w:t>
      </w:r>
      <w:r>
        <w:rPr>
          <w:position w:val="6"/>
          <w:sz w:val="12"/>
        </w:rPr>
        <w:tab/>
      </w:r>
      <w:r>
        <w:rPr>
          <w:sz w:val="18"/>
        </w:rPr>
        <w:t>Cfr. Caso Casa Nina Vs. Perú. Excepciones Preliminares, Fondo, Reparaciones y Costas.</w:t>
      </w:r>
      <w:r>
        <w:rPr>
          <w:spacing w:val="1"/>
          <w:sz w:val="18"/>
        </w:rPr>
        <w:t xml:space="preserve"> </w:t>
      </w:r>
      <w:r>
        <w:rPr>
          <w:sz w:val="18"/>
        </w:rPr>
        <w:t>Sentencia de 24 de noviembre de 2020. Serie C No. 419. Voto concurrente y parcialmente</w:t>
      </w:r>
      <w:r>
        <w:rPr>
          <w:spacing w:val="1"/>
          <w:sz w:val="18"/>
        </w:rPr>
        <w:t xml:space="preserve"> </w:t>
      </w:r>
      <w:r>
        <w:rPr>
          <w:sz w:val="18"/>
        </w:rPr>
        <w:t>disidente</w:t>
      </w:r>
      <w:r>
        <w:rPr>
          <w:spacing w:val="-2"/>
          <w:sz w:val="18"/>
        </w:rPr>
        <w:t xml:space="preserve"> </w:t>
      </w:r>
      <w:r>
        <w:rPr>
          <w:sz w:val="18"/>
        </w:rPr>
        <w:t>del Juez</w:t>
      </w:r>
      <w:r>
        <w:rPr>
          <w:spacing w:val="-2"/>
          <w:sz w:val="18"/>
        </w:rPr>
        <w:t xml:space="preserve"> </w:t>
      </w:r>
      <w:r>
        <w:rPr>
          <w:sz w:val="18"/>
        </w:rPr>
        <w:t>Humberto</w:t>
      </w:r>
      <w:r>
        <w:rPr>
          <w:spacing w:val="-1"/>
          <w:sz w:val="18"/>
        </w:rPr>
        <w:t xml:space="preserve"> </w:t>
      </w:r>
      <w:r>
        <w:rPr>
          <w:sz w:val="18"/>
        </w:rPr>
        <w:t>Antonio Sierra</w:t>
      </w:r>
      <w:r>
        <w:rPr>
          <w:spacing w:val="-1"/>
          <w:sz w:val="18"/>
        </w:rPr>
        <w:t xml:space="preserve"> </w:t>
      </w:r>
      <w:r>
        <w:rPr>
          <w:sz w:val="18"/>
        </w:rPr>
        <w:t>Porto.</w:t>
      </w:r>
      <w:r>
        <w:rPr>
          <w:spacing w:val="-2"/>
          <w:sz w:val="18"/>
        </w:rPr>
        <w:t xml:space="preserve"> </w:t>
      </w:r>
      <w:r>
        <w:rPr>
          <w:sz w:val="18"/>
        </w:rPr>
        <w:t>Párr.</w:t>
      </w:r>
      <w:r>
        <w:rPr>
          <w:spacing w:val="-3"/>
          <w:sz w:val="18"/>
        </w:rPr>
        <w:t xml:space="preserve"> </w:t>
      </w:r>
      <w:r>
        <w:rPr>
          <w:sz w:val="18"/>
        </w:rPr>
        <w:t>13</w:t>
      </w:r>
    </w:p>
    <w:p w14:paraId="57060B21" w14:textId="77777777" w:rsidR="000D1C85" w:rsidRDefault="000876BC">
      <w:pPr>
        <w:tabs>
          <w:tab w:val="left" w:pos="1289"/>
        </w:tabs>
        <w:ind w:left="581" w:right="716"/>
        <w:jc w:val="both"/>
        <w:rPr>
          <w:sz w:val="18"/>
        </w:rPr>
      </w:pPr>
      <w:bookmarkStart w:id="337" w:name="_bookmark270"/>
      <w:bookmarkEnd w:id="337"/>
      <w:r>
        <w:rPr>
          <w:position w:val="6"/>
          <w:sz w:val="12"/>
        </w:rPr>
        <w:t>7</w:t>
      </w:r>
      <w:r>
        <w:rPr>
          <w:position w:val="6"/>
          <w:sz w:val="12"/>
        </w:rPr>
        <w:tab/>
      </w:r>
      <w:r>
        <w:rPr>
          <w:sz w:val="18"/>
        </w:rPr>
        <w:t>Cfr. Caso Casa Nina Vs</w:t>
      </w:r>
      <w:r>
        <w:rPr>
          <w:sz w:val="18"/>
        </w:rPr>
        <w:t>. Perú. Excepciones Preliminares, Fondo, Reparaciones y Costas.</w:t>
      </w:r>
      <w:r>
        <w:rPr>
          <w:spacing w:val="1"/>
          <w:sz w:val="18"/>
        </w:rPr>
        <w:t xml:space="preserve"> </w:t>
      </w:r>
      <w:r>
        <w:rPr>
          <w:sz w:val="18"/>
        </w:rPr>
        <w:t>Sentencia de 24 de noviembre de 2020. Serie C No. 419. Voto concurrente y parcialmente</w:t>
      </w:r>
      <w:r>
        <w:rPr>
          <w:spacing w:val="1"/>
          <w:sz w:val="18"/>
        </w:rPr>
        <w:t xml:space="preserve"> </w:t>
      </w:r>
      <w:r>
        <w:rPr>
          <w:sz w:val="18"/>
        </w:rPr>
        <w:t>disidente</w:t>
      </w:r>
      <w:r>
        <w:rPr>
          <w:spacing w:val="-2"/>
          <w:sz w:val="18"/>
        </w:rPr>
        <w:t xml:space="preserve"> </w:t>
      </w:r>
      <w:r>
        <w:rPr>
          <w:sz w:val="18"/>
        </w:rPr>
        <w:t>del Juez</w:t>
      </w:r>
      <w:r>
        <w:rPr>
          <w:spacing w:val="-2"/>
          <w:sz w:val="18"/>
        </w:rPr>
        <w:t xml:space="preserve"> </w:t>
      </w:r>
      <w:r>
        <w:rPr>
          <w:sz w:val="18"/>
        </w:rPr>
        <w:t>Humberto</w:t>
      </w:r>
      <w:r>
        <w:rPr>
          <w:spacing w:val="-1"/>
          <w:sz w:val="18"/>
        </w:rPr>
        <w:t xml:space="preserve"> </w:t>
      </w:r>
      <w:r>
        <w:rPr>
          <w:sz w:val="18"/>
        </w:rPr>
        <w:t>Antonio Sierra</w:t>
      </w:r>
      <w:r>
        <w:rPr>
          <w:spacing w:val="-1"/>
          <w:sz w:val="18"/>
        </w:rPr>
        <w:t xml:space="preserve"> </w:t>
      </w:r>
      <w:r>
        <w:rPr>
          <w:sz w:val="18"/>
        </w:rPr>
        <w:t>Porto.</w:t>
      </w:r>
      <w:r>
        <w:rPr>
          <w:spacing w:val="-2"/>
          <w:sz w:val="18"/>
        </w:rPr>
        <w:t xml:space="preserve"> </w:t>
      </w:r>
      <w:r>
        <w:rPr>
          <w:sz w:val="18"/>
        </w:rPr>
        <w:t>Párr.</w:t>
      </w:r>
      <w:r>
        <w:rPr>
          <w:spacing w:val="-3"/>
          <w:sz w:val="18"/>
        </w:rPr>
        <w:t xml:space="preserve"> </w:t>
      </w:r>
      <w:r>
        <w:rPr>
          <w:sz w:val="18"/>
        </w:rPr>
        <w:t>14</w:t>
      </w:r>
    </w:p>
    <w:sectPr w:rsidR="000D1C85">
      <w:footerReference w:type="default" r:id="rId18"/>
      <w:pgSz w:w="12240" w:h="15840"/>
      <w:pgMar w:top="1340" w:right="980" w:bottom="280" w:left="11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27917" w14:textId="77777777" w:rsidR="000876BC" w:rsidRDefault="000876BC">
      <w:r>
        <w:separator/>
      </w:r>
    </w:p>
  </w:endnote>
  <w:endnote w:type="continuationSeparator" w:id="0">
    <w:p w14:paraId="2E225266" w14:textId="77777777" w:rsidR="000876BC" w:rsidRDefault="0008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4FA3" w14:textId="61B342C2" w:rsidR="000D1C85" w:rsidRDefault="002F5744">
    <w:pPr>
      <w:pStyle w:val="Textoindependiente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26624" behindDoc="1" locked="0" layoutInCell="1" allowOverlap="1" wp14:anchorId="2317F41E" wp14:editId="4EE92813">
              <wp:simplePos x="0" y="0"/>
              <wp:positionH relativeFrom="page">
                <wp:posOffset>3785870</wp:posOffset>
              </wp:positionH>
              <wp:positionV relativeFrom="page">
                <wp:posOffset>9264650</wp:posOffset>
              </wp:positionV>
              <wp:extent cx="250190" cy="179705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072026" w14:textId="77777777" w:rsidR="000D1C85" w:rsidRDefault="000876BC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7F41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9" type="#_x0000_t202" style="position:absolute;margin-left:298.1pt;margin-top:729.5pt;width:19.7pt;height:14.15pt;z-index:-168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" filled="f" stroked="f">
              <v:textbox inset="0,0,0,0">
                <w:txbxContent>
                  <w:p w14:paraId="39072026" w14:textId="77777777" w:rsidR="000D1C85" w:rsidRDefault="000876BC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C4DB" w14:textId="77777777" w:rsidR="000D1C85" w:rsidRDefault="000D1C85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4EDE" w14:textId="340ABECC" w:rsidR="000D1C85" w:rsidRDefault="002F574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27136" behindDoc="1" locked="0" layoutInCell="1" allowOverlap="1" wp14:anchorId="68FCD7DF" wp14:editId="42CC55F7">
              <wp:simplePos x="0" y="0"/>
              <wp:positionH relativeFrom="page">
                <wp:posOffset>792480</wp:posOffset>
              </wp:positionH>
              <wp:positionV relativeFrom="page">
                <wp:posOffset>8832850</wp:posOffset>
              </wp:positionV>
              <wp:extent cx="1828800" cy="8890"/>
              <wp:effectExtent l="0" t="0" r="0" b="0"/>
              <wp:wrapNone/>
              <wp:docPr id="6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9B9037" id="docshape11" o:spid="_x0000_s1026" style="position:absolute;margin-left:62.4pt;margin-top:695.5pt;width:2in;height:.7pt;z-index:-168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27648" behindDoc="1" locked="0" layoutInCell="1" allowOverlap="1" wp14:anchorId="46F26FF6" wp14:editId="55B412EF">
              <wp:simplePos x="0" y="0"/>
              <wp:positionH relativeFrom="page">
                <wp:posOffset>3785870</wp:posOffset>
              </wp:positionH>
              <wp:positionV relativeFrom="page">
                <wp:posOffset>9264650</wp:posOffset>
              </wp:positionV>
              <wp:extent cx="250190" cy="179705"/>
              <wp:effectExtent l="0" t="0" r="0" b="0"/>
              <wp:wrapNone/>
              <wp:docPr id="5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B3C43" w14:textId="77777777" w:rsidR="000D1C85" w:rsidRDefault="000876BC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26FF6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0" type="#_x0000_t202" style="position:absolute;margin-left:298.1pt;margin-top:729.5pt;width:19.7pt;height:14.15pt;z-index:-168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" filled="f" stroked="f">
              <v:textbox inset="0,0,0,0">
                <w:txbxContent>
                  <w:p w14:paraId="1BFB3C43" w14:textId="77777777" w:rsidR="000D1C85" w:rsidRDefault="000876BC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317D" w14:textId="53563E9C" w:rsidR="000D1C85" w:rsidRDefault="002F574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28160" behindDoc="1" locked="0" layoutInCell="1" allowOverlap="1" wp14:anchorId="5DBE0410" wp14:editId="4A8E6219">
              <wp:simplePos x="0" y="0"/>
              <wp:positionH relativeFrom="page">
                <wp:posOffset>3785870</wp:posOffset>
              </wp:positionH>
              <wp:positionV relativeFrom="page">
                <wp:posOffset>9264650</wp:posOffset>
              </wp:positionV>
              <wp:extent cx="250190" cy="179705"/>
              <wp:effectExtent l="0" t="0" r="0" b="0"/>
              <wp:wrapNone/>
              <wp:docPr id="4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9C455" w14:textId="77777777" w:rsidR="000D1C85" w:rsidRDefault="000876BC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E0410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1" type="#_x0000_t202" style="position:absolute;margin-left:298.1pt;margin-top:729.5pt;width:19.7pt;height:14.15pt;z-index:-168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" filled="f" stroked="f">
              <v:textbox inset="0,0,0,0">
                <w:txbxContent>
                  <w:p w14:paraId="0A69C455" w14:textId="77777777" w:rsidR="000D1C85" w:rsidRDefault="000876BC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2511" w14:textId="1C9FB21A" w:rsidR="000D1C85" w:rsidRDefault="002F5744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28672" behindDoc="1" locked="0" layoutInCell="1" allowOverlap="1" wp14:anchorId="5DAEAF87" wp14:editId="3889E194">
              <wp:simplePos x="0" y="0"/>
              <wp:positionH relativeFrom="page">
                <wp:posOffset>792480</wp:posOffset>
              </wp:positionH>
              <wp:positionV relativeFrom="page">
                <wp:posOffset>8950325</wp:posOffset>
              </wp:positionV>
              <wp:extent cx="1828800" cy="8890"/>
              <wp:effectExtent l="0" t="0" r="0" b="0"/>
              <wp:wrapNone/>
              <wp:docPr id="3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9F0A54" id="docshape15" o:spid="_x0000_s1026" style="position:absolute;margin-left:62.4pt;margin-top:704.75pt;width:2in;height:.7pt;z-index:-168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29184" behindDoc="1" locked="0" layoutInCell="1" allowOverlap="1" wp14:anchorId="1190C675" wp14:editId="77F1B9C3">
              <wp:simplePos x="0" y="0"/>
              <wp:positionH relativeFrom="page">
                <wp:posOffset>3785870</wp:posOffset>
              </wp:positionH>
              <wp:positionV relativeFrom="page">
                <wp:posOffset>9264650</wp:posOffset>
              </wp:positionV>
              <wp:extent cx="250190" cy="179705"/>
              <wp:effectExtent l="0" t="0" r="0" b="0"/>
              <wp:wrapNone/>
              <wp:docPr id="2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38B60" w14:textId="77777777" w:rsidR="000D1C85" w:rsidRDefault="000876BC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0C675" id="_x0000_t202" coordsize="21600,21600" o:spt="202" path="m,l,21600r21600,l21600,xe">
              <v:stroke joinstyle="miter"/>
              <v:path gradientshapeok="t" o:connecttype="rect"/>
            </v:shapetype>
            <v:shape id="docshape16" o:spid="_x0000_s1032" type="#_x0000_t202" style="position:absolute;margin-left:298.1pt;margin-top:729.5pt;width:19.7pt;height:14.15pt;z-index:-168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" filled="f" stroked="f">
              <v:textbox inset="0,0,0,0">
                <w:txbxContent>
                  <w:p w14:paraId="3B438B60" w14:textId="77777777" w:rsidR="000D1C85" w:rsidRDefault="000876BC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7152" w14:textId="78976B25" w:rsidR="000D1C85" w:rsidRDefault="002F5744">
    <w:pPr>
      <w:pStyle w:val="Textoindependiente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29696" behindDoc="1" locked="0" layoutInCell="1" allowOverlap="1" wp14:anchorId="7A1A2601" wp14:editId="240F4359">
              <wp:simplePos x="0" y="0"/>
              <wp:positionH relativeFrom="page">
                <wp:posOffset>3785870</wp:posOffset>
              </wp:positionH>
              <wp:positionV relativeFrom="page">
                <wp:posOffset>9264650</wp:posOffset>
              </wp:positionV>
              <wp:extent cx="250190" cy="179705"/>
              <wp:effectExtent l="0" t="0" r="0" b="0"/>
              <wp:wrapNone/>
              <wp:docPr id="1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54A769" w14:textId="77777777" w:rsidR="000D1C85" w:rsidRDefault="000876BC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A2601" id="_x0000_t202" coordsize="21600,21600" o:spt="202" path="m,l,21600r21600,l21600,xe">
              <v:stroke joinstyle="miter"/>
              <v:path gradientshapeok="t" o:connecttype="rect"/>
            </v:shapetype>
            <v:shape id="docshape17" o:spid="_x0000_s1033" type="#_x0000_t202" style="position:absolute;margin-left:298.1pt;margin-top:729.5pt;width:19.7pt;height:14.15pt;z-index:-168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" filled="f" stroked="f">
              <v:textbox inset="0,0,0,0">
                <w:txbxContent>
                  <w:p w14:paraId="1754A769" w14:textId="77777777" w:rsidR="000D1C85" w:rsidRDefault="000876BC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EAF4" w14:textId="77777777" w:rsidR="000D1C85" w:rsidRDefault="000D1C85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A8F5" w14:textId="77777777" w:rsidR="000D1C85" w:rsidRDefault="000D1C85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6706A" w14:textId="77777777" w:rsidR="000D1C85" w:rsidRDefault="000D1C85">
    <w:pPr>
      <w:pStyle w:val="Textoindependiente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EAEB" w14:textId="77777777" w:rsidR="000D1C85" w:rsidRDefault="000D1C85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9BBB9" w14:textId="77777777" w:rsidR="000876BC" w:rsidRDefault="000876BC">
      <w:r>
        <w:separator/>
      </w:r>
    </w:p>
  </w:footnote>
  <w:footnote w:type="continuationSeparator" w:id="0">
    <w:p w14:paraId="49AB3DB9" w14:textId="77777777" w:rsidR="000876BC" w:rsidRDefault="00087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16B5"/>
    <w:multiLevelType w:val="multilevel"/>
    <w:tmpl w:val="90A8E224"/>
    <w:lvl w:ilvl="0">
      <w:start w:val="3"/>
      <w:numFmt w:val="upperLetter"/>
      <w:lvlText w:val="%1"/>
      <w:lvlJc w:val="left"/>
      <w:pPr>
        <w:ind w:left="1222" w:hanging="3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8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>
      <w:numFmt w:val="bullet"/>
      <w:lvlText w:val="•"/>
      <w:lvlJc w:val="left"/>
      <w:pPr>
        <w:ind w:left="3004" w:hanging="387"/>
      </w:pPr>
      <w:rPr>
        <w:rFonts w:hint="default"/>
      </w:rPr>
    </w:lvl>
    <w:lvl w:ilvl="3">
      <w:numFmt w:val="bullet"/>
      <w:lvlText w:val="•"/>
      <w:lvlJc w:val="left"/>
      <w:pPr>
        <w:ind w:left="3896" w:hanging="387"/>
      </w:pPr>
      <w:rPr>
        <w:rFonts w:hint="default"/>
      </w:rPr>
    </w:lvl>
    <w:lvl w:ilvl="4">
      <w:numFmt w:val="bullet"/>
      <w:lvlText w:val="•"/>
      <w:lvlJc w:val="left"/>
      <w:pPr>
        <w:ind w:left="4788" w:hanging="387"/>
      </w:pPr>
      <w:rPr>
        <w:rFonts w:hint="default"/>
      </w:rPr>
    </w:lvl>
    <w:lvl w:ilvl="5">
      <w:numFmt w:val="bullet"/>
      <w:lvlText w:val="•"/>
      <w:lvlJc w:val="left"/>
      <w:pPr>
        <w:ind w:left="5680" w:hanging="387"/>
      </w:pPr>
      <w:rPr>
        <w:rFonts w:hint="default"/>
      </w:rPr>
    </w:lvl>
    <w:lvl w:ilvl="6">
      <w:numFmt w:val="bullet"/>
      <w:lvlText w:val="•"/>
      <w:lvlJc w:val="left"/>
      <w:pPr>
        <w:ind w:left="6572" w:hanging="387"/>
      </w:pPr>
      <w:rPr>
        <w:rFonts w:hint="default"/>
      </w:rPr>
    </w:lvl>
    <w:lvl w:ilvl="7">
      <w:numFmt w:val="bullet"/>
      <w:lvlText w:val="•"/>
      <w:lvlJc w:val="left"/>
      <w:pPr>
        <w:ind w:left="7464" w:hanging="387"/>
      </w:pPr>
      <w:rPr>
        <w:rFonts w:hint="default"/>
      </w:rPr>
    </w:lvl>
    <w:lvl w:ilvl="8">
      <w:numFmt w:val="bullet"/>
      <w:lvlText w:val="•"/>
      <w:lvlJc w:val="left"/>
      <w:pPr>
        <w:ind w:left="8356" w:hanging="387"/>
      </w:pPr>
      <w:rPr>
        <w:rFonts w:hint="default"/>
      </w:rPr>
    </w:lvl>
  </w:abstractNum>
  <w:abstractNum w:abstractNumId="1" w15:restartNumberingAfterBreak="0">
    <w:nsid w:val="014A33E5"/>
    <w:multiLevelType w:val="multilevel"/>
    <w:tmpl w:val="16CAA268"/>
    <w:lvl w:ilvl="0">
      <w:start w:val="2"/>
      <w:numFmt w:val="upperLetter"/>
      <w:lvlText w:val="%1"/>
      <w:lvlJc w:val="left"/>
      <w:pPr>
        <w:ind w:left="1162" w:hanging="32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2" w:hanging="327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16"/>
        <w:szCs w:val="16"/>
      </w:rPr>
    </w:lvl>
    <w:lvl w:ilvl="2">
      <w:numFmt w:val="bullet"/>
      <w:lvlText w:val="•"/>
      <w:lvlJc w:val="left"/>
      <w:pPr>
        <w:ind w:left="2956" w:hanging="327"/>
      </w:pPr>
      <w:rPr>
        <w:rFonts w:hint="default"/>
      </w:rPr>
    </w:lvl>
    <w:lvl w:ilvl="3">
      <w:numFmt w:val="bullet"/>
      <w:lvlText w:val="•"/>
      <w:lvlJc w:val="left"/>
      <w:pPr>
        <w:ind w:left="3854" w:hanging="327"/>
      </w:pPr>
      <w:rPr>
        <w:rFonts w:hint="default"/>
      </w:rPr>
    </w:lvl>
    <w:lvl w:ilvl="4">
      <w:numFmt w:val="bullet"/>
      <w:lvlText w:val="•"/>
      <w:lvlJc w:val="left"/>
      <w:pPr>
        <w:ind w:left="4752" w:hanging="327"/>
      </w:pPr>
      <w:rPr>
        <w:rFonts w:hint="default"/>
      </w:rPr>
    </w:lvl>
    <w:lvl w:ilvl="5">
      <w:numFmt w:val="bullet"/>
      <w:lvlText w:val="•"/>
      <w:lvlJc w:val="left"/>
      <w:pPr>
        <w:ind w:left="5650" w:hanging="327"/>
      </w:pPr>
      <w:rPr>
        <w:rFonts w:hint="default"/>
      </w:rPr>
    </w:lvl>
    <w:lvl w:ilvl="6">
      <w:numFmt w:val="bullet"/>
      <w:lvlText w:val="•"/>
      <w:lvlJc w:val="left"/>
      <w:pPr>
        <w:ind w:left="6548" w:hanging="327"/>
      </w:pPr>
      <w:rPr>
        <w:rFonts w:hint="default"/>
      </w:rPr>
    </w:lvl>
    <w:lvl w:ilvl="7">
      <w:numFmt w:val="bullet"/>
      <w:lvlText w:val="•"/>
      <w:lvlJc w:val="left"/>
      <w:pPr>
        <w:ind w:left="7446" w:hanging="327"/>
      </w:pPr>
      <w:rPr>
        <w:rFonts w:hint="default"/>
      </w:rPr>
    </w:lvl>
    <w:lvl w:ilvl="8">
      <w:numFmt w:val="bullet"/>
      <w:lvlText w:val="•"/>
      <w:lvlJc w:val="left"/>
      <w:pPr>
        <w:ind w:left="8344" w:hanging="327"/>
      </w:pPr>
      <w:rPr>
        <w:rFonts w:hint="default"/>
      </w:rPr>
    </w:lvl>
  </w:abstractNum>
  <w:abstractNum w:abstractNumId="2" w15:restartNumberingAfterBreak="0">
    <w:nsid w:val="04DC19C2"/>
    <w:multiLevelType w:val="hybridMultilevel"/>
    <w:tmpl w:val="A5486A30"/>
    <w:lvl w:ilvl="0" w:tplc="25E6377A">
      <w:start w:val="1"/>
      <w:numFmt w:val="decimal"/>
      <w:lvlText w:val="%1."/>
      <w:lvlJc w:val="left"/>
      <w:pPr>
        <w:ind w:left="128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9750574C">
      <w:numFmt w:val="bullet"/>
      <w:lvlText w:val="•"/>
      <w:lvlJc w:val="left"/>
      <w:pPr>
        <w:ind w:left="580" w:hanging="720"/>
      </w:pPr>
      <w:rPr>
        <w:rFonts w:hint="default"/>
      </w:rPr>
    </w:lvl>
    <w:lvl w:ilvl="2" w:tplc="560C929A">
      <w:numFmt w:val="bullet"/>
      <w:lvlText w:val="•"/>
      <w:lvlJc w:val="left"/>
      <w:pPr>
        <w:ind w:left="1642" w:hanging="720"/>
      </w:pPr>
      <w:rPr>
        <w:rFonts w:hint="default"/>
      </w:rPr>
    </w:lvl>
    <w:lvl w:ilvl="3" w:tplc="92CC2590">
      <w:numFmt w:val="bullet"/>
      <w:lvlText w:val="•"/>
      <w:lvlJc w:val="left"/>
      <w:pPr>
        <w:ind w:left="2704" w:hanging="720"/>
      </w:pPr>
      <w:rPr>
        <w:rFonts w:hint="default"/>
      </w:rPr>
    </w:lvl>
    <w:lvl w:ilvl="4" w:tplc="48566230">
      <w:numFmt w:val="bullet"/>
      <w:lvlText w:val="•"/>
      <w:lvlJc w:val="left"/>
      <w:pPr>
        <w:ind w:left="3766" w:hanging="720"/>
      </w:pPr>
      <w:rPr>
        <w:rFonts w:hint="default"/>
      </w:rPr>
    </w:lvl>
    <w:lvl w:ilvl="5" w:tplc="2446DA7C">
      <w:numFmt w:val="bullet"/>
      <w:lvlText w:val="•"/>
      <w:lvlJc w:val="left"/>
      <w:pPr>
        <w:ind w:left="4828" w:hanging="720"/>
      </w:pPr>
      <w:rPr>
        <w:rFonts w:hint="default"/>
      </w:rPr>
    </w:lvl>
    <w:lvl w:ilvl="6" w:tplc="730045C0">
      <w:numFmt w:val="bullet"/>
      <w:lvlText w:val="•"/>
      <w:lvlJc w:val="left"/>
      <w:pPr>
        <w:ind w:left="5891" w:hanging="720"/>
      </w:pPr>
      <w:rPr>
        <w:rFonts w:hint="default"/>
      </w:rPr>
    </w:lvl>
    <w:lvl w:ilvl="7" w:tplc="6A00DD74">
      <w:numFmt w:val="bullet"/>
      <w:lvlText w:val="•"/>
      <w:lvlJc w:val="left"/>
      <w:pPr>
        <w:ind w:left="6953" w:hanging="720"/>
      </w:pPr>
      <w:rPr>
        <w:rFonts w:hint="default"/>
      </w:rPr>
    </w:lvl>
    <w:lvl w:ilvl="8" w:tplc="49386F3E">
      <w:numFmt w:val="bullet"/>
      <w:lvlText w:val="•"/>
      <w:lvlJc w:val="left"/>
      <w:pPr>
        <w:ind w:left="8015" w:hanging="720"/>
      </w:pPr>
      <w:rPr>
        <w:rFonts w:hint="default"/>
      </w:rPr>
    </w:lvl>
  </w:abstractNum>
  <w:abstractNum w:abstractNumId="3" w15:restartNumberingAfterBreak="0">
    <w:nsid w:val="0D25676E"/>
    <w:multiLevelType w:val="multilevel"/>
    <w:tmpl w:val="8A820284"/>
    <w:lvl w:ilvl="0">
      <w:start w:val="1"/>
      <w:numFmt w:val="upperLetter"/>
      <w:lvlText w:val="%1."/>
      <w:lvlJc w:val="left"/>
      <w:pPr>
        <w:ind w:left="1568" w:hanging="629"/>
        <w:jc w:val="right"/>
      </w:pPr>
      <w:rPr>
        <w:rFonts w:hint="default"/>
        <w:spacing w:val="-2"/>
        <w:w w:val="99"/>
      </w:rPr>
    </w:lvl>
    <w:lvl w:ilvl="1">
      <w:start w:val="1"/>
      <w:numFmt w:val="decimal"/>
      <w:lvlText w:val="%1.%2"/>
      <w:lvlJc w:val="left"/>
      <w:pPr>
        <w:ind w:left="1978" w:hanging="432"/>
        <w:jc w:val="righ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980" w:hanging="432"/>
      </w:pPr>
      <w:rPr>
        <w:rFonts w:hint="default"/>
      </w:rPr>
    </w:lvl>
    <w:lvl w:ilvl="3">
      <w:numFmt w:val="bullet"/>
      <w:lvlText w:val="•"/>
      <w:lvlJc w:val="left"/>
      <w:pPr>
        <w:ind w:left="3000" w:hanging="432"/>
      </w:pPr>
      <w:rPr>
        <w:rFonts w:hint="default"/>
      </w:rPr>
    </w:lvl>
    <w:lvl w:ilvl="4">
      <w:numFmt w:val="bullet"/>
      <w:lvlText w:val="•"/>
      <w:lvlJc w:val="left"/>
      <w:pPr>
        <w:ind w:left="4020" w:hanging="432"/>
      </w:pPr>
      <w:rPr>
        <w:rFonts w:hint="default"/>
      </w:rPr>
    </w:lvl>
    <w:lvl w:ilvl="5">
      <w:numFmt w:val="bullet"/>
      <w:lvlText w:val="•"/>
      <w:lvlJc w:val="left"/>
      <w:pPr>
        <w:ind w:left="5040" w:hanging="432"/>
      </w:pPr>
      <w:rPr>
        <w:rFonts w:hint="default"/>
      </w:rPr>
    </w:lvl>
    <w:lvl w:ilvl="6">
      <w:numFmt w:val="bullet"/>
      <w:lvlText w:val="•"/>
      <w:lvlJc w:val="left"/>
      <w:pPr>
        <w:ind w:left="6060" w:hanging="432"/>
      </w:pPr>
      <w:rPr>
        <w:rFonts w:hint="default"/>
      </w:rPr>
    </w:lvl>
    <w:lvl w:ilvl="7">
      <w:numFmt w:val="bullet"/>
      <w:lvlText w:val="•"/>
      <w:lvlJc w:val="left"/>
      <w:pPr>
        <w:ind w:left="7080" w:hanging="432"/>
      </w:pPr>
      <w:rPr>
        <w:rFonts w:hint="default"/>
      </w:rPr>
    </w:lvl>
    <w:lvl w:ilvl="8">
      <w:numFmt w:val="bullet"/>
      <w:lvlText w:val="•"/>
      <w:lvlJc w:val="left"/>
      <w:pPr>
        <w:ind w:left="8100" w:hanging="432"/>
      </w:pPr>
      <w:rPr>
        <w:rFonts w:hint="default"/>
      </w:rPr>
    </w:lvl>
  </w:abstractNum>
  <w:abstractNum w:abstractNumId="4" w15:restartNumberingAfterBreak="0">
    <w:nsid w:val="0E0D4887"/>
    <w:multiLevelType w:val="hybridMultilevel"/>
    <w:tmpl w:val="298C38AC"/>
    <w:lvl w:ilvl="0" w:tplc="A74C76F6">
      <w:start w:val="1"/>
      <w:numFmt w:val="decimal"/>
      <w:lvlText w:val="%1."/>
      <w:lvlJc w:val="left"/>
      <w:pPr>
        <w:ind w:left="126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1772C5B4">
      <w:start w:val="1"/>
      <w:numFmt w:val="lowerLetter"/>
      <w:lvlText w:val="%2)"/>
      <w:lvlJc w:val="left"/>
      <w:pPr>
        <w:ind w:left="848" w:hanging="721"/>
        <w:jc w:val="left"/>
      </w:pPr>
      <w:rPr>
        <w:rFonts w:hint="default"/>
        <w:spacing w:val="-1"/>
        <w:w w:val="100"/>
      </w:rPr>
    </w:lvl>
    <w:lvl w:ilvl="2" w:tplc="44ACD456">
      <w:numFmt w:val="bullet"/>
      <w:lvlText w:val="•"/>
      <w:lvlJc w:val="left"/>
      <w:pPr>
        <w:ind w:left="940" w:hanging="721"/>
      </w:pPr>
      <w:rPr>
        <w:rFonts w:hint="default"/>
      </w:rPr>
    </w:lvl>
    <w:lvl w:ilvl="3" w:tplc="82847F94">
      <w:numFmt w:val="bullet"/>
      <w:lvlText w:val="•"/>
      <w:lvlJc w:val="left"/>
      <w:pPr>
        <w:ind w:left="1560" w:hanging="721"/>
      </w:pPr>
      <w:rPr>
        <w:rFonts w:hint="default"/>
      </w:rPr>
    </w:lvl>
    <w:lvl w:ilvl="4" w:tplc="BF98C7DA">
      <w:numFmt w:val="bullet"/>
      <w:lvlText w:val="•"/>
      <w:lvlJc w:val="left"/>
      <w:pPr>
        <w:ind w:left="2785" w:hanging="721"/>
      </w:pPr>
      <w:rPr>
        <w:rFonts w:hint="default"/>
      </w:rPr>
    </w:lvl>
    <w:lvl w:ilvl="5" w:tplc="75B2C928">
      <w:numFmt w:val="bullet"/>
      <w:lvlText w:val="•"/>
      <w:lvlJc w:val="left"/>
      <w:pPr>
        <w:ind w:left="4011" w:hanging="721"/>
      </w:pPr>
      <w:rPr>
        <w:rFonts w:hint="default"/>
      </w:rPr>
    </w:lvl>
    <w:lvl w:ilvl="6" w:tplc="AB3EF33A">
      <w:numFmt w:val="bullet"/>
      <w:lvlText w:val="•"/>
      <w:lvlJc w:val="left"/>
      <w:pPr>
        <w:ind w:left="5237" w:hanging="721"/>
      </w:pPr>
      <w:rPr>
        <w:rFonts w:hint="default"/>
      </w:rPr>
    </w:lvl>
    <w:lvl w:ilvl="7" w:tplc="C27A50B4">
      <w:numFmt w:val="bullet"/>
      <w:lvlText w:val="•"/>
      <w:lvlJc w:val="left"/>
      <w:pPr>
        <w:ind w:left="6462" w:hanging="721"/>
      </w:pPr>
      <w:rPr>
        <w:rFonts w:hint="default"/>
      </w:rPr>
    </w:lvl>
    <w:lvl w:ilvl="8" w:tplc="60B2F23C">
      <w:numFmt w:val="bullet"/>
      <w:lvlText w:val="•"/>
      <w:lvlJc w:val="left"/>
      <w:pPr>
        <w:ind w:left="7688" w:hanging="721"/>
      </w:pPr>
      <w:rPr>
        <w:rFonts w:hint="default"/>
      </w:rPr>
    </w:lvl>
  </w:abstractNum>
  <w:abstractNum w:abstractNumId="5" w15:restartNumberingAfterBreak="0">
    <w:nsid w:val="0E3836BA"/>
    <w:multiLevelType w:val="hybridMultilevel"/>
    <w:tmpl w:val="544A0CEE"/>
    <w:lvl w:ilvl="0" w:tplc="5F083114">
      <w:start w:val="132"/>
      <w:numFmt w:val="decimal"/>
      <w:lvlText w:val="%1"/>
      <w:lvlJc w:val="left"/>
      <w:pPr>
        <w:ind w:left="128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position w:val="7"/>
        <w:sz w:val="13"/>
        <w:szCs w:val="13"/>
      </w:rPr>
    </w:lvl>
    <w:lvl w:ilvl="1" w:tplc="396E784A">
      <w:numFmt w:val="bullet"/>
      <w:lvlText w:val="•"/>
      <w:lvlJc w:val="left"/>
      <w:pPr>
        <w:ind w:left="1122" w:hanging="720"/>
      </w:pPr>
      <w:rPr>
        <w:rFonts w:hint="default"/>
      </w:rPr>
    </w:lvl>
    <w:lvl w:ilvl="2" w:tplc="2AD20B06">
      <w:numFmt w:val="bullet"/>
      <w:lvlText w:val="•"/>
      <w:lvlJc w:val="left"/>
      <w:pPr>
        <w:ind w:left="2124" w:hanging="720"/>
      </w:pPr>
      <w:rPr>
        <w:rFonts w:hint="default"/>
      </w:rPr>
    </w:lvl>
    <w:lvl w:ilvl="3" w:tplc="48AA01F8">
      <w:numFmt w:val="bullet"/>
      <w:lvlText w:val="•"/>
      <w:lvlJc w:val="left"/>
      <w:pPr>
        <w:ind w:left="3126" w:hanging="720"/>
      </w:pPr>
      <w:rPr>
        <w:rFonts w:hint="default"/>
      </w:rPr>
    </w:lvl>
    <w:lvl w:ilvl="4" w:tplc="D8B6679A">
      <w:numFmt w:val="bullet"/>
      <w:lvlText w:val="•"/>
      <w:lvlJc w:val="left"/>
      <w:pPr>
        <w:ind w:left="4128" w:hanging="720"/>
      </w:pPr>
      <w:rPr>
        <w:rFonts w:hint="default"/>
      </w:rPr>
    </w:lvl>
    <w:lvl w:ilvl="5" w:tplc="F350E620">
      <w:numFmt w:val="bullet"/>
      <w:lvlText w:val="•"/>
      <w:lvlJc w:val="left"/>
      <w:pPr>
        <w:ind w:left="5130" w:hanging="720"/>
      </w:pPr>
      <w:rPr>
        <w:rFonts w:hint="default"/>
      </w:rPr>
    </w:lvl>
    <w:lvl w:ilvl="6" w:tplc="EFBA72AE">
      <w:numFmt w:val="bullet"/>
      <w:lvlText w:val="•"/>
      <w:lvlJc w:val="left"/>
      <w:pPr>
        <w:ind w:left="6132" w:hanging="720"/>
      </w:pPr>
      <w:rPr>
        <w:rFonts w:hint="default"/>
      </w:rPr>
    </w:lvl>
    <w:lvl w:ilvl="7" w:tplc="D7FC8DEC">
      <w:numFmt w:val="bullet"/>
      <w:lvlText w:val="•"/>
      <w:lvlJc w:val="left"/>
      <w:pPr>
        <w:ind w:left="7134" w:hanging="720"/>
      </w:pPr>
      <w:rPr>
        <w:rFonts w:hint="default"/>
      </w:rPr>
    </w:lvl>
    <w:lvl w:ilvl="8" w:tplc="1E5C214C">
      <w:numFmt w:val="bullet"/>
      <w:lvlText w:val="•"/>
      <w:lvlJc w:val="left"/>
      <w:pPr>
        <w:ind w:left="8136" w:hanging="720"/>
      </w:pPr>
      <w:rPr>
        <w:rFonts w:hint="default"/>
      </w:rPr>
    </w:lvl>
  </w:abstractNum>
  <w:abstractNum w:abstractNumId="6" w15:restartNumberingAfterBreak="0">
    <w:nsid w:val="14F405FE"/>
    <w:multiLevelType w:val="hybridMultilevel"/>
    <w:tmpl w:val="3D463B6A"/>
    <w:lvl w:ilvl="0" w:tplc="A15851FC">
      <w:start w:val="1"/>
      <w:numFmt w:val="decimal"/>
      <w:lvlText w:val="%1."/>
      <w:lvlJc w:val="left"/>
      <w:pPr>
        <w:ind w:left="581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8856E31C">
      <w:numFmt w:val="bullet"/>
      <w:lvlText w:val="•"/>
      <w:lvlJc w:val="left"/>
      <w:pPr>
        <w:ind w:left="1536" w:hanging="708"/>
      </w:pPr>
      <w:rPr>
        <w:rFonts w:hint="default"/>
      </w:rPr>
    </w:lvl>
    <w:lvl w:ilvl="2" w:tplc="4C560FCA">
      <w:numFmt w:val="bullet"/>
      <w:lvlText w:val="•"/>
      <w:lvlJc w:val="left"/>
      <w:pPr>
        <w:ind w:left="2492" w:hanging="708"/>
      </w:pPr>
      <w:rPr>
        <w:rFonts w:hint="default"/>
      </w:rPr>
    </w:lvl>
    <w:lvl w:ilvl="3" w:tplc="3620E508">
      <w:numFmt w:val="bullet"/>
      <w:lvlText w:val="•"/>
      <w:lvlJc w:val="left"/>
      <w:pPr>
        <w:ind w:left="3448" w:hanging="708"/>
      </w:pPr>
      <w:rPr>
        <w:rFonts w:hint="default"/>
      </w:rPr>
    </w:lvl>
    <w:lvl w:ilvl="4" w:tplc="EAB0E43E">
      <w:numFmt w:val="bullet"/>
      <w:lvlText w:val="•"/>
      <w:lvlJc w:val="left"/>
      <w:pPr>
        <w:ind w:left="4404" w:hanging="708"/>
      </w:pPr>
      <w:rPr>
        <w:rFonts w:hint="default"/>
      </w:rPr>
    </w:lvl>
    <w:lvl w:ilvl="5" w:tplc="D4C64F48">
      <w:numFmt w:val="bullet"/>
      <w:lvlText w:val="•"/>
      <w:lvlJc w:val="left"/>
      <w:pPr>
        <w:ind w:left="5360" w:hanging="708"/>
      </w:pPr>
      <w:rPr>
        <w:rFonts w:hint="default"/>
      </w:rPr>
    </w:lvl>
    <w:lvl w:ilvl="6" w:tplc="12B647F0">
      <w:numFmt w:val="bullet"/>
      <w:lvlText w:val="•"/>
      <w:lvlJc w:val="left"/>
      <w:pPr>
        <w:ind w:left="6316" w:hanging="708"/>
      </w:pPr>
      <w:rPr>
        <w:rFonts w:hint="default"/>
      </w:rPr>
    </w:lvl>
    <w:lvl w:ilvl="7" w:tplc="22625A0A">
      <w:numFmt w:val="bullet"/>
      <w:lvlText w:val="•"/>
      <w:lvlJc w:val="left"/>
      <w:pPr>
        <w:ind w:left="7272" w:hanging="708"/>
      </w:pPr>
      <w:rPr>
        <w:rFonts w:hint="default"/>
      </w:rPr>
    </w:lvl>
    <w:lvl w:ilvl="8" w:tplc="9FEE180C">
      <w:numFmt w:val="bullet"/>
      <w:lvlText w:val="•"/>
      <w:lvlJc w:val="left"/>
      <w:pPr>
        <w:ind w:left="8228" w:hanging="708"/>
      </w:pPr>
      <w:rPr>
        <w:rFonts w:hint="default"/>
      </w:rPr>
    </w:lvl>
  </w:abstractNum>
  <w:abstractNum w:abstractNumId="7" w15:restartNumberingAfterBreak="0">
    <w:nsid w:val="185B1E00"/>
    <w:multiLevelType w:val="hybridMultilevel"/>
    <w:tmpl w:val="1AEE9AAE"/>
    <w:lvl w:ilvl="0" w:tplc="93B65356">
      <w:start w:val="1"/>
      <w:numFmt w:val="upperLetter"/>
      <w:lvlText w:val="%1."/>
      <w:lvlJc w:val="left"/>
      <w:pPr>
        <w:ind w:left="1057" w:hanging="361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6CBCF332">
      <w:numFmt w:val="bullet"/>
      <w:lvlText w:val="•"/>
      <w:lvlJc w:val="left"/>
      <w:pPr>
        <w:ind w:left="1968" w:hanging="361"/>
      </w:pPr>
      <w:rPr>
        <w:rFonts w:hint="default"/>
      </w:rPr>
    </w:lvl>
    <w:lvl w:ilvl="2" w:tplc="6C685D62">
      <w:numFmt w:val="bullet"/>
      <w:lvlText w:val="•"/>
      <w:lvlJc w:val="left"/>
      <w:pPr>
        <w:ind w:left="2876" w:hanging="361"/>
      </w:pPr>
      <w:rPr>
        <w:rFonts w:hint="default"/>
      </w:rPr>
    </w:lvl>
    <w:lvl w:ilvl="3" w:tplc="D14A89EC">
      <w:numFmt w:val="bullet"/>
      <w:lvlText w:val="•"/>
      <w:lvlJc w:val="left"/>
      <w:pPr>
        <w:ind w:left="3784" w:hanging="361"/>
      </w:pPr>
      <w:rPr>
        <w:rFonts w:hint="default"/>
      </w:rPr>
    </w:lvl>
    <w:lvl w:ilvl="4" w:tplc="A25ACC14">
      <w:numFmt w:val="bullet"/>
      <w:lvlText w:val="•"/>
      <w:lvlJc w:val="left"/>
      <w:pPr>
        <w:ind w:left="4692" w:hanging="361"/>
      </w:pPr>
      <w:rPr>
        <w:rFonts w:hint="default"/>
      </w:rPr>
    </w:lvl>
    <w:lvl w:ilvl="5" w:tplc="C07868B6">
      <w:numFmt w:val="bullet"/>
      <w:lvlText w:val="•"/>
      <w:lvlJc w:val="left"/>
      <w:pPr>
        <w:ind w:left="5600" w:hanging="361"/>
      </w:pPr>
      <w:rPr>
        <w:rFonts w:hint="default"/>
      </w:rPr>
    </w:lvl>
    <w:lvl w:ilvl="6" w:tplc="9ED28862">
      <w:numFmt w:val="bullet"/>
      <w:lvlText w:val="•"/>
      <w:lvlJc w:val="left"/>
      <w:pPr>
        <w:ind w:left="6508" w:hanging="361"/>
      </w:pPr>
      <w:rPr>
        <w:rFonts w:hint="default"/>
      </w:rPr>
    </w:lvl>
    <w:lvl w:ilvl="7" w:tplc="9B3E43EE">
      <w:numFmt w:val="bullet"/>
      <w:lvlText w:val="•"/>
      <w:lvlJc w:val="left"/>
      <w:pPr>
        <w:ind w:left="7416" w:hanging="361"/>
      </w:pPr>
      <w:rPr>
        <w:rFonts w:hint="default"/>
      </w:rPr>
    </w:lvl>
    <w:lvl w:ilvl="8" w:tplc="66F8B38C">
      <w:numFmt w:val="bullet"/>
      <w:lvlText w:val="•"/>
      <w:lvlJc w:val="left"/>
      <w:pPr>
        <w:ind w:left="8324" w:hanging="361"/>
      </w:pPr>
      <w:rPr>
        <w:rFonts w:hint="default"/>
      </w:rPr>
    </w:lvl>
  </w:abstractNum>
  <w:abstractNum w:abstractNumId="8" w15:restartNumberingAfterBreak="0">
    <w:nsid w:val="209C37B6"/>
    <w:multiLevelType w:val="multilevel"/>
    <w:tmpl w:val="FDB8321A"/>
    <w:lvl w:ilvl="0">
      <w:start w:val="2"/>
      <w:numFmt w:val="upperLetter"/>
      <w:lvlText w:val="%1"/>
      <w:lvlJc w:val="left"/>
      <w:pPr>
        <w:ind w:left="1164" w:hanging="32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32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>
      <w:numFmt w:val="bullet"/>
      <w:lvlText w:val="•"/>
      <w:lvlJc w:val="left"/>
      <w:pPr>
        <w:ind w:left="2956" w:hanging="329"/>
      </w:pPr>
      <w:rPr>
        <w:rFonts w:hint="default"/>
      </w:rPr>
    </w:lvl>
    <w:lvl w:ilvl="3">
      <w:numFmt w:val="bullet"/>
      <w:lvlText w:val="•"/>
      <w:lvlJc w:val="left"/>
      <w:pPr>
        <w:ind w:left="3854" w:hanging="329"/>
      </w:pPr>
      <w:rPr>
        <w:rFonts w:hint="default"/>
      </w:rPr>
    </w:lvl>
    <w:lvl w:ilvl="4">
      <w:numFmt w:val="bullet"/>
      <w:lvlText w:val="•"/>
      <w:lvlJc w:val="left"/>
      <w:pPr>
        <w:ind w:left="4752" w:hanging="329"/>
      </w:pPr>
      <w:rPr>
        <w:rFonts w:hint="default"/>
      </w:rPr>
    </w:lvl>
    <w:lvl w:ilvl="5">
      <w:numFmt w:val="bullet"/>
      <w:lvlText w:val="•"/>
      <w:lvlJc w:val="left"/>
      <w:pPr>
        <w:ind w:left="5650" w:hanging="329"/>
      </w:pPr>
      <w:rPr>
        <w:rFonts w:hint="default"/>
      </w:rPr>
    </w:lvl>
    <w:lvl w:ilvl="6">
      <w:numFmt w:val="bullet"/>
      <w:lvlText w:val="•"/>
      <w:lvlJc w:val="left"/>
      <w:pPr>
        <w:ind w:left="6548" w:hanging="329"/>
      </w:pPr>
      <w:rPr>
        <w:rFonts w:hint="default"/>
      </w:rPr>
    </w:lvl>
    <w:lvl w:ilvl="7">
      <w:numFmt w:val="bullet"/>
      <w:lvlText w:val="•"/>
      <w:lvlJc w:val="left"/>
      <w:pPr>
        <w:ind w:left="7446" w:hanging="329"/>
      </w:pPr>
      <w:rPr>
        <w:rFonts w:hint="default"/>
      </w:rPr>
    </w:lvl>
    <w:lvl w:ilvl="8">
      <w:numFmt w:val="bullet"/>
      <w:lvlText w:val="•"/>
      <w:lvlJc w:val="left"/>
      <w:pPr>
        <w:ind w:left="8344" w:hanging="329"/>
      </w:pPr>
      <w:rPr>
        <w:rFonts w:hint="default"/>
      </w:rPr>
    </w:lvl>
  </w:abstractNum>
  <w:abstractNum w:abstractNumId="9" w15:restartNumberingAfterBreak="0">
    <w:nsid w:val="2B65063E"/>
    <w:multiLevelType w:val="multilevel"/>
    <w:tmpl w:val="5CB27010"/>
    <w:lvl w:ilvl="0">
      <w:start w:val="1"/>
      <w:numFmt w:val="upperLetter"/>
      <w:lvlText w:val="%1."/>
      <w:lvlJc w:val="left"/>
      <w:pPr>
        <w:ind w:left="1054" w:hanging="361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481" w:hanging="507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>
      <w:numFmt w:val="bullet"/>
      <w:lvlText w:val="•"/>
      <w:lvlJc w:val="left"/>
      <w:pPr>
        <w:ind w:left="1540" w:hanging="507"/>
      </w:pPr>
      <w:rPr>
        <w:rFonts w:hint="default"/>
      </w:rPr>
    </w:lvl>
    <w:lvl w:ilvl="3">
      <w:numFmt w:val="bullet"/>
      <w:lvlText w:val="•"/>
      <w:lvlJc w:val="left"/>
      <w:pPr>
        <w:ind w:left="2615" w:hanging="507"/>
      </w:pPr>
      <w:rPr>
        <w:rFonts w:hint="default"/>
      </w:rPr>
    </w:lvl>
    <w:lvl w:ilvl="4">
      <w:numFmt w:val="bullet"/>
      <w:lvlText w:val="•"/>
      <w:lvlJc w:val="left"/>
      <w:pPr>
        <w:ind w:left="3690" w:hanging="507"/>
      </w:pPr>
      <w:rPr>
        <w:rFonts w:hint="default"/>
      </w:rPr>
    </w:lvl>
    <w:lvl w:ilvl="5">
      <w:numFmt w:val="bullet"/>
      <w:lvlText w:val="•"/>
      <w:lvlJc w:val="left"/>
      <w:pPr>
        <w:ind w:left="4765" w:hanging="507"/>
      </w:pPr>
      <w:rPr>
        <w:rFonts w:hint="default"/>
      </w:rPr>
    </w:lvl>
    <w:lvl w:ilvl="6">
      <w:numFmt w:val="bullet"/>
      <w:lvlText w:val="•"/>
      <w:lvlJc w:val="left"/>
      <w:pPr>
        <w:ind w:left="5840" w:hanging="507"/>
      </w:pPr>
      <w:rPr>
        <w:rFonts w:hint="default"/>
      </w:rPr>
    </w:lvl>
    <w:lvl w:ilvl="7">
      <w:numFmt w:val="bullet"/>
      <w:lvlText w:val="•"/>
      <w:lvlJc w:val="left"/>
      <w:pPr>
        <w:ind w:left="6915" w:hanging="507"/>
      </w:pPr>
      <w:rPr>
        <w:rFonts w:hint="default"/>
      </w:rPr>
    </w:lvl>
    <w:lvl w:ilvl="8">
      <w:numFmt w:val="bullet"/>
      <w:lvlText w:val="•"/>
      <w:lvlJc w:val="left"/>
      <w:pPr>
        <w:ind w:left="7990" w:hanging="507"/>
      </w:pPr>
      <w:rPr>
        <w:rFonts w:hint="default"/>
      </w:rPr>
    </w:lvl>
  </w:abstractNum>
  <w:abstractNum w:abstractNumId="10" w15:restartNumberingAfterBreak="0">
    <w:nsid w:val="3091556A"/>
    <w:multiLevelType w:val="multilevel"/>
    <w:tmpl w:val="F9DE5B12"/>
    <w:lvl w:ilvl="0">
      <w:start w:val="3"/>
      <w:numFmt w:val="upperLetter"/>
      <w:lvlText w:val="%1"/>
      <w:lvlJc w:val="left"/>
      <w:pPr>
        <w:ind w:left="1481" w:hanging="54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1" w:hanging="545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12" w:hanging="545"/>
      </w:pPr>
      <w:rPr>
        <w:rFonts w:hint="default"/>
      </w:rPr>
    </w:lvl>
    <w:lvl w:ilvl="3">
      <w:numFmt w:val="bullet"/>
      <w:lvlText w:val="•"/>
      <w:lvlJc w:val="left"/>
      <w:pPr>
        <w:ind w:left="4078" w:hanging="545"/>
      </w:pPr>
      <w:rPr>
        <w:rFonts w:hint="default"/>
      </w:rPr>
    </w:lvl>
    <w:lvl w:ilvl="4">
      <w:numFmt w:val="bullet"/>
      <w:lvlText w:val="•"/>
      <w:lvlJc w:val="left"/>
      <w:pPr>
        <w:ind w:left="4944" w:hanging="545"/>
      </w:pPr>
      <w:rPr>
        <w:rFonts w:hint="default"/>
      </w:rPr>
    </w:lvl>
    <w:lvl w:ilvl="5">
      <w:numFmt w:val="bullet"/>
      <w:lvlText w:val="•"/>
      <w:lvlJc w:val="left"/>
      <w:pPr>
        <w:ind w:left="5810" w:hanging="545"/>
      </w:pPr>
      <w:rPr>
        <w:rFonts w:hint="default"/>
      </w:rPr>
    </w:lvl>
    <w:lvl w:ilvl="6">
      <w:numFmt w:val="bullet"/>
      <w:lvlText w:val="•"/>
      <w:lvlJc w:val="left"/>
      <w:pPr>
        <w:ind w:left="6676" w:hanging="545"/>
      </w:pPr>
      <w:rPr>
        <w:rFonts w:hint="default"/>
      </w:rPr>
    </w:lvl>
    <w:lvl w:ilvl="7">
      <w:numFmt w:val="bullet"/>
      <w:lvlText w:val="•"/>
      <w:lvlJc w:val="left"/>
      <w:pPr>
        <w:ind w:left="7542" w:hanging="545"/>
      </w:pPr>
      <w:rPr>
        <w:rFonts w:hint="default"/>
      </w:rPr>
    </w:lvl>
    <w:lvl w:ilvl="8">
      <w:numFmt w:val="bullet"/>
      <w:lvlText w:val="•"/>
      <w:lvlJc w:val="left"/>
      <w:pPr>
        <w:ind w:left="8408" w:hanging="545"/>
      </w:pPr>
      <w:rPr>
        <w:rFonts w:hint="default"/>
      </w:rPr>
    </w:lvl>
  </w:abstractNum>
  <w:abstractNum w:abstractNumId="11" w15:restartNumberingAfterBreak="0">
    <w:nsid w:val="346E0C2A"/>
    <w:multiLevelType w:val="multilevel"/>
    <w:tmpl w:val="C76E5478"/>
    <w:lvl w:ilvl="0">
      <w:start w:val="1"/>
      <w:numFmt w:val="upperLetter"/>
      <w:lvlText w:val="%1."/>
      <w:lvlJc w:val="left"/>
      <w:pPr>
        <w:ind w:left="1056" w:hanging="361"/>
        <w:jc w:val="righ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546" w:hanging="615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>
      <w:numFmt w:val="bullet"/>
      <w:lvlText w:val="•"/>
      <w:lvlJc w:val="left"/>
      <w:pPr>
        <w:ind w:left="2495" w:hanging="615"/>
      </w:pPr>
      <w:rPr>
        <w:rFonts w:hint="default"/>
      </w:rPr>
    </w:lvl>
    <w:lvl w:ilvl="3">
      <w:numFmt w:val="bullet"/>
      <w:lvlText w:val="•"/>
      <w:lvlJc w:val="left"/>
      <w:pPr>
        <w:ind w:left="3451" w:hanging="615"/>
      </w:pPr>
      <w:rPr>
        <w:rFonts w:hint="default"/>
      </w:rPr>
    </w:lvl>
    <w:lvl w:ilvl="4">
      <w:numFmt w:val="bullet"/>
      <w:lvlText w:val="•"/>
      <w:lvlJc w:val="left"/>
      <w:pPr>
        <w:ind w:left="4406" w:hanging="615"/>
      </w:pPr>
      <w:rPr>
        <w:rFonts w:hint="default"/>
      </w:rPr>
    </w:lvl>
    <w:lvl w:ilvl="5">
      <w:numFmt w:val="bullet"/>
      <w:lvlText w:val="•"/>
      <w:lvlJc w:val="left"/>
      <w:pPr>
        <w:ind w:left="5362" w:hanging="615"/>
      </w:pPr>
      <w:rPr>
        <w:rFonts w:hint="default"/>
      </w:rPr>
    </w:lvl>
    <w:lvl w:ilvl="6">
      <w:numFmt w:val="bullet"/>
      <w:lvlText w:val="•"/>
      <w:lvlJc w:val="left"/>
      <w:pPr>
        <w:ind w:left="6317" w:hanging="615"/>
      </w:pPr>
      <w:rPr>
        <w:rFonts w:hint="default"/>
      </w:rPr>
    </w:lvl>
    <w:lvl w:ilvl="7">
      <w:numFmt w:val="bullet"/>
      <w:lvlText w:val="•"/>
      <w:lvlJc w:val="left"/>
      <w:pPr>
        <w:ind w:left="7273" w:hanging="615"/>
      </w:pPr>
      <w:rPr>
        <w:rFonts w:hint="default"/>
      </w:rPr>
    </w:lvl>
    <w:lvl w:ilvl="8">
      <w:numFmt w:val="bullet"/>
      <w:lvlText w:val="•"/>
      <w:lvlJc w:val="left"/>
      <w:pPr>
        <w:ind w:left="8228" w:hanging="615"/>
      </w:pPr>
      <w:rPr>
        <w:rFonts w:hint="default"/>
      </w:rPr>
    </w:lvl>
  </w:abstractNum>
  <w:abstractNum w:abstractNumId="12" w15:restartNumberingAfterBreak="0">
    <w:nsid w:val="3A267961"/>
    <w:multiLevelType w:val="hybridMultilevel"/>
    <w:tmpl w:val="86025F12"/>
    <w:lvl w:ilvl="0" w:tplc="C54EE518">
      <w:start w:val="136"/>
      <w:numFmt w:val="decimal"/>
      <w:lvlText w:val="%1"/>
      <w:lvlJc w:val="left"/>
      <w:pPr>
        <w:ind w:left="127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position w:val="7"/>
        <w:sz w:val="13"/>
        <w:szCs w:val="13"/>
      </w:rPr>
    </w:lvl>
    <w:lvl w:ilvl="1" w:tplc="74A420AA">
      <w:numFmt w:val="bullet"/>
      <w:lvlText w:val="•"/>
      <w:lvlJc w:val="left"/>
      <w:pPr>
        <w:ind w:left="840" w:hanging="720"/>
      </w:pPr>
      <w:rPr>
        <w:rFonts w:hint="default"/>
      </w:rPr>
    </w:lvl>
    <w:lvl w:ilvl="2" w:tplc="9F1803BE">
      <w:numFmt w:val="bullet"/>
      <w:lvlText w:val="•"/>
      <w:lvlJc w:val="left"/>
      <w:pPr>
        <w:ind w:left="1873" w:hanging="720"/>
      </w:pPr>
      <w:rPr>
        <w:rFonts w:hint="default"/>
      </w:rPr>
    </w:lvl>
    <w:lvl w:ilvl="3" w:tplc="D024853A">
      <w:numFmt w:val="bullet"/>
      <w:lvlText w:val="•"/>
      <w:lvlJc w:val="left"/>
      <w:pPr>
        <w:ind w:left="2906" w:hanging="720"/>
      </w:pPr>
      <w:rPr>
        <w:rFonts w:hint="default"/>
      </w:rPr>
    </w:lvl>
    <w:lvl w:ilvl="4" w:tplc="70A6F536">
      <w:numFmt w:val="bullet"/>
      <w:lvlText w:val="•"/>
      <w:lvlJc w:val="left"/>
      <w:pPr>
        <w:ind w:left="3940" w:hanging="720"/>
      </w:pPr>
      <w:rPr>
        <w:rFonts w:hint="default"/>
      </w:rPr>
    </w:lvl>
    <w:lvl w:ilvl="5" w:tplc="C8AC08D0">
      <w:numFmt w:val="bullet"/>
      <w:lvlText w:val="•"/>
      <w:lvlJc w:val="left"/>
      <w:pPr>
        <w:ind w:left="4973" w:hanging="720"/>
      </w:pPr>
      <w:rPr>
        <w:rFonts w:hint="default"/>
      </w:rPr>
    </w:lvl>
    <w:lvl w:ilvl="6" w:tplc="7582988E">
      <w:numFmt w:val="bullet"/>
      <w:lvlText w:val="•"/>
      <w:lvlJc w:val="left"/>
      <w:pPr>
        <w:ind w:left="6006" w:hanging="720"/>
      </w:pPr>
      <w:rPr>
        <w:rFonts w:hint="default"/>
      </w:rPr>
    </w:lvl>
    <w:lvl w:ilvl="7" w:tplc="0E1A42D2">
      <w:numFmt w:val="bullet"/>
      <w:lvlText w:val="•"/>
      <w:lvlJc w:val="left"/>
      <w:pPr>
        <w:ind w:left="7040" w:hanging="720"/>
      </w:pPr>
      <w:rPr>
        <w:rFonts w:hint="default"/>
      </w:rPr>
    </w:lvl>
    <w:lvl w:ilvl="8" w:tplc="F5E29726">
      <w:numFmt w:val="bullet"/>
      <w:lvlText w:val="•"/>
      <w:lvlJc w:val="left"/>
      <w:pPr>
        <w:ind w:left="8073" w:hanging="720"/>
      </w:pPr>
      <w:rPr>
        <w:rFonts w:hint="default"/>
      </w:rPr>
    </w:lvl>
  </w:abstractNum>
  <w:abstractNum w:abstractNumId="13" w15:restartNumberingAfterBreak="0">
    <w:nsid w:val="3C97214B"/>
    <w:multiLevelType w:val="multilevel"/>
    <w:tmpl w:val="E9388920"/>
    <w:lvl w:ilvl="0">
      <w:start w:val="5"/>
      <w:numFmt w:val="upperLetter"/>
      <w:lvlText w:val="%1"/>
      <w:lvlJc w:val="left"/>
      <w:pPr>
        <w:ind w:left="1155" w:hanging="3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>
      <w:numFmt w:val="bullet"/>
      <w:lvlText w:val="•"/>
      <w:lvlJc w:val="left"/>
      <w:pPr>
        <w:ind w:left="2956" w:hanging="320"/>
      </w:pPr>
      <w:rPr>
        <w:rFonts w:hint="default"/>
      </w:rPr>
    </w:lvl>
    <w:lvl w:ilvl="3">
      <w:numFmt w:val="bullet"/>
      <w:lvlText w:val="•"/>
      <w:lvlJc w:val="left"/>
      <w:pPr>
        <w:ind w:left="3854" w:hanging="320"/>
      </w:pPr>
      <w:rPr>
        <w:rFonts w:hint="default"/>
      </w:rPr>
    </w:lvl>
    <w:lvl w:ilvl="4">
      <w:numFmt w:val="bullet"/>
      <w:lvlText w:val="•"/>
      <w:lvlJc w:val="left"/>
      <w:pPr>
        <w:ind w:left="4752" w:hanging="320"/>
      </w:pPr>
      <w:rPr>
        <w:rFonts w:hint="default"/>
      </w:rPr>
    </w:lvl>
    <w:lvl w:ilvl="5">
      <w:numFmt w:val="bullet"/>
      <w:lvlText w:val="•"/>
      <w:lvlJc w:val="left"/>
      <w:pPr>
        <w:ind w:left="5650" w:hanging="320"/>
      </w:pPr>
      <w:rPr>
        <w:rFonts w:hint="default"/>
      </w:rPr>
    </w:lvl>
    <w:lvl w:ilvl="6">
      <w:numFmt w:val="bullet"/>
      <w:lvlText w:val="•"/>
      <w:lvlJc w:val="left"/>
      <w:pPr>
        <w:ind w:left="6548" w:hanging="320"/>
      </w:pPr>
      <w:rPr>
        <w:rFonts w:hint="default"/>
      </w:rPr>
    </w:lvl>
    <w:lvl w:ilvl="7">
      <w:numFmt w:val="bullet"/>
      <w:lvlText w:val="•"/>
      <w:lvlJc w:val="left"/>
      <w:pPr>
        <w:ind w:left="7446" w:hanging="320"/>
      </w:pPr>
      <w:rPr>
        <w:rFonts w:hint="default"/>
      </w:rPr>
    </w:lvl>
    <w:lvl w:ilvl="8">
      <w:numFmt w:val="bullet"/>
      <w:lvlText w:val="•"/>
      <w:lvlJc w:val="left"/>
      <w:pPr>
        <w:ind w:left="8344" w:hanging="320"/>
      </w:pPr>
      <w:rPr>
        <w:rFonts w:hint="default"/>
      </w:rPr>
    </w:lvl>
  </w:abstractNum>
  <w:abstractNum w:abstractNumId="14" w15:restartNumberingAfterBreak="0">
    <w:nsid w:val="405E14F8"/>
    <w:multiLevelType w:val="multilevel"/>
    <w:tmpl w:val="61961EAE"/>
    <w:lvl w:ilvl="0">
      <w:start w:val="1"/>
      <w:numFmt w:val="upperLetter"/>
      <w:lvlText w:val="%1"/>
      <w:lvlJc w:val="left"/>
      <w:pPr>
        <w:ind w:left="836" w:hanging="35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6" w:hanging="357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3"/>
        <w:w w:val="100"/>
        <w:sz w:val="14"/>
        <w:szCs w:val="14"/>
      </w:rPr>
    </w:lvl>
    <w:lvl w:ilvl="2">
      <w:numFmt w:val="bullet"/>
      <w:lvlText w:val="•"/>
      <w:lvlJc w:val="left"/>
      <w:pPr>
        <w:ind w:left="2700" w:hanging="357"/>
      </w:pPr>
      <w:rPr>
        <w:rFonts w:hint="default"/>
      </w:rPr>
    </w:lvl>
    <w:lvl w:ilvl="3">
      <w:numFmt w:val="bullet"/>
      <w:lvlText w:val="•"/>
      <w:lvlJc w:val="left"/>
      <w:pPr>
        <w:ind w:left="3630" w:hanging="357"/>
      </w:pPr>
      <w:rPr>
        <w:rFonts w:hint="default"/>
      </w:rPr>
    </w:lvl>
    <w:lvl w:ilvl="4">
      <w:numFmt w:val="bullet"/>
      <w:lvlText w:val="•"/>
      <w:lvlJc w:val="left"/>
      <w:pPr>
        <w:ind w:left="4560" w:hanging="357"/>
      </w:pPr>
      <w:rPr>
        <w:rFonts w:hint="default"/>
      </w:rPr>
    </w:lvl>
    <w:lvl w:ilvl="5">
      <w:numFmt w:val="bullet"/>
      <w:lvlText w:val="•"/>
      <w:lvlJc w:val="left"/>
      <w:pPr>
        <w:ind w:left="5490" w:hanging="357"/>
      </w:pPr>
      <w:rPr>
        <w:rFonts w:hint="default"/>
      </w:rPr>
    </w:lvl>
    <w:lvl w:ilvl="6">
      <w:numFmt w:val="bullet"/>
      <w:lvlText w:val="•"/>
      <w:lvlJc w:val="left"/>
      <w:pPr>
        <w:ind w:left="6420" w:hanging="357"/>
      </w:pPr>
      <w:rPr>
        <w:rFonts w:hint="default"/>
      </w:rPr>
    </w:lvl>
    <w:lvl w:ilvl="7">
      <w:numFmt w:val="bullet"/>
      <w:lvlText w:val="•"/>
      <w:lvlJc w:val="left"/>
      <w:pPr>
        <w:ind w:left="7350" w:hanging="357"/>
      </w:pPr>
      <w:rPr>
        <w:rFonts w:hint="default"/>
      </w:rPr>
    </w:lvl>
    <w:lvl w:ilvl="8">
      <w:numFmt w:val="bullet"/>
      <w:lvlText w:val="•"/>
      <w:lvlJc w:val="left"/>
      <w:pPr>
        <w:ind w:left="8280" w:hanging="357"/>
      </w:pPr>
      <w:rPr>
        <w:rFonts w:hint="default"/>
      </w:rPr>
    </w:lvl>
  </w:abstractNum>
  <w:abstractNum w:abstractNumId="15" w15:restartNumberingAfterBreak="0">
    <w:nsid w:val="43A84417"/>
    <w:multiLevelType w:val="multilevel"/>
    <w:tmpl w:val="EAEC0934"/>
    <w:lvl w:ilvl="0">
      <w:start w:val="1"/>
      <w:numFmt w:val="upperLetter"/>
      <w:lvlText w:val="%1."/>
      <w:lvlJc w:val="left"/>
      <w:pPr>
        <w:ind w:left="1056" w:hanging="361"/>
        <w:jc w:val="right"/>
      </w:pPr>
      <w:rPr>
        <w:rFonts w:hint="default"/>
        <w:spacing w:val="-2"/>
        <w:w w:val="99"/>
      </w:rPr>
    </w:lvl>
    <w:lvl w:ilvl="1">
      <w:start w:val="1"/>
      <w:numFmt w:val="decimal"/>
      <w:lvlText w:val="%1.%2"/>
      <w:lvlJc w:val="left"/>
      <w:pPr>
        <w:ind w:left="1980" w:hanging="435"/>
        <w:jc w:val="left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886" w:hanging="435"/>
      </w:pPr>
      <w:rPr>
        <w:rFonts w:hint="default"/>
      </w:rPr>
    </w:lvl>
    <w:lvl w:ilvl="3">
      <w:numFmt w:val="bullet"/>
      <w:lvlText w:val="•"/>
      <w:lvlJc w:val="left"/>
      <w:pPr>
        <w:ind w:left="3793" w:hanging="435"/>
      </w:pPr>
      <w:rPr>
        <w:rFonts w:hint="default"/>
      </w:rPr>
    </w:lvl>
    <w:lvl w:ilvl="4">
      <w:numFmt w:val="bullet"/>
      <w:lvlText w:val="•"/>
      <w:lvlJc w:val="left"/>
      <w:pPr>
        <w:ind w:left="4700" w:hanging="435"/>
      </w:pPr>
      <w:rPr>
        <w:rFonts w:hint="default"/>
      </w:rPr>
    </w:lvl>
    <w:lvl w:ilvl="5">
      <w:numFmt w:val="bullet"/>
      <w:lvlText w:val="•"/>
      <w:lvlJc w:val="left"/>
      <w:pPr>
        <w:ind w:left="5606" w:hanging="435"/>
      </w:pPr>
      <w:rPr>
        <w:rFonts w:hint="default"/>
      </w:rPr>
    </w:lvl>
    <w:lvl w:ilvl="6">
      <w:numFmt w:val="bullet"/>
      <w:lvlText w:val="•"/>
      <w:lvlJc w:val="left"/>
      <w:pPr>
        <w:ind w:left="6513" w:hanging="435"/>
      </w:pPr>
      <w:rPr>
        <w:rFonts w:hint="default"/>
      </w:rPr>
    </w:lvl>
    <w:lvl w:ilvl="7">
      <w:numFmt w:val="bullet"/>
      <w:lvlText w:val="•"/>
      <w:lvlJc w:val="left"/>
      <w:pPr>
        <w:ind w:left="7420" w:hanging="435"/>
      </w:pPr>
      <w:rPr>
        <w:rFonts w:hint="default"/>
      </w:rPr>
    </w:lvl>
    <w:lvl w:ilvl="8">
      <w:numFmt w:val="bullet"/>
      <w:lvlText w:val="•"/>
      <w:lvlJc w:val="left"/>
      <w:pPr>
        <w:ind w:left="8326" w:hanging="435"/>
      </w:pPr>
      <w:rPr>
        <w:rFonts w:hint="default"/>
      </w:rPr>
    </w:lvl>
  </w:abstractNum>
  <w:abstractNum w:abstractNumId="16" w15:restartNumberingAfterBreak="0">
    <w:nsid w:val="49E2196C"/>
    <w:multiLevelType w:val="hybridMultilevel"/>
    <w:tmpl w:val="FDBE1FCA"/>
    <w:lvl w:ilvl="0" w:tplc="E7BEFC08">
      <w:start w:val="1"/>
      <w:numFmt w:val="upperLetter"/>
      <w:lvlText w:val="%1."/>
      <w:lvlJc w:val="left"/>
      <w:pPr>
        <w:ind w:left="1054" w:hanging="361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2"/>
        <w:w w:val="99"/>
        <w:sz w:val="20"/>
        <w:szCs w:val="20"/>
      </w:rPr>
    </w:lvl>
    <w:lvl w:ilvl="1" w:tplc="62A4919E">
      <w:numFmt w:val="bullet"/>
      <w:lvlText w:val="•"/>
      <w:lvlJc w:val="left"/>
      <w:pPr>
        <w:ind w:left="1968" w:hanging="361"/>
      </w:pPr>
      <w:rPr>
        <w:rFonts w:hint="default"/>
      </w:rPr>
    </w:lvl>
    <w:lvl w:ilvl="2" w:tplc="EB9692E0">
      <w:numFmt w:val="bullet"/>
      <w:lvlText w:val="•"/>
      <w:lvlJc w:val="left"/>
      <w:pPr>
        <w:ind w:left="2876" w:hanging="361"/>
      </w:pPr>
      <w:rPr>
        <w:rFonts w:hint="default"/>
      </w:rPr>
    </w:lvl>
    <w:lvl w:ilvl="3" w:tplc="16EC9F4E">
      <w:numFmt w:val="bullet"/>
      <w:lvlText w:val="•"/>
      <w:lvlJc w:val="left"/>
      <w:pPr>
        <w:ind w:left="3784" w:hanging="361"/>
      </w:pPr>
      <w:rPr>
        <w:rFonts w:hint="default"/>
      </w:rPr>
    </w:lvl>
    <w:lvl w:ilvl="4" w:tplc="04884A9E">
      <w:numFmt w:val="bullet"/>
      <w:lvlText w:val="•"/>
      <w:lvlJc w:val="left"/>
      <w:pPr>
        <w:ind w:left="4692" w:hanging="361"/>
      </w:pPr>
      <w:rPr>
        <w:rFonts w:hint="default"/>
      </w:rPr>
    </w:lvl>
    <w:lvl w:ilvl="5" w:tplc="18F26D20">
      <w:numFmt w:val="bullet"/>
      <w:lvlText w:val="•"/>
      <w:lvlJc w:val="left"/>
      <w:pPr>
        <w:ind w:left="5600" w:hanging="361"/>
      </w:pPr>
      <w:rPr>
        <w:rFonts w:hint="default"/>
      </w:rPr>
    </w:lvl>
    <w:lvl w:ilvl="6" w:tplc="D590977A">
      <w:numFmt w:val="bullet"/>
      <w:lvlText w:val="•"/>
      <w:lvlJc w:val="left"/>
      <w:pPr>
        <w:ind w:left="6508" w:hanging="361"/>
      </w:pPr>
      <w:rPr>
        <w:rFonts w:hint="default"/>
      </w:rPr>
    </w:lvl>
    <w:lvl w:ilvl="7" w:tplc="BFEC4A76">
      <w:numFmt w:val="bullet"/>
      <w:lvlText w:val="•"/>
      <w:lvlJc w:val="left"/>
      <w:pPr>
        <w:ind w:left="7416" w:hanging="361"/>
      </w:pPr>
      <w:rPr>
        <w:rFonts w:hint="default"/>
      </w:rPr>
    </w:lvl>
    <w:lvl w:ilvl="8" w:tplc="0DC82846">
      <w:numFmt w:val="bullet"/>
      <w:lvlText w:val="•"/>
      <w:lvlJc w:val="left"/>
      <w:pPr>
        <w:ind w:left="8324" w:hanging="361"/>
      </w:pPr>
      <w:rPr>
        <w:rFonts w:hint="default"/>
      </w:rPr>
    </w:lvl>
  </w:abstractNum>
  <w:abstractNum w:abstractNumId="17" w15:restartNumberingAfterBreak="0">
    <w:nsid w:val="58296763"/>
    <w:multiLevelType w:val="hybridMultilevel"/>
    <w:tmpl w:val="178CB264"/>
    <w:lvl w:ilvl="0" w:tplc="57861966">
      <w:start w:val="1"/>
      <w:numFmt w:val="lowerLetter"/>
      <w:lvlText w:val="%1."/>
      <w:lvlJc w:val="left"/>
      <w:pPr>
        <w:ind w:left="848" w:hanging="7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AABECD76">
      <w:numFmt w:val="bullet"/>
      <w:lvlText w:val="•"/>
      <w:lvlJc w:val="left"/>
      <w:pPr>
        <w:ind w:left="1770" w:hanging="721"/>
      </w:pPr>
      <w:rPr>
        <w:rFonts w:hint="default"/>
      </w:rPr>
    </w:lvl>
    <w:lvl w:ilvl="2" w:tplc="AF26B448">
      <w:numFmt w:val="bullet"/>
      <w:lvlText w:val="•"/>
      <w:lvlJc w:val="left"/>
      <w:pPr>
        <w:ind w:left="2700" w:hanging="721"/>
      </w:pPr>
      <w:rPr>
        <w:rFonts w:hint="default"/>
      </w:rPr>
    </w:lvl>
    <w:lvl w:ilvl="3" w:tplc="E148241C">
      <w:numFmt w:val="bullet"/>
      <w:lvlText w:val="•"/>
      <w:lvlJc w:val="left"/>
      <w:pPr>
        <w:ind w:left="3630" w:hanging="721"/>
      </w:pPr>
      <w:rPr>
        <w:rFonts w:hint="default"/>
      </w:rPr>
    </w:lvl>
    <w:lvl w:ilvl="4" w:tplc="CE70244C">
      <w:numFmt w:val="bullet"/>
      <w:lvlText w:val="•"/>
      <w:lvlJc w:val="left"/>
      <w:pPr>
        <w:ind w:left="4560" w:hanging="721"/>
      </w:pPr>
      <w:rPr>
        <w:rFonts w:hint="default"/>
      </w:rPr>
    </w:lvl>
    <w:lvl w:ilvl="5" w:tplc="FCD64730">
      <w:numFmt w:val="bullet"/>
      <w:lvlText w:val="•"/>
      <w:lvlJc w:val="left"/>
      <w:pPr>
        <w:ind w:left="5490" w:hanging="721"/>
      </w:pPr>
      <w:rPr>
        <w:rFonts w:hint="default"/>
      </w:rPr>
    </w:lvl>
    <w:lvl w:ilvl="6" w:tplc="5044D4B8">
      <w:numFmt w:val="bullet"/>
      <w:lvlText w:val="•"/>
      <w:lvlJc w:val="left"/>
      <w:pPr>
        <w:ind w:left="6420" w:hanging="721"/>
      </w:pPr>
      <w:rPr>
        <w:rFonts w:hint="default"/>
      </w:rPr>
    </w:lvl>
    <w:lvl w:ilvl="7" w:tplc="206AC5AE">
      <w:numFmt w:val="bullet"/>
      <w:lvlText w:val="•"/>
      <w:lvlJc w:val="left"/>
      <w:pPr>
        <w:ind w:left="7350" w:hanging="721"/>
      </w:pPr>
      <w:rPr>
        <w:rFonts w:hint="default"/>
      </w:rPr>
    </w:lvl>
    <w:lvl w:ilvl="8" w:tplc="500E98A4">
      <w:numFmt w:val="bullet"/>
      <w:lvlText w:val="•"/>
      <w:lvlJc w:val="left"/>
      <w:pPr>
        <w:ind w:left="8280" w:hanging="721"/>
      </w:pPr>
      <w:rPr>
        <w:rFonts w:hint="default"/>
      </w:rPr>
    </w:lvl>
  </w:abstractNum>
  <w:abstractNum w:abstractNumId="18" w15:restartNumberingAfterBreak="0">
    <w:nsid w:val="58E512B9"/>
    <w:multiLevelType w:val="multilevel"/>
    <w:tmpl w:val="075EDBE8"/>
    <w:lvl w:ilvl="0">
      <w:start w:val="1"/>
      <w:numFmt w:val="upperLetter"/>
      <w:lvlText w:val="%1"/>
      <w:lvlJc w:val="left"/>
      <w:pPr>
        <w:ind w:left="1546" w:hanging="7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6" w:hanging="720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971" w:hanging="70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3">
      <w:numFmt w:val="bullet"/>
      <w:lvlText w:val="•"/>
      <w:lvlJc w:val="left"/>
      <w:pPr>
        <w:ind w:left="3793" w:hanging="706"/>
      </w:pPr>
      <w:rPr>
        <w:rFonts w:hint="default"/>
      </w:rPr>
    </w:lvl>
    <w:lvl w:ilvl="4">
      <w:numFmt w:val="bullet"/>
      <w:lvlText w:val="•"/>
      <w:lvlJc w:val="left"/>
      <w:pPr>
        <w:ind w:left="4700" w:hanging="706"/>
      </w:pPr>
      <w:rPr>
        <w:rFonts w:hint="default"/>
      </w:rPr>
    </w:lvl>
    <w:lvl w:ilvl="5">
      <w:numFmt w:val="bullet"/>
      <w:lvlText w:val="•"/>
      <w:lvlJc w:val="left"/>
      <w:pPr>
        <w:ind w:left="5606" w:hanging="706"/>
      </w:pPr>
      <w:rPr>
        <w:rFonts w:hint="default"/>
      </w:rPr>
    </w:lvl>
    <w:lvl w:ilvl="6">
      <w:numFmt w:val="bullet"/>
      <w:lvlText w:val="•"/>
      <w:lvlJc w:val="left"/>
      <w:pPr>
        <w:ind w:left="6513" w:hanging="706"/>
      </w:pPr>
      <w:rPr>
        <w:rFonts w:hint="default"/>
      </w:rPr>
    </w:lvl>
    <w:lvl w:ilvl="7">
      <w:numFmt w:val="bullet"/>
      <w:lvlText w:val="•"/>
      <w:lvlJc w:val="left"/>
      <w:pPr>
        <w:ind w:left="7420" w:hanging="706"/>
      </w:pPr>
      <w:rPr>
        <w:rFonts w:hint="default"/>
      </w:rPr>
    </w:lvl>
    <w:lvl w:ilvl="8">
      <w:numFmt w:val="bullet"/>
      <w:lvlText w:val="•"/>
      <w:lvlJc w:val="left"/>
      <w:pPr>
        <w:ind w:left="8326" w:hanging="706"/>
      </w:pPr>
      <w:rPr>
        <w:rFonts w:hint="default"/>
      </w:rPr>
    </w:lvl>
  </w:abstractNum>
  <w:abstractNum w:abstractNumId="19" w15:restartNumberingAfterBreak="0">
    <w:nsid w:val="5FBA2F33"/>
    <w:multiLevelType w:val="hybridMultilevel"/>
    <w:tmpl w:val="C5D2B5F2"/>
    <w:lvl w:ilvl="0" w:tplc="95E04F46">
      <w:start w:val="2"/>
      <w:numFmt w:val="lowerLetter"/>
      <w:lvlText w:val="%1)"/>
      <w:lvlJc w:val="left"/>
      <w:pPr>
        <w:ind w:left="127" w:hanging="23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6"/>
        <w:szCs w:val="16"/>
      </w:rPr>
    </w:lvl>
    <w:lvl w:ilvl="1" w:tplc="815E6B70">
      <w:numFmt w:val="bullet"/>
      <w:lvlText w:val="•"/>
      <w:lvlJc w:val="left"/>
      <w:pPr>
        <w:ind w:left="1122" w:hanging="236"/>
      </w:pPr>
      <w:rPr>
        <w:rFonts w:hint="default"/>
      </w:rPr>
    </w:lvl>
    <w:lvl w:ilvl="2" w:tplc="00B204EC">
      <w:numFmt w:val="bullet"/>
      <w:lvlText w:val="•"/>
      <w:lvlJc w:val="left"/>
      <w:pPr>
        <w:ind w:left="2124" w:hanging="236"/>
      </w:pPr>
      <w:rPr>
        <w:rFonts w:hint="default"/>
      </w:rPr>
    </w:lvl>
    <w:lvl w:ilvl="3" w:tplc="526EBFD2">
      <w:numFmt w:val="bullet"/>
      <w:lvlText w:val="•"/>
      <w:lvlJc w:val="left"/>
      <w:pPr>
        <w:ind w:left="3126" w:hanging="236"/>
      </w:pPr>
      <w:rPr>
        <w:rFonts w:hint="default"/>
      </w:rPr>
    </w:lvl>
    <w:lvl w:ilvl="4" w:tplc="5B88DB50">
      <w:numFmt w:val="bullet"/>
      <w:lvlText w:val="•"/>
      <w:lvlJc w:val="left"/>
      <w:pPr>
        <w:ind w:left="4128" w:hanging="236"/>
      </w:pPr>
      <w:rPr>
        <w:rFonts w:hint="default"/>
      </w:rPr>
    </w:lvl>
    <w:lvl w:ilvl="5" w:tplc="2EDAAD94">
      <w:numFmt w:val="bullet"/>
      <w:lvlText w:val="•"/>
      <w:lvlJc w:val="left"/>
      <w:pPr>
        <w:ind w:left="5130" w:hanging="236"/>
      </w:pPr>
      <w:rPr>
        <w:rFonts w:hint="default"/>
      </w:rPr>
    </w:lvl>
    <w:lvl w:ilvl="6" w:tplc="A1BEA368">
      <w:numFmt w:val="bullet"/>
      <w:lvlText w:val="•"/>
      <w:lvlJc w:val="left"/>
      <w:pPr>
        <w:ind w:left="6132" w:hanging="236"/>
      </w:pPr>
      <w:rPr>
        <w:rFonts w:hint="default"/>
      </w:rPr>
    </w:lvl>
    <w:lvl w:ilvl="7" w:tplc="63029CA6">
      <w:numFmt w:val="bullet"/>
      <w:lvlText w:val="•"/>
      <w:lvlJc w:val="left"/>
      <w:pPr>
        <w:ind w:left="7134" w:hanging="236"/>
      </w:pPr>
      <w:rPr>
        <w:rFonts w:hint="default"/>
      </w:rPr>
    </w:lvl>
    <w:lvl w:ilvl="8" w:tplc="26C25758">
      <w:numFmt w:val="bullet"/>
      <w:lvlText w:val="•"/>
      <w:lvlJc w:val="left"/>
      <w:pPr>
        <w:ind w:left="8136" w:hanging="236"/>
      </w:pPr>
      <w:rPr>
        <w:rFonts w:hint="default"/>
      </w:rPr>
    </w:lvl>
  </w:abstractNum>
  <w:abstractNum w:abstractNumId="20" w15:restartNumberingAfterBreak="0">
    <w:nsid w:val="6DCB4308"/>
    <w:multiLevelType w:val="multilevel"/>
    <w:tmpl w:val="B5946534"/>
    <w:lvl w:ilvl="0">
      <w:start w:val="1"/>
      <w:numFmt w:val="upperLetter"/>
      <w:lvlText w:val="%1."/>
      <w:lvlJc w:val="left"/>
      <w:pPr>
        <w:ind w:left="1056" w:hanging="361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546" w:hanging="437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971" w:hanging="70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3">
      <w:numFmt w:val="bullet"/>
      <w:lvlText w:val="•"/>
      <w:lvlJc w:val="left"/>
      <w:pPr>
        <w:ind w:left="3000" w:hanging="706"/>
      </w:pPr>
      <w:rPr>
        <w:rFonts w:hint="default"/>
      </w:rPr>
    </w:lvl>
    <w:lvl w:ilvl="4">
      <w:numFmt w:val="bullet"/>
      <w:lvlText w:val="•"/>
      <w:lvlJc w:val="left"/>
      <w:pPr>
        <w:ind w:left="4020" w:hanging="706"/>
      </w:pPr>
      <w:rPr>
        <w:rFonts w:hint="default"/>
      </w:rPr>
    </w:lvl>
    <w:lvl w:ilvl="5">
      <w:numFmt w:val="bullet"/>
      <w:lvlText w:val="•"/>
      <w:lvlJc w:val="left"/>
      <w:pPr>
        <w:ind w:left="5040" w:hanging="706"/>
      </w:pPr>
      <w:rPr>
        <w:rFonts w:hint="default"/>
      </w:rPr>
    </w:lvl>
    <w:lvl w:ilvl="6">
      <w:numFmt w:val="bullet"/>
      <w:lvlText w:val="•"/>
      <w:lvlJc w:val="left"/>
      <w:pPr>
        <w:ind w:left="6060" w:hanging="706"/>
      </w:pPr>
      <w:rPr>
        <w:rFonts w:hint="default"/>
      </w:rPr>
    </w:lvl>
    <w:lvl w:ilvl="7">
      <w:numFmt w:val="bullet"/>
      <w:lvlText w:val="•"/>
      <w:lvlJc w:val="left"/>
      <w:pPr>
        <w:ind w:left="7080" w:hanging="706"/>
      </w:pPr>
      <w:rPr>
        <w:rFonts w:hint="default"/>
      </w:rPr>
    </w:lvl>
    <w:lvl w:ilvl="8">
      <w:numFmt w:val="bullet"/>
      <w:lvlText w:val="•"/>
      <w:lvlJc w:val="left"/>
      <w:pPr>
        <w:ind w:left="8100" w:hanging="706"/>
      </w:pPr>
      <w:rPr>
        <w:rFonts w:hint="default"/>
      </w:rPr>
    </w:lvl>
  </w:abstractNum>
  <w:abstractNum w:abstractNumId="21" w15:restartNumberingAfterBreak="0">
    <w:nsid w:val="71FB7B4F"/>
    <w:multiLevelType w:val="hybridMultilevel"/>
    <w:tmpl w:val="CAAE1A74"/>
    <w:lvl w:ilvl="0" w:tplc="25F45C92">
      <w:start w:val="112"/>
      <w:numFmt w:val="decimal"/>
      <w:lvlText w:val="%1"/>
      <w:lvlJc w:val="left"/>
      <w:pPr>
        <w:ind w:left="127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position w:val="7"/>
        <w:sz w:val="13"/>
        <w:szCs w:val="13"/>
      </w:rPr>
    </w:lvl>
    <w:lvl w:ilvl="1" w:tplc="C0D078A0">
      <w:numFmt w:val="bullet"/>
      <w:lvlText w:val="•"/>
      <w:lvlJc w:val="left"/>
      <w:pPr>
        <w:ind w:left="1122" w:hanging="720"/>
      </w:pPr>
      <w:rPr>
        <w:rFonts w:hint="default"/>
      </w:rPr>
    </w:lvl>
    <w:lvl w:ilvl="2" w:tplc="F07693D6">
      <w:numFmt w:val="bullet"/>
      <w:lvlText w:val="•"/>
      <w:lvlJc w:val="left"/>
      <w:pPr>
        <w:ind w:left="2124" w:hanging="720"/>
      </w:pPr>
      <w:rPr>
        <w:rFonts w:hint="default"/>
      </w:rPr>
    </w:lvl>
    <w:lvl w:ilvl="3" w:tplc="22880A44">
      <w:numFmt w:val="bullet"/>
      <w:lvlText w:val="•"/>
      <w:lvlJc w:val="left"/>
      <w:pPr>
        <w:ind w:left="3126" w:hanging="720"/>
      </w:pPr>
      <w:rPr>
        <w:rFonts w:hint="default"/>
      </w:rPr>
    </w:lvl>
    <w:lvl w:ilvl="4" w:tplc="43AA2C08">
      <w:numFmt w:val="bullet"/>
      <w:lvlText w:val="•"/>
      <w:lvlJc w:val="left"/>
      <w:pPr>
        <w:ind w:left="4128" w:hanging="720"/>
      </w:pPr>
      <w:rPr>
        <w:rFonts w:hint="default"/>
      </w:rPr>
    </w:lvl>
    <w:lvl w:ilvl="5" w:tplc="BB88D3A8">
      <w:numFmt w:val="bullet"/>
      <w:lvlText w:val="•"/>
      <w:lvlJc w:val="left"/>
      <w:pPr>
        <w:ind w:left="5130" w:hanging="720"/>
      </w:pPr>
      <w:rPr>
        <w:rFonts w:hint="default"/>
      </w:rPr>
    </w:lvl>
    <w:lvl w:ilvl="6" w:tplc="686EACE8">
      <w:numFmt w:val="bullet"/>
      <w:lvlText w:val="•"/>
      <w:lvlJc w:val="left"/>
      <w:pPr>
        <w:ind w:left="6132" w:hanging="720"/>
      </w:pPr>
      <w:rPr>
        <w:rFonts w:hint="default"/>
      </w:rPr>
    </w:lvl>
    <w:lvl w:ilvl="7" w:tplc="D2DE083E">
      <w:numFmt w:val="bullet"/>
      <w:lvlText w:val="•"/>
      <w:lvlJc w:val="left"/>
      <w:pPr>
        <w:ind w:left="7134" w:hanging="720"/>
      </w:pPr>
      <w:rPr>
        <w:rFonts w:hint="default"/>
      </w:rPr>
    </w:lvl>
    <w:lvl w:ilvl="8" w:tplc="B6427AA8">
      <w:numFmt w:val="bullet"/>
      <w:lvlText w:val="•"/>
      <w:lvlJc w:val="left"/>
      <w:pPr>
        <w:ind w:left="8136" w:hanging="720"/>
      </w:pPr>
      <w:rPr>
        <w:rFonts w:hint="default"/>
      </w:rPr>
    </w:lvl>
  </w:abstractNum>
  <w:abstractNum w:abstractNumId="22" w15:restartNumberingAfterBreak="0">
    <w:nsid w:val="76487630"/>
    <w:multiLevelType w:val="multilevel"/>
    <w:tmpl w:val="D1BA699E"/>
    <w:lvl w:ilvl="0">
      <w:start w:val="8"/>
      <w:numFmt w:val="upperRoman"/>
      <w:lvlText w:val="%1"/>
      <w:lvlJc w:val="left"/>
      <w:pPr>
        <w:ind w:left="128" w:hanging="6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" w:hanging="68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</w:rPr>
    </w:lvl>
    <w:lvl w:ilvl="2">
      <w:start w:val="1"/>
      <w:numFmt w:val="upperLetter"/>
      <w:lvlText w:val="%3."/>
      <w:lvlJc w:val="left"/>
      <w:pPr>
        <w:ind w:left="1008" w:hanging="454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6"/>
        <w:szCs w:val="16"/>
      </w:rPr>
    </w:lvl>
    <w:lvl w:ilvl="3">
      <w:start w:val="1"/>
      <w:numFmt w:val="decimal"/>
      <w:lvlText w:val="%3.%4."/>
      <w:lvlJc w:val="left"/>
      <w:pPr>
        <w:ind w:left="836" w:hanging="3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4">
      <w:numFmt w:val="bullet"/>
      <w:lvlText w:val="•"/>
      <w:lvlJc w:val="left"/>
      <w:pPr>
        <w:ind w:left="3285" w:hanging="384"/>
      </w:pPr>
      <w:rPr>
        <w:rFonts w:hint="default"/>
      </w:rPr>
    </w:lvl>
    <w:lvl w:ilvl="5">
      <w:numFmt w:val="bullet"/>
      <w:lvlText w:val="•"/>
      <w:lvlJc w:val="left"/>
      <w:pPr>
        <w:ind w:left="4427" w:hanging="384"/>
      </w:pPr>
      <w:rPr>
        <w:rFonts w:hint="default"/>
      </w:rPr>
    </w:lvl>
    <w:lvl w:ilvl="6">
      <w:numFmt w:val="bullet"/>
      <w:lvlText w:val="•"/>
      <w:lvlJc w:val="left"/>
      <w:pPr>
        <w:ind w:left="5570" w:hanging="384"/>
      </w:pPr>
      <w:rPr>
        <w:rFonts w:hint="default"/>
      </w:rPr>
    </w:lvl>
    <w:lvl w:ilvl="7">
      <w:numFmt w:val="bullet"/>
      <w:lvlText w:val="•"/>
      <w:lvlJc w:val="left"/>
      <w:pPr>
        <w:ind w:left="6712" w:hanging="384"/>
      </w:pPr>
      <w:rPr>
        <w:rFonts w:hint="default"/>
      </w:rPr>
    </w:lvl>
    <w:lvl w:ilvl="8">
      <w:numFmt w:val="bullet"/>
      <w:lvlText w:val="•"/>
      <w:lvlJc w:val="left"/>
      <w:pPr>
        <w:ind w:left="7855" w:hanging="384"/>
      </w:pPr>
      <w:rPr>
        <w:rFonts w:hint="default"/>
      </w:rPr>
    </w:lvl>
  </w:abstractNum>
  <w:abstractNum w:abstractNumId="23" w15:restartNumberingAfterBreak="0">
    <w:nsid w:val="786B7E3D"/>
    <w:multiLevelType w:val="multilevel"/>
    <w:tmpl w:val="7EFAD43E"/>
    <w:lvl w:ilvl="0">
      <w:start w:val="2"/>
      <w:numFmt w:val="upperRoman"/>
      <w:lvlText w:val="%1"/>
      <w:lvlJc w:val="left"/>
      <w:pPr>
        <w:ind w:left="387" w:hanging="260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18"/>
        <w:szCs w:val="18"/>
      </w:rPr>
    </w:lvl>
    <w:lvl w:ilvl="1">
      <w:start w:val="1"/>
      <w:numFmt w:val="upperLetter"/>
      <w:lvlText w:val="%2."/>
      <w:lvlJc w:val="left"/>
      <w:pPr>
        <w:ind w:left="1008" w:hanging="454"/>
        <w:jc w:val="left"/>
      </w:pPr>
      <w:rPr>
        <w:rFonts w:hint="default"/>
        <w:spacing w:val="-1"/>
        <w:w w:val="100"/>
      </w:rPr>
    </w:lvl>
    <w:lvl w:ilvl="2">
      <w:start w:val="1"/>
      <w:numFmt w:val="decimal"/>
      <w:lvlText w:val="%2.%3."/>
      <w:lvlJc w:val="left"/>
      <w:pPr>
        <w:ind w:left="1219" w:hanging="45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3">
      <w:numFmt w:val="bullet"/>
      <w:lvlText w:val="•"/>
      <w:lvlJc w:val="left"/>
      <w:pPr>
        <w:ind w:left="1220" w:hanging="454"/>
      </w:pPr>
      <w:rPr>
        <w:rFonts w:hint="default"/>
      </w:rPr>
    </w:lvl>
    <w:lvl w:ilvl="4">
      <w:numFmt w:val="bullet"/>
      <w:lvlText w:val="•"/>
      <w:lvlJc w:val="left"/>
      <w:pPr>
        <w:ind w:left="2494" w:hanging="454"/>
      </w:pPr>
      <w:rPr>
        <w:rFonts w:hint="default"/>
      </w:rPr>
    </w:lvl>
    <w:lvl w:ilvl="5">
      <w:numFmt w:val="bullet"/>
      <w:lvlText w:val="•"/>
      <w:lvlJc w:val="left"/>
      <w:pPr>
        <w:ind w:left="3768" w:hanging="454"/>
      </w:pPr>
      <w:rPr>
        <w:rFonts w:hint="default"/>
      </w:rPr>
    </w:lvl>
    <w:lvl w:ilvl="6">
      <w:numFmt w:val="bullet"/>
      <w:lvlText w:val="•"/>
      <w:lvlJc w:val="left"/>
      <w:pPr>
        <w:ind w:left="5042" w:hanging="454"/>
      </w:pPr>
      <w:rPr>
        <w:rFonts w:hint="default"/>
      </w:rPr>
    </w:lvl>
    <w:lvl w:ilvl="7">
      <w:numFmt w:val="bullet"/>
      <w:lvlText w:val="•"/>
      <w:lvlJc w:val="left"/>
      <w:pPr>
        <w:ind w:left="6317" w:hanging="454"/>
      </w:pPr>
      <w:rPr>
        <w:rFonts w:hint="default"/>
      </w:rPr>
    </w:lvl>
    <w:lvl w:ilvl="8">
      <w:numFmt w:val="bullet"/>
      <w:lvlText w:val="•"/>
      <w:lvlJc w:val="left"/>
      <w:pPr>
        <w:ind w:left="7591" w:hanging="454"/>
      </w:pPr>
      <w:rPr>
        <w:rFonts w:hint="default"/>
      </w:rPr>
    </w:lvl>
  </w:abstractNum>
  <w:abstractNum w:abstractNumId="24" w15:restartNumberingAfterBreak="0">
    <w:nsid w:val="7D1279D7"/>
    <w:multiLevelType w:val="hybridMultilevel"/>
    <w:tmpl w:val="0CA2FBEA"/>
    <w:lvl w:ilvl="0" w:tplc="EE06E59C">
      <w:start w:val="110"/>
      <w:numFmt w:val="decimal"/>
      <w:lvlText w:val="%1."/>
      <w:lvlJc w:val="left"/>
      <w:pPr>
        <w:ind w:left="127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193A3AAC">
      <w:start w:val="1"/>
      <w:numFmt w:val="lowerLetter"/>
      <w:lvlText w:val="%2)"/>
      <w:lvlJc w:val="left"/>
      <w:pPr>
        <w:ind w:left="847" w:hanging="720"/>
        <w:jc w:val="left"/>
      </w:pPr>
      <w:rPr>
        <w:rFonts w:hint="default"/>
        <w:spacing w:val="-1"/>
        <w:w w:val="99"/>
      </w:rPr>
    </w:lvl>
    <w:lvl w:ilvl="2" w:tplc="59C40D86">
      <w:numFmt w:val="bullet"/>
      <w:lvlText w:val="•"/>
      <w:lvlJc w:val="left"/>
      <w:pPr>
        <w:ind w:left="1873" w:hanging="720"/>
      </w:pPr>
      <w:rPr>
        <w:rFonts w:hint="default"/>
      </w:rPr>
    </w:lvl>
    <w:lvl w:ilvl="3" w:tplc="38EAE2AA">
      <w:numFmt w:val="bullet"/>
      <w:lvlText w:val="•"/>
      <w:lvlJc w:val="left"/>
      <w:pPr>
        <w:ind w:left="2906" w:hanging="720"/>
      </w:pPr>
      <w:rPr>
        <w:rFonts w:hint="default"/>
      </w:rPr>
    </w:lvl>
    <w:lvl w:ilvl="4" w:tplc="3AF05D06">
      <w:numFmt w:val="bullet"/>
      <w:lvlText w:val="•"/>
      <w:lvlJc w:val="left"/>
      <w:pPr>
        <w:ind w:left="3940" w:hanging="720"/>
      </w:pPr>
      <w:rPr>
        <w:rFonts w:hint="default"/>
      </w:rPr>
    </w:lvl>
    <w:lvl w:ilvl="5" w:tplc="0CAA12AA">
      <w:numFmt w:val="bullet"/>
      <w:lvlText w:val="•"/>
      <w:lvlJc w:val="left"/>
      <w:pPr>
        <w:ind w:left="4973" w:hanging="720"/>
      </w:pPr>
      <w:rPr>
        <w:rFonts w:hint="default"/>
      </w:rPr>
    </w:lvl>
    <w:lvl w:ilvl="6" w:tplc="7A7A224C">
      <w:numFmt w:val="bullet"/>
      <w:lvlText w:val="•"/>
      <w:lvlJc w:val="left"/>
      <w:pPr>
        <w:ind w:left="6006" w:hanging="720"/>
      </w:pPr>
      <w:rPr>
        <w:rFonts w:hint="default"/>
      </w:rPr>
    </w:lvl>
    <w:lvl w:ilvl="7" w:tplc="3BBAAFC6">
      <w:numFmt w:val="bullet"/>
      <w:lvlText w:val="•"/>
      <w:lvlJc w:val="left"/>
      <w:pPr>
        <w:ind w:left="7040" w:hanging="720"/>
      </w:pPr>
      <w:rPr>
        <w:rFonts w:hint="default"/>
      </w:rPr>
    </w:lvl>
    <w:lvl w:ilvl="8" w:tplc="C512D93C">
      <w:numFmt w:val="bullet"/>
      <w:lvlText w:val="•"/>
      <w:lvlJc w:val="left"/>
      <w:pPr>
        <w:ind w:left="8073" w:hanging="72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6"/>
  </w:num>
  <w:num w:numId="5">
    <w:abstractNumId w:val="12"/>
  </w:num>
  <w:num w:numId="6">
    <w:abstractNumId w:val="5"/>
  </w:num>
  <w:num w:numId="7">
    <w:abstractNumId w:val="21"/>
  </w:num>
  <w:num w:numId="8">
    <w:abstractNumId w:val="24"/>
  </w:num>
  <w:num w:numId="9">
    <w:abstractNumId w:val="9"/>
  </w:num>
  <w:num w:numId="10">
    <w:abstractNumId w:val="15"/>
  </w:num>
  <w:num w:numId="11">
    <w:abstractNumId w:val="19"/>
  </w:num>
  <w:num w:numId="12">
    <w:abstractNumId w:val="7"/>
  </w:num>
  <w:num w:numId="13">
    <w:abstractNumId w:val="18"/>
  </w:num>
  <w:num w:numId="14">
    <w:abstractNumId w:val="20"/>
  </w:num>
  <w:num w:numId="15">
    <w:abstractNumId w:val="10"/>
  </w:num>
  <w:num w:numId="16">
    <w:abstractNumId w:val="17"/>
  </w:num>
  <w:num w:numId="17">
    <w:abstractNumId w:val="11"/>
  </w:num>
  <w:num w:numId="18">
    <w:abstractNumId w:val="4"/>
  </w:num>
  <w:num w:numId="19">
    <w:abstractNumId w:val="13"/>
  </w:num>
  <w:num w:numId="20">
    <w:abstractNumId w:val="8"/>
  </w:num>
  <w:num w:numId="21">
    <w:abstractNumId w:val="22"/>
  </w:num>
  <w:num w:numId="22">
    <w:abstractNumId w:val="1"/>
  </w:num>
  <w:num w:numId="23">
    <w:abstractNumId w:val="14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85"/>
    <w:rsid w:val="000876BC"/>
    <w:rsid w:val="000D1C85"/>
    <w:rsid w:val="002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D136B"/>
  <w15:docId w15:val="{DEF64CD8-0250-47EA-B339-33C248FC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9"/>
    <w:qFormat/>
    <w:pPr>
      <w:ind w:left="1899" w:right="89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1056" w:hanging="361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1481"/>
      <w:outlineLvl w:val="2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545" w:line="219" w:lineRule="exact"/>
      <w:ind w:right="89"/>
      <w:jc w:val="center"/>
    </w:pPr>
    <w:rPr>
      <w:b/>
      <w:bCs/>
      <w:sz w:val="18"/>
      <w:szCs w:val="18"/>
    </w:rPr>
  </w:style>
  <w:style w:type="paragraph" w:styleId="TDC2">
    <w:name w:val="toc 2"/>
    <w:basedOn w:val="Normal"/>
    <w:uiPriority w:val="1"/>
    <w:qFormat/>
    <w:pPr>
      <w:ind w:left="425" w:hanging="299"/>
    </w:pPr>
    <w:rPr>
      <w:b/>
      <w:bCs/>
      <w:sz w:val="18"/>
      <w:szCs w:val="18"/>
    </w:rPr>
  </w:style>
  <w:style w:type="paragraph" w:styleId="TDC3">
    <w:name w:val="toc 3"/>
    <w:basedOn w:val="Normal"/>
    <w:uiPriority w:val="1"/>
    <w:qFormat/>
    <w:pPr>
      <w:ind w:left="1008" w:hanging="454"/>
    </w:pPr>
    <w:rPr>
      <w:b/>
      <w:bCs/>
      <w:sz w:val="16"/>
      <w:szCs w:val="16"/>
    </w:rPr>
  </w:style>
  <w:style w:type="paragraph" w:styleId="TDC4">
    <w:name w:val="toc 4"/>
    <w:basedOn w:val="Normal"/>
    <w:uiPriority w:val="1"/>
    <w:qFormat/>
    <w:pPr>
      <w:ind w:left="835"/>
      <w:jc w:val="both"/>
    </w:pPr>
    <w:rPr>
      <w:b/>
      <w:bCs/>
      <w:sz w:val="16"/>
      <w:szCs w:val="16"/>
    </w:rPr>
  </w:style>
  <w:style w:type="paragraph" w:styleId="TDC5">
    <w:name w:val="toc 5"/>
    <w:basedOn w:val="Normal"/>
    <w:uiPriority w:val="1"/>
    <w:qFormat/>
    <w:pPr>
      <w:ind w:left="836" w:hanging="384"/>
    </w:pPr>
    <w:rPr>
      <w:sz w:val="16"/>
      <w:szCs w:val="16"/>
    </w:rPr>
  </w:style>
  <w:style w:type="paragraph" w:styleId="TDC6">
    <w:name w:val="toc 6"/>
    <w:basedOn w:val="Normal"/>
    <w:uiPriority w:val="1"/>
    <w:qFormat/>
    <w:pPr>
      <w:ind w:left="1162" w:hanging="327"/>
    </w:pPr>
    <w:rPr>
      <w:i/>
      <w:iCs/>
      <w:sz w:val="16"/>
      <w:szCs w:val="16"/>
    </w:rPr>
  </w:style>
  <w:style w:type="paragraph" w:styleId="TDC7">
    <w:name w:val="toc 7"/>
    <w:basedOn w:val="Normal"/>
    <w:uiPriority w:val="1"/>
    <w:qFormat/>
    <w:pPr>
      <w:spacing w:line="194" w:lineRule="exact"/>
      <w:ind w:left="1008"/>
    </w:pPr>
    <w:rPr>
      <w:b/>
      <w:bCs/>
      <w:sz w:val="16"/>
      <w:szCs w:val="16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2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teidh.or.cr/docs/asuntos/cuya_lavy_y_otros_28_01_21.pdf" TargetMode="External"/><Relationship Id="rId13" Type="http://schemas.openxmlformats.org/officeDocument/2006/relationships/hyperlink" Target="https://www.undocs.org/es/A/75/172" TargetMode="Externa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44052</Words>
  <Characters>242291</Characters>
  <Application>Microsoft Office Word</Application>
  <DocSecurity>0</DocSecurity>
  <Lines>2019</Lines>
  <Paragraphs>571</Paragraphs>
  <ScaleCrop>false</ScaleCrop>
  <Company/>
  <LinksUpToDate>false</LinksUpToDate>
  <CharactersWithSpaces>285772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 IDH</dc:creator>
  <cp:lastModifiedBy>Liliana Tojo</cp:lastModifiedBy>
  <cp:revision>2</cp:revision>
  <dcterms:created xsi:type="dcterms:W3CDTF">2022-01-03T18:37:00Z</dcterms:created>
  <dcterms:modified xsi:type="dcterms:W3CDTF">2022-01-03T18:37:00Z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2021-12-10T00:00:00Z</vt:filetime>
  </property>
</Properties>
</file>