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4CFE3" w14:textId="77777777" w:rsidR="00137BE6" w:rsidRDefault="00137BE6">
      <w:pPr>
        <w:pStyle w:val="Textoindependiente"/>
        <w:rPr>
          <w:rFonts w:ascii="Times New Roman"/>
        </w:rPr>
      </w:pPr>
    </w:p>
    <w:p w14:paraId="212813EE" w14:textId="77777777" w:rsidR="00137BE6" w:rsidRDefault="00137BE6">
      <w:pPr>
        <w:pStyle w:val="Textoindependiente"/>
        <w:rPr>
          <w:rFonts w:ascii="Times New Roman"/>
        </w:rPr>
      </w:pPr>
    </w:p>
    <w:p w14:paraId="19914A7C" w14:textId="77777777" w:rsidR="00137BE6" w:rsidRDefault="00137BE6">
      <w:pPr>
        <w:pStyle w:val="Textoindependiente"/>
        <w:rPr>
          <w:rFonts w:ascii="Times New Roman"/>
        </w:rPr>
      </w:pPr>
    </w:p>
    <w:p w14:paraId="75E33349" w14:textId="77777777" w:rsidR="00137BE6" w:rsidRDefault="00137BE6">
      <w:pPr>
        <w:pStyle w:val="Textoindependiente"/>
        <w:spacing w:before="8"/>
        <w:rPr>
          <w:rFonts w:ascii="Times New Roman"/>
          <w:sz w:val="22"/>
        </w:rPr>
      </w:pPr>
    </w:p>
    <w:p w14:paraId="28337939" w14:textId="77777777" w:rsidR="00137BE6" w:rsidRDefault="00AA37B3">
      <w:pPr>
        <w:pStyle w:val="Ttulo2"/>
        <w:spacing w:line="480" w:lineRule="auto"/>
        <w:ind w:left="1932" w:right="2010"/>
      </w:pPr>
      <w:bookmarkStart w:id="0" w:name="seriec_437_esp_original"/>
      <w:bookmarkEnd w:id="0"/>
      <w:r w:rsidRPr="000C01B3">
        <w:rPr>
          <w:lang w:val="es-AR"/>
        </w:rPr>
        <w:t>CORTE INTERAMERICANA DE DERECHOS HUMANOS</w:t>
      </w:r>
      <w:r w:rsidRPr="000C01B3">
        <w:rPr>
          <w:spacing w:val="-67"/>
          <w:lang w:val="es-AR"/>
        </w:rPr>
        <w:t xml:space="preserve"> </w:t>
      </w:r>
      <w:r w:rsidRPr="000C01B3">
        <w:rPr>
          <w:lang w:val="es-AR"/>
        </w:rPr>
        <w:t xml:space="preserve">CASO FAMILIA JULIEN GRISONAS </w:t>
      </w:r>
      <w:r w:rsidRPr="000C01B3">
        <w:rPr>
          <w:i/>
          <w:lang w:val="es-AR"/>
        </w:rPr>
        <w:t xml:space="preserve">VS. </w:t>
      </w:r>
      <w:r>
        <w:t>ARGENTINA</w:t>
      </w:r>
      <w:r>
        <w:rPr>
          <w:spacing w:val="1"/>
        </w:rPr>
        <w:t xml:space="preserve"> </w:t>
      </w:r>
      <w:r>
        <w:t>SENTENCIA</w:t>
      </w:r>
      <w:r>
        <w:rPr>
          <w:spacing w:val="-4"/>
        </w:rPr>
        <w:t xml:space="preserve"> </w:t>
      </w:r>
      <w:r>
        <w:t>DE 23 DE</w:t>
      </w:r>
      <w:r>
        <w:rPr>
          <w:spacing w:val="1"/>
        </w:rPr>
        <w:t xml:space="preserve"> </w:t>
      </w:r>
      <w:r>
        <w:t>SEPTIEMBRE</w:t>
      </w:r>
      <w:r>
        <w:rPr>
          <w:spacing w:val="-2"/>
        </w:rPr>
        <w:t xml:space="preserve"> </w:t>
      </w:r>
      <w:r>
        <w:t>DE 2021</w:t>
      </w:r>
    </w:p>
    <w:p w14:paraId="59BE435E" w14:textId="77777777" w:rsidR="00137BE6" w:rsidRPr="000C01B3" w:rsidRDefault="00AA37B3">
      <w:pPr>
        <w:pStyle w:val="Ttulo3"/>
        <w:spacing w:before="1"/>
        <w:ind w:left="129" w:right="210"/>
        <w:jc w:val="center"/>
        <w:rPr>
          <w:i w:val="0"/>
          <w:lang w:val="es-AR"/>
        </w:rPr>
      </w:pPr>
      <w:r w:rsidRPr="000C01B3">
        <w:rPr>
          <w:i w:val="0"/>
          <w:lang w:val="es-AR"/>
        </w:rPr>
        <w:t>(</w:t>
      </w:r>
      <w:r w:rsidRPr="000C01B3">
        <w:rPr>
          <w:lang w:val="es-AR"/>
        </w:rPr>
        <w:t>Excepciones</w:t>
      </w:r>
      <w:r w:rsidRPr="000C01B3">
        <w:rPr>
          <w:spacing w:val="-6"/>
          <w:lang w:val="es-AR"/>
        </w:rPr>
        <w:t xml:space="preserve"> </w:t>
      </w:r>
      <w:r w:rsidRPr="000C01B3">
        <w:rPr>
          <w:lang w:val="es-AR"/>
        </w:rPr>
        <w:t>Preliminares,</w:t>
      </w:r>
      <w:r w:rsidRPr="000C01B3">
        <w:rPr>
          <w:spacing w:val="-4"/>
          <w:lang w:val="es-AR"/>
        </w:rPr>
        <w:t xml:space="preserve"> </w:t>
      </w:r>
      <w:r w:rsidRPr="000C01B3">
        <w:rPr>
          <w:lang w:val="es-AR"/>
        </w:rPr>
        <w:t>Fondo,</w:t>
      </w:r>
      <w:r w:rsidRPr="000C01B3">
        <w:rPr>
          <w:spacing w:val="-4"/>
          <w:lang w:val="es-AR"/>
        </w:rPr>
        <w:t xml:space="preserve"> </w:t>
      </w:r>
      <w:r w:rsidRPr="000C01B3">
        <w:rPr>
          <w:lang w:val="es-AR"/>
        </w:rPr>
        <w:t>Reparaciones</w:t>
      </w:r>
      <w:r w:rsidRPr="000C01B3">
        <w:rPr>
          <w:spacing w:val="-5"/>
          <w:lang w:val="es-AR"/>
        </w:rPr>
        <w:t xml:space="preserve"> </w:t>
      </w:r>
      <w:r w:rsidRPr="000C01B3">
        <w:rPr>
          <w:lang w:val="es-AR"/>
        </w:rPr>
        <w:t>y</w:t>
      </w:r>
      <w:r w:rsidRPr="000C01B3">
        <w:rPr>
          <w:spacing w:val="-7"/>
          <w:lang w:val="es-AR"/>
        </w:rPr>
        <w:t xml:space="preserve"> </w:t>
      </w:r>
      <w:r w:rsidRPr="000C01B3">
        <w:rPr>
          <w:lang w:val="es-AR"/>
        </w:rPr>
        <w:t>Costas</w:t>
      </w:r>
      <w:r w:rsidRPr="000C01B3">
        <w:rPr>
          <w:i w:val="0"/>
          <w:lang w:val="es-AR"/>
        </w:rPr>
        <w:t>)</w:t>
      </w:r>
    </w:p>
    <w:p w14:paraId="732B47CF" w14:textId="77777777" w:rsidR="00137BE6" w:rsidRPr="000C01B3" w:rsidRDefault="00137BE6">
      <w:pPr>
        <w:pStyle w:val="Textoindependiente"/>
        <w:rPr>
          <w:b/>
          <w:sz w:val="24"/>
          <w:lang w:val="es-AR"/>
        </w:rPr>
      </w:pPr>
    </w:p>
    <w:p w14:paraId="5E6EC828" w14:textId="77777777" w:rsidR="00137BE6" w:rsidRDefault="00AA37B3">
      <w:pPr>
        <w:spacing w:before="195"/>
        <w:ind w:left="117"/>
        <w:rPr>
          <w:i/>
          <w:sz w:val="20"/>
        </w:rPr>
      </w:pPr>
      <w:r w:rsidRPr="000C01B3">
        <w:rPr>
          <w:sz w:val="20"/>
          <w:lang w:val="es-AR"/>
        </w:rPr>
        <w:t>En</w:t>
      </w:r>
      <w:r w:rsidRPr="000C01B3">
        <w:rPr>
          <w:spacing w:val="-3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el caso</w:t>
      </w:r>
      <w:r w:rsidRPr="000C01B3">
        <w:rPr>
          <w:spacing w:val="-5"/>
          <w:sz w:val="20"/>
          <w:lang w:val="es-AR"/>
        </w:rPr>
        <w:t xml:space="preserve"> </w:t>
      </w:r>
      <w:r w:rsidRPr="000C01B3">
        <w:rPr>
          <w:i/>
          <w:sz w:val="20"/>
          <w:lang w:val="es-AR"/>
        </w:rPr>
        <w:t>Familia</w:t>
      </w:r>
      <w:r w:rsidRPr="000C01B3">
        <w:rPr>
          <w:i/>
          <w:spacing w:val="-3"/>
          <w:sz w:val="20"/>
          <w:lang w:val="es-AR"/>
        </w:rPr>
        <w:t xml:space="preserve"> </w:t>
      </w:r>
      <w:r w:rsidRPr="000C01B3">
        <w:rPr>
          <w:i/>
          <w:sz w:val="20"/>
          <w:lang w:val="es-AR"/>
        </w:rPr>
        <w:t>Julien</w:t>
      </w:r>
      <w:r w:rsidRPr="000C01B3">
        <w:rPr>
          <w:i/>
          <w:spacing w:val="-1"/>
          <w:sz w:val="20"/>
          <w:lang w:val="es-AR"/>
        </w:rPr>
        <w:t xml:space="preserve"> </w:t>
      </w:r>
      <w:r w:rsidRPr="000C01B3">
        <w:rPr>
          <w:i/>
          <w:sz w:val="20"/>
          <w:lang w:val="es-AR"/>
        </w:rPr>
        <w:t>Grisonas</w:t>
      </w:r>
      <w:r w:rsidRPr="000C01B3">
        <w:rPr>
          <w:i/>
          <w:spacing w:val="-4"/>
          <w:sz w:val="20"/>
          <w:lang w:val="es-AR"/>
        </w:rPr>
        <w:t xml:space="preserve"> </w:t>
      </w:r>
      <w:r w:rsidRPr="000C01B3">
        <w:rPr>
          <w:i/>
          <w:sz w:val="20"/>
          <w:lang w:val="es-AR"/>
        </w:rPr>
        <w:t>Vs.</w:t>
      </w:r>
      <w:r w:rsidRPr="000C01B3">
        <w:rPr>
          <w:i/>
          <w:spacing w:val="-2"/>
          <w:sz w:val="20"/>
          <w:lang w:val="es-AR"/>
        </w:rPr>
        <w:t xml:space="preserve"> </w:t>
      </w:r>
      <w:r>
        <w:rPr>
          <w:i/>
          <w:sz w:val="20"/>
        </w:rPr>
        <w:t>Argentina,</w:t>
      </w:r>
    </w:p>
    <w:p w14:paraId="5B019F64" w14:textId="77777777" w:rsidR="00137BE6" w:rsidRDefault="00137BE6">
      <w:pPr>
        <w:pStyle w:val="Textoindependiente"/>
        <w:spacing w:before="10"/>
        <w:rPr>
          <w:i/>
          <w:sz w:val="19"/>
        </w:rPr>
      </w:pPr>
    </w:p>
    <w:p w14:paraId="684C98A4" w14:textId="77777777" w:rsidR="00137BE6" w:rsidRPr="000C01B3" w:rsidRDefault="00AA37B3">
      <w:pPr>
        <w:pStyle w:val="Textoindependiente"/>
        <w:tabs>
          <w:tab w:val="left" w:pos="513"/>
          <w:tab w:val="left" w:pos="1276"/>
          <w:tab w:val="left" w:pos="3033"/>
          <w:tab w:val="left" w:pos="3494"/>
          <w:tab w:val="left" w:pos="4651"/>
          <w:tab w:val="left" w:pos="5810"/>
          <w:tab w:val="left" w:pos="6367"/>
          <w:tab w:val="left" w:pos="7452"/>
          <w:tab w:val="left" w:pos="8491"/>
          <w:tab w:val="left" w:pos="8978"/>
        </w:tabs>
        <w:spacing w:before="1"/>
        <w:ind w:left="117" w:right="198"/>
        <w:rPr>
          <w:lang w:val="es-AR"/>
        </w:rPr>
      </w:pPr>
      <w:r w:rsidRPr="000C01B3">
        <w:rPr>
          <w:lang w:val="es-AR"/>
        </w:rPr>
        <w:t>la</w:t>
      </w:r>
      <w:r w:rsidRPr="000C01B3">
        <w:rPr>
          <w:lang w:val="es-AR"/>
        </w:rPr>
        <w:tab/>
        <w:t>Corte</w:t>
      </w:r>
      <w:r w:rsidRPr="000C01B3">
        <w:rPr>
          <w:lang w:val="es-AR"/>
        </w:rPr>
        <w:tab/>
        <w:t>Interamericana</w:t>
      </w:r>
      <w:r w:rsidRPr="000C01B3">
        <w:rPr>
          <w:lang w:val="es-AR"/>
        </w:rPr>
        <w:tab/>
        <w:t>de</w:t>
      </w:r>
      <w:r w:rsidRPr="000C01B3">
        <w:rPr>
          <w:lang w:val="es-AR"/>
        </w:rPr>
        <w:tab/>
        <w:t>Derechos</w:t>
      </w:r>
      <w:r w:rsidRPr="000C01B3">
        <w:rPr>
          <w:lang w:val="es-AR"/>
        </w:rPr>
        <w:tab/>
        <w:t>Humanos</w:t>
      </w:r>
      <w:r w:rsidRPr="000C01B3">
        <w:rPr>
          <w:lang w:val="es-AR"/>
        </w:rPr>
        <w:tab/>
        <w:t>(en</w:t>
      </w:r>
      <w:r w:rsidRPr="000C01B3">
        <w:rPr>
          <w:lang w:val="es-AR"/>
        </w:rPr>
        <w:tab/>
        <w:t>adelante</w:t>
      </w:r>
      <w:r w:rsidRPr="000C01B3">
        <w:rPr>
          <w:lang w:val="es-AR"/>
        </w:rPr>
        <w:tab/>
        <w:t>también</w:t>
      </w:r>
      <w:r w:rsidRPr="000C01B3">
        <w:rPr>
          <w:lang w:val="es-AR"/>
        </w:rPr>
        <w:tab/>
        <w:t>“la</w:t>
      </w:r>
      <w:r w:rsidRPr="000C01B3">
        <w:rPr>
          <w:lang w:val="es-AR"/>
        </w:rPr>
        <w:tab/>
      </w:r>
      <w:r w:rsidRPr="000C01B3">
        <w:rPr>
          <w:spacing w:val="-2"/>
          <w:lang w:val="es-AR"/>
        </w:rPr>
        <w:t>Corte</w:t>
      </w:r>
      <w:r w:rsidRPr="000C01B3">
        <w:rPr>
          <w:spacing w:val="-68"/>
          <w:lang w:val="es-AR"/>
        </w:rPr>
        <w:t xml:space="preserve"> </w:t>
      </w:r>
      <w:r w:rsidRPr="000C01B3">
        <w:rPr>
          <w:lang w:val="es-AR"/>
        </w:rPr>
        <w:t>Interamericana”,</w:t>
      </w:r>
      <w:r w:rsidRPr="000C01B3">
        <w:rPr>
          <w:spacing w:val="-3"/>
          <w:lang w:val="es-AR"/>
        </w:rPr>
        <w:t xml:space="preserve"> </w:t>
      </w:r>
      <w:r w:rsidRPr="000C01B3">
        <w:rPr>
          <w:lang w:val="es-AR"/>
        </w:rPr>
        <w:t>“la</w:t>
      </w:r>
      <w:r w:rsidRPr="000C01B3">
        <w:rPr>
          <w:spacing w:val="-2"/>
          <w:lang w:val="es-AR"/>
        </w:rPr>
        <w:t xml:space="preserve"> </w:t>
      </w:r>
      <w:r w:rsidRPr="000C01B3">
        <w:rPr>
          <w:lang w:val="es-AR"/>
        </w:rPr>
        <w:t>Corte”</w:t>
      </w:r>
      <w:r w:rsidRPr="000C01B3">
        <w:rPr>
          <w:spacing w:val="1"/>
          <w:lang w:val="es-AR"/>
        </w:rPr>
        <w:t xml:space="preserve"> </w:t>
      </w:r>
      <w:r w:rsidRPr="000C01B3">
        <w:rPr>
          <w:lang w:val="es-AR"/>
        </w:rPr>
        <w:t>o</w:t>
      </w:r>
      <w:r w:rsidRPr="000C01B3">
        <w:rPr>
          <w:spacing w:val="-1"/>
          <w:lang w:val="es-AR"/>
        </w:rPr>
        <w:t xml:space="preserve"> </w:t>
      </w:r>
      <w:r w:rsidRPr="000C01B3">
        <w:rPr>
          <w:lang w:val="es-AR"/>
        </w:rPr>
        <w:t>“el</w:t>
      </w:r>
      <w:r w:rsidRPr="000C01B3">
        <w:rPr>
          <w:spacing w:val="2"/>
          <w:lang w:val="es-AR"/>
        </w:rPr>
        <w:t xml:space="preserve"> </w:t>
      </w:r>
      <w:r w:rsidRPr="000C01B3">
        <w:rPr>
          <w:lang w:val="es-AR"/>
        </w:rPr>
        <w:t>Tribunal”),</w:t>
      </w:r>
      <w:r w:rsidRPr="000C01B3">
        <w:rPr>
          <w:spacing w:val="-5"/>
          <w:lang w:val="es-AR"/>
        </w:rPr>
        <w:t xml:space="preserve"> </w:t>
      </w:r>
      <w:r w:rsidRPr="000C01B3">
        <w:rPr>
          <w:lang w:val="es-AR"/>
        </w:rPr>
        <w:t>integrada</w:t>
      </w:r>
      <w:r w:rsidRPr="000C01B3">
        <w:rPr>
          <w:spacing w:val="-1"/>
          <w:lang w:val="es-AR"/>
        </w:rPr>
        <w:t xml:space="preserve"> </w:t>
      </w:r>
      <w:r w:rsidRPr="000C01B3">
        <w:rPr>
          <w:lang w:val="es-AR"/>
        </w:rPr>
        <w:t>por</w:t>
      </w:r>
      <w:r w:rsidRPr="000C01B3">
        <w:rPr>
          <w:spacing w:val="-3"/>
          <w:lang w:val="es-AR"/>
        </w:rPr>
        <w:t xml:space="preserve"> </w:t>
      </w:r>
      <w:r w:rsidRPr="000C01B3">
        <w:rPr>
          <w:lang w:val="es-AR"/>
        </w:rPr>
        <w:t>los</w:t>
      </w:r>
      <w:r w:rsidRPr="000C01B3">
        <w:rPr>
          <w:spacing w:val="-2"/>
          <w:lang w:val="es-AR"/>
        </w:rPr>
        <w:t xml:space="preserve"> </w:t>
      </w:r>
      <w:r w:rsidRPr="000C01B3">
        <w:rPr>
          <w:lang w:val="es-AR"/>
        </w:rPr>
        <w:t>siguientes</w:t>
      </w:r>
      <w:r w:rsidRPr="000C01B3">
        <w:rPr>
          <w:spacing w:val="-3"/>
          <w:lang w:val="es-AR"/>
        </w:rPr>
        <w:t xml:space="preserve"> </w:t>
      </w:r>
      <w:r w:rsidRPr="000C01B3">
        <w:rPr>
          <w:lang w:val="es-AR"/>
        </w:rPr>
        <w:t>jueces</w:t>
      </w:r>
      <w:hyperlink w:anchor="_bookmark0" w:history="1">
        <w:r>
          <w:rPr>
            <w:rFonts w:ascii="Symbol" w:hAnsi="Symbol"/>
            <w:position w:val="7"/>
            <w:sz w:val="13"/>
          </w:rPr>
          <w:t></w:t>
        </w:r>
      </w:hyperlink>
      <w:r w:rsidRPr="000C01B3">
        <w:rPr>
          <w:lang w:val="es-AR"/>
        </w:rPr>
        <w:t>:</w:t>
      </w:r>
    </w:p>
    <w:p w14:paraId="5D88B932" w14:textId="77777777" w:rsidR="00137BE6" w:rsidRPr="000C01B3" w:rsidRDefault="00137BE6">
      <w:pPr>
        <w:pStyle w:val="Textoindependiente"/>
        <w:spacing w:before="2"/>
        <w:rPr>
          <w:lang w:val="es-AR"/>
        </w:rPr>
      </w:pPr>
    </w:p>
    <w:p w14:paraId="6135A966" w14:textId="77777777" w:rsidR="00137BE6" w:rsidRPr="000C01B3" w:rsidRDefault="00AA37B3">
      <w:pPr>
        <w:pStyle w:val="Textoindependiente"/>
        <w:spacing w:line="243" w:lineRule="exact"/>
        <w:ind w:left="118"/>
        <w:rPr>
          <w:lang w:val="es-AR"/>
        </w:rPr>
      </w:pPr>
      <w:r w:rsidRPr="000C01B3">
        <w:rPr>
          <w:lang w:val="es-AR"/>
        </w:rPr>
        <w:t>Elizabeth</w:t>
      </w:r>
      <w:r w:rsidRPr="000C01B3">
        <w:rPr>
          <w:spacing w:val="-4"/>
          <w:lang w:val="es-AR"/>
        </w:rPr>
        <w:t xml:space="preserve"> </w:t>
      </w:r>
      <w:r w:rsidRPr="000C01B3">
        <w:rPr>
          <w:lang w:val="es-AR"/>
        </w:rPr>
        <w:t>Odio</w:t>
      </w:r>
      <w:r w:rsidRPr="000C01B3">
        <w:rPr>
          <w:spacing w:val="-5"/>
          <w:lang w:val="es-AR"/>
        </w:rPr>
        <w:t xml:space="preserve"> </w:t>
      </w:r>
      <w:r w:rsidRPr="000C01B3">
        <w:rPr>
          <w:lang w:val="es-AR"/>
        </w:rPr>
        <w:t>Benito,</w:t>
      </w:r>
      <w:r w:rsidRPr="000C01B3">
        <w:rPr>
          <w:spacing w:val="-4"/>
          <w:lang w:val="es-AR"/>
        </w:rPr>
        <w:t xml:space="preserve"> </w:t>
      </w:r>
      <w:r w:rsidRPr="000C01B3">
        <w:rPr>
          <w:lang w:val="es-AR"/>
        </w:rPr>
        <w:t>Presidenta;</w:t>
      </w:r>
    </w:p>
    <w:p w14:paraId="62B0A005" w14:textId="77777777" w:rsidR="00137BE6" w:rsidRPr="000C01B3" w:rsidRDefault="00AA37B3">
      <w:pPr>
        <w:pStyle w:val="Textoindependiente"/>
        <w:ind w:left="117" w:right="5320"/>
        <w:rPr>
          <w:lang w:val="es-AR"/>
        </w:rPr>
      </w:pPr>
      <w:r w:rsidRPr="000C01B3">
        <w:rPr>
          <w:lang w:val="es-AR"/>
        </w:rPr>
        <w:t>L. Patricio Pazmiño Freire, Vicepresidente;</w:t>
      </w:r>
      <w:r w:rsidRPr="000C01B3">
        <w:rPr>
          <w:spacing w:val="-69"/>
          <w:lang w:val="es-AR"/>
        </w:rPr>
        <w:t xml:space="preserve"> </w:t>
      </w:r>
      <w:r w:rsidRPr="000C01B3">
        <w:rPr>
          <w:lang w:val="es-AR"/>
        </w:rPr>
        <w:t>Eduardo</w:t>
      </w:r>
      <w:r w:rsidRPr="000C01B3">
        <w:rPr>
          <w:spacing w:val="-1"/>
          <w:lang w:val="es-AR"/>
        </w:rPr>
        <w:t xml:space="preserve"> </w:t>
      </w:r>
      <w:r w:rsidRPr="000C01B3">
        <w:rPr>
          <w:lang w:val="es-AR"/>
        </w:rPr>
        <w:t>Vio</w:t>
      </w:r>
      <w:r w:rsidRPr="000C01B3">
        <w:rPr>
          <w:spacing w:val="-2"/>
          <w:lang w:val="es-AR"/>
        </w:rPr>
        <w:t xml:space="preserve"> </w:t>
      </w:r>
      <w:r w:rsidRPr="000C01B3">
        <w:rPr>
          <w:lang w:val="es-AR"/>
        </w:rPr>
        <w:t>Grossi,</w:t>
      </w:r>
      <w:r w:rsidRPr="000C01B3">
        <w:rPr>
          <w:spacing w:val="-2"/>
          <w:lang w:val="es-AR"/>
        </w:rPr>
        <w:t xml:space="preserve"> </w:t>
      </w:r>
      <w:r w:rsidRPr="000C01B3">
        <w:rPr>
          <w:lang w:val="es-AR"/>
        </w:rPr>
        <w:t>Juez;</w:t>
      </w:r>
    </w:p>
    <w:p w14:paraId="2CF7C439" w14:textId="77777777" w:rsidR="00137BE6" w:rsidRPr="000C01B3" w:rsidRDefault="00AA37B3">
      <w:pPr>
        <w:pStyle w:val="Textoindependiente"/>
        <w:spacing w:before="1"/>
        <w:ind w:left="117" w:right="5518"/>
        <w:rPr>
          <w:lang w:val="es-AR"/>
        </w:rPr>
      </w:pPr>
      <w:r w:rsidRPr="000C01B3">
        <w:rPr>
          <w:lang w:val="es-AR"/>
        </w:rPr>
        <w:t>Humberto Antonio Sierra Porto, Juez, y</w:t>
      </w:r>
      <w:r w:rsidRPr="000C01B3">
        <w:rPr>
          <w:spacing w:val="1"/>
          <w:lang w:val="es-AR"/>
        </w:rPr>
        <w:t xml:space="preserve"> </w:t>
      </w:r>
      <w:r w:rsidRPr="000C01B3">
        <w:rPr>
          <w:lang w:val="es-AR"/>
        </w:rPr>
        <w:t>Eduardo</w:t>
      </w:r>
      <w:r w:rsidRPr="000C01B3">
        <w:rPr>
          <w:spacing w:val="-5"/>
          <w:lang w:val="es-AR"/>
        </w:rPr>
        <w:t xml:space="preserve"> </w:t>
      </w:r>
      <w:r w:rsidRPr="000C01B3">
        <w:rPr>
          <w:lang w:val="es-AR"/>
        </w:rPr>
        <w:t>Ferrer</w:t>
      </w:r>
      <w:r w:rsidRPr="000C01B3">
        <w:rPr>
          <w:spacing w:val="-5"/>
          <w:lang w:val="es-AR"/>
        </w:rPr>
        <w:t xml:space="preserve"> </w:t>
      </w:r>
      <w:r w:rsidRPr="000C01B3">
        <w:rPr>
          <w:lang w:val="es-AR"/>
        </w:rPr>
        <w:t>Mac-Gregor</w:t>
      </w:r>
      <w:r w:rsidRPr="000C01B3">
        <w:rPr>
          <w:spacing w:val="-4"/>
          <w:lang w:val="es-AR"/>
        </w:rPr>
        <w:t xml:space="preserve"> </w:t>
      </w:r>
      <w:r w:rsidRPr="000C01B3">
        <w:rPr>
          <w:lang w:val="es-AR"/>
        </w:rPr>
        <w:t>Poisot,</w:t>
      </w:r>
      <w:r w:rsidRPr="000C01B3">
        <w:rPr>
          <w:spacing w:val="-4"/>
          <w:lang w:val="es-AR"/>
        </w:rPr>
        <w:t xml:space="preserve"> </w:t>
      </w:r>
      <w:r w:rsidRPr="000C01B3">
        <w:rPr>
          <w:lang w:val="es-AR"/>
        </w:rPr>
        <w:t>Juez,</w:t>
      </w:r>
    </w:p>
    <w:p w14:paraId="382F8178" w14:textId="77777777" w:rsidR="00137BE6" w:rsidRPr="000C01B3" w:rsidRDefault="00137BE6">
      <w:pPr>
        <w:pStyle w:val="Textoindependiente"/>
        <w:rPr>
          <w:lang w:val="es-AR"/>
        </w:rPr>
      </w:pPr>
    </w:p>
    <w:p w14:paraId="1186AC5E" w14:textId="77777777" w:rsidR="00137BE6" w:rsidRPr="000C01B3" w:rsidRDefault="00AA37B3">
      <w:pPr>
        <w:pStyle w:val="Textoindependiente"/>
        <w:ind w:left="117"/>
        <w:rPr>
          <w:lang w:val="es-AR"/>
        </w:rPr>
      </w:pPr>
      <w:r w:rsidRPr="000C01B3">
        <w:rPr>
          <w:lang w:val="es-AR"/>
        </w:rPr>
        <w:t>presente,</w:t>
      </w:r>
      <w:r w:rsidRPr="000C01B3">
        <w:rPr>
          <w:spacing w:val="-6"/>
          <w:lang w:val="es-AR"/>
        </w:rPr>
        <w:t xml:space="preserve"> </w:t>
      </w:r>
      <w:r w:rsidRPr="000C01B3">
        <w:rPr>
          <w:lang w:val="es-AR"/>
        </w:rPr>
        <w:t>además,</w:t>
      </w:r>
    </w:p>
    <w:p w14:paraId="768F4878" w14:textId="77777777" w:rsidR="00137BE6" w:rsidRPr="000C01B3" w:rsidRDefault="00137BE6">
      <w:pPr>
        <w:pStyle w:val="Textoindependiente"/>
        <w:spacing w:before="11"/>
        <w:rPr>
          <w:sz w:val="19"/>
          <w:lang w:val="es-AR"/>
        </w:rPr>
      </w:pPr>
    </w:p>
    <w:p w14:paraId="71DC17E1" w14:textId="77777777" w:rsidR="00137BE6" w:rsidRPr="000C01B3" w:rsidRDefault="00AA37B3">
      <w:pPr>
        <w:pStyle w:val="Textoindependiente"/>
        <w:ind w:left="117"/>
        <w:rPr>
          <w:lang w:val="es-AR"/>
        </w:rPr>
      </w:pPr>
      <w:r w:rsidRPr="000C01B3">
        <w:rPr>
          <w:lang w:val="es-AR"/>
        </w:rPr>
        <w:t>Pablo</w:t>
      </w:r>
      <w:r w:rsidRPr="000C01B3">
        <w:rPr>
          <w:spacing w:val="-4"/>
          <w:lang w:val="es-AR"/>
        </w:rPr>
        <w:t xml:space="preserve"> </w:t>
      </w:r>
      <w:r w:rsidRPr="000C01B3">
        <w:rPr>
          <w:lang w:val="es-AR"/>
        </w:rPr>
        <w:t>Saavedra</w:t>
      </w:r>
      <w:r w:rsidRPr="000C01B3">
        <w:rPr>
          <w:spacing w:val="-2"/>
          <w:lang w:val="es-AR"/>
        </w:rPr>
        <w:t xml:space="preserve"> </w:t>
      </w:r>
      <w:r w:rsidRPr="000C01B3">
        <w:rPr>
          <w:lang w:val="es-AR"/>
        </w:rPr>
        <w:t>Alessandri,</w:t>
      </w:r>
      <w:r w:rsidRPr="000C01B3">
        <w:rPr>
          <w:spacing w:val="-3"/>
          <w:lang w:val="es-AR"/>
        </w:rPr>
        <w:t xml:space="preserve"> </w:t>
      </w:r>
      <w:r w:rsidRPr="000C01B3">
        <w:rPr>
          <w:lang w:val="es-AR"/>
        </w:rPr>
        <w:t>Secretario</w:t>
      </w:r>
      <w:hyperlink w:anchor="_bookmark1" w:history="1">
        <w:r>
          <w:rPr>
            <w:rFonts w:ascii="Symbol" w:hAnsi="Symbol"/>
            <w:position w:val="7"/>
            <w:sz w:val="13"/>
          </w:rPr>
          <w:t></w:t>
        </w:r>
        <w:r>
          <w:rPr>
            <w:rFonts w:ascii="Symbol" w:hAnsi="Symbol"/>
            <w:position w:val="7"/>
            <w:sz w:val="13"/>
          </w:rPr>
          <w:t></w:t>
        </w:r>
      </w:hyperlink>
      <w:r w:rsidRPr="000C01B3">
        <w:rPr>
          <w:lang w:val="es-AR"/>
        </w:rPr>
        <w:t>,</w:t>
      </w:r>
    </w:p>
    <w:p w14:paraId="238D0F59" w14:textId="77777777" w:rsidR="00137BE6" w:rsidRPr="000C01B3" w:rsidRDefault="00137BE6">
      <w:pPr>
        <w:pStyle w:val="Textoindependiente"/>
        <w:spacing w:before="3"/>
        <w:rPr>
          <w:lang w:val="es-AR"/>
        </w:rPr>
      </w:pPr>
    </w:p>
    <w:p w14:paraId="75927F81" w14:textId="77777777" w:rsidR="00137BE6" w:rsidRPr="000C01B3" w:rsidRDefault="00AA37B3">
      <w:pPr>
        <w:pStyle w:val="Textoindependiente"/>
        <w:ind w:left="118" w:right="192"/>
        <w:jc w:val="both"/>
        <w:rPr>
          <w:lang w:val="es-AR"/>
        </w:rPr>
      </w:pPr>
      <w:r w:rsidRPr="000C01B3">
        <w:rPr>
          <w:lang w:val="es-AR"/>
        </w:rPr>
        <w:t>de conformidad con los artículos 62.3 y 63.1 de la Convención Americana sobre Derechos</w:t>
      </w:r>
      <w:r w:rsidRPr="000C01B3">
        <w:rPr>
          <w:spacing w:val="1"/>
          <w:lang w:val="es-AR"/>
        </w:rPr>
        <w:t xml:space="preserve"> </w:t>
      </w:r>
      <w:r w:rsidRPr="000C01B3">
        <w:rPr>
          <w:lang w:val="es-AR"/>
        </w:rPr>
        <w:t>Humanos (en adelante también “la Convención Americana” o “la Convención”) y con los</w:t>
      </w:r>
      <w:r w:rsidRPr="000C01B3">
        <w:rPr>
          <w:spacing w:val="1"/>
          <w:lang w:val="es-AR"/>
        </w:rPr>
        <w:t xml:space="preserve"> </w:t>
      </w:r>
      <w:r w:rsidRPr="000C01B3">
        <w:rPr>
          <w:spacing w:val="-1"/>
          <w:lang w:val="es-AR"/>
        </w:rPr>
        <w:t>artículos</w:t>
      </w:r>
      <w:r w:rsidRPr="000C01B3">
        <w:rPr>
          <w:spacing w:val="-17"/>
          <w:lang w:val="es-AR"/>
        </w:rPr>
        <w:t xml:space="preserve"> </w:t>
      </w:r>
      <w:r w:rsidRPr="000C01B3">
        <w:rPr>
          <w:spacing w:val="-1"/>
          <w:lang w:val="es-AR"/>
        </w:rPr>
        <w:t>31,</w:t>
      </w:r>
      <w:r w:rsidRPr="000C01B3">
        <w:rPr>
          <w:spacing w:val="-14"/>
          <w:lang w:val="es-AR"/>
        </w:rPr>
        <w:t xml:space="preserve"> </w:t>
      </w:r>
      <w:r w:rsidRPr="000C01B3">
        <w:rPr>
          <w:spacing w:val="-1"/>
          <w:lang w:val="es-AR"/>
        </w:rPr>
        <w:t>32,</w:t>
      </w:r>
      <w:r w:rsidRPr="000C01B3">
        <w:rPr>
          <w:spacing w:val="-15"/>
          <w:lang w:val="es-AR"/>
        </w:rPr>
        <w:t xml:space="preserve"> </w:t>
      </w:r>
      <w:r w:rsidRPr="000C01B3">
        <w:rPr>
          <w:spacing w:val="-1"/>
          <w:lang w:val="es-AR"/>
        </w:rPr>
        <w:t>42,</w:t>
      </w:r>
      <w:r w:rsidRPr="000C01B3">
        <w:rPr>
          <w:spacing w:val="-14"/>
          <w:lang w:val="es-AR"/>
        </w:rPr>
        <w:t xml:space="preserve"> </w:t>
      </w:r>
      <w:r w:rsidRPr="000C01B3">
        <w:rPr>
          <w:lang w:val="es-AR"/>
        </w:rPr>
        <w:t>65</w:t>
      </w:r>
      <w:r w:rsidRPr="000C01B3">
        <w:rPr>
          <w:spacing w:val="-11"/>
          <w:lang w:val="es-AR"/>
        </w:rPr>
        <w:t xml:space="preserve"> </w:t>
      </w:r>
      <w:r w:rsidRPr="000C01B3">
        <w:rPr>
          <w:lang w:val="es-AR"/>
        </w:rPr>
        <w:t>y</w:t>
      </w:r>
      <w:r w:rsidRPr="000C01B3">
        <w:rPr>
          <w:spacing w:val="-16"/>
          <w:lang w:val="es-AR"/>
        </w:rPr>
        <w:t xml:space="preserve"> </w:t>
      </w:r>
      <w:r w:rsidRPr="000C01B3">
        <w:rPr>
          <w:lang w:val="es-AR"/>
        </w:rPr>
        <w:t>67</w:t>
      </w:r>
      <w:r w:rsidRPr="000C01B3">
        <w:rPr>
          <w:spacing w:val="-14"/>
          <w:lang w:val="es-AR"/>
        </w:rPr>
        <w:t xml:space="preserve"> </w:t>
      </w:r>
      <w:r w:rsidRPr="000C01B3">
        <w:rPr>
          <w:lang w:val="es-AR"/>
        </w:rPr>
        <w:t>del</w:t>
      </w:r>
      <w:r w:rsidRPr="000C01B3">
        <w:rPr>
          <w:spacing w:val="-13"/>
          <w:lang w:val="es-AR"/>
        </w:rPr>
        <w:t xml:space="preserve"> </w:t>
      </w:r>
      <w:r w:rsidRPr="000C01B3">
        <w:rPr>
          <w:lang w:val="es-AR"/>
        </w:rPr>
        <w:t>Reglamento</w:t>
      </w:r>
      <w:r w:rsidRPr="000C01B3">
        <w:rPr>
          <w:spacing w:val="-18"/>
          <w:lang w:val="es-AR"/>
        </w:rPr>
        <w:t xml:space="preserve"> </w:t>
      </w:r>
      <w:r w:rsidRPr="000C01B3">
        <w:rPr>
          <w:lang w:val="es-AR"/>
        </w:rPr>
        <w:t>de</w:t>
      </w:r>
      <w:r w:rsidRPr="000C01B3">
        <w:rPr>
          <w:spacing w:val="-17"/>
          <w:lang w:val="es-AR"/>
        </w:rPr>
        <w:t xml:space="preserve"> </w:t>
      </w:r>
      <w:r w:rsidRPr="000C01B3">
        <w:rPr>
          <w:lang w:val="es-AR"/>
        </w:rPr>
        <w:t>la</w:t>
      </w:r>
      <w:r w:rsidRPr="000C01B3">
        <w:rPr>
          <w:spacing w:val="-16"/>
          <w:lang w:val="es-AR"/>
        </w:rPr>
        <w:t xml:space="preserve"> </w:t>
      </w:r>
      <w:r w:rsidRPr="000C01B3">
        <w:rPr>
          <w:lang w:val="es-AR"/>
        </w:rPr>
        <w:t>Corte</w:t>
      </w:r>
      <w:r w:rsidRPr="000C01B3">
        <w:rPr>
          <w:spacing w:val="-17"/>
          <w:lang w:val="es-AR"/>
        </w:rPr>
        <w:t xml:space="preserve"> </w:t>
      </w:r>
      <w:r w:rsidRPr="000C01B3">
        <w:rPr>
          <w:lang w:val="es-AR"/>
        </w:rPr>
        <w:t>(en</w:t>
      </w:r>
      <w:r w:rsidRPr="000C01B3">
        <w:rPr>
          <w:spacing w:val="-15"/>
          <w:lang w:val="es-AR"/>
        </w:rPr>
        <w:t xml:space="preserve"> </w:t>
      </w:r>
      <w:r w:rsidRPr="000C01B3">
        <w:rPr>
          <w:lang w:val="es-AR"/>
        </w:rPr>
        <w:t>adelante</w:t>
      </w:r>
      <w:r w:rsidRPr="000C01B3">
        <w:rPr>
          <w:spacing w:val="-17"/>
          <w:lang w:val="es-AR"/>
        </w:rPr>
        <w:t xml:space="preserve"> </w:t>
      </w:r>
      <w:r w:rsidRPr="000C01B3">
        <w:rPr>
          <w:lang w:val="es-AR"/>
        </w:rPr>
        <w:t>también</w:t>
      </w:r>
      <w:r w:rsidRPr="000C01B3">
        <w:rPr>
          <w:spacing w:val="-15"/>
          <w:lang w:val="es-AR"/>
        </w:rPr>
        <w:t xml:space="preserve"> </w:t>
      </w:r>
      <w:r w:rsidRPr="000C01B3">
        <w:rPr>
          <w:lang w:val="es-AR"/>
        </w:rPr>
        <w:t>“el</w:t>
      </w:r>
      <w:r w:rsidRPr="000C01B3">
        <w:rPr>
          <w:spacing w:val="-13"/>
          <w:lang w:val="es-AR"/>
        </w:rPr>
        <w:t xml:space="preserve"> </w:t>
      </w:r>
      <w:r w:rsidRPr="000C01B3">
        <w:rPr>
          <w:lang w:val="es-AR"/>
        </w:rPr>
        <w:t>Reglamento”</w:t>
      </w:r>
      <w:r w:rsidRPr="000C01B3">
        <w:rPr>
          <w:spacing w:val="-68"/>
          <w:lang w:val="es-AR"/>
        </w:rPr>
        <w:t xml:space="preserve"> </w:t>
      </w:r>
      <w:r w:rsidRPr="000C01B3">
        <w:rPr>
          <w:lang w:val="es-AR"/>
        </w:rPr>
        <w:t>o “el Reglamento de la Corte”), dicta la presente Sentencia que se estructura en el siguiente</w:t>
      </w:r>
      <w:r w:rsidRPr="000C01B3">
        <w:rPr>
          <w:spacing w:val="1"/>
          <w:lang w:val="es-AR"/>
        </w:rPr>
        <w:t xml:space="preserve"> </w:t>
      </w:r>
      <w:r w:rsidRPr="000C01B3">
        <w:rPr>
          <w:lang w:val="es-AR"/>
        </w:rPr>
        <w:t>orden:</w:t>
      </w:r>
    </w:p>
    <w:p w14:paraId="10325E38" w14:textId="77777777" w:rsidR="00137BE6" w:rsidRPr="000C01B3" w:rsidRDefault="00137BE6">
      <w:pPr>
        <w:pStyle w:val="Textoindependiente"/>
        <w:rPr>
          <w:lang w:val="es-AR"/>
        </w:rPr>
      </w:pPr>
    </w:p>
    <w:p w14:paraId="7755429D" w14:textId="77777777" w:rsidR="00137BE6" w:rsidRPr="000C01B3" w:rsidRDefault="00137BE6">
      <w:pPr>
        <w:pStyle w:val="Textoindependiente"/>
        <w:rPr>
          <w:lang w:val="es-AR"/>
        </w:rPr>
      </w:pPr>
    </w:p>
    <w:p w14:paraId="1CE96AB0" w14:textId="77777777" w:rsidR="00137BE6" w:rsidRPr="000C01B3" w:rsidRDefault="00137BE6">
      <w:pPr>
        <w:pStyle w:val="Textoindependiente"/>
        <w:rPr>
          <w:lang w:val="es-AR"/>
        </w:rPr>
      </w:pPr>
    </w:p>
    <w:p w14:paraId="41AE99E9" w14:textId="77777777" w:rsidR="00137BE6" w:rsidRPr="000C01B3" w:rsidRDefault="00137BE6">
      <w:pPr>
        <w:pStyle w:val="Textoindependiente"/>
        <w:rPr>
          <w:lang w:val="es-AR"/>
        </w:rPr>
      </w:pPr>
    </w:p>
    <w:p w14:paraId="62534D6B" w14:textId="77777777" w:rsidR="00137BE6" w:rsidRPr="000C01B3" w:rsidRDefault="00137BE6">
      <w:pPr>
        <w:pStyle w:val="Textoindependiente"/>
        <w:rPr>
          <w:lang w:val="es-AR"/>
        </w:rPr>
      </w:pPr>
    </w:p>
    <w:p w14:paraId="30CDF08B" w14:textId="77777777" w:rsidR="00137BE6" w:rsidRPr="000C01B3" w:rsidRDefault="00137BE6">
      <w:pPr>
        <w:pStyle w:val="Textoindependiente"/>
        <w:rPr>
          <w:lang w:val="es-AR"/>
        </w:rPr>
      </w:pPr>
    </w:p>
    <w:p w14:paraId="6791C2D6" w14:textId="77777777" w:rsidR="00137BE6" w:rsidRPr="000C01B3" w:rsidRDefault="00137BE6">
      <w:pPr>
        <w:pStyle w:val="Textoindependiente"/>
        <w:rPr>
          <w:lang w:val="es-AR"/>
        </w:rPr>
      </w:pPr>
    </w:p>
    <w:p w14:paraId="5DEC6A60" w14:textId="77777777" w:rsidR="00137BE6" w:rsidRPr="000C01B3" w:rsidRDefault="00137BE6">
      <w:pPr>
        <w:pStyle w:val="Textoindependiente"/>
        <w:rPr>
          <w:lang w:val="es-AR"/>
        </w:rPr>
      </w:pPr>
    </w:p>
    <w:p w14:paraId="51B9CE86" w14:textId="77777777" w:rsidR="00137BE6" w:rsidRPr="000C01B3" w:rsidRDefault="00137BE6">
      <w:pPr>
        <w:pStyle w:val="Textoindependiente"/>
        <w:rPr>
          <w:lang w:val="es-AR"/>
        </w:rPr>
      </w:pPr>
    </w:p>
    <w:p w14:paraId="6034C8DD" w14:textId="77777777" w:rsidR="00137BE6" w:rsidRPr="000C01B3" w:rsidRDefault="00137BE6">
      <w:pPr>
        <w:pStyle w:val="Textoindependiente"/>
        <w:rPr>
          <w:lang w:val="es-AR"/>
        </w:rPr>
      </w:pPr>
    </w:p>
    <w:p w14:paraId="640AAC7C" w14:textId="77777777" w:rsidR="00137BE6" w:rsidRPr="000C01B3" w:rsidRDefault="00137BE6">
      <w:pPr>
        <w:pStyle w:val="Textoindependiente"/>
        <w:rPr>
          <w:lang w:val="es-AR"/>
        </w:rPr>
      </w:pPr>
    </w:p>
    <w:p w14:paraId="088807F6" w14:textId="77777777" w:rsidR="00137BE6" w:rsidRPr="000C01B3" w:rsidRDefault="00137BE6">
      <w:pPr>
        <w:pStyle w:val="Textoindependiente"/>
        <w:rPr>
          <w:lang w:val="es-AR"/>
        </w:rPr>
      </w:pPr>
    </w:p>
    <w:p w14:paraId="65A625F5" w14:textId="77777777" w:rsidR="00137BE6" w:rsidRPr="000C01B3" w:rsidRDefault="00137BE6">
      <w:pPr>
        <w:pStyle w:val="Textoindependiente"/>
        <w:rPr>
          <w:lang w:val="es-AR"/>
        </w:rPr>
      </w:pPr>
    </w:p>
    <w:p w14:paraId="320B0DAF" w14:textId="5AE8C5EA" w:rsidR="00137BE6" w:rsidRPr="000C01B3" w:rsidRDefault="000C01B3">
      <w:pPr>
        <w:pStyle w:val="Textoindependiente"/>
        <w:spacing w:before="5"/>
        <w:rPr>
          <w:sz w:val="11"/>
          <w:lang w:val="es-A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455718E" wp14:editId="39A06FAB">
                <wp:simplePos x="0" y="0"/>
                <wp:positionH relativeFrom="page">
                  <wp:posOffset>900430</wp:posOffset>
                </wp:positionH>
                <wp:positionV relativeFrom="paragraph">
                  <wp:posOffset>103505</wp:posOffset>
                </wp:positionV>
                <wp:extent cx="1828800" cy="7620"/>
                <wp:effectExtent l="0" t="0" r="0" b="0"/>
                <wp:wrapTopAndBottom/>
                <wp:docPr id="88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96E682" id="docshape1" o:spid="_x0000_s1026" style="position:absolute;margin-left:70.9pt;margin-top:8.15pt;width:2in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Cwf7+3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6D18B8B4" w14:textId="77777777" w:rsidR="00137BE6" w:rsidRPr="000C01B3" w:rsidRDefault="00AA37B3">
      <w:pPr>
        <w:pStyle w:val="Prrafodelista"/>
        <w:numPr>
          <w:ilvl w:val="0"/>
          <w:numId w:val="25"/>
        </w:numPr>
        <w:tabs>
          <w:tab w:val="left" w:pos="684"/>
          <w:tab w:val="left" w:pos="685"/>
        </w:tabs>
        <w:spacing w:before="136"/>
        <w:ind w:right="190" w:hanging="1"/>
        <w:rPr>
          <w:sz w:val="16"/>
          <w:lang w:val="es-AR"/>
        </w:rPr>
      </w:pPr>
      <w:bookmarkStart w:id="1" w:name="_bookmark0"/>
      <w:bookmarkEnd w:id="1"/>
      <w:r w:rsidRPr="000C01B3">
        <w:rPr>
          <w:sz w:val="16"/>
          <w:lang w:val="es-AR"/>
        </w:rPr>
        <w:t>El Juez Eugenio Raúl Zaffaroni, de nacionalidad argentina, no participó en la tramitación del presente caso ni</w:t>
      </w:r>
      <w:r w:rsidRPr="000C01B3">
        <w:rPr>
          <w:spacing w:val="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en la deliberación y firma de esta Sentencia, de conformidad con lo dispuesto en los artículos 19.1 y 19.2 del</w:t>
      </w:r>
      <w:r w:rsidRPr="000C01B3">
        <w:rPr>
          <w:spacing w:val="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Reglamento de la Corte. El Juez Ricardo Pérez Manrique se excusó de participar en el presente caso, conforme a lo</w:t>
      </w:r>
      <w:r w:rsidRPr="000C01B3">
        <w:rPr>
          <w:spacing w:val="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dispuesto en el artículo 19.2 del Estatuto de la Corte y 21 de su Reglamento, lo cual fue aceptado por la Presidenta,</w:t>
      </w:r>
      <w:r w:rsidRPr="000C01B3">
        <w:rPr>
          <w:spacing w:val="-54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por</w:t>
      </w:r>
      <w:r w:rsidRPr="000C01B3">
        <w:rPr>
          <w:spacing w:val="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lo</w:t>
      </w:r>
      <w:r w:rsidRPr="000C01B3">
        <w:rPr>
          <w:spacing w:val="-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que</w:t>
      </w:r>
      <w:r w:rsidRPr="000C01B3">
        <w:rPr>
          <w:spacing w:val="-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no</w:t>
      </w:r>
      <w:r w:rsidRPr="000C01B3">
        <w:rPr>
          <w:spacing w:val="-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participó</w:t>
      </w:r>
      <w:r w:rsidRPr="000C01B3">
        <w:rPr>
          <w:spacing w:val="-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en la</w:t>
      </w:r>
      <w:r w:rsidRPr="000C01B3">
        <w:rPr>
          <w:spacing w:val="-2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deliberación</w:t>
      </w:r>
      <w:r w:rsidRPr="000C01B3">
        <w:rPr>
          <w:spacing w:val="-3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y</w:t>
      </w:r>
      <w:r w:rsidRPr="000C01B3">
        <w:rPr>
          <w:spacing w:val="-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firma</w:t>
      </w:r>
      <w:r w:rsidRPr="000C01B3">
        <w:rPr>
          <w:spacing w:val="-2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de</w:t>
      </w:r>
      <w:r w:rsidRPr="000C01B3">
        <w:rPr>
          <w:spacing w:val="-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esta</w:t>
      </w:r>
      <w:r w:rsidRPr="000C01B3">
        <w:rPr>
          <w:spacing w:val="-2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Sentencia.</w:t>
      </w:r>
    </w:p>
    <w:p w14:paraId="6872D231" w14:textId="77777777" w:rsidR="00137BE6" w:rsidRPr="000C01B3" w:rsidRDefault="00AA37B3">
      <w:pPr>
        <w:tabs>
          <w:tab w:val="left" w:pos="684"/>
        </w:tabs>
        <w:spacing w:before="39" w:line="244" w:lineRule="auto"/>
        <w:ind w:left="118" w:right="192"/>
        <w:jc w:val="both"/>
        <w:rPr>
          <w:sz w:val="16"/>
          <w:lang w:val="es-AR"/>
        </w:rPr>
      </w:pPr>
      <w:bookmarkStart w:id="2" w:name="_bookmark1"/>
      <w:bookmarkEnd w:id="2"/>
      <w:r>
        <w:rPr>
          <w:rFonts w:ascii="Symbol" w:hAnsi="Symbol"/>
          <w:sz w:val="16"/>
          <w:vertAlign w:val="superscript"/>
        </w:rPr>
        <w:t></w:t>
      </w:r>
      <w:r>
        <w:rPr>
          <w:rFonts w:ascii="Symbol" w:hAnsi="Symbol"/>
          <w:sz w:val="16"/>
          <w:vertAlign w:val="superscript"/>
        </w:rPr>
        <w:t></w:t>
      </w:r>
      <w:r w:rsidRPr="000C01B3">
        <w:rPr>
          <w:rFonts w:ascii="Times New Roman" w:hAnsi="Times New Roman"/>
          <w:sz w:val="16"/>
          <w:lang w:val="es-AR"/>
        </w:rPr>
        <w:tab/>
      </w:r>
      <w:r w:rsidRPr="000C01B3">
        <w:rPr>
          <w:sz w:val="16"/>
          <w:lang w:val="es-AR"/>
        </w:rPr>
        <w:t>La Secretaria Adjunta, Romina I. Sijniensky, no participó en la tramitación del presente caso ni en la</w:t>
      </w:r>
      <w:r w:rsidRPr="000C01B3">
        <w:rPr>
          <w:spacing w:val="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deliberación</w:t>
      </w:r>
      <w:r w:rsidRPr="000C01B3">
        <w:rPr>
          <w:spacing w:val="-3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y</w:t>
      </w:r>
      <w:r w:rsidRPr="000C01B3">
        <w:rPr>
          <w:spacing w:val="-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firma</w:t>
      </w:r>
      <w:r w:rsidRPr="000C01B3">
        <w:rPr>
          <w:spacing w:val="-2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de</w:t>
      </w:r>
      <w:r w:rsidRPr="000C01B3">
        <w:rPr>
          <w:spacing w:val="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esta Sentencia.</w:t>
      </w:r>
    </w:p>
    <w:p w14:paraId="17F684EF" w14:textId="77777777" w:rsidR="00137BE6" w:rsidRPr="000C01B3" w:rsidRDefault="00137BE6">
      <w:pPr>
        <w:spacing w:line="244" w:lineRule="auto"/>
        <w:jc w:val="both"/>
        <w:rPr>
          <w:sz w:val="16"/>
          <w:lang w:val="es-AR"/>
        </w:rPr>
        <w:sectPr w:rsidR="00137BE6" w:rsidRPr="000C01B3">
          <w:type w:val="continuous"/>
          <w:pgSz w:w="12240" w:h="15840"/>
          <w:pgMar w:top="1500" w:right="1220" w:bottom="280" w:left="1300" w:header="720" w:footer="720" w:gutter="0"/>
          <w:cols w:space="720"/>
        </w:sectPr>
      </w:pPr>
    </w:p>
    <w:p w14:paraId="67568436" w14:textId="77777777" w:rsidR="00137BE6" w:rsidRPr="000C01B3" w:rsidRDefault="00AA37B3">
      <w:pPr>
        <w:spacing w:before="74"/>
        <w:ind w:left="1932" w:right="2010"/>
        <w:jc w:val="center"/>
        <w:rPr>
          <w:b/>
          <w:sz w:val="20"/>
          <w:lang w:val="es-AR"/>
        </w:rPr>
      </w:pPr>
      <w:r w:rsidRPr="000C01B3">
        <w:rPr>
          <w:b/>
          <w:sz w:val="20"/>
          <w:lang w:val="es-AR"/>
        </w:rPr>
        <w:lastRenderedPageBreak/>
        <w:t>TABLA</w:t>
      </w:r>
      <w:r w:rsidRPr="000C01B3">
        <w:rPr>
          <w:b/>
          <w:spacing w:val="-5"/>
          <w:sz w:val="20"/>
          <w:lang w:val="es-AR"/>
        </w:rPr>
        <w:t xml:space="preserve"> </w:t>
      </w:r>
      <w:r w:rsidRPr="000C01B3">
        <w:rPr>
          <w:b/>
          <w:sz w:val="20"/>
          <w:lang w:val="es-AR"/>
        </w:rPr>
        <w:t>DE</w:t>
      </w:r>
      <w:r w:rsidRPr="000C01B3">
        <w:rPr>
          <w:b/>
          <w:spacing w:val="-1"/>
          <w:sz w:val="20"/>
          <w:lang w:val="es-AR"/>
        </w:rPr>
        <w:t xml:space="preserve"> </w:t>
      </w:r>
      <w:r w:rsidRPr="000C01B3">
        <w:rPr>
          <w:b/>
          <w:sz w:val="20"/>
          <w:lang w:val="es-AR"/>
        </w:rPr>
        <w:t>CONTENIDO</w:t>
      </w:r>
    </w:p>
    <w:p w14:paraId="7D1AFF14" w14:textId="77777777" w:rsidR="00137BE6" w:rsidRPr="000C01B3" w:rsidRDefault="00137BE6">
      <w:pPr>
        <w:jc w:val="center"/>
        <w:rPr>
          <w:sz w:val="20"/>
          <w:lang w:val="es-AR"/>
        </w:rPr>
        <w:sectPr w:rsidR="00137BE6" w:rsidRPr="000C01B3">
          <w:footerReference w:type="default" r:id="rId7"/>
          <w:pgSz w:w="12240" w:h="15840"/>
          <w:pgMar w:top="920" w:right="1220" w:bottom="1572" w:left="1300" w:header="0" w:footer="1006" w:gutter="0"/>
          <w:pgNumType w:start="2"/>
          <w:cols w:space="720"/>
        </w:sectPr>
      </w:pPr>
    </w:p>
    <w:sdt>
      <w:sdtPr>
        <w:id w:val="-1848234646"/>
        <w:docPartObj>
          <w:docPartGallery w:val="Table of Contents"/>
          <w:docPartUnique/>
        </w:docPartObj>
      </w:sdtPr>
      <w:sdtEndPr/>
      <w:sdtContent>
        <w:p w14:paraId="0FB89EF3" w14:textId="77777777" w:rsidR="00137BE6" w:rsidRPr="000C01B3" w:rsidRDefault="000D0546">
          <w:pPr>
            <w:pStyle w:val="TDC1"/>
            <w:tabs>
              <w:tab w:val="left" w:pos="9370"/>
            </w:tabs>
            <w:spacing w:before="405"/>
            <w:rPr>
              <w:lang w:val="es-AR"/>
            </w:rPr>
          </w:pPr>
          <w:hyperlink w:anchor="_bookmark2" w:history="1">
            <w:r w:rsidR="00AA37B3" w:rsidRPr="000C01B3">
              <w:rPr>
                <w:lang w:val="es-AR"/>
              </w:rPr>
              <w:t>I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INTRODUCCIÓN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LA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CAUSA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Y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OBJETO</w:t>
            </w:r>
            <w:r w:rsidR="00AA37B3" w:rsidRPr="000C01B3">
              <w:rPr>
                <w:spacing w:val="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LA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CONTROVERSIA</w:t>
            </w:r>
            <w:r w:rsidR="00AA37B3" w:rsidRPr="000C01B3">
              <w:rPr>
                <w:lang w:val="es-AR"/>
              </w:rPr>
              <w:tab/>
              <w:t>5</w:t>
            </w:r>
          </w:hyperlink>
        </w:p>
        <w:p w14:paraId="38B68D58" w14:textId="77777777" w:rsidR="00137BE6" w:rsidRDefault="000D0546">
          <w:pPr>
            <w:pStyle w:val="TDC1"/>
            <w:numPr>
              <w:ilvl w:val="0"/>
              <w:numId w:val="24"/>
            </w:numPr>
            <w:tabs>
              <w:tab w:val="left" w:pos="404"/>
              <w:tab w:val="left" w:pos="9370"/>
            </w:tabs>
            <w:spacing w:before="81"/>
          </w:pPr>
          <w:hyperlink w:anchor="_bookmark5" w:history="1">
            <w:r w:rsidR="00AA37B3">
              <w:t>PROCEDIMIENTO</w:t>
            </w:r>
            <w:r w:rsidR="00AA37B3">
              <w:rPr>
                <w:spacing w:val="-1"/>
              </w:rPr>
              <w:t xml:space="preserve"> </w:t>
            </w:r>
            <w:r w:rsidR="00AA37B3">
              <w:t>ANTE</w:t>
            </w:r>
            <w:r w:rsidR="00AA37B3">
              <w:rPr>
                <w:spacing w:val="-3"/>
              </w:rPr>
              <w:t xml:space="preserve"> </w:t>
            </w:r>
            <w:r w:rsidR="00AA37B3">
              <w:t>LA</w:t>
            </w:r>
            <w:r w:rsidR="00AA37B3">
              <w:rPr>
                <w:spacing w:val="-5"/>
              </w:rPr>
              <w:t xml:space="preserve"> </w:t>
            </w:r>
            <w:r w:rsidR="00AA37B3">
              <w:t>CORTE</w:t>
            </w:r>
            <w:r w:rsidR="00AA37B3">
              <w:tab/>
              <w:t>6</w:t>
            </w:r>
          </w:hyperlink>
        </w:p>
        <w:p w14:paraId="4E59443B" w14:textId="77777777" w:rsidR="00137BE6" w:rsidRDefault="000D0546">
          <w:pPr>
            <w:pStyle w:val="TDC1"/>
            <w:numPr>
              <w:ilvl w:val="0"/>
              <w:numId w:val="24"/>
            </w:numPr>
            <w:tabs>
              <w:tab w:val="left" w:pos="513"/>
              <w:tab w:val="left" w:pos="9370"/>
            </w:tabs>
            <w:ind w:left="512" w:hanging="395"/>
          </w:pPr>
          <w:hyperlink w:anchor="_bookmark18" w:history="1">
            <w:r w:rsidR="00AA37B3">
              <w:t>COMPETENCIA</w:t>
            </w:r>
            <w:r w:rsidR="00AA37B3">
              <w:tab/>
              <w:t>8</w:t>
            </w:r>
          </w:hyperlink>
        </w:p>
        <w:p w14:paraId="519B6E6A" w14:textId="77777777" w:rsidR="00137BE6" w:rsidRDefault="000D0546">
          <w:pPr>
            <w:pStyle w:val="TDC1"/>
            <w:numPr>
              <w:ilvl w:val="0"/>
              <w:numId w:val="24"/>
            </w:numPr>
            <w:tabs>
              <w:tab w:val="left" w:pos="448"/>
              <w:tab w:val="left" w:pos="9370"/>
            </w:tabs>
            <w:spacing w:before="81"/>
            <w:ind w:left="447" w:hanging="330"/>
          </w:pPr>
          <w:hyperlink w:anchor="_bookmark19" w:history="1">
            <w:r w:rsidR="00AA37B3">
              <w:t>EXCEPCIONES</w:t>
            </w:r>
            <w:r w:rsidR="00AA37B3">
              <w:rPr>
                <w:spacing w:val="-5"/>
              </w:rPr>
              <w:t xml:space="preserve"> </w:t>
            </w:r>
            <w:r w:rsidR="00AA37B3">
              <w:t>PRELIMINARES</w:t>
            </w:r>
            <w:r w:rsidR="00AA37B3">
              <w:tab/>
              <w:t>8</w:t>
            </w:r>
          </w:hyperlink>
        </w:p>
        <w:p w14:paraId="52E7B053" w14:textId="77777777" w:rsidR="00137BE6" w:rsidRPr="000C01B3" w:rsidRDefault="000D0546">
          <w:pPr>
            <w:pStyle w:val="TDC2"/>
            <w:numPr>
              <w:ilvl w:val="0"/>
              <w:numId w:val="23"/>
            </w:numPr>
            <w:tabs>
              <w:tab w:val="left" w:pos="397"/>
              <w:tab w:val="left" w:pos="9384"/>
            </w:tabs>
            <w:spacing w:before="79"/>
            <w:jc w:val="both"/>
            <w:rPr>
              <w:lang w:val="es-AR"/>
            </w:rPr>
          </w:pPr>
          <w:hyperlink w:anchor="_bookmark20" w:history="1">
            <w:r w:rsidR="00AA37B3" w:rsidRPr="000C01B3">
              <w:rPr>
                <w:lang w:val="es-AR"/>
              </w:rPr>
              <w:t>Excepción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preliminar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incompetencia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ratione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temporis</w:t>
            </w:r>
            <w:r w:rsidR="00AA37B3" w:rsidRPr="000C01B3">
              <w:rPr>
                <w:lang w:val="es-AR"/>
              </w:rPr>
              <w:tab/>
              <w:t>8</w:t>
            </w:r>
          </w:hyperlink>
        </w:p>
        <w:p w14:paraId="1D643580" w14:textId="77777777" w:rsidR="00137BE6" w:rsidRPr="000C01B3" w:rsidRDefault="000D0546">
          <w:pPr>
            <w:pStyle w:val="TDC2"/>
            <w:numPr>
              <w:ilvl w:val="1"/>
              <w:numId w:val="23"/>
            </w:numPr>
            <w:tabs>
              <w:tab w:val="left" w:pos="596"/>
              <w:tab w:val="left" w:pos="9384"/>
            </w:tabs>
            <w:jc w:val="both"/>
            <w:rPr>
              <w:lang w:val="es-AR"/>
            </w:rPr>
          </w:pPr>
          <w:hyperlink w:anchor="_bookmark21" w:history="1">
            <w:r w:rsidR="00AA37B3" w:rsidRPr="000C01B3">
              <w:rPr>
                <w:lang w:val="es-AR"/>
              </w:rPr>
              <w:t>Alegatos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las partes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y de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la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Comisión</w:t>
            </w:r>
            <w:r w:rsidR="00AA37B3" w:rsidRPr="000C01B3">
              <w:rPr>
                <w:lang w:val="es-AR"/>
              </w:rPr>
              <w:tab/>
              <w:t>8</w:t>
            </w:r>
          </w:hyperlink>
        </w:p>
        <w:p w14:paraId="28651EB5" w14:textId="77777777" w:rsidR="00137BE6" w:rsidRDefault="000D0546">
          <w:pPr>
            <w:pStyle w:val="TDC2"/>
            <w:numPr>
              <w:ilvl w:val="1"/>
              <w:numId w:val="23"/>
            </w:numPr>
            <w:tabs>
              <w:tab w:val="left" w:pos="597"/>
              <w:tab w:val="left" w:pos="9384"/>
            </w:tabs>
            <w:ind w:hanging="479"/>
            <w:jc w:val="both"/>
          </w:pPr>
          <w:hyperlink w:anchor="_bookmark25" w:history="1">
            <w:r w:rsidR="00AA37B3">
              <w:t>Consideraciones</w:t>
            </w:r>
            <w:r w:rsidR="00AA37B3">
              <w:rPr>
                <w:spacing w:val="-2"/>
              </w:rPr>
              <w:t xml:space="preserve"> </w:t>
            </w:r>
            <w:r w:rsidR="00AA37B3">
              <w:t>de</w:t>
            </w:r>
            <w:r w:rsidR="00AA37B3">
              <w:rPr>
                <w:spacing w:val="-2"/>
              </w:rPr>
              <w:t xml:space="preserve"> </w:t>
            </w:r>
            <w:r w:rsidR="00AA37B3">
              <w:t>la</w:t>
            </w:r>
            <w:r w:rsidR="00AA37B3">
              <w:rPr>
                <w:spacing w:val="-3"/>
              </w:rPr>
              <w:t xml:space="preserve"> </w:t>
            </w:r>
            <w:r w:rsidR="00AA37B3">
              <w:t>Corte</w:t>
            </w:r>
            <w:r w:rsidR="00AA37B3">
              <w:tab/>
              <w:t>9</w:t>
            </w:r>
          </w:hyperlink>
        </w:p>
        <w:p w14:paraId="4A57C9DD" w14:textId="77777777" w:rsidR="00137BE6" w:rsidRPr="000C01B3" w:rsidRDefault="000D0546">
          <w:pPr>
            <w:pStyle w:val="TDC2"/>
            <w:numPr>
              <w:ilvl w:val="0"/>
              <w:numId w:val="23"/>
            </w:numPr>
            <w:tabs>
              <w:tab w:val="left" w:pos="397"/>
              <w:tab w:val="left" w:pos="9257"/>
            </w:tabs>
            <w:spacing w:before="78"/>
            <w:jc w:val="both"/>
            <w:rPr>
              <w:lang w:val="es-AR"/>
            </w:rPr>
          </w:pPr>
          <w:hyperlink w:anchor="_bookmark32" w:history="1">
            <w:r w:rsidR="00AA37B3" w:rsidRPr="000C01B3">
              <w:rPr>
                <w:lang w:val="es-AR"/>
              </w:rPr>
              <w:t>Excepción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preliminar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5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incompetencia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ratione</w:t>
            </w:r>
            <w:r w:rsidR="00AA37B3" w:rsidRPr="000C01B3">
              <w:rPr>
                <w:spacing w:val="-5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materiae</w:t>
            </w:r>
            <w:r w:rsidR="00AA37B3" w:rsidRPr="000C01B3">
              <w:rPr>
                <w:lang w:val="es-AR"/>
              </w:rPr>
              <w:tab/>
              <w:t>11</w:t>
            </w:r>
          </w:hyperlink>
        </w:p>
        <w:p w14:paraId="24E80166" w14:textId="77777777" w:rsidR="00137BE6" w:rsidRPr="000C01B3" w:rsidRDefault="000D0546">
          <w:pPr>
            <w:pStyle w:val="TDC2"/>
            <w:numPr>
              <w:ilvl w:val="1"/>
              <w:numId w:val="23"/>
            </w:numPr>
            <w:tabs>
              <w:tab w:val="left" w:pos="596"/>
              <w:tab w:val="left" w:pos="9257"/>
            </w:tabs>
            <w:jc w:val="both"/>
            <w:rPr>
              <w:lang w:val="es-AR"/>
            </w:rPr>
          </w:pPr>
          <w:hyperlink w:anchor="_bookmark33" w:history="1">
            <w:r w:rsidR="00AA37B3" w:rsidRPr="000C01B3">
              <w:rPr>
                <w:lang w:val="es-AR"/>
              </w:rPr>
              <w:t>Alegatos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las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partes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y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la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Comisión</w:t>
            </w:r>
            <w:r w:rsidR="00AA37B3" w:rsidRPr="000C01B3">
              <w:rPr>
                <w:lang w:val="es-AR"/>
              </w:rPr>
              <w:tab/>
              <w:t>11</w:t>
            </w:r>
          </w:hyperlink>
        </w:p>
        <w:p w14:paraId="738A5EEC" w14:textId="77777777" w:rsidR="00137BE6" w:rsidRDefault="000D0546">
          <w:pPr>
            <w:pStyle w:val="TDC2"/>
            <w:numPr>
              <w:ilvl w:val="1"/>
              <w:numId w:val="23"/>
            </w:numPr>
            <w:tabs>
              <w:tab w:val="left" w:pos="596"/>
              <w:tab w:val="left" w:pos="9257"/>
            </w:tabs>
            <w:spacing w:before="79"/>
            <w:ind w:left="595"/>
            <w:jc w:val="both"/>
          </w:pPr>
          <w:hyperlink w:anchor="_bookmark34" w:history="1">
            <w:r w:rsidR="00AA37B3">
              <w:t>Consideraciones</w:t>
            </w:r>
            <w:r w:rsidR="00AA37B3">
              <w:rPr>
                <w:spacing w:val="-3"/>
              </w:rPr>
              <w:t xml:space="preserve"> </w:t>
            </w:r>
            <w:r w:rsidR="00AA37B3">
              <w:t>de</w:t>
            </w:r>
            <w:r w:rsidR="00AA37B3">
              <w:rPr>
                <w:spacing w:val="-1"/>
              </w:rPr>
              <w:t xml:space="preserve"> </w:t>
            </w:r>
            <w:r w:rsidR="00AA37B3">
              <w:t>la</w:t>
            </w:r>
            <w:r w:rsidR="00AA37B3">
              <w:rPr>
                <w:spacing w:val="-2"/>
              </w:rPr>
              <w:t xml:space="preserve"> </w:t>
            </w:r>
            <w:r w:rsidR="00AA37B3">
              <w:t>Corte</w:t>
            </w:r>
            <w:r w:rsidR="00AA37B3">
              <w:tab/>
              <w:t>11</w:t>
            </w:r>
          </w:hyperlink>
        </w:p>
        <w:p w14:paraId="1E687EC5" w14:textId="77777777" w:rsidR="00137BE6" w:rsidRPr="000C01B3" w:rsidRDefault="000D0546">
          <w:pPr>
            <w:pStyle w:val="TDC2"/>
            <w:numPr>
              <w:ilvl w:val="0"/>
              <w:numId w:val="23"/>
            </w:numPr>
            <w:tabs>
              <w:tab w:val="left" w:pos="404"/>
              <w:tab w:val="left" w:pos="9257"/>
            </w:tabs>
            <w:spacing w:before="78"/>
            <w:ind w:left="118" w:right="194" w:firstLine="0"/>
            <w:jc w:val="both"/>
            <w:rPr>
              <w:lang w:val="es-AR"/>
            </w:rPr>
          </w:pPr>
          <w:hyperlink w:anchor="_bookmark37" w:history="1">
            <w:r w:rsidR="00AA37B3" w:rsidRPr="000C01B3">
              <w:rPr>
                <w:lang w:val="es-AR"/>
              </w:rPr>
              <w:t>Excepción preliminar por falta de agotamiento de los recursos internos en relación con los</w:t>
            </w:r>
          </w:hyperlink>
          <w:r w:rsidR="00AA37B3" w:rsidRPr="000C01B3">
            <w:rPr>
              <w:spacing w:val="-68"/>
              <w:lang w:val="es-AR"/>
            </w:rPr>
            <w:t xml:space="preserve"> </w:t>
          </w:r>
          <w:hyperlink w:anchor="_bookmark37" w:history="1">
            <w:r w:rsidR="00AA37B3" w:rsidRPr="000C01B3">
              <w:rPr>
                <w:lang w:val="es-AR"/>
              </w:rPr>
              <w:t>agravios</w:t>
            </w:r>
            <w:r w:rsidR="00AA37B3" w:rsidRPr="000C01B3">
              <w:rPr>
                <w:spacing w:val="-6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referidos</w:t>
            </w:r>
            <w:r w:rsidR="00AA37B3" w:rsidRPr="000C01B3">
              <w:rPr>
                <w:spacing w:val="-9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a</w:t>
            </w:r>
            <w:r w:rsidR="00AA37B3" w:rsidRPr="000C01B3">
              <w:rPr>
                <w:spacing w:val="-8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la</w:t>
            </w:r>
            <w:r w:rsidR="00AA37B3" w:rsidRPr="000C01B3">
              <w:rPr>
                <w:spacing w:val="-5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alegada</w:t>
            </w:r>
            <w:r w:rsidR="00AA37B3" w:rsidRPr="000C01B3">
              <w:rPr>
                <w:spacing w:val="-8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violación</w:t>
            </w:r>
            <w:r w:rsidR="00AA37B3" w:rsidRPr="000C01B3">
              <w:rPr>
                <w:spacing w:val="-7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9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los</w:t>
            </w:r>
            <w:r w:rsidR="00AA37B3" w:rsidRPr="000C01B3">
              <w:rPr>
                <w:spacing w:val="-5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artículos</w:t>
            </w:r>
            <w:r w:rsidR="00AA37B3" w:rsidRPr="000C01B3">
              <w:rPr>
                <w:spacing w:val="-6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8</w:t>
            </w:r>
            <w:r w:rsidR="00AA37B3" w:rsidRPr="000C01B3">
              <w:rPr>
                <w:spacing w:val="-7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y</w:t>
            </w:r>
            <w:r w:rsidR="00AA37B3" w:rsidRPr="000C01B3">
              <w:rPr>
                <w:spacing w:val="-6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25</w:t>
            </w:r>
            <w:r w:rsidR="00AA37B3" w:rsidRPr="000C01B3">
              <w:rPr>
                <w:spacing w:val="-7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9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la</w:t>
            </w:r>
            <w:r w:rsidR="00AA37B3" w:rsidRPr="000C01B3">
              <w:rPr>
                <w:spacing w:val="-5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Convención,</w:t>
            </w:r>
            <w:r w:rsidR="00AA37B3" w:rsidRPr="000C01B3">
              <w:rPr>
                <w:spacing w:val="-6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en</w:t>
            </w:r>
            <w:r w:rsidR="00AA37B3" w:rsidRPr="000C01B3">
              <w:rPr>
                <w:spacing w:val="-7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conexión</w:t>
            </w:r>
          </w:hyperlink>
          <w:r w:rsidR="00AA37B3" w:rsidRPr="000C01B3">
            <w:rPr>
              <w:spacing w:val="-68"/>
              <w:lang w:val="es-AR"/>
            </w:rPr>
            <w:t xml:space="preserve"> </w:t>
          </w:r>
          <w:hyperlink w:anchor="_bookmark37" w:history="1">
            <w:r w:rsidR="00AA37B3" w:rsidRPr="000C01B3">
              <w:rPr>
                <w:lang w:val="es-AR"/>
              </w:rPr>
              <w:t>con la infracción de los deberes de reparar violaciones de derechos humanos y adecuar la</w:t>
            </w:r>
          </w:hyperlink>
          <w:r w:rsidR="00AA37B3" w:rsidRPr="000C01B3">
            <w:rPr>
              <w:spacing w:val="1"/>
              <w:lang w:val="es-AR"/>
            </w:rPr>
            <w:t xml:space="preserve"> </w:t>
          </w:r>
          <w:hyperlink w:anchor="_bookmark37" w:history="1">
            <w:r w:rsidR="00AA37B3" w:rsidRPr="000C01B3">
              <w:rPr>
                <w:lang w:val="es-AR"/>
              </w:rPr>
              <w:t>normativa</w:t>
            </w:r>
            <w:r w:rsidR="00AA37B3" w:rsidRPr="000C01B3">
              <w:rPr>
                <w:spacing w:val="-6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doméstica</w:t>
            </w:r>
            <w:r w:rsidR="00AA37B3" w:rsidRPr="000C01B3">
              <w:rPr>
                <w:lang w:val="es-AR"/>
              </w:rPr>
              <w:tab/>
              <w:t>12</w:t>
            </w:r>
          </w:hyperlink>
        </w:p>
        <w:p w14:paraId="29D408EF" w14:textId="77777777" w:rsidR="00137BE6" w:rsidRPr="000C01B3" w:rsidRDefault="000D0546">
          <w:pPr>
            <w:pStyle w:val="TDC2"/>
            <w:numPr>
              <w:ilvl w:val="1"/>
              <w:numId w:val="23"/>
            </w:numPr>
            <w:tabs>
              <w:tab w:val="left" w:pos="599"/>
              <w:tab w:val="left" w:pos="9257"/>
            </w:tabs>
            <w:spacing w:before="84"/>
            <w:ind w:left="598" w:hanging="481"/>
            <w:jc w:val="both"/>
            <w:rPr>
              <w:lang w:val="es-AR"/>
            </w:rPr>
          </w:pPr>
          <w:hyperlink w:anchor="_bookmark38" w:history="1">
            <w:r w:rsidR="00AA37B3" w:rsidRPr="000C01B3">
              <w:rPr>
                <w:lang w:val="es-AR"/>
              </w:rPr>
              <w:t>Alegatos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las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partes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y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la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Comisión</w:t>
            </w:r>
            <w:r w:rsidR="00AA37B3" w:rsidRPr="000C01B3">
              <w:rPr>
                <w:lang w:val="es-AR"/>
              </w:rPr>
              <w:tab/>
              <w:t>12</w:t>
            </w:r>
          </w:hyperlink>
        </w:p>
        <w:p w14:paraId="46678999" w14:textId="77777777" w:rsidR="00137BE6" w:rsidRDefault="000D0546">
          <w:pPr>
            <w:pStyle w:val="TDC2"/>
            <w:numPr>
              <w:ilvl w:val="1"/>
              <w:numId w:val="23"/>
            </w:numPr>
            <w:tabs>
              <w:tab w:val="left" w:pos="599"/>
              <w:tab w:val="left" w:pos="9257"/>
            </w:tabs>
            <w:spacing w:before="78"/>
            <w:ind w:left="598" w:hanging="481"/>
            <w:jc w:val="both"/>
          </w:pPr>
          <w:hyperlink w:anchor="_bookmark39" w:history="1">
            <w:r w:rsidR="00AA37B3">
              <w:t>Consideraciones</w:t>
            </w:r>
            <w:r w:rsidR="00AA37B3">
              <w:rPr>
                <w:spacing w:val="-3"/>
              </w:rPr>
              <w:t xml:space="preserve"> </w:t>
            </w:r>
            <w:r w:rsidR="00AA37B3">
              <w:t>de</w:t>
            </w:r>
            <w:r w:rsidR="00AA37B3">
              <w:rPr>
                <w:spacing w:val="-1"/>
              </w:rPr>
              <w:t xml:space="preserve"> </w:t>
            </w:r>
            <w:r w:rsidR="00AA37B3">
              <w:t>la</w:t>
            </w:r>
            <w:r w:rsidR="00AA37B3">
              <w:rPr>
                <w:spacing w:val="-2"/>
              </w:rPr>
              <w:t xml:space="preserve"> </w:t>
            </w:r>
            <w:r w:rsidR="00AA37B3">
              <w:t>Corte</w:t>
            </w:r>
            <w:r w:rsidR="00AA37B3">
              <w:tab/>
              <w:t>12</w:t>
            </w:r>
          </w:hyperlink>
        </w:p>
        <w:p w14:paraId="0D168515" w14:textId="77777777" w:rsidR="00137BE6" w:rsidRPr="000C01B3" w:rsidRDefault="000D0546">
          <w:pPr>
            <w:pStyle w:val="TDC2"/>
            <w:numPr>
              <w:ilvl w:val="0"/>
              <w:numId w:val="23"/>
            </w:numPr>
            <w:tabs>
              <w:tab w:val="left" w:pos="508"/>
              <w:tab w:val="left" w:pos="9257"/>
            </w:tabs>
            <w:spacing w:before="79"/>
            <w:ind w:left="118" w:right="197" w:firstLine="0"/>
            <w:jc w:val="both"/>
            <w:rPr>
              <w:lang w:val="es-AR"/>
            </w:rPr>
          </w:pPr>
          <w:hyperlink w:anchor="_bookmark41" w:history="1">
            <w:r w:rsidR="00AA37B3" w:rsidRPr="000C01B3">
              <w:rPr>
                <w:lang w:val="es-AR"/>
              </w:rPr>
              <w:t>Excepción</w:t>
            </w:r>
            <w:r w:rsidR="00AA37B3" w:rsidRPr="000C01B3">
              <w:rPr>
                <w:spacing w:val="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preliminar</w:t>
            </w:r>
            <w:r w:rsidR="00AA37B3" w:rsidRPr="000C01B3">
              <w:rPr>
                <w:spacing w:val="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por</w:t>
            </w:r>
            <w:r w:rsidR="00AA37B3" w:rsidRPr="000C01B3">
              <w:rPr>
                <w:spacing w:val="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violación</w:t>
            </w:r>
            <w:r w:rsidR="00AA37B3" w:rsidRPr="000C01B3">
              <w:rPr>
                <w:spacing w:val="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del</w:t>
            </w:r>
            <w:r w:rsidR="00AA37B3" w:rsidRPr="000C01B3">
              <w:rPr>
                <w:spacing w:val="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derecho</w:t>
            </w:r>
            <w:r w:rsidR="00AA37B3" w:rsidRPr="000C01B3">
              <w:rPr>
                <w:spacing w:val="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defensa</w:t>
            </w:r>
            <w:r w:rsidR="00AA37B3" w:rsidRPr="000C01B3">
              <w:rPr>
                <w:spacing w:val="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y</w:t>
            </w:r>
            <w:r w:rsidR="00AA37B3" w:rsidRPr="000C01B3">
              <w:rPr>
                <w:spacing w:val="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del</w:t>
            </w:r>
            <w:r w:rsidR="00AA37B3" w:rsidRPr="000C01B3">
              <w:rPr>
                <w:spacing w:val="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debido</w:t>
            </w:r>
            <w:r w:rsidR="00AA37B3" w:rsidRPr="000C01B3">
              <w:rPr>
                <w:spacing w:val="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proceso</w:t>
            </w:r>
          </w:hyperlink>
          <w:r w:rsidR="00AA37B3" w:rsidRPr="000C01B3">
            <w:rPr>
              <w:spacing w:val="1"/>
              <w:lang w:val="es-AR"/>
            </w:rPr>
            <w:t xml:space="preserve"> </w:t>
          </w:r>
          <w:hyperlink w:anchor="_bookmark41" w:history="1">
            <w:r w:rsidR="00AA37B3" w:rsidRPr="000C01B3">
              <w:rPr>
                <w:lang w:val="es-AR"/>
              </w:rPr>
              <w:t>internacional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en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perjuicio</w:t>
            </w:r>
            <w:r w:rsidR="00AA37B3" w:rsidRPr="000C01B3">
              <w:rPr>
                <w:spacing w:val="-5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del Estado</w:t>
            </w:r>
            <w:r w:rsidR="00AA37B3" w:rsidRPr="000C01B3">
              <w:rPr>
                <w:spacing w:val="-5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argentino</w:t>
            </w:r>
            <w:r w:rsidR="00AA37B3" w:rsidRPr="000C01B3">
              <w:rPr>
                <w:lang w:val="es-AR"/>
              </w:rPr>
              <w:tab/>
              <w:t>13</w:t>
            </w:r>
          </w:hyperlink>
        </w:p>
        <w:p w14:paraId="33FC2995" w14:textId="77777777" w:rsidR="00137BE6" w:rsidRPr="000C01B3" w:rsidRDefault="000D0546">
          <w:pPr>
            <w:pStyle w:val="TDC2"/>
            <w:numPr>
              <w:ilvl w:val="1"/>
              <w:numId w:val="23"/>
            </w:numPr>
            <w:tabs>
              <w:tab w:val="left" w:pos="613"/>
              <w:tab w:val="left" w:pos="9257"/>
            </w:tabs>
            <w:spacing w:before="83"/>
            <w:ind w:left="612" w:hanging="495"/>
            <w:jc w:val="both"/>
            <w:rPr>
              <w:lang w:val="es-AR"/>
            </w:rPr>
          </w:pPr>
          <w:hyperlink w:anchor="_bookmark42" w:history="1">
            <w:r w:rsidR="00AA37B3" w:rsidRPr="000C01B3">
              <w:rPr>
                <w:lang w:val="es-AR"/>
              </w:rPr>
              <w:t>Alegatos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las partes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y de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la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Comisión</w:t>
            </w:r>
            <w:r w:rsidR="00AA37B3" w:rsidRPr="000C01B3">
              <w:rPr>
                <w:lang w:val="es-AR"/>
              </w:rPr>
              <w:tab/>
              <w:t>13</w:t>
            </w:r>
          </w:hyperlink>
        </w:p>
        <w:p w14:paraId="6BD40062" w14:textId="77777777" w:rsidR="00137BE6" w:rsidRDefault="000D0546">
          <w:pPr>
            <w:pStyle w:val="TDC2"/>
            <w:numPr>
              <w:ilvl w:val="1"/>
              <w:numId w:val="23"/>
            </w:numPr>
            <w:tabs>
              <w:tab w:val="left" w:pos="613"/>
              <w:tab w:val="left" w:pos="9257"/>
            </w:tabs>
            <w:spacing w:before="78"/>
            <w:ind w:left="612" w:hanging="495"/>
            <w:jc w:val="both"/>
          </w:pPr>
          <w:hyperlink w:anchor="_bookmark49" w:history="1">
            <w:r w:rsidR="00AA37B3">
              <w:t>Consideraciones</w:t>
            </w:r>
            <w:r w:rsidR="00AA37B3">
              <w:rPr>
                <w:spacing w:val="-2"/>
              </w:rPr>
              <w:t xml:space="preserve"> </w:t>
            </w:r>
            <w:r w:rsidR="00AA37B3">
              <w:t>de</w:t>
            </w:r>
            <w:r w:rsidR="00AA37B3">
              <w:rPr>
                <w:spacing w:val="-2"/>
              </w:rPr>
              <w:t xml:space="preserve"> </w:t>
            </w:r>
            <w:r w:rsidR="00AA37B3">
              <w:t>la</w:t>
            </w:r>
            <w:r w:rsidR="00AA37B3">
              <w:rPr>
                <w:spacing w:val="-3"/>
              </w:rPr>
              <w:t xml:space="preserve"> </w:t>
            </w:r>
            <w:r w:rsidR="00AA37B3">
              <w:t>Corte</w:t>
            </w:r>
            <w:r w:rsidR="00AA37B3">
              <w:tab/>
              <w:t>14</w:t>
            </w:r>
          </w:hyperlink>
        </w:p>
        <w:p w14:paraId="3F1FA5D7" w14:textId="77777777" w:rsidR="00137BE6" w:rsidRDefault="000D0546">
          <w:pPr>
            <w:pStyle w:val="TDC1"/>
            <w:numPr>
              <w:ilvl w:val="0"/>
              <w:numId w:val="24"/>
            </w:numPr>
            <w:tabs>
              <w:tab w:val="left" w:pos="337"/>
              <w:tab w:val="left" w:pos="9228"/>
            </w:tabs>
            <w:spacing w:before="81"/>
            <w:ind w:left="336" w:hanging="219"/>
          </w:pPr>
          <w:hyperlink w:anchor="_bookmark50" w:history="1">
            <w:r w:rsidR="00AA37B3">
              <w:t>PRUEBA</w:t>
            </w:r>
            <w:r w:rsidR="00AA37B3">
              <w:tab/>
              <w:t>14</w:t>
            </w:r>
          </w:hyperlink>
        </w:p>
        <w:p w14:paraId="3C29F4DC" w14:textId="77777777" w:rsidR="00137BE6" w:rsidRPr="000C01B3" w:rsidRDefault="000D0546">
          <w:pPr>
            <w:pStyle w:val="TDC2"/>
            <w:numPr>
              <w:ilvl w:val="0"/>
              <w:numId w:val="22"/>
            </w:numPr>
            <w:tabs>
              <w:tab w:val="left" w:pos="397"/>
              <w:tab w:val="left" w:pos="9257"/>
            </w:tabs>
            <w:spacing w:before="79"/>
            <w:jc w:val="both"/>
            <w:rPr>
              <w:lang w:val="es-AR"/>
            </w:rPr>
          </w:pPr>
          <w:hyperlink w:anchor="_bookmark52" w:history="1">
            <w:r w:rsidR="00AA37B3" w:rsidRPr="000C01B3">
              <w:rPr>
                <w:lang w:val="es-AR"/>
              </w:rPr>
              <w:t>Admisibilidad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la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prueba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documental</w:t>
            </w:r>
            <w:r w:rsidR="00AA37B3" w:rsidRPr="000C01B3">
              <w:rPr>
                <w:lang w:val="es-AR"/>
              </w:rPr>
              <w:tab/>
              <w:t>15</w:t>
            </w:r>
          </w:hyperlink>
        </w:p>
        <w:p w14:paraId="30A367E7" w14:textId="77777777" w:rsidR="00137BE6" w:rsidRPr="000C01B3" w:rsidRDefault="000D0546">
          <w:pPr>
            <w:pStyle w:val="TDC2"/>
            <w:numPr>
              <w:ilvl w:val="0"/>
              <w:numId w:val="22"/>
            </w:numPr>
            <w:tabs>
              <w:tab w:val="left" w:pos="397"/>
              <w:tab w:val="left" w:pos="9257"/>
            </w:tabs>
            <w:spacing w:before="80"/>
            <w:jc w:val="both"/>
            <w:rPr>
              <w:lang w:val="es-AR"/>
            </w:rPr>
          </w:pPr>
          <w:hyperlink w:anchor="_bookmark62" w:history="1">
            <w:r w:rsidR="00AA37B3" w:rsidRPr="000C01B3">
              <w:rPr>
                <w:lang w:val="es-AR"/>
              </w:rPr>
              <w:t>Admisibilidad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las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declaraciones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y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la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prueba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pericial</w:t>
            </w:r>
            <w:r w:rsidR="00AA37B3" w:rsidRPr="000C01B3">
              <w:rPr>
                <w:lang w:val="es-AR"/>
              </w:rPr>
              <w:tab/>
              <w:t>18</w:t>
            </w:r>
          </w:hyperlink>
        </w:p>
        <w:p w14:paraId="07D5C371" w14:textId="77777777" w:rsidR="00137BE6" w:rsidRDefault="000D0546">
          <w:pPr>
            <w:pStyle w:val="TDC1"/>
            <w:numPr>
              <w:ilvl w:val="0"/>
              <w:numId w:val="24"/>
            </w:numPr>
            <w:tabs>
              <w:tab w:val="left" w:pos="448"/>
              <w:tab w:val="left" w:pos="9228"/>
            </w:tabs>
            <w:spacing w:before="81"/>
            <w:ind w:left="447" w:hanging="330"/>
          </w:pPr>
          <w:hyperlink w:anchor="_bookmark63" w:history="1">
            <w:r w:rsidR="00AA37B3">
              <w:t>HECHOS</w:t>
            </w:r>
            <w:r w:rsidR="00AA37B3">
              <w:tab/>
              <w:t>18</w:t>
            </w:r>
          </w:hyperlink>
        </w:p>
        <w:p w14:paraId="2EB77435" w14:textId="77777777" w:rsidR="00137BE6" w:rsidRDefault="000D0546">
          <w:pPr>
            <w:pStyle w:val="TDC2"/>
            <w:numPr>
              <w:ilvl w:val="0"/>
              <w:numId w:val="21"/>
            </w:numPr>
            <w:tabs>
              <w:tab w:val="left" w:pos="397"/>
              <w:tab w:val="left" w:pos="9257"/>
            </w:tabs>
            <w:spacing w:before="79"/>
            <w:jc w:val="both"/>
          </w:pPr>
          <w:hyperlink w:anchor="_bookmark73" w:history="1">
            <w:r w:rsidR="00AA37B3">
              <w:t>Contexto</w:t>
            </w:r>
            <w:r w:rsidR="00AA37B3">
              <w:tab/>
              <w:t>19</w:t>
            </w:r>
          </w:hyperlink>
        </w:p>
        <w:p w14:paraId="4EF1EAE5" w14:textId="77777777" w:rsidR="00137BE6" w:rsidRPr="000C01B3" w:rsidRDefault="000D0546">
          <w:pPr>
            <w:pStyle w:val="TDC2"/>
            <w:numPr>
              <w:ilvl w:val="1"/>
              <w:numId w:val="21"/>
            </w:numPr>
            <w:tabs>
              <w:tab w:val="left" w:pos="597"/>
              <w:tab w:val="left" w:pos="9257"/>
            </w:tabs>
            <w:ind w:hanging="479"/>
            <w:jc w:val="both"/>
            <w:rPr>
              <w:lang w:val="es-AR"/>
            </w:rPr>
          </w:pPr>
          <w:hyperlink w:anchor="_bookmark74" w:history="1">
            <w:r w:rsidR="00AA37B3" w:rsidRPr="000C01B3">
              <w:rPr>
                <w:lang w:val="es-AR"/>
              </w:rPr>
              <w:t>La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dictadura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en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Argentina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durante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el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período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1976-1983</w:t>
            </w:r>
            <w:r w:rsidR="00AA37B3" w:rsidRPr="000C01B3">
              <w:rPr>
                <w:lang w:val="es-AR"/>
              </w:rPr>
              <w:tab/>
              <w:t>19</w:t>
            </w:r>
          </w:hyperlink>
        </w:p>
        <w:p w14:paraId="31CD44A2" w14:textId="77777777" w:rsidR="00137BE6" w:rsidRPr="000C01B3" w:rsidRDefault="000D0546">
          <w:pPr>
            <w:pStyle w:val="TDC2"/>
            <w:numPr>
              <w:ilvl w:val="1"/>
              <w:numId w:val="21"/>
            </w:numPr>
            <w:tabs>
              <w:tab w:val="left" w:pos="599"/>
              <w:tab w:val="left" w:pos="9257"/>
            </w:tabs>
            <w:ind w:left="598" w:hanging="481"/>
            <w:jc w:val="both"/>
            <w:rPr>
              <w:lang w:val="es-AR"/>
            </w:rPr>
          </w:pPr>
          <w:hyperlink w:anchor="_bookmark75" w:history="1">
            <w:r w:rsidR="00AA37B3" w:rsidRPr="000C01B3">
              <w:rPr>
                <w:lang w:val="es-AR"/>
              </w:rPr>
              <w:t>El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plan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sistemático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represión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durante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la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dictadura</w:t>
            </w:r>
            <w:r w:rsidR="00AA37B3" w:rsidRPr="000C01B3">
              <w:rPr>
                <w:lang w:val="es-AR"/>
              </w:rPr>
              <w:tab/>
              <w:t>19</w:t>
            </w:r>
          </w:hyperlink>
        </w:p>
        <w:p w14:paraId="2ACED4D8" w14:textId="77777777" w:rsidR="00137BE6" w:rsidRPr="000C01B3" w:rsidRDefault="000D0546">
          <w:pPr>
            <w:pStyle w:val="TDC2"/>
            <w:numPr>
              <w:ilvl w:val="1"/>
              <w:numId w:val="21"/>
            </w:numPr>
            <w:tabs>
              <w:tab w:val="left" w:pos="596"/>
              <w:tab w:val="left" w:pos="9257"/>
            </w:tabs>
            <w:spacing w:before="78"/>
            <w:jc w:val="both"/>
            <w:rPr>
              <w:lang w:val="es-AR"/>
            </w:rPr>
          </w:pPr>
          <w:hyperlink w:anchor="_bookmark83" w:history="1">
            <w:r w:rsidR="00AA37B3" w:rsidRPr="000C01B3">
              <w:rPr>
                <w:lang w:val="es-AR"/>
              </w:rPr>
              <w:t>La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coordinación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represiva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en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el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marco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5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la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“Operación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Cóndor”</w:t>
            </w:r>
            <w:r w:rsidR="00AA37B3" w:rsidRPr="000C01B3">
              <w:rPr>
                <w:lang w:val="es-AR"/>
              </w:rPr>
              <w:tab/>
              <w:t>20</w:t>
            </w:r>
          </w:hyperlink>
        </w:p>
        <w:p w14:paraId="5BC81BB6" w14:textId="77777777" w:rsidR="00137BE6" w:rsidRPr="000C01B3" w:rsidRDefault="000D0546">
          <w:pPr>
            <w:pStyle w:val="TDC2"/>
            <w:numPr>
              <w:ilvl w:val="1"/>
              <w:numId w:val="21"/>
            </w:numPr>
            <w:tabs>
              <w:tab w:val="left" w:pos="599"/>
              <w:tab w:val="left" w:pos="9257"/>
            </w:tabs>
            <w:ind w:left="598" w:hanging="481"/>
            <w:jc w:val="both"/>
            <w:rPr>
              <w:lang w:val="es-AR"/>
            </w:rPr>
          </w:pPr>
          <w:hyperlink w:anchor="_bookmark89" w:history="1">
            <w:r w:rsidR="00AA37B3" w:rsidRPr="000C01B3">
              <w:rPr>
                <w:lang w:val="es-AR"/>
              </w:rPr>
              <w:t>El</w:t>
            </w:r>
            <w:r w:rsidR="00AA37B3" w:rsidRPr="000C01B3">
              <w:rPr>
                <w:spacing w:val="-5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centro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clandestino</w:t>
            </w:r>
            <w:r w:rsidR="00AA37B3" w:rsidRPr="000C01B3">
              <w:rPr>
                <w:spacing w:val="-6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detención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y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tortura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“Automotores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Orletti”</w:t>
            </w:r>
            <w:r w:rsidR="00AA37B3" w:rsidRPr="000C01B3">
              <w:rPr>
                <w:lang w:val="es-AR"/>
              </w:rPr>
              <w:tab/>
              <w:t>21</w:t>
            </w:r>
          </w:hyperlink>
        </w:p>
        <w:p w14:paraId="26DC0CA1" w14:textId="77777777" w:rsidR="00137BE6" w:rsidRPr="000C01B3" w:rsidRDefault="000D0546">
          <w:pPr>
            <w:pStyle w:val="TDC2"/>
            <w:numPr>
              <w:ilvl w:val="1"/>
              <w:numId w:val="21"/>
            </w:numPr>
            <w:tabs>
              <w:tab w:val="left" w:pos="592"/>
              <w:tab w:val="left" w:pos="9257"/>
            </w:tabs>
            <w:spacing w:before="76"/>
            <w:ind w:left="118" w:right="193" w:firstLine="0"/>
            <w:jc w:val="both"/>
            <w:rPr>
              <w:lang w:val="es-AR"/>
            </w:rPr>
          </w:pPr>
          <w:hyperlink w:anchor="_bookmark96" w:history="1">
            <w:r w:rsidR="00AA37B3" w:rsidRPr="000C01B3">
              <w:rPr>
                <w:lang w:val="es-AR"/>
              </w:rPr>
              <w:t>El</w:t>
            </w:r>
            <w:r w:rsidR="00AA37B3" w:rsidRPr="000C01B3">
              <w:rPr>
                <w:spacing w:val="-10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informe</w:t>
            </w:r>
            <w:r w:rsidR="00AA37B3" w:rsidRPr="000C01B3">
              <w:rPr>
                <w:spacing w:val="-9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9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la</w:t>
            </w:r>
            <w:r w:rsidR="00AA37B3" w:rsidRPr="000C01B3">
              <w:rPr>
                <w:spacing w:val="-8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Comisión</w:t>
            </w:r>
            <w:r w:rsidR="00AA37B3" w:rsidRPr="000C01B3">
              <w:rPr>
                <w:spacing w:val="-7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Nacional</w:t>
            </w:r>
            <w:r w:rsidR="00AA37B3" w:rsidRPr="000C01B3">
              <w:rPr>
                <w:spacing w:val="-9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sobre</w:t>
            </w:r>
            <w:r w:rsidR="00AA37B3" w:rsidRPr="000C01B3">
              <w:rPr>
                <w:spacing w:val="-9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la</w:t>
            </w:r>
            <w:r w:rsidR="00AA37B3" w:rsidRPr="000C01B3">
              <w:rPr>
                <w:spacing w:val="-8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Desaparición</w:t>
            </w:r>
            <w:r w:rsidR="00AA37B3" w:rsidRPr="000C01B3">
              <w:rPr>
                <w:spacing w:val="-9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8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Personas</w:t>
            </w:r>
            <w:r w:rsidR="00AA37B3" w:rsidRPr="000C01B3">
              <w:rPr>
                <w:spacing w:val="-1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(CONADEP)</w:t>
            </w:r>
            <w:r w:rsidR="00AA37B3" w:rsidRPr="000C01B3">
              <w:rPr>
                <w:spacing w:val="-7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y</w:t>
            </w:r>
            <w:r w:rsidR="00AA37B3" w:rsidRPr="000C01B3">
              <w:rPr>
                <w:spacing w:val="-8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otras</w:t>
            </w:r>
          </w:hyperlink>
          <w:r w:rsidR="00AA37B3" w:rsidRPr="000C01B3">
            <w:rPr>
              <w:spacing w:val="-68"/>
              <w:lang w:val="es-AR"/>
            </w:rPr>
            <w:t xml:space="preserve"> </w:t>
          </w:r>
          <w:hyperlink w:anchor="_bookmark96" w:history="1">
            <w:r w:rsidR="00AA37B3" w:rsidRPr="000C01B3">
              <w:rPr>
                <w:lang w:val="es-AR"/>
              </w:rPr>
              <w:t>acciones dirigidas al esclarecimiento y reparación de lo ocurrido durante el período del</w:t>
            </w:r>
          </w:hyperlink>
          <w:r w:rsidR="00AA37B3" w:rsidRPr="000C01B3">
            <w:rPr>
              <w:spacing w:val="1"/>
              <w:lang w:val="es-AR"/>
            </w:rPr>
            <w:t xml:space="preserve"> </w:t>
          </w:r>
          <w:hyperlink w:anchor="_bookmark96" w:history="1">
            <w:r w:rsidR="00AA37B3" w:rsidRPr="000C01B3">
              <w:rPr>
                <w:lang w:val="es-AR"/>
              </w:rPr>
              <w:t>gobierno</w:t>
            </w:r>
            <w:r w:rsidR="00AA37B3" w:rsidRPr="000C01B3">
              <w:rPr>
                <w:spacing w:val="-5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militar</w:t>
            </w:r>
            <w:r w:rsidR="00AA37B3" w:rsidRPr="000C01B3">
              <w:rPr>
                <w:lang w:val="es-AR"/>
              </w:rPr>
              <w:tab/>
              <w:t>22</w:t>
            </w:r>
          </w:hyperlink>
        </w:p>
        <w:p w14:paraId="62DD4B76" w14:textId="77777777" w:rsidR="00137BE6" w:rsidRDefault="000D0546">
          <w:pPr>
            <w:pStyle w:val="TDC2"/>
            <w:numPr>
              <w:ilvl w:val="0"/>
              <w:numId w:val="21"/>
            </w:numPr>
            <w:tabs>
              <w:tab w:val="left" w:pos="397"/>
              <w:tab w:val="left" w:pos="9257"/>
            </w:tabs>
            <w:spacing w:before="85"/>
            <w:jc w:val="both"/>
          </w:pPr>
          <w:hyperlink w:anchor="_bookmark107" w:history="1">
            <w:r w:rsidR="00AA37B3">
              <w:t>Marco</w:t>
            </w:r>
            <w:r w:rsidR="00AA37B3">
              <w:rPr>
                <w:spacing w:val="-4"/>
              </w:rPr>
              <w:t xml:space="preserve"> </w:t>
            </w:r>
            <w:r w:rsidR="00AA37B3">
              <w:t>normativo</w:t>
            </w:r>
            <w:r w:rsidR="00AA37B3">
              <w:rPr>
                <w:spacing w:val="-2"/>
              </w:rPr>
              <w:t xml:space="preserve"> </w:t>
            </w:r>
            <w:r w:rsidR="00AA37B3">
              <w:t>relevante</w:t>
            </w:r>
            <w:r w:rsidR="00AA37B3">
              <w:tab/>
              <w:t>24</w:t>
            </w:r>
          </w:hyperlink>
        </w:p>
        <w:p w14:paraId="5EA4D8F0" w14:textId="77777777" w:rsidR="00137BE6" w:rsidRPr="000C01B3" w:rsidRDefault="000D0546">
          <w:pPr>
            <w:pStyle w:val="TDC2"/>
            <w:numPr>
              <w:ilvl w:val="0"/>
              <w:numId w:val="21"/>
            </w:numPr>
            <w:tabs>
              <w:tab w:val="left" w:pos="400"/>
              <w:tab w:val="left" w:pos="9257"/>
            </w:tabs>
            <w:spacing w:before="78"/>
            <w:ind w:left="399" w:hanging="282"/>
            <w:jc w:val="both"/>
            <w:rPr>
              <w:lang w:val="es-AR"/>
            </w:rPr>
          </w:pPr>
          <w:hyperlink w:anchor="_bookmark120" w:history="1">
            <w:r w:rsidR="00AA37B3" w:rsidRPr="000C01B3">
              <w:rPr>
                <w:lang w:val="es-AR"/>
              </w:rPr>
              <w:t>Hechos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cometidos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en perjuicio</w:t>
            </w:r>
            <w:r w:rsidR="00AA37B3" w:rsidRPr="000C01B3">
              <w:rPr>
                <w:spacing w:val="-5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la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familia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Julien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Grisonas</w:t>
            </w:r>
            <w:r w:rsidR="00AA37B3" w:rsidRPr="000C01B3">
              <w:rPr>
                <w:lang w:val="es-AR"/>
              </w:rPr>
              <w:tab/>
              <w:t>26</w:t>
            </w:r>
          </w:hyperlink>
        </w:p>
        <w:p w14:paraId="75235EAE" w14:textId="77777777" w:rsidR="00137BE6" w:rsidRDefault="000D0546">
          <w:pPr>
            <w:pStyle w:val="TDC2"/>
            <w:numPr>
              <w:ilvl w:val="1"/>
              <w:numId w:val="21"/>
            </w:numPr>
            <w:tabs>
              <w:tab w:val="left" w:pos="599"/>
              <w:tab w:val="left" w:pos="9257"/>
            </w:tabs>
            <w:ind w:left="598" w:hanging="481"/>
            <w:jc w:val="both"/>
          </w:pPr>
          <w:hyperlink w:anchor="_bookmark121" w:history="1">
            <w:r w:rsidR="00AA37B3">
              <w:t>La</w:t>
            </w:r>
            <w:r w:rsidR="00AA37B3">
              <w:rPr>
                <w:spacing w:val="-4"/>
              </w:rPr>
              <w:t xml:space="preserve"> </w:t>
            </w:r>
            <w:r w:rsidR="00AA37B3">
              <w:t>familia</w:t>
            </w:r>
            <w:r w:rsidR="00AA37B3">
              <w:rPr>
                <w:spacing w:val="-3"/>
              </w:rPr>
              <w:t xml:space="preserve"> </w:t>
            </w:r>
            <w:r w:rsidR="00AA37B3">
              <w:t>Julien</w:t>
            </w:r>
            <w:r w:rsidR="00AA37B3">
              <w:rPr>
                <w:spacing w:val="-1"/>
              </w:rPr>
              <w:t xml:space="preserve"> </w:t>
            </w:r>
            <w:r w:rsidR="00AA37B3">
              <w:t>Grisonas</w:t>
            </w:r>
            <w:r w:rsidR="00AA37B3">
              <w:tab/>
              <w:t>26</w:t>
            </w:r>
          </w:hyperlink>
        </w:p>
        <w:p w14:paraId="68F41DD6" w14:textId="77777777" w:rsidR="00137BE6" w:rsidRPr="000C01B3" w:rsidRDefault="000D0546">
          <w:pPr>
            <w:pStyle w:val="TDC2"/>
            <w:numPr>
              <w:ilvl w:val="1"/>
              <w:numId w:val="21"/>
            </w:numPr>
            <w:tabs>
              <w:tab w:val="left" w:pos="601"/>
              <w:tab w:val="left" w:pos="9257"/>
            </w:tabs>
            <w:spacing w:before="79"/>
            <w:ind w:left="600" w:hanging="483"/>
            <w:jc w:val="both"/>
            <w:rPr>
              <w:lang w:val="es-AR"/>
            </w:rPr>
          </w:pPr>
          <w:hyperlink w:anchor="_bookmark126" w:history="1">
            <w:r w:rsidR="00AA37B3" w:rsidRPr="000C01B3">
              <w:rPr>
                <w:lang w:val="es-AR"/>
              </w:rPr>
              <w:t>El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operativo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del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26</w:t>
            </w:r>
            <w:r w:rsidR="00AA37B3" w:rsidRPr="000C01B3">
              <w:rPr>
                <w:spacing w:val="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septiembre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1976</w:t>
            </w:r>
            <w:r w:rsidR="00AA37B3" w:rsidRPr="000C01B3">
              <w:rPr>
                <w:lang w:val="es-AR"/>
              </w:rPr>
              <w:tab/>
              <w:t>27</w:t>
            </w:r>
          </w:hyperlink>
        </w:p>
        <w:p w14:paraId="782998D8" w14:textId="77777777" w:rsidR="00137BE6" w:rsidRPr="000C01B3" w:rsidRDefault="000D0546">
          <w:pPr>
            <w:pStyle w:val="TDC2"/>
            <w:numPr>
              <w:ilvl w:val="1"/>
              <w:numId w:val="21"/>
            </w:numPr>
            <w:tabs>
              <w:tab w:val="left" w:pos="628"/>
              <w:tab w:val="left" w:pos="9257"/>
            </w:tabs>
            <w:spacing w:before="78"/>
            <w:ind w:left="118" w:right="197" w:firstLine="0"/>
            <w:jc w:val="both"/>
            <w:rPr>
              <w:lang w:val="es-AR"/>
            </w:rPr>
          </w:pPr>
          <w:hyperlink w:anchor="_bookmark130" w:history="1">
            <w:r w:rsidR="00AA37B3" w:rsidRPr="000C01B3">
              <w:rPr>
                <w:lang w:val="es-AR"/>
              </w:rPr>
              <w:t>La privación de libertad en “Automotores Orletti” y el posterior traslado de Anatole y</w:t>
            </w:r>
          </w:hyperlink>
          <w:r w:rsidR="00AA37B3" w:rsidRPr="000C01B3">
            <w:rPr>
              <w:spacing w:val="1"/>
              <w:lang w:val="es-AR"/>
            </w:rPr>
            <w:t xml:space="preserve"> </w:t>
          </w:r>
          <w:hyperlink w:anchor="_bookmark130" w:history="1">
            <w:r w:rsidR="00AA37B3" w:rsidRPr="000C01B3">
              <w:rPr>
                <w:lang w:val="es-AR"/>
              </w:rPr>
              <w:t>Victoria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a Uruguay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y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Chile</w:t>
            </w:r>
            <w:r w:rsidR="00AA37B3" w:rsidRPr="000C01B3">
              <w:rPr>
                <w:lang w:val="es-AR"/>
              </w:rPr>
              <w:tab/>
              <w:t>28</w:t>
            </w:r>
          </w:hyperlink>
        </w:p>
        <w:p w14:paraId="6ED98B34" w14:textId="77777777" w:rsidR="00137BE6" w:rsidRPr="000C01B3" w:rsidRDefault="000D0546">
          <w:pPr>
            <w:pStyle w:val="TDC2"/>
            <w:numPr>
              <w:ilvl w:val="1"/>
              <w:numId w:val="21"/>
            </w:numPr>
            <w:tabs>
              <w:tab w:val="left" w:pos="599"/>
              <w:tab w:val="left" w:pos="9257"/>
            </w:tabs>
            <w:spacing w:before="83"/>
            <w:ind w:left="598" w:hanging="481"/>
            <w:jc w:val="both"/>
            <w:rPr>
              <w:lang w:val="es-AR"/>
            </w:rPr>
          </w:pPr>
          <w:hyperlink w:anchor="_bookmark131" w:history="1">
            <w:r w:rsidR="00AA37B3" w:rsidRPr="000C01B3">
              <w:rPr>
                <w:lang w:val="es-AR"/>
              </w:rPr>
              <w:t>La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búsqueda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y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localización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Anatole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y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Victoria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por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su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abuela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biológica</w:t>
            </w:r>
            <w:r w:rsidR="00AA37B3" w:rsidRPr="000C01B3">
              <w:rPr>
                <w:lang w:val="es-AR"/>
              </w:rPr>
              <w:tab/>
              <w:t>28</w:t>
            </w:r>
          </w:hyperlink>
        </w:p>
        <w:p w14:paraId="2ABE4A18" w14:textId="77777777" w:rsidR="00137BE6" w:rsidRPr="000C01B3" w:rsidRDefault="000D0546">
          <w:pPr>
            <w:pStyle w:val="TDC2"/>
            <w:numPr>
              <w:ilvl w:val="0"/>
              <w:numId w:val="21"/>
            </w:numPr>
            <w:tabs>
              <w:tab w:val="left" w:pos="414"/>
              <w:tab w:val="left" w:pos="9257"/>
            </w:tabs>
            <w:spacing w:before="79"/>
            <w:ind w:left="413" w:hanging="296"/>
            <w:jc w:val="both"/>
            <w:rPr>
              <w:lang w:val="es-AR"/>
            </w:rPr>
          </w:pPr>
          <w:hyperlink w:anchor="_bookmark136" w:history="1">
            <w:r w:rsidR="00AA37B3" w:rsidRPr="000C01B3">
              <w:rPr>
                <w:lang w:val="es-AR"/>
              </w:rPr>
              <w:t>Procesos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judiciales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y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administrativos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promovidos</w:t>
            </w:r>
            <w:r w:rsidR="00AA37B3" w:rsidRPr="000C01B3">
              <w:rPr>
                <w:lang w:val="es-AR"/>
              </w:rPr>
              <w:tab/>
              <w:t>29</w:t>
            </w:r>
          </w:hyperlink>
        </w:p>
        <w:p w14:paraId="612D4C77" w14:textId="77777777" w:rsidR="00137BE6" w:rsidRDefault="000D0546">
          <w:pPr>
            <w:pStyle w:val="TDC2"/>
            <w:numPr>
              <w:ilvl w:val="1"/>
              <w:numId w:val="21"/>
            </w:numPr>
            <w:tabs>
              <w:tab w:val="left" w:pos="613"/>
              <w:tab w:val="left" w:pos="9257"/>
            </w:tabs>
            <w:spacing w:after="20"/>
            <w:ind w:left="612" w:hanging="495"/>
            <w:jc w:val="both"/>
          </w:pPr>
          <w:hyperlink w:anchor="_bookmark137" w:history="1">
            <w:r w:rsidR="00AA37B3">
              <w:t>Procesos</w:t>
            </w:r>
            <w:r w:rsidR="00AA37B3">
              <w:rPr>
                <w:spacing w:val="-5"/>
              </w:rPr>
              <w:t xml:space="preserve"> </w:t>
            </w:r>
            <w:r w:rsidR="00AA37B3">
              <w:t>penales</w:t>
            </w:r>
            <w:r w:rsidR="00AA37B3">
              <w:tab/>
              <w:t>29</w:t>
            </w:r>
          </w:hyperlink>
        </w:p>
        <w:p w14:paraId="21DB5197" w14:textId="77777777" w:rsidR="00137BE6" w:rsidRPr="000C01B3" w:rsidRDefault="000D0546">
          <w:pPr>
            <w:pStyle w:val="TDC2"/>
            <w:numPr>
              <w:ilvl w:val="2"/>
              <w:numId w:val="21"/>
            </w:numPr>
            <w:tabs>
              <w:tab w:val="left" w:pos="856"/>
              <w:tab w:val="left" w:pos="9257"/>
            </w:tabs>
            <w:spacing w:before="74"/>
            <w:ind w:right="196" w:firstLine="0"/>
            <w:rPr>
              <w:lang w:val="es-AR"/>
            </w:rPr>
          </w:pPr>
          <w:hyperlink w:anchor="_bookmark161" w:history="1">
            <w:r w:rsidR="00AA37B3" w:rsidRPr="000C01B3">
              <w:rPr>
                <w:lang w:val="es-AR"/>
              </w:rPr>
              <w:t>La</w:t>
            </w:r>
            <w:r w:rsidR="00AA37B3" w:rsidRPr="000C01B3">
              <w:rPr>
                <w:spacing w:val="40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investigación</w:t>
            </w:r>
            <w:r w:rsidR="00AA37B3" w:rsidRPr="000C01B3">
              <w:rPr>
                <w:spacing w:val="4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sobre</w:t>
            </w:r>
            <w:r w:rsidR="00AA37B3" w:rsidRPr="000C01B3">
              <w:rPr>
                <w:spacing w:val="4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el</w:t>
            </w:r>
            <w:r w:rsidR="00AA37B3" w:rsidRPr="000C01B3">
              <w:rPr>
                <w:spacing w:val="40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paradero</w:t>
            </w:r>
            <w:r w:rsidR="00AA37B3" w:rsidRPr="000C01B3">
              <w:rPr>
                <w:spacing w:val="39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4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Mario</w:t>
            </w:r>
            <w:r w:rsidR="00AA37B3" w:rsidRPr="000C01B3">
              <w:rPr>
                <w:spacing w:val="39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Roger</w:t>
            </w:r>
            <w:r w:rsidR="00AA37B3" w:rsidRPr="000C01B3">
              <w:rPr>
                <w:spacing w:val="39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Julien</w:t>
            </w:r>
            <w:r w:rsidR="00AA37B3" w:rsidRPr="000C01B3">
              <w:rPr>
                <w:spacing w:val="4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Cáceres</w:t>
            </w:r>
            <w:r w:rsidR="00AA37B3" w:rsidRPr="000C01B3">
              <w:rPr>
                <w:spacing w:val="4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y</w:t>
            </w:r>
            <w:r w:rsidR="00AA37B3" w:rsidRPr="000C01B3">
              <w:rPr>
                <w:spacing w:val="4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Victoria</w:t>
            </w:r>
            <w:r w:rsidR="00AA37B3" w:rsidRPr="000C01B3">
              <w:rPr>
                <w:spacing w:val="40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Lucía</w:t>
            </w:r>
          </w:hyperlink>
          <w:r w:rsidR="00AA37B3" w:rsidRPr="000C01B3">
            <w:rPr>
              <w:spacing w:val="-68"/>
              <w:lang w:val="es-AR"/>
            </w:rPr>
            <w:t xml:space="preserve"> </w:t>
          </w:r>
          <w:hyperlink w:anchor="_bookmark161" w:history="1">
            <w:r w:rsidR="00AA37B3" w:rsidRPr="000C01B3">
              <w:rPr>
                <w:lang w:val="es-AR"/>
              </w:rPr>
              <w:t>Grisonas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Andrijauskaite</w:t>
            </w:r>
            <w:r w:rsidR="00AA37B3" w:rsidRPr="000C01B3">
              <w:rPr>
                <w:lang w:val="es-AR"/>
              </w:rPr>
              <w:tab/>
              <w:t>33</w:t>
            </w:r>
          </w:hyperlink>
        </w:p>
        <w:p w14:paraId="75D5D7F5" w14:textId="77777777" w:rsidR="00137BE6" w:rsidRPr="000C01B3" w:rsidRDefault="000D0546">
          <w:pPr>
            <w:pStyle w:val="TDC2"/>
            <w:numPr>
              <w:ilvl w:val="1"/>
              <w:numId w:val="21"/>
            </w:numPr>
            <w:tabs>
              <w:tab w:val="left" w:pos="628"/>
              <w:tab w:val="left" w:pos="9257"/>
            </w:tabs>
            <w:spacing w:before="80"/>
            <w:ind w:left="118" w:right="199" w:firstLine="0"/>
            <w:rPr>
              <w:lang w:val="es-AR"/>
            </w:rPr>
          </w:pPr>
          <w:hyperlink w:anchor="_bookmark169" w:history="1">
            <w:r w:rsidR="00AA37B3" w:rsidRPr="000C01B3">
              <w:rPr>
                <w:lang w:val="es-AR"/>
              </w:rPr>
              <w:t>Acción</w:t>
            </w:r>
            <w:r w:rsidR="00AA37B3" w:rsidRPr="000C01B3">
              <w:rPr>
                <w:spacing w:val="1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por</w:t>
            </w:r>
            <w:r w:rsidR="00AA37B3" w:rsidRPr="000C01B3">
              <w:rPr>
                <w:spacing w:val="9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daños</w:t>
            </w:r>
            <w:r w:rsidR="00AA37B3" w:rsidRPr="000C01B3">
              <w:rPr>
                <w:spacing w:val="1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y</w:t>
            </w:r>
            <w:r w:rsidR="00AA37B3" w:rsidRPr="000C01B3">
              <w:rPr>
                <w:spacing w:val="10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perjuicios</w:t>
            </w:r>
            <w:r w:rsidR="00AA37B3" w:rsidRPr="000C01B3">
              <w:rPr>
                <w:spacing w:val="1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promovida</w:t>
            </w:r>
            <w:r w:rsidR="00AA37B3" w:rsidRPr="000C01B3">
              <w:rPr>
                <w:spacing w:val="1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contra</w:t>
            </w:r>
            <w:r w:rsidR="00AA37B3" w:rsidRPr="000C01B3">
              <w:rPr>
                <w:spacing w:val="1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el</w:t>
            </w:r>
            <w:r w:rsidR="00AA37B3" w:rsidRPr="000C01B3">
              <w:rPr>
                <w:spacing w:val="1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Estado</w:t>
            </w:r>
            <w:r w:rsidR="00AA37B3" w:rsidRPr="000C01B3">
              <w:rPr>
                <w:spacing w:val="10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por</w:t>
            </w:r>
            <w:r w:rsidR="00AA37B3" w:rsidRPr="000C01B3">
              <w:rPr>
                <w:spacing w:val="1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los</w:t>
            </w:r>
            <w:r w:rsidR="00AA37B3" w:rsidRPr="000C01B3">
              <w:rPr>
                <w:spacing w:val="1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hechos</w:t>
            </w:r>
            <w:r w:rsidR="00AA37B3" w:rsidRPr="000C01B3">
              <w:rPr>
                <w:spacing w:val="1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cometidos</w:t>
            </w:r>
            <w:r w:rsidR="00AA37B3" w:rsidRPr="000C01B3">
              <w:rPr>
                <w:spacing w:val="10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en</w:t>
            </w:r>
          </w:hyperlink>
          <w:r w:rsidR="00AA37B3" w:rsidRPr="000C01B3">
            <w:rPr>
              <w:spacing w:val="-67"/>
              <w:lang w:val="es-AR"/>
            </w:rPr>
            <w:t xml:space="preserve"> </w:t>
          </w:r>
          <w:hyperlink w:anchor="_bookmark169" w:history="1">
            <w:r w:rsidR="00AA37B3" w:rsidRPr="000C01B3">
              <w:rPr>
                <w:lang w:val="es-AR"/>
              </w:rPr>
              <w:t>perjuicio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5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la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familia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Julien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Grisonas,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causa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No.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14.846/96</w:t>
            </w:r>
            <w:r w:rsidR="00AA37B3" w:rsidRPr="000C01B3">
              <w:rPr>
                <w:lang w:val="es-AR"/>
              </w:rPr>
              <w:tab/>
              <w:t>34</w:t>
            </w:r>
          </w:hyperlink>
        </w:p>
        <w:p w14:paraId="27CAC47F" w14:textId="77777777" w:rsidR="00137BE6" w:rsidRPr="000C01B3" w:rsidRDefault="000D0546">
          <w:pPr>
            <w:pStyle w:val="TDC2"/>
            <w:numPr>
              <w:ilvl w:val="1"/>
              <w:numId w:val="21"/>
            </w:numPr>
            <w:tabs>
              <w:tab w:val="left" w:pos="613"/>
              <w:tab w:val="left" w:pos="9257"/>
            </w:tabs>
            <w:spacing w:before="83"/>
            <w:ind w:left="612" w:hanging="495"/>
            <w:rPr>
              <w:lang w:val="es-AR"/>
            </w:rPr>
          </w:pPr>
          <w:hyperlink w:anchor="_bookmark170" w:history="1">
            <w:r w:rsidR="00AA37B3" w:rsidRPr="000C01B3">
              <w:rPr>
                <w:lang w:val="es-AR"/>
              </w:rPr>
              <w:t>Las</w:t>
            </w:r>
            <w:r w:rsidR="00AA37B3" w:rsidRPr="000C01B3">
              <w:rPr>
                <w:spacing w:val="-5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reparaciones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pretendidas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en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sede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administrativa</w:t>
            </w:r>
            <w:r w:rsidR="00AA37B3" w:rsidRPr="000C01B3">
              <w:rPr>
                <w:lang w:val="es-AR"/>
              </w:rPr>
              <w:tab/>
              <w:t>34</w:t>
            </w:r>
          </w:hyperlink>
        </w:p>
        <w:p w14:paraId="28E10498" w14:textId="77777777" w:rsidR="00137BE6" w:rsidRDefault="000D0546">
          <w:pPr>
            <w:pStyle w:val="TDC1"/>
            <w:numPr>
              <w:ilvl w:val="0"/>
              <w:numId w:val="24"/>
            </w:numPr>
            <w:tabs>
              <w:tab w:val="left" w:pos="556"/>
              <w:tab w:val="left" w:pos="9228"/>
            </w:tabs>
            <w:ind w:left="555" w:hanging="438"/>
            <w:jc w:val="both"/>
          </w:pPr>
          <w:hyperlink w:anchor="_bookmark178" w:history="1">
            <w:r w:rsidR="00AA37B3">
              <w:t>FONDO</w:t>
            </w:r>
            <w:r w:rsidR="00AA37B3">
              <w:tab/>
              <w:t>35</w:t>
            </w:r>
          </w:hyperlink>
        </w:p>
        <w:p w14:paraId="5B7A077F" w14:textId="77777777" w:rsidR="00137BE6" w:rsidRPr="000C01B3" w:rsidRDefault="000D0546">
          <w:pPr>
            <w:pStyle w:val="TDC1"/>
            <w:numPr>
              <w:ilvl w:val="1"/>
              <w:numId w:val="24"/>
            </w:numPr>
            <w:tabs>
              <w:tab w:val="left" w:pos="834"/>
              <w:tab w:val="left" w:pos="9228"/>
            </w:tabs>
            <w:spacing w:before="79"/>
            <w:ind w:right="192" w:firstLine="0"/>
            <w:jc w:val="both"/>
            <w:rPr>
              <w:lang w:val="es-AR"/>
            </w:rPr>
          </w:pPr>
          <w:hyperlink w:anchor="_bookmark182" w:history="1">
            <w:r w:rsidR="00AA37B3" w:rsidRPr="000C01B3">
              <w:rPr>
                <w:lang w:val="es-AR"/>
              </w:rPr>
              <w:t>DERECHOS AL</w:t>
            </w:r>
            <w:r w:rsidR="00AA37B3" w:rsidRPr="000C01B3">
              <w:rPr>
                <w:spacing w:val="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RECONOCIMIENTO</w:t>
            </w:r>
            <w:r w:rsidR="00AA37B3" w:rsidRPr="000C01B3">
              <w:rPr>
                <w:spacing w:val="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 LA PERSONALIDAD JURÍDICA, A LA</w:t>
            </w:r>
          </w:hyperlink>
          <w:r w:rsidR="00AA37B3" w:rsidRPr="000C01B3">
            <w:rPr>
              <w:spacing w:val="1"/>
              <w:lang w:val="es-AR"/>
            </w:rPr>
            <w:t xml:space="preserve"> </w:t>
          </w:r>
          <w:hyperlink w:anchor="_bookmark182" w:history="1">
            <w:r w:rsidR="00AA37B3" w:rsidRPr="000C01B3">
              <w:rPr>
                <w:w w:val="95"/>
                <w:lang w:val="es-AR"/>
              </w:rPr>
              <w:t>LIBERTAD PERSONAL, A LA INTEGRIDAD PERSONAL Y A LA VIDA, EN RELACIÓN</w:t>
            </w:r>
            <w:r w:rsidR="00AA37B3" w:rsidRPr="000C01B3">
              <w:rPr>
                <w:spacing w:val="1"/>
                <w:w w:val="95"/>
                <w:lang w:val="es-AR"/>
              </w:rPr>
              <w:t xml:space="preserve"> </w:t>
            </w:r>
            <w:r w:rsidR="00AA37B3" w:rsidRPr="000C01B3">
              <w:rPr>
                <w:w w:val="95"/>
                <w:lang w:val="es-AR"/>
              </w:rPr>
              <w:t>CON</w:t>
            </w:r>
          </w:hyperlink>
          <w:r w:rsidR="00AA37B3" w:rsidRPr="000C01B3">
            <w:rPr>
              <w:spacing w:val="1"/>
              <w:w w:val="95"/>
              <w:lang w:val="es-AR"/>
            </w:rPr>
            <w:t xml:space="preserve"> </w:t>
          </w:r>
          <w:hyperlink w:anchor="_bookmark182" w:history="1">
            <w:r w:rsidR="00AA37B3" w:rsidRPr="000C01B3">
              <w:rPr>
                <w:lang w:val="es-AR"/>
              </w:rPr>
              <w:t>LAS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OBLIGACIONES DE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RESPETAR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Y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GARANTIZAR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LOS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DERECHOS</w:t>
            </w:r>
            <w:r w:rsidR="00AA37B3" w:rsidRPr="000C01B3">
              <w:rPr>
                <w:lang w:val="es-AR"/>
              </w:rPr>
              <w:tab/>
              <w:t>36</w:t>
            </w:r>
          </w:hyperlink>
        </w:p>
        <w:p w14:paraId="737E6987" w14:textId="77777777" w:rsidR="00137BE6" w:rsidRPr="000C01B3" w:rsidRDefault="000D0546">
          <w:pPr>
            <w:pStyle w:val="TDC2"/>
            <w:numPr>
              <w:ilvl w:val="0"/>
              <w:numId w:val="20"/>
            </w:numPr>
            <w:tabs>
              <w:tab w:val="left" w:pos="397"/>
              <w:tab w:val="left" w:pos="9257"/>
            </w:tabs>
            <w:spacing w:before="82"/>
            <w:rPr>
              <w:lang w:val="es-AR"/>
            </w:rPr>
          </w:pPr>
          <w:hyperlink w:anchor="_bookmark183" w:history="1">
            <w:r w:rsidR="00AA37B3" w:rsidRPr="000C01B3">
              <w:rPr>
                <w:lang w:val="es-AR"/>
              </w:rPr>
              <w:t>Alegatos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la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Comisión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y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las partes</w:t>
            </w:r>
            <w:r w:rsidR="00AA37B3" w:rsidRPr="000C01B3">
              <w:rPr>
                <w:lang w:val="es-AR"/>
              </w:rPr>
              <w:tab/>
              <w:t>36</w:t>
            </w:r>
          </w:hyperlink>
        </w:p>
        <w:p w14:paraId="53A34A71" w14:textId="77777777" w:rsidR="00137BE6" w:rsidRDefault="000D0546">
          <w:pPr>
            <w:pStyle w:val="TDC2"/>
            <w:numPr>
              <w:ilvl w:val="0"/>
              <w:numId w:val="20"/>
            </w:numPr>
            <w:tabs>
              <w:tab w:val="left" w:pos="397"/>
              <w:tab w:val="left" w:pos="9257"/>
            </w:tabs>
          </w:pPr>
          <w:hyperlink w:anchor="_bookmark190" w:history="1">
            <w:r w:rsidR="00AA37B3">
              <w:t>Consideraciones</w:t>
            </w:r>
            <w:r w:rsidR="00AA37B3">
              <w:rPr>
                <w:spacing w:val="-2"/>
              </w:rPr>
              <w:t xml:space="preserve"> </w:t>
            </w:r>
            <w:r w:rsidR="00AA37B3">
              <w:t>de</w:t>
            </w:r>
            <w:r w:rsidR="00AA37B3">
              <w:rPr>
                <w:spacing w:val="-2"/>
              </w:rPr>
              <w:t xml:space="preserve"> </w:t>
            </w:r>
            <w:r w:rsidR="00AA37B3">
              <w:t>la</w:t>
            </w:r>
            <w:r w:rsidR="00AA37B3">
              <w:rPr>
                <w:spacing w:val="-3"/>
              </w:rPr>
              <w:t xml:space="preserve"> </w:t>
            </w:r>
            <w:r w:rsidR="00AA37B3">
              <w:t>Corte</w:t>
            </w:r>
            <w:r w:rsidR="00AA37B3">
              <w:tab/>
              <w:t>37</w:t>
            </w:r>
          </w:hyperlink>
        </w:p>
        <w:p w14:paraId="3A6BA831" w14:textId="77777777" w:rsidR="00137BE6" w:rsidRPr="000C01B3" w:rsidRDefault="000D0546">
          <w:pPr>
            <w:pStyle w:val="TDC2"/>
            <w:numPr>
              <w:ilvl w:val="1"/>
              <w:numId w:val="20"/>
            </w:numPr>
            <w:tabs>
              <w:tab w:val="left" w:pos="616"/>
              <w:tab w:val="left" w:pos="9257"/>
            </w:tabs>
            <w:spacing w:before="76"/>
            <w:ind w:right="199" w:firstLine="0"/>
            <w:rPr>
              <w:lang w:val="es-AR"/>
            </w:rPr>
          </w:pPr>
          <w:hyperlink w:anchor="_bookmark196" w:history="1">
            <w:r w:rsidR="00AA37B3" w:rsidRPr="000C01B3">
              <w:rPr>
                <w:lang w:val="es-AR"/>
              </w:rPr>
              <w:t>Desapariciones</w:t>
            </w:r>
            <w:r w:rsidR="00AA37B3" w:rsidRPr="000C01B3">
              <w:rPr>
                <w:spacing w:val="1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forzadas</w:t>
            </w:r>
            <w:r w:rsidR="00AA37B3" w:rsidRPr="000C01B3">
              <w:rPr>
                <w:spacing w:val="1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1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Victoria</w:t>
            </w:r>
            <w:r w:rsidR="00AA37B3" w:rsidRPr="000C01B3">
              <w:rPr>
                <w:spacing w:val="15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Lucía</w:t>
            </w:r>
            <w:r w:rsidR="00AA37B3" w:rsidRPr="000C01B3">
              <w:rPr>
                <w:spacing w:val="18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Grisonas</w:t>
            </w:r>
            <w:r w:rsidR="00AA37B3" w:rsidRPr="000C01B3">
              <w:rPr>
                <w:spacing w:val="1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Andrijauskaite</w:t>
            </w:r>
            <w:r w:rsidR="00AA37B3" w:rsidRPr="000C01B3">
              <w:rPr>
                <w:spacing w:val="16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y</w:t>
            </w:r>
            <w:r w:rsidR="00AA37B3" w:rsidRPr="000C01B3">
              <w:rPr>
                <w:spacing w:val="15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Mario</w:t>
            </w:r>
            <w:r w:rsidR="00AA37B3" w:rsidRPr="000C01B3">
              <w:rPr>
                <w:spacing w:val="1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Roger</w:t>
            </w:r>
            <w:r w:rsidR="00AA37B3" w:rsidRPr="000C01B3">
              <w:rPr>
                <w:spacing w:val="1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Julien</w:t>
            </w:r>
          </w:hyperlink>
          <w:r w:rsidR="00AA37B3" w:rsidRPr="000C01B3">
            <w:rPr>
              <w:spacing w:val="-68"/>
              <w:lang w:val="es-AR"/>
            </w:rPr>
            <w:t xml:space="preserve"> </w:t>
          </w:r>
          <w:hyperlink w:anchor="_bookmark196" w:history="1">
            <w:r w:rsidR="00AA37B3" w:rsidRPr="000C01B3">
              <w:rPr>
                <w:lang w:val="es-AR"/>
              </w:rPr>
              <w:t>Cáceres</w:t>
            </w:r>
            <w:r w:rsidR="00AA37B3" w:rsidRPr="000C01B3">
              <w:rPr>
                <w:lang w:val="es-AR"/>
              </w:rPr>
              <w:tab/>
              <w:t>38</w:t>
            </w:r>
          </w:hyperlink>
        </w:p>
        <w:p w14:paraId="4F204328" w14:textId="77777777" w:rsidR="00137BE6" w:rsidRDefault="000D0546">
          <w:pPr>
            <w:pStyle w:val="TDC2"/>
            <w:numPr>
              <w:ilvl w:val="1"/>
              <w:numId w:val="20"/>
            </w:numPr>
            <w:tabs>
              <w:tab w:val="left" w:pos="596"/>
              <w:tab w:val="left" w:pos="9257"/>
            </w:tabs>
            <w:spacing w:before="83"/>
            <w:ind w:left="596" w:hanging="478"/>
          </w:pPr>
          <w:hyperlink w:anchor="_bookmark224" w:history="1">
            <w:r w:rsidR="00AA37B3">
              <w:t>Conclusión</w:t>
            </w:r>
            <w:r w:rsidR="00AA37B3">
              <w:tab/>
              <w:t>43</w:t>
            </w:r>
          </w:hyperlink>
        </w:p>
        <w:p w14:paraId="23BD29D4" w14:textId="77777777" w:rsidR="00137BE6" w:rsidRPr="000C01B3" w:rsidRDefault="000D0546">
          <w:pPr>
            <w:pStyle w:val="TDC1"/>
            <w:numPr>
              <w:ilvl w:val="1"/>
              <w:numId w:val="24"/>
            </w:numPr>
            <w:tabs>
              <w:tab w:val="left" w:pos="831"/>
              <w:tab w:val="left" w:pos="9228"/>
            </w:tabs>
            <w:ind w:right="193" w:firstLine="0"/>
            <w:jc w:val="both"/>
            <w:rPr>
              <w:lang w:val="es-AR"/>
            </w:rPr>
          </w:pPr>
          <w:hyperlink w:anchor="_bookmark225" w:history="1">
            <w:r w:rsidR="00AA37B3" w:rsidRPr="000C01B3">
              <w:rPr>
                <w:lang w:val="es-AR"/>
              </w:rPr>
              <w:t>DERECHOS</w:t>
            </w:r>
            <w:r w:rsidR="00AA37B3" w:rsidRPr="000C01B3">
              <w:rPr>
                <w:spacing w:val="-6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A</w:t>
            </w:r>
            <w:r w:rsidR="00AA37B3" w:rsidRPr="000C01B3">
              <w:rPr>
                <w:spacing w:val="-5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LAS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GARANTÍAS</w:t>
            </w:r>
            <w:r w:rsidR="00AA37B3" w:rsidRPr="000C01B3">
              <w:rPr>
                <w:spacing w:val="-6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JUDICIALES</w:t>
            </w:r>
            <w:r w:rsidR="00AA37B3" w:rsidRPr="000C01B3">
              <w:rPr>
                <w:spacing w:val="-5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Y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A</w:t>
            </w:r>
            <w:r w:rsidR="00AA37B3" w:rsidRPr="000C01B3">
              <w:rPr>
                <w:spacing w:val="-6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LA</w:t>
            </w:r>
            <w:r w:rsidR="00AA37B3" w:rsidRPr="000C01B3">
              <w:rPr>
                <w:spacing w:val="-7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PROTECCIÓN</w:t>
            </w:r>
            <w:r w:rsidR="00AA37B3" w:rsidRPr="000C01B3">
              <w:rPr>
                <w:spacing w:val="-6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JUDICIAL,</w:t>
            </w:r>
            <w:r w:rsidR="00AA37B3" w:rsidRPr="000C01B3">
              <w:rPr>
                <w:spacing w:val="-6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EN</w:t>
            </w:r>
          </w:hyperlink>
          <w:r w:rsidR="00AA37B3" w:rsidRPr="000C01B3">
            <w:rPr>
              <w:spacing w:val="-66"/>
              <w:lang w:val="es-AR"/>
            </w:rPr>
            <w:t xml:space="preserve"> </w:t>
          </w:r>
          <w:hyperlink w:anchor="_bookmark225" w:history="1">
            <w:r w:rsidR="00AA37B3" w:rsidRPr="000C01B3">
              <w:rPr>
                <w:lang w:val="es-AR"/>
              </w:rPr>
              <w:t>RELACIÓN CON LAS OBLIGACIONES DE RESPETAR Y GARANTIZAR LOS DERECHOS,</w:t>
            </w:r>
          </w:hyperlink>
          <w:r w:rsidR="00AA37B3" w:rsidRPr="000C01B3">
            <w:rPr>
              <w:spacing w:val="1"/>
              <w:lang w:val="es-AR"/>
            </w:rPr>
            <w:t xml:space="preserve"> </w:t>
          </w:r>
          <w:hyperlink w:anchor="_bookmark225" w:history="1">
            <w:r w:rsidR="00AA37B3" w:rsidRPr="000C01B3">
              <w:rPr>
                <w:lang w:val="es-AR"/>
              </w:rPr>
              <w:t>DE ADOPTAR DISPOSICIONES DE DERECHO INTERNO Y DE INVESTIGAR GRAVES</w:t>
            </w:r>
          </w:hyperlink>
          <w:r w:rsidR="00AA37B3" w:rsidRPr="000C01B3">
            <w:rPr>
              <w:spacing w:val="1"/>
              <w:lang w:val="es-AR"/>
            </w:rPr>
            <w:t xml:space="preserve"> </w:t>
          </w:r>
          <w:hyperlink w:anchor="_bookmark225" w:history="1">
            <w:r w:rsidR="00AA37B3" w:rsidRPr="000C01B3">
              <w:rPr>
                <w:lang w:val="es-AR"/>
              </w:rPr>
              <w:t>VIOLACIONES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A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LOS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DERECHOS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HUMANOS</w:t>
            </w:r>
            <w:r w:rsidR="00AA37B3" w:rsidRPr="000C01B3">
              <w:rPr>
                <w:lang w:val="es-AR"/>
              </w:rPr>
              <w:tab/>
              <w:t>43</w:t>
            </w:r>
          </w:hyperlink>
        </w:p>
        <w:p w14:paraId="2AFA6AC1" w14:textId="77777777" w:rsidR="00137BE6" w:rsidRPr="000C01B3" w:rsidRDefault="000D0546">
          <w:pPr>
            <w:pStyle w:val="TDC2"/>
            <w:numPr>
              <w:ilvl w:val="0"/>
              <w:numId w:val="19"/>
            </w:numPr>
            <w:tabs>
              <w:tab w:val="left" w:pos="397"/>
              <w:tab w:val="left" w:pos="9257"/>
            </w:tabs>
            <w:rPr>
              <w:lang w:val="es-AR"/>
            </w:rPr>
          </w:pPr>
          <w:hyperlink w:anchor="_bookmark226" w:history="1">
            <w:r w:rsidR="00AA37B3" w:rsidRPr="000C01B3">
              <w:rPr>
                <w:lang w:val="es-AR"/>
              </w:rPr>
              <w:t>Alegatos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las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partes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y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la</w:t>
            </w:r>
            <w:r w:rsidR="00AA37B3" w:rsidRPr="000C01B3">
              <w:rPr>
                <w:spacing w:val="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Comisión</w:t>
            </w:r>
            <w:r w:rsidR="00AA37B3" w:rsidRPr="000C01B3">
              <w:rPr>
                <w:lang w:val="es-AR"/>
              </w:rPr>
              <w:tab/>
              <w:t>43</w:t>
            </w:r>
          </w:hyperlink>
        </w:p>
        <w:p w14:paraId="63DE458E" w14:textId="77777777" w:rsidR="00137BE6" w:rsidRPr="000C01B3" w:rsidRDefault="000D0546">
          <w:pPr>
            <w:pStyle w:val="TDC2"/>
            <w:numPr>
              <w:ilvl w:val="1"/>
              <w:numId w:val="19"/>
            </w:numPr>
            <w:tabs>
              <w:tab w:val="left" w:pos="582"/>
              <w:tab w:val="left" w:pos="9257"/>
            </w:tabs>
            <w:spacing w:before="79"/>
            <w:ind w:right="201" w:firstLine="0"/>
            <w:rPr>
              <w:lang w:val="es-AR"/>
            </w:rPr>
          </w:pPr>
          <w:hyperlink w:anchor="_bookmark227" w:history="1">
            <w:r w:rsidR="00AA37B3" w:rsidRPr="000C01B3">
              <w:rPr>
                <w:w w:val="95"/>
                <w:lang w:val="es-AR"/>
              </w:rPr>
              <w:t>Sobre</w:t>
            </w:r>
            <w:r w:rsidR="00AA37B3" w:rsidRPr="000C01B3">
              <w:rPr>
                <w:spacing w:val="10"/>
                <w:w w:val="95"/>
                <w:lang w:val="es-AR"/>
              </w:rPr>
              <w:t xml:space="preserve"> </w:t>
            </w:r>
            <w:r w:rsidR="00AA37B3" w:rsidRPr="000C01B3">
              <w:rPr>
                <w:w w:val="95"/>
                <w:lang w:val="es-AR"/>
              </w:rPr>
              <w:t>la</w:t>
            </w:r>
            <w:r w:rsidR="00AA37B3" w:rsidRPr="000C01B3">
              <w:rPr>
                <w:spacing w:val="14"/>
                <w:w w:val="95"/>
                <w:lang w:val="es-AR"/>
              </w:rPr>
              <w:t xml:space="preserve"> </w:t>
            </w:r>
            <w:r w:rsidR="00AA37B3" w:rsidRPr="000C01B3">
              <w:rPr>
                <w:w w:val="95"/>
                <w:lang w:val="es-AR"/>
              </w:rPr>
              <w:t>alegada</w:t>
            </w:r>
            <w:r w:rsidR="00AA37B3" w:rsidRPr="000C01B3">
              <w:rPr>
                <w:spacing w:val="14"/>
                <w:w w:val="95"/>
                <w:lang w:val="es-AR"/>
              </w:rPr>
              <w:t xml:space="preserve"> </w:t>
            </w:r>
            <w:r w:rsidR="00AA37B3" w:rsidRPr="000C01B3">
              <w:rPr>
                <w:w w:val="95"/>
                <w:lang w:val="es-AR"/>
              </w:rPr>
              <w:t>situación</w:t>
            </w:r>
            <w:r w:rsidR="00AA37B3" w:rsidRPr="000C01B3">
              <w:rPr>
                <w:spacing w:val="15"/>
                <w:w w:val="95"/>
                <w:lang w:val="es-AR"/>
              </w:rPr>
              <w:t xml:space="preserve"> </w:t>
            </w:r>
            <w:r w:rsidR="00AA37B3" w:rsidRPr="000C01B3">
              <w:rPr>
                <w:w w:val="95"/>
                <w:lang w:val="es-AR"/>
              </w:rPr>
              <w:t>de</w:t>
            </w:r>
            <w:r w:rsidR="00AA37B3" w:rsidRPr="000C01B3">
              <w:rPr>
                <w:spacing w:val="11"/>
                <w:w w:val="95"/>
                <w:lang w:val="es-AR"/>
              </w:rPr>
              <w:t xml:space="preserve"> </w:t>
            </w:r>
            <w:r w:rsidR="00AA37B3" w:rsidRPr="000C01B3">
              <w:rPr>
                <w:w w:val="95"/>
                <w:lang w:val="es-AR"/>
              </w:rPr>
              <w:t>impunidad</w:t>
            </w:r>
            <w:r w:rsidR="00AA37B3" w:rsidRPr="000C01B3">
              <w:rPr>
                <w:spacing w:val="13"/>
                <w:w w:val="95"/>
                <w:lang w:val="es-AR"/>
              </w:rPr>
              <w:t xml:space="preserve"> </w:t>
            </w:r>
            <w:r w:rsidR="00AA37B3" w:rsidRPr="000C01B3">
              <w:rPr>
                <w:w w:val="95"/>
                <w:lang w:val="es-AR"/>
              </w:rPr>
              <w:t>generada</w:t>
            </w:r>
            <w:r w:rsidR="00AA37B3" w:rsidRPr="000C01B3">
              <w:rPr>
                <w:spacing w:val="14"/>
                <w:w w:val="95"/>
                <w:lang w:val="es-AR"/>
              </w:rPr>
              <w:t xml:space="preserve"> </w:t>
            </w:r>
            <w:r w:rsidR="00AA37B3" w:rsidRPr="000C01B3">
              <w:rPr>
                <w:w w:val="95"/>
                <w:lang w:val="es-AR"/>
              </w:rPr>
              <w:t>con</w:t>
            </w:r>
            <w:r w:rsidR="00AA37B3" w:rsidRPr="000C01B3">
              <w:rPr>
                <w:spacing w:val="15"/>
                <w:w w:val="95"/>
                <w:lang w:val="es-AR"/>
              </w:rPr>
              <w:t xml:space="preserve"> </w:t>
            </w:r>
            <w:r w:rsidR="00AA37B3" w:rsidRPr="000C01B3">
              <w:rPr>
                <w:w w:val="95"/>
                <w:lang w:val="es-AR"/>
              </w:rPr>
              <w:t>la</w:t>
            </w:r>
            <w:r w:rsidR="00AA37B3" w:rsidRPr="000C01B3">
              <w:rPr>
                <w:spacing w:val="14"/>
                <w:w w:val="95"/>
                <w:lang w:val="es-AR"/>
              </w:rPr>
              <w:t xml:space="preserve"> </w:t>
            </w:r>
            <w:r w:rsidR="00AA37B3" w:rsidRPr="000C01B3">
              <w:rPr>
                <w:w w:val="95"/>
                <w:lang w:val="es-AR"/>
              </w:rPr>
              <w:t>vigencia</w:t>
            </w:r>
            <w:r w:rsidR="00AA37B3" w:rsidRPr="000C01B3">
              <w:rPr>
                <w:spacing w:val="14"/>
                <w:w w:val="95"/>
                <w:lang w:val="es-AR"/>
              </w:rPr>
              <w:t xml:space="preserve"> </w:t>
            </w:r>
            <w:r w:rsidR="00AA37B3" w:rsidRPr="000C01B3">
              <w:rPr>
                <w:w w:val="95"/>
                <w:lang w:val="es-AR"/>
              </w:rPr>
              <w:t>de</w:t>
            </w:r>
            <w:r w:rsidR="00AA37B3" w:rsidRPr="000C01B3">
              <w:rPr>
                <w:spacing w:val="11"/>
                <w:w w:val="95"/>
                <w:lang w:val="es-AR"/>
              </w:rPr>
              <w:t xml:space="preserve"> </w:t>
            </w:r>
            <w:r w:rsidR="00AA37B3" w:rsidRPr="000C01B3">
              <w:rPr>
                <w:w w:val="95"/>
                <w:lang w:val="es-AR"/>
              </w:rPr>
              <w:t>las</w:t>
            </w:r>
            <w:r w:rsidR="00AA37B3" w:rsidRPr="000C01B3">
              <w:rPr>
                <w:spacing w:val="12"/>
                <w:w w:val="95"/>
                <w:lang w:val="es-AR"/>
              </w:rPr>
              <w:t xml:space="preserve"> </w:t>
            </w:r>
            <w:r w:rsidR="00AA37B3" w:rsidRPr="000C01B3">
              <w:rPr>
                <w:w w:val="95"/>
                <w:lang w:val="es-AR"/>
              </w:rPr>
              <w:t>Leyes</w:t>
            </w:r>
            <w:r w:rsidR="00AA37B3" w:rsidRPr="000C01B3">
              <w:rPr>
                <w:spacing w:val="15"/>
                <w:w w:val="95"/>
                <w:lang w:val="es-AR"/>
              </w:rPr>
              <w:t xml:space="preserve"> </w:t>
            </w:r>
            <w:r w:rsidR="00AA37B3" w:rsidRPr="000C01B3">
              <w:rPr>
                <w:w w:val="95"/>
                <w:lang w:val="es-AR"/>
              </w:rPr>
              <w:t>No.</w:t>
            </w:r>
            <w:r w:rsidR="00AA37B3" w:rsidRPr="000C01B3">
              <w:rPr>
                <w:spacing w:val="12"/>
                <w:w w:val="95"/>
                <w:lang w:val="es-AR"/>
              </w:rPr>
              <w:t xml:space="preserve"> </w:t>
            </w:r>
            <w:r w:rsidR="00AA37B3" w:rsidRPr="000C01B3">
              <w:rPr>
                <w:w w:val="95"/>
                <w:lang w:val="es-AR"/>
              </w:rPr>
              <w:t>23.492</w:t>
            </w:r>
          </w:hyperlink>
          <w:r w:rsidR="00AA37B3" w:rsidRPr="000C01B3">
            <w:rPr>
              <w:spacing w:val="-64"/>
              <w:w w:val="95"/>
              <w:lang w:val="es-AR"/>
            </w:rPr>
            <w:t xml:space="preserve"> </w:t>
          </w:r>
          <w:hyperlink w:anchor="_bookmark227" w:history="1">
            <w:r w:rsidR="00AA37B3" w:rsidRPr="000C01B3">
              <w:rPr>
                <w:lang w:val="es-AR"/>
              </w:rPr>
              <w:t>y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23.521</w:t>
            </w:r>
            <w:r w:rsidR="00AA37B3" w:rsidRPr="000C01B3">
              <w:rPr>
                <w:lang w:val="es-AR"/>
              </w:rPr>
              <w:tab/>
              <w:t>43</w:t>
            </w:r>
          </w:hyperlink>
        </w:p>
        <w:p w14:paraId="611F3173" w14:textId="77777777" w:rsidR="00137BE6" w:rsidRPr="000C01B3" w:rsidRDefault="000D0546">
          <w:pPr>
            <w:pStyle w:val="TDC2"/>
            <w:numPr>
              <w:ilvl w:val="1"/>
              <w:numId w:val="19"/>
            </w:numPr>
            <w:tabs>
              <w:tab w:val="left" w:pos="580"/>
              <w:tab w:val="left" w:pos="9257"/>
            </w:tabs>
            <w:spacing w:before="80"/>
            <w:ind w:right="197" w:firstLine="0"/>
            <w:rPr>
              <w:lang w:val="es-AR"/>
            </w:rPr>
          </w:pPr>
          <w:hyperlink w:anchor="_bookmark230" w:history="1">
            <w:r w:rsidR="00AA37B3" w:rsidRPr="000C01B3">
              <w:rPr>
                <w:spacing w:val="-1"/>
                <w:lang w:val="es-AR"/>
              </w:rPr>
              <w:t>Sobre</w:t>
            </w:r>
            <w:r w:rsidR="00AA37B3" w:rsidRPr="000C01B3">
              <w:rPr>
                <w:spacing w:val="-17"/>
                <w:lang w:val="es-AR"/>
              </w:rPr>
              <w:t xml:space="preserve"> </w:t>
            </w:r>
            <w:r w:rsidR="00AA37B3" w:rsidRPr="000C01B3">
              <w:rPr>
                <w:spacing w:val="-1"/>
                <w:lang w:val="es-AR"/>
              </w:rPr>
              <w:t>las</w:t>
            </w:r>
            <w:r w:rsidR="00AA37B3" w:rsidRPr="000C01B3">
              <w:rPr>
                <w:spacing w:val="-18"/>
                <w:lang w:val="es-AR"/>
              </w:rPr>
              <w:t xml:space="preserve"> </w:t>
            </w:r>
            <w:r w:rsidR="00AA37B3" w:rsidRPr="000C01B3">
              <w:rPr>
                <w:spacing w:val="-1"/>
                <w:lang w:val="es-AR"/>
              </w:rPr>
              <w:t>investigaciones</w:t>
            </w:r>
            <w:r w:rsidR="00AA37B3" w:rsidRPr="000C01B3">
              <w:rPr>
                <w:spacing w:val="-15"/>
                <w:lang w:val="es-AR"/>
              </w:rPr>
              <w:t xml:space="preserve"> </w:t>
            </w:r>
            <w:r w:rsidR="00AA37B3" w:rsidRPr="000C01B3">
              <w:rPr>
                <w:spacing w:val="-1"/>
                <w:lang w:val="es-AR"/>
              </w:rPr>
              <w:t>dirigidas</w:t>
            </w:r>
            <w:r w:rsidR="00AA37B3" w:rsidRPr="000C01B3">
              <w:rPr>
                <w:spacing w:val="-19"/>
                <w:lang w:val="es-AR"/>
              </w:rPr>
              <w:t xml:space="preserve"> </w:t>
            </w:r>
            <w:r w:rsidR="00AA37B3" w:rsidRPr="000C01B3">
              <w:rPr>
                <w:spacing w:val="-1"/>
                <w:lang w:val="es-AR"/>
              </w:rPr>
              <w:t>a</w:t>
            </w:r>
            <w:r w:rsidR="00AA37B3" w:rsidRPr="000C01B3">
              <w:rPr>
                <w:spacing w:val="-14"/>
                <w:lang w:val="es-AR"/>
              </w:rPr>
              <w:t xml:space="preserve"> </w:t>
            </w:r>
            <w:r w:rsidR="00AA37B3" w:rsidRPr="000C01B3">
              <w:rPr>
                <w:spacing w:val="-1"/>
                <w:lang w:val="es-AR"/>
              </w:rPr>
              <w:t>esclarecer</w:t>
            </w:r>
            <w:r w:rsidR="00AA37B3" w:rsidRPr="000C01B3">
              <w:rPr>
                <w:spacing w:val="-18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lo</w:t>
            </w:r>
            <w:r w:rsidR="00AA37B3" w:rsidRPr="000C01B3">
              <w:rPr>
                <w:spacing w:val="-17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sucedido</w:t>
            </w:r>
            <w:r w:rsidR="00AA37B3" w:rsidRPr="000C01B3">
              <w:rPr>
                <w:spacing w:val="-16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y</w:t>
            </w:r>
            <w:r w:rsidR="00AA37B3" w:rsidRPr="000C01B3">
              <w:rPr>
                <w:spacing w:val="-17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sancionar</w:t>
            </w:r>
            <w:r w:rsidR="00AA37B3" w:rsidRPr="000C01B3">
              <w:rPr>
                <w:spacing w:val="-19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a</w:t>
            </w:r>
            <w:r w:rsidR="00AA37B3" w:rsidRPr="000C01B3">
              <w:rPr>
                <w:spacing w:val="-17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los</w:t>
            </w:r>
            <w:r w:rsidR="00AA37B3" w:rsidRPr="000C01B3">
              <w:rPr>
                <w:spacing w:val="-15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responsables,</w:t>
            </w:r>
          </w:hyperlink>
          <w:r w:rsidR="00AA37B3" w:rsidRPr="000C01B3">
            <w:rPr>
              <w:spacing w:val="-68"/>
              <w:lang w:val="es-AR"/>
            </w:rPr>
            <w:t xml:space="preserve"> </w:t>
          </w:r>
          <w:hyperlink w:anchor="_bookmark230" w:history="1">
            <w:r w:rsidR="00AA37B3" w:rsidRPr="000C01B3">
              <w:rPr>
                <w:lang w:val="es-AR"/>
              </w:rPr>
              <w:t>y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la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garantía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del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plazo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razonable</w:t>
            </w:r>
            <w:r w:rsidR="00AA37B3" w:rsidRPr="000C01B3">
              <w:rPr>
                <w:lang w:val="es-AR"/>
              </w:rPr>
              <w:tab/>
              <w:t>44</w:t>
            </w:r>
          </w:hyperlink>
        </w:p>
        <w:p w14:paraId="04B8F2F4" w14:textId="77777777" w:rsidR="00137BE6" w:rsidRPr="000C01B3" w:rsidRDefault="000D0546">
          <w:pPr>
            <w:pStyle w:val="TDC2"/>
            <w:numPr>
              <w:ilvl w:val="1"/>
              <w:numId w:val="19"/>
            </w:numPr>
            <w:tabs>
              <w:tab w:val="left" w:pos="594"/>
              <w:tab w:val="left" w:pos="9257"/>
            </w:tabs>
            <w:spacing w:before="78" w:line="244" w:lineRule="auto"/>
            <w:ind w:right="201" w:firstLine="0"/>
            <w:rPr>
              <w:lang w:val="es-AR"/>
            </w:rPr>
          </w:pPr>
          <w:hyperlink w:anchor="_bookmark231" w:history="1">
            <w:r w:rsidR="00AA37B3" w:rsidRPr="000C01B3">
              <w:rPr>
                <w:lang w:val="es-AR"/>
              </w:rPr>
              <w:t>Sobre</w:t>
            </w:r>
            <w:r w:rsidR="00AA37B3" w:rsidRPr="000C01B3">
              <w:rPr>
                <w:spacing w:val="-5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la</w:t>
            </w:r>
            <w:r w:rsidR="00AA37B3" w:rsidRPr="000C01B3">
              <w:rPr>
                <w:spacing w:val="-6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tipificación</w:t>
            </w:r>
            <w:r w:rsidR="00AA37B3" w:rsidRPr="000C01B3">
              <w:rPr>
                <w:spacing w:val="-5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“tardía”</w:t>
            </w:r>
            <w:r w:rsidR="00AA37B3" w:rsidRPr="000C01B3">
              <w:rPr>
                <w:spacing w:val="-7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del</w:t>
            </w:r>
            <w:r w:rsidR="00AA37B3" w:rsidRPr="000C01B3">
              <w:rPr>
                <w:spacing w:val="-6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delito</w:t>
            </w:r>
            <w:r w:rsidR="00AA37B3" w:rsidRPr="000C01B3">
              <w:rPr>
                <w:spacing w:val="-8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5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desaparición</w:t>
            </w:r>
            <w:r w:rsidR="00AA37B3" w:rsidRPr="000C01B3">
              <w:rPr>
                <w:spacing w:val="-5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forzada</w:t>
            </w:r>
            <w:r w:rsidR="00AA37B3" w:rsidRPr="000C01B3">
              <w:rPr>
                <w:spacing w:val="-5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8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personas</w:t>
            </w:r>
            <w:r w:rsidR="00AA37B3" w:rsidRPr="000C01B3">
              <w:rPr>
                <w:spacing w:val="-5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en</w:t>
            </w:r>
            <w:r w:rsidR="00AA37B3" w:rsidRPr="000C01B3">
              <w:rPr>
                <w:spacing w:val="-5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el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sistema</w:t>
            </w:r>
          </w:hyperlink>
          <w:r w:rsidR="00AA37B3" w:rsidRPr="000C01B3">
            <w:rPr>
              <w:spacing w:val="-67"/>
              <w:lang w:val="es-AR"/>
            </w:rPr>
            <w:t xml:space="preserve"> </w:t>
          </w:r>
          <w:hyperlink w:anchor="_bookmark231" w:history="1">
            <w:r w:rsidR="00AA37B3" w:rsidRPr="000C01B3">
              <w:rPr>
                <w:lang w:val="es-AR"/>
              </w:rPr>
              <w:t>jurídico</w:t>
            </w:r>
            <w:r w:rsidR="00AA37B3" w:rsidRPr="000C01B3">
              <w:rPr>
                <w:spacing w:val="-5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argentino</w:t>
            </w:r>
            <w:r w:rsidR="00AA37B3" w:rsidRPr="000C01B3">
              <w:rPr>
                <w:lang w:val="es-AR"/>
              </w:rPr>
              <w:tab/>
              <w:t>44</w:t>
            </w:r>
          </w:hyperlink>
        </w:p>
        <w:p w14:paraId="464D3CE1" w14:textId="77777777" w:rsidR="00137BE6" w:rsidRPr="000C01B3" w:rsidRDefault="000D0546">
          <w:pPr>
            <w:pStyle w:val="TDC2"/>
            <w:numPr>
              <w:ilvl w:val="1"/>
              <w:numId w:val="19"/>
            </w:numPr>
            <w:tabs>
              <w:tab w:val="left" w:pos="601"/>
              <w:tab w:val="left" w:pos="9257"/>
            </w:tabs>
            <w:spacing w:before="71" w:line="244" w:lineRule="auto"/>
            <w:ind w:right="194" w:firstLine="0"/>
            <w:rPr>
              <w:lang w:val="es-AR"/>
            </w:rPr>
          </w:pPr>
          <w:hyperlink w:anchor="_bookmark233" w:history="1">
            <w:r w:rsidR="00AA37B3" w:rsidRPr="000C01B3">
              <w:rPr>
                <w:lang w:val="es-AR"/>
              </w:rPr>
              <w:t>Sobre</w:t>
            </w:r>
            <w:r w:rsidR="00AA37B3" w:rsidRPr="000C01B3">
              <w:rPr>
                <w:spacing w:val="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la</w:t>
            </w:r>
            <w:r w:rsidR="00AA37B3" w:rsidRPr="000C01B3">
              <w:rPr>
                <w:spacing w:val="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búsqueda</w:t>
            </w:r>
            <w:r w:rsidR="00AA37B3" w:rsidRPr="000C01B3">
              <w:rPr>
                <w:spacing w:val="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del</w:t>
            </w:r>
            <w:r w:rsidR="00AA37B3" w:rsidRPr="000C01B3">
              <w:rPr>
                <w:spacing w:val="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paradero</w:t>
            </w:r>
            <w:r w:rsidR="00AA37B3" w:rsidRPr="000C01B3">
              <w:rPr>
                <w:spacing w:val="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Victoria</w:t>
            </w:r>
            <w:r w:rsidR="00AA37B3" w:rsidRPr="000C01B3">
              <w:rPr>
                <w:spacing w:val="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Lucía</w:t>
            </w:r>
            <w:r w:rsidR="00AA37B3" w:rsidRPr="000C01B3">
              <w:rPr>
                <w:spacing w:val="5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Grisonas</w:t>
            </w:r>
            <w:r w:rsidR="00AA37B3" w:rsidRPr="000C01B3">
              <w:rPr>
                <w:spacing w:val="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Andrijauskaite</w:t>
            </w:r>
            <w:r w:rsidR="00AA37B3" w:rsidRPr="000C01B3">
              <w:rPr>
                <w:spacing w:val="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y</w:t>
            </w:r>
            <w:r w:rsidR="00AA37B3" w:rsidRPr="000C01B3">
              <w:rPr>
                <w:spacing w:val="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Mario</w:t>
            </w:r>
            <w:r w:rsidR="00AA37B3" w:rsidRPr="000C01B3">
              <w:rPr>
                <w:spacing w:val="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Roger</w:t>
            </w:r>
          </w:hyperlink>
          <w:r w:rsidR="00AA37B3" w:rsidRPr="000C01B3">
            <w:rPr>
              <w:spacing w:val="-67"/>
              <w:lang w:val="es-AR"/>
            </w:rPr>
            <w:t xml:space="preserve"> </w:t>
          </w:r>
          <w:hyperlink w:anchor="_bookmark233" w:history="1">
            <w:r w:rsidR="00AA37B3" w:rsidRPr="000C01B3">
              <w:rPr>
                <w:lang w:val="es-AR"/>
              </w:rPr>
              <w:t>Julien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Cáceres</w:t>
            </w:r>
            <w:r w:rsidR="00AA37B3" w:rsidRPr="000C01B3">
              <w:rPr>
                <w:lang w:val="es-AR"/>
              </w:rPr>
              <w:tab/>
              <w:t>45</w:t>
            </w:r>
          </w:hyperlink>
        </w:p>
        <w:p w14:paraId="1C254D18" w14:textId="77777777" w:rsidR="00137BE6" w:rsidRDefault="000D0546">
          <w:pPr>
            <w:pStyle w:val="TDC2"/>
            <w:numPr>
              <w:ilvl w:val="0"/>
              <w:numId w:val="19"/>
            </w:numPr>
            <w:tabs>
              <w:tab w:val="left" w:pos="397"/>
              <w:tab w:val="left" w:pos="9257"/>
            </w:tabs>
            <w:spacing w:before="73"/>
          </w:pPr>
          <w:hyperlink w:anchor="_bookmark234" w:history="1">
            <w:r w:rsidR="00AA37B3">
              <w:t>Consideraciones</w:t>
            </w:r>
            <w:r w:rsidR="00AA37B3">
              <w:rPr>
                <w:spacing w:val="-2"/>
              </w:rPr>
              <w:t xml:space="preserve"> </w:t>
            </w:r>
            <w:r w:rsidR="00AA37B3">
              <w:t>de</w:t>
            </w:r>
            <w:r w:rsidR="00AA37B3">
              <w:rPr>
                <w:spacing w:val="-2"/>
              </w:rPr>
              <w:t xml:space="preserve"> </w:t>
            </w:r>
            <w:r w:rsidR="00AA37B3">
              <w:t>la</w:t>
            </w:r>
            <w:r w:rsidR="00AA37B3">
              <w:rPr>
                <w:spacing w:val="-3"/>
              </w:rPr>
              <w:t xml:space="preserve"> </w:t>
            </w:r>
            <w:r w:rsidR="00AA37B3">
              <w:t>Corte</w:t>
            </w:r>
            <w:r w:rsidR="00AA37B3">
              <w:tab/>
              <w:t>45</w:t>
            </w:r>
          </w:hyperlink>
        </w:p>
        <w:p w14:paraId="5E0B64E3" w14:textId="77777777" w:rsidR="00137BE6" w:rsidRPr="000C01B3" w:rsidRDefault="000D0546">
          <w:pPr>
            <w:pStyle w:val="TDC2"/>
            <w:numPr>
              <w:ilvl w:val="1"/>
              <w:numId w:val="19"/>
            </w:numPr>
            <w:tabs>
              <w:tab w:val="left" w:pos="678"/>
              <w:tab w:val="left" w:pos="9257"/>
            </w:tabs>
            <w:spacing w:before="78"/>
            <w:ind w:right="196" w:firstLine="0"/>
            <w:rPr>
              <w:lang w:val="es-AR"/>
            </w:rPr>
          </w:pPr>
          <w:hyperlink w:anchor="_bookmark235" w:history="1">
            <w:r w:rsidR="00AA37B3" w:rsidRPr="000C01B3">
              <w:rPr>
                <w:lang w:val="es-AR"/>
              </w:rPr>
              <w:t>El</w:t>
            </w:r>
            <w:r w:rsidR="00AA37B3" w:rsidRPr="000C01B3">
              <w:rPr>
                <w:spacing w:val="10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cumplimiento</w:t>
            </w:r>
            <w:r w:rsidR="00AA37B3" w:rsidRPr="000C01B3">
              <w:rPr>
                <w:spacing w:val="1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del</w:t>
            </w:r>
            <w:r w:rsidR="00AA37B3" w:rsidRPr="000C01B3">
              <w:rPr>
                <w:spacing w:val="7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deber</w:t>
            </w:r>
            <w:r w:rsidR="00AA37B3" w:rsidRPr="000C01B3">
              <w:rPr>
                <w:spacing w:val="6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6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investigar</w:t>
            </w:r>
            <w:r w:rsidR="00AA37B3" w:rsidRPr="000C01B3">
              <w:rPr>
                <w:spacing w:val="6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y</w:t>
            </w:r>
            <w:r w:rsidR="00AA37B3" w:rsidRPr="000C01B3">
              <w:rPr>
                <w:spacing w:val="9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sancionar,</w:t>
            </w:r>
            <w:r w:rsidR="00AA37B3" w:rsidRPr="000C01B3">
              <w:rPr>
                <w:spacing w:val="9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en</w:t>
            </w:r>
            <w:r w:rsidR="00AA37B3" w:rsidRPr="000C01B3">
              <w:rPr>
                <w:spacing w:val="8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un</w:t>
            </w:r>
            <w:r w:rsidR="00AA37B3" w:rsidRPr="000C01B3">
              <w:rPr>
                <w:spacing w:val="8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plazo</w:t>
            </w:r>
            <w:r w:rsidR="00AA37B3" w:rsidRPr="000C01B3">
              <w:rPr>
                <w:spacing w:val="8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razonable,</w:t>
            </w:r>
            <w:r w:rsidR="00AA37B3" w:rsidRPr="000C01B3">
              <w:rPr>
                <w:spacing w:val="6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la</w:t>
            </w:r>
          </w:hyperlink>
          <w:r w:rsidR="00AA37B3" w:rsidRPr="000C01B3">
            <w:rPr>
              <w:spacing w:val="-68"/>
              <w:lang w:val="es-AR"/>
            </w:rPr>
            <w:t xml:space="preserve"> </w:t>
          </w:r>
          <w:hyperlink w:anchor="_bookmark235" w:history="1">
            <w:r w:rsidR="00AA37B3" w:rsidRPr="000C01B3">
              <w:rPr>
                <w:lang w:val="es-AR"/>
              </w:rPr>
              <w:t>desaparición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forzada</w:t>
            </w:r>
            <w:r w:rsidR="00AA37B3" w:rsidRPr="000C01B3">
              <w:rPr>
                <w:spacing w:val="-5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personas</w:t>
            </w:r>
            <w:r w:rsidR="00AA37B3" w:rsidRPr="000C01B3">
              <w:rPr>
                <w:lang w:val="es-AR"/>
              </w:rPr>
              <w:tab/>
              <w:t>46</w:t>
            </w:r>
          </w:hyperlink>
        </w:p>
        <w:p w14:paraId="762A4A21" w14:textId="77777777" w:rsidR="00137BE6" w:rsidRPr="000C01B3" w:rsidRDefault="000D0546">
          <w:pPr>
            <w:pStyle w:val="TDC2"/>
            <w:numPr>
              <w:ilvl w:val="1"/>
              <w:numId w:val="19"/>
            </w:numPr>
            <w:tabs>
              <w:tab w:val="left" w:pos="642"/>
              <w:tab w:val="left" w:pos="9257"/>
            </w:tabs>
            <w:spacing w:before="80"/>
            <w:ind w:right="195" w:firstLine="0"/>
            <w:rPr>
              <w:lang w:val="es-AR"/>
            </w:rPr>
          </w:pPr>
          <w:hyperlink w:anchor="_bookmark270" w:history="1">
            <w:r w:rsidR="00AA37B3" w:rsidRPr="000C01B3">
              <w:rPr>
                <w:lang w:val="es-AR"/>
              </w:rPr>
              <w:t>La</w:t>
            </w:r>
            <w:r w:rsidR="00AA37B3" w:rsidRPr="000C01B3">
              <w:rPr>
                <w:spacing w:val="4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tipificación</w:t>
            </w:r>
            <w:r w:rsidR="00AA37B3" w:rsidRPr="000C01B3">
              <w:rPr>
                <w:spacing w:val="4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del</w:t>
            </w:r>
            <w:r w:rsidR="00AA37B3" w:rsidRPr="000C01B3">
              <w:rPr>
                <w:spacing w:val="4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delito</w:t>
            </w:r>
            <w:r w:rsidR="00AA37B3" w:rsidRPr="000C01B3">
              <w:rPr>
                <w:spacing w:val="4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4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desaparición</w:t>
            </w:r>
            <w:r w:rsidR="00AA37B3" w:rsidRPr="000C01B3">
              <w:rPr>
                <w:spacing w:val="45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forzada</w:t>
            </w:r>
            <w:r w:rsidR="00AA37B3" w:rsidRPr="000C01B3">
              <w:rPr>
                <w:spacing w:val="4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4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personas</w:t>
            </w:r>
            <w:r w:rsidR="00AA37B3" w:rsidRPr="000C01B3">
              <w:rPr>
                <w:spacing w:val="4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en</w:t>
            </w:r>
            <w:r w:rsidR="00AA37B3" w:rsidRPr="000C01B3">
              <w:rPr>
                <w:spacing w:val="4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el</w:t>
            </w:r>
            <w:r w:rsidR="00AA37B3" w:rsidRPr="000C01B3">
              <w:rPr>
                <w:spacing w:val="4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sistema</w:t>
            </w:r>
            <w:r w:rsidR="00AA37B3" w:rsidRPr="000C01B3">
              <w:rPr>
                <w:spacing w:val="4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jurídico</w:t>
            </w:r>
          </w:hyperlink>
          <w:r w:rsidR="00AA37B3" w:rsidRPr="000C01B3">
            <w:rPr>
              <w:spacing w:val="-67"/>
              <w:lang w:val="es-AR"/>
            </w:rPr>
            <w:t xml:space="preserve"> </w:t>
          </w:r>
          <w:hyperlink w:anchor="_bookmark270" w:history="1">
            <w:r w:rsidR="00AA37B3" w:rsidRPr="000C01B3">
              <w:rPr>
                <w:lang w:val="es-AR"/>
              </w:rPr>
              <w:t>argentino</w:t>
            </w:r>
            <w:r w:rsidR="00AA37B3" w:rsidRPr="000C01B3">
              <w:rPr>
                <w:spacing w:val="-5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y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su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falta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aplicación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al caso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concreto</w:t>
            </w:r>
            <w:r w:rsidR="00AA37B3" w:rsidRPr="000C01B3">
              <w:rPr>
                <w:lang w:val="es-AR"/>
              </w:rPr>
              <w:tab/>
              <w:t>54</w:t>
            </w:r>
          </w:hyperlink>
        </w:p>
        <w:p w14:paraId="4F6AC2E2" w14:textId="77777777" w:rsidR="00137BE6" w:rsidRPr="000C01B3" w:rsidRDefault="000D0546">
          <w:pPr>
            <w:pStyle w:val="TDC2"/>
            <w:numPr>
              <w:ilvl w:val="1"/>
              <w:numId w:val="19"/>
            </w:numPr>
            <w:tabs>
              <w:tab w:val="left" w:pos="599"/>
              <w:tab w:val="left" w:pos="9257"/>
            </w:tabs>
            <w:ind w:right="201" w:firstLine="0"/>
            <w:rPr>
              <w:lang w:val="es-AR"/>
            </w:rPr>
          </w:pPr>
          <w:hyperlink w:anchor="_bookmark286" w:history="1">
            <w:r w:rsidR="00AA37B3" w:rsidRPr="000C01B3">
              <w:rPr>
                <w:lang w:val="es-AR"/>
              </w:rPr>
              <w:t>La búsqueda del paradero de Victoria Lucía Grisonas Andrijauskaite y Mario Roger Julien</w:t>
            </w:r>
          </w:hyperlink>
          <w:r w:rsidR="00AA37B3" w:rsidRPr="000C01B3">
            <w:rPr>
              <w:spacing w:val="-68"/>
              <w:lang w:val="es-AR"/>
            </w:rPr>
            <w:t xml:space="preserve"> </w:t>
          </w:r>
          <w:hyperlink w:anchor="_bookmark286" w:history="1">
            <w:r w:rsidR="00AA37B3" w:rsidRPr="000C01B3">
              <w:rPr>
                <w:lang w:val="es-AR"/>
              </w:rPr>
              <w:t>Cáceres,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y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el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derecho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los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familiares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a</w:t>
            </w:r>
            <w:r w:rsidR="00AA37B3" w:rsidRPr="000C01B3">
              <w:rPr>
                <w:spacing w:val="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conocer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la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verdad</w:t>
            </w:r>
            <w:r w:rsidR="00AA37B3" w:rsidRPr="000C01B3">
              <w:rPr>
                <w:lang w:val="es-AR"/>
              </w:rPr>
              <w:tab/>
              <w:t>57</w:t>
            </w:r>
          </w:hyperlink>
        </w:p>
        <w:p w14:paraId="4DC32B59" w14:textId="77777777" w:rsidR="00137BE6" w:rsidRDefault="000D0546">
          <w:pPr>
            <w:pStyle w:val="TDC2"/>
            <w:numPr>
              <w:ilvl w:val="1"/>
              <w:numId w:val="19"/>
            </w:numPr>
            <w:tabs>
              <w:tab w:val="left" w:pos="596"/>
              <w:tab w:val="left" w:pos="9257"/>
            </w:tabs>
            <w:spacing w:before="82"/>
            <w:ind w:left="596" w:hanging="478"/>
          </w:pPr>
          <w:hyperlink w:anchor="_bookmark308" w:history="1">
            <w:r w:rsidR="00AA37B3">
              <w:t>Conclusión</w:t>
            </w:r>
            <w:r w:rsidR="00AA37B3">
              <w:rPr>
                <w:spacing w:val="-3"/>
              </w:rPr>
              <w:t xml:space="preserve"> </w:t>
            </w:r>
            <w:r w:rsidR="00AA37B3">
              <w:t>general</w:t>
            </w:r>
            <w:r w:rsidR="00AA37B3">
              <w:tab/>
              <w:t>61</w:t>
            </w:r>
          </w:hyperlink>
        </w:p>
        <w:p w14:paraId="5362C79A" w14:textId="77777777" w:rsidR="00137BE6" w:rsidRPr="000C01B3" w:rsidRDefault="000D0546">
          <w:pPr>
            <w:pStyle w:val="TDC1"/>
            <w:numPr>
              <w:ilvl w:val="1"/>
              <w:numId w:val="24"/>
            </w:numPr>
            <w:tabs>
              <w:tab w:val="left" w:pos="844"/>
              <w:tab w:val="left" w:pos="9228"/>
            </w:tabs>
            <w:spacing w:before="76"/>
            <w:ind w:right="195" w:firstLine="0"/>
            <w:jc w:val="both"/>
            <w:rPr>
              <w:lang w:val="es-AR"/>
            </w:rPr>
          </w:pPr>
          <w:hyperlink w:anchor="_bookmark311" w:history="1">
            <w:r w:rsidR="00AA37B3" w:rsidRPr="000C01B3">
              <w:rPr>
                <w:lang w:val="es-AR"/>
              </w:rPr>
              <w:t>DERECHOS A LAS GARANTÍAS JUDICIALES Y A LA PROTECCIÓN JUDICIAL EN</w:t>
            </w:r>
          </w:hyperlink>
          <w:r w:rsidR="00AA37B3" w:rsidRPr="000C01B3">
            <w:rPr>
              <w:spacing w:val="-66"/>
              <w:lang w:val="es-AR"/>
            </w:rPr>
            <w:t xml:space="preserve"> </w:t>
          </w:r>
          <w:hyperlink w:anchor="_bookmark311" w:history="1">
            <w:r w:rsidR="00AA37B3" w:rsidRPr="000C01B3">
              <w:rPr>
                <w:lang w:val="es-AR"/>
              </w:rPr>
              <w:t>MATERIA</w:t>
            </w:r>
            <w:r w:rsidR="00AA37B3" w:rsidRPr="000C01B3">
              <w:rPr>
                <w:spacing w:val="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REPARACIONES</w:t>
            </w:r>
            <w:r w:rsidR="00AA37B3" w:rsidRPr="000C01B3">
              <w:rPr>
                <w:spacing w:val="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POR</w:t>
            </w:r>
            <w:r w:rsidR="00AA37B3" w:rsidRPr="000C01B3">
              <w:rPr>
                <w:spacing w:val="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GRAVES</w:t>
            </w:r>
            <w:r w:rsidR="00AA37B3" w:rsidRPr="000C01B3">
              <w:rPr>
                <w:spacing w:val="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VIOLACIONES</w:t>
            </w:r>
            <w:r w:rsidR="00AA37B3" w:rsidRPr="000C01B3">
              <w:rPr>
                <w:spacing w:val="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A</w:t>
            </w:r>
            <w:r w:rsidR="00AA37B3" w:rsidRPr="000C01B3">
              <w:rPr>
                <w:spacing w:val="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LOS</w:t>
            </w:r>
            <w:r w:rsidR="00AA37B3" w:rsidRPr="000C01B3">
              <w:rPr>
                <w:spacing w:val="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DERECHOS</w:t>
            </w:r>
          </w:hyperlink>
          <w:r w:rsidR="00AA37B3" w:rsidRPr="000C01B3">
            <w:rPr>
              <w:spacing w:val="1"/>
              <w:lang w:val="es-AR"/>
            </w:rPr>
            <w:t xml:space="preserve"> </w:t>
          </w:r>
          <w:hyperlink w:anchor="_bookmark311" w:history="1">
            <w:r w:rsidR="00AA37B3" w:rsidRPr="000C01B3">
              <w:rPr>
                <w:lang w:val="es-AR"/>
              </w:rPr>
              <w:t>HUMANOS, EN RELACIÓN CON LAS OBLIGACIONES DE RESPETAR Y GARANTIZAR</w:t>
            </w:r>
          </w:hyperlink>
          <w:r w:rsidR="00AA37B3" w:rsidRPr="000C01B3">
            <w:rPr>
              <w:spacing w:val="1"/>
              <w:lang w:val="es-AR"/>
            </w:rPr>
            <w:t xml:space="preserve"> </w:t>
          </w:r>
          <w:hyperlink w:anchor="_bookmark311" w:history="1">
            <w:r w:rsidR="00AA37B3" w:rsidRPr="000C01B3">
              <w:rPr>
                <w:lang w:val="es-AR"/>
              </w:rPr>
              <w:t>LOS</w:t>
            </w:r>
            <w:r w:rsidR="00AA37B3" w:rsidRPr="000C01B3">
              <w:rPr>
                <w:spacing w:val="-5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DERECHOS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Y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ADOPTAR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DISPOSICIONES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DERECHO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INTERNO</w:t>
            </w:r>
            <w:r w:rsidR="00AA37B3" w:rsidRPr="000C01B3">
              <w:rPr>
                <w:lang w:val="es-AR"/>
              </w:rPr>
              <w:tab/>
              <w:t>62</w:t>
            </w:r>
          </w:hyperlink>
        </w:p>
        <w:p w14:paraId="0F9049B9" w14:textId="77777777" w:rsidR="00137BE6" w:rsidRPr="000C01B3" w:rsidRDefault="000D0546">
          <w:pPr>
            <w:pStyle w:val="TDC2"/>
            <w:numPr>
              <w:ilvl w:val="0"/>
              <w:numId w:val="18"/>
            </w:numPr>
            <w:tabs>
              <w:tab w:val="left" w:pos="441"/>
              <w:tab w:val="left" w:pos="9257"/>
            </w:tabs>
            <w:spacing w:before="82"/>
            <w:ind w:right="197" w:firstLine="0"/>
            <w:rPr>
              <w:lang w:val="es-AR"/>
            </w:rPr>
          </w:pPr>
          <w:hyperlink w:anchor="_bookmark312" w:history="1">
            <w:r w:rsidR="00AA37B3" w:rsidRPr="000C01B3">
              <w:rPr>
                <w:lang w:val="es-AR"/>
              </w:rPr>
              <w:t>Imprescriptibilidad</w:t>
            </w:r>
            <w:r w:rsidR="00AA37B3" w:rsidRPr="000C01B3">
              <w:rPr>
                <w:spacing w:val="38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38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las</w:t>
            </w:r>
            <w:r w:rsidR="00AA37B3" w:rsidRPr="000C01B3">
              <w:rPr>
                <w:spacing w:val="38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acciones</w:t>
            </w:r>
            <w:r w:rsidR="00AA37B3" w:rsidRPr="000C01B3">
              <w:rPr>
                <w:spacing w:val="38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emprendidas</w:t>
            </w:r>
            <w:r w:rsidR="00AA37B3" w:rsidRPr="000C01B3">
              <w:rPr>
                <w:spacing w:val="37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para</w:t>
            </w:r>
            <w:r w:rsidR="00AA37B3" w:rsidRPr="000C01B3">
              <w:rPr>
                <w:spacing w:val="4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obtener</w:t>
            </w:r>
            <w:r w:rsidR="00AA37B3" w:rsidRPr="000C01B3">
              <w:rPr>
                <w:spacing w:val="40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reparaciones</w:t>
            </w:r>
            <w:r w:rsidR="00AA37B3" w:rsidRPr="000C01B3">
              <w:rPr>
                <w:spacing w:val="40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por</w:t>
            </w:r>
            <w:r w:rsidR="00AA37B3" w:rsidRPr="000C01B3">
              <w:rPr>
                <w:spacing w:val="37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graves</w:t>
            </w:r>
          </w:hyperlink>
          <w:r w:rsidR="00AA37B3" w:rsidRPr="000C01B3">
            <w:rPr>
              <w:spacing w:val="-67"/>
              <w:lang w:val="es-AR"/>
            </w:rPr>
            <w:t xml:space="preserve"> </w:t>
          </w:r>
          <w:hyperlink w:anchor="_bookmark312" w:history="1">
            <w:r w:rsidR="00AA37B3" w:rsidRPr="000C01B3">
              <w:rPr>
                <w:lang w:val="es-AR"/>
              </w:rPr>
              <w:t>violaciones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a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los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derechos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humanos</w:t>
            </w:r>
            <w:r w:rsidR="00AA37B3" w:rsidRPr="000C01B3">
              <w:rPr>
                <w:lang w:val="es-AR"/>
              </w:rPr>
              <w:tab/>
              <w:t>62</w:t>
            </w:r>
          </w:hyperlink>
        </w:p>
        <w:p w14:paraId="2D68EB77" w14:textId="77777777" w:rsidR="00137BE6" w:rsidRPr="000C01B3" w:rsidRDefault="000D0546">
          <w:pPr>
            <w:pStyle w:val="TDC2"/>
            <w:numPr>
              <w:ilvl w:val="1"/>
              <w:numId w:val="18"/>
            </w:numPr>
            <w:tabs>
              <w:tab w:val="left" w:pos="596"/>
              <w:tab w:val="left" w:pos="9257"/>
            </w:tabs>
            <w:spacing w:before="80"/>
            <w:rPr>
              <w:lang w:val="es-AR"/>
            </w:rPr>
          </w:pPr>
          <w:hyperlink w:anchor="_bookmark313" w:history="1">
            <w:r w:rsidR="00AA37B3" w:rsidRPr="000C01B3">
              <w:rPr>
                <w:lang w:val="es-AR"/>
              </w:rPr>
              <w:t>Alegatos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las partes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y de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la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Comisión</w:t>
            </w:r>
            <w:r w:rsidR="00AA37B3" w:rsidRPr="000C01B3">
              <w:rPr>
                <w:lang w:val="es-AR"/>
              </w:rPr>
              <w:tab/>
              <w:t>62</w:t>
            </w:r>
          </w:hyperlink>
        </w:p>
        <w:p w14:paraId="2D1E02FB" w14:textId="77777777" w:rsidR="00137BE6" w:rsidRDefault="000D0546">
          <w:pPr>
            <w:pStyle w:val="TDC2"/>
            <w:numPr>
              <w:ilvl w:val="1"/>
              <w:numId w:val="18"/>
            </w:numPr>
            <w:tabs>
              <w:tab w:val="left" w:pos="597"/>
              <w:tab w:val="left" w:pos="9257"/>
            </w:tabs>
            <w:ind w:hanging="479"/>
          </w:pPr>
          <w:hyperlink w:anchor="_bookmark314" w:history="1">
            <w:r w:rsidR="00AA37B3">
              <w:t>Consideraciones</w:t>
            </w:r>
            <w:r w:rsidR="00AA37B3">
              <w:rPr>
                <w:spacing w:val="-2"/>
              </w:rPr>
              <w:t xml:space="preserve"> </w:t>
            </w:r>
            <w:r w:rsidR="00AA37B3">
              <w:t>de</w:t>
            </w:r>
            <w:r w:rsidR="00AA37B3">
              <w:rPr>
                <w:spacing w:val="-2"/>
              </w:rPr>
              <w:t xml:space="preserve"> </w:t>
            </w:r>
            <w:r w:rsidR="00AA37B3">
              <w:t>la</w:t>
            </w:r>
            <w:r w:rsidR="00AA37B3">
              <w:rPr>
                <w:spacing w:val="-3"/>
              </w:rPr>
              <w:t xml:space="preserve"> </w:t>
            </w:r>
            <w:r w:rsidR="00AA37B3">
              <w:t>Corte</w:t>
            </w:r>
            <w:r w:rsidR="00AA37B3">
              <w:tab/>
              <w:t>62</w:t>
            </w:r>
          </w:hyperlink>
        </w:p>
        <w:p w14:paraId="73652D59" w14:textId="77777777" w:rsidR="00137BE6" w:rsidRDefault="000D0546">
          <w:pPr>
            <w:pStyle w:val="TDC2"/>
            <w:numPr>
              <w:ilvl w:val="2"/>
              <w:numId w:val="18"/>
            </w:numPr>
            <w:tabs>
              <w:tab w:val="left" w:pos="796"/>
              <w:tab w:val="left" w:pos="9257"/>
            </w:tabs>
            <w:ind w:hanging="678"/>
          </w:pPr>
          <w:hyperlink w:anchor="_bookmark327" w:history="1">
            <w:r w:rsidR="00AA37B3">
              <w:t>Conclusión</w:t>
            </w:r>
            <w:r w:rsidR="00AA37B3">
              <w:tab/>
              <w:t>65</w:t>
            </w:r>
          </w:hyperlink>
        </w:p>
        <w:p w14:paraId="0B89AB31" w14:textId="77777777" w:rsidR="00137BE6" w:rsidRPr="000C01B3" w:rsidRDefault="000D0546">
          <w:pPr>
            <w:pStyle w:val="TDC2"/>
            <w:numPr>
              <w:ilvl w:val="0"/>
              <w:numId w:val="18"/>
            </w:numPr>
            <w:tabs>
              <w:tab w:val="left" w:pos="450"/>
              <w:tab w:val="left" w:pos="9257"/>
            </w:tabs>
            <w:spacing w:before="76" w:after="84" w:line="244" w:lineRule="auto"/>
            <w:ind w:right="193" w:firstLine="0"/>
            <w:rPr>
              <w:lang w:val="es-AR"/>
            </w:rPr>
          </w:pPr>
          <w:hyperlink w:anchor="_bookmark328" w:history="1">
            <w:r w:rsidR="00AA37B3" w:rsidRPr="000C01B3">
              <w:rPr>
                <w:lang w:val="es-AR"/>
              </w:rPr>
              <w:t>Los</w:t>
            </w:r>
            <w:r w:rsidR="00AA37B3" w:rsidRPr="000C01B3">
              <w:rPr>
                <w:spacing w:val="50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mecanismos</w:t>
            </w:r>
            <w:r w:rsidR="00AA37B3" w:rsidRPr="000C01B3">
              <w:rPr>
                <w:spacing w:val="5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administrativos</w:t>
            </w:r>
            <w:r w:rsidR="00AA37B3" w:rsidRPr="000C01B3">
              <w:rPr>
                <w:spacing w:val="50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5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reparación</w:t>
            </w:r>
            <w:r w:rsidR="00AA37B3" w:rsidRPr="000C01B3">
              <w:rPr>
                <w:spacing w:val="50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por</w:t>
            </w:r>
            <w:r w:rsidR="00AA37B3" w:rsidRPr="000C01B3">
              <w:rPr>
                <w:spacing w:val="50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graves</w:t>
            </w:r>
            <w:r w:rsidR="00AA37B3" w:rsidRPr="000C01B3">
              <w:rPr>
                <w:spacing w:val="5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violaciones</w:t>
            </w:r>
            <w:r w:rsidR="00AA37B3" w:rsidRPr="000C01B3">
              <w:rPr>
                <w:spacing w:val="5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a</w:t>
            </w:r>
            <w:r w:rsidR="00AA37B3" w:rsidRPr="000C01B3">
              <w:rPr>
                <w:spacing w:val="49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los</w:t>
            </w:r>
            <w:r w:rsidR="00AA37B3" w:rsidRPr="000C01B3">
              <w:rPr>
                <w:spacing w:val="5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derechos</w:t>
            </w:r>
          </w:hyperlink>
          <w:r w:rsidR="00AA37B3" w:rsidRPr="000C01B3">
            <w:rPr>
              <w:spacing w:val="-67"/>
              <w:lang w:val="es-AR"/>
            </w:rPr>
            <w:t xml:space="preserve"> </w:t>
          </w:r>
          <w:hyperlink w:anchor="_bookmark328" w:history="1">
            <w:r w:rsidR="00AA37B3" w:rsidRPr="000C01B3">
              <w:rPr>
                <w:lang w:val="es-AR"/>
              </w:rPr>
              <w:t>humanos</w:t>
            </w:r>
            <w:r w:rsidR="00AA37B3" w:rsidRPr="000C01B3">
              <w:rPr>
                <w:lang w:val="es-AR"/>
              </w:rPr>
              <w:tab/>
              <w:t>65</w:t>
            </w:r>
          </w:hyperlink>
        </w:p>
        <w:p w14:paraId="3B793405" w14:textId="77777777" w:rsidR="00137BE6" w:rsidRPr="000C01B3" w:rsidRDefault="000D0546">
          <w:pPr>
            <w:pStyle w:val="TDC2"/>
            <w:numPr>
              <w:ilvl w:val="1"/>
              <w:numId w:val="18"/>
            </w:numPr>
            <w:tabs>
              <w:tab w:val="left" w:pos="597"/>
              <w:tab w:val="left" w:pos="9257"/>
            </w:tabs>
            <w:spacing w:before="76"/>
            <w:ind w:hanging="479"/>
            <w:rPr>
              <w:lang w:val="es-AR"/>
            </w:rPr>
          </w:pPr>
          <w:hyperlink w:anchor="_bookmark329" w:history="1">
            <w:r w:rsidR="00AA37B3" w:rsidRPr="000C01B3">
              <w:rPr>
                <w:lang w:val="es-AR"/>
              </w:rPr>
              <w:t>Alegatos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las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partes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y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la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Comisión</w:t>
            </w:r>
            <w:r w:rsidR="00AA37B3" w:rsidRPr="000C01B3">
              <w:rPr>
                <w:lang w:val="es-AR"/>
              </w:rPr>
              <w:tab/>
              <w:t>65</w:t>
            </w:r>
          </w:hyperlink>
        </w:p>
        <w:p w14:paraId="33CD66A7" w14:textId="77777777" w:rsidR="00137BE6" w:rsidRDefault="000D0546">
          <w:pPr>
            <w:pStyle w:val="TDC2"/>
            <w:numPr>
              <w:ilvl w:val="1"/>
              <w:numId w:val="18"/>
            </w:numPr>
            <w:tabs>
              <w:tab w:val="left" w:pos="596"/>
              <w:tab w:val="left" w:pos="9257"/>
            </w:tabs>
            <w:spacing w:before="79"/>
            <w:ind w:left="595"/>
          </w:pPr>
          <w:hyperlink w:anchor="_bookmark330" w:history="1">
            <w:r w:rsidR="00AA37B3">
              <w:t>Consideraciones</w:t>
            </w:r>
            <w:r w:rsidR="00AA37B3">
              <w:rPr>
                <w:spacing w:val="-3"/>
              </w:rPr>
              <w:t xml:space="preserve"> </w:t>
            </w:r>
            <w:r w:rsidR="00AA37B3">
              <w:t>de</w:t>
            </w:r>
            <w:r w:rsidR="00AA37B3">
              <w:rPr>
                <w:spacing w:val="-1"/>
              </w:rPr>
              <w:t xml:space="preserve"> </w:t>
            </w:r>
            <w:r w:rsidR="00AA37B3">
              <w:t>la</w:t>
            </w:r>
            <w:r w:rsidR="00AA37B3">
              <w:rPr>
                <w:spacing w:val="-2"/>
              </w:rPr>
              <w:t xml:space="preserve"> </w:t>
            </w:r>
            <w:r w:rsidR="00AA37B3">
              <w:t>Corte</w:t>
            </w:r>
            <w:r w:rsidR="00AA37B3">
              <w:tab/>
              <w:t>65</w:t>
            </w:r>
          </w:hyperlink>
        </w:p>
        <w:p w14:paraId="69E7EF67" w14:textId="77777777" w:rsidR="00137BE6" w:rsidRPr="000C01B3" w:rsidRDefault="000D0546">
          <w:pPr>
            <w:pStyle w:val="TDC1"/>
            <w:numPr>
              <w:ilvl w:val="1"/>
              <w:numId w:val="24"/>
            </w:numPr>
            <w:tabs>
              <w:tab w:val="left" w:pos="841"/>
              <w:tab w:val="left" w:pos="9228"/>
            </w:tabs>
            <w:spacing w:line="242" w:lineRule="auto"/>
            <w:ind w:right="197" w:firstLine="0"/>
            <w:jc w:val="both"/>
            <w:rPr>
              <w:lang w:val="es-AR"/>
            </w:rPr>
          </w:pPr>
          <w:hyperlink w:anchor="_bookmark338" w:history="1">
            <w:r w:rsidR="00AA37B3" w:rsidRPr="000C01B3">
              <w:rPr>
                <w:lang w:val="es-AR"/>
              </w:rPr>
              <w:t>DERECHO A LA INTEGRIDAD PERSONAL DE ANATOLE ALEJANDRO Y CLAUDIA</w:t>
            </w:r>
          </w:hyperlink>
          <w:r w:rsidR="00AA37B3" w:rsidRPr="000C01B3">
            <w:rPr>
              <w:spacing w:val="-66"/>
              <w:lang w:val="es-AR"/>
            </w:rPr>
            <w:t xml:space="preserve"> </w:t>
          </w:r>
          <w:hyperlink w:anchor="_bookmark338" w:history="1">
            <w:r w:rsidR="00AA37B3" w:rsidRPr="000C01B3">
              <w:rPr>
                <w:lang w:val="es-AR"/>
              </w:rPr>
              <w:t>VICTORIA</w:t>
            </w:r>
            <w:r w:rsidR="00AA37B3" w:rsidRPr="000C01B3">
              <w:rPr>
                <w:spacing w:val="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LARRABEITI</w:t>
            </w:r>
            <w:r w:rsidR="00AA37B3" w:rsidRPr="000C01B3">
              <w:rPr>
                <w:spacing w:val="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YÁÑEZ,</w:t>
            </w:r>
            <w:r w:rsidR="00AA37B3" w:rsidRPr="000C01B3">
              <w:rPr>
                <w:spacing w:val="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EN</w:t>
            </w:r>
            <w:r w:rsidR="00AA37B3" w:rsidRPr="000C01B3">
              <w:rPr>
                <w:spacing w:val="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RELACIÓN</w:t>
            </w:r>
            <w:r w:rsidR="00AA37B3" w:rsidRPr="000C01B3">
              <w:rPr>
                <w:spacing w:val="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CON</w:t>
            </w:r>
            <w:r w:rsidR="00AA37B3" w:rsidRPr="000C01B3">
              <w:rPr>
                <w:spacing w:val="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LAS</w:t>
            </w:r>
            <w:r w:rsidR="00AA37B3" w:rsidRPr="000C01B3">
              <w:rPr>
                <w:spacing w:val="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OBLIGACIONES</w:t>
            </w:r>
            <w:r w:rsidR="00AA37B3" w:rsidRPr="000C01B3">
              <w:rPr>
                <w:spacing w:val="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</w:hyperlink>
          <w:r w:rsidR="00AA37B3" w:rsidRPr="000C01B3">
            <w:rPr>
              <w:spacing w:val="1"/>
              <w:lang w:val="es-AR"/>
            </w:rPr>
            <w:t xml:space="preserve"> </w:t>
          </w:r>
          <w:hyperlink w:anchor="_bookmark338" w:history="1">
            <w:r w:rsidR="00AA37B3" w:rsidRPr="000C01B3">
              <w:rPr>
                <w:lang w:val="es-AR"/>
              </w:rPr>
              <w:t>RESPETAR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Y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GARANTIZAR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LOS</w:t>
            </w:r>
            <w:r w:rsidR="00AA37B3" w:rsidRPr="000C01B3">
              <w:rPr>
                <w:spacing w:val="-5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DERECHOS</w:t>
            </w:r>
            <w:r w:rsidR="00AA37B3" w:rsidRPr="000C01B3">
              <w:rPr>
                <w:lang w:val="es-AR"/>
              </w:rPr>
              <w:tab/>
              <w:t>67</w:t>
            </w:r>
          </w:hyperlink>
        </w:p>
        <w:p w14:paraId="01D8415A" w14:textId="77777777" w:rsidR="00137BE6" w:rsidRPr="000C01B3" w:rsidRDefault="000D0546">
          <w:pPr>
            <w:pStyle w:val="TDC2"/>
            <w:numPr>
              <w:ilvl w:val="0"/>
              <w:numId w:val="17"/>
            </w:numPr>
            <w:tabs>
              <w:tab w:val="left" w:pos="397"/>
              <w:tab w:val="left" w:pos="9257"/>
            </w:tabs>
            <w:spacing w:before="75"/>
            <w:rPr>
              <w:lang w:val="es-AR"/>
            </w:rPr>
          </w:pPr>
          <w:hyperlink w:anchor="_bookmark339" w:history="1">
            <w:r w:rsidR="00AA37B3" w:rsidRPr="000C01B3">
              <w:rPr>
                <w:lang w:val="es-AR"/>
              </w:rPr>
              <w:t>Alegatos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la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Comisión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y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las partes</w:t>
            </w:r>
            <w:r w:rsidR="00AA37B3" w:rsidRPr="000C01B3">
              <w:rPr>
                <w:lang w:val="es-AR"/>
              </w:rPr>
              <w:tab/>
              <w:t>67</w:t>
            </w:r>
          </w:hyperlink>
        </w:p>
        <w:p w14:paraId="604FC1A1" w14:textId="77777777" w:rsidR="00137BE6" w:rsidRDefault="000D0546">
          <w:pPr>
            <w:pStyle w:val="TDC2"/>
            <w:numPr>
              <w:ilvl w:val="0"/>
              <w:numId w:val="17"/>
            </w:numPr>
            <w:tabs>
              <w:tab w:val="left" w:pos="397"/>
              <w:tab w:val="left" w:pos="9257"/>
            </w:tabs>
          </w:pPr>
          <w:hyperlink w:anchor="_bookmark340" w:history="1">
            <w:r w:rsidR="00AA37B3">
              <w:t>Consideraciones</w:t>
            </w:r>
            <w:r w:rsidR="00AA37B3">
              <w:rPr>
                <w:spacing w:val="-2"/>
              </w:rPr>
              <w:t xml:space="preserve"> </w:t>
            </w:r>
            <w:r w:rsidR="00AA37B3">
              <w:t>de</w:t>
            </w:r>
            <w:r w:rsidR="00AA37B3">
              <w:rPr>
                <w:spacing w:val="-2"/>
              </w:rPr>
              <w:t xml:space="preserve"> </w:t>
            </w:r>
            <w:r w:rsidR="00AA37B3">
              <w:t>la</w:t>
            </w:r>
            <w:r w:rsidR="00AA37B3">
              <w:rPr>
                <w:spacing w:val="-3"/>
              </w:rPr>
              <w:t xml:space="preserve"> </w:t>
            </w:r>
            <w:r w:rsidR="00AA37B3">
              <w:t>Corte</w:t>
            </w:r>
            <w:r w:rsidR="00AA37B3">
              <w:tab/>
              <w:t>67</w:t>
            </w:r>
          </w:hyperlink>
        </w:p>
        <w:p w14:paraId="6EC43692" w14:textId="77777777" w:rsidR="00137BE6" w:rsidRDefault="000D0546">
          <w:pPr>
            <w:pStyle w:val="TDC1"/>
            <w:numPr>
              <w:ilvl w:val="0"/>
              <w:numId w:val="24"/>
            </w:numPr>
            <w:tabs>
              <w:tab w:val="left" w:pos="666"/>
              <w:tab w:val="left" w:pos="9228"/>
            </w:tabs>
            <w:ind w:left="665" w:hanging="548"/>
          </w:pPr>
          <w:hyperlink w:anchor="_bookmark343" w:history="1">
            <w:r w:rsidR="00AA37B3">
              <w:t>REPARACIONES</w:t>
            </w:r>
            <w:r w:rsidR="00AA37B3">
              <w:tab/>
              <w:t>68</w:t>
            </w:r>
          </w:hyperlink>
        </w:p>
        <w:p w14:paraId="786E8442" w14:textId="77777777" w:rsidR="00137BE6" w:rsidRDefault="000D0546">
          <w:pPr>
            <w:pStyle w:val="TDC2"/>
            <w:numPr>
              <w:ilvl w:val="0"/>
              <w:numId w:val="16"/>
            </w:numPr>
            <w:tabs>
              <w:tab w:val="left" w:pos="397"/>
              <w:tab w:val="left" w:pos="9257"/>
            </w:tabs>
          </w:pPr>
          <w:hyperlink w:anchor="_bookmark349" w:history="1">
            <w:r w:rsidR="00AA37B3">
              <w:t>Parte</w:t>
            </w:r>
            <w:r w:rsidR="00AA37B3">
              <w:rPr>
                <w:spacing w:val="-4"/>
              </w:rPr>
              <w:t xml:space="preserve"> </w:t>
            </w:r>
            <w:r w:rsidR="00AA37B3">
              <w:t>lesionada</w:t>
            </w:r>
            <w:r w:rsidR="00AA37B3">
              <w:tab/>
              <w:t>69</w:t>
            </w:r>
          </w:hyperlink>
        </w:p>
        <w:p w14:paraId="42D4D6AE" w14:textId="77777777" w:rsidR="00137BE6" w:rsidRDefault="000D0546">
          <w:pPr>
            <w:pStyle w:val="TDC2"/>
            <w:numPr>
              <w:ilvl w:val="0"/>
              <w:numId w:val="16"/>
            </w:numPr>
            <w:tabs>
              <w:tab w:val="left" w:pos="397"/>
              <w:tab w:val="left" w:pos="9257"/>
            </w:tabs>
          </w:pPr>
          <w:hyperlink w:anchor="_bookmark350" w:history="1">
            <w:r w:rsidR="00AA37B3">
              <w:t>Obligación</w:t>
            </w:r>
            <w:r w:rsidR="00AA37B3">
              <w:rPr>
                <w:spacing w:val="-3"/>
              </w:rPr>
              <w:t xml:space="preserve"> </w:t>
            </w:r>
            <w:r w:rsidR="00AA37B3">
              <w:t>de</w:t>
            </w:r>
            <w:r w:rsidR="00AA37B3">
              <w:rPr>
                <w:spacing w:val="-3"/>
              </w:rPr>
              <w:t xml:space="preserve"> </w:t>
            </w:r>
            <w:r w:rsidR="00AA37B3">
              <w:t>investigar</w:t>
            </w:r>
            <w:r w:rsidR="00AA37B3">
              <w:tab/>
              <w:t>69</w:t>
            </w:r>
          </w:hyperlink>
        </w:p>
        <w:p w14:paraId="7A3CB10A" w14:textId="77777777" w:rsidR="00137BE6" w:rsidRPr="000C01B3" w:rsidRDefault="000D0546">
          <w:pPr>
            <w:pStyle w:val="TDC2"/>
            <w:numPr>
              <w:ilvl w:val="1"/>
              <w:numId w:val="16"/>
            </w:numPr>
            <w:tabs>
              <w:tab w:val="left" w:pos="671"/>
              <w:tab w:val="left" w:pos="9257"/>
            </w:tabs>
            <w:spacing w:before="76"/>
            <w:ind w:right="197" w:firstLine="0"/>
            <w:rPr>
              <w:lang w:val="es-AR"/>
            </w:rPr>
          </w:pPr>
          <w:hyperlink w:anchor="_bookmark355" w:history="1">
            <w:r w:rsidR="00AA37B3" w:rsidRPr="000C01B3">
              <w:rPr>
                <w:lang w:val="es-AR"/>
              </w:rPr>
              <w:t>Investigación,</w:t>
            </w:r>
            <w:r w:rsidR="00AA37B3" w:rsidRPr="000C01B3">
              <w:rPr>
                <w:spacing w:val="69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determinación,</w:t>
            </w:r>
            <w:r w:rsidR="00AA37B3" w:rsidRPr="000C01B3">
              <w:rPr>
                <w:spacing w:val="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enjuiciamiento</w:t>
            </w:r>
            <w:r w:rsidR="00AA37B3" w:rsidRPr="000C01B3">
              <w:rPr>
                <w:spacing w:val="70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y,</w:t>
            </w:r>
            <w:r w:rsidR="00AA37B3" w:rsidRPr="000C01B3">
              <w:rPr>
                <w:spacing w:val="69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en</w:t>
            </w:r>
            <w:r w:rsidR="00AA37B3" w:rsidRPr="000C01B3">
              <w:rPr>
                <w:spacing w:val="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su</w:t>
            </w:r>
            <w:r w:rsidR="00AA37B3" w:rsidRPr="000C01B3">
              <w:rPr>
                <w:spacing w:val="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caso,</w:t>
            </w:r>
            <w:r w:rsidR="00AA37B3" w:rsidRPr="000C01B3">
              <w:rPr>
                <w:spacing w:val="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sanción</w:t>
            </w:r>
            <w:r w:rsidR="00AA37B3" w:rsidRPr="000C01B3">
              <w:rPr>
                <w:spacing w:val="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70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todos</w:t>
            </w:r>
            <w:r w:rsidR="00AA37B3" w:rsidRPr="000C01B3">
              <w:rPr>
                <w:spacing w:val="69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los</w:t>
            </w:r>
          </w:hyperlink>
          <w:r w:rsidR="00AA37B3" w:rsidRPr="000C01B3">
            <w:rPr>
              <w:spacing w:val="-68"/>
              <w:lang w:val="es-AR"/>
            </w:rPr>
            <w:t xml:space="preserve"> </w:t>
          </w:r>
          <w:hyperlink w:anchor="_bookmark355" w:history="1">
            <w:r w:rsidR="00AA37B3" w:rsidRPr="000C01B3">
              <w:rPr>
                <w:lang w:val="es-AR"/>
              </w:rPr>
              <w:t>responsables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5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los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hechos</w:t>
            </w:r>
            <w:r w:rsidR="00AA37B3" w:rsidRPr="000C01B3">
              <w:rPr>
                <w:spacing w:val="-5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cometidos</w:t>
            </w:r>
            <w:r w:rsidR="00AA37B3" w:rsidRPr="000C01B3">
              <w:rPr>
                <w:lang w:val="es-AR"/>
              </w:rPr>
              <w:tab/>
              <w:t>70</w:t>
            </w:r>
          </w:hyperlink>
        </w:p>
        <w:p w14:paraId="0560D90D" w14:textId="77777777" w:rsidR="00137BE6" w:rsidRPr="000C01B3" w:rsidRDefault="000D0546">
          <w:pPr>
            <w:pStyle w:val="TDC2"/>
            <w:numPr>
              <w:ilvl w:val="1"/>
              <w:numId w:val="16"/>
            </w:numPr>
            <w:tabs>
              <w:tab w:val="left" w:pos="635"/>
              <w:tab w:val="left" w:pos="9257"/>
            </w:tabs>
            <w:ind w:right="196" w:firstLine="0"/>
            <w:rPr>
              <w:lang w:val="es-AR"/>
            </w:rPr>
          </w:pPr>
          <w:hyperlink w:anchor="_bookmark356" w:history="1">
            <w:r w:rsidR="00AA37B3" w:rsidRPr="000C01B3">
              <w:rPr>
                <w:lang w:val="es-AR"/>
              </w:rPr>
              <w:t>Determinación</w:t>
            </w:r>
            <w:r w:rsidR="00AA37B3" w:rsidRPr="000C01B3">
              <w:rPr>
                <w:spacing w:val="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del</w:t>
            </w:r>
            <w:r w:rsidR="00AA37B3" w:rsidRPr="000C01B3">
              <w:rPr>
                <w:spacing w:val="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paradero y,</w:t>
            </w:r>
            <w:r w:rsidR="00AA37B3" w:rsidRPr="000C01B3">
              <w:rPr>
                <w:spacing w:val="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en</w:t>
            </w:r>
            <w:r w:rsidR="00AA37B3" w:rsidRPr="000C01B3">
              <w:rPr>
                <w:spacing w:val="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su</w:t>
            </w:r>
            <w:r w:rsidR="00AA37B3" w:rsidRPr="000C01B3">
              <w:rPr>
                <w:spacing w:val="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caso, búsqueda de</w:t>
            </w:r>
            <w:r w:rsidR="00AA37B3" w:rsidRPr="000C01B3">
              <w:rPr>
                <w:spacing w:val="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los restos de Victoria</w:t>
            </w:r>
            <w:r w:rsidR="00AA37B3" w:rsidRPr="000C01B3">
              <w:rPr>
                <w:spacing w:val="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Lucía</w:t>
            </w:r>
          </w:hyperlink>
          <w:r w:rsidR="00AA37B3" w:rsidRPr="000C01B3">
            <w:rPr>
              <w:spacing w:val="-68"/>
              <w:lang w:val="es-AR"/>
            </w:rPr>
            <w:t xml:space="preserve"> </w:t>
          </w:r>
          <w:hyperlink w:anchor="_bookmark356" w:history="1">
            <w:r w:rsidR="00AA37B3" w:rsidRPr="000C01B3">
              <w:rPr>
                <w:lang w:val="es-AR"/>
              </w:rPr>
              <w:t>Grisonas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Andrijauskaite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y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Mario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Roger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Julien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Cáceres</w:t>
            </w:r>
            <w:r w:rsidR="00AA37B3" w:rsidRPr="000C01B3">
              <w:rPr>
                <w:lang w:val="es-AR"/>
              </w:rPr>
              <w:tab/>
              <w:t>70</w:t>
            </w:r>
          </w:hyperlink>
        </w:p>
        <w:p w14:paraId="6F738A7B" w14:textId="77777777" w:rsidR="00137BE6" w:rsidRDefault="000D0546">
          <w:pPr>
            <w:pStyle w:val="TDC2"/>
            <w:numPr>
              <w:ilvl w:val="0"/>
              <w:numId w:val="16"/>
            </w:numPr>
            <w:tabs>
              <w:tab w:val="left" w:pos="400"/>
              <w:tab w:val="left" w:pos="9257"/>
            </w:tabs>
            <w:spacing w:before="82"/>
            <w:ind w:left="399" w:hanging="282"/>
          </w:pPr>
          <w:hyperlink w:anchor="_bookmark361" w:history="1">
            <w:r w:rsidR="00AA37B3">
              <w:t>Medidas</w:t>
            </w:r>
            <w:r w:rsidR="00AA37B3">
              <w:rPr>
                <w:spacing w:val="-5"/>
              </w:rPr>
              <w:t xml:space="preserve"> </w:t>
            </w:r>
            <w:r w:rsidR="00AA37B3">
              <w:t>de</w:t>
            </w:r>
            <w:r w:rsidR="00AA37B3">
              <w:rPr>
                <w:spacing w:val="-3"/>
              </w:rPr>
              <w:t xml:space="preserve"> </w:t>
            </w:r>
            <w:r w:rsidR="00AA37B3">
              <w:t>rehabilitación</w:t>
            </w:r>
            <w:r w:rsidR="00AA37B3">
              <w:tab/>
              <w:t>71</w:t>
            </w:r>
          </w:hyperlink>
        </w:p>
        <w:p w14:paraId="3E948AD1" w14:textId="77777777" w:rsidR="00137BE6" w:rsidRDefault="000D0546">
          <w:pPr>
            <w:pStyle w:val="TDC2"/>
            <w:numPr>
              <w:ilvl w:val="0"/>
              <w:numId w:val="16"/>
            </w:numPr>
            <w:tabs>
              <w:tab w:val="left" w:pos="414"/>
              <w:tab w:val="left" w:pos="9257"/>
            </w:tabs>
            <w:ind w:left="413" w:hanging="296"/>
          </w:pPr>
          <w:hyperlink w:anchor="_bookmark368" w:history="1">
            <w:r w:rsidR="00AA37B3">
              <w:t>Medidas</w:t>
            </w:r>
            <w:r w:rsidR="00AA37B3">
              <w:rPr>
                <w:spacing w:val="-3"/>
              </w:rPr>
              <w:t xml:space="preserve"> </w:t>
            </w:r>
            <w:r w:rsidR="00AA37B3">
              <w:t>de</w:t>
            </w:r>
            <w:r w:rsidR="00AA37B3">
              <w:rPr>
                <w:spacing w:val="-3"/>
              </w:rPr>
              <w:t xml:space="preserve"> </w:t>
            </w:r>
            <w:r w:rsidR="00AA37B3">
              <w:t>satisfacción</w:t>
            </w:r>
            <w:r w:rsidR="00AA37B3">
              <w:tab/>
              <w:t>72</w:t>
            </w:r>
          </w:hyperlink>
        </w:p>
        <w:p w14:paraId="639E50C3" w14:textId="77777777" w:rsidR="00137BE6" w:rsidRPr="000C01B3" w:rsidRDefault="000D0546">
          <w:pPr>
            <w:pStyle w:val="TDC2"/>
            <w:numPr>
              <w:ilvl w:val="1"/>
              <w:numId w:val="16"/>
            </w:numPr>
            <w:tabs>
              <w:tab w:val="left" w:pos="613"/>
              <w:tab w:val="left" w:pos="9257"/>
            </w:tabs>
            <w:spacing w:before="79"/>
            <w:ind w:left="612" w:hanging="495"/>
            <w:rPr>
              <w:lang w:val="es-AR"/>
            </w:rPr>
          </w:pPr>
          <w:hyperlink w:anchor="_bookmark369" w:history="1">
            <w:r w:rsidR="00AA37B3" w:rsidRPr="000C01B3">
              <w:rPr>
                <w:lang w:val="es-AR"/>
              </w:rPr>
              <w:t>Acto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público</w:t>
            </w:r>
            <w:r w:rsidR="00AA37B3" w:rsidRPr="000C01B3">
              <w:rPr>
                <w:spacing w:val="-5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reconocimiento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responsabilidad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internacional</w:t>
            </w:r>
            <w:r w:rsidR="00AA37B3" w:rsidRPr="000C01B3">
              <w:rPr>
                <w:lang w:val="es-AR"/>
              </w:rPr>
              <w:tab/>
              <w:t>72</w:t>
            </w:r>
          </w:hyperlink>
        </w:p>
        <w:p w14:paraId="4B8D24B4" w14:textId="77777777" w:rsidR="00137BE6" w:rsidRDefault="000D0546">
          <w:pPr>
            <w:pStyle w:val="TDC2"/>
            <w:numPr>
              <w:ilvl w:val="1"/>
              <w:numId w:val="16"/>
            </w:numPr>
            <w:tabs>
              <w:tab w:val="left" w:pos="613"/>
              <w:tab w:val="left" w:pos="9257"/>
            </w:tabs>
            <w:ind w:left="612" w:hanging="495"/>
          </w:pPr>
          <w:hyperlink w:anchor="_bookmark373" w:history="1">
            <w:r w:rsidR="00AA37B3">
              <w:t>Publicación</w:t>
            </w:r>
            <w:r w:rsidR="00AA37B3">
              <w:rPr>
                <w:spacing w:val="-3"/>
              </w:rPr>
              <w:t xml:space="preserve"> </w:t>
            </w:r>
            <w:r w:rsidR="00AA37B3">
              <w:t>de</w:t>
            </w:r>
            <w:r w:rsidR="00AA37B3">
              <w:rPr>
                <w:spacing w:val="-2"/>
              </w:rPr>
              <w:t xml:space="preserve"> </w:t>
            </w:r>
            <w:r w:rsidR="00AA37B3">
              <w:t>la</w:t>
            </w:r>
            <w:r w:rsidR="00AA37B3">
              <w:rPr>
                <w:spacing w:val="-4"/>
              </w:rPr>
              <w:t xml:space="preserve"> </w:t>
            </w:r>
            <w:r w:rsidR="00AA37B3">
              <w:t>Sentencia</w:t>
            </w:r>
            <w:r w:rsidR="00AA37B3">
              <w:tab/>
              <w:t>73</w:t>
            </w:r>
          </w:hyperlink>
        </w:p>
        <w:p w14:paraId="00C5DB65" w14:textId="77777777" w:rsidR="00137BE6" w:rsidRPr="000C01B3" w:rsidRDefault="000D0546">
          <w:pPr>
            <w:pStyle w:val="TDC2"/>
            <w:numPr>
              <w:ilvl w:val="1"/>
              <w:numId w:val="16"/>
            </w:numPr>
            <w:tabs>
              <w:tab w:val="left" w:pos="613"/>
              <w:tab w:val="left" w:pos="9257"/>
            </w:tabs>
            <w:spacing w:before="78"/>
            <w:ind w:left="612" w:hanging="495"/>
            <w:rPr>
              <w:lang w:val="es-AR"/>
            </w:rPr>
          </w:pPr>
          <w:hyperlink w:anchor="_bookmark374" w:history="1">
            <w:r w:rsidR="00AA37B3" w:rsidRPr="000C01B3">
              <w:rPr>
                <w:lang w:val="es-AR"/>
              </w:rPr>
              <w:t>Documental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audiovisual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para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la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preservación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la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memoria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y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difusión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la</w:t>
            </w:r>
            <w:r w:rsidR="00AA37B3" w:rsidRPr="000C01B3">
              <w:rPr>
                <w:spacing w:val="-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verdad</w:t>
            </w:r>
            <w:r w:rsidR="00AA37B3" w:rsidRPr="000C01B3">
              <w:rPr>
                <w:lang w:val="es-AR"/>
              </w:rPr>
              <w:tab/>
              <w:t>73</w:t>
            </w:r>
          </w:hyperlink>
        </w:p>
        <w:p w14:paraId="417E688A" w14:textId="77777777" w:rsidR="00137BE6" w:rsidRDefault="000D0546">
          <w:pPr>
            <w:pStyle w:val="TDC2"/>
            <w:numPr>
              <w:ilvl w:val="0"/>
              <w:numId w:val="16"/>
            </w:numPr>
            <w:tabs>
              <w:tab w:val="left" w:pos="388"/>
              <w:tab w:val="left" w:pos="9257"/>
            </w:tabs>
            <w:ind w:left="387" w:hanging="270"/>
          </w:pPr>
          <w:hyperlink w:anchor="_bookmark380" w:history="1">
            <w:r w:rsidR="00AA37B3">
              <w:t>Garantías</w:t>
            </w:r>
            <w:r w:rsidR="00AA37B3">
              <w:rPr>
                <w:spacing w:val="-5"/>
              </w:rPr>
              <w:t xml:space="preserve"> </w:t>
            </w:r>
            <w:r w:rsidR="00AA37B3">
              <w:t>de</w:t>
            </w:r>
            <w:r w:rsidR="00AA37B3">
              <w:rPr>
                <w:spacing w:val="-2"/>
              </w:rPr>
              <w:t xml:space="preserve"> </w:t>
            </w:r>
            <w:r w:rsidR="00AA37B3">
              <w:t>no</w:t>
            </w:r>
            <w:r w:rsidR="00AA37B3">
              <w:rPr>
                <w:spacing w:val="-2"/>
              </w:rPr>
              <w:t xml:space="preserve"> </w:t>
            </w:r>
            <w:r w:rsidR="00AA37B3">
              <w:t>repetición</w:t>
            </w:r>
            <w:r w:rsidR="00AA37B3">
              <w:tab/>
              <w:t>74</w:t>
            </w:r>
          </w:hyperlink>
        </w:p>
        <w:p w14:paraId="297D4E7A" w14:textId="77777777" w:rsidR="00137BE6" w:rsidRPr="000C01B3" w:rsidRDefault="000D0546">
          <w:pPr>
            <w:pStyle w:val="TDC2"/>
            <w:numPr>
              <w:ilvl w:val="1"/>
              <w:numId w:val="16"/>
            </w:numPr>
            <w:tabs>
              <w:tab w:val="left" w:pos="587"/>
            </w:tabs>
            <w:spacing w:before="79"/>
            <w:ind w:right="196" w:firstLine="0"/>
            <w:rPr>
              <w:lang w:val="es-AR"/>
            </w:rPr>
          </w:pPr>
          <w:hyperlink w:anchor="_bookmark381" w:history="1">
            <w:r w:rsidR="00AA37B3" w:rsidRPr="000C01B3">
              <w:rPr>
                <w:lang w:val="es-AR"/>
              </w:rPr>
              <w:t>Grupo de trabajo para coordinar esfuerzos a nivel interestatal para el esclarecimiento de</w:t>
            </w:r>
          </w:hyperlink>
          <w:r w:rsidR="00AA37B3" w:rsidRPr="000C01B3">
            <w:rPr>
              <w:spacing w:val="-68"/>
              <w:lang w:val="es-AR"/>
            </w:rPr>
            <w:t xml:space="preserve"> </w:t>
          </w:r>
          <w:hyperlink w:anchor="_bookmark381" w:history="1">
            <w:r w:rsidR="00AA37B3" w:rsidRPr="000C01B3">
              <w:rPr>
                <w:lang w:val="es-AR"/>
              </w:rPr>
              <w:t>las</w:t>
            </w:r>
            <w:r w:rsidR="00AA37B3" w:rsidRPr="000C01B3">
              <w:rPr>
                <w:spacing w:val="-10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graves</w:t>
            </w:r>
            <w:r w:rsidR="00AA37B3" w:rsidRPr="000C01B3">
              <w:rPr>
                <w:spacing w:val="-9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violaciones</w:t>
            </w:r>
            <w:r w:rsidR="00AA37B3" w:rsidRPr="000C01B3">
              <w:rPr>
                <w:spacing w:val="-7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a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derechos</w:t>
            </w:r>
            <w:r w:rsidR="00AA37B3" w:rsidRPr="000C01B3">
              <w:rPr>
                <w:spacing w:val="-9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humanos</w:t>
            </w:r>
            <w:r w:rsidR="00AA37B3" w:rsidRPr="000C01B3">
              <w:rPr>
                <w:spacing w:val="-7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ocurridas</w:t>
            </w:r>
            <w:r w:rsidR="00AA37B3" w:rsidRPr="000C01B3">
              <w:rPr>
                <w:spacing w:val="-6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en</w:t>
            </w:r>
            <w:r w:rsidR="00AA37B3" w:rsidRPr="000C01B3">
              <w:rPr>
                <w:spacing w:val="-5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el</w:t>
            </w:r>
            <w:r w:rsidR="00AA37B3" w:rsidRPr="000C01B3">
              <w:rPr>
                <w:spacing w:val="-6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contexto</w:t>
            </w:r>
            <w:r w:rsidR="00AA37B3" w:rsidRPr="000C01B3">
              <w:rPr>
                <w:spacing w:val="-6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8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la</w:t>
            </w:r>
            <w:r w:rsidR="00AA37B3" w:rsidRPr="000C01B3">
              <w:rPr>
                <w:spacing w:val="-8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“Operación</w:t>
            </w:r>
            <w:r w:rsidR="00AA37B3" w:rsidRPr="000C01B3">
              <w:rPr>
                <w:spacing w:val="-5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Cóndor”</w:t>
            </w:r>
          </w:hyperlink>
        </w:p>
        <w:p w14:paraId="4738632E" w14:textId="77777777" w:rsidR="00137BE6" w:rsidRDefault="000D0546">
          <w:pPr>
            <w:pStyle w:val="TDC3"/>
          </w:pPr>
          <w:hyperlink w:anchor="_bookmark381" w:history="1">
            <w:r w:rsidR="00AA37B3">
              <w:t>74</w:t>
            </w:r>
          </w:hyperlink>
        </w:p>
        <w:p w14:paraId="5941B2C7" w14:textId="77777777" w:rsidR="00137BE6" w:rsidRDefault="000D0546">
          <w:pPr>
            <w:pStyle w:val="TDC2"/>
            <w:numPr>
              <w:ilvl w:val="0"/>
              <w:numId w:val="16"/>
            </w:numPr>
            <w:tabs>
              <w:tab w:val="left" w:pos="376"/>
              <w:tab w:val="left" w:pos="9257"/>
            </w:tabs>
            <w:ind w:left="375" w:hanging="258"/>
          </w:pPr>
          <w:hyperlink w:anchor="_bookmark388" w:history="1">
            <w:r w:rsidR="00AA37B3">
              <w:t>Otras</w:t>
            </w:r>
            <w:r w:rsidR="00AA37B3">
              <w:rPr>
                <w:spacing w:val="-5"/>
              </w:rPr>
              <w:t xml:space="preserve"> </w:t>
            </w:r>
            <w:r w:rsidR="00AA37B3">
              <w:t>medidas</w:t>
            </w:r>
            <w:r w:rsidR="00AA37B3">
              <w:rPr>
                <w:spacing w:val="-2"/>
              </w:rPr>
              <w:t xml:space="preserve"> </w:t>
            </w:r>
            <w:r w:rsidR="00AA37B3">
              <w:t>solicitadas</w:t>
            </w:r>
            <w:r w:rsidR="00AA37B3">
              <w:tab/>
              <w:t>76</w:t>
            </w:r>
          </w:hyperlink>
        </w:p>
        <w:p w14:paraId="487458AE" w14:textId="77777777" w:rsidR="00137BE6" w:rsidRDefault="000D0546">
          <w:pPr>
            <w:pStyle w:val="TDC2"/>
            <w:numPr>
              <w:ilvl w:val="0"/>
              <w:numId w:val="16"/>
            </w:numPr>
            <w:tabs>
              <w:tab w:val="left" w:pos="414"/>
              <w:tab w:val="left" w:pos="9257"/>
            </w:tabs>
            <w:spacing w:before="78"/>
            <w:ind w:left="413" w:hanging="296"/>
          </w:pPr>
          <w:hyperlink w:anchor="_bookmark389" w:history="1">
            <w:r w:rsidR="00AA37B3">
              <w:t>Indemnizaciones</w:t>
            </w:r>
            <w:r w:rsidR="00AA37B3">
              <w:rPr>
                <w:spacing w:val="-4"/>
              </w:rPr>
              <w:t xml:space="preserve"> </w:t>
            </w:r>
            <w:r w:rsidR="00AA37B3">
              <w:t>pecuniarias</w:t>
            </w:r>
            <w:r w:rsidR="00AA37B3">
              <w:tab/>
              <w:t>76</w:t>
            </w:r>
          </w:hyperlink>
        </w:p>
        <w:p w14:paraId="327AE3A1" w14:textId="77777777" w:rsidR="00137BE6" w:rsidRDefault="000D0546">
          <w:pPr>
            <w:pStyle w:val="TDC2"/>
            <w:numPr>
              <w:ilvl w:val="1"/>
              <w:numId w:val="16"/>
            </w:numPr>
            <w:tabs>
              <w:tab w:val="left" w:pos="616"/>
              <w:tab w:val="left" w:pos="9257"/>
            </w:tabs>
            <w:ind w:left="615" w:hanging="498"/>
          </w:pPr>
          <w:hyperlink w:anchor="_bookmark393" w:history="1">
            <w:r w:rsidR="00AA37B3">
              <w:t>Daño</w:t>
            </w:r>
            <w:r w:rsidR="00AA37B3">
              <w:rPr>
                <w:spacing w:val="-4"/>
              </w:rPr>
              <w:t xml:space="preserve"> </w:t>
            </w:r>
            <w:r w:rsidR="00AA37B3">
              <w:t>material</w:t>
            </w:r>
            <w:r w:rsidR="00AA37B3">
              <w:tab/>
              <w:t>77</w:t>
            </w:r>
          </w:hyperlink>
        </w:p>
        <w:p w14:paraId="2F7B57DA" w14:textId="77777777" w:rsidR="00137BE6" w:rsidRDefault="000D0546">
          <w:pPr>
            <w:pStyle w:val="TDC2"/>
            <w:numPr>
              <w:ilvl w:val="1"/>
              <w:numId w:val="16"/>
            </w:numPr>
            <w:tabs>
              <w:tab w:val="left" w:pos="616"/>
              <w:tab w:val="left" w:pos="9257"/>
            </w:tabs>
            <w:ind w:left="615" w:hanging="498"/>
          </w:pPr>
          <w:hyperlink w:anchor="_bookmark398" w:history="1">
            <w:r w:rsidR="00AA37B3">
              <w:t>Daño</w:t>
            </w:r>
            <w:r w:rsidR="00AA37B3">
              <w:rPr>
                <w:spacing w:val="-4"/>
              </w:rPr>
              <w:t xml:space="preserve"> </w:t>
            </w:r>
            <w:r w:rsidR="00AA37B3">
              <w:t>inmaterial</w:t>
            </w:r>
            <w:r w:rsidR="00AA37B3">
              <w:tab/>
              <w:t>78</w:t>
            </w:r>
          </w:hyperlink>
        </w:p>
        <w:p w14:paraId="29E62129" w14:textId="77777777" w:rsidR="00137BE6" w:rsidRDefault="000D0546">
          <w:pPr>
            <w:pStyle w:val="TDC2"/>
            <w:numPr>
              <w:ilvl w:val="0"/>
              <w:numId w:val="16"/>
            </w:numPr>
            <w:tabs>
              <w:tab w:val="left" w:pos="409"/>
              <w:tab w:val="left" w:pos="9257"/>
            </w:tabs>
            <w:spacing w:before="79"/>
            <w:ind w:left="408" w:hanging="291"/>
          </w:pPr>
          <w:hyperlink w:anchor="_bookmark409" w:history="1">
            <w:r w:rsidR="00AA37B3">
              <w:t>Costas</w:t>
            </w:r>
            <w:r w:rsidR="00AA37B3">
              <w:rPr>
                <w:spacing w:val="-3"/>
              </w:rPr>
              <w:t xml:space="preserve"> </w:t>
            </w:r>
            <w:r w:rsidR="00AA37B3">
              <w:t>y gastos</w:t>
            </w:r>
            <w:r w:rsidR="00AA37B3">
              <w:tab/>
              <w:t>80</w:t>
            </w:r>
          </w:hyperlink>
        </w:p>
        <w:p w14:paraId="7C92E900" w14:textId="77777777" w:rsidR="00137BE6" w:rsidRPr="000C01B3" w:rsidRDefault="000D0546">
          <w:pPr>
            <w:pStyle w:val="TDC2"/>
            <w:numPr>
              <w:ilvl w:val="0"/>
              <w:numId w:val="16"/>
            </w:numPr>
            <w:tabs>
              <w:tab w:val="left" w:pos="344"/>
              <w:tab w:val="left" w:pos="9257"/>
            </w:tabs>
            <w:ind w:left="344" w:hanging="226"/>
            <w:rPr>
              <w:lang w:val="es-AR"/>
            </w:rPr>
          </w:pPr>
          <w:hyperlink w:anchor="_bookmark411" w:history="1">
            <w:r w:rsidR="00AA37B3" w:rsidRPr="000C01B3">
              <w:rPr>
                <w:lang w:val="es-AR"/>
              </w:rPr>
              <w:t>Reintegro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los gastos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al</w:t>
            </w:r>
            <w:r w:rsidR="00AA37B3" w:rsidRPr="000C01B3">
              <w:rPr>
                <w:spacing w:val="1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Fondo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Asistencia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Legal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Víctimas</w:t>
            </w:r>
            <w:r w:rsidR="00AA37B3" w:rsidRPr="000C01B3">
              <w:rPr>
                <w:lang w:val="es-AR"/>
              </w:rPr>
              <w:tab/>
              <w:t>81</w:t>
            </w:r>
          </w:hyperlink>
        </w:p>
        <w:p w14:paraId="2B018D4D" w14:textId="77777777" w:rsidR="00137BE6" w:rsidRPr="000C01B3" w:rsidRDefault="000D0546">
          <w:pPr>
            <w:pStyle w:val="TDC2"/>
            <w:numPr>
              <w:ilvl w:val="0"/>
              <w:numId w:val="16"/>
            </w:numPr>
            <w:tabs>
              <w:tab w:val="left" w:pos="352"/>
              <w:tab w:val="left" w:pos="9257"/>
            </w:tabs>
            <w:spacing w:before="78"/>
            <w:ind w:left="351" w:hanging="234"/>
            <w:rPr>
              <w:lang w:val="es-AR"/>
            </w:rPr>
          </w:pPr>
          <w:hyperlink w:anchor="_bookmark412" w:history="1">
            <w:r w:rsidR="00AA37B3" w:rsidRPr="000C01B3">
              <w:rPr>
                <w:lang w:val="es-AR"/>
              </w:rPr>
              <w:t>Modalidad</w:t>
            </w:r>
            <w:r w:rsidR="00AA37B3" w:rsidRPr="000C01B3">
              <w:rPr>
                <w:spacing w:val="-3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2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cumplimiento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de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los</w:t>
            </w:r>
            <w:r w:rsidR="00AA37B3" w:rsidRPr="000C01B3">
              <w:rPr>
                <w:spacing w:val="-4"/>
                <w:lang w:val="es-AR"/>
              </w:rPr>
              <w:t xml:space="preserve"> </w:t>
            </w:r>
            <w:r w:rsidR="00AA37B3" w:rsidRPr="000C01B3">
              <w:rPr>
                <w:lang w:val="es-AR"/>
              </w:rPr>
              <w:t>pagos ordenados</w:t>
            </w:r>
            <w:r w:rsidR="00AA37B3" w:rsidRPr="000C01B3">
              <w:rPr>
                <w:lang w:val="es-AR"/>
              </w:rPr>
              <w:tab/>
              <w:t>81</w:t>
            </w:r>
          </w:hyperlink>
        </w:p>
        <w:p w14:paraId="759696D1" w14:textId="77777777" w:rsidR="00137BE6" w:rsidRDefault="000D0546">
          <w:pPr>
            <w:pStyle w:val="TDC1"/>
            <w:numPr>
              <w:ilvl w:val="0"/>
              <w:numId w:val="24"/>
            </w:numPr>
            <w:tabs>
              <w:tab w:val="left" w:pos="448"/>
              <w:tab w:val="left" w:pos="9228"/>
            </w:tabs>
            <w:spacing w:before="81"/>
            <w:ind w:left="447" w:hanging="330"/>
          </w:pPr>
          <w:hyperlink w:anchor="_bookmark415" w:history="1">
            <w:r w:rsidR="00AA37B3">
              <w:t>PUNTOS</w:t>
            </w:r>
            <w:r w:rsidR="00AA37B3">
              <w:rPr>
                <w:spacing w:val="-3"/>
              </w:rPr>
              <w:t xml:space="preserve"> </w:t>
            </w:r>
            <w:r w:rsidR="00AA37B3">
              <w:t>RESOLUTIVOS</w:t>
            </w:r>
            <w:r w:rsidR="00AA37B3">
              <w:tab/>
              <w:t>82</w:t>
            </w:r>
          </w:hyperlink>
        </w:p>
      </w:sdtContent>
    </w:sdt>
    <w:p w14:paraId="2D24B395" w14:textId="77777777" w:rsidR="00137BE6" w:rsidRDefault="00137BE6">
      <w:pPr>
        <w:sectPr w:rsidR="00137BE6">
          <w:type w:val="continuous"/>
          <w:pgSz w:w="12240" w:h="15840"/>
          <w:pgMar w:top="920" w:right="1220" w:bottom="1572" w:left="1300" w:header="0" w:footer="1006" w:gutter="0"/>
          <w:cols w:space="720"/>
        </w:sectPr>
      </w:pPr>
    </w:p>
    <w:p w14:paraId="740A2515" w14:textId="77777777" w:rsidR="00137BE6" w:rsidRDefault="00AA37B3">
      <w:pPr>
        <w:spacing w:before="74" w:line="243" w:lineRule="exact"/>
        <w:ind w:right="79"/>
        <w:jc w:val="center"/>
        <w:rPr>
          <w:b/>
          <w:sz w:val="20"/>
        </w:rPr>
      </w:pPr>
      <w:bookmarkStart w:id="3" w:name="I_INTRODUCCIÓN_DE_LA_CAUSA_Y_OBJETO_DE_L"/>
      <w:bookmarkStart w:id="4" w:name="_bookmark2"/>
      <w:bookmarkEnd w:id="3"/>
      <w:bookmarkEnd w:id="4"/>
      <w:r>
        <w:rPr>
          <w:b/>
          <w:w w:val="99"/>
          <w:sz w:val="20"/>
        </w:rPr>
        <w:lastRenderedPageBreak/>
        <w:t>I</w:t>
      </w:r>
    </w:p>
    <w:p w14:paraId="443D7B2F" w14:textId="77777777" w:rsidR="00137BE6" w:rsidRPr="000C01B3" w:rsidRDefault="00AA37B3">
      <w:pPr>
        <w:spacing w:line="243" w:lineRule="exact"/>
        <w:ind w:left="129" w:right="210"/>
        <w:jc w:val="center"/>
        <w:rPr>
          <w:b/>
          <w:sz w:val="20"/>
          <w:lang w:val="es-AR"/>
        </w:rPr>
      </w:pPr>
      <w:r w:rsidRPr="000C01B3">
        <w:rPr>
          <w:b/>
          <w:sz w:val="20"/>
          <w:lang w:val="es-AR"/>
        </w:rPr>
        <w:t>INTRODUCCIÓN</w:t>
      </w:r>
      <w:r w:rsidRPr="000C01B3">
        <w:rPr>
          <w:b/>
          <w:spacing w:val="-2"/>
          <w:sz w:val="20"/>
          <w:lang w:val="es-AR"/>
        </w:rPr>
        <w:t xml:space="preserve"> </w:t>
      </w:r>
      <w:r w:rsidRPr="000C01B3">
        <w:rPr>
          <w:b/>
          <w:sz w:val="20"/>
          <w:lang w:val="es-AR"/>
        </w:rPr>
        <w:t>DE</w:t>
      </w:r>
      <w:r w:rsidRPr="000C01B3">
        <w:rPr>
          <w:b/>
          <w:spacing w:val="-3"/>
          <w:sz w:val="20"/>
          <w:lang w:val="es-AR"/>
        </w:rPr>
        <w:t xml:space="preserve"> </w:t>
      </w:r>
      <w:r w:rsidRPr="000C01B3">
        <w:rPr>
          <w:b/>
          <w:sz w:val="20"/>
          <w:lang w:val="es-AR"/>
        </w:rPr>
        <w:t>LA</w:t>
      </w:r>
      <w:r w:rsidRPr="000C01B3">
        <w:rPr>
          <w:b/>
          <w:spacing w:val="-5"/>
          <w:sz w:val="20"/>
          <w:lang w:val="es-AR"/>
        </w:rPr>
        <w:t xml:space="preserve"> </w:t>
      </w:r>
      <w:r w:rsidRPr="000C01B3">
        <w:rPr>
          <w:b/>
          <w:sz w:val="20"/>
          <w:lang w:val="es-AR"/>
        </w:rPr>
        <w:t>CAUSA</w:t>
      </w:r>
      <w:r w:rsidRPr="000C01B3">
        <w:rPr>
          <w:b/>
          <w:spacing w:val="-1"/>
          <w:sz w:val="20"/>
          <w:lang w:val="es-AR"/>
        </w:rPr>
        <w:t xml:space="preserve"> </w:t>
      </w:r>
      <w:r w:rsidRPr="000C01B3">
        <w:rPr>
          <w:b/>
          <w:sz w:val="20"/>
          <w:lang w:val="es-AR"/>
        </w:rPr>
        <w:t>Y</w:t>
      </w:r>
      <w:r w:rsidRPr="000C01B3">
        <w:rPr>
          <w:b/>
          <w:spacing w:val="-4"/>
          <w:sz w:val="20"/>
          <w:lang w:val="es-AR"/>
        </w:rPr>
        <w:t xml:space="preserve"> </w:t>
      </w:r>
      <w:r w:rsidRPr="000C01B3">
        <w:rPr>
          <w:b/>
          <w:sz w:val="20"/>
          <w:lang w:val="es-AR"/>
        </w:rPr>
        <w:t>OBJETO</w:t>
      </w:r>
      <w:r w:rsidRPr="000C01B3">
        <w:rPr>
          <w:b/>
          <w:spacing w:val="-3"/>
          <w:sz w:val="20"/>
          <w:lang w:val="es-AR"/>
        </w:rPr>
        <w:t xml:space="preserve"> </w:t>
      </w:r>
      <w:r w:rsidRPr="000C01B3">
        <w:rPr>
          <w:b/>
          <w:sz w:val="20"/>
          <w:lang w:val="es-AR"/>
        </w:rPr>
        <w:t>DE</w:t>
      </w:r>
      <w:r w:rsidRPr="000C01B3">
        <w:rPr>
          <w:b/>
          <w:spacing w:val="-2"/>
          <w:sz w:val="20"/>
          <w:lang w:val="es-AR"/>
        </w:rPr>
        <w:t xml:space="preserve"> </w:t>
      </w:r>
      <w:r w:rsidRPr="000C01B3">
        <w:rPr>
          <w:b/>
          <w:sz w:val="20"/>
          <w:lang w:val="es-AR"/>
        </w:rPr>
        <w:t>LA</w:t>
      </w:r>
      <w:r w:rsidRPr="000C01B3">
        <w:rPr>
          <w:b/>
          <w:spacing w:val="-2"/>
          <w:sz w:val="20"/>
          <w:lang w:val="es-AR"/>
        </w:rPr>
        <w:t xml:space="preserve"> </w:t>
      </w:r>
      <w:r w:rsidRPr="000C01B3">
        <w:rPr>
          <w:b/>
          <w:sz w:val="20"/>
          <w:lang w:val="es-AR"/>
        </w:rPr>
        <w:t>CONTROVERSIA</w:t>
      </w:r>
    </w:p>
    <w:p w14:paraId="05AB8AED" w14:textId="77777777" w:rsidR="00137BE6" w:rsidRPr="000C01B3" w:rsidRDefault="00137BE6">
      <w:pPr>
        <w:pStyle w:val="Textoindependiente"/>
        <w:spacing w:before="1"/>
        <w:rPr>
          <w:b/>
          <w:lang w:val="es-AR"/>
        </w:rPr>
      </w:pPr>
    </w:p>
    <w:p w14:paraId="20FD5933" w14:textId="77777777" w:rsidR="00137BE6" w:rsidRPr="000C01B3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2" w:firstLine="0"/>
        <w:jc w:val="both"/>
        <w:rPr>
          <w:sz w:val="20"/>
          <w:lang w:val="es-AR"/>
        </w:rPr>
      </w:pPr>
      <w:r w:rsidRPr="000C01B3">
        <w:rPr>
          <w:i/>
          <w:sz w:val="20"/>
          <w:lang w:val="es-AR"/>
        </w:rPr>
        <w:t>El</w:t>
      </w:r>
      <w:r w:rsidRPr="000C01B3">
        <w:rPr>
          <w:i/>
          <w:spacing w:val="-5"/>
          <w:sz w:val="20"/>
          <w:lang w:val="es-AR"/>
        </w:rPr>
        <w:t xml:space="preserve"> </w:t>
      </w:r>
      <w:r w:rsidRPr="000C01B3">
        <w:rPr>
          <w:i/>
          <w:sz w:val="20"/>
          <w:lang w:val="es-AR"/>
        </w:rPr>
        <w:t>caso</w:t>
      </w:r>
      <w:r w:rsidRPr="000C01B3">
        <w:rPr>
          <w:i/>
          <w:spacing w:val="-4"/>
          <w:sz w:val="20"/>
          <w:lang w:val="es-AR"/>
        </w:rPr>
        <w:t xml:space="preserve"> </w:t>
      </w:r>
      <w:r w:rsidRPr="000C01B3">
        <w:rPr>
          <w:i/>
          <w:sz w:val="20"/>
          <w:lang w:val="es-AR"/>
        </w:rPr>
        <w:t>sometido</w:t>
      </w:r>
      <w:r w:rsidRPr="000C01B3">
        <w:rPr>
          <w:i/>
          <w:spacing w:val="-6"/>
          <w:sz w:val="20"/>
          <w:lang w:val="es-AR"/>
        </w:rPr>
        <w:t xml:space="preserve"> </w:t>
      </w:r>
      <w:r w:rsidRPr="000C01B3">
        <w:rPr>
          <w:i/>
          <w:sz w:val="20"/>
          <w:lang w:val="es-AR"/>
        </w:rPr>
        <w:t>a</w:t>
      </w:r>
      <w:r w:rsidRPr="000C01B3">
        <w:rPr>
          <w:i/>
          <w:spacing w:val="-4"/>
          <w:sz w:val="20"/>
          <w:lang w:val="es-AR"/>
        </w:rPr>
        <w:t xml:space="preserve"> </w:t>
      </w:r>
      <w:r w:rsidRPr="000C01B3">
        <w:rPr>
          <w:i/>
          <w:sz w:val="20"/>
          <w:lang w:val="es-AR"/>
        </w:rPr>
        <w:t>la</w:t>
      </w:r>
      <w:r w:rsidRPr="000C01B3">
        <w:rPr>
          <w:i/>
          <w:spacing w:val="-3"/>
          <w:sz w:val="20"/>
          <w:lang w:val="es-AR"/>
        </w:rPr>
        <w:t xml:space="preserve"> </w:t>
      </w:r>
      <w:r w:rsidRPr="000C01B3">
        <w:rPr>
          <w:i/>
          <w:sz w:val="20"/>
          <w:lang w:val="es-AR"/>
        </w:rPr>
        <w:t>Corte.</w:t>
      </w:r>
      <w:r w:rsidRPr="000C01B3">
        <w:rPr>
          <w:i/>
          <w:spacing w:val="-3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–</w:t>
      </w:r>
      <w:r w:rsidRPr="000C01B3">
        <w:rPr>
          <w:spacing w:val="-3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El</w:t>
      </w:r>
      <w:r w:rsidRPr="000C01B3">
        <w:rPr>
          <w:spacing w:val="-3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4</w:t>
      </w:r>
      <w:r w:rsidRPr="000C01B3">
        <w:rPr>
          <w:spacing w:val="-4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de</w:t>
      </w:r>
      <w:r w:rsidRPr="000C01B3">
        <w:rPr>
          <w:spacing w:val="-7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diciembre</w:t>
      </w:r>
      <w:r w:rsidRPr="000C01B3">
        <w:rPr>
          <w:spacing w:val="-4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de</w:t>
      </w:r>
      <w:r w:rsidRPr="000C01B3">
        <w:rPr>
          <w:spacing w:val="-6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2019</w:t>
      </w:r>
      <w:r w:rsidRPr="000C01B3">
        <w:rPr>
          <w:spacing w:val="-5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la</w:t>
      </w:r>
      <w:r w:rsidRPr="000C01B3">
        <w:rPr>
          <w:spacing w:val="-5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Comisión</w:t>
      </w:r>
      <w:r w:rsidRPr="000C01B3">
        <w:rPr>
          <w:spacing w:val="-4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Interamericana</w:t>
      </w:r>
      <w:r w:rsidRPr="000C01B3">
        <w:rPr>
          <w:spacing w:val="-4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de</w:t>
      </w:r>
      <w:r w:rsidRPr="000C01B3">
        <w:rPr>
          <w:spacing w:val="-68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Derechos Humanos (en adelante también “la Comisión” o “la Comisión Interamericana”)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sometió a la jurisdicción de la Corte el caso “Familia Julien-Grisonas” contra la República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Argentina</w:t>
      </w:r>
      <w:r w:rsidRPr="000C01B3">
        <w:rPr>
          <w:spacing w:val="-9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(en</w:t>
      </w:r>
      <w:r w:rsidRPr="000C01B3">
        <w:rPr>
          <w:spacing w:val="-7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adelante</w:t>
      </w:r>
      <w:r w:rsidRPr="000C01B3">
        <w:rPr>
          <w:spacing w:val="-9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también</w:t>
      </w:r>
      <w:r w:rsidRPr="000C01B3">
        <w:rPr>
          <w:spacing w:val="-7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“el</w:t>
      </w:r>
      <w:r w:rsidRPr="000C01B3">
        <w:rPr>
          <w:spacing w:val="-6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Estado”,</w:t>
      </w:r>
      <w:r w:rsidRPr="000C01B3">
        <w:rPr>
          <w:spacing w:val="-6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“el</w:t>
      </w:r>
      <w:r w:rsidRPr="000C01B3">
        <w:rPr>
          <w:spacing w:val="-3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Estado</w:t>
      </w:r>
      <w:r w:rsidRPr="000C01B3">
        <w:rPr>
          <w:spacing w:val="-9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argentino”</w:t>
      </w:r>
      <w:r w:rsidRPr="000C01B3">
        <w:rPr>
          <w:spacing w:val="-7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o</w:t>
      </w:r>
      <w:r w:rsidRPr="000C01B3">
        <w:rPr>
          <w:spacing w:val="-6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“Argentina”).</w:t>
      </w:r>
      <w:r w:rsidRPr="000C01B3">
        <w:rPr>
          <w:spacing w:val="-8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De</w:t>
      </w:r>
      <w:r w:rsidRPr="000C01B3">
        <w:rPr>
          <w:spacing w:val="-7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acuerdo</w:t>
      </w:r>
      <w:r w:rsidRPr="000C01B3">
        <w:rPr>
          <w:spacing w:val="-68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con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lo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indicado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por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la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Comisión,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el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caso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se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relaciona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con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la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alegada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responsabilidad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internacional del Estado por la desaparición forzada de Mario Roger Julien Cáceres y Victoria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Lucía Grisonas Andrijauskaite, las que habrían “iniciad[o] en un operativo policial y militar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llevado a cabo [el 26 de septiembre de 1976,] durante la dictadura”, y que “continúan hasta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el presente”. Asimismo, el caso tiene relación con la falta de una adecuada investigación,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sanción y reparación por los hechos anteriores. De igual forma, se alegó la falta de una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adecuada investigación, sanción y reparación por los actos de tortura, desaparición forzada y</w:t>
      </w:r>
      <w:r w:rsidRPr="000C01B3">
        <w:rPr>
          <w:spacing w:val="-68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otras violaciones a derechos humanos cometidas en perjuicio de Anatole y Victoria</w:t>
      </w:r>
      <w:hyperlink w:anchor="_bookmark3" w:history="1">
        <w:r w:rsidRPr="000C01B3">
          <w:rPr>
            <w:position w:val="7"/>
            <w:sz w:val="13"/>
            <w:lang w:val="es-AR"/>
          </w:rPr>
          <w:t>1</w:t>
        </w:r>
      </w:hyperlink>
      <w:r w:rsidRPr="000C01B3">
        <w:rPr>
          <w:sz w:val="20"/>
          <w:lang w:val="es-AR"/>
        </w:rPr>
        <w:t>, hijo e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hija</w:t>
      </w:r>
      <w:r w:rsidRPr="000C01B3">
        <w:rPr>
          <w:spacing w:val="-3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del matrimonio</w:t>
      </w:r>
      <w:r w:rsidRPr="000C01B3">
        <w:rPr>
          <w:spacing w:val="-3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Julien</w:t>
      </w:r>
      <w:r w:rsidRPr="000C01B3">
        <w:rPr>
          <w:spacing w:val="-2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Grisonas,</w:t>
      </w:r>
      <w:r w:rsidRPr="000C01B3">
        <w:rPr>
          <w:spacing w:val="-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las</w:t>
      </w:r>
      <w:r w:rsidRPr="000C01B3">
        <w:rPr>
          <w:spacing w:val="-3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que</w:t>
      </w:r>
      <w:r w:rsidRPr="000C01B3">
        <w:rPr>
          <w:spacing w:val="-4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habrían</w:t>
      </w:r>
      <w:r w:rsidRPr="000C01B3">
        <w:rPr>
          <w:spacing w:val="-2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ocurrido</w:t>
      </w:r>
      <w:r w:rsidRPr="000C01B3">
        <w:rPr>
          <w:spacing w:val="-3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“a raíz</w:t>
      </w:r>
      <w:r w:rsidRPr="000C01B3">
        <w:rPr>
          <w:spacing w:val="-2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del mismo</w:t>
      </w:r>
      <w:r w:rsidRPr="000C01B3">
        <w:rPr>
          <w:spacing w:val="-3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operativo”.</w:t>
      </w:r>
    </w:p>
    <w:p w14:paraId="3253CEB9" w14:textId="77777777" w:rsidR="00137BE6" w:rsidRPr="000C01B3" w:rsidRDefault="00137BE6">
      <w:pPr>
        <w:pStyle w:val="Textoindependiente"/>
        <w:spacing w:before="10"/>
        <w:rPr>
          <w:sz w:val="19"/>
          <w:lang w:val="es-AR"/>
        </w:rPr>
      </w:pPr>
    </w:p>
    <w:p w14:paraId="542E56D6" w14:textId="77777777" w:rsidR="00137BE6" w:rsidRPr="000C01B3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left="684"/>
        <w:jc w:val="both"/>
        <w:rPr>
          <w:sz w:val="20"/>
          <w:lang w:val="es-AR"/>
        </w:rPr>
      </w:pPr>
      <w:r w:rsidRPr="000C01B3">
        <w:rPr>
          <w:i/>
          <w:sz w:val="20"/>
          <w:lang w:val="es-AR"/>
        </w:rPr>
        <w:t>Trámite</w:t>
      </w:r>
      <w:r w:rsidRPr="000C01B3">
        <w:rPr>
          <w:i/>
          <w:spacing w:val="-2"/>
          <w:sz w:val="20"/>
          <w:lang w:val="es-AR"/>
        </w:rPr>
        <w:t xml:space="preserve"> </w:t>
      </w:r>
      <w:r w:rsidRPr="000C01B3">
        <w:rPr>
          <w:i/>
          <w:sz w:val="20"/>
          <w:lang w:val="es-AR"/>
        </w:rPr>
        <w:t>ante</w:t>
      </w:r>
      <w:r w:rsidRPr="000C01B3">
        <w:rPr>
          <w:i/>
          <w:spacing w:val="-4"/>
          <w:sz w:val="20"/>
          <w:lang w:val="es-AR"/>
        </w:rPr>
        <w:t xml:space="preserve"> </w:t>
      </w:r>
      <w:r w:rsidRPr="000C01B3">
        <w:rPr>
          <w:i/>
          <w:sz w:val="20"/>
          <w:lang w:val="es-AR"/>
        </w:rPr>
        <w:t>la</w:t>
      </w:r>
      <w:r w:rsidRPr="000C01B3">
        <w:rPr>
          <w:i/>
          <w:spacing w:val="-1"/>
          <w:sz w:val="20"/>
          <w:lang w:val="es-AR"/>
        </w:rPr>
        <w:t xml:space="preserve"> </w:t>
      </w:r>
      <w:r w:rsidRPr="000C01B3">
        <w:rPr>
          <w:i/>
          <w:sz w:val="20"/>
          <w:lang w:val="es-AR"/>
        </w:rPr>
        <w:t>Comisión</w:t>
      </w:r>
      <w:r w:rsidRPr="000C01B3">
        <w:rPr>
          <w:sz w:val="20"/>
          <w:lang w:val="es-AR"/>
        </w:rPr>
        <w:t>.</w:t>
      </w:r>
      <w:r w:rsidRPr="000C01B3">
        <w:rPr>
          <w:spacing w:val="-4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–</w:t>
      </w:r>
      <w:r w:rsidRPr="000C01B3">
        <w:rPr>
          <w:spacing w:val="-3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El trámite</w:t>
      </w:r>
      <w:r w:rsidRPr="000C01B3">
        <w:rPr>
          <w:spacing w:val="-4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ante</w:t>
      </w:r>
      <w:r w:rsidRPr="000C01B3">
        <w:rPr>
          <w:spacing w:val="-4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la</w:t>
      </w:r>
      <w:r w:rsidRPr="000C01B3">
        <w:rPr>
          <w:spacing w:val="-3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Comisión</w:t>
      </w:r>
      <w:r w:rsidRPr="000C01B3">
        <w:rPr>
          <w:spacing w:val="-2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fue</w:t>
      </w:r>
      <w:r w:rsidRPr="000C01B3">
        <w:rPr>
          <w:spacing w:val="-4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el siguiente:</w:t>
      </w:r>
    </w:p>
    <w:p w14:paraId="10C64276" w14:textId="77777777" w:rsidR="00137BE6" w:rsidRPr="000C01B3" w:rsidRDefault="00137BE6">
      <w:pPr>
        <w:pStyle w:val="Textoindependiente"/>
        <w:spacing w:before="1"/>
        <w:rPr>
          <w:lang w:val="es-AR"/>
        </w:rPr>
      </w:pPr>
    </w:p>
    <w:p w14:paraId="20F05FDE" w14:textId="77777777" w:rsidR="00137BE6" w:rsidRPr="000C01B3" w:rsidRDefault="00AA37B3">
      <w:pPr>
        <w:pStyle w:val="Prrafodelista"/>
        <w:numPr>
          <w:ilvl w:val="1"/>
          <w:numId w:val="15"/>
        </w:numPr>
        <w:tabs>
          <w:tab w:val="left" w:pos="1112"/>
        </w:tabs>
        <w:ind w:left="1112" w:right="198" w:hanging="428"/>
        <w:jc w:val="both"/>
        <w:rPr>
          <w:i/>
          <w:sz w:val="20"/>
          <w:lang w:val="es-AR"/>
        </w:rPr>
      </w:pPr>
      <w:r w:rsidRPr="000C01B3">
        <w:rPr>
          <w:i/>
          <w:sz w:val="20"/>
          <w:lang w:val="es-AR"/>
        </w:rPr>
        <w:t xml:space="preserve">Petición. </w:t>
      </w:r>
      <w:r w:rsidRPr="000C01B3">
        <w:rPr>
          <w:sz w:val="20"/>
          <w:lang w:val="es-AR"/>
        </w:rPr>
        <w:t>– El 11 de noviembre de 2005 Eduardo Marques Iraola (en adelante “el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representante”)</w:t>
      </w:r>
      <w:r w:rsidRPr="000C01B3">
        <w:rPr>
          <w:spacing w:val="-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presentó</w:t>
      </w:r>
      <w:r w:rsidRPr="000C01B3">
        <w:rPr>
          <w:spacing w:val="-3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la</w:t>
      </w:r>
      <w:r w:rsidRPr="000C01B3">
        <w:rPr>
          <w:spacing w:val="-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petición</w:t>
      </w:r>
      <w:r w:rsidRPr="000C01B3">
        <w:rPr>
          <w:spacing w:val="-3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inicial</w:t>
      </w:r>
      <w:r w:rsidRPr="000C01B3">
        <w:rPr>
          <w:spacing w:val="2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ante</w:t>
      </w:r>
      <w:r w:rsidRPr="000C01B3">
        <w:rPr>
          <w:spacing w:val="-3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la</w:t>
      </w:r>
      <w:r w:rsidRPr="000C01B3">
        <w:rPr>
          <w:spacing w:val="-2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Comisión.</w:t>
      </w:r>
    </w:p>
    <w:p w14:paraId="409A8790" w14:textId="77777777" w:rsidR="00137BE6" w:rsidRPr="000C01B3" w:rsidRDefault="00137BE6">
      <w:pPr>
        <w:pStyle w:val="Textoindependiente"/>
        <w:rPr>
          <w:lang w:val="es-AR"/>
        </w:rPr>
      </w:pPr>
    </w:p>
    <w:p w14:paraId="034F76D5" w14:textId="77777777" w:rsidR="00137BE6" w:rsidRPr="000C01B3" w:rsidRDefault="00AA37B3">
      <w:pPr>
        <w:pStyle w:val="Prrafodelista"/>
        <w:numPr>
          <w:ilvl w:val="1"/>
          <w:numId w:val="15"/>
        </w:numPr>
        <w:tabs>
          <w:tab w:val="left" w:pos="1113"/>
        </w:tabs>
        <w:spacing w:before="1"/>
        <w:ind w:left="1112" w:right="192" w:hanging="428"/>
        <w:jc w:val="both"/>
        <w:rPr>
          <w:i/>
          <w:sz w:val="20"/>
          <w:lang w:val="es-AR"/>
        </w:rPr>
      </w:pPr>
      <w:r w:rsidRPr="000C01B3">
        <w:rPr>
          <w:i/>
          <w:spacing w:val="-1"/>
          <w:sz w:val="20"/>
          <w:lang w:val="es-AR"/>
        </w:rPr>
        <w:t>Informe</w:t>
      </w:r>
      <w:r w:rsidRPr="000C01B3">
        <w:rPr>
          <w:i/>
          <w:spacing w:val="-16"/>
          <w:sz w:val="20"/>
          <w:lang w:val="es-AR"/>
        </w:rPr>
        <w:t xml:space="preserve"> </w:t>
      </w:r>
      <w:r w:rsidRPr="000C01B3">
        <w:rPr>
          <w:i/>
          <w:sz w:val="20"/>
          <w:lang w:val="es-AR"/>
        </w:rPr>
        <w:t>de</w:t>
      </w:r>
      <w:r w:rsidRPr="000C01B3">
        <w:rPr>
          <w:i/>
          <w:spacing w:val="-15"/>
          <w:sz w:val="20"/>
          <w:lang w:val="es-AR"/>
        </w:rPr>
        <w:t xml:space="preserve"> </w:t>
      </w:r>
      <w:r w:rsidRPr="000C01B3">
        <w:rPr>
          <w:i/>
          <w:sz w:val="20"/>
          <w:lang w:val="es-AR"/>
        </w:rPr>
        <w:t>Admisibilidad</w:t>
      </w:r>
      <w:r w:rsidRPr="000C01B3">
        <w:rPr>
          <w:i/>
          <w:spacing w:val="-17"/>
          <w:sz w:val="20"/>
          <w:lang w:val="es-AR"/>
        </w:rPr>
        <w:t xml:space="preserve"> </w:t>
      </w:r>
      <w:r w:rsidRPr="000C01B3">
        <w:rPr>
          <w:i/>
          <w:sz w:val="20"/>
          <w:lang w:val="es-AR"/>
        </w:rPr>
        <w:t>y</w:t>
      </w:r>
      <w:r w:rsidRPr="000C01B3">
        <w:rPr>
          <w:i/>
          <w:spacing w:val="-17"/>
          <w:sz w:val="20"/>
          <w:lang w:val="es-AR"/>
        </w:rPr>
        <w:t xml:space="preserve"> </w:t>
      </w:r>
      <w:r w:rsidRPr="000C01B3">
        <w:rPr>
          <w:i/>
          <w:sz w:val="20"/>
          <w:lang w:val="es-AR"/>
        </w:rPr>
        <w:t>Fondo.</w:t>
      </w:r>
      <w:r w:rsidRPr="000C01B3">
        <w:rPr>
          <w:i/>
          <w:spacing w:val="-16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–</w:t>
      </w:r>
      <w:r w:rsidRPr="000C01B3">
        <w:rPr>
          <w:spacing w:val="-14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El</w:t>
      </w:r>
      <w:r w:rsidRPr="000C01B3">
        <w:rPr>
          <w:spacing w:val="-15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21</w:t>
      </w:r>
      <w:r w:rsidRPr="000C01B3">
        <w:rPr>
          <w:spacing w:val="-16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de</w:t>
      </w:r>
      <w:r w:rsidRPr="000C01B3">
        <w:rPr>
          <w:spacing w:val="-16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noviembre</w:t>
      </w:r>
      <w:r w:rsidRPr="000C01B3">
        <w:rPr>
          <w:spacing w:val="-15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de</w:t>
      </w:r>
      <w:r w:rsidRPr="000C01B3">
        <w:rPr>
          <w:spacing w:val="-16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2017</w:t>
      </w:r>
      <w:r w:rsidRPr="000C01B3">
        <w:rPr>
          <w:spacing w:val="-16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la</w:t>
      </w:r>
      <w:r w:rsidRPr="000C01B3">
        <w:rPr>
          <w:spacing w:val="-16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Comisión</w:t>
      </w:r>
      <w:r w:rsidRPr="000C01B3">
        <w:rPr>
          <w:spacing w:val="-16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notificó</w:t>
      </w:r>
      <w:r w:rsidRPr="000C01B3">
        <w:rPr>
          <w:spacing w:val="-68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a</w:t>
      </w:r>
      <w:r w:rsidRPr="000C01B3">
        <w:rPr>
          <w:spacing w:val="-8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las</w:t>
      </w:r>
      <w:r w:rsidRPr="000C01B3">
        <w:rPr>
          <w:spacing w:val="-9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partes</w:t>
      </w:r>
      <w:r w:rsidRPr="000C01B3">
        <w:rPr>
          <w:spacing w:val="-9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la</w:t>
      </w:r>
      <w:r w:rsidRPr="000C01B3">
        <w:rPr>
          <w:spacing w:val="-8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aplicación</w:t>
      </w:r>
      <w:r w:rsidRPr="000C01B3">
        <w:rPr>
          <w:spacing w:val="-9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del</w:t>
      </w:r>
      <w:r w:rsidRPr="000C01B3">
        <w:rPr>
          <w:spacing w:val="-5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artículo</w:t>
      </w:r>
      <w:r w:rsidRPr="000C01B3">
        <w:rPr>
          <w:spacing w:val="-9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36.3</w:t>
      </w:r>
      <w:r w:rsidRPr="000C01B3">
        <w:rPr>
          <w:spacing w:val="-6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de</w:t>
      </w:r>
      <w:r w:rsidRPr="000C01B3">
        <w:rPr>
          <w:spacing w:val="-7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su</w:t>
      </w:r>
      <w:r w:rsidRPr="000C01B3">
        <w:rPr>
          <w:spacing w:val="-4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Reglamento,</w:t>
      </w:r>
      <w:r w:rsidRPr="000C01B3">
        <w:rPr>
          <w:spacing w:val="-6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en</w:t>
      </w:r>
      <w:r w:rsidRPr="000C01B3">
        <w:rPr>
          <w:spacing w:val="-7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el</w:t>
      </w:r>
      <w:r w:rsidRPr="000C01B3">
        <w:rPr>
          <w:spacing w:val="-5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sentido</w:t>
      </w:r>
      <w:r w:rsidRPr="000C01B3">
        <w:rPr>
          <w:spacing w:val="-9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de</w:t>
      </w:r>
      <w:r w:rsidRPr="000C01B3">
        <w:rPr>
          <w:spacing w:val="-7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diferir</w:t>
      </w:r>
      <w:r w:rsidRPr="000C01B3">
        <w:rPr>
          <w:spacing w:val="-68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el tratamiento de la admisibilidad hasta el debate y decisión sobre el fondo. El 4 de</w:t>
      </w:r>
      <w:r w:rsidRPr="000C01B3">
        <w:rPr>
          <w:spacing w:val="-68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mayo de 2019 la Comisión aprobó el Informe de Admisibilidad y Fondo No. 56/19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(en adelante también “el Informe de Fondo” o “el Informe No. 56/19”), en el que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declaró admisible la petición, llegó a una serie de conclusiones y formuló varias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recomendaciones al</w:t>
      </w:r>
      <w:r w:rsidRPr="000C01B3">
        <w:rPr>
          <w:spacing w:val="2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Estado.</w:t>
      </w:r>
    </w:p>
    <w:p w14:paraId="1A8E82DA" w14:textId="77777777" w:rsidR="00137BE6" w:rsidRPr="000C01B3" w:rsidRDefault="00137BE6">
      <w:pPr>
        <w:pStyle w:val="Textoindependiente"/>
        <w:spacing w:before="11"/>
        <w:rPr>
          <w:sz w:val="19"/>
          <w:lang w:val="es-AR"/>
        </w:rPr>
      </w:pPr>
    </w:p>
    <w:p w14:paraId="683EA4E2" w14:textId="77777777" w:rsidR="00137BE6" w:rsidRPr="000C01B3" w:rsidRDefault="00AA37B3">
      <w:pPr>
        <w:pStyle w:val="Prrafodelista"/>
        <w:numPr>
          <w:ilvl w:val="0"/>
          <w:numId w:val="15"/>
        </w:numPr>
        <w:tabs>
          <w:tab w:val="left" w:pos="686"/>
        </w:tabs>
        <w:ind w:right="191" w:hanging="1"/>
        <w:jc w:val="both"/>
        <w:rPr>
          <w:sz w:val="20"/>
          <w:lang w:val="es-AR"/>
        </w:rPr>
      </w:pPr>
      <w:r w:rsidRPr="000C01B3">
        <w:rPr>
          <w:i/>
          <w:sz w:val="20"/>
          <w:lang w:val="es-AR"/>
        </w:rPr>
        <w:t>Notificación</w:t>
      </w:r>
      <w:r w:rsidRPr="000C01B3">
        <w:rPr>
          <w:i/>
          <w:spacing w:val="1"/>
          <w:sz w:val="20"/>
          <w:lang w:val="es-AR"/>
        </w:rPr>
        <w:t xml:space="preserve"> </w:t>
      </w:r>
      <w:r w:rsidRPr="000C01B3">
        <w:rPr>
          <w:i/>
          <w:sz w:val="20"/>
          <w:lang w:val="es-AR"/>
        </w:rPr>
        <w:t>al</w:t>
      </w:r>
      <w:r w:rsidRPr="000C01B3">
        <w:rPr>
          <w:i/>
          <w:spacing w:val="1"/>
          <w:sz w:val="20"/>
          <w:lang w:val="es-AR"/>
        </w:rPr>
        <w:t xml:space="preserve"> </w:t>
      </w:r>
      <w:r w:rsidRPr="000C01B3">
        <w:rPr>
          <w:i/>
          <w:sz w:val="20"/>
          <w:lang w:val="es-AR"/>
        </w:rPr>
        <w:t>Estado.</w:t>
      </w:r>
      <w:r w:rsidRPr="000C01B3">
        <w:rPr>
          <w:i/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–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El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Informe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de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Fondo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fue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notificado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al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Estado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mediante</w:t>
      </w:r>
      <w:r w:rsidRPr="000C01B3">
        <w:rPr>
          <w:spacing w:val="-68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comunicación de 4 de junio de 2019, y le fue otorgado el plazo de dos meses para que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informara sobre el cumplimiento de las recomendaciones formuladas. A petición del Estado,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la Comisión otorgó una primera prórroga. Argentina solicitó una segunda prórroga, para lo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cual indicó que había “solicitado información a las distintas reparticiones del Estado” con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relación al objeto del caso, la que no había recibido en su totalidad. Según la Comisión, en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dicha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oportunidad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el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Estado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“no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proporcionó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información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alguna que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reflejara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avances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concretos dirigidos</w:t>
      </w:r>
      <w:r w:rsidRPr="000C01B3">
        <w:rPr>
          <w:spacing w:val="-2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a</w:t>
      </w:r>
      <w:r w:rsidRPr="000C01B3">
        <w:rPr>
          <w:spacing w:val="-2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dar</w:t>
      </w:r>
      <w:r w:rsidRPr="000C01B3">
        <w:rPr>
          <w:spacing w:val="-2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cumplimiento</w:t>
      </w:r>
      <w:r w:rsidRPr="000C01B3">
        <w:rPr>
          <w:spacing w:val="-3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a</w:t>
      </w:r>
      <w:r w:rsidRPr="000C01B3">
        <w:rPr>
          <w:spacing w:val="-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las</w:t>
      </w:r>
      <w:r w:rsidRPr="000C01B3">
        <w:rPr>
          <w:spacing w:val="-2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recomendaciones”.</w:t>
      </w:r>
    </w:p>
    <w:p w14:paraId="46487214" w14:textId="77777777" w:rsidR="00137BE6" w:rsidRPr="000C01B3" w:rsidRDefault="00137BE6">
      <w:pPr>
        <w:pStyle w:val="Textoindependiente"/>
        <w:spacing w:before="2"/>
        <w:rPr>
          <w:lang w:val="es-AR"/>
        </w:rPr>
      </w:pPr>
    </w:p>
    <w:p w14:paraId="644D4C65" w14:textId="77777777" w:rsidR="00137BE6" w:rsidRPr="000C01B3" w:rsidRDefault="00AA37B3">
      <w:pPr>
        <w:pStyle w:val="Prrafodelista"/>
        <w:numPr>
          <w:ilvl w:val="0"/>
          <w:numId w:val="15"/>
        </w:numPr>
        <w:tabs>
          <w:tab w:val="left" w:pos="686"/>
        </w:tabs>
        <w:ind w:right="193" w:firstLine="0"/>
        <w:jc w:val="both"/>
        <w:rPr>
          <w:sz w:val="20"/>
          <w:lang w:val="es-AR"/>
        </w:rPr>
      </w:pPr>
      <w:r w:rsidRPr="000C01B3">
        <w:rPr>
          <w:i/>
          <w:sz w:val="20"/>
          <w:lang w:val="es-AR"/>
        </w:rPr>
        <w:t>Sometimiento a la Corte</w:t>
      </w:r>
      <w:r w:rsidRPr="000C01B3">
        <w:rPr>
          <w:sz w:val="20"/>
          <w:lang w:val="es-AR"/>
        </w:rPr>
        <w:t>. – El 4 de diciembre de 2019 la Comisión sometió el presente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caso a la Corte, según indicó, “ante la necesidad de obtención de justicia para las víctimas”</w:t>
      </w:r>
      <w:hyperlink w:anchor="_bookmark4" w:history="1">
        <w:r w:rsidRPr="000C01B3">
          <w:rPr>
            <w:position w:val="7"/>
            <w:sz w:val="13"/>
            <w:lang w:val="es-AR"/>
          </w:rPr>
          <w:t>2</w:t>
        </w:r>
      </w:hyperlink>
      <w:r w:rsidRPr="000C01B3">
        <w:rPr>
          <w:sz w:val="20"/>
          <w:lang w:val="es-AR"/>
        </w:rPr>
        <w:t>.</w:t>
      </w:r>
      <w:r w:rsidRPr="000C01B3">
        <w:rPr>
          <w:spacing w:val="-68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Este Tribunal nota, con preocupación, que entre la presentación de la petición inicial ante la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Comisión</w:t>
      </w:r>
      <w:r w:rsidRPr="000C01B3">
        <w:rPr>
          <w:spacing w:val="-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y</w:t>
      </w:r>
      <w:r w:rsidRPr="000C01B3">
        <w:rPr>
          <w:spacing w:val="-3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el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sometimiento</w:t>
      </w:r>
      <w:r w:rsidRPr="000C01B3">
        <w:rPr>
          <w:spacing w:val="-3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del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caso</w:t>
      </w:r>
      <w:r w:rsidRPr="000C01B3">
        <w:rPr>
          <w:spacing w:val="-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ante</w:t>
      </w:r>
      <w:r w:rsidRPr="000C01B3">
        <w:rPr>
          <w:spacing w:val="-3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la</w:t>
      </w:r>
      <w:r w:rsidRPr="000C01B3">
        <w:rPr>
          <w:spacing w:val="-2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Corte</w:t>
      </w:r>
      <w:r w:rsidRPr="000C01B3">
        <w:rPr>
          <w:spacing w:val="-3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transcurrieron</w:t>
      </w:r>
      <w:r w:rsidRPr="000C01B3">
        <w:rPr>
          <w:spacing w:val="-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más</w:t>
      </w:r>
      <w:r w:rsidRPr="000C01B3">
        <w:rPr>
          <w:spacing w:val="2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de</w:t>
      </w:r>
      <w:r w:rsidRPr="000C01B3">
        <w:rPr>
          <w:spacing w:val="-3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14</w:t>
      </w:r>
      <w:r w:rsidRPr="000C01B3">
        <w:rPr>
          <w:spacing w:val="-2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años.</w:t>
      </w:r>
    </w:p>
    <w:p w14:paraId="0478A473" w14:textId="77777777" w:rsidR="00137BE6" w:rsidRPr="000C01B3" w:rsidRDefault="00137BE6">
      <w:pPr>
        <w:pStyle w:val="Textoindependiente"/>
        <w:spacing w:before="10"/>
        <w:rPr>
          <w:sz w:val="19"/>
          <w:lang w:val="es-AR"/>
        </w:rPr>
      </w:pPr>
    </w:p>
    <w:p w14:paraId="23497684" w14:textId="77777777" w:rsidR="00137BE6" w:rsidRPr="000C01B3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6" w:firstLine="0"/>
        <w:jc w:val="both"/>
        <w:rPr>
          <w:sz w:val="20"/>
          <w:lang w:val="es-AR"/>
        </w:rPr>
      </w:pPr>
      <w:r w:rsidRPr="000C01B3">
        <w:rPr>
          <w:i/>
          <w:sz w:val="20"/>
          <w:lang w:val="es-AR"/>
        </w:rPr>
        <w:t>Solicitudes</w:t>
      </w:r>
      <w:r w:rsidRPr="000C01B3">
        <w:rPr>
          <w:i/>
          <w:spacing w:val="-6"/>
          <w:sz w:val="20"/>
          <w:lang w:val="es-AR"/>
        </w:rPr>
        <w:t xml:space="preserve"> </w:t>
      </w:r>
      <w:r w:rsidRPr="000C01B3">
        <w:rPr>
          <w:i/>
          <w:sz w:val="20"/>
          <w:lang w:val="es-AR"/>
        </w:rPr>
        <w:t>de</w:t>
      </w:r>
      <w:r w:rsidRPr="000C01B3">
        <w:rPr>
          <w:i/>
          <w:spacing w:val="-6"/>
          <w:sz w:val="20"/>
          <w:lang w:val="es-AR"/>
        </w:rPr>
        <w:t xml:space="preserve"> </w:t>
      </w:r>
      <w:r w:rsidRPr="000C01B3">
        <w:rPr>
          <w:i/>
          <w:sz w:val="20"/>
          <w:lang w:val="es-AR"/>
        </w:rPr>
        <w:t>la</w:t>
      </w:r>
      <w:r w:rsidRPr="000C01B3">
        <w:rPr>
          <w:i/>
          <w:spacing w:val="-5"/>
          <w:sz w:val="20"/>
          <w:lang w:val="es-AR"/>
        </w:rPr>
        <w:t xml:space="preserve"> </w:t>
      </w:r>
      <w:r w:rsidRPr="000C01B3">
        <w:rPr>
          <w:i/>
          <w:sz w:val="20"/>
          <w:lang w:val="es-AR"/>
        </w:rPr>
        <w:t>Comisión.</w:t>
      </w:r>
      <w:r w:rsidRPr="000C01B3">
        <w:rPr>
          <w:i/>
          <w:spacing w:val="-5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–</w:t>
      </w:r>
      <w:r w:rsidRPr="000C01B3">
        <w:rPr>
          <w:spacing w:val="-4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Con</w:t>
      </w:r>
      <w:r w:rsidRPr="000C01B3">
        <w:rPr>
          <w:spacing w:val="-4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base</w:t>
      </w:r>
      <w:r w:rsidRPr="000C01B3">
        <w:rPr>
          <w:spacing w:val="-6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en</w:t>
      </w:r>
      <w:r w:rsidRPr="000C01B3">
        <w:rPr>
          <w:spacing w:val="-4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lo</w:t>
      </w:r>
      <w:r w:rsidRPr="000C01B3">
        <w:rPr>
          <w:spacing w:val="-6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anterior,</w:t>
      </w:r>
      <w:r w:rsidRPr="000C01B3">
        <w:rPr>
          <w:spacing w:val="-3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la</w:t>
      </w:r>
      <w:r w:rsidRPr="000C01B3">
        <w:rPr>
          <w:spacing w:val="-5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Comisión</w:t>
      </w:r>
      <w:r w:rsidRPr="000C01B3">
        <w:rPr>
          <w:spacing w:val="-3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solicitó</w:t>
      </w:r>
      <w:r w:rsidRPr="000C01B3">
        <w:rPr>
          <w:spacing w:val="-7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a</w:t>
      </w:r>
      <w:r w:rsidRPr="000C01B3">
        <w:rPr>
          <w:spacing w:val="-4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la</w:t>
      </w:r>
      <w:r w:rsidRPr="000C01B3">
        <w:rPr>
          <w:spacing w:val="-4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Corte</w:t>
      </w:r>
      <w:r w:rsidRPr="000C01B3">
        <w:rPr>
          <w:spacing w:val="-7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que</w:t>
      </w:r>
      <w:r w:rsidRPr="000C01B3">
        <w:rPr>
          <w:spacing w:val="-68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declarara</w:t>
      </w:r>
      <w:r w:rsidRPr="000C01B3">
        <w:rPr>
          <w:spacing w:val="30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la</w:t>
      </w:r>
      <w:r w:rsidRPr="000C01B3">
        <w:rPr>
          <w:spacing w:val="30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responsabilidad</w:t>
      </w:r>
      <w:r w:rsidRPr="000C01B3">
        <w:rPr>
          <w:spacing w:val="28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internacional</w:t>
      </w:r>
      <w:r w:rsidRPr="000C01B3">
        <w:rPr>
          <w:spacing w:val="30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de</w:t>
      </w:r>
      <w:r w:rsidRPr="000C01B3">
        <w:rPr>
          <w:spacing w:val="29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Argentina</w:t>
      </w:r>
      <w:r w:rsidRPr="000C01B3">
        <w:rPr>
          <w:spacing w:val="30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por</w:t>
      </w:r>
      <w:r w:rsidRPr="000C01B3">
        <w:rPr>
          <w:spacing w:val="28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la</w:t>
      </w:r>
      <w:r w:rsidRPr="000C01B3">
        <w:rPr>
          <w:spacing w:val="30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violación</w:t>
      </w:r>
      <w:r w:rsidRPr="000C01B3">
        <w:rPr>
          <w:spacing w:val="3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de</w:t>
      </w:r>
      <w:r w:rsidRPr="000C01B3">
        <w:rPr>
          <w:spacing w:val="29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los</w:t>
      </w:r>
      <w:r w:rsidRPr="000C01B3">
        <w:rPr>
          <w:spacing w:val="29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derechos</w:t>
      </w:r>
      <w:r w:rsidRPr="000C01B3">
        <w:rPr>
          <w:spacing w:val="29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al</w:t>
      </w:r>
    </w:p>
    <w:p w14:paraId="54547C45" w14:textId="5A96DE66" w:rsidR="00137BE6" w:rsidRPr="000C01B3" w:rsidRDefault="000C01B3">
      <w:pPr>
        <w:pStyle w:val="Textoindependiente"/>
        <w:spacing w:before="4"/>
        <w:rPr>
          <w:sz w:val="23"/>
          <w:lang w:val="es-A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CF23F6F" wp14:editId="063C83BF">
                <wp:simplePos x="0" y="0"/>
                <wp:positionH relativeFrom="page">
                  <wp:posOffset>900430</wp:posOffset>
                </wp:positionH>
                <wp:positionV relativeFrom="paragraph">
                  <wp:posOffset>195580</wp:posOffset>
                </wp:positionV>
                <wp:extent cx="1828800" cy="7620"/>
                <wp:effectExtent l="0" t="0" r="0" b="0"/>
                <wp:wrapTopAndBottom/>
                <wp:docPr id="87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A70ECC" id="docshape3" o:spid="_x0000_s1026" style="position:absolute;margin-left:70.9pt;margin-top:15.4pt;width:2in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4830467F" w14:textId="77777777" w:rsidR="00137BE6" w:rsidRPr="000C01B3" w:rsidRDefault="00AA37B3">
      <w:pPr>
        <w:spacing w:before="100"/>
        <w:ind w:left="118" w:right="190"/>
        <w:jc w:val="both"/>
        <w:rPr>
          <w:sz w:val="16"/>
          <w:lang w:val="es-AR"/>
        </w:rPr>
      </w:pPr>
      <w:bookmarkStart w:id="5" w:name="_bookmark3"/>
      <w:bookmarkEnd w:id="5"/>
      <w:r w:rsidRPr="000C01B3">
        <w:rPr>
          <w:sz w:val="16"/>
          <w:vertAlign w:val="superscript"/>
          <w:lang w:val="es-AR"/>
        </w:rPr>
        <w:t>1</w:t>
      </w:r>
      <w:r w:rsidRPr="000C01B3">
        <w:rPr>
          <w:spacing w:val="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Anatole Boris y Victoria Eva, hijo e hija biológicos de Mario Roger Julien Cáceres y Victoria Lucía Grisonas</w:t>
      </w:r>
      <w:r w:rsidRPr="000C01B3">
        <w:rPr>
          <w:spacing w:val="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Andrijauskaite, en virtud de haber sido adoptados por el matrimonio Larrabeiti Yáñez, se identifican como Anatole</w:t>
      </w:r>
      <w:r w:rsidRPr="000C01B3">
        <w:rPr>
          <w:spacing w:val="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Alejandro y Claudia Victoria, de apellidos Larrabeiti Yáñez (</w:t>
      </w:r>
      <w:r w:rsidRPr="000C01B3">
        <w:rPr>
          <w:i/>
          <w:sz w:val="16"/>
          <w:lang w:val="es-AR"/>
        </w:rPr>
        <w:t xml:space="preserve">infra </w:t>
      </w:r>
      <w:r w:rsidRPr="000C01B3">
        <w:rPr>
          <w:sz w:val="16"/>
          <w:lang w:val="es-AR"/>
        </w:rPr>
        <w:t>párrs. 94 y 96 a 98). En esta Sentencia se emplean</w:t>
      </w:r>
      <w:r w:rsidRPr="000C01B3">
        <w:rPr>
          <w:spacing w:val="-54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los nombres Anatole y Victoria, así como los nombres y apellidos con los que ambas personas se identifican</w:t>
      </w:r>
      <w:r w:rsidRPr="000C01B3">
        <w:rPr>
          <w:spacing w:val="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actualmente.</w:t>
      </w:r>
    </w:p>
    <w:p w14:paraId="7F0D5165" w14:textId="77777777" w:rsidR="00137BE6" w:rsidRPr="000C01B3" w:rsidRDefault="00AA37B3">
      <w:pPr>
        <w:spacing w:before="39"/>
        <w:ind w:left="118" w:right="193"/>
        <w:jc w:val="both"/>
        <w:rPr>
          <w:sz w:val="16"/>
          <w:lang w:val="es-AR"/>
        </w:rPr>
      </w:pPr>
      <w:bookmarkStart w:id="6" w:name="_bookmark4"/>
      <w:bookmarkEnd w:id="6"/>
      <w:r w:rsidRPr="000C01B3">
        <w:rPr>
          <w:sz w:val="16"/>
          <w:vertAlign w:val="superscript"/>
          <w:lang w:val="es-AR"/>
        </w:rPr>
        <w:t>2</w:t>
      </w:r>
      <w:r w:rsidRPr="000C01B3">
        <w:rPr>
          <w:sz w:val="16"/>
          <w:lang w:val="es-AR"/>
        </w:rPr>
        <w:t xml:space="preserve">         La Comisión designó como sus delegados ante la Corte al entonces Comisionado Luis Ernesto Vargas Silva y</w:t>
      </w:r>
      <w:r w:rsidRPr="000C01B3">
        <w:rPr>
          <w:spacing w:val="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al entonces Secretario Ejecutivo Paulo Abrão, y designó como asesoras y asesor legales, respectivamente, a Marisol</w:t>
      </w:r>
      <w:r w:rsidRPr="000C01B3">
        <w:rPr>
          <w:spacing w:val="-54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Blanchard,</w:t>
      </w:r>
      <w:r w:rsidRPr="000C01B3">
        <w:rPr>
          <w:spacing w:val="-4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Secretaria</w:t>
      </w:r>
      <w:r w:rsidRPr="000C01B3">
        <w:rPr>
          <w:spacing w:val="-2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Ejecutiva</w:t>
      </w:r>
      <w:r w:rsidRPr="000C01B3">
        <w:rPr>
          <w:spacing w:val="-3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Adjunta,</w:t>
      </w:r>
      <w:r w:rsidRPr="000C01B3">
        <w:rPr>
          <w:spacing w:val="-2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Jorge</w:t>
      </w:r>
      <w:r w:rsidRPr="000C01B3">
        <w:rPr>
          <w:spacing w:val="-3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Humberto</w:t>
      </w:r>
      <w:r w:rsidRPr="000C01B3">
        <w:rPr>
          <w:spacing w:val="-3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Meza</w:t>
      </w:r>
      <w:r w:rsidRPr="000C01B3">
        <w:rPr>
          <w:spacing w:val="-4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Flores</w:t>
      </w:r>
      <w:r w:rsidRPr="000C01B3">
        <w:rPr>
          <w:spacing w:val="-5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y</w:t>
      </w:r>
      <w:r w:rsidRPr="000C01B3">
        <w:rPr>
          <w:spacing w:val="-3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Analía</w:t>
      </w:r>
      <w:r w:rsidRPr="000C01B3">
        <w:rPr>
          <w:spacing w:val="-2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Banfi</w:t>
      </w:r>
      <w:r w:rsidRPr="000C01B3">
        <w:rPr>
          <w:spacing w:val="-4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Vique,</w:t>
      </w:r>
      <w:r w:rsidRPr="000C01B3">
        <w:rPr>
          <w:spacing w:val="-2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abogado</w:t>
      </w:r>
      <w:r w:rsidRPr="000C01B3">
        <w:rPr>
          <w:spacing w:val="-5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y</w:t>
      </w:r>
      <w:r w:rsidRPr="000C01B3">
        <w:rPr>
          <w:spacing w:val="-3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abogada</w:t>
      </w:r>
      <w:r w:rsidRPr="000C01B3">
        <w:rPr>
          <w:spacing w:val="-4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de</w:t>
      </w:r>
      <w:r w:rsidRPr="000C01B3">
        <w:rPr>
          <w:spacing w:val="-3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la</w:t>
      </w:r>
      <w:r w:rsidRPr="000C01B3">
        <w:rPr>
          <w:spacing w:val="-54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Secretaría</w:t>
      </w:r>
      <w:r w:rsidRPr="000C01B3">
        <w:rPr>
          <w:spacing w:val="-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Ejecutiva.</w:t>
      </w:r>
    </w:p>
    <w:p w14:paraId="3CF89909" w14:textId="77777777" w:rsidR="00137BE6" w:rsidRPr="000C01B3" w:rsidRDefault="00137BE6">
      <w:pPr>
        <w:jc w:val="both"/>
        <w:rPr>
          <w:sz w:val="16"/>
          <w:lang w:val="es-AR"/>
        </w:rPr>
        <w:sectPr w:rsidR="00137BE6" w:rsidRPr="000C01B3">
          <w:pgSz w:w="12240" w:h="15840"/>
          <w:pgMar w:top="920" w:right="1220" w:bottom="1200" w:left="1300" w:header="0" w:footer="1006" w:gutter="0"/>
          <w:cols w:space="720"/>
        </w:sectPr>
      </w:pPr>
    </w:p>
    <w:p w14:paraId="2813C62A" w14:textId="77777777" w:rsidR="00137BE6" w:rsidRPr="000C01B3" w:rsidRDefault="00AA37B3">
      <w:pPr>
        <w:pStyle w:val="Textoindependiente"/>
        <w:spacing w:before="74"/>
        <w:ind w:left="118" w:right="193"/>
        <w:jc w:val="both"/>
        <w:rPr>
          <w:lang w:val="es-AR"/>
        </w:rPr>
      </w:pPr>
      <w:r w:rsidRPr="000C01B3">
        <w:rPr>
          <w:lang w:val="es-AR"/>
        </w:rPr>
        <w:lastRenderedPageBreak/>
        <w:t>reconocimiento de la personalidad jurídica, a la vida, a la integridad personal, a la libertad</w:t>
      </w:r>
      <w:r w:rsidRPr="000C01B3">
        <w:rPr>
          <w:spacing w:val="1"/>
          <w:lang w:val="es-AR"/>
        </w:rPr>
        <w:t xml:space="preserve"> </w:t>
      </w:r>
      <w:r w:rsidRPr="000C01B3">
        <w:rPr>
          <w:lang w:val="es-AR"/>
        </w:rPr>
        <w:t>personal, a las garantías judiciales y a la protección judicial, consagrados en los artículos 3,</w:t>
      </w:r>
      <w:r w:rsidRPr="000C01B3">
        <w:rPr>
          <w:spacing w:val="1"/>
          <w:lang w:val="es-AR"/>
        </w:rPr>
        <w:t xml:space="preserve"> </w:t>
      </w:r>
      <w:r w:rsidRPr="000C01B3">
        <w:rPr>
          <w:lang w:val="es-AR"/>
        </w:rPr>
        <w:t>4.1, 5, 7.1, 8.1 y 25.1 de la Convención Americana, en relación con los artículos 1.1 y 2 del</w:t>
      </w:r>
      <w:r w:rsidRPr="000C01B3">
        <w:rPr>
          <w:spacing w:val="1"/>
          <w:lang w:val="es-AR"/>
        </w:rPr>
        <w:t xml:space="preserve"> </w:t>
      </w:r>
      <w:r w:rsidRPr="000C01B3">
        <w:rPr>
          <w:lang w:val="es-AR"/>
        </w:rPr>
        <w:t>mismo instrumento internacional; los artículos I, incisos a) y b), y III de la Convención</w:t>
      </w:r>
      <w:r w:rsidRPr="000C01B3">
        <w:rPr>
          <w:spacing w:val="1"/>
          <w:lang w:val="es-AR"/>
        </w:rPr>
        <w:t xml:space="preserve"> </w:t>
      </w:r>
      <w:r w:rsidRPr="000C01B3">
        <w:rPr>
          <w:lang w:val="es-AR"/>
        </w:rPr>
        <w:t>Interamericana sobre Desaparición Forzada de Personas (en adelante también “CIDFP”); así</w:t>
      </w:r>
      <w:r w:rsidRPr="000C01B3">
        <w:rPr>
          <w:spacing w:val="1"/>
          <w:lang w:val="es-AR"/>
        </w:rPr>
        <w:t xml:space="preserve"> </w:t>
      </w:r>
      <w:r w:rsidRPr="000C01B3">
        <w:rPr>
          <w:lang w:val="es-AR"/>
        </w:rPr>
        <w:t>como los artículos 1, 6 y 8 de la Convención Interamericana para Prevenir y Sancionar la</w:t>
      </w:r>
      <w:r w:rsidRPr="000C01B3">
        <w:rPr>
          <w:spacing w:val="1"/>
          <w:lang w:val="es-AR"/>
        </w:rPr>
        <w:t xml:space="preserve"> </w:t>
      </w:r>
      <w:r w:rsidRPr="000C01B3">
        <w:rPr>
          <w:lang w:val="es-AR"/>
        </w:rPr>
        <w:t>Tortura (en adelante también “CIPST”), en perjuicio de Mario Roger Julien Cáceres, Victoria</w:t>
      </w:r>
      <w:r w:rsidRPr="000C01B3">
        <w:rPr>
          <w:spacing w:val="1"/>
          <w:lang w:val="es-AR"/>
        </w:rPr>
        <w:t xml:space="preserve"> </w:t>
      </w:r>
      <w:r w:rsidRPr="000C01B3">
        <w:rPr>
          <w:lang w:val="es-AR"/>
        </w:rPr>
        <w:t>Lucía</w:t>
      </w:r>
      <w:r w:rsidRPr="000C01B3">
        <w:rPr>
          <w:spacing w:val="-7"/>
          <w:lang w:val="es-AR"/>
        </w:rPr>
        <w:t xml:space="preserve"> </w:t>
      </w:r>
      <w:r w:rsidRPr="000C01B3">
        <w:rPr>
          <w:lang w:val="es-AR"/>
        </w:rPr>
        <w:t>Grisonas</w:t>
      </w:r>
      <w:r w:rsidRPr="000C01B3">
        <w:rPr>
          <w:spacing w:val="-7"/>
          <w:lang w:val="es-AR"/>
        </w:rPr>
        <w:t xml:space="preserve"> </w:t>
      </w:r>
      <w:r w:rsidRPr="000C01B3">
        <w:rPr>
          <w:lang w:val="es-AR"/>
        </w:rPr>
        <w:t>Andrijauskaite,</w:t>
      </w:r>
      <w:r w:rsidRPr="000C01B3">
        <w:rPr>
          <w:spacing w:val="-8"/>
          <w:lang w:val="es-AR"/>
        </w:rPr>
        <w:t xml:space="preserve"> </w:t>
      </w:r>
      <w:r w:rsidRPr="000C01B3">
        <w:rPr>
          <w:lang w:val="es-AR"/>
        </w:rPr>
        <w:t>Anatole</w:t>
      </w:r>
      <w:r w:rsidRPr="000C01B3">
        <w:rPr>
          <w:spacing w:val="-8"/>
          <w:lang w:val="es-AR"/>
        </w:rPr>
        <w:t xml:space="preserve"> </w:t>
      </w:r>
      <w:r w:rsidRPr="000C01B3">
        <w:rPr>
          <w:lang w:val="es-AR"/>
        </w:rPr>
        <w:t>Alejandro</w:t>
      </w:r>
      <w:r w:rsidRPr="000C01B3">
        <w:rPr>
          <w:spacing w:val="-8"/>
          <w:lang w:val="es-AR"/>
        </w:rPr>
        <w:t xml:space="preserve"> </w:t>
      </w:r>
      <w:r w:rsidRPr="000C01B3">
        <w:rPr>
          <w:lang w:val="es-AR"/>
        </w:rPr>
        <w:t>Larrabeiti</w:t>
      </w:r>
      <w:r w:rsidRPr="000C01B3">
        <w:rPr>
          <w:spacing w:val="-5"/>
          <w:lang w:val="es-AR"/>
        </w:rPr>
        <w:t xml:space="preserve"> </w:t>
      </w:r>
      <w:r w:rsidRPr="000C01B3">
        <w:rPr>
          <w:lang w:val="es-AR"/>
        </w:rPr>
        <w:t>Yáñez</w:t>
      </w:r>
      <w:r w:rsidRPr="000C01B3">
        <w:rPr>
          <w:spacing w:val="-6"/>
          <w:lang w:val="es-AR"/>
        </w:rPr>
        <w:t xml:space="preserve"> </w:t>
      </w:r>
      <w:r w:rsidRPr="000C01B3">
        <w:rPr>
          <w:lang w:val="es-AR"/>
        </w:rPr>
        <w:t>y</w:t>
      </w:r>
      <w:r w:rsidRPr="000C01B3">
        <w:rPr>
          <w:spacing w:val="-7"/>
          <w:lang w:val="es-AR"/>
        </w:rPr>
        <w:t xml:space="preserve"> </w:t>
      </w:r>
      <w:r w:rsidRPr="000C01B3">
        <w:rPr>
          <w:lang w:val="es-AR"/>
        </w:rPr>
        <w:t>Claudia</w:t>
      </w:r>
      <w:r w:rsidRPr="000C01B3">
        <w:rPr>
          <w:spacing w:val="-10"/>
          <w:lang w:val="es-AR"/>
        </w:rPr>
        <w:t xml:space="preserve"> </w:t>
      </w:r>
      <w:r w:rsidRPr="000C01B3">
        <w:rPr>
          <w:lang w:val="es-AR"/>
        </w:rPr>
        <w:t>Victoria</w:t>
      </w:r>
      <w:r w:rsidRPr="000C01B3">
        <w:rPr>
          <w:spacing w:val="-6"/>
          <w:lang w:val="es-AR"/>
        </w:rPr>
        <w:t xml:space="preserve"> </w:t>
      </w:r>
      <w:r w:rsidRPr="000C01B3">
        <w:rPr>
          <w:lang w:val="es-AR"/>
        </w:rPr>
        <w:t>Larrabeiti</w:t>
      </w:r>
      <w:r w:rsidRPr="000C01B3">
        <w:rPr>
          <w:spacing w:val="-68"/>
          <w:lang w:val="es-AR"/>
        </w:rPr>
        <w:t xml:space="preserve"> </w:t>
      </w:r>
      <w:r w:rsidRPr="000C01B3">
        <w:rPr>
          <w:lang w:val="es-AR"/>
        </w:rPr>
        <w:t>Yáñez.</w:t>
      </w:r>
      <w:r w:rsidRPr="000C01B3">
        <w:rPr>
          <w:spacing w:val="-1"/>
          <w:lang w:val="es-AR"/>
        </w:rPr>
        <w:t xml:space="preserve"> </w:t>
      </w:r>
      <w:r w:rsidRPr="000C01B3">
        <w:rPr>
          <w:lang w:val="es-AR"/>
        </w:rPr>
        <w:t>La</w:t>
      </w:r>
      <w:r w:rsidRPr="000C01B3">
        <w:rPr>
          <w:spacing w:val="-2"/>
          <w:lang w:val="es-AR"/>
        </w:rPr>
        <w:t xml:space="preserve"> </w:t>
      </w:r>
      <w:r w:rsidRPr="000C01B3">
        <w:rPr>
          <w:lang w:val="es-AR"/>
        </w:rPr>
        <w:t>Comisión</w:t>
      </w:r>
      <w:r w:rsidRPr="000C01B3">
        <w:rPr>
          <w:spacing w:val="-1"/>
          <w:lang w:val="es-AR"/>
        </w:rPr>
        <w:t xml:space="preserve"> </w:t>
      </w:r>
      <w:r w:rsidRPr="000C01B3">
        <w:rPr>
          <w:lang w:val="es-AR"/>
        </w:rPr>
        <w:t>solicitó</w:t>
      </w:r>
      <w:r w:rsidRPr="000C01B3">
        <w:rPr>
          <w:spacing w:val="-3"/>
          <w:lang w:val="es-AR"/>
        </w:rPr>
        <w:t xml:space="preserve"> </w:t>
      </w:r>
      <w:r w:rsidRPr="000C01B3">
        <w:rPr>
          <w:lang w:val="es-AR"/>
        </w:rPr>
        <w:t>a</w:t>
      </w:r>
      <w:r w:rsidRPr="000C01B3">
        <w:rPr>
          <w:spacing w:val="-2"/>
          <w:lang w:val="es-AR"/>
        </w:rPr>
        <w:t xml:space="preserve"> </w:t>
      </w:r>
      <w:r w:rsidRPr="000C01B3">
        <w:rPr>
          <w:lang w:val="es-AR"/>
        </w:rPr>
        <w:t>la</w:t>
      </w:r>
      <w:r w:rsidRPr="000C01B3">
        <w:rPr>
          <w:spacing w:val="-2"/>
          <w:lang w:val="es-AR"/>
        </w:rPr>
        <w:t xml:space="preserve"> </w:t>
      </w:r>
      <w:r w:rsidRPr="000C01B3">
        <w:rPr>
          <w:lang w:val="es-AR"/>
        </w:rPr>
        <w:t>Corte</w:t>
      </w:r>
      <w:r w:rsidRPr="000C01B3">
        <w:rPr>
          <w:spacing w:val="-1"/>
          <w:lang w:val="es-AR"/>
        </w:rPr>
        <w:t xml:space="preserve"> </w:t>
      </w:r>
      <w:r w:rsidRPr="000C01B3">
        <w:rPr>
          <w:lang w:val="es-AR"/>
        </w:rPr>
        <w:t>que</w:t>
      </w:r>
      <w:r w:rsidRPr="000C01B3">
        <w:rPr>
          <w:spacing w:val="-1"/>
          <w:lang w:val="es-AR"/>
        </w:rPr>
        <w:t xml:space="preserve"> </w:t>
      </w:r>
      <w:r w:rsidRPr="000C01B3">
        <w:rPr>
          <w:lang w:val="es-AR"/>
        </w:rPr>
        <w:t>ordenara</w:t>
      </w:r>
      <w:r w:rsidRPr="000C01B3">
        <w:rPr>
          <w:spacing w:val="-2"/>
          <w:lang w:val="es-AR"/>
        </w:rPr>
        <w:t xml:space="preserve"> </w:t>
      </w:r>
      <w:r w:rsidRPr="000C01B3">
        <w:rPr>
          <w:lang w:val="es-AR"/>
        </w:rPr>
        <w:t>distintas</w:t>
      </w:r>
      <w:r w:rsidRPr="000C01B3">
        <w:rPr>
          <w:spacing w:val="-3"/>
          <w:lang w:val="es-AR"/>
        </w:rPr>
        <w:t xml:space="preserve"> </w:t>
      </w:r>
      <w:r w:rsidRPr="000C01B3">
        <w:rPr>
          <w:lang w:val="es-AR"/>
        </w:rPr>
        <w:t>medidas</w:t>
      </w:r>
      <w:r w:rsidRPr="000C01B3">
        <w:rPr>
          <w:spacing w:val="-3"/>
          <w:lang w:val="es-AR"/>
        </w:rPr>
        <w:t xml:space="preserve"> </w:t>
      </w:r>
      <w:r w:rsidRPr="000C01B3">
        <w:rPr>
          <w:lang w:val="es-AR"/>
        </w:rPr>
        <w:t>de</w:t>
      </w:r>
      <w:r w:rsidRPr="000C01B3">
        <w:rPr>
          <w:spacing w:val="-3"/>
          <w:lang w:val="es-AR"/>
        </w:rPr>
        <w:t xml:space="preserve"> </w:t>
      </w:r>
      <w:r w:rsidRPr="000C01B3">
        <w:rPr>
          <w:lang w:val="es-AR"/>
        </w:rPr>
        <w:t>reparación.</w:t>
      </w:r>
    </w:p>
    <w:p w14:paraId="19A5EF35" w14:textId="77777777" w:rsidR="00137BE6" w:rsidRPr="000C01B3" w:rsidRDefault="00137BE6">
      <w:pPr>
        <w:pStyle w:val="Textoindependiente"/>
        <w:rPr>
          <w:lang w:val="es-AR"/>
        </w:rPr>
      </w:pPr>
    </w:p>
    <w:p w14:paraId="0DD695B4" w14:textId="77777777" w:rsidR="00137BE6" w:rsidRDefault="00AA37B3">
      <w:pPr>
        <w:pStyle w:val="Ttulo2"/>
        <w:spacing w:before="1"/>
        <w:ind w:left="2935" w:right="3006" w:firstLine="1773"/>
        <w:jc w:val="left"/>
      </w:pPr>
      <w:bookmarkStart w:id="7" w:name="II_PROCEDIMIENTO_ANTE_LA_CORTE"/>
      <w:bookmarkStart w:id="8" w:name="_bookmark5"/>
      <w:bookmarkEnd w:id="7"/>
      <w:bookmarkEnd w:id="8"/>
      <w:r>
        <w:t>II</w:t>
      </w:r>
      <w:r>
        <w:rPr>
          <w:spacing w:val="1"/>
        </w:rPr>
        <w:t xml:space="preserve"> </w:t>
      </w:r>
      <w:r>
        <w:t>PROCEDIMIENTO</w:t>
      </w:r>
      <w:r>
        <w:rPr>
          <w:spacing w:val="-3"/>
        </w:rPr>
        <w:t xml:space="preserve"> </w:t>
      </w:r>
      <w:r>
        <w:t>ANTE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CORTE</w:t>
      </w:r>
    </w:p>
    <w:p w14:paraId="7C39DEDF" w14:textId="77777777" w:rsidR="00137BE6" w:rsidRDefault="00137BE6">
      <w:pPr>
        <w:pStyle w:val="Textoindependiente"/>
        <w:spacing w:before="10"/>
        <w:rPr>
          <w:b/>
          <w:sz w:val="19"/>
        </w:rPr>
      </w:pPr>
    </w:p>
    <w:p w14:paraId="532811F6" w14:textId="77777777" w:rsidR="00137BE6" w:rsidRPr="000C01B3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7" w:hanging="1"/>
        <w:jc w:val="both"/>
        <w:rPr>
          <w:sz w:val="20"/>
          <w:lang w:val="es-AR"/>
        </w:rPr>
      </w:pPr>
      <w:r w:rsidRPr="000C01B3">
        <w:rPr>
          <w:i/>
          <w:sz w:val="20"/>
          <w:lang w:val="es-AR"/>
        </w:rPr>
        <w:t xml:space="preserve">Notificación al Estado y al representante. </w:t>
      </w:r>
      <w:r w:rsidRPr="000C01B3">
        <w:rPr>
          <w:sz w:val="20"/>
          <w:lang w:val="es-AR"/>
        </w:rPr>
        <w:t>– El sometimiento del caso fue notificado al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Estado</w:t>
      </w:r>
      <w:hyperlink w:anchor="_bookmark6" w:history="1">
        <w:r w:rsidRPr="000C01B3">
          <w:rPr>
            <w:position w:val="7"/>
            <w:sz w:val="13"/>
            <w:lang w:val="es-AR"/>
          </w:rPr>
          <w:t>3</w:t>
        </w:r>
      </w:hyperlink>
      <w:r w:rsidRPr="000C01B3">
        <w:rPr>
          <w:spacing w:val="22"/>
          <w:position w:val="7"/>
          <w:sz w:val="13"/>
          <w:lang w:val="es-AR"/>
        </w:rPr>
        <w:t xml:space="preserve"> </w:t>
      </w:r>
      <w:r w:rsidRPr="000C01B3">
        <w:rPr>
          <w:sz w:val="20"/>
          <w:lang w:val="es-AR"/>
        </w:rPr>
        <w:t>y</w:t>
      </w:r>
      <w:r w:rsidRPr="000C01B3">
        <w:rPr>
          <w:spacing w:val="-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al</w:t>
      </w:r>
      <w:r w:rsidRPr="000C01B3">
        <w:rPr>
          <w:spacing w:val="2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representante</w:t>
      </w:r>
      <w:r w:rsidRPr="000C01B3">
        <w:rPr>
          <w:spacing w:val="-2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mediante</w:t>
      </w:r>
      <w:r w:rsidRPr="000C01B3">
        <w:rPr>
          <w:spacing w:val="-2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comunicaciones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de</w:t>
      </w:r>
      <w:r w:rsidRPr="000C01B3">
        <w:rPr>
          <w:spacing w:val="-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16</w:t>
      </w:r>
      <w:r w:rsidRPr="000C01B3">
        <w:rPr>
          <w:spacing w:val="-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de enero</w:t>
      </w:r>
      <w:r w:rsidRPr="000C01B3">
        <w:rPr>
          <w:spacing w:val="-2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de 2020</w:t>
      </w:r>
      <w:hyperlink w:anchor="_bookmark7" w:history="1">
        <w:r w:rsidRPr="000C01B3">
          <w:rPr>
            <w:position w:val="7"/>
            <w:sz w:val="13"/>
            <w:lang w:val="es-AR"/>
          </w:rPr>
          <w:t>4</w:t>
        </w:r>
      </w:hyperlink>
      <w:r w:rsidRPr="000C01B3">
        <w:rPr>
          <w:sz w:val="20"/>
          <w:lang w:val="es-AR"/>
        </w:rPr>
        <w:t>.</w:t>
      </w:r>
    </w:p>
    <w:p w14:paraId="4345FB6F" w14:textId="77777777" w:rsidR="00137BE6" w:rsidRPr="000C01B3" w:rsidRDefault="00137BE6">
      <w:pPr>
        <w:pStyle w:val="Textoindependiente"/>
        <w:rPr>
          <w:lang w:val="es-AR"/>
        </w:rPr>
      </w:pPr>
    </w:p>
    <w:p w14:paraId="6ECBAED5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3" w:firstLine="0"/>
        <w:jc w:val="both"/>
        <w:rPr>
          <w:sz w:val="20"/>
        </w:rPr>
      </w:pPr>
      <w:r w:rsidRPr="000C01B3">
        <w:rPr>
          <w:i/>
          <w:sz w:val="20"/>
          <w:lang w:val="es-AR"/>
        </w:rPr>
        <w:t>Escrito</w:t>
      </w:r>
      <w:r w:rsidRPr="000C01B3">
        <w:rPr>
          <w:i/>
          <w:spacing w:val="-10"/>
          <w:sz w:val="20"/>
          <w:lang w:val="es-AR"/>
        </w:rPr>
        <w:t xml:space="preserve"> </w:t>
      </w:r>
      <w:r w:rsidRPr="000C01B3">
        <w:rPr>
          <w:i/>
          <w:sz w:val="20"/>
          <w:lang w:val="es-AR"/>
        </w:rPr>
        <w:t>de</w:t>
      </w:r>
      <w:r w:rsidRPr="000C01B3">
        <w:rPr>
          <w:i/>
          <w:spacing w:val="-9"/>
          <w:sz w:val="20"/>
          <w:lang w:val="es-AR"/>
        </w:rPr>
        <w:t xml:space="preserve"> </w:t>
      </w:r>
      <w:r w:rsidRPr="000C01B3">
        <w:rPr>
          <w:i/>
          <w:sz w:val="20"/>
          <w:lang w:val="es-AR"/>
        </w:rPr>
        <w:t>solicitudes,</w:t>
      </w:r>
      <w:r w:rsidRPr="000C01B3">
        <w:rPr>
          <w:i/>
          <w:spacing w:val="-8"/>
          <w:sz w:val="20"/>
          <w:lang w:val="es-AR"/>
        </w:rPr>
        <w:t xml:space="preserve"> </w:t>
      </w:r>
      <w:r w:rsidRPr="000C01B3">
        <w:rPr>
          <w:i/>
          <w:sz w:val="20"/>
          <w:lang w:val="es-AR"/>
        </w:rPr>
        <w:t>argumentos</w:t>
      </w:r>
      <w:r w:rsidRPr="000C01B3">
        <w:rPr>
          <w:i/>
          <w:spacing w:val="-10"/>
          <w:sz w:val="20"/>
          <w:lang w:val="es-AR"/>
        </w:rPr>
        <w:t xml:space="preserve"> </w:t>
      </w:r>
      <w:r w:rsidRPr="000C01B3">
        <w:rPr>
          <w:i/>
          <w:sz w:val="20"/>
          <w:lang w:val="es-AR"/>
        </w:rPr>
        <w:t>y</w:t>
      </w:r>
      <w:r w:rsidRPr="000C01B3">
        <w:rPr>
          <w:i/>
          <w:spacing w:val="-8"/>
          <w:sz w:val="20"/>
          <w:lang w:val="es-AR"/>
        </w:rPr>
        <w:t xml:space="preserve"> </w:t>
      </w:r>
      <w:r w:rsidRPr="000C01B3">
        <w:rPr>
          <w:i/>
          <w:sz w:val="20"/>
          <w:lang w:val="es-AR"/>
        </w:rPr>
        <w:t>pruebas.</w:t>
      </w:r>
      <w:r w:rsidRPr="000C01B3">
        <w:rPr>
          <w:i/>
          <w:spacing w:val="-9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–</w:t>
      </w:r>
      <w:r w:rsidRPr="000C01B3">
        <w:rPr>
          <w:spacing w:val="-6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El</w:t>
      </w:r>
      <w:r w:rsidRPr="000C01B3">
        <w:rPr>
          <w:spacing w:val="-5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25</w:t>
      </w:r>
      <w:r w:rsidRPr="000C01B3">
        <w:rPr>
          <w:spacing w:val="-8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de</w:t>
      </w:r>
      <w:r w:rsidRPr="000C01B3">
        <w:rPr>
          <w:spacing w:val="-9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mayo</w:t>
      </w:r>
      <w:r w:rsidRPr="000C01B3">
        <w:rPr>
          <w:spacing w:val="-9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de</w:t>
      </w:r>
      <w:r w:rsidRPr="000C01B3">
        <w:rPr>
          <w:spacing w:val="-10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2020</w:t>
      </w:r>
      <w:r w:rsidRPr="000C01B3">
        <w:rPr>
          <w:spacing w:val="-5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el</w:t>
      </w:r>
      <w:r w:rsidRPr="000C01B3">
        <w:rPr>
          <w:spacing w:val="-6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representante</w:t>
      </w:r>
      <w:r w:rsidRPr="000C01B3">
        <w:rPr>
          <w:spacing w:val="-68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presentó su escrito de solicitudes, argumentos y pruebas (en adelante “escrito de solicitudes</w:t>
      </w:r>
      <w:r w:rsidRPr="000C01B3">
        <w:rPr>
          <w:spacing w:val="-68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y argumentos”), conforme a los artículos 25 y 40 del Reglamento de la Corte. Para el efecto,</w:t>
      </w:r>
      <w:r w:rsidRPr="000C01B3">
        <w:rPr>
          <w:spacing w:val="-68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en lo sustancial, coincidió con los alegatos de la Comisión y señaló que “compart[ía] las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conclusiones</w:t>
      </w:r>
      <w:r w:rsidRPr="000C01B3">
        <w:rPr>
          <w:spacing w:val="-7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y</w:t>
      </w:r>
      <w:r w:rsidRPr="000C01B3">
        <w:rPr>
          <w:spacing w:val="-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recomendaciones”</w:t>
      </w:r>
      <w:r w:rsidRPr="000C01B3">
        <w:rPr>
          <w:spacing w:val="-4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incluidas</w:t>
      </w:r>
      <w:r w:rsidRPr="000C01B3">
        <w:rPr>
          <w:spacing w:val="-6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en</w:t>
      </w:r>
      <w:r w:rsidRPr="000C01B3">
        <w:rPr>
          <w:spacing w:val="-3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el</w:t>
      </w:r>
      <w:r w:rsidRPr="000C01B3">
        <w:rPr>
          <w:spacing w:val="-3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Informe</w:t>
      </w:r>
      <w:r w:rsidRPr="000C01B3">
        <w:rPr>
          <w:spacing w:val="-4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de</w:t>
      </w:r>
      <w:r w:rsidRPr="000C01B3">
        <w:rPr>
          <w:spacing w:val="-8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Fondo.</w:t>
      </w:r>
      <w:r w:rsidRPr="000C01B3">
        <w:rPr>
          <w:spacing w:val="-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En</w:t>
      </w:r>
      <w:r w:rsidRPr="000C01B3">
        <w:rPr>
          <w:spacing w:val="-5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forma</w:t>
      </w:r>
      <w:r w:rsidRPr="000C01B3">
        <w:rPr>
          <w:spacing w:val="-3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adicional,</w:t>
      </w:r>
      <w:r w:rsidRPr="000C01B3">
        <w:rPr>
          <w:spacing w:val="-7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alegó</w:t>
      </w:r>
      <w:r w:rsidRPr="000C01B3">
        <w:rPr>
          <w:spacing w:val="-67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que habían sido múltiples las demoras, omisiones y negativas a investigar “los delitos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genéricamente</w:t>
      </w:r>
      <w:r w:rsidRPr="000C01B3">
        <w:rPr>
          <w:spacing w:val="-7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comprendidos”</w:t>
      </w:r>
      <w:r w:rsidRPr="000C01B3">
        <w:rPr>
          <w:spacing w:val="-8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en</w:t>
      </w:r>
      <w:r w:rsidRPr="000C01B3">
        <w:rPr>
          <w:spacing w:val="-6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lo</w:t>
      </w:r>
      <w:r w:rsidRPr="000C01B3">
        <w:rPr>
          <w:spacing w:val="-9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que,</w:t>
      </w:r>
      <w:r w:rsidRPr="000C01B3">
        <w:rPr>
          <w:spacing w:val="-8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para</w:t>
      </w:r>
      <w:r w:rsidRPr="000C01B3">
        <w:rPr>
          <w:spacing w:val="-7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la</w:t>
      </w:r>
      <w:r w:rsidRPr="000C01B3">
        <w:rPr>
          <w:spacing w:val="-8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época</w:t>
      </w:r>
      <w:r w:rsidRPr="000C01B3">
        <w:rPr>
          <w:spacing w:val="-7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de</w:t>
      </w:r>
      <w:r w:rsidRPr="000C01B3">
        <w:rPr>
          <w:spacing w:val="-9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los</w:t>
      </w:r>
      <w:r w:rsidRPr="000C01B3">
        <w:rPr>
          <w:spacing w:val="-6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hechos,</w:t>
      </w:r>
      <w:r w:rsidRPr="000C01B3">
        <w:rPr>
          <w:spacing w:val="-5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se</w:t>
      </w:r>
      <w:r w:rsidRPr="000C01B3">
        <w:rPr>
          <w:spacing w:val="-7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conocía</w:t>
      </w:r>
      <w:r w:rsidRPr="000C01B3">
        <w:rPr>
          <w:spacing w:val="-8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como</w:t>
      </w:r>
      <w:r w:rsidRPr="000C01B3">
        <w:rPr>
          <w:spacing w:val="-6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“botín</w:t>
      </w:r>
      <w:r w:rsidRPr="000C01B3">
        <w:rPr>
          <w:spacing w:val="-68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de guerra”, en referencia al “saqueo, ocupa[ción] y usurpa[ción]” de los bienes de la familia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Julien</w:t>
      </w:r>
      <w:r w:rsidRPr="000C01B3">
        <w:rPr>
          <w:spacing w:val="-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Grisonas.</w:t>
      </w:r>
      <w:r w:rsidRPr="000C01B3">
        <w:rPr>
          <w:spacing w:val="-3"/>
          <w:sz w:val="20"/>
          <w:lang w:val="es-AR"/>
        </w:rPr>
        <w:t xml:space="preserve"> </w:t>
      </w:r>
      <w:r>
        <w:rPr>
          <w:sz w:val="20"/>
        </w:rPr>
        <w:t>Asimismo, el</w:t>
      </w:r>
      <w:r>
        <w:rPr>
          <w:spacing w:val="1"/>
          <w:sz w:val="20"/>
        </w:rPr>
        <w:t xml:space="preserve"> </w:t>
      </w:r>
      <w:r>
        <w:rPr>
          <w:sz w:val="20"/>
        </w:rPr>
        <w:t>represente</w:t>
      </w:r>
      <w:r>
        <w:rPr>
          <w:spacing w:val="-3"/>
          <w:sz w:val="20"/>
        </w:rPr>
        <w:t xml:space="preserve"> </w:t>
      </w:r>
      <w:r>
        <w:rPr>
          <w:sz w:val="20"/>
        </w:rPr>
        <w:t>solicitó</w:t>
      </w:r>
      <w:r>
        <w:rPr>
          <w:spacing w:val="-3"/>
          <w:sz w:val="20"/>
        </w:rPr>
        <w:t xml:space="preserve"> </w:t>
      </w:r>
      <w:r>
        <w:rPr>
          <w:sz w:val="20"/>
        </w:rPr>
        <w:t>diversas</w:t>
      </w:r>
      <w:r>
        <w:rPr>
          <w:spacing w:val="-3"/>
          <w:sz w:val="20"/>
        </w:rPr>
        <w:t xml:space="preserve"> </w:t>
      </w:r>
      <w:r>
        <w:rPr>
          <w:sz w:val="20"/>
        </w:rPr>
        <w:t>medidas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reparación.</w:t>
      </w:r>
    </w:p>
    <w:p w14:paraId="16FF1598" w14:textId="77777777" w:rsidR="00137BE6" w:rsidRDefault="00137BE6">
      <w:pPr>
        <w:pStyle w:val="Textoindependiente"/>
        <w:spacing w:before="1"/>
      </w:pPr>
    </w:p>
    <w:p w14:paraId="52EC3791" w14:textId="77777777" w:rsidR="00137BE6" w:rsidRPr="000C01B3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2" w:hanging="1"/>
        <w:jc w:val="both"/>
        <w:rPr>
          <w:sz w:val="20"/>
          <w:lang w:val="es-AR"/>
        </w:rPr>
      </w:pPr>
      <w:r w:rsidRPr="000C01B3">
        <w:rPr>
          <w:i/>
          <w:w w:val="95"/>
          <w:sz w:val="20"/>
          <w:lang w:val="es-AR"/>
        </w:rPr>
        <w:t xml:space="preserve">Escrito de excepciones preliminares y de contestación. </w:t>
      </w:r>
      <w:r w:rsidRPr="000C01B3">
        <w:rPr>
          <w:w w:val="95"/>
          <w:sz w:val="20"/>
          <w:lang w:val="es-AR"/>
        </w:rPr>
        <w:t>– El 5 de agosto de 2020 el Estado</w:t>
      </w:r>
      <w:r w:rsidRPr="000C01B3">
        <w:rPr>
          <w:spacing w:val="1"/>
          <w:w w:val="95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presentó</w:t>
      </w:r>
      <w:r w:rsidRPr="000C01B3">
        <w:rPr>
          <w:spacing w:val="-15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ante</w:t>
      </w:r>
      <w:r w:rsidRPr="000C01B3">
        <w:rPr>
          <w:spacing w:val="-14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la</w:t>
      </w:r>
      <w:r w:rsidRPr="000C01B3">
        <w:rPr>
          <w:spacing w:val="-13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Corte</w:t>
      </w:r>
      <w:r w:rsidRPr="000C01B3">
        <w:rPr>
          <w:spacing w:val="-14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su</w:t>
      </w:r>
      <w:r w:rsidRPr="000C01B3">
        <w:rPr>
          <w:spacing w:val="-12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escrito</w:t>
      </w:r>
      <w:r w:rsidRPr="000C01B3">
        <w:rPr>
          <w:spacing w:val="-15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de</w:t>
      </w:r>
      <w:r w:rsidRPr="000C01B3">
        <w:rPr>
          <w:spacing w:val="-14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contestación</w:t>
      </w:r>
      <w:r w:rsidRPr="000C01B3">
        <w:rPr>
          <w:spacing w:val="-13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al</w:t>
      </w:r>
      <w:r w:rsidRPr="000C01B3">
        <w:rPr>
          <w:spacing w:val="-10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sometimiento</w:t>
      </w:r>
      <w:r w:rsidRPr="000C01B3">
        <w:rPr>
          <w:spacing w:val="-15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del</w:t>
      </w:r>
      <w:r w:rsidRPr="000C01B3">
        <w:rPr>
          <w:spacing w:val="-12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caso</w:t>
      </w:r>
      <w:r w:rsidRPr="000C01B3">
        <w:rPr>
          <w:spacing w:val="-14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e</w:t>
      </w:r>
      <w:r w:rsidRPr="000C01B3">
        <w:rPr>
          <w:spacing w:val="-12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Informe</w:t>
      </w:r>
      <w:r w:rsidRPr="000C01B3">
        <w:rPr>
          <w:spacing w:val="-14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de</w:t>
      </w:r>
      <w:r w:rsidRPr="000C01B3">
        <w:rPr>
          <w:spacing w:val="-15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Fondo</w:t>
      </w:r>
      <w:r w:rsidRPr="000C01B3">
        <w:rPr>
          <w:spacing w:val="-68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de</w:t>
      </w:r>
      <w:r w:rsidRPr="000C01B3">
        <w:rPr>
          <w:spacing w:val="-16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la</w:t>
      </w:r>
      <w:r w:rsidRPr="000C01B3">
        <w:rPr>
          <w:spacing w:val="-14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Comisión</w:t>
      </w:r>
      <w:r w:rsidRPr="000C01B3">
        <w:rPr>
          <w:spacing w:val="-13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y</w:t>
      </w:r>
      <w:r w:rsidRPr="000C01B3">
        <w:rPr>
          <w:spacing w:val="-14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al</w:t>
      </w:r>
      <w:r w:rsidRPr="000C01B3">
        <w:rPr>
          <w:spacing w:val="-1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escrito</w:t>
      </w:r>
      <w:r w:rsidRPr="000C01B3">
        <w:rPr>
          <w:spacing w:val="-15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de</w:t>
      </w:r>
      <w:r w:rsidRPr="000C01B3">
        <w:rPr>
          <w:spacing w:val="-13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solicitudes</w:t>
      </w:r>
      <w:r w:rsidRPr="000C01B3">
        <w:rPr>
          <w:spacing w:val="-15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y</w:t>
      </w:r>
      <w:r w:rsidRPr="000C01B3">
        <w:rPr>
          <w:spacing w:val="-12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argumentos</w:t>
      </w:r>
      <w:r w:rsidRPr="000C01B3">
        <w:rPr>
          <w:spacing w:val="-13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del</w:t>
      </w:r>
      <w:r w:rsidRPr="000C01B3">
        <w:rPr>
          <w:spacing w:val="-1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representante</w:t>
      </w:r>
      <w:r w:rsidRPr="000C01B3">
        <w:rPr>
          <w:spacing w:val="-15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(en</w:t>
      </w:r>
      <w:r w:rsidRPr="000C01B3">
        <w:rPr>
          <w:spacing w:val="-13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adelante</w:t>
      </w:r>
      <w:r w:rsidRPr="000C01B3">
        <w:rPr>
          <w:spacing w:val="-15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“escrito</w:t>
      </w:r>
      <w:r w:rsidRPr="000C01B3">
        <w:rPr>
          <w:spacing w:val="-68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de</w:t>
      </w:r>
      <w:r w:rsidRPr="000C01B3">
        <w:rPr>
          <w:spacing w:val="-1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contestación”).</w:t>
      </w:r>
      <w:r w:rsidRPr="000C01B3">
        <w:rPr>
          <w:spacing w:val="-10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En</w:t>
      </w:r>
      <w:r w:rsidRPr="000C01B3">
        <w:rPr>
          <w:spacing w:val="-10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dicho</w:t>
      </w:r>
      <w:r w:rsidRPr="000C01B3">
        <w:rPr>
          <w:spacing w:val="-1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escrito</w:t>
      </w:r>
      <w:r w:rsidRPr="000C01B3">
        <w:rPr>
          <w:spacing w:val="-10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el</w:t>
      </w:r>
      <w:r w:rsidRPr="000C01B3">
        <w:rPr>
          <w:spacing w:val="-8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Estado</w:t>
      </w:r>
      <w:r w:rsidRPr="000C01B3">
        <w:rPr>
          <w:spacing w:val="-13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planteó</w:t>
      </w:r>
      <w:r w:rsidRPr="000C01B3">
        <w:rPr>
          <w:spacing w:val="-10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cuatro</w:t>
      </w:r>
      <w:r w:rsidRPr="000C01B3">
        <w:rPr>
          <w:spacing w:val="-10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excepciones</w:t>
      </w:r>
      <w:r w:rsidRPr="000C01B3">
        <w:rPr>
          <w:spacing w:val="-10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preliminares.</w:t>
      </w:r>
      <w:r w:rsidRPr="000C01B3">
        <w:rPr>
          <w:spacing w:val="-10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Solicitó</w:t>
      </w:r>
      <w:r w:rsidRPr="000C01B3">
        <w:rPr>
          <w:spacing w:val="-68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que</w:t>
      </w:r>
      <w:r w:rsidRPr="000C01B3">
        <w:rPr>
          <w:spacing w:val="-9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se</w:t>
      </w:r>
      <w:r w:rsidRPr="000C01B3">
        <w:rPr>
          <w:spacing w:val="-7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declarara</w:t>
      </w:r>
      <w:r w:rsidRPr="000C01B3">
        <w:rPr>
          <w:spacing w:val="-5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que</w:t>
      </w:r>
      <w:r w:rsidRPr="000C01B3">
        <w:rPr>
          <w:spacing w:val="-6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no</w:t>
      </w:r>
      <w:r w:rsidRPr="000C01B3">
        <w:rPr>
          <w:spacing w:val="-7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es</w:t>
      </w:r>
      <w:r w:rsidRPr="000C01B3">
        <w:rPr>
          <w:spacing w:val="-6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responsable</w:t>
      </w:r>
      <w:r w:rsidRPr="000C01B3">
        <w:rPr>
          <w:spacing w:val="-8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internacionalmente</w:t>
      </w:r>
      <w:r w:rsidRPr="000C01B3">
        <w:rPr>
          <w:spacing w:val="-9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por</w:t>
      </w:r>
      <w:r w:rsidRPr="000C01B3">
        <w:rPr>
          <w:spacing w:val="-9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las</w:t>
      </w:r>
      <w:r w:rsidRPr="000C01B3">
        <w:rPr>
          <w:spacing w:val="-5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violaciones</w:t>
      </w:r>
      <w:r w:rsidRPr="000C01B3">
        <w:rPr>
          <w:spacing w:val="-9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alegadas</w:t>
      </w:r>
      <w:r w:rsidRPr="000C01B3">
        <w:rPr>
          <w:spacing w:val="-6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y,</w:t>
      </w:r>
      <w:r w:rsidRPr="000C01B3">
        <w:rPr>
          <w:spacing w:val="-5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en</w:t>
      </w:r>
      <w:r w:rsidRPr="000C01B3">
        <w:rPr>
          <w:spacing w:val="-68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consecuencia,</w:t>
      </w:r>
      <w:r w:rsidRPr="000C01B3">
        <w:rPr>
          <w:spacing w:val="-3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que</w:t>
      </w:r>
      <w:r w:rsidRPr="000C01B3">
        <w:rPr>
          <w:spacing w:val="-2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no</w:t>
      </w:r>
      <w:r w:rsidRPr="000C01B3">
        <w:rPr>
          <w:spacing w:val="-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fueran dispuestas</w:t>
      </w:r>
      <w:r w:rsidRPr="000C01B3">
        <w:rPr>
          <w:spacing w:val="-3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medidas</w:t>
      </w:r>
      <w:r w:rsidRPr="000C01B3">
        <w:rPr>
          <w:spacing w:val="-2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de reparación.</w:t>
      </w:r>
    </w:p>
    <w:p w14:paraId="4B1C9D3A" w14:textId="77777777" w:rsidR="00137BE6" w:rsidRPr="000C01B3" w:rsidRDefault="00137BE6">
      <w:pPr>
        <w:pStyle w:val="Textoindependiente"/>
        <w:rPr>
          <w:lang w:val="es-AR"/>
        </w:rPr>
      </w:pPr>
    </w:p>
    <w:p w14:paraId="23C894F6" w14:textId="77777777" w:rsidR="00137BE6" w:rsidRPr="000C01B3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5" w:firstLine="0"/>
        <w:jc w:val="both"/>
        <w:rPr>
          <w:sz w:val="20"/>
          <w:lang w:val="es-AR"/>
        </w:rPr>
      </w:pPr>
      <w:r w:rsidRPr="000C01B3">
        <w:rPr>
          <w:i/>
          <w:sz w:val="20"/>
          <w:lang w:val="es-AR"/>
        </w:rPr>
        <w:t xml:space="preserve">Observaciones a las excepciones preliminares. </w:t>
      </w:r>
      <w:r w:rsidRPr="000C01B3">
        <w:rPr>
          <w:sz w:val="20"/>
          <w:lang w:val="es-AR"/>
        </w:rPr>
        <w:t>– Mediante escritos de 23 de octubre de</w:t>
      </w:r>
      <w:r w:rsidRPr="000C01B3">
        <w:rPr>
          <w:spacing w:val="-68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2020, el representante y la Comisión presentaron, respectivamente, sus observaciones a las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excepciones</w:t>
      </w:r>
      <w:r w:rsidRPr="000C01B3">
        <w:rPr>
          <w:spacing w:val="-3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preliminares</w:t>
      </w:r>
      <w:r w:rsidRPr="000C01B3">
        <w:rPr>
          <w:spacing w:val="-2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opuestas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por</w:t>
      </w:r>
      <w:r w:rsidRPr="000C01B3">
        <w:rPr>
          <w:spacing w:val="-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el</w:t>
      </w:r>
      <w:r w:rsidRPr="000C01B3">
        <w:rPr>
          <w:spacing w:val="2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Estado.</w:t>
      </w:r>
    </w:p>
    <w:p w14:paraId="61076181" w14:textId="77777777" w:rsidR="00137BE6" w:rsidRPr="000C01B3" w:rsidRDefault="00137BE6">
      <w:pPr>
        <w:pStyle w:val="Textoindependiente"/>
        <w:rPr>
          <w:lang w:val="es-AR"/>
        </w:rPr>
      </w:pPr>
    </w:p>
    <w:p w14:paraId="73347E48" w14:textId="77777777" w:rsidR="00137BE6" w:rsidRPr="000C01B3" w:rsidRDefault="00AA37B3">
      <w:pPr>
        <w:pStyle w:val="Prrafodelista"/>
        <w:numPr>
          <w:ilvl w:val="0"/>
          <w:numId w:val="15"/>
        </w:numPr>
        <w:tabs>
          <w:tab w:val="left" w:pos="686"/>
        </w:tabs>
        <w:ind w:right="192" w:firstLine="0"/>
        <w:jc w:val="both"/>
        <w:rPr>
          <w:sz w:val="20"/>
          <w:lang w:val="es-AR"/>
        </w:rPr>
      </w:pPr>
      <w:r w:rsidRPr="000C01B3">
        <w:rPr>
          <w:i/>
          <w:sz w:val="20"/>
          <w:lang w:val="es-AR"/>
        </w:rPr>
        <w:t>Audiencia Pública</w:t>
      </w:r>
      <w:r w:rsidRPr="000C01B3">
        <w:rPr>
          <w:sz w:val="20"/>
          <w:lang w:val="es-AR"/>
        </w:rPr>
        <w:t>. – Mediante Resolución de 24 de marzo de 2021, la Presidenta de la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Corte convocó a las partes y a la Comisión a una audiencia pública sobre excepciones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preliminares, y eventuales fondo, reparaciones y costas</w:t>
      </w:r>
      <w:hyperlink w:anchor="_bookmark8" w:history="1">
        <w:r w:rsidRPr="000C01B3">
          <w:rPr>
            <w:position w:val="7"/>
            <w:sz w:val="13"/>
            <w:lang w:val="es-AR"/>
          </w:rPr>
          <w:t>5</w:t>
        </w:r>
      </w:hyperlink>
      <w:r w:rsidRPr="000C01B3">
        <w:rPr>
          <w:sz w:val="20"/>
          <w:lang w:val="es-AR"/>
        </w:rPr>
        <w:t>. El representante, mediante escrito</w:t>
      </w:r>
      <w:r w:rsidRPr="000C01B3">
        <w:rPr>
          <w:spacing w:val="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de</w:t>
      </w:r>
      <w:r w:rsidRPr="000C01B3">
        <w:rPr>
          <w:spacing w:val="5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27</w:t>
      </w:r>
      <w:r w:rsidRPr="000C01B3">
        <w:rPr>
          <w:spacing w:val="52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de</w:t>
      </w:r>
      <w:r w:rsidRPr="000C01B3">
        <w:rPr>
          <w:spacing w:val="52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marzo</w:t>
      </w:r>
      <w:r w:rsidRPr="000C01B3">
        <w:rPr>
          <w:spacing w:val="5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de</w:t>
      </w:r>
      <w:r w:rsidRPr="000C01B3">
        <w:rPr>
          <w:spacing w:val="5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2021,</w:t>
      </w:r>
      <w:r w:rsidRPr="000C01B3">
        <w:rPr>
          <w:spacing w:val="52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solicitó</w:t>
      </w:r>
      <w:r w:rsidRPr="000C01B3">
        <w:rPr>
          <w:spacing w:val="48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la</w:t>
      </w:r>
      <w:r w:rsidRPr="000C01B3">
        <w:rPr>
          <w:spacing w:val="53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reconsideración</w:t>
      </w:r>
      <w:r w:rsidRPr="000C01B3">
        <w:rPr>
          <w:spacing w:val="53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de</w:t>
      </w:r>
      <w:r w:rsidRPr="000C01B3">
        <w:rPr>
          <w:spacing w:val="5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puntos</w:t>
      </w:r>
      <w:r w:rsidRPr="000C01B3">
        <w:rPr>
          <w:spacing w:val="52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específicos</w:t>
      </w:r>
      <w:r w:rsidRPr="000C01B3">
        <w:rPr>
          <w:spacing w:val="51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de</w:t>
      </w:r>
      <w:r w:rsidRPr="000C01B3">
        <w:rPr>
          <w:spacing w:val="52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la</w:t>
      </w:r>
      <w:r w:rsidRPr="000C01B3">
        <w:rPr>
          <w:spacing w:val="52"/>
          <w:sz w:val="20"/>
          <w:lang w:val="es-AR"/>
        </w:rPr>
        <w:t xml:space="preserve"> </w:t>
      </w:r>
      <w:r w:rsidRPr="000C01B3">
        <w:rPr>
          <w:sz w:val="20"/>
          <w:lang w:val="es-AR"/>
        </w:rPr>
        <w:t>citada</w:t>
      </w:r>
    </w:p>
    <w:p w14:paraId="3FDD89FD" w14:textId="77777777" w:rsidR="00137BE6" w:rsidRPr="000C01B3" w:rsidRDefault="00137BE6">
      <w:pPr>
        <w:pStyle w:val="Textoindependiente"/>
        <w:rPr>
          <w:lang w:val="es-AR"/>
        </w:rPr>
      </w:pPr>
    </w:p>
    <w:p w14:paraId="3103963D" w14:textId="77777777" w:rsidR="00137BE6" w:rsidRPr="000C01B3" w:rsidRDefault="00137BE6">
      <w:pPr>
        <w:pStyle w:val="Textoindependiente"/>
        <w:rPr>
          <w:lang w:val="es-AR"/>
        </w:rPr>
      </w:pPr>
    </w:p>
    <w:p w14:paraId="71A76824" w14:textId="7AF037E5" w:rsidR="00137BE6" w:rsidRPr="000C01B3" w:rsidRDefault="000C01B3">
      <w:pPr>
        <w:pStyle w:val="Textoindependiente"/>
        <w:spacing w:before="2"/>
        <w:rPr>
          <w:sz w:val="16"/>
          <w:lang w:val="es-A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4785FEA" wp14:editId="097F7D22">
                <wp:simplePos x="0" y="0"/>
                <wp:positionH relativeFrom="page">
                  <wp:posOffset>900430</wp:posOffset>
                </wp:positionH>
                <wp:positionV relativeFrom="paragraph">
                  <wp:posOffset>140335</wp:posOffset>
                </wp:positionV>
                <wp:extent cx="1828800" cy="7620"/>
                <wp:effectExtent l="0" t="0" r="0" b="0"/>
                <wp:wrapTopAndBottom/>
                <wp:docPr id="86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3CD41F" id="docshape4" o:spid="_x0000_s1026" style="position:absolute;margin-left:70.9pt;margin-top:11.05pt;width:2in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DaE65f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3E531FF2" w14:textId="77777777" w:rsidR="00137BE6" w:rsidRPr="000C01B3" w:rsidRDefault="00AA37B3">
      <w:pPr>
        <w:spacing w:before="98"/>
        <w:ind w:left="118" w:right="191"/>
        <w:jc w:val="both"/>
        <w:rPr>
          <w:sz w:val="16"/>
          <w:lang w:val="es-AR"/>
        </w:rPr>
      </w:pPr>
      <w:bookmarkStart w:id="9" w:name="_bookmark6"/>
      <w:bookmarkEnd w:id="9"/>
      <w:r w:rsidRPr="000C01B3">
        <w:rPr>
          <w:spacing w:val="-1"/>
          <w:sz w:val="16"/>
          <w:vertAlign w:val="superscript"/>
          <w:lang w:val="es-AR"/>
        </w:rPr>
        <w:t>3</w:t>
      </w:r>
      <w:r w:rsidRPr="000C01B3">
        <w:rPr>
          <w:spacing w:val="69"/>
          <w:sz w:val="16"/>
          <w:lang w:val="es-AR"/>
        </w:rPr>
        <w:t xml:space="preserve">    </w:t>
      </w:r>
      <w:r w:rsidRPr="000C01B3">
        <w:rPr>
          <w:spacing w:val="-1"/>
          <w:sz w:val="16"/>
          <w:lang w:val="es-AR"/>
        </w:rPr>
        <w:t>Mediante</w:t>
      </w:r>
      <w:r w:rsidRPr="000C01B3">
        <w:rPr>
          <w:spacing w:val="-11"/>
          <w:sz w:val="16"/>
          <w:lang w:val="es-AR"/>
        </w:rPr>
        <w:t xml:space="preserve"> </w:t>
      </w:r>
      <w:r w:rsidRPr="000C01B3">
        <w:rPr>
          <w:spacing w:val="-1"/>
          <w:sz w:val="16"/>
          <w:lang w:val="es-AR"/>
        </w:rPr>
        <w:t>comunicación</w:t>
      </w:r>
      <w:r w:rsidRPr="000C01B3">
        <w:rPr>
          <w:spacing w:val="-14"/>
          <w:sz w:val="16"/>
          <w:lang w:val="es-AR"/>
        </w:rPr>
        <w:t xml:space="preserve"> </w:t>
      </w:r>
      <w:r w:rsidRPr="000C01B3">
        <w:rPr>
          <w:spacing w:val="-1"/>
          <w:sz w:val="16"/>
          <w:lang w:val="es-AR"/>
        </w:rPr>
        <w:t>de</w:t>
      </w:r>
      <w:r w:rsidRPr="000C01B3">
        <w:rPr>
          <w:spacing w:val="-13"/>
          <w:sz w:val="16"/>
          <w:lang w:val="es-AR"/>
        </w:rPr>
        <w:t xml:space="preserve"> </w:t>
      </w:r>
      <w:r w:rsidRPr="000C01B3">
        <w:rPr>
          <w:spacing w:val="-1"/>
          <w:sz w:val="16"/>
          <w:lang w:val="es-AR"/>
        </w:rPr>
        <w:t>15</w:t>
      </w:r>
      <w:r w:rsidRPr="000C01B3">
        <w:rPr>
          <w:spacing w:val="-13"/>
          <w:sz w:val="16"/>
          <w:lang w:val="es-AR"/>
        </w:rPr>
        <w:t xml:space="preserve"> </w:t>
      </w:r>
      <w:r w:rsidRPr="000C01B3">
        <w:rPr>
          <w:spacing w:val="-1"/>
          <w:sz w:val="16"/>
          <w:lang w:val="es-AR"/>
        </w:rPr>
        <w:t>de</w:t>
      </w:r>
      <w:r w:rsidRPr="000C01B3">
        <w:rPr>
          <w:spacing w:val="-11"/>
          <w:sz w:val="16"/>
          <w:lang w:val="es-AR"/>
        </w:rPr>
        <w:t xml:space="preserve"> </w:t>
      </w:r>
      <w:r w:rsidRPr="000C01B3">
        <w:rPr>
          <w:spacing w:val="-1"/>
          <w:sz w:val="16"/>
          <w:lang w:val="es-AR"/>
        </w:rPr>
        <w:t>junio</w:t>
      </w:r>
      <w:r w:rsidRPr="000C01B3">
        <w:rPr>
          <w:spacing w:val="-13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de</w:t>
      </w:r>
      <w:r w:rsidRPr="000C01B3">
        <w:rPr>
          <w:spacing w:val="-14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2020,</w:t>
      </w:r>
      <w:r w:rsidRPr="000C01B3">
        <w:rPr>
          <w:spacing w:val="-12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el</w:t>
      </w:r>
      <w:r w:rsidRPr="000C01B3">
        <w:rPr>
          <w:spacing w:val="-12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Estado</w:t>
      </w:r>
      <w:r w:rsidRPr="000C01B3">
        <w:rPr>
          <w:spacing w:val="-13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designó</w:t>
      </w:r>
      <w:r w:rsidRPr="000C01B3">
        <w:rPr>
          <w:spacing w:val="-10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como</w:t>
      </w:r>
      <w:r w:rsidRPr="000C01B3">
        <w:rPr>
          <w:spacing w:val="-10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agente</w:t>
      </w:r>
      <w:r w:rsidRPr="000C01B3">
        <w:rPr>
          <w:spacing w:val="-1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titular</w:t>
      </w:r>
      <w:r w:rsidRPr="000C01B3">
        <w:rPr>
          <w:spacing w:val="-10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a</w:t>
      </w:r>
      <w:r w:rsidRPr="000C01B3">
        <w:rPr>
          <w:spacing w:val="-12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Alberto</w:t>
      </w:r>
      <w:r w:rsidRPr="000C01B3">
        <w:rPr>
          <w:spacing w:val="-10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Javier</w:t>
      </w:r>
      <w:r w:rsidRPr="000C01B3">
        <w:rPr>
          <w:spacing w:val="-10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Salgado,</w:t>
      </w:r>
      <w:r w:rsidRPr="000C01B3">
        <w:rPr>
          <w:spacing w:val="-54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y como agentes alternos a Gonzalo Luis Bueno y Andrea Viviana Pochak. Asimismo, mediante comunicación de 5 de</w:t>
      </w:r>
      <w:r w:rsidRPr="000C01B3">
        <w:rPr>
          <w:spacing w:val="-54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agosto</w:t>
      </w:r>
      <w:r w:rsidRPr="000C01B3">
        <w:rPr>
          <w:spacing w:val="-4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de</w:t>
      </w:r>
      <w:r w:rsidRPr="000C01B3">
        <w:rPr>
          <w:spacing w:val="-2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2020,</w:t>
      </w:r>
      <w:r w:rsidRPr="000C01B3">
        <w:rPr>
          <w:spacing w:val="-3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Argentina</w:t>
      </w:r>
      <w:r w:rsidRPr="000C01B3">
        <w:rPr>
          <w:spacing w:val="-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designó</w:t>
      </w:r>
      <w:r w:rsidRPr="000C01B3">
        <w:rPr>
          <w:spacing w:val="-2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como</w:t>
      </w:r>
      <w:r w:rsidRPr="000C01B3">
        <w:rPr>
          <w:spacing w:val="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agentes</w:t>
      </w:r>
      <w:r w:rsidRPr="000C01B3">
        <w:rPr>
          <w:spacing w:val="-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alternos</w:t>
      </w:r>
      <w:r w:rsidRPr="000C01B3">
        <w:rPr>
          <w:spacing w:val="-2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a</w:t>
      </w:r>
      <w:r w:rsidRPr="000C01B3">
        <w:rPr>
          <w:spacing w:val="-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Gabriela</w:t>
      </w:r>
      <w:r w:rsidRPr="000C01B3">
        <w:rPr>
          <w:spacing w:val="-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Laura</w:t>
      </w:r>
      <w:r w:rsidRPr="000C01B3">
        <w:rPr>
          <w:spacing w:val="-3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Kletzel</w:t>
      </w:r>
      <w:r w:rsidRPr="000C01B3">
        <w:rPr>
          <w:spacing w:val="-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y</w:t>
      </w:r>
      <w:r w:rsidRPr="000C01B3">
        <w:rPr>
          <w:spacing w:val="-4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Rodrigo</w:t>
      </w:r>
      <w:r w:rsidRPr="000C01B3">
        <w:rPr>
          <w:spacing w:val="-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Robles Tristán.</w:t>
      </w:r>
    </w:p>
    <w:p w14:paraId="15FD4BED" w14:textId="77777777" w:rsidR="00137BE6" w:rsidRDefault="00AA37B3">
      <w:pPr>
        <w:spacing w:before="41"/>
        <w:ind w:left="118" w:right="191"/>
        <w:jc w:val="both"/>
        <w:rPr>
          <w:sz w:val="16"/>
        </w:rPr>
      </w:pPr>
      <w:bookmarkStart w:id="10" w:name="_bookmark7"/>
      <w:bookmarkEnd w:id="10"/>
      <w:r w:rsidRPr="000C01B3">
        <w:rPr>
          <w:sz w:val="16"/>
          <w:vertAlign w:val="superscript"/>
          <w:lang w:val="es-AR"/>
        </w:rPr>
        <w:t>4</w:t>
      </w:r>
      <w:r w:rsidRPr="000C01B3">
        <w:rPr>
          <w:spacing w:val="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El</w:t>
      </w:r>
      <w:r w:rsidRPr="000C01B3">
        <w:rPr>
          <w:spacing w:val="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17</w:t>
      </w:r>
      <w:r w:rsidRPr="000C01B3">
        <w:rPr>
          <w:spacing w:val="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de</w:t>
      </w:r>
      <w:r w:rsidRPr="000C01B3">
        <w:rPr>
          <w:spacing w:val="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marzo</w:t>
      </w:r>
      <w:r w:rsidRPr="000C01B3">
        <w:rPr>
          <w:spacing w:val="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de</w:t>
      </w:r>
      <w:r w:rsidRPr="000C01B3">
        <w:rPr>
          <w:spacing w:val="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2020,</w:t>
      </w:r>
      <w:r w:rsidRPr="000C01B3">
        <w:rPr>
          <w:spacing w:val="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por</w:t>
      </w:r>
      <w:r w:rsidRPr="000C01B3">
        <w:rPr>
          <w:spacing w:val="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medio</w:t>
      </w:r>
      <w:r w:rsidRPr="000C01B3">
        <w:rPr>
          <w:spacing w:val="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del</w:t>
      </w:r>
      <w:r w:rsidRPr="000C01B3">
        <w:rPr>
          <w:spacing w:val="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Acuerdo</w:t>
      </w:r>
      <w:r w:rsidRPr="000C01B3">
        <w:rPr>
          <w:spacing w:val="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1/20</w:t>
      </w:r>
      <w:r w:rsidRPr="000C01B3">
        <w:rPr>
          <w:spacing w:val="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(disponible</w:t>
      </w:r>
      <w:r w:rsidRPr="000C01B3">
        <w:rPr>
          <w:spacing w:val="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en:</w:t>
      </w:r>
      <w:r w:rsidRPr="000C01B3">
        <w:rPr>
          <w:spacing w:val="1"/>
          <w:sz w:val="16"/>
          <w:lang w:val="es-AR"/>
        </w:rPr>
        <w:t xml:space="preserve"> </w:t>
      </w:r>
      <w:hyperlink r:id="rId8">
        <w:r w:rsidRPr="000C01B3">
          <w:rPr>
            <w:sz w:val="16"/>
            <w:u w:val="single"/>
            <w:lang w:val="es-AR"/>
          </w:rPr>
          <w:t>http://www.corteidh.or.cr/docs/comunicados/cp_18_2020.pdf</w:t>
        </w:r>
      </w:hyperlink>
      <w:r w:rsidRPr="000C01B3">
        <w:rPr>
          <w:sz w:val="16"/>
          <w:lang w:val="es-AR"/>
        </w:rPr>
        <w:t>), el Tribunal dispuso suspender el cómputo de todos</w:t>
      </w:r>
      <w:r w:rsidRPr="000C01B3">
        <w:rPr>
          <w:spacing w:val="1"/>
          <w:sz w:val="16"/>
          <w:lang w:val="es-AR"/>
        </w:rPr>
        <w:t xml:space="preserve"> </w:t>
      </w:r>
      <w:r w:rsidRPr="000C01B3">
        <w:rPr>
          <w:spacing w:val="-1"/>
          <w:sz w:val="16"/>
          <w:lang w:val="es-AR"/>
        </w:rPr>
        <w:t>los</w:t>
      </w:r>
      <w:r w:rsidRPr="000C01B3">
        <w:rPr>
          <w:spacing w:val="-13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plazos</w:t>
      </w:r>
      <w:r w:rsidRPr="000C01B3">
        <w:rPr>
          <w:spacing w:val="-12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debido</w:t>
      </w:r>
      <w:r w:rsidRPr="000C01B3">
        <w:rPr>
          <w:spacing w:val="-1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a</w:t>
      </w:r>
      <w:r w:rsidRPr="000C01B3">
        <w:rPr>
          <w:spacing w:val="-13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la</w:t>
      </w:r>
      <w:r w:rsidRPr="000C01B3">
        <w:rPr>
          <w:spacing w:val="-10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declaración</w:t>
      </w:r>
      <w:r w:rsidRPr="000C01B3">
        <w:rPr>
          <w:spacing w:val="-13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de</w:t>
      </w:r>
      <w:r w:rsidRPr="000C01B3">
        <w:rPr>
          <w:spacing w:val="-12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pandemia</w:t>
      </w:r>
      <w:r w:rsidRPr="000C01B3">
        <w:rPr>
          <w:spacing w:val="-13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por</w:t>
      </w:r>
      <w:r w:rsidRPr="000C01B3">
        <w:rPr>
          <w:spacing w:val="-1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la</w:t>
      </w:r>
      <w:r w:rsidRPr="000C01B3">
        <w:rPr>
          <w:spacing w:val="-14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propagación</w:t>
      </w:r>
      <w:r w:rsidRPr="000C01B3">
        <w:rPr>
          <w:spacing w:val="-13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del</w:t>
      </w:r>
      <w:r w:rsidRPr="000C01B3">
        <w:rPr>
          <w:spacing w:val="-13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COVID-19</w:t>
      </w:r>
      <w:r w:rsidRPr="000C01B3">
        <w:rPr>
          <w:spacing w:val="-14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realizada</w:t>
      </w:r>
      <w:r w:rsidRPr="000C01B3">
        <w:rPr>
          <w:spacing w:val="-13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por</w:t>
      </w:r>
      <w:r w:rsidRPr="000C01B3">
        <w:rPr>
          <w:spacing w:val="-9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la</w:t>
      </w:r>
      <w:r w:rsidRPr="000C01B3">
        <w:rPr>
          <w:spacing w:val="-13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Organización</w:t>
      </w:r>
      <w:r w:rsidRPr="000C01B3">
        <w:rPr>
          <w:spacing w:val="-13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Mundial</w:t>
      </w:r>
      <w:r w:rsidRPr="000C01B3">
        <w:rPr>
          <w:spacing w:val="-54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de</w:t>
      </w:r>
      <w:r w:rsidRPr="000C01B3">
        <w:rPr>
          <w:spacing w:val="-1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la</w:t>
      </w:r>
      <w:r w:rsidRPr="000C01B3">
        <w:rPr>
          <w:spacing w:val="-13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Salud,</w:t>
      </w:r>
      <w:r w:rsidRPr="000C01B3">
        <w:rPr>
          <w:spacing w:val="-13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y</w:t>
      </w:r>
      <w:r w:rsidRPr="000C01B3">
        <w:rPr>
          <w:spacing w:val="-12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en</w:t>
      </w:r>
      <w:r w:rsidRPr="000C01B3">
        <w:rPr>
          <w:spacing w:val="-1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atención</w:t>
      </w:r>
      <w:r w:rsidRPr="000C01B3">
        <w:rPr>
          <w:spacing w:val="-13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a</w:t>
      </w:r>
      <w:r w:rsidRPr="000C01B3">
        <w:rPr>
          <w:spacing w:val="-1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los</w:t>
      </w:r>
      <w:r w:rsidRPr="000C01B3">
        <w:rPr>
          <w:spacing w:val="-10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“Lineamientos</w:t>
      </w:r>
      <w:r w:rsidRPr="000C01B3">
        <w:rPr>
          <w:spacing w:val="-12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Sanitarios</w:t>
      </w:r>
      <w:r w:rsidRPr="000C01B3">
        <w:rPr>
          <w:spacing w:val="-1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Nacionales</w:t>
      </w:r>
      <w:r w:rsidRPr="000C01B3">
        <w:rPr>
          <w:spacing w:val="-12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para</w:t>
      </w:r>
      <w:r w:rsidRPr="000C01B3">
        <w:rPr>
          <w:spacing w:val="-13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la</w:t>
      </w:r>
      <w:r w:rsidRPr="000C01B3">
        <w:rPr>
          <w:spacing w:val="-1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Vigilancia</w:t>
      </w:r>
      <w:r w:rsidRPr="000C01B3">
        <w:rPr>
          <w:spacing w:val="-13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de</w:t>
      </w:r>
      <w:r w:rsidRPr="000C01B3">
        <w:rPr>
          <w:spacing w:val="-10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la</w:t>
      </w:r>
      <w:r w:rsidRPr="000C01B3">
        <w:rPr>
          <w:spacing w:val="-1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Infección</w:t>
      </w:r>
      <w:r w:rsidRPr="000C01B3">
        <w:rPr>
          <w:spacing w:val="-13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por</w:t>
      </w:r>
      <w:r w:rsidRPr="000C01B3">
        <w:rPr>
          <w:spacing w:val="-11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>Coronavirus”</w:t>
      </w:r>
      <w:r w:rsidRPr="000C01B3">
        <w:rPr>
          <w:spacing w:val="-54"/>
          <w:sz w:val="16"/>
          <w:lang w:val="es-AR"/>
        </w:rPr>
        <w:t xml:space="preserve"> </w:t>
      </w:r>
      <w:r w:rsidRPr="000C01B3">
        <w:rPr>
          <w:sz w:val="16"/>
          <w:lang w:val="es-AR"/>
        </w:rPr>
        <w:t xml:space="preserve">dictados por el Ministerio de Salud Pública de la República de Costa Rica. </w:t>
      </w:r>
      <w:r>
        <w:rPr>
          <w:sz w:val="16"/>
        </w:rPr>
        <w:t>Mediante Acuerdo 2/20 de 16 de abril de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2020 (disponible en: </w:t>
      </w:r>
      <w:hyperlink r:id="rId9">
        <w:r>
          <w:rPr>
            <w:sz w:val="16"/>
            <w:u w:val="single"/>
          </w:rPr>
          <w:t>http://www.corteidh.or.cr/docs/comunicados/cp_28_2020.pdf</w:t>
        </w:r>
      </w:hyperlink>
      <w:r>
        <w:rPr>
          <w:sz w:val="16"/>
        </w:rPr>
        <w:t>), dicha suspensión fue ampliada</w:t>
      </w:r>
      <w:r>
        <w:rPr>
          <w:spacing w:val="-54"/>
          <w:sz w:val="16"/>
        </w:rPr>
        <w:t xml:space="preserve"> </w:t>
      </w:r>
      <w:r>
        <w:rPr>
          <w:sz w:val="16"/>
        </w:rPr>
        <w:t>hasta</w:t>
      </w:r>
      <w:r>
        <w:rPr>
          <w:spacing w:val="-1"/>
          <w:sz w:val="16"/>
        </w:rPr>
        <w:t xml:space="preserve"> </w:t>
      </w:r>
      <w:r>
        <w:rPr>
          <w:sz w:val="16"/>
        </w:rPr>
        <w:t>el 20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mayo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2020,</w:t>
      </w:r>
      <w:r>
        <w:rPr>
          <w:spacing w:val="-2"/>
          <w:sz w:val="16"/>
        </w:rPr>
        <w:t xml:space="preserve"> </w:t>
      </w:r>
      <w:r>
        <w:rPr>
          <w:sz w:val="16"/>
        </w:rPr>
        <w:t>inclusive.</w:t>
      </w:r>
    </w:p>
    <w:p w14:paraId="315681BD" w14:textId="77777777" w:rsidR="00137BE6" w:rsidRDefault="00AA37B3">
      <w:pPr>
        <w:spacing w:before="38"/>
        <w:ind w:left="118" w:right="193"/>
        <w:jc w:val="both"/>
        <w:rPr>
          <w:sz w:val="16"/>
        </w:rPr>
      </w:pPr>
      <w:bookmarkStart w:id="11" w:name="_bookmark8"/>
      <w:bookmarkEnd w:id="11"/>
      <w:r>
        <w:rPr>
          <w:sz w:val="16"/>
          <w:vertAlign w:val="superscript"/>
        </w:rPr>
        <w:t>5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Julien Grisonas y otros Vs. Argentina. Convocatoria a audiencia. </w:t>
      </w:r>
      <w:r>
        <w:rPr>
          <w:sz w:val="16"/>
        </w:rPr>
        <w:t>Resolución de la Presidenta de la</w:t>
      </w:r>
      <w:r>
        <w:rPr>
          <w:spacing w:val="1"/>
          <w:sz w:val="16"/>
        </w:rPr>
        <w:t xml:space="preserve"> </w:t>
      </w:r>
      <w:r>
        <w:rPr>
          <w:sz w:val="16"/>
        </w:rPr>
        <w:t>Corte</w:t>
      </w:r>
      <w:r>
        <w:rPr>
          <w:spacing w:val="1"/>
          <w:sz w:val="16"/>
        </w:rPr>
        <w:t xml:space="preserve"> </w:t>
      </w:r>
      <w:r>
        <w:rPr>
          <w:sz w:val="16"/>
        </w:rPr>
        <w:t>Interamericana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Derechos</w:t>
      </w:r>
      <w:r>
        <w:rPr>
          <w:spacing w:val="1"/>
          <w:sz w:val="16"/>
        </w:rPr>
        <w:t xml:space="preserve"> </w:t>
      </w:r>
      <w:r>
        <w:rPr>
          <w:sz w:val="16"/>
        </w:rPr>
        <w:t>Humanos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24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marzo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2021.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10">
        <w:r>
          <w:rPr>
            <w:sz w:val="16"/>
            <w:u w:val="single"/>
          </w:rPr>
          <w:t>http://www.corteidh.or.cr/docs/asuntos/grisonas_y_otros_24_03_21.pdf</w:t>
        </w:r>
      </w:hyperlink>
      <w:r>
        <w:rPr>
          <w:sz w:val="16"/>
        </w:rPr>
        <w:t>.</w:t>
      </w:r>
    </w:p>
    <w:p w14:paraId="5EBC03CE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6DEACF00" w14:textId="77777777" w:rsidR="00137BE6" w:rsidRDefault="00AA37B3">
      <w:pPr>
        <w:pStyle w:val="Textoindependiente"/>
        <w:spacing w:before="74"/>
        <w:ind w:left="118" w:right="196"/>
        <w:jc w:val="both"/>
      </w:pPr>
      <w:r>
        <w:lastRenderedPageBreak/>
        <w:t>Resolución</w:t>
      </w:r>
      <w:hyperlink w:anchor="_bookmark9" w:history="1">
        <w:r>
          <w:rPr>
            <w:position w:val="7"/>
            <w:sz w:val="13"/>
          </w:rPr>
          <w:t>6</w:t>
        </w:r>
      </w:hyperlink>
      <w:r>
        <w:t>. Por su parte, la Corte accedió parcialmente a lo solicitado por medio de la</w:t>
      </w:r>
      <w:r>
        <w:rPr>
          <w:spacing w:val="1"/>
        </w:rPr>
        <w:t xml:space="preserve"> </w:t>
      </w:r>
      <w:r>
        <w:t>Resolución de 19 de abril de 2021</w:t>
      </w:r>
      <w:hyperlink w:anchor="_bookmark10" w:history="1">
        <w:r>
          <w:rPr>
            <w:position w:val="7"/>
            <w:sz w:val="13"/>
          </w:rPr>
          <w:t>7</w:t>
        </w:r>
      </w:hyperlink>
      <w:r>
        <w:t>. La audiencia pública se celebró los días 10 y 11 de mayo</w:t>
      </w:r>
      <w:r>
        <w:rPr>
          <w:spacing w:val="-68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manera</w:t>
      </w:r>
      <w:r>
        <w:rPr>
          <w:spacing w:val="2"/>
        </w:rPr>
        <w:t xml:space="preserve"> </w:t>
      </w:r>
      <w:r>
        <w:t>virtual,</w:t>
      </w:r>
      <w:r>
        <w:rPr>
          <w:spacing w:val="-2"/>
        </w:rPr>
        <w:t xml:space="preserve"> </w:t>
      </w:r>
      <w:r>
        <w:t>durante</w:t>
      </w:r>
      <w:r>
        <w:rPr>
          <w:spacing w:val="-3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141°</w:t>
      </w:r>
      <w:r>
        <w:rPr>
          <w:spacing w:val="-1"/>
        </w:rPr>
        <w:t xml:space="preserve"> </w:t>
      </w:r>
      <w:r>
        <w:t>Período</w:t>
      </w:r>
      <w:r>
        <w:rPr>
          <w:spacing w:val="-2"/>
        </w:rPr>
        <w:t xml:space="preserve"> </w:t>
      </w:r>
      <w:r>
        <w:t>Ordinario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Sesiones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Corte</w:t>
      </w:r>
      <w:hyperlink w:anchor="_bookmark11" w:history="1">
        <w:r>
          <w:rPr>
            <w:position w:val="7"/>
            <w:sz w:val="13"/>
          </w:rPr>
          <w:t>8</w:t>
        </w:r>
      </w:hyperlink>
      <w:r>
        <w:t>.</w:t>
      </w:r>
    </w:p>
    <w:p w14:paraId="641412AE" w14:textId="77777777" w:rsidR="00137BE6" w:rsidRDefault="00137BE6">
      <w:pPr>
        <w:pStyle w:val="Textoindependiente"/>
        <w:spacing w:before="12"/>
        <w:rPr>
          <w:sz w:val="19"/>
        </w:rPr>
      </w:pPr>
    </w:p>
    <w:p w14:paraId="711D9BC3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5" w:hanging="1"/>
        <w:jc w:val="both"/>
        <w:rPr>
          <w:sz w:val="20"/>
        </w:rPr>
      </w:pPr>
      <w:r>
        <w:rPr>
          <w:i/>
          <w:sz w:val="20"/>
        </w:rPr>
        <w:t>Amici Curiae</w:t>
      </w:r>
      <w:r>
        <w:rPr>
          <w:sz w:val="20"/>
        </w:rPr>
        <w:t xml:space="preserve">. - El Tribunal recibió dos escritos en calidad de </w:t>
      </w:r>
      <w:r>
        <w:rPr>
          <w:i/>
          <w:sz w:val="20"/>
        </w:rPr>
        <w:t xml:space="preserve">amicus curiae </w:t>
      </w:r>
      <w:r>
        <w:rPr>
          <w:sz w:val="20"/>
        </w:rPr>
        <w:t>presentados</w:t>
      </w:r>
      <w:r>
        <w:rPr>
          <w:spacing w:val="-68"/>
          <w:sz w:val="20"/>
        </w:rPr>
        <w:t xml:space="preserve"> </w:t>
      </w:r>
      <w:r>
        <w:rPr>
          <w:sz w:val="20"/>
        </w:rPr>
        <w:t>por: a) la Clínica de Derechos Humanos de la Escuela de Derecho de la Universidad de Texas</w:t>
      </w:r>
      <w:r>
        <w:rPr>
          <w:spacing w:val="-68"/>
          <w:sz w:val="20"/>
        </w:rPr>
        <w:t xml:space="preserve"> </w:t>
      </w:r>
      <w:r>
        <w:rPr>
          <w:sz w:val="20"/>
        </w:rPr>
        <w:t>en Austin</w:t>
      </w:r>
      <w:hyperlink w:anchor="_bookmark12" w:history="1">
        <w:r>
          <w:rPr>
            <w:position w:val="7"/>
            <w:sz w:val="13"/>
          </w:rPr>
          <w:t>9</w:t>
        </w:r>
      </w:hyperlink>
      <w:r>
        <w:rPr>
          <w:sz w:val="20"/>
        </w:rPr>
        <w:t>, y b) la Línea de Investigación de Género, Derecho y Sociedad, y el Grupo de</w:t>
      </w:r>
      <w:r>
        <w:rPr>
          <w:spacing w:val="1"/>
          <w:sz w:val="20"/>
        </w:rPr>
        <w:t xml:space="preserve"> </w:t>
      </w:r>
      <w:r>
        <w:rPr>
          <w:sz w:val="20"/>
        </w:rPr>
        <w:t>Derechos Humanos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Universidad</w:t>
      </w:r>
      <w:r>
        <w:rPr>
          <w:spacing w:val="-1"/>
          <w:sz w:val="20"/>
        </w:rPr>
        <w:t xml:space="preserve"> </w:t>
      </w:r>
      <w:r>
        <w:rPr>
          <w:sz w:val="20"/>
        </w:rPr>
        <w:t>Externado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Colombia</w:t>
      </w:r>
      <w:hyperlink w:anchor="_bookmark13" w:history="1">
        <w:r>
          <w:rPr>
            <w:position w:val="7"/>
            <w:sz w:val="13"/>
          </w:rPr>
          <w:t>10</w:t>
        </w:r>
      </w:hyperlink>
      <w:r>
        <w:rPr>
          <w:sz w:val="20"/>
        </w:rPr>
        <w:t>.</w:t>
      </w:r>
    </w:p>
    <w:p w14:paraId="17ED8007" w14:textId="77777777" w:rsidR="00137BE6" w:rsidRDefault="00137BE6">
      <w:pPr>
        <w:pStyle w:val="Textoindependiente"/>
        <w:spacing w:before="11"/>
        <w:rPr>
          <w:sz w:val="19"/>
        </w:rPr>
      </w:pPr>
    </w:p>
    <w:p w14:paraId="0D554D82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left="117" w:right="193" w:firstLine="0"/>
        <w:jc w:val="both"/>
        <w:rPr>
          <w:sz w:val="20"/>
        </w:rPr>
      </w:pPr>
      <w:r>
        <w:rPr>
          <w:i/>
          <w:sz w:val="20"/>
        </w:rPr>
        <w:t>Prueba e información para mejor resolver</w:t>
      </w:r>
      <w:r>
        <w:rPr>
          <w:sz w:val="20"/>
        </w:rPr>
        <w:t>. – El 12 de mayo de 2021 la Presidenta de la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Corte requirió a las partes que remitieran determinados documentos e información</w:t>
      </w:r>
      <w:hyperlink w:anchor="_bookmark14" w:history="1">
        <w:r>
          <w:rPr>
            <w:w w:val="95"/>
            <w:position w:val="7"/>
            <w:sz w:val="13"/>
          </w:rPr>
          <w:t>11</w:t>
        </w:r>
      </w:hyperlink>
      <w:r>
        <w:rPr>
          <w:w w:val="95"/>
          <w:sz w:val="20"/>
        </w:rPr>
        <w:t>. El Estado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respondió</w:t>
      </w:r>
      <w:r>
        <w:rPr>
          <w:spacing w:val="-14"/>
          <w:sz w:val="20"/>
        </w:rPr>
        <w:t xml:space="preserve"> </w:t>
      </w:r>
      <w:r>
        <w:rPr>
          <w:sz w:val="20"/>
        </w:rPr>
        <w:t>al</w:t>
      </w:r>
      <w:r>
        <w:rPr>
          <w:spacing w:val="-10"/>
          <w:sz w:val="20"/>
        </w:rPr>
        <w:t xml:space="preserve"> </w:t>
      </w:r>
      <w:r>
        <w:rPr>
          <w:sz w:val="20"/>
        </w:rPr>
        <w:t>requerimiento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14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mayo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2021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al</w:t>
      </w:r>
      <w:r>
        <w:rPr>
          <w:spacing w:val="-9"/>
          <w:sz w:val="20"/>
        </w:rPr>
        <w:t xml:space="preserve"> </w:t>
      </w:r>
      <w:r>
        <w:rPr>
          <w:sz w:val="20"/>
        </w:rPr>
        <w:t>presentar</w:t>
      </w:r>
      <w:r>
        <w:rPr>
          <w:spacing w:val="-11"/>
          <w:sz w:val="20"/>
        </w:rPr>
        <w:t xml:space="preserve"> </w:t>
      </w:r>
      <w:r>
        <w:rPr>
          <w:sz w:val="20"/>
        </w:rPr>
        <w:t>sus</w:t>
      </w:r>
      <w:r>
        <w:rPr>
          <w:spacing w:val="-11"/>
          <w:sz w:val="20"/>
        </w:rPr>
        <w:t xml:space="preserve"> </w:t>
      </w:r>
      <w:r>
        <w:rPr>
          <w:sz w:val="20"/>
        </w:rPr>
        <w:t>alegatos</w:t>
      </w:r>
      <w:r>
        <w:rPr>
          <w:spacing w:val="-10"/>
          <w:sz w:val="20"/>
        </w:rPr>
        <w:t xml:space="preserve"> </w:t>
      </w:r>
      <w:r>
        <w:rPr>
          <w:sz w:val="20"/>
        </w:rPr>
        <w:t>finales</w:t>
      </w:r>
      <w:r>
        <w:rPr>
          <w:spacing w:val="-11"/>
          <w:sz w:val="20"/>
        </w:rPr>
        <w:t xml:space="preserve"> </w:t>
      </w:r>
      <w:r>
        <w:rPr>
          <w:sz w:val="20"/>
        </w:rPr>
        <w:t>escritos.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representante,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su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parte,</w:t>
      </w:r>
      <w:r>
        <w:rPr>
          <w:spacing w:val="-14"/>
          <w:sz w:val="20"/>
        </w:rPr>
        <w:t xml:space="preserve"> </w:t>
      </w:r>
      <w:r>
        <w:rPr>
          <w:sz w:val="20"/>
        </w:rPr>
        <w:t>dio</w:t>
      </w:r>
      <w:r>
        <w:rPr>
          <w:spacing w:val="-15"/>
          <w:sz w:val="20"/>
        </w:rPr>
        <w:t xml:space="preserve"> </w:t>
      </w:r>
      <w:r>
        <w:rPr>
          <w:sz w:val="20"/>
        </w:rPr>
        <w:t>respuesta</w:t>
      </w:r>
      <w:r>
        <w:rPr>
          <w:spacing w:val="-13"/>
          <w:sz w:val="20"/>
        </w:rPr>
        <w:t xml:space="preserve"> </w:t>
      </w:r>
      <w:r>
        <w:rPr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z w:val="20"/>
        </w:rPr>
        <w:t>remitir</w:t>
      </w:r>
      <w:r>
        <w:rPr>
          <w:spacing w:val="-17"/>
          <w:sz w:val="20"/>
        </w:rPr>
        <w:t xml:space="preserve"> </w:t>
      </w:r>
      <w:r>
        <w:rPr>
          <w:sz w:val="20"/>
        </w:rPr>
        <w:t>sus</w:t>
      </w:r>
      <w:r>
        <w:rPr>
          <w:spacing w:val="-15"/>
          <w:sz w:val="20"/>
        </w:rPr>
        <w:t xml:space="preserve"> </w:t>
      </w:r>
      <w:r>
        <w:rPr>
          <w:sz w:val="20"/>
        </w:rPr>
        <w:t>alegatos</w:t>
      </w:r>
      <w:r>
        <w:rPr>
          <w:spacing w:val="-15"/>
          <w:sz w:val="20"/>
        </w:rPr>
        <w:t xml:space="preserve"> </w:t>
      </w:r>
      <w:r>
        <w:rPr>
          <w:sz w:val="20"/>
        </w:rPr>
        <w:t>finales</w:t>
      </w:r>
      <w:r>
        <w:rPr>
          <w:spacing w:val="-14"/>
          <w:sz w:val="20"/>
        </w:rPr>
        <w:t xml:space="preserve"> </w:t>
      </w:r>
      <w:r>
        <w:rPr>
          <w:sz w:val="20"/>
        </w:rPr>
        <w:t>escritos.</w:t>
      </w:r>
      <w:r>
        <w:rPr>
          <w:spacing w:val="-17"/>
          <w:sz w:val="20"/>
        </w:rPr>
        <w:t xml:space="preserve"> </w:t>
      </w:r>
      <w:r>
        <w:rPr>
          <w:sz w:val="20"/>
        </w:rPr>
        <w:t>Asimismo,</w:t>
      </w:r>
      <w:r>
        <w:rPr>
          <w:spacing w:val="-68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17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junio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2021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requirió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Comisión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remitiera</w:t>
      </w:r>
      <w:r>
        <w:rPr>
          <w:spacing w:val="-3"/>
          <w:sz w:val="20"/>
        </w:rPr>
        <w:t xml:space="preserve"> </w:t>
      </w:r>
      <w:r>
        <w:rPr>
          <w:sz w:val="20"/>
        </w:rPr>
        <w:t>específica</w:t>
      </w:r>
      <w:r>
        <w:rPr>
          <w:spacing w:val="-4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2"/>
          <w:sz w:val="20"/>
        </w:rPr>
        <w:t xml:space="preserve"> </w:t>
      </w:r>
      <w:r>
        <w:rPr>
          <w:sz w:val="20"/>
        </w:rPr>
        <w:t>sobre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expediente de trámite ante dicho órgano</w:t>
      </w:r>
      <w:hyperlink w:anchor="_bookmark15" w:history="1">
        <w:r>
          <w:rPr>
            <w:position w:val="7"/>
            <w:sz w:val="13"/>
          </w:rPr>
          <w:t>12</w:t>
        </w:r>
      </w:hyperlink>
      <w:r>
        <w:rPr>
          <w:sz w:val="20"/>
        </w:rPr>
        <w:t>. El 23 de junio de 2021 la Comisión dio respuesta</w:t>
      </w:r>
      <w:r>
        <w:rPr>
          <w:spacing w:val="-68"/>
          <w:sz w:val="20"/>
        </w:rPr>
        <w:t xml:space="preserve"> </w:t>
      </w:r>
      <w:r>
        <w:rPr>
          <w:sz w:val="20"/>
        </w:rPr>
        <w:t>a lo solicitado. Por su parte, mediante comunicación de 24 de junio de 2021, la Presidenta</w:t>
      </w:r>
      <w:r>
        <w:rPr>
          <w:spacing w:val="1"/>
          <w:sz w:val="20"/>
        </w:rPr>
        <w:t xml:space="preserve"> </w:t>
      </w:r>
      <w:r>
        <w:rPr>
          <w:sz w:val="20"/>
        </w:rPr>
        <w:t>solicitó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z w:val="20"/>
        </w:rPr>
        <w:t>partes</w:t>
      </w:r>
      <w:r>
        <w:rPr>
          <w:spacing w:val="-11"/>
          <w:sz w:val="20"/>
        </w:rPr>
        <w:t xml:space="preserve"> </w:t>
      </w:r>
      <w:r>
        <w:rPr>
          <w:sz w:val="20"/>
        </w:rPr>
        <w:t>determinada</w:t>
      </w:r>
      <w:r>
        <w:rPr>
          <w:spacing w:val="-15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13"/>
          <w:sz w:val="20"/>
        </w:rPr>
        <w:t xml:space="preserve"> </w:t>
      </w:r>
      <w:r>
        <w:rPr>
          <w:sz w:val="20"/>
        </w:rPr>
        <w:t>relacionada</w:t>
      </w:r>
      <w:r>
        <w:rPr>
          <w:spacing w:val="-12"/>
          <w:sz w:val="20"/>
        </w:rPr>
        <w:t xml:space="preserve"> </w:t>
      </w:r>
      <w:r>
        <w:rPr>
          <w:sz w:val="20"/>
        </w:rPr>
        <w:t>con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requerimiento</w:t>
      </w:r>
      <w:r>
        <w:rPr>
          <w:spacing w:val="-15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12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mayo</w:t>
      </w:r>
      <w:r>
        <w:rPr>
          <w:spacing w:val="-68"/>
          <w:sz w:val="20"/>
        </w:rPr>
        <w:t xml:space="preserve"> </w:t>
      </w:r>
      <w:r>
        <w:rPr>
          <w:sz w:val="20"/>
        </w:rPr>
        <w:t>del mismo año</w:t>
      </w:r>
      <w:hyperlink w:anchor="_bookmark16" w:history="1">
        <w:r>
          <w:rPr>
            <w:position w:val="7"/>
            <w:sz w:val="13"/>
          </w:rPr>
          <w:t>13</w:t>
        </w:r>
      </w:hyperlink>
      <w:r>
        <w:rPr>
          <w:sz w:val="20"/>
        </w:rPr>
        <w:t>. Las partes dieron respuesta a dicho requerimiento mediante escritos</w:t>
      </w:r>
      <w:r>
        <w:rPr>
          <w:spacing w:val="1"/>
          <w:sz w:val="20"/>
        </w:rPr>
        <w:t xml:space="preserve"> </w:t>
      </w:r>
      <w:r>
        <w:rPr>
          <w:sz w:val="20"/>
        </w:rPr>
        <w:t>presentados los días 30 de junio y 1 de julio de 2021. Por último, el 12 de julio de 2021 se</w:t>
      </w:r>
      <w:r>
        <w:rPr>
          <w:spacing w:val="1"/>
          <w:sz w:val="20"/>
        </w:rPr>
        <w:t xml:space="preserve"> </w:t>
      </w:r>
      <w:r>
        <w:rPr>
          <w:sz w:val="20"/>
        </w:rPr>
        <w:t>requirió información a las partes sobre específicas diligencias practicadas en las causas</w:t>
      </w:r>
      <w:r>
        <w:rPr>
          <w:spacing w:val="1"/>
          <w:sz w:val="20"/>
        </w:rPr>
        <w:t xml:space="preserve"> </w:t>
      </w:r>
      <w:r>
        <w:rPr>
          <w:sz w:val="20"/>
        </w:rPr>
        <w:t>judiciales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nivel</w:t>
      </w:r>
      <w:r>
        <w:rPr>
          <w:spacing w:val="-7"/>
          <w:sz w:val="20"/>
        </w:rPr>
        <w:t xml:space="preserve"> </w:t>
      </w:r>
      <w:r>
        <w:rPr>
          <w:sz w:val="20"/>
        </w:rPr>
        <w:t>interno</w:t>
      </w:r>
      <w:hyperlink w:anchor="_bookmark17" w:history="1">
        <w:r>
          <w:rPr>
            <w:position w:val="7"/>
            <w:sz w:val="13"/>
          </w:rPr>
          <w:t>14</w:t>
        </w:r>
      </w:hyperlink>
      <w:r>
        <w:rPr>
          <w:sz w:val="20"/>
        </w:rPr>
        <w:t>.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partes,</w:t>
      </w:r>
      <w:r>
        <w:rPr>
          <w:spacing w:val="-9"/>
          <w:sz w:val="20"/>
        </w:rPr>
        <w:t xml:space="preserve"> </w:t>
      </w:r>
      <w:r>
        <w:rPr>
          <w:sz w:val="20"/>
        </w:rPr>
        <w:t>mediante</w:t>
      </w:r>
      <w:r>
        <w:rPr>
          <w:spacing w:val="-8"/>
          <w:sz w:val="20"/>
        </w:rPr>
        <w:t xml:space="preserve"> </w:t>
      </w:r>
      <w:r>
        <w:rPr>
          <w:sz w:val="20"/>
        </w:rPr>
        <w:t>escritos</w:t>
      </w:r>
      <w:r>
        <w:rPr>
          <w:spacing w:val="-8"/>
          <w:sz w:val="20"/>
        </w:rPr>
        <w:t xml:space="preserve"> </w:t>
      </w:r>
      <w:r>
        <w:rPr>
          <w:sz w:val="20"/>
        </w:rPr>
        <w:t>presentados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z w:val="20"/>
        </w:rPr>
        <w:t>días</w:t>
      </w:r>
      <w:r>
        <w:rPr>
          <w:spacing w:val="-10"/>
          <w:sz w:val="20"/>
        </w:rPr>
        <w:t xml:space="preserve"> </w:t>
      </w:r>
      <w:r>
        <w:rPr>
          <w:sz w:val="20"/>
        </w:rPr>
        <w:t>15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16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julio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2021,</w:t>
      </w:r>
      <w:r>
        <w:rPr>
          <w:spacing w:val="-2"/>
          <w:sz w:val="20"/>
        </w:rPr>
        <w:t xml:space="preserve"> </w:t>
      </w:r>
      <w:r>
        <w:rPr>
          <w:sz w:val="20"/>
        </w:rPr>
        <w:t>dieron</w:t>
      </w:r>
      <w:r>
        <w:rPr>
          <w:spacing w:val="2"/>
          <w:sz w:val="20"/>
        </w:rPr>
        <w:t xml:space="preserve"> </w:t>
      </w:r>
      <w:r>
        <w:rPr>
          <w:sz w:val="20"/>
        </w:rPr>
        <w:t>respuesta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lo</w:t>
      </w:r>
      <w:r>
        <w:rPr>
          <w:spacing w:val="-3"/>
          <w:sz w:val="20"/>
        </w:rPr>
        <w:t xml:space="preserve"> </w:t>
      </w:r>
      <w:r>
        <w:rPr>
          <w:sz w:val="20"/>
        </w:rPr>
        <w:t>requerido.</w:t>
      </w:r>
    </w:p>
    <w:p w14:paraId="1C8B3A36" w14:textId="0DB127E5" w:rsidR="00137BE6" w:rsidRDefault="000C01B3">
      <w:pPr>
        <w:pStyle w:val="Textoindependiente"/>
        <w:spacing w:before="5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9045EA4" wp14:editId="19CDF809">
                <wp:simplePos x="0" y="0"/>
                <wp:positionH relativeFrom="page">
                  <wp:posOffset>900430</wp:posOffset>
                </wp:positionH>
                <wp:positionV relativeFrom="paragraph">
                  <wp:posOffset>142240</wp:posOffset>
                </wp:positionV>
                <wp:extent cx="1828800" cy="7620"/>
                <wp:effectExtent l="0" t="0" r="0" b="0"/>
                <wp:wrapTopAndBottom/>
                <wp:docPr id="85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B585F8" id="docshape5" o:spid="_x0000_s1026" style="position:absolute;margin-left:70.9pt;margin-top:11.2pt;width:2in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I6FQQT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2444F61F" w14:textId="77777777" w:rsidR="00137BE6" w:rsidRDefault="00AA37B3">
      <w:pPr>
        <w:spacing w:before="98"/>
        <w:ind w:left="118" w:right="196"/>
        <w:jc w:val="both"/>
        <w:rPr>
          <w:sz w:val="16"/>
        </w:rPr>
      </w:pPr>
      <w:bookmarkStart w:id="12" w:name="_bookmark9"/>
      <w:bookmarkEnd w:id="12"/>
      <w:r>
        <w:rPr>
          <w:sz w:val="16"/>
          <w:vertAlign w:val="superscript"/>
        </w:rPr>
        <w:t>6</w:t>
      </w:r>
      <w:r>
        <w:rPr>
          <w:spacing w:val="57"/>
          <w:sz w:val="16"/>
        </w:rPr>
        <w:t xml:space="preserve"> </w:t>
      </w:r>
      <w:r>
        <w:rPr>
          <w:sz w:val="16"/>
        </w:rPr>
        <w:t>El representante, mediante su solicitud de reconsideración, requirió que el señor Anatole Alejandro Larrabeiti</w:t>
      </w:r>
      <w:r>
        <w:rPr>
          <w:spacing w:val="1"/>
          <w:sz w:val="16"/>
        </w:rPr>
        <w:t xml:space="preserve"> </w:t>
      </w:r>
      <w:r>
        <w:rPr>
          <w:sz w:val="16"/>
        </w:rPr>
        <w:t>Yáñez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la perita</w:t>
      </w:r>
      <w:r>
        <w:rPr>
          <w:spacing w:val="-2"/>
          <w:sz w:val="16"/>
        </w:rPr>
        <w:t xml:space="preserve"> </w:t>
      </w:r>
      <w:r>
        <w:rPr>
          <w:sz w:val="16"/>
        </w:rPr>
        <w:t>Francesca</w:t>
      </w:r>
      <w:r>
        <w:rPr>
          <w:spacing w:val="-2"/>
          <w:sz w:val="16"/>
        </w:rPr>
        <w:t xml:space="preserve"> </w:t>
      </w:r>
      <w:r>
        <w:rPr>
          <w:sz w:val="16"/>
        </w:rPr>
        <w:t>Lessa</w:t>
      </w:r>
      <w:r>
        <w:rPr>
          <w:spacing w:val="-2"/>
          <w:sz w:val="16"/>
        </w:rPr>
        <w:t xml:space="preserve"> </w:t>
      </w:r>
      <w:r>
        <w:rPr>
          <w:sz w:val="16"/>
        </w:rPr>
        <w:t>declararan en</w:t>
      </w:r>
      <w:r>
        <w:rPr>
          <w:spacing w:val="-2"/>
          <w:sz w:val="16"/>
        </w:rPr>
        <w:t xml:space="preserve"> </w:t>
      </w:r>
      <w:r>
        <w:rPr>
          <w:sz w:val="16"/>
        </w:rPr>
        <w:t>audiencia</w:t>
      </w:r>
      <w:r>
        <w:rPr>
          <w:spacing w:val="-2"/>
          <w:sz w:val="16"/>
        </w:rPr>
        <w:t xml:space="preserve"> </w:t>
      </w:r>
      <w:r>
        <w:rPr>
          <w:sz w:val="16"/>
        </w:rPr>
        <w:t>pública.</w:t>
      </w:r>
    </w:p>
    <w:p w14:paraId="04A2C833" w14:textId="77777777" w:rsidR="00137BE6" w:rsidRDefault="00AA37B3">
      <w:pPr>
        <w:spacing w:before="41"/>
        <w:ind w:left="118" w:right="191"/>
        <w:jc w:val="both"/>
        <w:rPr>
          <w:sz w:val="16"/>
        </w:rPr>
      </w:pPr>
      <w:bookmarkStart w:id="13" w:name="_bookmark10"/>
      <w:bookmarkEnd w:id="13"/>
      <w:r>
        <w:rPr>
          <w:sz w:val="16"/>
          <w:vertAlign w:val="superscript"/>
        </w:rPr>
        <w:t>7</w:t>
      </w:r>
      <w:r>
        <w:rPr>
          <w:spacing w:val="46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Corte</w:t>
      </w:r>
      <w:r>
        <w:rPr>
          <w:spacing w:val="-5"/>
          <w:sz w:val="16"/>
        </w:rPr>
        <w:t xml:space="preserve"> </w:t>
      </w:r>
      <w:r>
        <w:rPr>
          <w:sz w:val="16"/>
        </w:rPr>
        <w:t>accedió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reconsideración</w:t>
      </w:r>
      <w:r>
        <w:rPr>
          <w:spacing w:val="-8"/>
          <w:sz w:val="16"/>
        </w:rPr>
        <w:t xml:space="preserve"> </w:t>
      </w:r>
      <w:r>
        <w:rPr>
          <w:sz w:val="16"/>
        </w:rPr>
        <w:t>planteada,</w:t>
      </w:r>
      <w:r>
        <w:rPr>
          <w:spacing w:val="-5"/>
          <w:sz w:val="16"/>
        </w:rPr>
        <w:t xml:space="preserve"> </w:t>
      </w:r>
      <w:r>
        <w:rPr>
          <w:sz w:val="16"/>
        </w:rPr>
        <w:t>en</w:t>
      </w:r>
      <w:r>
        <w:rPr>
          <w:spacing w:val="-6"/>
          <w:sz w:val="16"/>
        </w:rPr>
        <w:t xml:space="preserve"> </w:t>
      </w:r>
      <w:r>
        <w:rPr>
          <w:sz w:val="16"/>
        </w:rPr>
        <w:t>cuanto</w:t>
      </w:r>
      <w:r>
        <w:rPr>
          <w:spacing w:val="-9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recibir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6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señor</w:t>
      </w:r>
      <w:r>
        <w:rPr>
          <w:spacing w:val="-6"/>
          <w:sz w:val="16"/>
        </w:rPr>
        <w:t xml:space="preserve"> </w:t>
      </w:r>
      <w:r>
        <w:rPr>
          <w:sz w:val="16"/>
        </w:rPr>
        <w:t>Anatole</w:t>
      </w:r>
      <w:r>
        <w:rPr>
          <w:spacing w:val="-7"/>
          <w:sz w:val="16"/>
        </w:rPr>
        <w:t xml:space="preserve"> </w:t>
      </w:r>
      <w:r>
        <w:rPr>
          <w:sz w:val="16"/>
        </w:rPr>
        <w:t>Alejandro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Larrabeiti Yáñez en la audiencia pública convocada. </w:t>
      </w:r>
      <w:r>
        <w:rPr>
          <w:i/>
          <w:sz w:val="16"/>
        </w:rPr>
        <w:t xml:space="preserve">Cfr. Caso Julien Grisonas y otros Vs. Argentina. </w:t>
      </w:r>
      <w:r>
        <w:rPr>
          <w:sz w:val="16"/>
        </w:rPr>
        <w:t>Resolución de la</w:t>
      </w:r>
      <w:r>
        <w:rPr>
          <w:spacing w:val="-54"/>
          <w:sz w:val="16"/>
        </w:rPr>
        <w:t xml:space="preserve"> </w:t>
      </w:r>
      <w:r>
        <w:rPr>
          <w:sz w:val="16"/>
        </w:rPr>
        <w:t>Corte</w:t>
      </w:r>
      <w:r>
        <w:rPr>
          <w:spacing w:val="1"/>
          <w:sz w:val="16"/>
        </w:rPr>
        <w:t xml:space="preserve"> </w:t>
      </w:r>
      <w:r>
        <w:rPr>
          <w:sz w:val="16"/>
        </w:rPr>
        <w:t>Interamericana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Derechos</w:t>
      </w:r>
      <w:r>
        <w:rPr>
          <w:spacing w:val="1"/>
          <w:sz w:val="16"/>
        </w:rPr>
        <w:t xml:space="preserve"> </w:t>
      </w:r>
      <w:r>
        <w:rPr>
          <w:sz w:val="16"/>
        </w:rPr>
        <w:t>Humanos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19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abril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2021.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11">
        <w:r>
          <w:rPr>
            <w:sz w:val="16"/>
            <w:u w:val="single"/>
          </w:rPr>
          <w:t>http://www.corteidh.or.cr/docs/asuntos/juliengrisonas_19_04_21.pdf</w:t>
        </w:r>
      </w:hyperlink>
      <w:r>
        <w:rPr>
          <w:sz w:val="16"/>
        </w:rPr>
        <w:t>.</w:t>
      </w:r>
    </w:p>
    <w:p w14:paraId="73E70432" w14:textId="77777777" w:rsidR="00137BE6" w:rsidRDefault="00AA37B3">
      <w:pPr>
        <w:spacing w:before="40"/>
        <w:ind w:left="118" w:right="192"/>
        <w:jc w:val="both"/>
        <w:rPr>
          <w:sz w:val="16"/>
        </w:rPr>
      </w:pPr>
      <w:bookmarkStart w:id="14" w:name="_bookmark11"/>
      <w:bookmarkEnd w:id="14"/>
      <w:r>
        <w:rPr>
          <w:sz w:val="16"/>
          <w:vertAlign w:val="superscript"/>
        </w:rPr>
        <w:t>8</w:t>
      </w:r>
      <w:r>
        <w:rPr>
          <w:spacing w:val="1"/>
          <w:sz w:val="16"/>
        </w:rPr>
        <w:t xml:space="preserve"> </w:t>
      </w:r>
      <w:r>
        <w:rPr>
          <w:sz w:val="16"/>
        </w:rPr>
        <w:t>A la audiencia comparecieron: a) por la Comisión: Julissa Mantilla Falcón, Primera Vicepresidenta; Marisol</w:t>
      </w:r>
      <w:r>
        <w:rPr>
          <w:spacing w:val="1"/>
          <w:sz w:val="16"/>
        </w:rPr>
        <w:t xml:space="preserve"> </w:t>
      </w:r>
      <w:r>
        <w:rPr>
          <w:sz w:val="16"/>
        </w:rPr>
        <w:t>Blanchard,</w:t>
      </w:r>
      <w:r>
        <w:rPr>
          <w:spacing w:val="-4"/>
          <w:sz w:val="16"/>
        </w:rPr>
        <w:t xml:space="preserve"> </w:t>
      </w:r>
      <w:r>
        <w:rPr>
          <w:sz w:val="16"/>
        </w:rPr>
        <w:t>Secretaria</w:t>
      </w:r>
      <w:r>
        <w:rPr>
          <w:spacing w:val="-4"/>
          <w:sz w:val="16"/>
        </w:rPr>
        <w:t xml:space="preserve"> </w:t>
      </w:r>
      <w:r>
        <w:rPr>
          <w:sz w:val="16"/>
        </w:rPr>
        <w:t>Ejecutiva</w:t>
      </w:r>
      <w:r>
        <w:rPr>
          <w:spacing w:val="-4"/>
          <w:sz w:val="16"/>
        </w:rPr>
        <w:t xml:space="preserve"> </w:t>
      </w:r>
      <w:r>
        <w:rPr>
          <w:sz w:val="16"/>
        </w:rPr>
        <w:t>Adjunta,</w:t>
      </w:r>
      <w:r>
        <w:rPr>
          <w:spacing w:val="-4"/>
          <w:sz w:val="16"/>
        </w:rPr>
        <w:t xml:space="preserve"> </w:t>
      </w:r>
      <w:r>
        <w:rPr>
          <w:sz w:val="16"/>
        </w:rPr>
        <w:t>Jorge</w:t>
      </w:r>
      <w:r>
        <w:rPr>
          <w:spacing w:val="-6"/>
          <w:sz w:val="16"/>
        </w:rPr>
        <w:t xml:space="preserve"> </w:t>
      </w:r>
      <w:r>
        <w:rPr>
          <w:sz w:val="16"/>
        </w:rPr>
        <w:t>Meza</w:t>
      </w:r>
      <w:r>
        <w:rPr>
          <w:spacing w:val="-6"/>
          <w:sz w:val="16"/>
        </w:rPr>
        <w:t xml:space="preserve"> </w:t>
      </w:r>
      <w:r>
        <w:rPr>
          <w:sz w:val="16"/>
        </w:rPr>
        <w:t>Flores</w:t>
      </w:r>
      <w:r>
        <w:rPr>
          <w:spacing w:val="-8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Analía</w:t>
      </w:r>
      <w:r>
        <w:rPr>
          <w:spacing w:val="-4"/>
          <w:sz w:val="16"/>
        </w:rPr>
        <w:t xml:space="preserve"> </w:t>
      </w:r>
      <w:r>
        <w:rPr>
          <w:sz w:val="16"/>
        </w:rPr>
        <w:t>Banfi</w:t>
      </w:r>
      <w:r>
        <w:rPr>
          <w:spacing w:val="-4"/>
          <w:sz w:val="16"/>
        </w:rPr>
        <w:t xml:space="preserve"> </w:t>
      </w:r>
      <w:r>
        <w:rPr>
          <w:sz w:val="16"/>
        </w:rPr>
        <w:t>Vique,</w:t>
      </w:r>
      <w:r>
        <w:rPr>
          <w:spacing w:val="-3"/>
          <w:sz w:val="16"/>
        </w:rPr>
        <w:t xml:space="preserve"> </w:t>
      </w:r>
      <w:r>
        <w:rPr>
          <w:sz w:val="16"/>
        </w:rPr>
        <w:t>Asesor</w:t>
      </w:r>
      <w:r>
        <w:rPr>
          <w:spacing w:val="-5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Asesora,</w:t>
      </w:r>
      <w:r>
        <w:rPr>
          <w:spacing w:val="-7"/>
          <w:sz w:val="16"/>
        </w:rPr>
        <w:t xml:space="preserve"> </w:t>
      </w:r>
      <w:r>
        <w:rPr>
          <w:sz w:val="16"/>
        </w:rPr>
        <w:t>respectivamente;</w:t>
      </w:r>
    </w:p>
    <w:p w14:paraId="0098F0CC" w14:textId="77777777" w:rsidR="00137BE6" w:rsidRDefault="00AA37B3">
      <w:pPr>
        <w:pStyle w:val="Prrafodelista"/>
        <w:numPr>
          <w:ilvl w:val="0"/>
          <w:numId w:val="14"/>
        </w:numPr>
        <w:tabs>
          <w:tab w:val="left" w:pos="356"/>
        </w:tabs>
        <w:jc w:val="both"/>
        <w:rPr>
          <w:sz w:val="16"/>
        </w:rPr>
      </w:pPr>
      <w:r>
        <w:rPr>
          <w:sz w:val="16"/>
        </w:rPr>
        <w:t>por</w:t>
      </w:r>
      <w:r>
        <w:rPr>
          <w:spacing w:val="5"/>
          <w:sz w:val="16"/>
        </w:rPr>
        <w:t xml:space="preserve"> </w:t>
      </w:r>
      <w:r>
        <w:rPr>
          <w:sz w:val="16"/>
        </w:rPr>
        <w:t>la</w:t>
      </w:r>
      <w:r>
        <w:rPr>
          <w:spacing w:val="5"/>
          <w:sz w:val="16"/>
        </w:rPr>
        <w:t xml:space="preserve"> </w:t>
      </w:r>
      <w:r>
        <w:rPr>
          <w:sz w:val="16"/>
        </w:rPr>
        <w:t>representación</w:t>
      </w:r>
      <w:r>
        <w:rPr>
          <w:spacing w:val="3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las</w:t>
      </w:r>
      <w:r>
        <w:rPr>
          <w:spacing w:val="6"/>
          <w:sz w:val="16"/>
        </w:rPr>
        <w:t xml:space="preserve"> </w:t>
      </w:r>
      <w:r>
        <w:rPr>
          <w:sz w:val="16"/>
        </w:rPr>
        <w:t>presuntas</w:t>
      </w:r>
      <w:r>
        <w:rPr>
          <w:spacing w:val="4"/>
          <w:sz w:val="16"/>
        </w:rPr>
        <w:t xml:space="preserve"> </w:t>
      </w:r>
      <w:r>
        <w:rPr>
          <w:sz w:val="16"/>
        </w:rPr>
        <w:t>víctimas:</w:t>
      </w:r>
      <w:r>
        <w:rPr>
          <w:spacing w:val="6"/>
          <w:sz w:val="16"/>
        </w:rPr>
        <w:t xml:space="preserve"> </w:t>
      </w:r>
      <w:r>
        <w:rPr>
          <w:sz w:val="16"/>
        </w:rPr>
        <w:t>Eduardo</w:t>
      </w:r>
      <w:r>
        <w:rPr>
          <w:spacing w:val="7"/>
          <w:sz w:val="16"/>
        </w:rPr>
        <w:t xml:space="preserve"> </w:t>
      </w:r>
      <w:r>
        <w:rPr>
          <w:sz w:val="16"/>
        </w:rPr>
        <w:t>Marques</w:t>
      </w:r>
      <w:r>
        <w:rPr>
          <w:spacing w:val="1"/>
          <w:sz w:val="16"/>
        </w:rPr>
        <w:t xml:space="preserve"> </w:t>
      </w:r>
      <w:r>
        <w:rPr>
          <w:sz w:val="16"/>
        </w:rPr>
        <w:t>Iraola</w:t>
      </w:r>
      <w:r>
        <w:rPr>
          <w:spacing w:val="6"/>
          <w:sz w:val="16"/>
        </w:rPr>
        <w:t xml:space="preserve"> </w:t>
      </w:r>
      <w:r>
        <w:rPr>
          <w:sz w:val="16"/>
        </w:rPr>
        <w:t>y</w:t>
      </w:r>
      <w:r>
        <w:rPr>
          <w:spacing w:val="5"/>
          <w:sz w:val="16"/>
        </w:rPr>
        <w:t xml:space="preserve"> </w:t>
      </w:r>
      <w:r>
        <w:rPr>
          <w:sz w:val="16"/>
        </w:rPr>
        <w:t>Anatole</w:t>
      </w:r>
      <w:r>
        <w:rPr>
          <w:spacing w:val="4"/>
          <w:sz w:val="16"/>
        </w:rPr>
        <w:t xml:space="preserve"> </w:t>
      </w:r>
      <w:r>
        <w:rPr>
          <w:sz w:val="16"/>
        </w:rPr>
        <w:t>Alejandro</w:t>
      </w:r>
      <w:r>
        <w:rPr>
          <w:spacing w:val="7"/>
          <w:sz w:val="16"/>
        </w:rPr>
        <w:t xml:space="preserve"> </w:t>
      </w:r>
      <w:r>
        <w:rPr>
          <w:sz w:val="16"/>
        </w:rPr>
        <w:t>Larrabeiti</w:t>
      </w:r>
      <w:r>
        <w:rPr>
          <w:spacing w:val="6"/>
          <w:sz w:val="16"/>
        </w:rPr>
        <w:t xml:space="preserve"> </w:t>
      </w:r>
      <w:r>
        <w:rPr>
          <w:sz w:val="16"/>
        </w:rPr>
        <w:t>Yáñez,</w:t>
      </w:r>
      <w:r>
        <w:rPr>
          <w:spacing w:val="5"/>
          <w:sz w:val="16"/>
        </w:rPr>
        <w:t xml:space="preserve"> </w:t>
      </w:r>
      <w:r>
        <w:rPr>
          <w:sz w:val="16"/>
        </w:rPr>
        <w:t>y</w:t>
      </w:r>
    </w:p>
    <w:p w14:paraId="065A74B1" w14:textId="77777777" w:rsidR="00137BE6" w:rsidRDefault="00AA37B3">
      <w:pPr>
        <w:pStyle w:val="Prrafodelista"/>
        <w:numPr>
          <w:ilvl w:val="0"/>
          <w:numId w:val="14"/>
        </w:numPr>
        <w:tabs>
          <w:tab w:val="left" w:pos="335"/>
        </w:tabs>
        <w:ind w:left="118" w:right="190" w:hanging="1"/>
        <w:jc w:val="both"/>
        <w:rPr>
          <w:sz w:val="16"/>
        </w:rPr>
      </w:pPr>
      <w:r>
        <w:rPr>
          <w:sz w:val="16"/>
        </w:rPr>
        <w:t>por el Estado argentino: Alberto Javier Salgado, Director de la Dirección Contencioso Internacional en materia de</w:t>
      </w:r>
      <w:r>
        <w:rPr>
          <w:spacing w:val="1"/>
          <w:sz w:val="16"/>
        </w:rPr>
        <w:t xml:space="preserve"> </w:t>
      </w:r>
      <w:r>
        <w:rPr>
          <w:sz w:val="16"/>
        </w:rPr>
        <w:t>Derechos Humanos del Ministerio de Relaciones Exteriores, Comercio Internacional y Culto; Gonzalo Luis Bueno,</w:t>
      </w:r>
      <w:r>
        <w:rPr>
          <w:spacing w:val="1"/>
          <w:sz w:val="16"/>
        </w:rPr>
        <w:t xml:space="preserve"> </w:t>
      </w:r>
      <w:r>
        <w:rPr>
          <w:sz w:val="16"/>
        </w:rPr>
        <w:t>Asesor</w:t>
      </w:r>
      <w:r>
        <w:rPr>
          <w:spacing w:val="-4"/>
          <w:sz w:val="16"/>
        </w:rPr>
        <w:t xml:space="preserve"> </w:t>
      </w:r>
      <w:r>
        <w:rPr>
          <w:sz w:val="16"/>
        </w:rPr>
        <w:t>legal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Dirección</w:t>
      </w:r>
      <w:r>
        <w:rPr>
          <w:spacing w:val="-6"/>
          <w:sz w:val="16"/>
        </w:rPr>
        <w:t xml:space="preserve"> </w:t>
      </w:r>
      <w:r>
        <w:rPr>
          <w:sz w:val="16"/>
        </w:rPr>
        <w:t>Contencioso</w:t>
      </w:r>
      <w:r>
        <w:rPr>
          <w:spacing w:val="-7"/>
          <w:sz w:val="16"/>
        </w:rPr>
        <w:t xml:space="preserve"> </w:t>
      </w:r>
      <w:r>
        <w:rPr>
          <w:sz w:val="16"/>
        </w:rPr>
        <w:t>Internacional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materia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Derechos</w:t>
      </w:r>
      <w:r>
        <w:rPr>
          <w:spacing w:val="-2"/>
          <w:sz w:val="16"/>
        </w:rPr>
        <w:t xml:space="preserve"> </w:t>
      </w:r>
      <w:r>
        <w:rPr>
          <w:sz w:val="16"/>
        </w:rPr>
        <w:t>Humanos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Ministerio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Relaciones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Exteriores,</w:t>
      </w:r>
      <w:r>
        <w:rPr>
          <w:spacing w:val="-17"/>
          <w:sz w:val="16"/>
        </w:rPr>
        <w:t xml:space="preserve"> </w:t>
      </w:r>
      <w:r>
        <w:rPr>
          <w:spacing w:val="-1"/>
          <w:sz w:val="16"/>
        </w:rPr>
        <w:t>Comercio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Internacional</w:t>
      </w:r>
      <w:r>
        <w:rPr>
          <w:spacing w:val="-14"/>
          <w:sz w:val="16"/>
        </w:rPr>
        <w:t xml:space="preserve"> </w:t>
      </w:r>
      <w:r>
        <w:rPr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sz w:val="16"/>
        </w:rPr>
        <w:t>Culto;</w:t>
      </w:r>
      <w:r>
        <w:rPr>
          <w:spacing w:val="-14"/>
          <w:sz w:val="16"/>
        </w:rPr>
        <w:t xml:space="preserve"> </w:t>
      </w:r>
      <w:r>
        <w:rPr>
          <w:sz w:val="16"/>
        </w:rPr>
        <w:t>Andrea</w:t>
      </w:r>
      <w:r>
        <w:rPr>
          <w:spacing w:val="-14"/>
          <w:sz w:val="16"/>
        </w:rPr>
        <w:t xml:space="preserve"> </w:t>
      </w:r>
      <w:r>
        <w:rPr>
          <w:sz w:val="16"/>
        </w:rPr>
        <w:t>Viviana</w:t>
      </w:r>
      <w:r>
        <w:rPr>
          <w:spacing w:val="-14"/>
          <w:sz w:val="16"/>
        </w:rPr>
        <w:t xml:space="preserve"> </w:t>
      </w:r>
      <w:r>
        <w:rPr>
          <w:sz w:val="16"/>
        </w:rPr>
        <w:t>Pochak,</w:t>
      </w:r>
      <w:r>
        <w:rPr>
          <w:spacing w:val="-14"/>
          <w:sz w:val="16"/>
        </w:rPr>
        <w:t xml:space="preserve"> </w:t>
      </w:r>
      <w:r>
        <w:rPr>
          <w:sz w:val="16"/>
        </w:rPr>
        <w:t>Subsecretaria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Protección</w:t>
      </w:r>
      <w:r>
        <w:rPr>
          <w:spacing w:val="-14"/>
          <w:sz w:val="16"/>
        </w:rPr>
        <w:t xml:space="preserve"> </w:t>
      </w:r>
      <w:r>
        <w:rPr>
          <w:sz w:val="16"/>
        </w:rPr>
        <w:t>y</w:t>
      </w:r>
      <w:r>
        <w:rPr>
          <w:spacing w:val="-12"/>
          <w:sz w:val="16"/>
        </w:rPr>
        <w:t xml:space="preserve"> </w:t>
      </w:r>
      <w:r>
        <w:rPr>
          <w:sz w:val="16"/>
        </w:rPr>
        <w:t>Enlace</w:t>
      </w:r>
      <w:r>
        <w:rPr>
          <w:spacing w:val="-16"/>
          <w:sz w:val="16"/>
        </w:rPr>
        <w:t xml:space="preserve"> </w:t>
      </w:r>
      <w:r>
        <w:rPr>
          <w:sz w:val="16"/>
        </w:rPr>
        <w:t>Internacional</w:t>
      </w:r>
      <w:r>
        <w:rPr>
          <w:spacing w:val="-54"/>
          <w:sz w:val="16"/>
        </w:rPr>
        <w:t xml:space="preserve"> </w:t>
      </w:r>
      <w:r>
        <w:rPr>
          <w:sz w:val="16"/>
        </w:rPr>
        <w:t>en Derechos Humanos de la Secretaría de Derechos Humanos de la Nación del Ministerio de Justicia y Derechos</w:t>
      </w:r>
      <w:r>
        <w:rPr>
          <w:spacing w:val="1"/>
          <w:sz w:val="16"/>
        </w:rPr>
        <w:t xml:space="preserve"> </w:t>
      </w:r>
      <w:r>
        <w:rPr>
          <w:sz w:val="16"/>
        </w:rPr>
        <w:t>Humanos; Gabriela Laura Kletzel, Directora Nacional de Asuntos Jurídicos Internacionales en materia de Derechos</w:t>
      </w:r>
      <w:r>
        <w:rPr>
          <w:spacing w:val="1"/>
          <w:sz w:val="16"/>
        </w:rPr>
        <w:t xml:space="preserve"> </w:t>
      </w:r>
      <w:r>
        <w:rPr>
          <w:sz w:val="16"/>
        </w:rPr>
        <w:t>Humanos de la Secretaría de Derechos Humanos de la Nación del Ministerio de Justicia y Derechos Humanos, y</w:t>
      </w:r>
      <w:r>
        <w:rPr>
          <w:spacing w:val="1"/>
          <w:sz w:val="16"/>
        </w:rPr>
        <w:t xml:space="preserve"> </w:t>
      </w:r>
      <w:r>
        <w:rPr>
          <w:sz w:val="16"/>
        </w:rPr>
        <w:t>Rodrigo Albano Robles Tristán, Asesor legal de la Dirección Nacional de Asuntos Jurídicos Internacionales en materia</w:t>
      </w:r>
      <w:r>
        <w:rPr>
          <w:spacing w:val="-54"/>
          <w:sz w:val="16"/>
        </w:rPr>
        <w:t xml:space="preserve"> </w:t>
      </w:r>
      <w:r>
        <w:rPr>
          <w:sz w:val="16"/>
        </w:rPr>
        <w:t>de Derechos Humanos de la Secretaría de Derechos Humanos de la Nación del Ministerio de Justicia y Derechos</w:t>
      </w:r>
      <w:r>
        <w:rPr>
          <w:spacing w:val="1"/>
          <w:sz w:val="16"/>
        </w:rPr>
        <w:t xml:space="preserve"> </w:t>
      </w:r>
      <w:r>
        <w:rPr>
          <w:sz w:val="16"/>
        </w:rPr>
        <w:t>Humanos.</w:t>
      </w:r>
    </w:p>
    <w:p w14:paraId="573B4EB7" w14:textId="77777777" w:rsidR="00137BE6" w:rsidRDefault="00AA37B3">
      <w:pPr>
        <w:spacing w:before="40"/>
        <w:ind w:left="118" w:right="194"/>
        <w:jc w:val="both"/>
        <w:rPr>
          <w:sz w:val="16"/>
        </w:rPr>
      </w:pPr>
      <w:bookmarkStart w:id="15" w:name="_bookmark12"/>
      <w:bookmarkEnd w:id="15"/>
      <w:r>
        <w:rPr>
          <w:sz w:val="16"/>
          <w:vertAlign w:val="superscript"/>
        </w:rPr>
        <w:t>9</w:t>
      </w:r>
      <w:r>
        <w:rPr>
          <w:spacing w:val="1"/>
          <w:sz w:val="16"/>
        </w:rPr>
        <w:t xml:space="preserve"> </w:t>
      </w:r>
      <w:r>
        <w:rPr>
          <w:sz w:val="16"/>
        </w:rPr>
        <w:t>El escrito fue firmado por Ariel Dulitzky. El documento se refiere a los estándares internacionales sobre</w:t>
      </w:r>
      <w:r>
        <w:rPr>
          <w:spacing w:val="1"/>
          <w:sz w:val="16"/>
        </w:rPr>
        <w:t xml:space="preserve"> </w:t>
      </w:r>
      <w:r>
        <w:rPr>
          <w:sz w:val="16"/>
        </w:rPr>
        <w:t>desaparición</w:t>
      </w:r>
      <w:r>
        <w:rPr>
          <w:spacing w:val="-4"/>
          <w:sz w:val="16"/>
        </w:rPr>
        <w:t xml:space="preserve"> </w:t>
      </w:r>
      <w:r>
        <w:rPr>
          <w:sz w:val="16"/>
        </w:rPr>
        <w:t>forzada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la doctrina 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responsabilidad</w:t>
      </w:r>
      <w:r>
        <w:rPr>
          <w:spacing w:val="1"/>
          <w:sz w:val="16"/>
        </w:rPr>
        <w:t xml:space="preserve"> </w:t>
      </w:r>
      <w:r>
        <w:rPr>
          <w:sz w:val="16"/>
        </w:rPr>
        <w:t>compartida</w:t>
      </w:r>
      <w:r>
        <w:rPr>
          <w:spacing w:val="-2"/>
          <w:sz w:val="16"/>
        </w:rPr>
        <w:t xml:space="preserve"> </w:t>
      </w:r>
      <w:r>
        <w:rPr>
          <w:sz w:val="16"/>
        </w:rPr>
        <w:t>entre</w:t>
      </w:r>
      <w:r>
        <w:rPr>
          <w:spacing w:val="-2"/>
          <w:sz w:val="16"/>
        </w:rPr>
        <w:t xml:space="preserve"> </w:t>
      </w:r>
      <w:r>
        <w:rPr>
          <w:sz w:val="16"/>
        </w:rPr>
        <w:t>Estados.</w:t>
      </w:r>
    </w:p>
    <w:p w14:paraId="1947B275" w14:textId="77777777" w:rsidR="00137BE6" w:rsidRDefault="00AA37B3">
      <w:pPr>
        <w:spacing w:before="39" w:line="242" w:lineRule="auto"/>
        <w:ind w:left="118" w:right="192"/>
        <w:jc w:val="both"/>
        <w:rPr>
          <w:sz w:val="16"/>
        </w:rPr>
      </w:pPr>
      <w:bookmarkStart w:id="16" w:name="_bookmark13"/>
      <w:bookmarkEnd w:id="16"/>
      <w:r>
        <w:rPr>
          <w:sz w:val="16"/>
          <w:vertAlign w:val="superscript"/>
        </w:rPr>
        <w:t>10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sz w:val="16"/>
        </w:rPr>
        <w:t>El escrito fue firmado por María Daniela Díaz Villamil, Jessika Mariana Barragán, Laura Valentina Rocha</w:t>
      </w:r>
      <w:r>
        <w:rPr>
          <w:spacing w:val="1"/>
          <w:sz w:val="16"/>
        </w:rPr>
        <w:t xml:space="preserve"> </w:t>
      </w:r>
      <w:r>
        <w:rPr>
          <w:sz w:val="16"/>
        </w:rPr>
        <w:t>Marcelo, Valentina Benítez Torres, Mariana Orozco Pinzón y Juliana Valentina Prieto. El documento se refiere a</w:t>
      </w:r>
      <w:r>
        <w:rPr>
          <w:spacing w:val="1"/>
          <w:sz w:val="16"/>
        </w:rPr>
        <w:t xml:space="preserve"> </w:t>
      </w:r>
      <w:r>
        <w:rPr>
          <w:sz w:val="16"/>
        </w:rPr>
        <w:t>medidas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reparación</w:t>
      </w:r>
      <w:r>
        <w:rPr>
          <w:spacing w:val="-9"/>
          <w:sz w:val="16"/>
        </w:rPr>
        <w:t xml:space="preserve"> </w:t>
      </w:r>
      <w:r>
        <w:rPr>
          <w:sz w:val="16"/>
        </w:rPr>
        <w:t>con</w:t>
      </w:r>
      <w:r>
        <w:rPr>
          <w:spacing w:val="-6"/>
          <w:sz w:val="16"/>
        </w:rPr>
        <w:t xml:space="preserve"> </w:t>
      </w:r>
      <w:r>
        <w:rPr>
          <w:sz w:val="16"/>
        </w:rPr>
        <w:t>enfoque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género</w:t>
      </w:r>
      <w:r>
        <w:rPr>
          <w:spacing w:val="-8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casos</w:t>
      </w:r>
      <w:r>
        <w:rPr>
          <w:spacing w:val="-7"/>
          <w:sz w:val="16"/>
        </w:rPr>
        <w:t xml:space="preserve"> </w:t>
      </w:r>
      <w:r>
        <w:rPr>
          <w:sz w:val="16"/>
        </w:rPr>
        <w:t>relacionados</w:t>
      </w:r>
      <w:r>
        <w:rPr>
          <w:spacing w:val="-6"/>
          <w:sz w:val="16"/>
        </w:rPr>
        <w:t xml:space="preserve"> </w:t>
      </w:r>
      <w:r>
        <w:rPr>
          <w:sz w:val="16"/>
        </w:rPr>
        <w:t>con</w:t>
      </w:r>
      <w:r>
        <w:rPr>
          <w:spacing w:val="-8"/>
          <w:sz w:val="16"/>
        </w:rPr>
        <w:t xml:space="preserve"> </w:t>
      </w:r>
      <w:r>
        <w:rPr>
          <w:sz w:val="16"/>
        </w:rPr>
        <w:t>graves</w:t>
      </w:r>
      <w:r>
        <w:rPr>
          <w:spacing w:val="-8"/>
          <w:sz w:val="16"/>
        </w:rPr>
        <w:t xml:space="preserve"> </w:t>
      </w:r>
      <w:r>
        <w:rPr>
          <w:sz w:val="16"/>
        </w:rPr>
        <w:t>violaciones</w:t>
      </w:r>
      <w:r>
        <w:rPr>
          <w:spacing w:val="-5"/>
          <w:sz w:val="16"/>
        </w:rPr>
        <w:t xml:space="preserve"> </w:t>
      </w:r>
      <w:r>
        <w:rPr>
          <w:sz w:val="16"/>
        </w:rPr>
        <w:t>a</w:t>
      </w:r>
      <w:r>
        <w:rPr>
          <w:spacing w:val="-9"/>
          <w:sz w:val="16"/>
        </w:rPr>
        <w:t xml:space="preserve"> </w:t>
      </w:r>
      <w:r>
        <w:rPr>
          <w:sz w:val="16"/>
        </w:rPr>
        <w:t>los</w:t>
      </w:r>
      <w:r>
        <w:rPr>
          <w:spacing w:val="-7"/>
          <w:sz w:val="16"/>
        </w:rPr>
        <w:t xml:space="preserve"> </w:t>
      </w:r>
      <w:r>
        <w:rPr>
          <w:sz w:val="16"/>
        </w:rPr>
        <w:t>derechos</w:t>
      </w:r>
      <w:r>
        <w:rPr>
          <w:spacing w:val="-8"/>
          <w:sz w:val="16"/>
        </w:rPr>
        <w:t xml:space="preserve"> </w:t>
      </w:r>
      <w:r>
        <w:rPr>
          <w:sz w:val="16"/>
        </w:rPr>
        <w:t>humanos.</w:t>
      </w:r>
    </w:p>
    <w:p w14:paraId="6E960346" w14:textId="77777777" w:rsidR="00137BE6" w:rsidRDefault="00AA37B3">
      <w:pPr>
        <w:spacing w:before="35"/>
        <w:ind w:left="118" w:right="190"/>
        <w:jc w:val="both"/>
        <w:rPr>
          <w:sz w:val="16"/>
        </w:rPr>
      </w:pPr>
      <w:bookmarkStart w:id="17" w:name="_bookmark14"/>
      <w:bookmarkEnd w:id="17"/>
      <w:r>
        <w:rPr>
          <w:sz w:val="16"/>
          <w:vertAlign w:val="superscript"/>
        </w:rPr>
        <w:t>11</w:t>
      </w:r>
      <w:r>
        <w:rPr>
          <w:sz w:val="16"/>
        </w:rPr>
        <w:t xml:space="preserve">  </w:t>
      </w:r>
      <w:r>
        <w:rPr>
          <w:spacing w:val="40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12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mayo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2021</w:t>
      </w:r>
      <w:r>
        <w:rPr>
          <w:spacing w:val="-5"/>
          <w:sz w:val="16"/>
        </w:rPr>
        <w:t xml:space="preserve"> </w:t>
      </w:r>
      <w:r>
        <w:rPr>
          <w:sz w:val="16"/>
        </w:rPr>
        <w:t>se</w:t>
      </w:r>
      <w:r>
        <w:rPr>
          <w:spacing w:val="-9"/>
          <w:sz w:val="16"/>
        </w:rPr>
        <w:t xml:space="preserve"> </w:t>
      </w:r>
      <w:r>
        <w:rPr>
          <w:sz w:val="16"/>
        </w:rPr>
        <w:t>requirió</w:t>
      </w:r>
      <w:r>
        <w:rPr>
          <w:spacing w:val="-7"/>
          <w:sz w:val="16"/>
        </w:rPr>
        <w:t xml:space="preserve"> </w:t>
      </w:r>
      <w:r>
        <w:rPr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z w:val="16"/>
        </w:rPr>
        <w:t>las</w:t>
      </w:r>
      <w:r>
        <w:rPr>
          <w:spacing w:val="-10"/>
          <w:sz w:val="16"/>
        </w:rPr>
        <w:t xml:space="preserve"> </w:t>
      </w:r>
      <w:r>
        <w:rPr>
          <w:sz w:val="16"/>
        </w:rPr>
        <w:t>partes</w:t>
      </w:r>
      <w:r>
        <w:rPr>
          <w:spacing w:val="-9"/>
          <w:sz w:val="16"/>
        </w:rPr>
        <w:t xml:space="preserve"> </w:t>
      </w:r>
      <w:r>
        <w:rPr>
          <w:sz w:val="16"/>
        </w:rPr>
        <w:t>lo</w:t>
      </w:r>
      <w:r>
        <w:rPr>
          <w:spacing w:val="-9"/>
          <w:sz w:val="16"/>
        </w:rPr>
        <w:t xml:space="preserve"> </w:t>
      </w:r>
      <w:r>
        <w:rPr>
          <w:sz w:val="16"/>
        </w:rPr>
        <w:t>siguiente:</w:t>
      </w:r>
      <w:r>
        <w:rPr>
          <w:spacing w:val="-7"/>
          <w:sz w:val="16"/>
        </w:rPr>
        <w:t xml:space="preserve"> </w:t>
      </w:r>
      <w:r>
        <w:rPr>
          <w:sz w:val="16"/>
        </w:rPr>
        <w:t>a)</w:t>
      </w:r>
      <w:r>
        <w:rPr>
          <w:spacing w:val="-7"/>
          <w:sz w:val="16"/>
        </w:rPr>
        <w:t xml:space="preserve"> </w:t>
      </w:r>
      <w:r>
        <w:rPr>
          <w:sz w:val="16"/>
        </w:rPr>
        <w:t>copia</w:t>
      </w:r>
      <w:r>
        <w:rPr>
          <w:spacing w:val="-10"/>
          <w:sz w:val="16"/>
        </w:rPr>
        <w:t xml:space="preserve"> </w:t>
      </w:r>
      <w:r>
        <w:rPr>
          <w:sz w:val="16"/>
        </w:rPr>
        <w:t>del</w:t>
      </w:r>
      <w:r>
        <w:rPr>
          <w:spacing w:val="-7"/>
          <w:sz w:val="16"/>
        </w:rPr>
        <w:t xml:space="preserve"> </w:t>
      </w:r>
      <w:r>
        <w:rPr>
          <w:sz w:val="16"/>
        </w:rPr>
        <w:t>expediente</w:t>
      </w:r>
      <w:r>
        <w:rPr>
          <w:spacing w:val="-7"/>
          <w:sz w:val="16"/>
        </w:rPr>
        <w:t xml:space="preserve"> </w:t>
      </w:r>
      <w:r>
        <w:rPr>
          <w:sz w:val="16"/>
        </w:rPr>
        <w:t>judicial</w:t>
      </w:r>
      <w:r>
        <w:rPr>
          <w:spacing w:val="-7"/>
          <w:sz w:val="16"/>
        </w:rPr>
        <w:t xml:space="preserve"> </w:t>
      </w:r>
      <w:r>
        <w:rPr>
          <w:sz w:val="16"/>
        </w:rPr>
        <w:t>referido</w:t>
      </w:r>
      <w:r>
        <w:rPr>
          <w:spacing w:val="-7"/>
          <w:sz w:val="16"/>
        </w:rPr>
        <w:t xml:space="preserve"> </w:t>
      </w:r>
      <w:r>
        <w:rPr>
          <w:sz w:val="16"/>
        </w:rPr>
        <w:t>a</w:t>
      </w:r>
      <w:r>
        <w:rPr>
          <w:spacing w:val="-9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acción</w:t>
      </w:r>
      <w:r>
        <w:rPr>
          <w:spacing w:val="-54"/>
          <w:sz w:val="16"/>
        </w:rPr>
        <w:t xml:space="preserve"> </w:t>
      </w:r>
      <w:r>
        <w:rPr>
          <w:sz w:val="16"/>
        </w:rPr>
        <w:t>por</w:t>
      </w:r>
      <w:r>
        <w:rPr>
          <w:spacing w:val="-10"/>
          <w:sz w:val="16"/>
        </w:rPr>
        <w:t xml:space="preserve"> </w:t>
      </w:r>
      <w:r>
        <w:rPr>
          <w:sz w:val="16"/>
        </w:rPr>
        <w:t>daños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12"/>
          <w:sz w:val="16"/>
        </w:rPr>
        <w:t xml:space="preserve"> </w:t>
      </w:r>
      <w:r>
        <w:rPr>
          <w:sz w:val="16"/>
        </w:rPr>
        <w:t>perjuicios</w:t>
      </w:r>
      <w:r>
        <w:rPr>
          <w:spacing w:val="-10"/>
          <w:sz w:val="16"/>
        </w:rPr>
        <w:t xml:space="preserve"> </w:t>
      </w:r>
      <w:r>
        <w:rPr>
          <w:sz w:val="16"/>
        </w:rPr>
        <w:t>promovida</w:t>
      </w:r>
      <w:r>
        <w:rPr>
          <w:spacing w:val="-9"/>
          <w:sz w:val="16"/>
        </w:rPr>
        <w:t xml:space="preserve"> </w:t>
      </w:r>
      <w:r>
        <w:rPr>
          <w:sz w:val="16"/>
        </w:rPr>
        <w:t>en</w:t>
      </w:r>
      <w:r>
        <w:rPr>
          <w:spacing w:val="-14"/>
          <w:sz w:val="16"/>
        </w:rPr>
        <w:t xml:space="preserve"> </w:t>
      </w:r>
      <w:r>
        <w:rPr>
          <w:sz w:val="16"/>
        </w:rPr>
        <w:t>1996</w:t>
      </w:r>
      <w:r>
        <w:rPr>
          <w:spacing w:val="-9"/>
          <w:sz w:val="16"/>
        </w:rPr>
        <w:t xml:space="preserve"> </w:t>
      </w:r>
      <w:r>
        <w:rPr>
          <w:sz w:val="16"/>
        </w:rPr>
        <w:t>por</w:t>
      </w:r>
      <w:r>
        <w:rPr>
          <w:spacing w:val="-10"/>
          <w:sz w:val="16"/>
        </w:rPr>
        <w:t xml:space="preserve"> </w:t>
      </w:r>
      <w:r>
        <w:rPr>
          <w:sz w:val="16"/>
        </w:rPr>
        <w:t>las</w:t>
      </w:r>
      <w:r>
        <w:rPr>
          <w:spacing w:val="-13"/>
          <w:sz w:val="16"/>
        </w:rPr>
        <w:t xml:space="preserve"> </w:t>
      </w:r>
      <w:r>
        <w:rPr>
          <w:sz w:val="16"/>
        </w:rPr>
        <w:t>presuntas</w:t>
      </w:r>
      <w:r>
        <w:rPr>
          <w:spacing w:val="-11"/>
          <w:sz w:val="16"/>
        </w:rPr>
        <w:t xml:space="preserve"> </w:t>
      </w:r>
      <w:r>
        <w:rPr>
          <w:sz w:val="16"/>
        </w:rPr>
        <w:t>víctimas</w:t>
      </w:r>
      <w:r>
        <w:rPr>
          <w:spacing w:val="-10"/>
          <w:sz w:val="16"/>
        </w:rPr>
        <w:t xml:space="preserve"> </w:t>
      </w:r>
      <w:r>
        <w:rPr>
          <w:sz w:val="16"/>
        </w:rPr>
        <w:t>contra</w:t>
      </w:r>
      <w:r>
        <w:rPr>
          <w:spacing w:val="-11"/>
          <w:sz w:val="16"/>
        </w:rPr>
        <w:t xml:space="preserve"> </w:t>
      </w:r>
      <w:r>
        <w:rPr>
          <w:sz w:val="16"/>
        </w:rPr>
        <w:t>el</w:t>
      </w:r>
      <w:r>
        <w:rPr>
          <w:spacing w:val="-12"/>
          <w:sz w:val="16"/>
        </w:rPr>
        <w:t xml:space="preserve"> </w:t>
      </w:r>
      <w:r>
        <w:rPr>
          <w:sz w:val="16"/>
        </w:rPr>
        <w:t>Estado</w:t>
      </w:r>
      <w:r>
        <w:rPr>
          <w:spacing w:val="-9"/>
          <w:sz w:val="16"/>
        </w:rPr>
        <w:t xml:space="preserve"> </w:t>
      </w:r>
      <w:r>
        <w:rPr>
          <w:sz w:val="16"/>
        </w:rPr>
        <w:t>Nacional,</w:t>
      </w:r>
      <w:r>
        <w:rPr>
          <w:spacing w:val="-9"/>
          <w:sz w:val="16"/>
        </w:rPr>
        <w:t xml:space="preserve"> </w:t>
      </w:r>
      <w:r>
        <w:rPr>
          <w:sz w:val="16"/>
        </w:rPr>
        <w:t>causa</w:t>
      </w:r>
      <w:r>
        <w:rPr>
          <w:spacing w:val="-11"/>
          <w:sz w:val="16"/>
        </w:rPr>
        <w:t xml:space="preserve"> </w:t>
      </w:r>
      <w:r>
        <w:rPr>
          <w:sz w:val="16"/>
        </w:rPr>
        <w:t>No.</w:t>
      </w:r>
      <w:r>
        <w:rPr>
          <w:spacing w:val="-12"/>
          <w:sz w:val="16"/>
        </w:rPr>
        <w:t xml:space="preserve"> </w:t>
      </w:r>
      <w:r>
        <w:rPr>
          <w:sz w:val="16"/>
        </w:rPr>
        <w:t>14.846/96;</w:t>
      </w:r>
    </w:p>
    <w:p w14:paraId="0C088D4B" w14:textId="77777777" w:rsidR="00137BE6" w:rsidRDefault="00AA37B3">
      <w:pPr>
        <w:ind w:left="118"/>
        <w:jc w:val="both"/>
        <w:rPr>
          <w:sz w:val="16"/>
        </w:rPr>
      </w:pPr>
      <w:r>
        <w:rPr>
          <w:sz w:val="16"/>
        </w:rPr>
        <w:t>b)</w:t>
      </w:r>
      <w:r>
        <w:rPr>
          <w:spacing w:val="3"/>
          <w:sz w:val="16"/>
        </w:rPr>
        <w:t xml:space="preserve"> </w:t>
      </w:r>
      <w:r>
        <w:rPr>
          <w:sz w:val="16"/>
        </w:rPr>
        <w:t>información</w:t>
      </w:r>
      <w:r>
        <w:rPr>
          <w:spacing w:val="3"/>
          <w:sz w:val="16"/>
        </w:rPr>
        <w:t xml:space="preserve"> </w:t>
      </w:r>
      <w:r>
        <w:rPr>
          <w:sz w:val="16"/>
        </w:rPr>
        <w:t>sobre</w:t>
      </w:r>
      <w:r>
        <w:rPr>
          <w:spacing w:val="2"/>
          <w:sz w:val="16"/>
        </w:rPr>
        <w:t xml:space="preserve"> </w:t>
      </w:r>
      <w:r>
        <w:rPr>
          <w:sz w:val="16"/>
        </w:rPr>
        <w:t>el</w:t>
      </w:r>
      <w:r>
        <w:rPr>
          <w:spacing w:val="3"/>
          <w:sz w:val="16"/>
        </w:rPr>
        <w:t xml:space="preserve"> </w:t>
      </w:r>
      <w:r>
        <w:rPr>
          <w:sz w:val="16"/>
        </w:rPr>
        <w:t>estado</w:t>
      </w:r>
      <w:r>
        <w:rPr>
          <w:spacing w:val="5"/>
          <w:sz w:val="16"/>
        </w:rPr>
        <w:t xml:space="preserve"> </w:t>
      </w:r>
      <w:r>
        <w:rPr>
          <w:sz w:val="16"/>
        </w:rPr>
        <w:t>del</w:t>
      </w:r>
      <w:r>
        <w:rPr>
          <w:spacing w:val="3"/>
          <w:sz w:val="16"/>
        </w:rPr>
        <w:t xml:space="preserve"> </w:t>
      </w:r>
      <w:r>
        <w:rPr>
          <w:sz w:val="16"/>
        </w:rPr>
        <w:t>trámite</w:t>
      </w:r>
      <w:r>
        <w:rPr>
          <w:spacing w:val="5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los</w:t>
      </w:r>
      <w:r>
        <w:rPr>
          <w:spacing w:val="2"/>
          <w:sz w:val="16"/>
        </w:rPr>
        <w:t xml:space="preserve"> </w:t>
      </w:r>
      <w:r>
        <w:rPr>
          <w:sz w:val="16"/>
        </w:rPr>
        <w:t>procedimientos</w:t>
      </w:r>
      <w:r>
        <w:rPr>
          <w:spacing w:val="4"/>
          <w:sz w:val="16"/>
        </w:rPr>
        <w:t xml:space="preserve"> </w:t>
      </w:r>
      <w:r>
        <w:rPr>
          <w:sz w:val="16"/>
        </w:rPr>
        <w:t>administrativos</w:t>
      </w:r>
      <w:r>
        <w:rPr>
          <w:spacing w:val="4"/>
          <w:sz w:val="16"/>
        </w:rPr>
        <w:t xml:space="preserve"> </w:t>
      </w:r>
      <w:r>
        <w:rPr>
          <w:sz w:val="16"/>
        </w:rPr>
        <w:t>instados</w:t>
      </w:r>
      <w:r>
        <w:rPr>
          <w:spacing w:val="5"/>
          <w:sz w:val="16"/>
        </w:rPr>
        <w:t xml:space="preserve"> </w:t>
      </w:r>
      <w:r>
        <w:rPr>
          <w:sz w:val="16"/>
        </w:rPr>
        <w:t>conforme</w:t>
      </w:r>
      <w:r>
        <w:rPr>
          <w:spacing w:val="4"/>
          <w:sz w:val="16"/>
        </w:rPr>
        <w:t xml:space="preserve"> </w:t>
      </w:r>
      <w:r>
        <w:rPr>
          <w:sz w:val="16"/>
        </w:rPr>
        <w:t>a</w:t>
      </w:r>
      <w:r>
        <w:rPr>
          <w:spacing w:val="4"/>
          <w:sz w:val="16"/>
        </w:rPr>
        <w:t xml:space="preserve"> </w:t>
      </w:r>
      <w:r>
        <w:rPr>
          <w:sz w:val="16"/>
        </w:rPr>
        <w:t>las</w:t>
      </w:r>
      <w:r>
        <w:rPr>
          <w:spacing w:val="1"/>
          <w:sz w:val="16"/>
        </w:rPr>
        <w:t xml:space="preserve"> </w:t>
      </w:r>
      <w:r>
        <w:rPr>
          <w:sz w:val="16"/>
        </w:rPr>
        <w:t>Leyes</w:t>
      </w:r>
      <w:r>
        <w:rPr>
          <w:spacing w:val="5"/>
          <w:sz w:val="16"/>
        </w:rPr>
        <w:t xml:space="preserve"> </w:t>
      </w:r>
      <w:r>
        <w:rPr>
          <w:sz w:val="16"/>
        </w:rPr>
        <w:t>No.</w:t>
      </w:r>
    </w:p>
    <w:p w14:paraId="3F212946" w14:textId="77777777" w:rsidR="00137BE6" w:rsidRDefault="00AA37B3">
      <w:pPr>
        <w:ind w:left="118" w:right="195"/>
        <w:jc w:val="both"/>
        <w:rPr>
          <w:sz w:val="16"/>
        </w:rPr>
      </w:pPr>
      <w:r>
        <w:rPr>
          <w:sz w:val="16"/>
        </w:rPr>
        <w:t>24.411 y 25.914, y c) al Estado, que remitiera copia de la Sentencia de la Corte Suprema de Justicia de la Nación</w:t>
      </w:r>
      <w:r>
        <w:rPr>
          <w:spacing w:val="1"/>
          <w:sz w:val="16"/>
        </w:rPr>
        <w:t xml:space="preserve"> </w:t>
      </w:r>
      <w:r>
        <w:rPr>
          <w:sz w:val="16"/>
        </w:rPr>
        <w:t>que mencionó</w:t>
      </w:r>
      <w:r>
        <w:rPr>
          <w:spacing w:val="-1"/>
          <w:sz w:val="16"/>
        </w:rPr>
        <w:t xml:space="preserve"> </w:t>
      </w:r>
      <w:r>
        <w:rPr>
          <w:sz w:val="16"/>
        </w:rPr>
        <w:t>la perita María</w:t>
      </w:r>
      <w:r>
        <w:rPr>
          <w:spacing w:val="-2"/>
          <w:sz w:val="16"/>
        </w:rPr>
        <w:t xml:space="preserve"> </w:t>
      </w:r>
      <w:r>
        <w:rPr>
          <w:sz w:val="16"/>
        </w:rPr>
        <w:t>José</w:t>
      </w:r>
      <w:r>
        <w:rPr>
          <w:spacing w:val="-1"/>
          <w:sz w:val="16"/>
        </w:rPr>
        <w:t xml:space="preserve"> </w:t>
      </w:r>
      <w:r>
        <w:rPr>
          <w:sz w:val="16"/>
        </w:rPr>
        <w:t>Guembe en</w:t>
      </w:r>
      <w:r>
        <w:rPr>
          <w:spacing w:val="-2"/>
          <w:sz w:val="16"/>
        </w:rPr>
        <w:t xml:space="preserve"> </w:t>
      </w:r>
      <w:r>
        <w:rPr>
          <w:sz w:val="16"/>
        </w:rPr>
        <w:t>su</w:t>
      </w:r>
      <w:r>
        <w:rPr>
          <w:spacing w:val="-2"/>
          <w:sz w:val="16"/>
        </w:rPr>
        <w:t xml:space="preserve"> </w:t>
      </w:r>
      <w:r>
        <w:rPr>
          <w:sz w:val="16"/>
        </w:rPr>
        <w:t>dictamen</w:t>
      </w:r>
      <w:r>
        <w:rPr>
          <w:spacing w:val="-2"/>
          <w:sz w:val="16"/>
        </w:rPr>
        <w:t xml:space="preserve"> </w:t>
      </w:r>
      <w:r>
        <w:rPr>
          <w:sz w:val="16"/>
        </w:rPr>
        <w:t>rendido</w:t>
      </w:r>
      <w:r>
        <w:rPr>
          <w:spacing w:val="-1"/>
          <w:sz w:val="16"/>
        </w:rPr>
        <w:t xml:space="preserve"> </w:t>
      </w:r>
      <w:r>
        <w:rPr>
          <w:sz w:val="16"/>
        </w:rPr>
        <w:t>en audiencia</w:t>
      </w:r>
      <w:r>
        <w:rPr>
          <w:spacing w:val="-3"/>
          <w:sz w:val="16"/>
        </w:rPr>
        <w:t xml:space="preserve"> </w:t>
      </w:r>
      <w:r>
        <w:rPr>
          <w:sz w:val="16"/>
        </w:rPr>
        <w:t>pública.</w:t>
      </w:r>
    </w:p>
    <w:p w14:paraId="763930A7" w14:textId="77777777" w:rsidR="00137BE6" w:rsidRDefault="00AA37B3">
      <w:pPr>
        <w:spacing w:before="40"/>
        <w:ind w:left="118" w:right="193"/>
        <w:jc w:val="both"/>
        <w:rPr>
          <w:sz w:val="16"/>
        </w:rPr>
      </w:pPr>
      <w:bookmarkStart w:id="18" w:name="_bookmark15"/>
      <w:bookmarkEnd w:id="18"/>
      <w:r>
        <w:rPr>
          <w:sz w:val="16"/>
          <w:vertAlign w:val="superscript"/>
        </w:rPr>
        <w:t>12</w:t>
      </w:r>
      <w:r>
        <w:rPr>
          <w:spacing w:val="57"/>
          <w:sz w:val="16"/>
        </w:rPr>
        <w:t xml:space="preserve"> </w:t>
      </w:r>
      <w:r>
        <w:rPr>
          <w:sz w:val="16"/>
        </w:rPr>
        <w:t>El 17 de junio de 2021 se requirió a la Comisión que informara sobre la incorporación, a su 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trámite,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dictamen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17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agosto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2017</w:t>
      </w:r>
      <w:r>
        <w:rPr>
          <w:spacing w:val="2"/>
          <w:sz w:val="16"/>
        </w:rPr>
        <w:t xml:space="preserve"> </w:t>
      </w:r>
      <w:r>
        <w:rPr>
          <w:sz w:val="16"/>
        </w:rPr>
        <w:t>emitido</w:t>
      </w:r>
      <w:r>
        <w:rPr>
          <w:spacing w:val="-2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la Secretaría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Derechos</w:t>
      </w:r>
      <w:r>
        <w:rPr>
          <w:spacing w:val="-1"/>
          <w:sz w:val="16"/>
        </w:rPr>
        <w:t xml:space="preserve"> </w:t>
      </w:r>
      <w:r>
        <w:rPr>
          <w:sz w:val="16"/>
        </w:rPr>
        <w:t>Humanos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 Nación.</w:t>
      </w:r>
    </w:p>
    <w:p w14:paraId="0B0C68CA" w14:textId="77777777" w:rsidR="00137BE6" w:rsidRDefault="00AA37B3">
      <w:pPr>
        <w:spacing w:before="41"/>
        <w:ind w:left="118" w:right="191"/>
        <w:jc w:val="both"/>
        <w:rPr>
          <w:sz w:val="16"/>
        </w:rPr>
      </w:pPr>
      <w:bookmarkStart w:id="19" w:name="_bookmark16"/>
      <w:bookmarkEnd w:id="19"/>
      <w:r>
        <w:rPr>
          <w:sz w:val="16"/>
          <w:vertAlign w:val="superscript"/>
        </w:rPr>
        <w:t>13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sz w:val="16"/>
        </w:rPr>
        <w:t>El 24 de junio de 2021 se requirió a las partes que informaran sobre la suspensión del trámite de los</w:t>
      </w:r>
      <w:r>
        <w:rPr>
          <w:spacing w:val="1"/>
          <w:sz w:val="16"/>
        </w:rPr>
        <w:t xml:space="preserve"> </w:t>
      </w:r>
      <w:r>
        <w:rPr>
          <w:sz w:val="16"/>
        </w:rPr>
        <w:t>expedientes</w:t>
      </w:r>
      <w:r>
        <w:rPr>
          <w:spacing w:val="-8"/>
          <w:sz w:val="16"/>
        </w:rPr>
        <w:t xml:space="preserve"> </w:t>
      </w:r>
      <w:r>
        <w:rPr>
          <w:sz w:val="16"/>
        </w:rPr>
        <w:t>administrativos</w:t>
      </w:r>
      <w:r>
        <w:rPr>
          <w:spacing w:val="-6"/>
          <w:sz w:val="16"/>
        </w:rPr>
        <w:t xml:space="preserve"> </w:t>
      </w:r>
      <w:r>
        <w:rPr>
          <w:sz w:val="16"/>
        </w:rPr>
        <w:t>instados</w:t>
      </w:r>
      <w:r>
        <w:rPr>
          <w:spacing w:val="-7"/>
          <w:sz w:val="16"/>
        </w:rPr>
        <w:t xml:space="preserve"> </w:t>
      </w:r>
      <w:r>
        <w:rPr>
          <w:sz w:val="16"/>
        </w:rPr>
        <w:t>conforme</w:t>
      </w:r>
      <w:r>
        <w:rPr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las</w:t>
      </w:r>
      <w:r>
        <w:rPr>
          <w:spacing w:val="-6"/>
          <w:sz w:val="16"/>
        </w:rPr>
        <w:t xml:space="preserve"> </w:t>
      </w:r>
      <w:r>
        <w:rPr>
          <w:sz w:val="16"/>
        </w:rPr>
        <w:t>Leyes</w:t>
      </w:r>
      <w:r>
        <w:rPr>
          <w:spacing w:val="-5"/>
          <w:sz w:val="16"/>
        </w:rPr>
        <w:t xml:space="preserve"> </w:t>
      </w:r>
      <w:r>
        <w:rPr>
          <w:sz w:val="16"/>
        </w:rPr>
        <w:t>No.</w:t>
      </w:r>
      <w:r>
        <w:rPr>
          <w:spacing w:val="-9"/>
          <w:sz w:val="16"/>
        </w:rPr>
        <w:t xml:space="preserve"> </w:t>
      </w:r>
      <w:r>
        <w:rPr>
          <w:sz w:val="16"/>
        </w:rPr>
        <w:t>24.411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25.914,</w:t>
      </w:r>
      <w:r>
        <w:rPr>
          <w:spacing w:val="-8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al</w:t>
      </w:r>
      <w:r>
        <w:rPr>
          <w:spacing w:val="-6"/>
          <w:sz w:val="16"/>
        </w:rPr>
        <w:t xml:space="preserve"> </w:t>
      </w:r>
      <w:r>
        <w:rPr>
          <w:sz w:val="16"/>
        </w:rPr>
        <w:t>Estado</w:t>
      </w:r>
      <w:r>
        <w:rPr>
          <w:spacing w:val="-8"/>
          <w:sz w:val="16"/>
        </w:rPr>
        <w:t xml:space="preserve"> </w:t>
      </w:r>
      <w:r>
        <w:rPr>
          <w:sz w:val="16"/>
        </w:rPr>
        <w:t>que</w:t>
      </w:r>
      <w:r>
        <w:rPr>
          <w:spacing w:val="-6"/>
          <w:sz w:val="16"/>
        </w:rPr>
        <w:t xml:space="preserve"> </w:t>
      </w:r>
      <w:r>
        <w:rPr>
          <w:sz w:val="16"/>
        </w:rPr>
        <w:t>informara</w:t>
      </w:r>
      <w:r>
        <w:rPr>
          <w:spacing w:val="-8"/>
          <w:sz w:val="16"/>
        </w:rPr>
        <w:t xml:space="preserve"> </w:t>
      </w:r>
      <w:r>
        <w:rPr>
          <w:sz w:val="16"/>
        </w:rPr>
        <w:t>acerca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53"/>
          <w:sz w:val="16"/>
        </w:rPr>
        <w:t xml:space="preserve"> </w:t>
      </w:r>
      <w:r>
        <w:rPr>
          <w:sz w:val="16"/>
        </w:rPr>
        <w:t>las reformas</w:t>
      </w:r>
      <w:r>
        <w:rPr>
          <w:spacing w:val="-1"/>
          <w:sz w:val="16"/>
        </w:rPr>
        <w:t xml:space="preserve"> </w:t>
      </w:r>
      <w:r>
        <w:rPr>
          <w:sz w:val="16"/>
        </w:rPr>
        <w:t>incorporadas a</w:t>
      </w:r>
      <w:r>
        <w:rPr>
          <w:spacing w:val="-2"/>
          <w:sz w:val="16"/>
        </w:rPr>
        <w:t xml:space="preserve"> </w:t>
      </w:r>
      <w:r>
        <w:rPr>
          <w:sz w:val="16"/>
        </w:rPr>
        <w:t>los artículos</w:t>
      </w:r>
      <w:r>
        <w:rPr>
          <w:spacing w:val="-4"/>
          <w:sz w:val="16"/>
        </w:rPr>
        <w:t xml:space="preserve"> </w:t>
      </w:r>
      <w:r>
        <w:rPr>
          <w:sz w:val="16"/>
        </w:rPr>
        <w:t>2560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2561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Código</w:t>
      </w:r>
      <w:r>
        <w:rPr>
          <w:spacing w:val="-1"/>
          <w:sz w:val="16"/>
        </w:rPr>
        <w:t xml:space="preserve"> </w:t>
      </w:r>
      <w:r>
        <w:rPr>
          <w:sz w:val="16"/>
        </w:rPr>
        <w:t>Civil y</w:t>
      </w:r>
      <w:r>
        <w:rPr>
          <w:spacing w:val="-2"/>
          <w:sz w:val="16"/>
        </w:rPr>
        <w:t xml:space="preserve"> </w:t>
      </w:r>
      <w:r>
        <w:rPr>
          <w:sz w:val="16"/>
        </w:rPr>
        <w:t>Comercial</w:t>
      </w:r>
      <w:r>
        <w:rPr>
          <w:spacing w:val="-2"/>
          <w:sz w:val="16"/>
        </w:rPr>
        <w:t xml:space="preserve"> </w:t>
      </w:r>
      <w:r>
        <w:rPr>
          <w:sz w:val="16"/>
        </w:rPr>
        <w:t>de la</w:t>
      </w:r>
      <w:r>
        <w:rPr>
          <w:spacing w:val="-5"/>
          <w:sz w:val="16"/>
        </w:rPr>
        <w:t xml:space="preserve"> </w:t>
      </w:r>
      <w:r>
        <w:rPr>
          <w:sz w:val="16"/>
        </w:rPr>
        <w:t>Nación.</w:t>
      </w:r>
    </w:p>
    <w:p w14:paraId="761CB312" w14:textId="77777777" w:rsidR="00137BE6" w:rsidRDefault="00AA37B3">
      <w:pPr>
        <w:spacing w:before="38"/>
        <w:ind w:left="118" w:right="193"/>
        <w:jc w:val="both"/>
        <w:rPr>
          <w:sz w:val="16"/>
        </w:rPr>
      </w:pPr>
      <w:bookmarkStart w:id="20" w:name="_bookmark17"/>
      <w:bookmarkEnd w:id="20"/>
      <w:r>
        <w:rPr>
          <w:sz w:val="16"/>
          <w:vertAlign w:val="superscript"/>
        </w:rPr>
        <w:t>14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sz w:val="16"/>
        </w:rPr>
        <w:t>El 12 de julio de 2021 se requirió a las partes que informaran sobre las respuestas brindadas a los</w:t>
      </w:r>
      <w:r>
        <w:rPr>
          <w:spacing w:val="1"/>
          <w:sz w:val="16"/>
        </w:rPr>
        <w:t xml:space="preserve"> </w:t>
      </w:r>
      <w:r>
        <w:rPr>
          <w:sz w:val="16"/>
        </w:rPr>
        <w:t>requerimientos de las presuntas víctimas respecto de la intervención y consulta al Equipo Argentino de Antropología</w:t>
      </w:r>
      <w:r>
        <w:rPr>
          <w:spacing w:val="-54"/>
          <w:sz w:val="16"/>
        </w:rPr>
        <w:t xml:space="preserve"> </w:t>
      </w:r>
      <w:r>
        <w:rPr>
          <w:sz w:val="16"/>
        </w:rPr>
        <w:t>Forense sobre las acciones de búsqueda de los restos de la señora Victoria Lucía Grisonas Andrijauskaite y del señor</w:t>
      </w:r>
      <w:r>
        <w:rPr>
          <w:spacing w:val="-54"/>
          <w:sz w:val="16"/>
        </w:rPr>
        <w:t xml:space="preserve"> </w:t>
      </w:r>
      <w:r>
        <w:rPr>
          <w:sz w:val="16"/>
        </w:rPr>
        <w:t>Mario</w:t>
      </w:r>
      <w:r>
        <w:rPr>
          <w:spacing w:val="-2"/>
          <w:sz w:val="16"/>
        </w:rPr>
        <w:t xml:space="preserve"> </w:t>
      </w:r>
      <w:r>
        <w:rPr>
          <w:sz w:val="16"/>
        </w:rPr>
        <w:t>Roger</w:t>
      </w:r>
      <w:r>
        <w:rPr>
          <w:spacing w:val="2"/>
          <w:sz w:val="16"/>
        </w:rPr>
        <w:t xml:space="preserve"> </w:t>
      </w:r>
      <w:r>
        <w:rPr>
          <w:sz w:val="16"/>
        </w:rPr>
        <w:t>Julien</w:t>
      </w:r>
      <w:r>
        <w:rPr>
          <w:spacing w:val="-1"/>
          <w:sz w:val="16"/>
        </w:rPr>
        <w:t xml:space="preserve"> </w:t>
      </w:r>
      <w:r>
        <w:rPr>
          <w:sz w:val="16"/>
        </w:rPr>
        <w:t>Cáceres, así como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otras</w:t>
      </w:r>
      <w:r>
        <w:rPr>
          <w:spacing w:val="-1"/>
          <w:sz w:val="16"/>
        </w:rPr>
        <w:t xml:space="preserve"> </w:t>
      </w:r>
      <w:r>
        <w:rPr>
          <w:sz w:val="16"/>
        </w:rPr>
        <w:t>diligencias</w:t>
      </w:r>
      <w:r>
        <w:rPr>
          <w:spacing w:val="-2"/>
          <w:sz w:val="16"/>
        </w:rPr>
        <w:t xml:space="preserve"> </w:t>
      </w:r>
      <w:r>
        <w:rPr>
          <w:sz w:val="16"/>
        </w:rPr>
        <w:t>solicitadas</w:t>
      </w:r>
      <w:r>
        <w:rPr>
          <w:spacing w:val="1"/>
          <w:sz w:val="16"/>
        </w:rPr>
        <w:t xml:space="preserve"> </w:t>
      </w:r>
      <w:r>
        <w:rPr>
          <w:sz w:val="16"/>
        </w:rPr>
        <w:t>en tal</w:t>
      </w:r>
      <w:r>
        <w:rPr>
          <w:spacing w:val="-3"/>
          <w:sz w:val="16"/>
        </w:rPr>
        <w:t xml:space="preserve"> </w:t>
      </w:r>
      <w:r>
        <w:rPr>
          <w:sz w:val="16"/>
        </w:rPr>
        <w:t>sentido.</w:t>
      </w:r>
    </w:p>
    <w:p w14:paraId="460EA164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3A5249E0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76"/>
        <w:ind w:right="196" w:hanging="1"/>
        <w:jc w:val="both"/>
        <w:rPr>
          <w:sz w:val="20"/>
        </w:rPr>
      </w:pPr>
      <w:r>
        <w:rPr>
          <w:i/>
          <w:sz w:val="20"/>
        </w:rPr>
        <w:lastRenderedPageBreak/>
        <w:t>Alegatos y observaciones finales escritos</w:t>
      </w:r>
      <w:r>
        <w:rPr>
          <w:sz w:val="20"/>
        </w:rPr>
        <w:t>. – El 11 de junio de 2021 la Comisión, el</w:t>
      </w:r>
      <w:r>
        <w:rPr>
          <w:spacing w:val="1"/>
          <w:sz w:val="20"/>
        </w:rPr>
        <w:t xml:space="preserve"> </w:t>
      </w:r>
      <w:r>
        <w:rPr>
          <w:sz w:val="20"/>
        </w:rPr>
        <w:t>representante y el Estado remitieron, respectivamente, sus observaciones finales escritas y</w:t>
      </w:r>
      <w:r>
        <w:rPr>
          <w:spacing w:val="1"/>
          <w:sz w:val="20"/>
        </w:rPr>
        <w:t xml:space="preserve"> </w:t>
      </w:r>
      <w:r>
        <w:rPr>
          <w:sz w:val="20"/>
        </w:rPr>
        <w:t>sus</w:t>
      </w:r>
      <w:r>
        <w:rPr>
          <w:spacing w:val="-3"/>
          <w:sz w:val="20"/>
        </w:rPr>
        <w:t xml:space="preserve"> </w:t>
      </w:r>
      <w:r>
        <w:rPr>
          <w:sz w:val="20"/>
        </w:rPr>
        <w:t>alegatos</w:t>
      </w:r>
      <w:r>
        <w:rPr>
          <w:spacing w:val="1"/>
          <w:sz w:val="20"/>
        </w:rPr>
        <w:t xml:space="preserve"> </w:t>
      </w:r>
      <w:r>
        <w:rPr>
          <w:sz w:val="20"/>
        </w:rPr>
        <w:t>finales</w:t>
      </w:r>
      <w:r>
        <w:rPr>
          <w:spacing w:val="-2"/>
          <w:sz w:val="20"/>
        </w:rPr>
        <w:t xml:space="preserve"> </w:t>
      </w:r>
      <w:r>
        <w:rPr>
          <w:sz w:val="20"/>
        </w:rPr>
        <w:t>escritos,</w:t>
      </w:r>
      <w:r>
        <w:rPr>
          <w:spacing w:val="-3"/>
          <w:sz w:val="20"/>
        </w:rPr>
        <w:t xml:space="preserve"> </w:t>
      </w:r>
      <w:r>
        <w:rPr>
          <w:sz w:val="20"/>
        </w:rPr>
        <w:t>junto</w:t>
      </w:r>
      <w:r>
        <w:rPr>
          <w:spacing w:val="-2"/>
          <w:sz w:val="20"/>
        </w:rPr>
        <w:t xml:space="preserve"> </w:t>
      </w:r>
      <w:r>
        <w:rPr>
          <w:sz w:val="20"/>
        </w:rPr>
        <w:t>con distintos</w:t>
      </w:r>
      <w:r>
        <w:rPr>
          <w:spacing w:val="-2"/>
          <w:sz w:val="20"/>
        </w:rPr>
        <w:t xml:space="preserve"> </w:t>
      </w:r>
      <w:r>
        <w:rPr>
          <w:sz w:val="20"/>
        </w:rPr>
        <w:t>anexos.</w:t>
      </w:r>
    </w:p>
    <w:p w14:paraId="01E8FA55" w14:textId="77777777" w:rsidR="00137BE6" w:rsidRDefault="00137BE6">
      <w:pPr>
        <w:pStyle w:val="Textoindependiente"/>
      </w:pPr>
    </w:p>
    <w:p w14:paraId="61D84E31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6"/>
        </w:tabs>
        <w:ind w:left="119" w:right="194" w:hanging="1"/>
        <w:jc w:val="both"/>
        <w:rPr>
          <w:sz w:val="20"/>
        </w:rPr>
      </w:pPr>
      <w:r>
        <w:rPr>
          <w:i/>
          <w:sz w:val="20"/>
        </w:rPr>
        <w:t>Observaciones a los anexos a los alegatos finales y a los requerimientos de prueba 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información para mejor resolver. </w:t>
      </w:r>
      <w:r>
        <w:rPr>
          <w:sz w:val="20"/>
        </w:rPr>
        <w:t>– El 23 de junio de 2021 el representante presentó sus</w:t>
      </w:r>
      <w:r>
        <w:rPr>
          <w:spacing w:val="1"/>
          <w:sz w:val="20"/>
        </w:rPr>
        <w:t xml:space="preserve"> </w:t>
      </w:r>
      <w:r>
        <w:rPr>
          <w:sz w:val="20"/>
        </w:rPr>
        <w:t>observaciones a la respuesta brindada por el Estado al requerimiento del 12 de mayo del</w:t>
      </w:r>
      <w:r>
        <w:rPr>
          <w:spacing w:val="1"/>
          <w:sz w:val="20"/>
        </w:rPr>
        <w:t xml:space="preserve"> </w:t>
      </w:r>
      <w:r>
        <w:rPr>
          <w:sz w:val="20"/>
        </w:rPr>
        <w:t>mismo</w:t>
      </w:r>
      <w:r>
        <w:rPr>
          <w:spacing w:val="-7"/>
          <w:sz w:val="20"/>
        </w:rPr>
        <w:t xml:space="preserve"> </w:t>
      </w:r>
      <w:r>
        <w:rPr>
          <w:sz w:val="20"/>
        </w:rPr>
        <w:t>año,</w:t>
      </w:r>
      <w:r>
        <w:rPr>
          <w:spacing w:val="-7"/>
          <w:sz w:val="20"/>
        </w:rPr>
        <w:t xml:space="preserve"> </w:t>
      </w:r>
      <w:r>
        <w:rPr>
          <w:sz w:val="20"/>
        </w:rPr>
        <w:t>incluidos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z w:val="20"/>
        </w:rPr>
        <w:t>anexos</w:t>
      </w:r>
      <w:r>
        <w:rPr>
          <w:spacing w:val="-4"/>
          <w:sz w:val="20"/>
        </w:rPr>
        <w:t xml:space="preserve"> </w:t>
      </w:r>
      <w:r>
        <w:rPr>
          <w:sz w:val="20"/>
        </w:rPr>
        <w:t>remitidos</w:t>
      </w:r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5"/>
          <w:sz w:val="20"/>
        </w:rPr>
        <w:t xml:space="preserve"> </w:t>
      </w:r>
      <w:r>
        <w:rPr>
          <w:sz w:val="20"/>
        </w:rPr>
        <w:t>Argentina</w:t>
      </w:r>
      <w:r>
        <w:rPr>
          <w:spacing w:val="-5"/>
          <w:sz w:val="20"/>
        </w:rPr>
        <w:t xml:space="preserve"> </w:t>
      </w:r>
      <w:r>
        <w:rPr>
          <w:sz w:val="20"/>
        </w:rPr>
        <w:t>junto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sus</w:t>
      </w:r>
      <w:r>
        <w:rPr>
          <w:spacing w:val="-7"/>
          <w:sz w:val="20"/>
        </w:rPr>
        <w:t xml:space="preserve"> </w:t>
      </w:r>
      <w:r>
        <w:rPr>
          <w:sz w:val="20"/>
        </w:rPr>
        <w:t>alegatos</w:t>
      </w:r>
      <w:r>
        <w:rPr>
          <w:spacing w:val="-4"/>
          <w:sz w:val="20"/>
        </w:rPr>
        <w:t xml:space="preserve"> </w:t>
      </w:r>
      <w:r>
        <w:rPr>
          <w:sz w:val="20"/>
        </w:rPr>
        <w:t>finales</w:t>
      </w:r>
      <w:r>
        <w:rPr>
          <w:spacing w:val="-7"/>
          <w:sz w:val="20"/>
        </w:rPr>
        <w:t xml:space="preserve"> </w:t>
      </w:r>
      <w:r>
        <w:rPr>
          <w:sz w:val="20"/>
        </w:rPr>
        <w:t>escritos.</w:t>
      </w:r>
      <w:r>
        <w:rPr>
          <w:spacing w:val="-68"/>
          <w:sz w:val="20"/>
        </w:rPr>
        <w:t xml:space="preserve"> </w:t>
      </w:r>
      <w:r>
        <w:rPr>
          <w:sz w:val="20"/>
        </w:rPr>
        <w:t>En</w:t>
      </w:r>
      <w:r>
        <w:rPr>
          <w:spacing w:val="5"/>
          <w:sz w:val="20"/>
        </w:rPr>
        <w:t xml:space="preserve"> </w:t>
      </w:r>
      <w:r>
        <w:rPr>
          <w:sz w:val="20"/>
        </w:rPr>
        <w:t>la</w:t>
      </w:r>
      <w:r>
        <w:rPr>
          <w:spacing w:val="4"/>
          <w:sz w:val="20"/>
        </w:rPr>
        <w:t xml:space="preserve"> </w:t>
      </w:r>
      <w:r>
        <w:rPr>
          <w:sz w:val="20"/>
        </w:rPr>
        <w:t>misma</w:t>
      </w:r>
      <w:r>
        <w:rPr>
          <w:spacing w:val="4"/>
          <w:sz w:val="20"/>
        </w:rPr>
        <w:t xml:space="preserve"> </w:t>
      </w:r>
      <w:r>
        <w:rPr>
          <w:sz w:val="20"/>
        </w:rPr>
        <w:t>fecha</w:t>
      </w:r>
      <w:r>
        <w:rPr>
          <w:spacing w:val="5"/>
          <w:sz w:val="20"/>
        </w:rPr>
        <w:t xml:space="preserve"> </w:t>
      </w:r>
      <w:r>
        <w:rPr>
          <w:sz w:val="20"/>
        </w:rPr>
        <w:t>la</w:t>
      </w:r>
      <w:r>
        <w:rPr>
          <w:spacing w:val="4"/>
          <w:sz w:val="20"/>
        </w:rPr>
        <w:t xml:space="preserve"> </w:t>
      </w:r>
      <w:r>
        <w:rPr>
          <w:sz w:val="20"/>
        </w:rPr>
        <w:t>Comisión</w:t>
      </w:r>
      <w:r>
        <w:rPr>
          <w:spacing w:val="3"/>
          <w:sz w:val="20"/>
        </w:rPr>
        <w:t xml:space="preserve"> </w:t>
      </w:r>
      <w:r>
        <w:rPr>
          <w:sz w:val="20"/>
        </w:rPr>
        <w:t>indicó</w:t>
      </w:r>
      <w:r>
        <w:rPr>
          <w:spacing w:val="3"/>
          <w:sz w:val="20"/>
        </w:rPr>
        <w:t xml:space="preserve"> </w:t>
      </w:r>
      <w:r>
        <w:rPr>
          <w:sz w:val="20"/>
        </w:rPr>
        <w:t>no</w:t>
      </w:r>
      <w:r>
        <w:rPr>
          <w:spacing w:val="4"/>
          <w:sz w:val="20"/>
        </w:rPr>
        <w:t xml:space="preserve"> </w:t>
      </w:r>
      <w:r>
        <w:rPr>
          <w:sz w:val="20"/>
        </w:rPr>
        <w:t>tener</w:t>
      </w:r>
      <w:r>
        <w:rPr>
          <w:spacing w:val="5"/>
          <w:sz w:val="20"/>
        </w:rPr>
        <w:t xml:space="preserve"> </w:t>
      </w:r>
      <w:r>
        <w:rPr>
          <w:sz w:val="20"/>
        </w:rPr>
        <w:t>observaciones</w:t>
      </w:r>
      <w:r>
        <w:rPr>
          <w:spacing w:val="3"/>
          <w:sz w:val="20"/>
        </w:rPr>
        <w:t xml:space="preserve"> </w:t>
      </w:r>
      <w:r>
        <w:rPr>
          <w:sz w:val="20"/>
        </w:rPr>
        <w:t>al</w:t>
      </w:r>
      <w:r>
        <w:rPr>
          <w:spacing w:val="8"/>
          <w:sz w:val="20"/>
        </w:rPr>
        <w:t xml:space="preserve"> </w:t>
      </w:r>
      <w:r>
        <w:rPr>
          <w:sz w:val="20"/>
        </w:rPr>
        <w:t>respecto.</w:t>
      </w:r>
      <w:r>
        <w:rPr>
          <w:spacing w:val="6"/>
          <w:sz w:val="20"/>
        </w:rPr>
        <w:t xml:space="preserve"> </w:t>
      </w:r>
      <w:r>
        <w:rPr>
          <w:sz w:val="20"/>
        </w:rPr>
        <w:t>El</w:t>
      </w:r>
      <w:r>
        <w:rPr>
          <w:spacing w:val="7"/>
          <w:sz w:val="20"/>
        </w:rPr>
        <w:t xml:space="preserve"> </w:t>
      </w:r>
      <w:r>
        <w:rPr>
          <w:sz w:val="20"/>
        </w:rPr>
        <w:t>30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4"/>
          <w:sz w:val="20"/>
        </w:rPr>
        <w:t xml:space="preserve"> </w:t>
      </w:r>
      <w:r>
        <w:rPr>
          <w:sz w:val="20"/>
        </w:rPr>
        <w:t>junio</w:t>
      </w:r>
      <w:r>
        <w:rPr>
          <w:spacing w:val="3"/>
          <w:sz w:val="20"/>
        </w:rPr>
        <w:t xml:space="preserve"> </w:t>
      </w:r>
      <w:r>
        <w:rPr>
          <w:sz w:val="20"/>
        </w:rPr>
        <w:t>y</w:t>
      </w:r>
      <w:r>
        <w:rPr>
          <w:spacing w:val="4"/>
          <w:sz w:val="20"/>
        </w:rPr>
        <w:t xml:space="preserve"> </w:t>
      </w:r>
      <w:r>
        <w:rPr>
          <w:sz w:val="20"/>
        </w:rPr>
        <w:t>el</w:t>
      </w:r>
    </w:p>
    <w:p w14:paraId="423C9A4D" w14:textId="77777777" w:rsidR="00137BE6" w:rsidRDefault="00AA37B3">
      <w:pPr>
        <w:pStyle w:val="Textoindependiente"/>
        <w:spacing w:before="2"/>
        <w:ind w:left="119" w:right="191"/>
        <w:jc w:val="both"/>
      </w:pPr>
      <w:r>
        <w:t>1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julio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2021,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representante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Estado,</w:t>
      </w:r>
      <w:r>
        <w:rPr>
          <w:spacing w:val="1"/>
        </w:rPr>
        <w:t xml:space="preserve"> </w:t>
      </w:r>
      <w:r>
        <w:t>respectivamente,</w:t>
      </w:r>
      <w:r>
        <w:rPr>
          <w:spacing w:val="1"/>
        </w:rPr>
        <w:t xml:space="preserve"> </w:t>
      </w:r>
      <w:r>
        <w:t>presentaron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observaciones a lo informado por la Comisión en virtud del requerimiento del 17 de junio de</w:t>
      </w:r>
      <w:r>
        <w:rPr>
          <w:spacing w:val="1"/>
        </w:rPr>
        <w:t xml:space="preserve"> </w:t>
      </w:r>
      <w:r>
        <w:t>2021. El 8 de julio de 2021 el Estado y el representante presentaron sus respectivas</w:t>
      </w:r>
      <w:r>
        <w:rPr>
          <w:spacing w:val="1"/>
        </w:rPr>
        <w:t xml:space="preserve"> </w:t>
      </w:r>
      <w:r>
        <w:t>observaciones ante lo informado por ambas partes en respuesta al requerimiento del 24 de</w:t>
      </w:r>
      <w:r>
        <w:rPr>
          <w:spacing w:val="1"/>
        </w:rPr>
        <w:t xml:space="preserve"> </w:t>
      </w:r>
      <w:r>
        <w:t>junio</w:t>
      </w:r>
      <w:r>
        <w:rPr>
          <w:spacing w:val="-16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mismo</w:t>
      </w:r>
      <w:r>
        <w:rPr>
          <w:spacing w:val="-16"/>
        </w:rPr>
        <w:t xml:space="preserve"> </w:t>
      </w:r>
      <w:r>
        <w:t>año.</w:t>
      </w:r>
      <w:r>
        <w:rPr>
          <w:spacing w:val="-16"/>
        </w:rPr>
        <w:t xml:space="preserve"> </w:t>
      </w:r>
      <w:r>
        <w:t>Por</w:t>
      </w:r>
      <w:r>
        <w:rPr>
          <w:spacing w:val="-16"/>
        </w:rPr>
        <w:t xml:space="preserve"> </w:t>
      </w:r>
      <w:r>
        <w:t>último,</w:t>
      </w:r>
      <w:r>
        <w:rPr>
          <w:spacing w:val="-16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20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julio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2021</w:t>
      </w:r>
      <w:r>
        <w:rPr>
          <w:spacing w:val="-15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Estado</w:t>
      </w:r>
      <w:r>
        <w:rPr>
          <w:spacing w:val="-16"/>
        </w:rPr>
        <w:t xml:space="preserve"> </w:t>
      </w:r>
      <w:r>
        <w:t>indicó</w:t>
      </w:r>
      <w:r>
        <w:rPr>
          <w:spacing w:val="-16"/>
        </w:rPr>
        <w:t xml:space="preserve"> </w:t>
      </w:r>
      <w:r>
        <w:t>no</w:t>
      </w:r>
      <w:r>
        <w:rPr>
          <w:spacing w:val="-16"/>
        </w:rPr>
        <w:t xml:space="preserve"> </w:t>
      </w:r>
      <w:r>
        <w:t>tener</w:t>
      </w:r>
      <w:r>
        <w:rPr>
          <w:spacing w:val="-16"/>
        </w:rPr>
        <w:t xml:space="preserve"> </w:t>
      </w:r>
      <w:r>
        <w:t>observaciones</w:t>
      </w:r>
      <w:r>
        <w:rPr>
          <w:spacing w:val="-68"/>
        </w:rPr>
        <w:t xml:space="preserve"> </w:t>
      </w:r>
      <w:r>
        <w:t>respecto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información</w:t>
      </w:r>
      <w:r>
        <w:rPr>
          <w:spacing w:val="-5"/>
        </w:rPr>
        <w:t xml:space="preserve"> </w:t>
      </w:r>
      <w:r>
        <w:t>brindada</w:t>
      </w:r>
      <w:r>
        <w:rPr>
          <w:spacing w:val="-5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representante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respuesta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solicitud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12</w:t>
      </w:r>
      <w:r>
        <w:rPr>
          <w:spacing w:val="-6"/>
        </w:rPr>
        <w:t xml:space="preserve"> </w:t>
      </w:r>
      <w:r>
        <w:t>de</w:t>
      </w:r>
      <w:r>
        <w:rPr>
          <w:spacing w:val="-68"/>
        </w:rPr>
        <w:t xml:space="preserve"> </w:t>
      </w:r>
      <w:r>
        <w:t>julio de 2021. Por su parte, el 27 de julio de 2021 el representante y la Comisión remitieron</w:t>
      </w:r>
      <w:r>
        <w:rPr>
          <w:spacing w:val="1"/>
        </w:rPr>
        <w:t xml:space="preserve"> </w:t>
      </w:r>
      <w:r>
        <w:t>sus</w:t>
      </w:r>
      <w:r>
        <w:rPr>
          <w:spacing w:val="-3"/>
        </w:rPr>
        <w:t xml:space="preserve"> </w:t>
      </w:r>
      <w:r>
        <w:t>observaciones</w:t>
      </w:r>
      <w:r>
        <w:rPr>
          <w:spacing w:val="-2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respecto</w:t>
      </w:r>
      <w:r>
        <w:rPr>
          <w:spacing w:val="-1"/>
        </w:rPr>
        <w:t xml:space="preserve"> </w:t>
      </w:r>
      <w:r>
        <w:t>(</w:t>
      </w:r>
      <w:r>
        <w:rPr>
          <w:i/>
        </w:rPr>
        <w:t>supra</w:t>
      </w:r>
      <w:r>
        <w:rPr>
          <w:i/>
          <w:spacing w:val="1"/>
        </w:rPr>
        <w:t xml:space="preserve"> </w:t>
      </w:r>
      <w:r>
        <w:t>párr.</w:t>
      </w:r>
      <w:r>
        <w:rPr>
          <w:spacing w:val="-2"/>
        </w:rPr>
        <w:t xml:space="preserve"> </w:t>
      </w:r>
      <w:r>
        <w:t>12).</w:t>
      </w:r>
    </w:p>
    <w:p w14:paraId="29F8470D" w14:textId="77777777" w:rsidR="00137BE6" w:rsidRDefault="00137BE6">
      <w:pPr>
        <w:pStyle w:val="Textoindependiente"/>
        <w:spacing w:before="11"/>
        <w:rPr>
          <w:sz w:val="19"/>
        </w:rPr>
      </w:pPr>
    </w:p>
    <w:p w14:paraId="34CA97B6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7"/>
        </w:tabs>
        <w:ind w:left="119" w:right="192" w:hanging="1"/>
        <w:jc w:val="both"/>
        <w:rPr>
          <w:sz w:val="20"/>
        </w:rPr>
      </w:pPr>
      <w:r>
        <w:rPr>
          <w:sz w:val="20"/>
        </w:rPr>
        <w:t>La Corte deliberó la presente Sentencia, por medio de una sesión virtual, durante los</w:t>
      </w:r>
      <w:r>
        <w:rPr>
          <w:spacing w:val="1"/>
          <w:sz w:val="20"/>
        </w:rPr>
        <w:t xml:space="preserve"> </w:t>
      </w:r>
      <w:r>
        <w:rPr>
          <w:sz w:val="20"/>
        </w:rPr>
        <w:t>días</w:t>
      </w:r>
      <w:r>
        <w:rPr>
          <w:spacing w:val="-3"/>
          <w:sz w:val="20"/>
        </w:rPr>
        <w:t xml:space="preserve"> </w:t>
      </w:r>
      <w:r>
        <w:rPr>
          <w:sz w:val="20"/>
        </w:rPr>
        <w:t>21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23</w:t>
      </w:r>
      <w:r>
        <w:rPr>
          <w:spacing w:val="-1"/>
          <w:sz w:val="20"/>
        </w:rPr>
        <w:t xml:space="preserve"> </w:t>
      </w:r>
      <w:r>
        <w:rPr>
          <w:sz w:val="20"/>
        </w:rPr>
        <w:t>de septiembre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2021</w:t>
      </w:r>
      <w:hyperlink w:anchor="_bookmark22" w:history="1">
        <w:r>
          <w:rPr>
            <w:position w:val="7"/>
            <w:sz w:val="13"/>
          </w:rPr>
          <w:t>15</w:t>
        </w:r>
      </w:hyperlink>
      <w:r>
        <w:rPr>
          <w:sz w:val="20"/>
        </w:rPr>
        <w:t>.</w:t>
      </w:r>
    </w:p>
    <w:p w14:paraId="5B2B00B9" w14:textId="77777777" w:rsidR="00137BE6" w:rsidRDefault="00137BE6">
      <w:pPr>
        <w:pStyle w:val="Textoindependiente"/>
      </w:pPr>
    </w:p>
    <w:p w14:paraId="1BC7B0B8" w14:textId="77777777" w:rsidR="00137BE6" w:rsidRDefault="00AA37B3">
      <w:pPr>
        <w:pStyle w:val="Ttulo2"/>
        <w:ind w:left="3999" w:right="4082" w:firstLine="1"/>
      </w:pPr>
      <w:bookmarkStart w:id="21" w:name="III_COMPETENCIA"/>
      <w:bookmarkStart w:id="22" w:name="_bookmark18"/>
      <w:bookmarkEnd w:id="21"/>
      <w:bookmarkEnd w:id="22"/>
      <w:r>
        <w:t>III</w:t>
      </w:r>
      <w:r>
        <w:rPr>
          <w:spacing w:val="1"/>
        </w:rPr>
        <w:t xml:space="preserve"> </w:t>
      </w:r>
      <w:r>
        <w:rPr>
          <w:spacing w:val="-1"/>
        </w:rPr>
        <w:t>COMPETENCIA</w:t>
      </w:r>
    </w:p>
    <w:p w14:paraId="56D351D1" w14:textId="77777777" w:rsidR="00137BE6" w:rsidRDefault="00137BE6">
      <w:pPr>
        <w:pStyle w:val="Textoindependiente"/>
        <w:rPr>
          <w:b/>
        </w:rPr>
      </w:pPr>
    </w:p>
    <w:p w14:paraId="03F6AA01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left="117" w:right="194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Corte</w:t>
      </w:r>
      <w:r>
        <w:rPr>
          <w:spacing w:val="-5"/>
          <w:sz w:val="20"/>
        </w:rPr>
        <w:t xml:space="preserve"> </w:t>
      </w:r>
      <w:r>
        <w:rPr>
          <w:sz w:val="20"/>
        </w:rPr>
        <w:t>es</w:t>
      </w:r>
      <w:r>
        <w:rPr>
          <w:spacing w:val="-7"/>
          <w:sz w:val="20"/>
        </w:rPr>
        <w:t xml:space="preserve"> </w:t>
      </w:r>
      <w:r>
        <w:rPr>
          <w:sz w:val="20"/>
        </w:rPr>
        <w:t>competente</w:t>
      </w:r>
      <w:r>
        <w:rPr>
          <w:spacing w:val="-6"/>
          <w:sz w:val="20"/>
        </w:rPr>
        <w:t xml:space="preserve"> </w:t>
      </w:r>
      <w:r>
        <w:rPr>
          <w:sz w:val="20"/>
        </w:rPr>
        <w:t>para</w:t>
      </w:r>
      <w:r>
        <w:rPr>
          <w:spacing w:val="-6"/>
          <w:sz w:val="20"/>
        </w:rPr>
        <w:t xml:space="preserve"> </w:t>
      </w:r>
      <w:r>
        <w:rPr>
          <w:sz w:val="20"/>
        </w:rPr>
        <w:t>conocer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presente</w:t>
      </w:r>
      <w:r>
        <w:rPr>
          <w:spacing w:val="-9"/>
          <w:sz w:val="20"/>
        </w:rPr>
        <w:t xml:space="preserve"> </w:t>
      </w:r>
      <w:r>
        <w:rPr>
          <w:sz w:val="20"/>
        </w:rPr>
        <w:t>caso,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z w:val="20"/>
        </w:rPr>
        <w:t>términos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artículo</w:t>
      </w:r>
      <w:r>
        <w:rPr>
          <w:spacing w:val="-8"/>
          <w:sz w:val="20"/>
        </w:rPr>
        <w:t xml:space="preserve"> </w:t>
      </w:r>
      <w:r>
        <w:rPr>
          <w:sz w:val="20"/>
        </w:rPr>
        <w:t>62.3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4"/>
          <w:sz w:val="20"/>
        </w:rPr>
        <w:t xml:space="preserve"> </w:t>
      </w:r>
      <w:r>
        <w:rPr>
          <w:sz w:val="20"/>
        </w:rPr>
        <w:t>Americana,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razón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Argentina</w:t>
      </w:r>
      <w:r>
        <w:rPr>
          <w:spacing w:val="-4"/>
          <w:sz w:val="20"/>
        </w:rPr>
        <w:t xml:space="preserve"> </w:t>
      </w:r>
      <w:r>
        <w:rPr>
          <w:sz w:val="20"/>
        </w:rPr>
        <w:t>es</w:t>
      </w:r>
      <w:r>
        <w:rPr>
          <w:spacing w:val="-6"/>
          <w:sz w:val="20"/>
        </w:rPr>
        <w:t xml:space="preserve"> </w:t>
      </w:r>
      <w:r>
        <w:rPr>
          <w:sz w:val="20"/>
        </w:rPr>
        <w:t>Estado</w:t>
      </w:r>
      <w:r>
        <w:rPr>
          <w:spacing w:val="-4"/>
          <w:sz w:val="20"/>
        </w:rPr>
        <w:t xml:space="preserve"> </w:t>
      </w:r>
      <w:r>
        <w:rPr>
          <w:sz w:val="20"/>
        </w:rPr>
        <w:t>Parte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dicha</w:t>
      </w:r>
      <w:r>
        <w:rPr>
          <w:spacing w:val="-6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68"/>
          <w:sz w:val="20"/>
        </w:rPr>
        <w:t xml:space="preserve"> </w:t>
      </w:r>
      <w:r>
        <w:rPr>
          <w:sz w:val="20"/>
        </w:rPr>
        <w:t>desde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5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septiembre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1984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reconoció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competencia</w:t>
      </w:r>
      <w:r>
        <w:rPr>
          <w:spacing w:val="-9"/>
          <w:sz w:val="20"/>
        </w:rPr>
        <w:t xml:space="preserve"> </w:t>
      </w:r>
      <w:r>
        <w:rPr>
          <w:sz w:val="20"/>
        </w:rPr>
        <w:t>contenciosa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este</w:t>
      </w:r>
      <w:r>
        <w:rPr>
          <w:spacing w:val="-9"/>
          <w:sz w:val="20"/>
        </w:rPr>
        <w:t xml:space="preserve"> </w:t>
      </w:r>
      <w:r>
        <w:rPr>
          <w:sz w:val="20"/>
        </w:rPr>
        <w:t>Tribunal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esa misma fecha. Asimismo, el Estado argentino depositó los respectivos instrumentos de</w:t>
      </w:r>
      <w:r>
        <w:rPr>
          <w:spacing w:val="1"/>
          <w:sz w:val="20"/>
        </w:rPr>
        <w:t xml:space="preserve"> </w:t>
      </w:r>
      <w:r>
        <w:rPr>
          <w:sz w:val="20"/>
        </w:rPr>
        <w:t>ratificación de la Convención Interamericana para Prevenir y Sancionar la Tortura el 31 de</w:t>
      </w:r>
      <w:r>
        <w:rPr>
          <w:spacing w:val="1"/>
          <w:sz w:val="20"/>
        </w:rPr>
        <w:t xml:space="preserve"> </w:t>
      </w:r>
      <w:r>
        <w:rPr>
          <w:sz w:val="20"/>
        </w:rPr>
        <w:t>marzo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1989</w:t>
      </w:r>
      <w:hyperlink w:anchor="_bookmark23" w:history="1">
        <w:r>
          <w:rPr>
            <w:position w:val="7"/>
            <w:sz w:val="13"/>
          </w:rPr>
          <w:t>16</w:t>
        </w:r>
      </w:hyperlink>
      <w:r>
        <w:rPr>
          <w:sz w:val="20"/>
        </w:rPr>
        <w:t>,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8"/>
          <w:sz w:val="20"/>
        </w:rPr>
        <w:t xml:space="preserve"> </w:t>
      </w:r>
      <w:r>
        <w:rPr>
          <w:sz w:val="20"/>
        </w:rPr>
        <w:t>Interamericana</w:t>
      </w:r>
      <w:r>
        <w:rPr>
          <w:spacing w:val="-9"/>
          <w:sz w:val="20"/>
        </w:rPr>
        <w:t xml:space="preserve"> </w:t>
      </w:r>
      <w:r>
        <w:rPr>
          <w:sz w:val="20"/>
        </w:rPr>
        <w:t>sobre</w:t>
      </w:r>
      <w:r>
        <w:rPr>
          <w:spacing w:val="-7"/>
          <w:sz w:val="20"/>
        </w:rPr>
        <w:t xml:space="preserve"> </w:t>
      </w:r>
      <w:r>
        <w:rPr>
          <w:sz w:val="20"/>
        </w:rPr>
        <w:t>Desaparición</w:t>
      </w:r>
      <w:r>
        <w:rPr>
          <w:spacing w:val="-8"/>
          <w:sz w:val="20"/>
        </w:rPr>
        <w:t xml:space="preserve"> </w:t>
      </w:r>
      <w:r>
        <w:rPr>
          <w:sz w:val="20"/>
        </w:rPr>
        <w:t>Forzada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Personas</w:t>
      </w:r>
      <w:r>
        <w:rPr>
          <w:spacing w:val="-67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28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febrero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1996</w:t>
      </w:r>
      <w:hyperlink w:anchor="_bookmark24" w:history="1">
        <w:r>
          <w:rPr>
            <w:position w:val="7"/>
            <w:sz w:val="13"/>
          </w:rPr>
          <w:t>17</w:t>
        </w:r>
      </w:hyperlink>
      <w:r>
        <w:rPr>
          <w:sz w:val="20"/>
        </w:rPr>
        <w:t>.</w:t>
      </w:r>
    </w:p>
    <w:p w14:paraId="28E48B22" w14:textId="77777777" w:rsidR="00137BE6" w:rsidRDefault="00137BE6">
      <w:pPr>
        <w:pStyle w:val="Textoindependiente"/>
        <w:spacing w:before="12"/>
        <w:rPr>
          <w:sz w:val="19"/>
        </w:rPr>
      </w:pPr>
    </w:p>
    <w:p w14:paraId="62BA559D" w14:textId="77777777" w:rsidR="00137BE6" w:rsidRDefault="00AA37B3">
      <w:pPr>
        <w:pStyle w:val="Ttulo2"/>
        <w:ind w:left="3123" w:right="3195" w:firstLine="1564"/>
        <w:jc w:val="left"/>
      </w:pPr>
      <w:bookmarkStart w:id="23" w:name="IV_EXCEPCIONES_PRELIMINARES"/>
      <w:bookmarkStart w:id="24" w:name="_bookmark19"/>
      <w:bookmarkEnd w:id="23"/>
      <w:bookmarkEnd w:id="24"/>
      <w:r>
        <w:t>IV</w:t>
      </w:r>
      <w:r>
        <w:rPr>
          <w:spacing w:val="1"/>
        </w:rPr>
        <w:t xml:space="preserve"> </w:t>
      </w:r>
      <w:r>
        <w:t>EXCEPCIONES</w:t>
      </w:r>
      <w:r>
        <w:rPr>
          <w:spacing w:val="-11"/>
        </w:rPr>
        <w:t xml:space="preserve"> </w:t>
      </w:r>
      <w:r>
        <w:t>PRELIMINARES</w:t>
      </w:r>
    </w:p>
    <w:p w14:paraId="21736611" w14:textId="77777777" w:rsidR="00137BE6" w:rsidRDefault="00137BE6">
      <w:pPr>
        <w:pStyle w:val="Textoindependiente"/>
        <w:rPr>
          <w:b/>
        </w:rPr>
      </w:pPr>
    </w:p>
    <w:p w14:paraId="631F6195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2" w:hanging="1"/>
        <w:jc w:val="both"/>
        <w:rPr>
          <w:sz w:val="20"/>
        </w:rPr>
      </w:pPr>
      <w:r>
        <w:rPr>
          <w:sz w:val="20"/>
        </w:rPr>
        <w:t>En el presente caso, el Estado presentó cuatro excepciones preliminares relativas a los</w:t>
      </w:r>
      <w:r>
        <w:rPr>
          <w:spacing w:val="1"/>
          <w:sz w:val="20"/>
        </w:rPr>
        <w:t xml:space="preserve"> </w:t>
      </w:r>
      <w:r>
        <w:rPr>
          <w:sz w:val="20"/>
        </w:rPr>
        <w:t>aspectos</w:t>
      </w:r>
      <w:r>
        <w:rPr>
          <w:spacing w:val="-11"/>
          <w:sz w:val="20"/>
        </w:rPr>
        <w:t xml:space="preserve"> </w:t>
      </w:r>
      <w:r>
        <w:rPr>
          <w:sz w:val="20"/>
        </w:rPr>
        <w:t>siguientes:</w:t>
      </w:r>
      <w:r>
        <w:rPr>
          <w:spacing w:val="-14"/>
          <w:sz w:val="20"/>
        </w:rPr>
        <w:t xml:space="preserve"> </w:t>
      </w:r>
      <w:r>
        <w:rPr>
          <w:sz w:val="20"/>
        </w:rPr>
        <w:t>a)</w:t>
      </w:r>
      <w:r>
        <w:rPr>
          <w:spacing w:val="-9"/>
          <w:sz w:val="20"/>
        </w:rPr>
        <w:t xml:space="preserve"> </w:t>
      </w:r>
      <w:r>
        <w:rPr>
          <w:sz w:val="20"/>
        </w:rPr>
        <w:t>excepción</w:t>
      </w:r>
      <w:r>
        <w:rPr>
          <w:spacing w:val="-14"/>
          <w:sz w:val="20"/>
        </w:rPr>
        <w:t xml:space="preserve"> </w:t>
      </w:r>
      <w:r>
        <w:rPr>
          <w:sz w:val="20"/>
        </w:rPr>
        <w:t>preliminar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incompetencia</w:t>
      </w:r>
      <w:r>
        <w:rPr>
          <w:spacing w:val="-14"/>
          <w:sz w:val="20"/>
        </w:rPr>
        <w:t xml:space="preserve"> </w:t>
      </w:r>
      <w:r>
        <w:rPr>
          <w:i/>
          <w:sz w:val="20"/>
        </w:rPr>
        <w:t>ratione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temporis</w:t>
      </w:r>
      <w:r>
        <w:rPr>
          <w:sz w:val="20"/>
        </w:rPr>
        <w:t>;</w:t>
      </w:r>
      <w:r>
        <w:rPr>
          <w:spacing w:val="-12"/>
          <w:sz w:val="20"/>
        </w:rPr>
        <w:t xml:space="preserve"> </w:t>
      </w:r>
      <w:r>
        <w:rPr>
          <w:sz w:val="20"/>
        </w:rPr>
        <w:t>b)</w:t>
      </w:r>
      <w:r>
        <w:rPr>
          <w:spacing w:val="-11"/>
          <w:sz w:val="20"/>
        </w:rPr>
        <w:t xml:space="preserve"> </w:t>
      </w:r>
      <w:r>
        <w:rPr>
          <w:sz w:val="20"/>
        </w:rPr>
        <w:t>excepción</w:t>
      </w:r>
      <w:r>
        <w:rPr>
          <w:spacing w:val="-68"/>
          <w:sz w:val="20"/>
        </w:rPr>
        <w:t xml:space="preserve"> </w:t>
      </w:r>
      <w:r>
        <w:rPr>
          <w:sz w:val="20"/>
        </w:rPr>
        <w:t>preliminar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incompetencia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ratione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materiae</w:t>
      </w:r>
      <w:r>
        <w:rPr>
          <w:sz w:val="20"/>
        </w:rPr>
        <w:t>;</w:t>
      </w:r>
      <w:r>
        <w:rPr>
          <w:spacing w:val="1"/>
          <w:sz w:val="20"/>
        </w:rPr>
        <w:t xml:space="preserve"> </w:t>
      </w:r>
      <w:r>
        <w:rPr>
          <w:sz w:val="20"/>
        </w:rPr>
        <w:t>c)</w:t>
      </w:r>
      <w:r>
        <w:rPr>
          <w:spacing w:val="1"/>
          <w:sz w:val="20"/>
        </w:rPr>
        <w:t xml:space="preserve"> </w:t>
      </w:r>
      <w:r>
        <w:rPr>
          <w:sz w:val="20"/>
        </w:rPr>
        <w:t>excepción</w:t>
      </w:r>
      <w:r>
        <w:rPr>
          <w:spacing w:val="1"/>
          <w:sz w:val="20"/>
        </w:rPr>
        <w:t xml:space="preserve"> </w:t>
      </w:r>
      <w:r>
        <w:rPr>
          <w:sz w:val="20"/>
        </w:rPr>
        <w:t>preliminar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falta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agotamiento de los recursos internos en relación con los agravios referidos a la alegada</w:t>
      </w:r>
      <w:r>
        <w:rPr>
          <w:spacing w:val="1"/>
          <w:sz w:val="20"/>
        </w:rPr>
        <w:t xml:space="preserve"> </w:t>
      </w:r>
      <w:r>
        <w:rPr>
          <w:sz w:val="20"/>
        </w:rPr>
        <w:t>violación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artículos</w:t>
      </w:r>
      <w:r>
        <w:rPr>
          <w:spacing w:val="-12"/>
          <w:sz w:val="20"/>
        </w:rPr>
        <w:t xml:space="preserve"> </w:t>
      </w:r>
      <w:r>
        <w:rPr>
          <w:sz w:val="20"/>
        </w:rPr>
        <w:t>8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25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Convención,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conexión</w:t>
      </w:r>
      <w:r>
        <w:rPr>
          <w:spacing w:val="-11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infracción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deberes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de reparar violaciones de derechos humanos y adecuar la normativa doméstica, y d) excepción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preliminar</w:t>
      </w:r>
      <w:r>
        <w:rPr>
          <w:spacing w:val="-15"/>
          <w:sz w:val="20"/>
        </w:rPr>
        <w:t xml:space="preserve"> </w:t>
      </w:r>
      <w:r>
        <w:rPr>
          <w:sz w:val="20"/>
        </w:rPr>
        <w:t>por</w:t>
      </w:r>
      <w:r>
        <w:rPr>
          <w:spacing w:val="-15"/>
          <w:sz w:val="20"/>
        </w:rPr>
        <w:t xml:space="preserve"> </w:t>
      </w:r>
      <w:r>
        <w:rPr>
          <w:sz w:val="20"/>
        </w:rPr>
        <w:t>violación</w:t>
      </w:r>
      <w:r>
        <w:rPr>
          <w:spacing w:val="-12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derecho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defensa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debido</w:t>
      </w:r>
      <w:r>
        <w:rPr>
          <w:spacing w:val="-15"/>
          <w:sz w:val="20"/>
        </w:rPr>
        <w:t xml:space="preserve"> </w:t>
      </w:r>
      <w:r>
        <w:rPr>
          <w:sz w:val="20"/>
        </w:rPr>
        <w:t>proceso</w:t>
      </w:r>
      <w:r>
        <w:rPr>
          <w:spacing w:val="-14"/>
          <w:sz w:val="20"/>
        </w:rPr>
        <w:t xml:space="preserve"> </w:t>
      </w:r>
      <w:r>
        <w:rPr>
          <w:sz w:val="20"/>
        </w:rPr>
        <w:t>internacional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perjuicio</w:t>
      </w:r>
      <w:r>
        <w:rPr>
          <w:spacing w:val="-68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Estado argentino.</w:t>
      </w:r>
    </w:p>
    <w:p w14:paraId="45EF6EF0" w14:textId="77777777" w:rsidR="00137BE6" w:rsidRDefault="00137BE6">
      <w:pPr>
        <w:pStyle w:val="Textoindependiente"/>
        <w:spacing w:before="11"/>
        <w:rPr>
          <w:sz w:val="19"/>
        </w:rPr>
      </w:pPr>
    </w:p>
    <w:p w14:paraId="0D7FD6EA" w14:textId="77777777" w:rsidR="00137BE6" w:rsidRDefault="00AA37B3">
      <w:pPr>
        <w:pStyle w:val="Ttulo3"/>
        <w:numPr>
          <w:ilvl w:val="0"/>
          <w:numId w:val="13"/>
        </w:numPr>
        <w:tabs>
          <w:tab w:val="left" w:pos="978"/>
        </w:tabs>
        <w:ind w:hanging="294"/>
      </w:pPr>
      <w:bookmarkStart w:id="25" w:name="A._Excepción_preliminar_de_incompetencia"/>
      <w:bookmarkStart w:id="26" w:name="_bookmark20"/>
      <w:bookmarkEnd w:id="25"/>
      <w:bookmarkEnd w:id="26"/>
      <w:r>
        <w:t>Excepción</w:t>
      </w:r>
      <w:r>
        <w:rPr>
          <w:spacing w:val="-6"/>
        </w:rPr>
        <w:t xml:space="preserve"> </w:t>
      </w:r>
      <w:r>
        <w:t>preliminar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incompetencia</w:t>
      </w:r>
      <w:r>
        <w:rPr>
          <w:spacing w:val="-4"/>
        </w:rPr>
        <w:t xml:space="preserve"> </w:t>
      </w:r>
      <w:r>
        <w:t>ratione</w:t>
      </w:r>
      <w:r>
        <w:rPr>
          <w:spacing w:val="-5"/>
        </w:rPr>
        <w:t xml:space="preserve"> </w:t>
      </w:r>
      <w:r>
        <w:t>temporis</w:t>
      </w:r>
    </w:p>
    <w:p w14:paraId="7C648DCB" w14:textId="77777777" w:rsidR="00137BE6" w:rsidRDefault="00137BE6">
      <w:pPr>
        <w:pStyle w:val="Textoindependiente"/>
        <w:spacing w:before="1"/>
        <w:rPr>
          <w:b/>
          <w:i/>
        </w:rPr>
      </w:pPr>
    </w:p>
    <w:p w14:paraId="38A0AD31" w14:textId="77777777" w:rsidR="00137BE6" w:rsidRDefault="00AA37B3">
      <w:pPr>
        <w:pStyle w:val="Ttulo3"/>
        <w:numPr>
          <w:ilvl w:val="1"/>
          <w:numId w:val="13"/>
        </w:numPr>
        <w:tabs>
          <w:tab w:val="left" w:pos="1479"/>
        </w:tabs>
        <w:spacing w:before="1"/>
      </w:pPr>
      <w:bookmarkStart w:id="27" w:name="A.1._Alegatos_de_las_partes_y_de_la_Comi"/>
      <w:bookmarkStart w:id="28" w:name="_bookmark21"/>
      <w:bookmarkEnd w:id="27"/>
      <w:bookmarkEnd w:id="28"/>
      <w:r>
        <w:t>Alegatos</w:t>
      </w:r>
      <w:r>
        <w:rPr>
          <w:spacing w:val="-4"/>
        </w:rPr>
        <w:t xml:space="preserve"> </w:t>
      </w:r>
      <w:r>
        <w:t>de las</w:t>
      </w:r>
      <w:r>
        <w:rPr>
          <w:spacing w:val="-1"/>
        </w:rPr>
        <w:t xml:space="preserve"> </w:t>
      </w:r>
      <w:r>
        <w:t>partes</w:t>
      </w:r>
      <w:r>
        <w:rPr>
          <w:spacing w:val="-1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Comisión</w:t>
      </w:r>
    </w:p>
    <w:p w14:paraId="072101CD" w14:textId="15082BD8" w:rsidR="00137BE6" w:rsidRDefault="000C01B3">
      <w:pPr>
        <w:pStyle w:val="Textoindependiente"/>
        <w:spacing w:before="1"/>
        <w:rPr>
          <w:b/>
          <w:i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7AF69C3" wp14:editId="2762D167">
                <wp:simplePos x="0" y="0"/>
                <wp:positionH relativeFrom="page">
                  <wp:posOffset>900430</wp:posOffset>
                </wp:positionH>
                <wp:positionV relativeFrom="paragraph">
                  <wp:posOffset>108585</wp:posOffset>
                </wp:positionV>
                <wp:extent cx="1828800" cy="7620"/>
                <wp:effectExtent l="0" t="0" r="0" b="0"/>
                <wp:wrapTopAndBottom/>
                <wp:docPr id="84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77F6B8" id="docshape6" o:spid="_x0000_s1026" style="position:absolute;margin-left:70.9pt;margin-top:8.55pt;width:2in;height: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GrczH3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184ED683" w14:textId="77777777" w:rsidR="00137BE6" w:rsidRDefault="00AA37B3">
      <w:pPr>
        <w:spacing w:before="98"/>
        <w:ind w:left="118" w:right="193"/>
        <w:jc w:val="both"/>
        <w:rPr>
          <w:sz w:val="16"/>
        </w:rPr>
      </w:pPr>
      <w:bookmarkStart w:id="29" w:name="_bookmark22"/>
      <w:bookmarkEnd w:id="29"/>
      <w:r>
        <w:rPr>
          <w:sz w:val="16"/>
          <w:vertAlign w:val="superscript"/>
        </w:rPr>
        <w:t>15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sz w:val="16"/>
        </w:rPr>
        <w:t>Debido a las circunstancias excepcionales ocasionadas por la pandemia COVID-19, esta Sentencia fue</w:t>
      </w:r>
      <w:r>
        <w:rPr>
          <w:spacing w:val="1"/>
          <w:sz w:val="16"/>
        </w:rPr>
        <w:t xml:space="preserve"> </w:t>
      </w:r>
      <w:r>
        <w:rPr>
          <w:sz w:val="16"/>
        </w:rPr>
        <w:t>deliberada y aprobada durante el 144° Período Ordinario de Sesiones, el cual se llevó a cabo de forma no presencial</w:t>
      </w:r>
      <w:r>
        <w:rPr>
          <w:spacing w:val="-54"/>
          <w:sz w:val="16"/>
        </w:rPr>
        <w:t xml:space="preserve"> </w:t>
      </w:r>
      <w:r>
        <w:rPr>
          <w:sz w:val="16"/>
        </w:rPr>
        <w:t>utilizando</w:t>
      </w:r>
      <w:r>
        <w:rPr>
          <w:spacing w:val="1"/>
          <w:sz w:val="16"/>
        </w:rPr>
        <w:t xml:space="preserve"> </w:t>
      </w:r>
      <w:r>
        <w:rPr>
          <w:sz w:val="16"/>
        </w:rPr>
        <w:t>medios</w:t>
      </w:r>
      <w:r>
        <w:rPr>
          <w:spacing w:val="-1"/>
          <w:sz w:val="16"/>
        </w:rPr>
        <w:t xml:space="preserve"> </w:t>
      </w:r>
      <w:r>
        <w:rPr>
          <w:sz w:val="16"/>
        </w:rPr>
        <w:t>tecnológicos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conformidad</w:t>
      </w:r>
      <w:r>
        <w:rPr>
          <w:spacing w:val="-1"/>
          <w:sz w:val="16"/>
        </w:rPr>
        <w:t xml:space="preserve"> </w:t>
      </w:r>
      <w:r>
        <w:rPr>
          <w:sz w:val="16"/>
        </w:rPr>
        <w:t>con</w:t>
      </w:r>
      <w:r>
        <w:rPr>
          <w:spacing w:val="-4"/>
          <w:sz w:val="16"/>
        </w:rPr>
        <w:t xml:space="preserve"> </w:t>
      </w:r>
      <w:r>
        <w:rPr>
          <w:sz w:val="16"/>
        </w:rPr>
        <w:t>lo</w:t>
      </w:r>
      <w:r>
        <w:rPr>
          <w:spacing w:val="-1"/>
          <w:sz w:val="16"/>
        </w:rPr>
        <w:t xml:space="preserve"> </w:t>
      </w:r>
      <w:r>
        <w:rPr>
          <w:sz w:val="16"/>
        </w:rPr>
        <w:t>establecido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Reglamento</w:t>
      </w:r>
      <w:r>
        <w:rPr>
          <w:spacing w:val="-1"/>
          <w:sz w:val="16"/>
        </w:rPr>
        <w:t xml:space="preserve"> </w:t>
      </w:r>
      <w:r>
        <w:rPr>
          <w:sz w:val="16"/>
        </w:rPr>
        <w:t>de la</w:t>
      </w:r>
      <w:r>
        <w:rPr>
          <w:spacing w:val="-5"/>
          <w:sz w:val="16"/>
        </w:rPr>
        <w:t xml:space="preserve"> </w:t>
      </w:r>
      <w:r>
        <w:rPr>
          <w:sz w:val="16"/>
        </w:rPr>
        <w:t>Corte.</w:t>
      </w:r>
    </w:p>
    <w:p w14:paraId="23882C8B" w14:textId="77777777" w:rsidR="00137BE6" w:rsidRDefault="00AA37B3">
      <w:pPr>
        <w:spacing w:before="41"/>
        <w:ind w:left="118" w:right="193"/>
        <w:jc w:val="both"/>
        <w:rPr>
          <w:sz w:val="16"/>
        </w:rPr>
      </w:pPr>
      <w:bookmarkStart w:id="30" w:name="_bookmark23"/>
      <w:bookmarkEnd w:id="30"/>
      <w:r>
        <w:rPr>
          <w:sz w:val="16"/>
          <w:vertAlign w:val="superscript"/>
        </w:rPr>
        <w:t>16</w:t>
      </w:r>
      <w:r>
        <w:rPr>
          <w:spacing w:val="57"/>
          <w:sz w:val="16"/>
        </w:rPr>
        <w:t xml:space="preserve"> </w:t>
      </w:r>
      <w:r>
        <w:rPr>
          <w:sz w:val="16"/>
        </w:rPr>
        <w:t>De conformidad con el artículo 22 de la CIPST, “la Convención entrará en vigor el trigésimo día a partir de la</w:t>
      </w:r>
      <w:r>
        <w:rPr>
          <w:spacing w:val="1"/>
          <w:sz w:val="16"/>
        </w:rPr>
        <w:t xml:space="preserve"> </w:t>
      </w:r>
      <w:r>
        <w:rPr>
          <w:sz w:val="16"/>
        </w:rPr>
        <w:t>fecha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que</w:t>
      </w:r>
      <w:r>
        <w:rPr>
          <w:spacing w:val="1"/>
          <w:sz w:val="16"/>
        </w:rPr>
        <w:t xml:space="preserve"> </w:t>
      </w:r>
      <w:r>
        <w:rPr>
          <w:sz w:val="16"/>
        </w:rPr>
        <w:t>[el] Estado</w:t>
      </w:r>
      <w:r>
        <w:rPr>
          <w:spacing w:val="-1"/>
          <w:sz w:val="16"/>
        </w:rPr>
        <w:t xml:space="preserve"> </w:t>
      </w:r>
      <w:r>
        <w:rPr>
          <w:sz w:val="16"/>
        </w:rPr>
        <w:t>haya</w:t>
      </w:r>
      <w:r>
        <w:rPr>
          <w:spacing w:val="-2"/>
          <w:sz w:val="16"/>
        </w:rPr>
        <w:t xml:space="preserve"> </w:t>
      </w:r>
      <w:r>
        <w:rPr>
          <w:sz w:val="16"/>
        </w:rPr>
        <w:t>depositado</w:t>
      </w:r>
      <w:r>
        <w:rPr>
          <w:spacing w:val="-2"/>
          <w:sz w:val="16"/>
        </w:rPr>
        <w:t xml:space="preserve"> </w:t>
      </w:r>
      <w:r>
        <w:rPr>
          <w:sz w:val="16"/>
        </w:rPr>
        <w:t>su instrumento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ratificación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1"/>
          <w:sz w:val="16"/>
        </w:rPr>
        <w:t xml:space="preserve"> </w:t>
      </w:r>
      <w:r>
        <w:rPr>
          <w:sz w:val="16"/>
        </w:rPr>
        <w:t>adhesión”.</w:t>
      </w:r>
    </w:p>
    <w:p w14:paraId="3A2198E1" w14:textId="77777777" w:rsidR="00137BE6" w:rsidRDefault="00AA37B3">
      <w:pPr>
        <w:spacing w:before="38"/>
        <w:ind w:left="118" w:right="195"/>
        <w:jc w:val="both"/>
        <w:rPr>
          <w:sz w:val="16"/>
        </w:rPr>
      </w:pPr>
      <w:bookmarkStart w:id="31" w:name="_bookmark24"/>
      <w:bookmarkEnd w:id="31"/>
      <w:r>
        <w:rPr>
          <w:sz w:val="16"/>
          <w:vertAlign w:val="superscript"/>
        </w:rPr>
        <w:t>17</w:t>
      </w:r>
      <w:r>
        <w:rPr>
          <w:spacing w:val="1"/>
          <w:sz w:val="16"/>
        </w:rPr>
        <w:t xml:space="preserve"> </w:t>
      </w:r>
      <w:r>
        <w:rPr>
          <w:sz w:val="16"/>
        </w:rPr>
        <w:t>De conformidad con el artículo XX de la CIDFP, “la Convención entrará en vigor el trigésimo día a partir de la</w:t>
      </w:r>
      <w:r>
        <w:rPr>
          <w:spacing w:val="1"/>
          <w:sz w:val="16"/>
        </w:rPr>
        <w:t xml:space="preserve"> </w:t>
      </w:r>
      <w:r>
        <w:rPr>
          <w:sz w:val="16"/>
        </w:rPr>
        <w:t>fecha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que</w:t>
      </w:r>
      <w:r>
        <w:rPr>
          <w:spacing w:val="1"/>
          <w:sz w:val="16"/>
        </w:rPr>
        <w:t xml:space="preserve"> </w:t>
      </w:r>
      <w:r>
        <w:rPr>
          <w:sz w:val="16"/>
        </w:rPr>
        <w:t>[el] Estado</w:t>
      </w:r>
      <w:r>
        <w:rPr>
          <w:spacing w:val="-1"/>
          <w:sz w:val="16"/>
        </w:rPr>
        <w:t xml:space="preserve"> </w:t>
      </w:r>
      <w:r>
        <w:rPr>
          <w:sz w:val="16"/>
        </w:rPr>
        <w:t>haya</w:t>
      </w:r>
      <w:r>
        <w:rPr>
          <w:spacing w:val="-2"/>
          <w:sz w:val="16"/>
        </w:rPr>
        <w:t xml:space="preserve"> </w:t>
      </w:r>
      <w:r>
        <w:rPr>
          <w:sz w:val="16"/>
        </w:rPr>
        <w:t>depositado</w:t>
      </w:r>
      <w:r>
        <w:rPr>
          <w:spacing w:val="-2"/>
          <w:sz w:val="16"/>
        </w:rPr>
        <w:t xml:space="preserve"> </w:t>
      </w:r>
      <w:r>
        <w:rPr>
          <w:sz w:val="16"/>
        </w:rPr>
        <w:t>su instrumento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ratificación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1"/>
          <w:sz w:val="16"/>
        </w:rPr>
        <w:t xml:space="preserve"> </w:t>
      </w:r>
      <w:r>
        <w:rPr>
          <w:sz w:val="16"/>
        </w:rPr>
        <w:t>adhesión”.</w:t>
      </w:r>
    </w:p>
    <w:p w14:paraId="35F2B50C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1160" w:right="1220" w:bottom="1200" w:left="1300" w:header="0" w:footer="1006" w:gutter="0"/>
          <w:cols w:space="720"/>
        </w:sectPr>
      </w:pPr>
    </w:p>
    <w:p w14:paraId="3B1867E0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76"/>
        <w:ind w:right="193" w:firstLine="0"/>
        <w:jc w:val="both"/>
        <w:rPr>
          <w:sz w:val="20"/>
        </w:rPr>
      </w:pPr>
      <w:r>
        <w:rPr>
          <w:sz w:val="20"/>
        </w:rPr>
        <w:lastRenderedPageBreak/>
        <w:t xml:space="preserve">El </w:t>
      </w:r>
      <w:r>
        <w:rPr>
          <w:b/>
          <w:i/>
          <w:sz w:val="20"/>
        </w:rPr>
        <w:t xml:space="preserve">Estado </w:t>
      </w:r>
      <w:r>
        <w:rPr>
          <w:sz w:val="20"/>
        </w:rPr>
        <w:t>alegó que el representante, en el escrito de solicitudes y argumentos,</w:t>
      </w:r>
      <w:r>
        <w:rPr>
          <w:spacing w:val="1"/>
          <w:sz w:val="20"/>
        </w:rPr>
        <w:t xml:space="preserve"> </w:t>
      </w:r>
      <w:r>
        <w:rPr>
          <w:sz w:val="20"/>
        </w:rPr>
        <w:t>pretende atribuirle responsabilidad internacional por hechos acaecidos con anterioridad a la</w:t>
      </w:r>
      <w:r>
        <w:rPr>
          <w:spacing w:val="1"/>
          <w:sz w:val="20"/>
        </w:rPr>
        <w:t xml:space="preserve"> </w:t>
      </w:r>
      <w:r>
        <w:rPr>
          <w:sz w:val="20"/>
        </w:rPr>
        <w:t>entrada en vigor, para Argentina, de la Convención Americana, la CIPST y la CIDFP. Agregó</w:t>
      </w:r>
      <w:r>
        <w:rPr>
          <w:spacing w:val="1"/>
          <w:sz w:val="20"/>
        </w:rPr>
        <w:t xml:space="preserve"> </w:t>
      </w:r>
      <w:r>
        <w:rPr>
          <w:sz w:val="20"/>
        </w:rPr>
        <w:t>que también la Comisión, en el escrito de sometimiento del caso, utilizó una redacción</w:t>
      </w:r>
      <w:r>
        <w:rPr>
          <w:spacing w:val="1"/>
          <w:sz w:val="20"/>
        </w:rPr>
        <w:t xml:space="preserve"> </w:t>
      </w:r>
      <w:r>
        <w:rPr>
          <w:sz w:val="20"/>
        </w:rPr>
        <w:t>ambigua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7"/>
          <w:sz w:val="20"/>
        </w:rPr>
        <w:t xml:space="preserve"> </w:t>
      </w:r>
      <w:r>
        <w:rPr>
          <w:sz w:val="20"/>
        </w:rPr>
        <w:t>permite</w:t>
      </w:r>
      <w:r>
        <w:rPr>
          <w:spacing w:val="-7"/>
          <w:sz w:val="20"/>
        </w:rPr>
        <w:t xml:space="preserve"> </w:t>
      </w:r>
      <w:r>
        <w:rPr>
          <w:sz w:val="20"/>
        </w:rPr>
        <w:t>distinguir</w:t>
      </w:r>
      <w:r>
        <w:rPr>
          <w:spacing w:val="-8"/>
          <w:sz w:val="20"/>
        </w:rPr>
        <w:t xml:space="preserve"> </w:t>
      </w:r>
      <w:r>
        <w:rPr>
          <w:sz w:val="20"/>
        </w:rPr>
        <w:t>entre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derechos</w:t>
      </w:r>
      <w:r>
        <w:rPr>
          <w:spacing w:val="-5"/>
          <w:sz w:val="20"/>
        </w:rPr>
        <w:t xml:space="preserve"> </w:t>
      </w:r>
      <w:r>
        <w:rPr>
          <w:sz w:val="20"/>
        </w:rPr>
        <w:t>cuya</w:t>
      </w:r>
      <w:r>
        <w:rPr>
          <w:spacing w:val="-5"/>
          <w:sz w:val="20"/>
        </w:rPr>
        <w:t xml:space="preserve"> </w:t>
      </w:r>
      <w:r>
        <w:rPr>
          <w:sz w:val="20"/>
        </w:rPr>
        <w:t>violación</w:t>
      </w:r>
      <w:r>
        <w:rPr>
          <w:spacing w:val="-4"/>
          <w:sz w:val="20"/>
        </w:rPr>
        <w:t xml:space="preserve"> </w:t>
      </w:r>
      <w:r>
        <w:rPr>
          <w:sz w:val="20"/>
        </w:rPr>
        <w:t>sería</w:t>
      </w:r>
      <w:r>
        <w:rPr>
          <w:spacing w:val="-6"/>
          <w:sz w:val="20"/>
        </w:rPr>
        <w:t xml:space="preserve"> </w:t>
      </w:r>
      <w:r>
        <w:rPr>
          <w:sz w:val="20"/>
        </w:rPr>
        <w:t>atribuible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Estado</w:t>
      </w:r>
      <w:r>
        <w:rPr>
          <w:spacing w:val="-68"/>
          <w:sz w:val="20"/>
        </w:rPr>
        <w:t xml:space="preserve"> </w:t>
      </w:r>
      <w:r>
        <w:rPr>
          <w:sz w:val="20"/>
        </w:rPr>
        <w:t>en perjuicio del matrimonio Julien Grisonas, y aquellos en perjuicio de Anatole y Victoria.</w:t>
      </w:r>
      <w:r>
        <w:rPr>
          <w:spacing w:val="1"/>
          <w:sz w:val="20"/>
        </w:rPr>
        <w:t xml:space="preserve"> </w:t>
      </w:r>
      <w:r>
        <w:rPr>
          <w:sz w:val="20"/>
        </w:rPr>
        <w:t>Solicitó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z w:val="20"/>
        </w:rPr>
        <w:t>acoja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excepción</w:t>
      </w:r>
      <w:r>
        <w:rPr>
          <w:spacing w:val="-7"/>
          <w:sz w:val="20"/>
        </w:rPr>
        <w:t xml:space="preserve"> </w:t>
      </w:r>
      <w:r>
        <w:rPr>
          <w:sz w:val="20"/>
        </w:rPr>
        <w:t>interpuesta</w:t>
      </w:r>
      <w:r>
        <w:rPr>
          <w:spacing w:val="-9"/>
          <w:sz w:val="20"/>
        </w:rPr>
        <w:t xml:space="preserve"> </w:t>
      </w:r>
      <w:r>
        <w:rPr>
          <w:sz w:val="20"/>
        </w:rPr>
        <w:t>y,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consecuencia,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z w:val="20"/>
        </w:rPr>
        <w:t>“desestime</w:t>
      </w:r>
      <w:r>
        <w:rPr>
          <w:spacing w:val="-9"/>
          <w:sz w:val="20"/>
        </w:rPr>
        <w:t xml:space="preserve"> </w:t>
      </w:r>
      <w:r>
        <w:rPr>
          <w:sz w:val="20"/>
        </w:rPr>
        <w:t>[…]</w:t>
      </w:r>
      <w:r>
        <w:rPr>
          <w:spacing w:val="-8"/>
          <w:sz w:val="20"/>
        </w:rPr>
        <w:t xml:space="preserve"> </w:t>
      </w:r>
      <w:r>
        <w:rPr>
          <w:sz w:val="20"/>
        </w:rPr>
        <w:t>todo</w:t>
      </w:r>
      <w:r>
        <w:rPr>
          <w:spacing w:val="-67"/>
          <w:sz w:val="20"/>
        </w:rPr>
        <w:t xml:space="preserve"> </w:t>
      </w:r>
      <w:r>
        <w:rPr>
          <w:sz w:val="20"/>
        </w:rPr>
        <w:t>planteo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Comisión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representante</w:t>
      </w:r>
      <w:r>
        <w:rPr>
          <w:spacing w:val="-7"/>
          <w:sz w:val="20"/>
        </w:rPr>
        <w:t xml:space="preserve"> </w:t>
      </w:r>
      <w:r>
        <w:rPr>
          <w:sz w:val="20"/>
        </w:rPr>
        <w:t>fundado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hechos</w:t>
      </w:r>
      <w:r>
        <w:rPr>
          <w:spacing w:val="-3"/>
          <w:sz w:val="20"/>
        </w:rPr>
        <w:t xml:space="preserve"> </w:t>
      </w:r>
      <w:r>
        <w:rPr>
          <w:sz w:val="20"/>
        </w:rPr>
        <w:t>ocurridos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anterioridad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5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septiembre de 1984”.</w:t>
      </w:r>
    </w:p>
    <w:p w14:paraId="3255C009" w14:textId="77777777" w:rsidR="00137BE6" w:rsidRDefault="00137BE6">
      <w:pPr>
        <w:pStyle w:val="Textoindependiente"/>
        <w:spacing w:before="1"/>
      </w:pPr>
    </w:p>
    <w:p w14:paraId="1EB4F3EF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3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b/>
          <w:i/>
          <w:sz w:val="20"/>
        </w:rPr>
        <w:t>representante</w:t>
      </w:r>
      <w:r>
        <w:rPr>
          <w:b/>
          <w:i/>
          <w:spacing w:val="-5"/>
          <w:sz w:val="20"/>
        </w:rPr>
        <w:t xml:space="preserve"> </w:t>
      </w:r>
      <w:r>
        <w:rPr>
          <w:sz w:val="20"/>
        </w:rPr>
        <w:t>alegó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“el</w:t>
      </w:r>
      <w:r>
        <w:rPr>
          <w:spacing w:val="-6"/>
          <w:sz w:val="20"/>
        </w:rPr>
        <w:t xml:space="preserve"> </w:t>
      </w:r>
      <w:r>
        <w:rPr>
          <w:sz w:val="20"/>
        </w:rPr>
        <w:t>marco</w:t>
      </w:r>
      <w:r>
        <w:rPr>
          <w:spacing w:val="-7"/>
          <w:sz w:val="20"/>
        </w:rPr>
        <w:t xml:space="preserve"> </w:t>
      </w:r>
      <w:r>
        <w:rPr>
          <w:sz w:val="20"/>
        </w:rPr>
        <w:t>fáctico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caso</w:t>
      </w:r>
      <w:r>
        <w:rPr>
          <w:spacing w:val="-8"/>
          <w:sz w:val="20"/>
        </w:rPr>
        <w:t xml:space="preserve"> </w:t>
      </w:r>
      <w:r>
        <w:rPr>
          <w:sz w:val="20"/>
        </w:rPr>
        <w:t>incluye</w:t>
      </w:r>
      <w:r>
        <w:rPr>
          <w:spacing w:val="-9"/>
          <w:sz w:val="20"/>
        </w:rPr>
        <w:t xml:space="preserve"> </w:t>
      </w:r>
      <w:r>
        <w:rPr>
          <w:sz w:val="20"/>
        </w:rPr>
        <w:t>[…]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hechos</w:t>
      </w:r>
      <w:r>
        <w:rPr>
          <w:spacing w:val="-10"/>
          <w:sz w:val="20"/>
        </w:rPr>
        <w:t xml:space="preserve"> </w:t>
      </w:r>
      <w:r>
        <w:rPr>
          <w:sz w:val="20"/>
        </w:rPr>
        <w:t>acaecidos</w:t>
      </w:r>
      <w:r>
        <w:rPr>
          <w:spacing w:val="-68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26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septiembre</w:t>
      </w:r>
      <w:r>
        <w:rPr>
          <w:spacing w:val="1"/>
          <w:sz w:val="20"/>
        </w:rPr>
        <w:t xml:space="preserve"> </w:t>
      </w:r>
      <w:r>
        <w:rPr>
          <w:sz w:val="20"/>
        </w:rPr>
        <w:t>de 1976,</w:t>
      </w:r>
      <w:r>
        <w:rPr>
          <w:spacing w:val="1"/>
          <w:sz w:val="20"/>
        </w:rPr>
        <w:t xml:space="preserve"> </w:t>
      </w:r>
      <w:r>
        <w:rPr>
          <w:sz w:val="20"/>
        </w:rPr>
        <w:t>cuando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inició el</w:t>
      </w:r>
      <w:r>
        <w:rPr>
          <w:spacing w:val="1"/>
          <w:sz w:val="20"/>
        </w:rPr>
        <w:t xml:space="preserve"> </w:t>
      </w:r>
      <w:r>
        <w:rPr>
          <w:sz w:val="20"/>
        </w:rPr>
        <w:t>proceso</w:t>
      </w:r>
      <w:r>
        <w:rPr>
          <w:spacing w:val="1"/>
          <w:sz w:val="20"/>
        </w:rPr>
        <w:t xml:space="preserve"> </w:t>
      </w:r>
      <w:r>
        <w:rPr>
          <w:sz w:val="20"/>
        </w:rPr>
        <w:t>constitutivo del</w:t>
      </w:r>
      <w:r>
        <w:rPr>
          <w:spacing w:val="1"/>
          <w:sz w:val="20"/>
        </w:rPr>
        <w:t xml:space="preserve"> </w:t>
      </w:r>
      <w:r>
        <w:rPr>
          <w:sz w:val="20"/>
        </w:rPr>
        <w:t>crimen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desaparición forzada para los cuatro miembros de la familia Julien-Grisonas”. Señaló que las</w:t>
      </w:r>
      <w:r>
        <w:rPr>
          <w:spacing w:val="1"/>
          <w:sz w:val="20"/>
        </w:rPr>
        <w:t xml:space="preserve"> </w:t>
      </w:r>
      <w:r>
        <w:rPr>
          <w:sz w:val="20"/>
        </w:rPr>
        <w:t>desapariciones</w:t>
      </w:r>
      <w:r>
        <w:rPr>
          <w:spacing w:val="-5"/>
          <w:sz w:val="20"/>
        </w:rPr>
        <w:t xml:space="preserve"> </w:t>
      </w:r>
      <w:r>
        <w:rPr>
          <w:sz w:val="20"/>
        </w:rPr>
        <w:t>forzadas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Anatole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Victoria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han</w:t>
      </w:r>
      <w:r>
        <w:rPr>
          <w:spacing w:val="-3"/>
          <w:sz w:val="20"/>
        </w:rPr>
        <w:t xml:space="preserve"> </w:t>
      </w:r>
      <w:r>
        <w:rPr>
          <w:sz w:val="20"/>
        </w:rPr>
        <w:t>cesado,</w:t>
      </w:r>
      <w:r>
        <w:rPr>
          <w:spacing w:val="-4"/>
          <w:sz w:val="20"/>
        </w:rPr>
        <w:t xml:space="preserve"> </w:t>
      </w:r>
      <w:r>
        <w:rPr>
          <w:sz w:val="20"/>
        </w:rPr>
        <w:t>pues</w:t>
      </w:r>
      <w:r>
        <w:rPr>
          <w:spacing w:val="-4"/>
          <w:sz w:val="20"/>
        </w:rPr>
        <w:t xml:space="preserve"> </w:t>
      </w:r>
      <w:r>
        <w:rPr>
          <w:sz w:val="20"/>
        </w:rPr>
        <w:t>el documento</w:t>
      </w:r>
      <w:r>
        <w:rPr>
          <w:spacing w:val="-5"/>
          <w:sz w:val="20"/>
        </w:rPr>
        <w:t xml:space="preserve"> </w:t>
      </w:r>
      <w:r>
        <w:rPr>
          <w:sz w:val="20"/>
        </w:rPr>
        <w:t>firmado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-68"/>
          <w:sz w:val="20"/>
        </w:rPr>
        <w:t xml:space="preserve"> </w:t>
      </w:r>
      <w:r>
        <w:rPr>
          <w:sz w:val="20"/>
        </w:rPr>
        <w:t>de agosto de 1979 por los padres adoptivos y la abuela biológica “tuvo por objeto dejar</w:t>
      </w:r>
      <w:r>
        <w:rPr>
          <w:spacing w:val="1"/>
          <w:sz w:val="20"/>
        </w:rPr>
        <w:t xml:space="preserve"> </w:t>
      </w:r>
      <w:r>
        <w:rPr>
          <w:sz w:val="20"/>
        </w:rPr>
        <w:t>aclaradas situaciones básicamente jurídicas y plasmar lo acordado con miras al futuro”. Sin</w:t>
      </w:r>
      <w:r>
        <w:rPr>
          <w:spacing w:val="1"/>
          <w:sz w:val="20"/>
        </w:rPr>
        <w:t xml:space="preserve"> </w:t>
      </w:r>
      <w:r>
        <w:rPr>
          <w:sz w:val="20"/>
        </w:rPr>
        <w:t>embargo,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niños</w:t>
      </w:r>
      <w:r>
        <w:rPr>
          <w:spacing w:val="-9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solo</w:t>
      </w:r>
      <w:r>
        <w:rPr>
          <w:spacing w:val="-10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participaron</w:t>
      </w:r>
      <w:r>
        <w:rPr>
          <w:spacing w:val="-7"/>
          <w:sz w:val="20"/>
        </w:rPr>
        <w:t xml:space="preserve"> </w:t>
      </w:r>
      <w:r>
        <w:rPr>
          <w:sz w:val="20"/>
        </w:rPr>
        <w:t>ni</w:t>
      </w:r>
      <w:r>
        <w:rPr>
          <w:spacing w:val="-5"/>
          <w:sz w:val="20"/>
        </w:rPr>
        <w:t xml:space="preserve"> </w:t>
      </w:r>
      <w:r>
        <w:rPr>
          <w:sz w:val="20"/>
        </w:rPr>
        <w:t>tuvieron</w:t>
      </w:r>
      <w:r>
        <w:rPr>
          <w:spacing w:val="-5"/>
          <w:sz w:val="20"/>
        </w:rPr>
        <w:t xml:space="preserve"> </w:t>
      </w:r>
      <w:r>
        <w:rPr>
          <w:sz w:val="20"/>
        </w:rPr>
        <w:t>conocimiento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acuerdo,</w:t>
      </w:r>
      <w:r>
        <w:rPr>
          <w:spacing w:val="-6"/>
          <w:sz w:val="20"/>
        </w:rPr>
        <w:t xml:space="preserve"> </w:t>
      </w:r>
      <w:r>
        <w:rPr>
          <w:sz w:val="20"/>
        </w:rPr>
        <w:t>sino</w:t>
      </w:r>
      <w:r>
        <w:rPr>
          <w:spacing w:val="-10"/>
          <w:sz w:val="20"/>
        </w:rPr>
        <w:t xml:space="preserve"> </w:t>
      </w:r>
      <w:r>
        <w:rPr>
          <w:sz w:val="20"/>
        </w:rPr>
        <w:t>que,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hechos,</w:t>
      </w:r>
      <w:r>
        <w:rPr>
          <w:spacing w:val="-6"/>
          <w:sz w:val="20"/>
        </w:rPr>
        <w:t xml:space="preserve"> </w:t>
      </w:r>
      <w:r>
        <w:rPr>
          <w:sz w:val="20"/>
        </w:rPr>
        <w:t>su</w:t>
      </w:r>
      <w:r>
        <w:rPr>
          <w:spacing w:val="-8"/>
          <w:sz w:val="20"/>
        </w:rPr>
        <w:t xml:space="preserve"> </w:t>
      </w:r>
      <w:r>
        <w:rPr>
          <w:sz w:val="20"/>
        </w:rPr>
        <w:t>vida</w:t>
      </w:r>
      <w:r>
        <w:rPr>
          <w:spacing w:val="-10"/>
          <w:sz w:val="20"/>
        </w:rPr>
        <w:t xml:space="preserve"> </w:t>
      </w:r>
      <w:r>
        <w:rPr>
          <w:sz w:val="20"/>
        </w:rPr>
        <w:t>permaneció</w:t>
      </w:r>
      <w:r>
        <w:rPr>
          <w:spacing w:val="-10"/>
          <w:sz w:val="20"/>
        </w:rPr>
        <w:t xml:space="preserve"> </w:t>
      </w:r>
      <w:r>
        <w:rPr>
          <w:sz w:val="20"/>
        </w:rPr>
        <w:t>inalterada.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cuanto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CIPST,</w:t>
      </w:r>
      <w:r>
        <w:rPr>
          <w:spacing w:val="-8"/>
          <w:sz w:val="20"/>
        </w:rPr>
        <w:t xml:space="preserve"> </w:t>
      </w:r>
      <w:r>
        <w:rPr>
          <w:sz w:val="20"/>
        </w:rPr>
        <w:t>argumentó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tortura</w:t>
      </w:r>
      <w:r>
        <w:rPr>
          <w:spacing w:val="-9"/>
          <w:sz w:val="20"/>
        </w:rPr>
        <w:t xml:space="preserve"> </w:t>
      </w:r>
      <w:r>
        <w:rPr>
          <w:sz w:val="20"/>
        </w:rPr>
        <w:t>no</w:t>
      </w:r>
      <w:r>
        <w:rPr>
          <w:spacing w:val="-68"/>
          <w:sz w:val="20"/>
        </w:rPr>
        <w:t xml:space="preserve"> </w:t>
      </w:r>
      <w:r>
        <w:rPr>
          <w:sz w:val="20"/>
        </w:rPr>
        <w:t>se</w:t>
      </w:r>
      <w:r>
        <w:rPr>
          <w:spacing w:val="-12"/>
          <w:sz w:val="20"/>
        </w:rPr>
        <w:t xml:space="preserve"> </w:t>
      </w:r>
      <w:r>
        <w:rPr>
          <w:sz w:val="20"/>
        </w:rPr>
        <w:t>perpetra</w:t>
      </w:r>
      <w:r>
        <w:rPr>
          <w:spacing w:val="-10"/>
          <w:sz w:val="20"/>
        </w:rPr>
        <w:t xml:space="preserve"> </w:t>
      </w:r>
      <w:r>
        <w:rPr>
          <w:sz w:val="20"/>
        </w:rPr>
        <w:t>ni</w:t>
      </w:r>
      <w:r>
        <w:rPr>
          <w:spacing w:val="-8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agota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actos</w:t>
      </w:r>
      <w:r>
        <w:rPr>
          <w:spacing w:val="-11"/>
          <w:sz w:val="20"/>
        </w:rPr>
        <w:t xml:space="preserve"> </w:t>
      </w:r>
      <w:r>
        <w:rPr>
          <w:sz w:val="20"/>
        </w:rPr>
        <w:t>instantáneos,</w:t>
      </w:r>
      <w:r>
        <w:rPr>
          <w:spacing w:val="-12"/>
          <w:sz w:val="20"/>
        </w:rPr>
        <w:t xml:space="preserve"> </w:t>
      </w:r>
      <w:r>
        <w:rPr>
          <w:sz w:val="20"/>
        </w:rPr>
        <w:t>por</w:t>
      </w:r>
      <w:r>
        <w:rPr>
          <w:spacing w:val="-11"/>
          <w:sz w:val="20"/>
        </w:rPr>
        <w:t xml:space="preserve"> </w:t>
      </w:r>
      <w:r>
        <w:rPr>
          <w:sz w:val="20"/>
        </w:rPr>
        <w:t>lo</w:t>
      </w:r>
      <w:r>
        <w:rPr>
          <w:spacing w:val="-11"/>
          <w:sz w:val="20"/>
        </w:rPr>
        <w:t xml:space="preserve"> </w:t>
      </w:r>
      <w:r>
        <w:rPr>
          <w:sz w:val="20"/>
        </w:rPr>
        <w:t>que,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10"/>
          <w:sz w:val="20"/>
        </w:rPr>
        <w:t xml:space="preserve"> </w:t>
      </w:r>
      <w:r>
        <w:rPr>
          <w:sz w:val="20"/>
        </w:rPr>
        <w:t>igual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desaparición</w:t>
      </w:r>
      <w:r>
        <w:rPr>
          <w:spacing w:val="-9"/>
          <w:sz w:val="20"/>
        </w:rPr>
        <w:t xml:space="preserve"> </w:t>
      </w:r>
      <w:r>
        <w:rPr>
          <w:sz w:val="20"/>
        </w:rPr>
        <w:t>forzada,</w:t>
      </w:r>
      <w:r>
        <w:rPr>
          <w:spacing w:val="-68"/>
          <w:sz w:val="20"/>
        </w:rPr>
        <w:t xml:space="preserve"> </w:t>
      </w:r>
      <w:r>
        <w:rPr>
          <w:sz w:val="20"/>
        </w:rPr>
        <w:t>es “un crimen de</w:t>
      </w:r>
      <w:r>
        <w:rPr>
          <w:spacing w:val="-2"/>
          <w:sz w:val="20"/>
        </w:rPr>
        <w:t xml:space="preserve"> </w:t>
      </w:r>
      <w:r>
        <w:rPr>
          <w:sz w:val="20"/>
        </w:rPr>
        <w:t>carácter continuado”.</w:t>
      </w:r>
    </w:p>
    <w:p w14:paraId="1EFEE96C" w14:textId="77777777" w:rsidR="00137BE6" w:rsidRDefault="00137BE6">
      <w:pPr>
        <w:pStyle w:val="Textoindependiente"/>
      </w:pPr>
    </w:p>
    <w:p w14:paraId="344DA6A8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2" w:hanging="1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 xml:space="preserve">Comisión </w:t>
      </w:r>
      <w:r>
        <w:rPr>
          <w:sz w:val="20"/>
        </w:rPr>
        <w:t>indicó que en el escrito de sometimiento del caso precisó que los hechos</w:t>
      </w:r>
      <w:r>
        <w:rPr>
          <w:spacing w:val="1"/>
          <w:sz w:val="20"/>
        </w:rPr>
        <w:t xml:space="preserve"> </w:t>
      </w:r>
      <w:r>
        <w:rPr>
          <w:sz w:val="20"/>
        </w:rPr>
        <w:t>bajo juzgamiento son</w:t>
      </w:r>
      <w:r>
        <w:rPr>
          <w:spacing w:val="1"/>
          <w:sz w:val="20"/>
        </w:rPr>
        <w:t xml:space="preserve"> </w:t>
      </w:r>
      <w:r>
        <w:rPr>
          <w:sz w:val="20"/>
        </w:rPr>
        <w:t>“las acciones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omisiones</w:t>
      </w:r>
      <w:r>
        <w:rPr>
          <w:spacing w:val="1"/>
          <w:sz w:val="20"/>
        </w:rPr>
        <w:t xml:space="preserve"> </w:t>
      </w:r>
      <w:r>
        <w:rPr>
          <w:sz w:val="20"/>
        </w:rPr>
        <w:t>estatales</w:t>
      </w:r>
      <w:r>
        <w:rPr>
          <w:spacing w:val="1"/>
          <w:sz w:val="20"/>
        </w:rPr>
        <w:t xml:space="preserve"> </w:t>
      </w:r>
      <w:r>
        <w:rPr>
          <w:sz w:val="20"/>
        </w:rPr>
        <w:t>ocurridas o que continuaron</w:t>
      </w:r>
      <w:r>
        <w:rPr>
          <w:spacing w:val="1"/>
          <w:sz w:val="20"/>
        </w:rPr>
        <w:t xml:space="preserve"> </w:t>
      </w:r>
      <w:r>
        <w:rPr>
          <w:sz w:val="20"/>
        </w:rPr>
        <w:t>ocurriendo</w:t>
      </w:r>
      <w:r>
        <w:rPr>
          <w:spacing w:val="-15"/>
          <w:sz w:val="20"/>
        </w:rPr>
        <w:t xml:space="preserve"> </w:t>
      </w:r>
      <w:r>
        <w:rPr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z w:val="20"/>
        </w:rPr>
        <w:t>posterioridad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5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septiembre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1984”,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lo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agregó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“se</w:t>
      </w:r>
      <w:r>
        <w:rPr>
          <w:spacing w:val="-14"/>
          <w:sz w:val="20"/>
        </w:rPr>
        <w:t xml:space="preserve"> </w:t>
      </w:r>
      <w:r>
        <w:rPr>
          <w:sz w:val="20"/>
        </w:rPr>
        <w:t>encuentran</w:t>
      </w:r>
      <w:r>
        <w:rPr>
          <w:spacing w:val="-68"/>
          <w:sz w:val="20"/>
        </w:rPr>
        <w:t xml:space="preserve"> </w:t>
      </w:r>
      <w:r>
        <w:rPr>
          <w:sz w:val="20"/>
        </w:rPr>
        <w:t>dentro de la competencia de la Corte, los hechos relativos a la desaparición forzada de Mario</w:t>
      </w:r>
      <w:r>
        <w:rPr>
          <w:spacing w:val="-68"/>
          <w:sz w:val="20"/>
        </w:rPr>
        <w:t xml:space="preserve"> </w:t>
      </w:r>
      <w:r>
        <w:rPr>
          <w:sz w:val="20"/>
        </w:rPr>
        <w:t>Roger Julien Cáceres y Victoria Lucía Grisonas Andrijauskaite, las cuales continúan hasta el</w:t>
      </w:r>
      <w:r>
        <w:rPr>
          <w:spacing w:val="1"/>
          <w:sz w:val="20"/>
        </w:rPr>
        <w:t xml:space="preserve"> </w:t>
      </w:r>
      <w:r>
        <w:rPr>
          <w:sz w:val="20"/>
        </w:rPr>
        <w:t>presente, la falta de investigación y sanción respecto de los hechos de los cuales fueron</w:t>
      </w:r>
      <w:r>
        <w:rPr>
          <w:spacing w:val="1"/>
          <w:sz w:val="20"/>
        </w:rPr>
        <w:t xml:space="preserve"> </w:t>
      </w:r>
      <w:r>
        <w:rPr>
          <w:sz w:val="20"/>
        </w:rPr>
        <w:t>víctimas los hermanos Anatole y Victoria, así como la falta de reparación adecuada”. Solicitó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desestime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excepción preliminar</w:t>
      </w:r>
      <w:r>
        <w:rPr>
          <w:spacing w:val="-2"/>
          <w:sz w:val="20"/>
        </w:rPr>
        <w:t xml:space="preserve"> </w:t>
      </w:r>
      <w:r>
        <w:rPr>
          <w:sz w:val="20"/>
        </w:rPr>
        <w:t>planteada.</w:t>
      </w:r>
    </w:p>
    <w:p w14:paraId="21FF4D61" w14:textId="77777777" w:rsidR="00137BE6" w:rsidRDefault="00137BE6">
      <w:pPr>
        <w:pStyle w:val="Textoindependiente"/>
        <w:spacing w:before="11"/>
        <w:rPr>
          <w:sz w:val="19"/>
        </w:rPr>
      </w:pPr>
    </w:p>
    <w:p w14:paraId="5A484D9D" w14:textId="77777777" w:rsidR="00137BE6" w:rsidRDefault="00AA37B3">
      <w:pPr>
        <w:pStyle w:val="Ttulo3"/>
        <w:numPr>
          <w:ilvl w:val="1"/>
          <w:numId w:val="13"/>
        </w:numPr>
        <w:tabs>
          <w:tab w:val="left" w:pos="1480"/>
        </w:tabs>
        <w:ind w:left="1479" w:hanging="510"/>
      </w:pPr>
      <w:bookmarkStart w:id="32" w:name="A.2._Consideraciones_de_la_Corte"/>
      <w:bookmarkStart w:id="33" w:name="_bookmark25"/>
      <w:bookmarkEnd w:id="32"/>
      <w:bookmarkEnd w:id="33"/>
      <w:r>
        <w:t>Consideraciones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Corte</w:t>
      </w:r>
    </w:p>
    <w:p w14:paraId="22D675E6" w14:textId="77777777" w:rsidR="00137BE6" w:rsidRDefault="00137BE6">
      <w:pPr>
        <w:pStyle w:val="Textoindependiente"/>
        <w:spacing w:before="1"/>
        <w:rPr>
          <w:b/>
          <w:i/>
        </w:rPr>
      </w:pPr>
    </w:p>
    <w:p w14:paraId="1875C7AF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6"/>
        </w:tabs>
        <w:ind w:right="193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pacing w:val="1"/>
          <w:sz w:val="20"/>
        </w:rPr>
        <w:t xml:space="preserve"> </w:t>
      </w:r>
      <w:r>
        <w:rPr>
          <w:sz w:val="20"/>
        </w:rPr>
        <w:t>argentino</w:t>
      </w:r>
      <w:r>
        <w:rPr>
          <w:spacing w:val="1"/>
          <w:sz w:val="20"/>
        </w:rPr>
        <w:t xml:space="preserve"> </w:t>
      </w:r>
      <w:r>
        <w:rPr>
          <w:sz w:val="20"/>
        </w:rPr>
        <w:t>reconoció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competencia</w:t>
      </w:r>
      <w:r>
        <w:rPr>
          <w:spacing w:val="1"/>
          <w:sz w:val="20"/>
        </w:rPr>
        <w:t xml:space="preserve"> </w:t>
      </w:r>
      <w:r>
        <w:rPr>
          <w:sz w:val="20"/>
        </w:rPr>
        <w:t>contenciosa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esta</w:t>
      </w:r>
      <w:r>
        <w:rPr>
          <w:spacing w:val="1"/>
          <w:sz w:val="20"/>
        </w:rPr>
        <w:t xml:space="preserve"> </w:t>
      </w:r>
      <w:r>
        <w:rPr>
          <w:sz w:val="20"/>
        </w:rPr>
        <w:t>Corte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5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69"/>
          <w:sz w:val="20"/>
        </w:rPr>
        <w:t xml:space="preserve"> </w:t>
      </w:r>
      <w:r>
        <w:rPr>
          <w:sz w:val="20"/>
        </w:rPr>
        <w:t>septiembre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1984,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declaración</w:t>
      </w:r>
      <w:r>
        <w:rPr>
          <w:spacing w:val="1"/>
          <w:sz w:val="20"/>
        </w:rPr>
        <w:t xml:space="preserve"> </w:t>
      </w:r>
      <w:r>
        <w:rPr>
          <w:sz w:val="20"/>
        </w:rPr>
        <w:t>interpretativa</w:t>
      </w:r>
      <w:r>
        <w:rPr>
          <w:spacing w:val="1"/>
          <w:sz w:val="20"/>
        </w:rPr>
        <w:t xml:space="preserve"> </w:t>
      </w:r>
      <w:r>
        <w:rPr>
          <w:sz w:val="20"/>
        </w:rPr>
        <w:t>indicó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Tribunal</w:t>
      </w:r>
      <w:r>
        <w:rPr>
          <w:spacing w:val="1"/>
          <w:sz w:val="20"/>
        </w:rPr>
        <w:t xml:space="preserve"> </w:t>
      </w:r>
      <w:r>
        <w:rPr>
          <w:sz w:val="20"/>
        </w:rPr>
        <w:t>tendría</w:t>
      </w:r>
      <w:r>
        <w:rPr>
          <w:spacing w:val="-68"/>
          <w:sz w:val="20"/>
        </w:rPr>
        <w:t xml:space="preserve"> </w:t>
      </w:r>
      <w:r>
        <w:rPr>
          <w:sz w:val="20"/>
        </w:rPr>
        <w:t>competencia</w:t>
      </w:r>
      <w:r>
        <w:rPr>
          <w:spacing w:val="1"/>
          <w:sz w:val="20"/>
        </w:rPr>
        <w:t xml:space="preserve"> </w:t>
      </w:r>
      <w:r>
        <w:rPr>
          <w:sz w:val="20"/>
        </w:rPr>
        <w:t>respecto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“hechos</w:t>
      </w:r>
      <w:r>
        <w:rPr>
          <w:spacing w:val="1"/>
          <w:sz w:val="20"/>
        </w:rPr>
        <w:t xml:space="preserve"> </w:t>
      </w:r>
      <w:r>
        <w:rPr>
          <w:sz w:val="20"/>
        </w:rPr>
        <w:t>acaecidos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posterioridad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ratificación”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 Americana, efectuada en esa misma fecha</w:t>
      </w:r>
      <w:hyperlink w:anchor="_bookmark26" w:history="1">
        <w:r>
          <w:rPr>
            <w:position w:val="7"/>
            <w:sz w:val="13"/>
          </w:rPr>
          <w:t>18</w:t>
        </w:r>
      </w:hyperlink>
      <w:r>
        <w:rPr>
          <w:sz w:val="20"/>
        </w:rPr>
        <w:t>. En cuanto a la CIPST, la ratificación</w:t>
      </w:r>
      <w:r>
        <w:rPr>
          <w:spacing w:val="-68"/>
          <w:sz w:val="20"/>
        </w:rPr>
        <w:t xml:space="preserve"> </w:t>
      </w:r>
      <w:r>
        <w:rPr>
          <w:sz w:val="20"/>
        </w:rPr>
        <w:t>se efectuó el 18 de noviembre de 1988 y el depósito del instrumento de ratificación el 31 de</w:t>
      </w:r>
      <w:r>
        <w:rPr>
          <w:spacing w:val="1"/>
          <w:sz w:val="20"/>
        </w:rPr>
        <w:t xml:space="preserve"> </w:t>
      </w:r>
      <w:r>
        <w:rPr>
          <w:sz w:val="20"/>
        </w:rPr>
        <w:t>marzo de 1989. Por su parte, la CIDFP fue ratificada por el Estado el 31 de octubre de 1995,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depósito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instrumento</w:t>
      </w:r>
      <w:r>
        <w:rPr>
          <w:spacing w:val="-1"/>
          <w:sz w:val="20"/>
        </w:rPr>
        <w:t xml:space="preserve"> </w:t>
      </w:r>
      <w:r>
        <w:rPr>
          <w:sz w:val="20"/>
        </w:rPr>
        <w:t>respectivo</w:t>
      </w:r>
      <w:r>
        <w:rPr>
          <w:spacing w:val="-2"/>
          <w:sz w:val="20"/>
        </w:rPr>
        <w:t xml:space="preserve"> </w:t>
      </w:r>
      <w:r>
        <w:rPr>
          <w:sz w:val="20"/>
        </w:rPr>
        <w:t>lo</w:t>
      </w:r>
      <w:r>
        <w:rPr>
          <w:spacing w:val="-3"/>
          <w:sz w:val="20"/>
        </w:rPr>
        <w:t xml:space="preserve"> </w:t>
      </w:r>
      <w:r>
        <w:rPr>
          <w:sz w:val="20"/>
        </w:rPr>
        <w:t>hizo el</w:t>
      </w:r>
      <w:r>
        <w:rPr>
          <w:spacing w:val="1"/>
          <w:sz w:val="20"/>
        </w:rPr>
        <w:t xml:space="preserve"> </w:t>
      </w:r>
      <w:r>
        <w:rPr>
          <w:sz w:val="20"/>
        </w:rPr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febrero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1996.</w:t>
      </w:r>
    </w:p>
    <w:p w14:paraId="797A30DB" w14:textId="77777777" w:rsidR="00137BE6" w:rsidRDefault="00137BE6">
      <w:pPr>
        <w:pStyle w:val="Textoindependiente"/>
        <w:spacing w:before="11"/>
        <w:rPr>
          <w:sz w:val="19"/>
        </w:rPr>
      </w:pPr>
    </w:p>
    <w:p w14:paraId="5FB128CF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6"/>
        </w:tabs>
        <w:ind w:right="193" w:firstLine="0"/>
        <w:jc w:val="both"/>
        <w:rPr>
          <w:sz w:val="20"/>
        </w:rPr>
      </w:pPr>
      <w:r>
        <w:rPr>
          <w:sz w:val="20"/>
        </w:rPr>
        <w:t>Con base en lo anterior y en el principio de irretroactividad, recogido en el artículo 28</w:t>
      </w:r>
      <w:r>
        <w:rPr>
          <w:spacing w:val="1"/>
          <w:sz w:val="20"/>
        </w:rPr>
        <w:t xml:space="preserve"> </w:t>
      </w:r>
      <w:r>
        <w:rPr>
          <w:sz w:val="20"/>
        </w:rPr>
        <w:t>de la Convención de Viena sobre el Derecho de los Tratados de 1969</w:t>
      </w:r>
      <w:hyperlink w:anchor="_bookmark27" w:history="1">
        <w:r>
          <w:rPr>
            <w:position w:val="7"/>
            <w:sz w:val="13"/>
          </w:rPr>
          <w:t>19</w:t>
        </w:r>
      </w:hyperlink>
      <w:r>
        <w:rPr>
          <w:sz w:val="20"/>
        </w:rPr>
        <w:t>, la Corte no puede</w:t>
      </w:r>
      <w:r>
        <w:rPr>
          <w:spacing w:val="1"/>
          <w:sz w:val="20"/>
        </w:rPr>
        <w:t xml:space="preserve"> </w:t>
      </w:r>
      <w:r>
        <w:rPr>
          <w:sz w:val="20"/>
        </w:rPr>
        <w:t>ejercer su competencia contenciosa respecto de actos o hechos que hayan tenido lugar con</w:t>
      </w:r>
      <w:r>
        <w:rPr>
          <w:spacing w:val="1"/>
          <w:sz w:val="20"/>
        </w:rPr>
        <w:t xml:space="preserve"> </w:t>
      </w:r>
      <w:r>
        <w:rPr>
          <w:sz w:val="20"/>
        </w:rPr>
        <w:t>anterioridad al reconocimiento de su competencia o, en su caso, a la fecha de entrada en</w:t>
      </w:r>
      <w:r>
        <w:rPr>
          <w:spacing w:val="1"/>
          <w:sz w:val="20"/>
        </w:rPr>
        <w:t xml:space="preserve"> </w:t>
      </w:r>
      <w:r>
        <w:rPr>
          <w:sz w:val="20"/>
        </w:rPr>
        <w:t>vigor,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2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Estado, de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tratados</w:t>
      </w:r>
      <w:r>
        <w:rPr>
          <w:spacing w:val="1"/>
          <w:sz w:val="20"/>
        </w:rPr>
        <w:t xml:space="preserve"> </w:t>
      </w:r>
      <w:r>
        <w:rPr>
          <w:sz w:val="20"/>
        </w:rPr>
        <w:t>cuya</w:t>
      </w:r>
      <w:r>
        <w:rPr>
          <w:spacing w:val="1"/>
          <w:sz w:val="20"/>
        </w:rPr>
        <w:t xml:space="preserve"> </w:t>
      </w:r>
      <w:r>
        <w:rPr>
          <w:sz w:val="20"/>
        </w:rPr>
        <w:t>violación se</w:t>
      </w:r>
      <w:r>
        <w:rPr>
          <w:spacing w:val="-2"/>
          <w:sz w:val="20"/>
        </w:rPr>
        <w:t xml:space="preserve"> </w:t>
      </w:r>
      <w:r>
        <w:rPr>
          <w:sz w:val="20"/>
        </w:rPr>
        <w:t>alega</w:t>
      </w:r>
      <w:hyperlink w:anchor="_bookmark28" w:history="1">
        <w:r>
          <w:rPr>
            <w:position w:val="7"/>
            <w:sz w:val="13"/>
          </w:rPr>
          <w:t>20</w:t>
        </w:r>
      </w:hyperlink>
      <w:r>
        <w:rPr>
          <w:sz w:val="20"/>
        </w:rPr>
        <w:t>.</w:t>
      </w:r>
    </w:p>
    <w:p w14:paraId="2A7772BB" w14:textId="2C5544C0" w:rsidR="00137BE6" w:rsidRDefault="000C01B3">
      <w:pPr>
        <w:pStyle w:val="Textoindependiente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F790972" wp14:editId="08407857">
                <wp:simplePos x="0" y="0"/>
                <wp:positionH relativeFrom="page">
                  <wp:posOffset>900430</wp:posOffset>
                </wp:positionH>
                <wp:positionV relativeFrom="paragraph">
                  <wp:posOffset>196215</wp:posOffset>
                </wp:positionV>
                <wp:extent cx="1828800" cy="7620"/>
                <wp:effectExtent l="0" t="0" r="0" b="0"/>
                <wp:wrapTopAndBottom/>
                <wp:docPr id="83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23052E" id="docshape7" o:spid="_x0000_s1026" style="position:absolute;margin-left:70.9pt;margin-top:15.45pt;width:2in;height: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KxeWz7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3792821" w14:textId="77777777" w:rsidR="00137BE6" w:rsidRDefault="00AA37B3">
      <w:pPr>
        <w:spacing w:before="100"/>
        <w:ind w:left="118" w:right="195"/>
        <w:jc w:val="both"/>
        <w:rPr>
          <w:sz w:val="16"/>
        </w:rPr>
      </w:pPr>
      <w:bookmarkStart w:id="34" w:name="_bookmark26"/>
      <w:bookmarkEnd w:id="34"/>
      <w:r>
        <w:rPr>
          <w:sz w:val="16"/>
          <w:vertAlign w:val="superscript"/>
        </w:rPr>
        <w:t>18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12">
        <w:r>
          <w:rPr>
            <w:sz w:val="16"/>
            <w:u w:val="single"/>
          </w:rPr>
          <w:t>https://www.oas.org/dil/esp/tratados_B-32_Convencion_Americana_sobre_Derechos_</w:t>
        </w:r>
      </w:hyperlink>
      <w:r>
        <w:rPr>
          <w:spacing w:val="1"/>
          <w:sz w:val="16"/>
        </w:rPr>
        <w:t xml:space="preserve"> </w:t>
      </w:r>
      <w:hyperlink r:id="rId13">
        <w:r>
          <w:rPr>
            <w:sz w:val="16"/>
            <w:u w:val="single"/>
          </w:rPr>
          <w:t>Humanos_firmas.htm</w:t>
        </w:r>
      </w:hyperlink>
      <w:r>
        <w:rPr>
          <w:sz w:val="16"/>
        </w:rPr>
        <w:t>.</w:t>
      </w:r>
    </w:p>
    <w:p w14:paraId="1A055CAC" w14:textId="77777777" w:rsidR="00137BE6" w:rsidRDefault="00AA37B3">
      <w:pPr>
        <w:spacing w:before="39"/>
        <w:ind w:left="118" w:right="192"/>
        <w:jc w:val="both"/>
        <w:rPr>
          <w:sz w:val="16"/>
        </w:rPr>
      </w:pPr>
      <w:bookmarkStart w:id="35" w:name="_bookmark27"/>
      <w:bookmarkEnd w:id="35"/>
      <w:r>
        <w:rPr>
          <w:sz w:val="16"/>
          <w:vertAlign w:val="superscript"/>
        </w:rPr>
        <w:t>19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sz w:val="16"/>
        </w:rPr>
        <w:t>Artículo 28: “Las disposiciones de un tratado no obligarán a una parte respecto de ningún acto o hecho que</w:t>
      </w:r>
      <w:r>
        <w:rPr>
          <w:spacing w:val="1"/>
          <w:sz w:val="16"/>
        </w:rPr>
        <w:t xml:space="preserve"> </w:t>
      </w:r>
      <w:r>
        <w:rPr>
          <w:sz w:val="16"/>
        </w:rPr>
        <w:t>haya tenido lugar con anterioridad a la fecha de entrada en vigor del tratado para esa parte ni de ninguna situación</w:t>
      </w:r>
      <w:r>
        <w:rPr>
          <w:spacing w:val="1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5"/>
          <w:sz w:val="16"/>
        </w:rPr>
        <w:t xml:space="preserve"> </w:t>
      </w:r>
      <w:r>
        <w:rPr>
          <w:sz w:val="16"/>
        </w:rPr>
        <w:t>esa</w:t>
      </w:r>
      <w:r>
        <w:rPr>
          <w:spacing w:val="-6"/>
          <w:sz w:val="16"/>
        </w:rPr>
        <w:t xml:space="preserve"> </w:t>
      </w:r>
      <w:r>
        <w:rPr>
          <w:sz w:val="16"/>
        </w:rPr>
        <w:t>fecha</w:t>
      </w:r>
      <w:r>
        <w:rPr>
          <w:spacing w:val="-2"/>
          <w:sz w:val="16"/>
        </w:rPr>
        <w:t xml:space="preserve"> </w:t>
      </w:r>
      <w:r>
        <w:rPr>
          <w:sz w:val="16"/>
        </w:rPr>
        <w:t>haya</w:t>
      </w:r>
      <w:r>
        <w:rPr>
          <w:spacing w:val="-3"/>
          <w:sz w:val="16"/>
        </w:rPr>
        <w:t xml:space="preserve"> </w:t>
      </w:r>
      <w:r>
        <w:rPr>
          <w:sz w:val="16"/>
        </w:rPr>
        <w:t>dejado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existir,</w:t>
      </w:r>
      <w:r>
        <w:rPr>
          <w:spacing w:val="-5"/>
          <w:sz w:val="16"/>
        </w:rPr>
        <w:t xml:space="preserve"> </w:t>
      </w:r>
      <w:r>
        <w:rPr>
          <w:sz w:val="16"/>
        </w:rPr>
        <w:t>salvo</w:t>
      </w:r>
      <w:r>
        <w:rPr>
          <w:spacing w:val="-4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una</w:t>
      </w:r>
      <w:r>
        <w:rPr>
          <w:spacing w:val="-2"/>
          <w:sz w:val="16"/>
        </w:rPr>
        <w:t xml:space="preserve"> </w:t>
      </w:r>
      <w:r>
        <w:rPr>
          <w:sz w:val="16"/>
        </w:rPr>
        <w:t>intención</w:t>
      </w:r>
      <w:r>
        <w:rPr>
          <w:spacing w:val="-3"/>
          <w:sz w:val="16"/>
        </w:rPr>
        <w:t xml:space="preserve"> </w:t>
      </w:r>
      <w:r>
        <w:rPr>
          <w:sz w:val="16"/>
        </w:rPr>
        <w:t>diferente</w:t>
      </w:r>
      <w:r>
        <w:rPr>
          <w:spacing w:val="-4"/>
          <w:sz w:val="16"/>
        </w:rPr>
        <w:t xml:space="preserve"> </w:t>
      </w:r>
      <w:r>
        <w:rPr>
          <w:sz w:val="16"/>
        </w:rPr>
        <w:t>se</w:t>
      </w:r>
      <w:r>
        <w:rPr>
          <w:spacing w:val="-5"/>
          <w:sz w:val="16"/>
        </w:rPr>
        <w:t xml:space="preserve"> </w:t>
      </w:r>
      <w:r>
        <w:rPr>
          <w:sz w:val="16"/>
        </w:rPr>
        <w:t>desprenda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tratado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conste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otro</w:t>
      </w:r>
      <w:r>
        <w:rPr>
          <w:spacing w:val="-53"/>
          <w:sz w:val="16"/>
        </w:rPr>
        <w:t xml:space="preserve"> </w:t>
      </w:r>
      <w:r>
        <w:rPr>
          <w:sz w:val="16"/>
        </w:rPr>
        <w:t>modo”.</w:t>
      </w:r>
    </w:p>
    <w:p w14:paraId="5AC0EE6D" w14:textId="77777777" w:rsidR="00137BE6" w:rsidRDefault="00AA37B3">
      <w:pPr>
        <w:spacing w:before="40"/>
        <w:ind w:left="118" w:right="193"/>
        <w:jc w:val="both"/>
        <w:rPr>
          <w:i/>
          <w:sz w:val="16"/>
        </w:rPr>
      </w:pPr>
      <w:bookmarkStart w:id="36" w:name="_bookmark28"/>
      <w:bookmarkEnd w:id="36"/>
      <w:r>
        <w:rPr>
          <w:sz w:val="16"/>
          <w:vertAlign w:val="superscript"/>
        </w:rPr>
        <w:t>20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 xml:space="preserve">Caso de las Hermanas Serrano Cruz Vs. El Salvador. Excepciones Preliminares. </w:t>
      </w:r>
      <w:r>
        <w:rPr>
          <w:sz w:val="16"/>
        </w:rPr>
        <w:t>Sentencia de 23 de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noviembre de 2004. Serie C No. 118, párr. 66; </w:t>
      </w:r>
      <w:r>
        <w:rPr>
          <w:i/>
          <w:sz w:val="16"/>
        </w:rPr>
        <w:t>Caso Perrone y Preckel Vs. Argentina. Excepciones Preliminares,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5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14"/>
          <w:sz w:val="16"/>
        </w:rPr>
        <w:t xml:space="preserve"> </w:t>
      </w:r>
      <w:r>
        <w:rPr>
          <w:sz w:val="16"/>
        </w:rPr>
        <w:t>Sentencia</w:t>
      </w:r>
      <w:r>
        <w:rPr>
          <w:spacing w:val="14"/>
          <w:sz w:val="16"/>
        </w:rPr>
        <w:t xml:space="preserve"> </w:t>
      </w:r>
      <w:r>
        <w:rPr>
          <w:sz w:val="16"/>
        </w:rPr>
        <w:t>de</w:t>
      </w:r>
      <w:r>
        <w:rPr>
          <w:spacing w:val="12"/>
          <w:sz w:val="16"/>
        </w:rPr>
        <w:t xml:space="preserve"> </w:t>
      </w:r>
      <w:r>
        <w:rPr>
          <w:sz w:val="16"/>
        </w:rPr>
        <w:t>8</w:t>
      </w:r>
      <w:r>
        <w:rPr>
          <w:spacing w:val="15"/>
          <w:sz w:val="16"/>
        </w:rPr>
        <w:t xml:space="preserve"> </w:t>
      </w:r>
      <w:r>
        <w:rPr>
          <w:sz w:val="16"/>
        </w:rPr>
        <w:t>de</w:t>
      </w:r>
      <w:r>
        <w:rPr>
          <w:spacing w:val="15"/>
          <w:sz w:val="16"/>
        </w:rPr>
        <w:t xml:space="preserve"> </w:t>
      </w:r>
      <w:r>
        <w:rPr>
          <w:sz w:val="16"/>
        </w:rPr>
        <w:t>octubre</w:t>
      </w:r>
      <w:r>
        <w:rPr>
          <w:spacing w:val="13"/>
          <w:sz w:val="16"/>
        </w:rPr>
        <w:t xml:space="preserve"> </w:t>
      </w:r>
      <w:r>
        <w:rPr>
          <w:sz w:val="16"/>
        </w:rPr>
        <w:t>de</w:t>
      </w:r>
      <w:r>
        <w:rPr>
          <w:spacing w:val="12"/>
          <w:sz w:val="16"/>
        </w:rPr>
        <w:t xml:space="preserve"> </w:t>
      </w:r>
      <w:r>
        <w:rPr>
          <w:sz w:val="16"/>
        </w:rPr>
        <w:t>2019.</w:t>
      </w:r>
      <w:r>
        <w:rPr>
          <w:spacing w:val="13"/>
          <w:sz w:val="16"/>
        </w:rPr>
        <w:t xml:space="preserve"> </w:t>
      </w:r>
      <w:r>
        <w:rPr>
          <w:sz w:val="16"/>
        </w:rPr>
        <w:t>Serie</w:t>
      </w:r>
      <w:r>
        <w:rPr>
          <w:spacing w:val="12"/>
          <w:sz w:val="16"/>
        </w:rPr>
        <w:t xml:space="preserve"> </w:t>
      </w:r>
      <w:r>
        <w:rPr>
          <w:sz w:val="16"/>
        </w:rPr>
        <w:t>C</w:t>
      </w:r>
      <w:r>
        <w:rPr>
          <w:spacing w:val="16"/>
          <w:sz w:val="16"/>
        </w:rPr>
        <w:t xml:space="preserve"> </w:t>
      </w:r>
      <w:r>
        <w:rPr>
          <w:sz w:val="16"/>
        </w:rPr>
        <w:t>No.</w:t>
      </w:r>
      <w:r>
        <w:rPr>
          <w:spacing w:val="11"/>
          <w:sz w:val="16"/>
        </w:rPr>
        <w:t xml:space="preserve"> </w:t>
      </w:r>
      <w:r>
        <w:rPr>
          <w:sz w:val="16"/>
        </w:rPr>
        <w:t>384,</w:t>
      </w:r>
      <w:r>
        <w:rPr>
          <w:spacing w:val="13"/>
          <w:sz w:val="16"/>
        </w:rPr>
        <w:t xml:space="preserve"> </w:t>
      </w:r>
      <w:r>
        <w:rPr>
          <w:sz w:val="16"/>
        </w:rPr>
        <w:t>párr.</w:t>
      </w:r>
      <w:r>
        <w:rPr>
          <w:spacing w:val="11"/>
          <w:sz w:val="16"/>
        </w:rPr>
        <w:t xml:space="preserve"> </w:t>
      </w:r>
      <w:r>
        <w:rPr>
          <w:sz w:val="16"/>
        </w:rPr>
        <w:t>19,</w:t>
      </w:r>
      <w:r>
        <w:rPr>
          <w:spacing w:val="12"/>
          <w:sz w:val="16"/>
        </w:rPr>
        <w:t xml:space="preserve"> </w:t>
      </w:r>
      <w:r>
        <w:rPr>
          <w:sz w:val="16"/>
        </w:rPr>
        <w:t>y</w:t>
      </w:r>
      <w:r>
        <w:rPr>
          <w:spacing w:val="1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Montesinos</w:t>
      </w:r>
    </w:p>
    <w:p w14:paraId="3687B16D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1160" w:right="1220" w:bottom="1200" w:left="1300" w:header="0" w:footer="1006" w:gutter="0"/>
          <w:cols w:space="720"/>
        </w:sectPr>
      </w:pPr>
    </w:p>
    <w:p w14:paraId="0EAE76AC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76"/>
        <w:ind w:right="192" w:hanging="1"/>
        <w:jc w:val="both"/>
        <w:rPr>
          <w:sz w:val="20"/>
        </w:rPr>
      </w:pPr>
      <w:r>
        <w:rPr>
          <w:sz w:val="20"/>
        </w:rPr>
        <w:lastRenderedPageBreak/>
        <w:t>No obstante, la Corte ha afirmado que aun cuando las alegadas violaciones provengan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hechos</w:t>
      </w:r>
      <w:r>
        <w:rPr>
          <w:spacing w:val="-11"/>
          <w:sz w:val="20"/>
        </w:rPr>
        <w:t xml:space="preserve"> </w:t>
      </w:r>
      <w:r>
        <w:rPr>
          <w:sz w:val="20"/>
        </w:rPr>
        <w:t>previos,</w:t>
      </w:r>
      <w:r>
        <w:rPr>
          <w:spacing w:val="-11"/>
          <w:sz w:val="20"/>
        </w:rPr>
        <w:t xml:space="preserve"> </w:t>
      </w:r>
      <w:r>
        <w:rPr>
          <w:sz w:val="20"/>
        </w:rPr>
        <w:t>puede</w:t>
      </w:r>
      <w:r>
        <w:rPr>
          <w:spacing w:val="-9"/>
          <w:sz w:val="20"/>
        </w:rPr>
        <w:t xml:space="preserve"> </w:t>
      </w:r>
      <w:r>
        <w:rPr>
          <w:sz w:val="20"/>
        </w:rPr>
        <w:t>ser</w:t>
      </w:r>
      <w:r>
        <w:rPr>
          <w:spacing w:val="-9"/>
          <w:sz w:val="20"/>
        </w:rPr>
        <w:t xml:space="preserve"> </w:t>
      </w:r>
      <w:r>
        <w:rPr>
          <w:sz w:val="20"/>
        </w:rPr>
        <w:t>competente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medida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existan</w:t>
      </w:r>
      <w:r>
        <w:rPr>
          <w:spacing w:val="-9"/>
          <w:sz w:val="20"/>
        </w:rPr>
        <w:t xml:space="preserve"> </w:t>
      </w:r>
      <w:r>
        <w:rPr>
          <w:sz w:val="20"/>
        </w:rPr>
        <w:t>hechos</w:t>
      </w:r>
      <w:r>
        <w:rPr>
          <w:spacing w:val="-10"/>
          <w:sz w:val="20"/>
        </w:rPr>
        <w:t xml:space="preserve"> </w:t>
      </w:r>
      <w:r>
        <w:rPr>
          <w:sz w:val="20"/>
        </w:rPr>
        <w:t>independientes</w:t>
      </w:r>
      <w:r>
        <w:rPr>
          <w:spacing w:val="-68"/>
          <w:sz w:val="20"/>
        </w:rPr>
        <w:t xml:space="preserve"> </w:t>
      </w:r>
      <w:r>
        <w:rPr>
          <w:sz w:val="20"/>
        </w:rPr>
        <w:t>ocurridos dentro de su competencia temporal y que configuren violaciones autónomas y</w:t>
      </w:r>
      <w:r>
        <w:rPr>
          <w:spacing w:val="1"/>
          <w:sz w:val="20"/>
        </w:rPr>
        <w:t xml:space="preserve"> </w:t>
      </w:r>
      <w:r>
        <w:rPr>
          <w:sz w:val="20"/>
        </w:rPr>
        <w:t>específicas, así como frente a hechos de carácter continuo o permanente, mientras continúe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mantenga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violación 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obligación</w:t>
      </w:r>
      <w:r>
        <w:rPr>
          <w:spacing w:val="-2"/>
          <w:sz w:val="20"/>
        </w:rPr>
        <w:t xml:space="preserve"> </w:t>
      </w:r>
      <w:r>
        <w:rPr>
          <w:sz w:val="20"/>
        </w:rPr>
        <w:t>internacional</w:t>
      </w:r>
      <w:hyperlink w:anchor="_bookmark29" w:history="1">
        <w:r>
          <w:rPr>
            <w:position w:val="7"/>
            <w:sz w:val="13"/>
          </w:rPr>
          <w:t>21</w:t>
        </w:r>
      </w:hyperlink>
      <w:r>
        <w:rPr>
          <w:sz w:val="20"/>
        </w:rPr>
        <w:t>.</w:t>
      </w:r>
    </w:p>
    <w:p w14:paraId="560B5051" w14:textId="77777777" w:rsidR="00137BE6" w:rsidRDefault="00137BE6">
      <w:pPr>
        <w:pStyle w:val="Textoindependiente"/>
        <w:spacing w:before="1"/>
      </w:pPr>
    </w:p>
    <w:p w14:paraId="0B15173C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4" w:firstLine="0"/>
        <w:jc w:val="both"/>
        <w:rPr>
          <w:sz w:val="20"/>
        </w:rPr>
      </w:pPr>
      <w:r>
        <w:rPr>
          <w:sz w:val="20"/>
        </w:rPr>
        <w:t>En tal sentido, se advierte que la referencia efectuada por el representante en cuanto a</w:t>
      </w:r>
      <w:r>
        <w:rPr>
          <w:spacing w:val="-68"/>
          <w:sz w:val="20"/>
        </w:rPr>
        <w:t xml:space="preserve"> </w:t>
      </w:r>
      <w:r>
        <w:rPr>
          <w:sz w:val="20"/>
        </w:rPr>
        <w:t>los hechos acaecidos el 26 de septiembre de 1976 tiene relación con la alegada desaparición</w:t>
      </w:r>
      <w:r>
        <w:rPr>
          <w:spacing w:val="-68"/>
          <w:sz w:val="20"/>
        </w:rPr>
        <w:t xml:space="preserve"> </w:t>
      </w:r>
      <w:r>
        <w:rPr>
          <w:sz w:val="20"/>
        </w:rPr>
        <w:t>forzada de los cuatro miembros de la familia Julien Grisonas. Por su parte, la Comisión, en el</w:t>
      </w:r>
      <w:r>
        <w:rPr>
          <w:spacing w:val="-68"/>
          <w:sz w:val="20"/>
        </w:rPr>
        <w:t xml:space="preserve"> </w:t>
      </w:r>
      <w:r>
        <w:rPr>
          <w:sz w:val="20"/>
        </w:rPr>
        <w:t>escrito de sometimiento del caso, si bien efectuó una conclusión general sobre los derechos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consideró</w:t>
      </w:r>
      <w:r>
        <w:rPr>
          <w:spacing w:val="-4"/>
          <w:sz w:val="20"/>
        </w:rPr>
        <w:t xml:space="preserve"> </w:t>
      </w:r>
      <w:r>
        <w:rPr>
          <w:sz w:val="20"/>
        </w:rPr>
        <w:t>violados,</w:t>
      </w:r>
      <w:r>
        <w:rPr>
          <w:spacing w:val="-4"/>
          <w:sz w:val="20"/>
        </w:rPr>
        <w:t xml:space="preserve"> </w:t>
      </w:r>
      <w:r>
        <w:rPr>
          <w:sz w:val="20"/>
        </w:rPr>
        <w:t>sí</w:t>
      </w:r>
      <w:r>
        <w:rPr>
          <w:spacing w:val="-3"/>
          <w:sz w:val="20"/>
        </w:rPr>
        <w:t xml:space="preserve"> </w:t>
      </w:r>
      <w:r>
        <w:rPr>
          <w:sz w:val="20"/>
        </w:rPr>
        <w:t>efectuó</w:t>
      </w:r>
      <w:r>
        <w:rPr>
          <w:spacing w:val="-5"/>
          <w:sz w:val="20"/>
        </w:rPr>
        <w:t xml:space="preserve"> </w:t>
      </w:r>
      <w:r>
        <w:rPr>
          <w:sz w:val="20"/>
        </w:rPr>
        <w:t>una</w:t>
      </w:r>
      <w:r>
        <w:rPr>
          <w:spacing w:val="-5"/>
          <w:sz w:val="20"/>
        </w:rPr>
        <w:t xml:space="preserve"> </w:t>
      </w:r>
      <w:r>
        <w:rPr>
          <w:sz w:val="20"/>
        </w:rPr>
        <w:t>distinción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hechos,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tanto</w:t>
      </w:r>
      <w:r>
        <w:rPr>
          <w:spacing w:val="-4"/>
          <w:sz w:val="20"/>
        </w:rPr>
        <w:t xml:space="preserve"> </w:t>
      </w:r>
      <w:r>
        <w:rPr>
          <w:sz w:val="20"/>
        </w:rPr>
        <w:t>indicó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sometía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8"/>
          <w:sz w:val="20"/>
        </w:rPr>
        <w:t xml:space="preserve"> </w:t>
      </w:r>
      <w:r>
        <w:rPr>
          <w:sz w:val="20"/>
        </w:rPr>
        <w:t>la jurisdicción de la Corte las acciones u omisiones estatales concernientes a la desaparición</w:t>
      </w:r>
      <w:r>
        <w:rPr>
          <w:spacing w:val="1"/>
          <w:sz w:val="20"/>
        </w:rPr>
        <w:t xml:space="preserve"> </w:t>
      </w:r>
      <w:r>
        <w:rPr>
          <w:sz w:val="20"/>
        </w:rPr>
        <w:t>forzada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señor</w:t>
      </w:r>
      <w:r>
        <w:rPr>
          <w:spacing w:val="1"/>
          <w:sz w:val="20"/>
        </w:rPr>
        <w:t xml:space="preserve"> </w:t>
      </w:r>
      <w:r>
        <w:rPr>
          <w:sz w:val="20"/>
        </w:rPr>
        <w:t>Mario</w:t>
      </w:r>
      <w:r>
        <w:rPr>
          <w:spacing w:val="1"/>
          <w:sz w:val="20"/>
        </w:rPr>
        <w:t xml:space="preserve"> </w:t>
      </w:r>
      <w:r>
        <w:rPr>
          <w:sz w:val="20"/>
        </w:rPr>
        <w:t>Roger</w:t>
      </w:r>
      <w:r>
        <w:rPr>
          <w:spacing w:val="1"/>
          <w:sz w:val="20"/>
        </w:rPr>
        <w:t xml:space="preserve"> </w:t>
      </w:r>
      <w:r>
        <w:rPr>
          <w:sz w:val="20"/>
        </w:rPr>
        <w:t>Julien</w:t>
      </w:r>
      <w:r>
        <w:rPr>
          <w:spacing w:val="1"/>
          <w:sz w:val="20"/>
        </w:rPr>
        <w:t xml:space="preserve"> </w:t>
      </w:r>
      <w:r>
        <w:rPr>
          <w:sz w:val="20"/>
        </w:rPr>
        <w:t>Cáceres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señora</w:t>
      </w:r>
      <w:r>
        <w:rPr>
          <w:spacing w:val="1"/>
          <w:sz w:val="20"/>
        </w:rPr>
        <w:t xml:space="preserve"> </w:t>
      </w:r>
      <w:r>
        <w:rPr>
          <w:sz w:val="20"/>
        </w:rPr>
        <w:t>Victoria</w:t>
      </w:r>
      <w:r>
        <w:rPr>
          <w:spacing w:val="1"/>
          <w:sz w:val="20"/>
        </w:rPr>
        <w:t xml:space="preserve"> </w:t>
      </w:r>
      <w:r>
        <w:rPr>
          <w:sz w:val="20"/>
        </w:rPr>
        <w:t>Lucía</w:t>
      </w:r>
      <w:r>
        <w:rPr>
          <w:spacing w:val="1"/>
          <w:sz w:val="20"/>
        </w:rPr>
        <w:t xml:space="preserve"> </w:t>
      </w:r>
      <w:r>
        <w:rPr>
          <w:sz w:val="20"/>
        </w:rPr>
        <w:t>Grisonas</w:t>
      </w:r>
      <w:r>
        <w:rPr>
          <w:spacing w:val="1"/>
          <w:sz w:val="20"/>
        </w:rPr>
        <w:t xml:space="preserve"> </w:t>
      </w:r>
      <w:r>
        <w:rPr>
          <w:sz w:val="20"/>
        </w:rPr>
        <w:t>Andrijauskaite, a la falta de investigación y sanción de los hechos que afectaron a sus hijos,</w:t>
      </w:r>
      <w:r>
        <w:rPr>
          <w:spacing w:val="1"/>
          <w:sz w:val="20"/>
        </w:rPr>
        <w:t xml:space="preserve"> </w:t>
      </w:r>
      <w:r>
        <w:rPr>
          <w:sz w:val="20"/>
        </w:rPr>
        <w:t>Anatole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Victoria,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falta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2"/>
          <w:sz w:val="20"/>
        </w:rPr>
        <w:t xml:space="preserve"> </w:t>
      </w:r>
      <w:r>
        <w:rPr>
          <w:sz w:val="20"/>
        </w:rPr>
        <w:t>reparación adecuada.</w:t>
      </w:r>
    </w:p>
    <w:p w14:paraId="43290A2D" w14:textId="77777777" w:rsidR="00137BE6" w:rsidRDefault="00137BE6">
      <w:pPr>
        <w:pStyle w:val="Textoindependiente"/>
        <w:spacing w:before="10"/>
        <w:rPr>
          <w:sz w:val="19"/>
        </w:rPr>
      </w:pPr>
    </w:p>
    <w:p w14:paraId="18782EBA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6"/>
        </w:tabs>
        <w:spacing w:before="1"/>
        <w:ind w:right="193" w:firstLine="0"/>
        <w:jc w:val="both"/>
        <w:rPr>
          <w:sz w:val="20"/>
        </w:rPr>
      </w:pP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respecto,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Tribunal</w:t>
      </w:r>
      <w:r>
        <w:rPr>
          <w:spacing w:val="1"/>
          <w:sz w:val="20"/>
        </w:rPr>
        <w:t xml:space="preserve"> </w:t>
      </w:r>
      <w:r>
        <w:rPr>
          <w:sz w:val="20"/>
        </w:rPr>
        <w:t>recuerda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carácter</w:t>
      </w:r>
      <w:r>
        <w:rPr>
          <w:spacing w:val="1"/>
          <w:sz w:val="20"/>
        </w:rPr>
        <w:t xml:space="preserve"> </w:t>
      </w:r>
      <w:r>
        <w:rPr>
          <w:sz w:val="20"/>
        </w:rPr>
        <w:t>continuo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permanente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desaparición forzada de personas ha sido reconocido de manera reiterada por el Derecho</w:t>
      </w:r>
      <w:r>
        <w:rPr>
          <w:spacing w:val="1"/>
          <w:sz w:val="20"/>
        </w:rPr>
        <w:t xml:space="preserve"> </w:t>
      </w:r>
      <w:r>
        <w:rPr>
          <w:sz w:val="20"/>
        </w:rPr>
        <w:t>Internacional de los Derechos Humanos, en el cual el acto de desaparición y su ejecución</w:t>
      </w:r>
      <w:r>
        <w:rPr>
          <w:spacing w:val="1"/>
          <w:sz w:val="20"/>
        </w:rPr>
        <w:t xml:space="preserve"> </w:t>
      </w:r>
      <w:r>
        <w:rPr>
          <w:sz w:val="20"/>
        </w:rPr>
        <w:t>inician</w:t>
      </w:r>
      <w:r>
        <w:rPr>
          <w:spacing w:val="-14"/>
          <w:sz w:val="20"/>
        </w:rPr>
        <w:t xml:space="preserve"> </w:t>
      </w:r>
      <w:r>
        <w:rPr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privación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libertad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persona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subsiguiente</w:t>
      </w:r>
      <w:r>
        <w:rPr>
          <w:spacing w:val="-15"/>
          <w:sz w:val="20"/>
        </w:rPr>
        <w:t xml:space="preserve"> </w:t>
      </w:r>
      <w:r>
        <w:rPr>
          <w:sz w:val="20"/>
        </w:rPr>
        <w:t>falta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13"/>
          <w:sz w:val="20"/>
        </w:rPr>
        <w:t xml:space="preserve"> </w:t>
      </w:r>
      <w:r>
        <w:rPr>
          <w:sz w:val="20"/>
        </w:rPr>
        <w:t>sobre</w:t>
      </w:r>
      <w:r>
        <w:rPr>
          <w:spacing w:val="-68"/>
          <w:sz w:val="20"/>
        </w:rPr>
        <w:t xml:space="preserve"> </w:t>
      </w:r>
      <w:r>
        <w:rPr>
          <w:sz w:val="20"/>
        </w:rPr>
        <w:t>su destino, y permanece hasta tanto no se conozca el paradero de la persona desaparecida o</w:t>
      </w:r>
      <w:r>
        <w:rPr>
          <w:spacing w:val="-68"/>
          <w:sz w:val="20"/>
        </w:rPr>
        <w:t xml:space="preserve"> </w:t>
      </w:r>
      <w:r>
        <w:rPr>
          <w:sz w:val="20"/>
        </w:rPr>
        <w:t>se identifiquen con certeza sus restos</w:t>
      </w:r>
      <w:hyperlink w:anchor="_bookmark30" w:history="1">
        <w:r>
          <w:rPr>
            <w:position w:val="7"/>
            <w:sz w:val="13"/>
          </w:rPr>
          <w:t>22</w:t>
        </w:r>
      </w:hyperlink>
      <w:r>
        <w:rPr>
          <w:sz w:val="20"/>
        </w:rPr>
        <w:t>. De esa cuenta, la Corte es competente para analizar</w:t>
      </w:r>
      <w:r>
        <w:rPr>
          <w:spacing w:val="-68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alegatos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representante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Comisión</w:t>
      </w:r>
      <w:r>
        <w:rPr>
          <w:spacing w:val="-4"/>
          <w:sz w:val="20"/>
        </w:rPr>
        <w:t xml:space="preserve"> </w:t>
      </w:r>
      <w:r>
        <w:rPr>
          <w:sz w:val="20"/>
        </w:rPr>
        <w:t>sobre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desaparición</w:t>
      </w:r>
      <w:r>
        <w:rPr>
          <w:spacing w:val="-4"/>
          <w:sz w:val="20"/>
        </w:rPr>
        <w:t xml:space="preserve"> </w:t>
      </w:r>
      <w:r>
        <w:rPr>
          <w:sz w:val="20"/>
        </w:rPr>
        <w:t>forzada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señor</w:t>
      </w:r>
      <w:r>
        <w:rPr>
          <w:spacing w:val="-6"/>
          <w:sz w:val="20"/>
        </w:rPr>
        <w:t xml:space="preserve"> </w:t>
      </w:r>
      <w:r>
        <w:rPr>
          <w:sz w:val="20"/>
        </w:rPr>
        <w:t>Julien</w:t>
      </w:r>
      <w:r>
        <w:rPr>
          <w:spacing w:val="-68"/>
          <w:sz w:val="20"/>
        </w:rPr>
        <w:t xml:space="preserve"> </w:t>
      </w:r>
      <w:r>
        <w:rPr>
          <w:sz w:val="20"/>
        </w:rPr>
        <w:t>Cáceres y</w:t>
      </w:r>
      <w:r>
        <w:rPr>
          <w:spacing w:val="-1"/>
          <w:sz w:val="20"/>
        </w:rPr>
        <w:t xml:space="preserve"> </w:t>
      </w:r>
      <w:r>
        <w:rPr>
          <w:sz w:val="20"/>
        </w:rPr>
        <w:t>de la</w:t>
      </w:r>
      <w:r>
        <w:rPr>
          <w:spacing w:val="-1"/>
          <w:sz w:val="20"/>
        </w:rPr>
        <w:t xml:space="preserve"> </w:t>
      </w:r>
      <w:r>
        <w:rPr>
          <w:sz w:val="20"/>
        </w:rPr>
        <w:t>señora</w:t>
      </w:r>
      <w:r>
        <w:rPr>
          <w:spacing w:val="1"/>
          <w:sz w:val="20"/>
        </w:rPr>
        <w:t xml:space="preserve"> </w:t>
      </w:r>
      <w:r>
        <w:rPr>
          <w:sz w:val="20"/>
        </w:rPr>
        <w:t>Grisonas</w:t>
      </w:r>
      <w:r>
        <w:rPr>
          <w:spacing w:val="1"/>
          <w:sz w:val="20"/>
        </w:rPr>
        <w:t xml:space="preserve"> </w:t>
      </w:r>
      <w:r>
        <w:rPr>
          <w:sz w:val="20"/>
        </w:rPr>
        <w:t>Andrijauskaite.</w:t>
      </w:r>
    </w:p>
    <w:p w14:paraId="55A548E5" w14:textId="77777777" w:rsidR="00137BE6" w:rsidRDefault="00137BE6">
      <w:pPr>
        <w:pStyle w:val="Textoindependiente"/>
      </w:pPr>
    </w:p>
    <w:p w14:paraId="40EA634A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1"/>
        <w:ind w:right="192" w:hanging="1"/>
        <w:jc w:val="both"/>
        <w:rPr>
          <w:sz w:val="20"/>
        </w:rPr>
      </w:pPr>
      <w:r>
        <w:rPr>
          <w:sz w:val="20"/>
        </w:rPr>
        <w:t>En cuanto al alegato del representante referido a la continuación de la desaparición</w:t>
      </w:r>
      <w:r>
        <w:rPr>
          <w:spacing w:val="1"/>
          <w:sz w:val="20"/>
        </w:rPr>
        <w:t xml:space="preserve"> </w:t>
      </w:r>
      <w:r>
        <w:rPr>
          <w:sz w:val="20"/>
        </w:rPr>
        <w:t>forzada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Anatole y</w:t>
      </w:r>
      <w:r>
        <w:rPr>
          <w:spacing w:val="1"/>
          <w:sz w:val="20"/>
        </w:rPr>
        <w:t xml:space="preserve"> </w:t>
      </w:r>
      <w:r>
        <w:rPr>
          <w:sz w:val="20"/>
        </w:rPr>
        <w:t>Victoria, el</w:t>
      </w:r>
      <w:r>
        <w:rPr>
          <w:spacing w:val="1"/>
          <w:sz w:val="20"/>
        </w:rPr>
        <w:t xml:space="preserve"> </w:t>
      </w:r>
      <w:r>
        <w:rPr>
          <w:sz w:val="20"/>
        </w:rPr>
        <w:t>Tribunal</w:t>
      </w:r>
      <w:r>
        <w:rPr>
          <w:spacing w:val="1"/>
          <w:sz w:val="20"/>
        </w:rPr>
        <w:t xml:space="preserve"> </w:t>
      </w:r>
      <w:r>
        <w:rPr>
          <w:sz w:val="20"/>
        </w:rPr>
        <w:t>denota que ambas</w:t>
      </w:r>
      <w:r>
        <w:rPr>
          <w:spacing w:val="1"/>
          <w:sz w:val="20"/>
        </w:rPr>
        <w:t xml:space="preserve"> </w:t>
      </w:r>
      <w:r>
        <w:rPr>
          <w:sz w:val="20"/>
        </w:rPr>
        <w:t>personas,</w:t>
      </w:r>
      <w:r>
        <w:rPr>
          <w:spacing w:val="1"/>
          <w:sz w:val="20"/>
        </w:rPr>
        <w:t xml:space="preserve"> </w:t>
      </w:r>
      <w:r>
        <w:rPr>
          <w:sz w:val="20"/>
        </w:rPr>
        <w:t>a partir de la</w:t>
      </w:r>
      <w:r>
        <w:rPr>
          <w:spacing w:val="1"/>
          <w:sz w:val="20"/>
        </w:rPr>
        <w:t xml:space="preserve"> </w:t>
      </w:r>
      <w:r>
        <w:rPr>
          <w:sz w:val="20"/>
        </w:rPr>
        <w:t>determinación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su</w:t>
      </w:r>
      <w:r>
        <w:rPr>
          <w:spacing w:val="-7"/>
          <w:sz w:val="20"/>
        </w:rPr>
        <w:t xml:space="preserve"> </w:t>
      </w:r>
      <w:r>
        <w:rPr>
          <w:sz w:val="20"/>
        </w:rPr>
        <w:t>paradero</w:t>
      </w:r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parte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su</w:t>
      </w:r>
      <w:r>
        <w:rPr>
          <w:spacing w:val="-6"/>
          <w:sz w:val="20"/>
        </w:rPr>
        <w:t xml:space="preserve"> </w:t>
      </w:r>
      <w:r>
        <w:rPr>
          <w:sz w:val="20"/>
        </w:rPr>
        <w:t>abuela</w:t>
      </w:r>
      <w:r>
        <w:rPr>
          <w:spacing w:val="-8"/>
          <w:sz w:val="20"/>
        </w:rPr>
        <w:t xml:space="preserve"> </w:t>
      </w:r>
      <w:r>
        <w:rPr>
          <w:sz w:val="20"/>
        </w:rPr>
        <w:t>biológica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acuerdo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esta</w:t>
      </w:r>
      <w:r>
        <w:rPr>
          <w:spacing w:val="-5"/>
          <w:sz w:val="20"/>
        </w:rPr>
        <w:t xml:space="preserve"> </w:t>
      </w:r>
      <w:r>
        <w:rPr>
          <w:sz w:val="20"/>
        </w:rPr>
        <w:t>llegó</w:t>
      </w:r>
      <w:r>
        <w:rPr>
          <w:spacing w:val="-68"/>
          <w:sz w:val="20"/>
        </w:rPr>
        <w:t xml:space="preserve"> </w:t>
      </w:r>
      <w:r>
        <w:rPr>
          <w:sz w:val="20"/>
        </w:rPr>
        <w:t>con sus padres adoptivos, plasmado en el documento del 2 de agosto de 1979, recuperaron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-13"/>
          <w:sz w:val="20"/>
        </w:rPr>
        <w:t xml:space="preserve"> </w:t>
      </w:r>
      <w:r>
        <w:rPr>
          <w:sz w:val="20"/>
        </w:rPr>
        <w:t>identidad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restablecieron</w:t>
      </w:r>
      <w:r>
        <w:rPr>
          <w:spacing w:val="-13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vínculos</w:t>
      </w:r>
      <w:r>
        <w:rPr>
          <w:spacing w:val="-14"/>
          <w:sz w:val="20"/>
        </w:rPr>
        <w:t xml:space="preserve"> </w:t>
      </w:r>
      <w:r>
        <w:rPr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z w:val="20"/>
        </w:rPr>
        <w:t>su</w:t>
      </w:r>
      <w:r>
        <w:rPr>
          <w:spacing w:val="-7"/>
          <w:sz w:val="20"/>
        </w:rPr>
        <w:t xml:space="preserve"> </w:t>
      </w:r>
      <w:r>
        <w:rPr>
          <w:sz w:val="20"/>
        </w:rPr>
        <w:t>familia</w:t>
      </w:r>
      <w:r>
        <w:rPr>
          <w:spacing w:val="-13"/>
          <w:sz w:val="20"/>
        </w:rPr>
        <w:t xml:space="preserve"> </w:t>
      </w:r>
      <w:r>
        <w:rPr>
          <w:sz w:val="20"/>
        </w:rPr>
        <w:t>consanguínea.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esa</w:t>
      </w:r>
      <w:r>
        <w:rPr>
          <w:spacing w:val="-11"/>
          <w:sz w:val="20"/>
        </w:rPr>
        <w:t xml:space="preserve"> </w:t>
      </w:r>
      <w:r>
        <w:rPr>
          <w:sz w:val="20"/>
        </w:rPr>
        <w:t>cuenta,</w:t>
      </w:r>
      <w:r>
        <w:rPr>
          <w:spacing w:val="-13"/>
          <w:sz w:val="20"/>
        </w:rPr>
        <w:t xml:space="preserve"> </w:t>
      </w:r>
      <w:r>
        <w:rPr>
          <w:sz w:val="20"/>
        </w:rPr>
        <w:t>Anatole</w:t>
      </w:r>
      <w:r>
        <w:rPr>
          <w:spacing w:val="-68"/>
          <w:sz w:val="20"/>
        </w:rPr>
        <w:t xml:space="preserve"> </w:t>
      </w:r>
      <w:r>
        <w:rPr>
          <w:sz w:val="20"/>
        </w:rPr>
        <w:t>y Victoria fueron informados oportunamente sobre su identidad y origen, conocieron al resto</w:t>
      </w:r>
      <w:r>
        <w:rPr>
          <w:spacing w:val="-68"/>
          <w:sz w:val="20"/>
        </w:rPr>
        <w:t xml:space="preserve"> </w:t>
      </w:r>
      <w:r>
        <w:rPr>
          <w:sz w:val="20"/>
        </w:rPr>
        <w:t>de sus parientes biológicos y, siendo menores de edad, fueron consultados sobre el apellido</w:t>
      </w:r>
      <w:r>
        <w:rPr>
          <w:spacing w:val="1"/>
          <w:sz w:val="20"/>
        </w:rPr>
        <w:t xml:space="preserve"> </w:t>
      </w:r>
      <w:r>
        <w:rPr>
          <w:sz w:val="20"/>
        </w:rPr>
        <w:t>que querían adoptar, optando por conservar los de sus padres adoptivos (</w:t>
      </w:r>
      <w:r>
        <w:rPr>
          <w:i/>
          <w:sz w:val="20"/>
        </w:rPr>
        <w:t xml:space="preserve">infra </w:t>
      </w:r>
      <w:r>
        <w:rPr>
          <w:sz w:val="20"/>
        </w:rPr>
        <w:t>párrs. 97 y</w:t>
      </w:r>
      <w:r>
        <w:rPr>
          <w:spacing w:val="1"/>
          <w:sz w:val="20"/>
        </w:rPr>
        <w:t xml:space="preserve"> </w:t>
      </w:r>
      <w:r>
        <w:rPr>
          <w:sz w:val="20"/>
        </w:rPr>
        <w:t>98)</w:t>
      </w:r>
      <w:hyperlink w:anchor="_bookmark31" w:history="1">
        <w:r>
          <w:rPr>
            <w:position w:val="7"/>
            <w:sz w:val="13"/>
          </w:rPr>
          <w:t>23</w:t>
        </w:r>
      </w:hyperlink>
      <w:r>
        <w:rPr>
          <w:sz w:val="20"/>
        </w:rPr>
        <w:t>. Por consiguiente, en congruencia con el criterio sostenido por esta Corte en casos</w:t>
      </w:r>
      <w:r>
        <w:rPr>
          <w:spacing w:val="1"/>
          <w:sz w:val="20"/>
        </w:rPr>
        <w:t xml:space="preserve"> </w:t>
      </w:r>
      <w:r>
        <w:rPr>
          <w:sz w:val="20"/>
        </w:rPr>
        <w:t>previos, la desaparición forzada de la que Anatole y Victoria fueron víctimas cesó cuando la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verdad sobre su identidad les fue revelada y, a su vez, les fueron garantizadas las posibilidades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jurídicas y fácticas de recuperar su verdadera identidad, así como el vínculo familiar con sus</w:t>
      </w:r>
      <w:r>
        <w:rPr>
          <w:spacing w:val="1"/>
          <w:sz w:val="20"/>
        </w:rPr>
        <w:t xml:space="preserve"> </w:t>
      </w:r>
      <w:r>
        <w:rPr>
          <w:sz w:val="20"/>
        </w:rPr>
        <w:t>parientes</w:t>
      </w:r>
      <w:r>
        <w:rPr>
          <w:spacing w:val="5"/>
          <w:sz w:val="20"/>
        </w:rPr>
        <w:t xml:space="preserve"> </w:t>
      </w:r>
      <w:r>
        <w:rPr>
          <w:sz w:val="20"/>
        </w:rPr>
        <w:t>consanguíneos,</w:t>
      </w:r>
      <w:r>
        <w:rPr>
          <w:spacing w:val="5"/>
          <w:sz w:val="20"/>
        </w:rPr>
        <w:t xml:space="preserve"> </w:t>
      </w:r>
      <w:r>
        <w:rPr>
          <w:sz w:val="20"/>
        </w:rPr>
        <w:t>lo</w:t>
      </w:r>
      <w:r>
        <w:rPr>
          <w:spacing w:val="6"/>
          <w:sz w:val="20"/>
        </w:rPr>
        <w:t xml:space="preserve"> </w:t>
      </w:r>
      <w:r>
        <w:rPr>
          <w:sz w:val="20"/>
        </w:rPr>
        <w:t>que</w:t>
      </w:r>
      <w:r>
        <w:rPr>
          <w:spacing w:val="4"/>
          <w:sz w:val="20"/>
        </w:rPr>
        <w:t xml:space="preserve"> </w:t>
      </w:r>
      <w:r>
        <w:rPr>
          <w:sz w:val="20"/>
        </w:rPr>
        <w:t>habría</w:t>
      </w:r>
      <w:r>
        <w:rPr>
          <w:spacing w:val="7"/>
          <w:sz w:val="20"/>
        </w:rPr>
        <w:t xml:space="preserve"> </w:t>
      </w:r>
      <w:r>
        <w:rPr>
          <w:sz w:val="20"/>
        </w:rPr>
        <w:t>ocurrido,</w:t>
      </w:r>
      <w:r>
        <w:rPr>
          <w:spacing w:val="5"/>
          <w:sz w:val="20"/>
        </w:rPr>
        <w:t xml:space="preserve"> </w:t>
      </w:r>
      <w:r>
        <w:rPr>
          <w:sz w:val="20"/>
        </w:rPr>
        <w:t>precisamente,</w:t>
      </w:r>
      <w:r>
        <w:rPr>
          <w:spacing w:val="5"/>
          <w:sz w:val="20"/>
        </w:rPr>
        <w:t xml:space="preserve"> </w:t>
      </w:r>
      <w:r>
        <w:rPr>
          <w:sz w:val="20"/>
        </w:rPr>
        <w:t>a</w:t>
      </w:r>
      <w:r>
        <w:rPr>
          <w:spacing w:val="7"/>
          <w:sz w:val="20"/>
        </w:rPr>
        <w:t xml:space="preserve"> </w:t>
      </w:r>
      <w:r>
        <w:rPr>
          <w:sz w:val="20"/>
        </w:rPr>
        <w:t>partir</w:t>
      </w:r>
      <w:r>
        <w:rPr>
          <w:spacing w:val="5"/>
          <w:sz w:val="20"/>
        </w:rPr>
        <w:t xml:space="preserve"> </w:t>
      </w:r>
      <w:r>
        <w:rPr>
          <w:sz w:val="20"/>
        </w:rPr>
        <w:t>del</w:t>
      </w:r>
      <w:r>
        <w:rPr>
          <w:spacing w:val="8"/>
          <w:sz w:val="20"/>
        </w:rPr>
        <w:t xml:space="preserve"> </w:t>
      </w:r>
      <w:r>
        <w:rPr>
          <w:sz w:val="20"/>
        </w:rPr>
        <w:t>acuerdo</w:t>
      </w:r>
      <w:r>
        <w:rPr>
          <w:spacing w:val="6"/>
          <w:sz w:val="20"/>
        </w:rPr>
        <w:t xml:space="preserve"> </w:t>
      </w:r>
      <w:r>
        <w:rPr>
          <w:sz w:val="20"/>
        </w:rPr>
        <w:t>suscrito</w:t>
      </w:r>
    </w:p>
    <w:p w14:paraId="7AEFEF83" w14:textId="77777777" w:rsidR="00137BE6" w:rsidRDefault="00137BE6">
      <w:pPr>
        <w:pStyle w:val="Textoindependiente"/>
      </w:pPr>
    </w:p>
    <w:p w14:paraId="61C4686D" w14:textId="77777777" w:rsidR="00137BE6" w:rsidRDefault="00137BE6">
      <w:pPr>
        <w:pStyle w:val="Textoindependiente"/>
      </w:pPr>
    </w:p>
    <w:p w14:paraId="46E716E8" w14:textId="543852CE" w:rsidR="00137BE6" w:rsidRDefault="000C01B3">
      <w:pPr>
        <w:pStyle w:val="Textoindependiente"/>
        <w:spacing w:before="10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16C4FAE" wp14:editId="1CB483FD">
                <wp:simplePos x="0" y="0"/>
                <wp:positionH relativeFrom="page">
                  <wp:posOffset>900430</wp:posOffset>
                </wp:positionH>
                <wp:positionV relativeFrom="paragraph">
                  <wp:posOffset>175895</wp:posOffset>
                </wp:positionV>
                <wp:extent cx="1828800" cy="7620"/>
                <wp:effectExtent l="0" t="0" r="0" b="0"/>
                <wp:wrapTopAndBottom/>
                <wp:docPr id="82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8DCE1E" id="docshape8" o:spid="_x0000_s1026" style="position:absolute;margin-left:70.9pt;margin-top:13.85pt;width:2in;height:.6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Gay7//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2A669F0B" w14:textId="77777777" w:rsidR="00137BE6" w:rsidRDefault="00AA37B3">
      <w:pPr>
        <w:spacing w:before="98"/>
        <w:ind w:left="118" w:right="194"/>
        <w:jc w:val="both"/>
        <w:rPr>
          <w:sz w:val="16"/>
        </w:rPr>
      </w:pPr>
      <w:r>
        <w:rPr>
          <w:i/>
          <w:sz w:val="16"/>
        </w:rPr>
        <w:t>Mejía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Ecuador.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11"/>
          <w:sz w:val="16"/>
        </w:rPr>
        <w:t xml:space="preserve"> </w:t>
      </w:r>
      <w:r>
        <w:rPr>
          <w:sz w:val="16"/>
        </w:rPr>
        <w:t>Sentencia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27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enero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2020.</w:t>
      </w:r>
      <w:r>
        <w:rPr>
          <w:spacing w:val="-8"/>
          <w:sz w:val="16"/>
        </w:rPr>
        <w:t xml:space="preserve"> </w:t>
      </w:r>
      <w:r>
        <w:rPr>
          <w:sz w:val="16"/>
        </w:rPr>
        <w:t>Serie</w:t>
      </w:r>
      <w:r>
        <w:rPr>
          <w:spacing w:val="-54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398,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18.</w:t>
      </w:r>
    </w:p>
    <w:p w14:paraId="3DF03DE4" w14:textId="77777777" w:rsidR="00137BE6" w:rsidRDefault="00AA37B3">
      <w:pPr>
        <w:spacing w:before="41"/>
        <w:ind w:left="118" w:right="194"/>
        <w:jc w:val="both"/>
        <w:rPr>
          <w:sz w:val="16"/>
        </w:rPr>
      </w:pPr>
      <w:bookmarkStart w:id="37" w:name="_bookmark29"/>
      <w:bookmarkEnd w:id="37"/>
      <w:r>
        <w:rPr>
          <w:sz w:val="16"/>
          <w:vertAlign w:val="superscript"/>
        </w:rPr>
        <w:t>21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 xml:space="preserve">Caso Ibsen Cárdenas e Ibsen Peña Vs. Bolivia. Fondo, Reparaciones y Costas. </w:t>
      </w:r>
      <w:r>
        <w:rPr>
          <w:sz w:val="16"/>
        </w:rPr>
        <w:t>Sentencia de 1 de</w:t>
      </w:r>
      <w:r>
        <w:rPr>
          <w:spacing w:val="1"/>
          <w:sz w:val="16"/>
        </w:rPr>
        <w:t xml:space="preserve"> </w:t>
      </w:r>
      <w:r>
        <w:rPr>
          <w:sz w:val="16"/>
        </w:rPr>
        <w:t>septiembre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2010.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3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217,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21,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Perrone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Preckel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Argentina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20.</w:t>
      </w:r>
    </w:p>
    <w:p w14:paraId="448325F3" w14:textId="77777777" w:rsidR="00137BE6" w:rsidRDefault="00AA37B3">
      <w:pPr>
        <w:spacing w:before="40"/>
        <w:ind w:left="118" w:right="193"/>
        <w:jc w:val="both"/>
        <w:rPr>
          <w:sz w:val="16"/>
        </w:rPr>
      </w:pPr>
      <w:bookmarkStart w:id="38" w:name="_bookmark30"/>
      <w:bookmarkEnd w:id="38"/>
      <w:r>
        <w:rPr>
          <w:sz w:val="16"/>
          <w:vertAlign w:val="superscript"/>
        </w:rPr>
        <w:t>22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Inter alia</w:t>
      </w:r>
      <w:r>
        <w:rPr>
          <w:sz w:val="16"/>
        </w:rPr>
        <w:t xml:space="preserve">, </w:t>
      </w:r>
      <w:r>
        <w:rPr>
          <w:i/>
          <w:sz w:val="16"/>
        </w:rPr>
        <w:t xml:space="preserve">Caso Velásquez Rodríguez Vs. Honduras. Fondo. </w:t>
      </w:r>
      <w:r>
        <w:rPr>
          <w:sz w:val="16"/>
        </w:rPr>
        <w:t>Sentencia de 29 de julio de 1988. Serie C No.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4,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párr.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155,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i/>
          <w:spacing w:val="-1"/>
          <w:sz w:val="16"/>
        </w:rPr>
        <w:t>Caso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Garzón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Guzmán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5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Ecuador.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-14"/>
          <w:sz w:val="16"/>
        </w:rPr>
        <w:t xml:space="preserve"> </w:t>
      </w:r>
      <w:r>
        <w:rPr>
          <w:sz w:val="16"/>
        </w:rPr>
        <w:t>Sentencia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1</w:t>
      </w:r>
      <w:r>
        <w:rPr>
          <w:spacing w:val="-15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septiembre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2021. 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 434, párr. 62.</w:t>
      </w:r>
    </w:p>
    <w:p w14:paraId="7653B81C" w14:textId="77777777" w:rsidR="00137BE6" w:rsidRDefault="00AA37B3">
      <w:pPr>
        <w:spacing w:before="39"/>
        <w:ind w:left="118" w:right="191"/>
        <w:jc w:val="both"/>
        <w:rPr>
          <w:sz w:val="16"/>
        </w:rPr>
      </w:pPr>
      <w:bookmarkStart w:id="39" w:name="_bookmark31"/>
      <w:bookmarkEnd w:id="39"/>
      <w:r>
        <w:rPr>
          <w:sz w:val="16"/>
          <w:vertAlign w:val="superscript"/>
        </w:rPr>
        <w:t>23</w:t>
      </w:r>
      <w:r>
        <w:rPr>
          <w:sz w:val="16"/>
        </w:rPr>
        <w:t xml:space="preserve">  </w:t>
      </w:r>
      <w:r>
        <w:rPr>
          <w:spacing w:val="37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Grupo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Trabajo</w:t>
      </w:r>
      <w:r>
        <w:rPr>
          <w:spacing w:val="-4"/>
          <w:sz w:val="16"/>
        </w:rPr>
        <w:t xml:space="preserve"> </w:t>
      </w:r>
      <w:r>
        <w:rPr>
          <w:sz w:val="16"/>
        </w:rPr>
        <w:t>sobre</w:t>
      </w:r>
      <w:r>
        <w:rPr>
          <w:spacing w:val="-5"/>
          <w:sz w:val="16"/>
        </w:rPr>
        <w:t xml:space="preserve"> </w:t>
      </w:r>
      <w:r>
        <w:rPr>
          <w:sz w:val="16"/>
        </w:rPr>
        <w:t>las</w:t>
      </w:r>
      <w:r>
        <w:rPr>
          <w:spacing w:val="-7"/>
          <w:sz w:val="16"/>
        </w:rPr>
        <w:t xml:space="preserve"> </w:t>
      </w:r>
      <w:r>
        <w:rPr>
          <w:sz w:val="16"/>
        </w:rPr>
        <w:t>Desapariciones</w:t>
      </w:r>
      <w:r>
        <w:rPr>
          <w:spacing w:val="-5"/>
          <w:sz w:val="16"/>
        </w:rPr>
        <w:t xml:space="preserve"> </w:t>
      </w:r>
      <w:r>
        <w:rPr>
          <w:sz w:val="16"/>
        </w:rPr>
        <w:t>Forzadas</w:t>
      </w:r>
      <w:r>
        <w:rPr>
          <w:spacing w:val="-5"/>
          <w:sz w:val="16"/>
        </w:rPr>
        <w:t xml:space="preserve"> </w:t>
      </w:r>
      <w:r>
        <w:rPr>
          <w:sz w:val="16"/>
        </w:rPr>
        <w:t>o</w:t>
      </w:r>
      <w:r>
        <w:rPr>
          <w:spacing w:val="-7"/>
          <w:sz w:val="16"/>
        </w:rPr>
        <w:t xml:space="preserve"> </w:t>
      </w:r>
      <w:r>
        <w:rPr>
          <w:sz w:val="16"/>
        </w:rPr>
        <w:t>Involuntarias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las</w:t>
      </w:r>
      <w:r>
        <w:rPr>
          <w:spacing w:val="-5"/>
          <w:sz w:val="16"/>
        </w:rPr>
        <w:t xml:space="preserve"> </w:t>
      </w:r>
      <w:r>
        <w:rPr>
          <w:sz w:val="16"/>
        </w:rPr>
        <w:t>Naciones</w:t>
      </w:r>
      <w:r>
        <w:rPr>
          <w:spacing w:val="-7"/>
          <w:sz w:val="16"/>
        </w:rPr>
        <w:t xml:space="preserve"> </w:t>
      </w:r>
      <w:r>
        <w:rPr>
          <w:sz w:val="16"/>
        </w:rPr>
        <w:t>Unidas</w:t>
      </w:r>
      <w:r>
        <w:rPr>
          <w:spacing w:val="-5"/>
          <w:sz w:val="16"/>
        </w:rPr>
        <w:t xml:space="preserve"> </w:t>
      </w:r>
      <w:r>
        <w:rPr>
          <w:sz w:val="16"/>
        </w:rPr>
        <w:t>señaló</w:t>
      </w:r>
      <w:r>
        <w:rPr>
          <w:spacing w:val="-4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1981</w:t>
      </w:r>
      <w:r>
        <w:rPr>
          <w:spacing w:val="-54"/>
          <w:sz w:val="16"/>
        </w:rPr>
        <w:t xml:space="preserve"> </w:t>
      </w:r>
      <w:r>
        <w:rPr>
          <w:sz w:val="16"/>
        </w:rPr>
        <w:t>que “dos niños uruguayos, de uno y cuatro años de edad, que habían sido secuestrados en Buenos Aires […]</w:t>
      </w:r>
      <w:r>
        <w:rPr>
          <w:spacing w:val="1"/>
          <w:sz w:val="16"/>
        </w:rPr>
        <w:t xml:space="preserve"> </w:t>
      </w:r>
      <w:r>
        <w:rPr>
          <w:sz w:val="16"/>
        </w:rPr>
        <w:t>aparecieron tres meses más tarde abandonados en […] Valparaíso”, y agregó que “[l]a verdadera identidad de los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niños se reveló en 1979, tras la búsqueda iniciada por los abuelos”. </w:t>
      </w:r>
      <w:r>
        <w:rPr>
          <w:i/>
          <w:sz w:val="16"/>
        </w:rPr>
        <w:t>Cfr</w:t>
      </w:r>
      <w:r>
        <w:rPr>
          <w:sz w:val="16"/>
        </w:rPr>
        <w:t>. Comisión de Derechos Humanos, Informe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del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Grupo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Trabajo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sobre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las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Desapariciones</w:t>
      </w:r>
      <w:r>
        <w:rPr>
          <w:spacing w:val="-15"/>
          <w:sz w:val="16"/>
        </w:rPr>
        <w:t xml:space="preserve"> </w:t>
      </w:r>
      <w:r>
        <w:rPr>
          <w:sz w:val="16"/>
        </w:rPr>
        <w:t>Forzadas</w:t>
      </w:r>
      <w:r>
        <w:rPr>
          <w:spacing w:val="-16"/>
          <w:sz w:val="16"/>
        </w:rPr>
        <w:t xml:space="preserve"> </w:t>
      </w:r>
      <w:r>
        <w:rPr>
          <w:sz w:val="16"/>
        </w:rPr>
        <w:t>o</w:t>
      </w:r>
      <w:r>
        <w:rPr>
          <w:spacing w:val="-14"/>
          <w:sz w:val="16"/>
        </w:rPr>
        <w:t xml:space="preserve"> </w:t>
      </w:r>
      <w:r>
        <w:rPr>
          <w:sz w:val="16"/>
        </w:rPr>
        <w:t>Involuntarias,</w:t>
      </w:r>
      <w:r>
        <w:rPr>
          <w:spacing w:val="-13"/>
          <w:sz w:val="16"/>
        </w:rPr>
        <w:t xml:space="preserve"> </w:t>
      </w:r>
      <w:r>
        <w:rPr>
          <w:sz w:val="16"/>
        </w:rPr>
        <w:t>22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enero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z w:val="16"/>
        </w:rPr>
        <w:t>1981,</w:t>
      </w:r>
      <w:r>
        <w:rPr>
          <w:spacing w:val="-13"/>
          <w:sz w:val="16"/>
        </w:rPr>
        <w:t xml:space="preserve"> </w:t>
      </w:r>
      <w:r>
        <w:rPr>
          <w:sz w:val="16"/>
        </w:rPr>
        <w:t>U.N.</w:t>
      </w:r>
      <w:r>
        <w:rPr>
          <w:spacing w:val="-17"/>
          <w:sz w:val="16"/>
        </w:rPr>
        <w:t xml:space="preserve"> </w:t>
      </w:r>
      <w:r>
        <w:rPr>
          <w:sz w:val="16"/>
        </w:rPr>
        <w:t>Doc.</w:t>
      </w:r>
      <w:r>
        <w:rPr>
          <w:spacing w:val="-14"/>
          <w:sz w:val="16"/>
        </w:rPr>
        <w:t xml:space="preserve"> </w:t>
      </w:r>
      <w:r>
        <w:rPr>
          <w:sz w:val="16"/>
        </w:rPr>
        <w:t>E/CN.4/1435,</w:t>
      </w:r>
      <w:r>
        <w:rPr>
          <w:spacing w:val="-54"/>
          <w:sz w:val="16"/>
        </w:rPr>
        <w:t xml:space="preserve"> </w:t>
      </w:r>
      <w:r>
        <w:rPr>
          <w:sz w:val="16"/>
        </w:rPr>
        <w:t>párr. 172. Véase, además, Comisión de Derechos Humanos, Informe del Grupo de Trabajo sobre las Desapariciones</w:t>
      </w:r>
      <w:r>
        <w:rPr>
          <w:spacing w:val="-54"/>
          <w:sz w:val="16"/>
        </w:rPr>
        <w:t xml:space="preserve"> </w:t>
      </w:r>
      <w:r>
        <w:rPr>
          <w:sz w:val="16"/>
        </w:rPr>
        <w:t>Forzadas</w:t>
      </w:r>
      <w:r>
        <w:rPr>
          <w:spacing w:val="-11"/>
          <w:sz w:val="16"/>
        </w:rPr>
        <w:t xml:space="preserve"> </w:t>
      </w:r>
      <w:r>
        <w:rPr>
          <w:sz w:val="16"/>
        </w:rPr>
        <w:t>o</w:t>
      </w:r>
      <w:r>
        <w:rPr>
          <w:spacing w:val="-11"/>
          <w:sz w:val="16"/>
        </w:rPr>
        <w:t xml:space="preserve"> </w:t>
      </w:r>
      <w:r>
        <w:rPr>
          <w:sz w:val="16"/>
        </w:rPr>
        <w:t>Involuntarias,</w:t>
      </w:r>
      <w:r>
        <w:rPr>
          <w:spacing w:val="-9"/>
          <w:sz w:val="16"/>
        </w:rPr>
        <w:t xml:space="preserve"> </w:t>
      </w:r>
      <w:r>
        <w:rPr>
          <w:sz w:val="16"/>
        </w:rPr>
        <w:t>31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diciembre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1981,</w:t>
      </w:r>
      <w:r>
        <w:rPr>
          <w:spacing w:val="-9"/>
          <w:sz w:val="16"/>
        </w:rPr>
        <w:t xml:space="preserve"> </w:t>
      </w:r>
      <w:r>
        <w:rPr>
          <w:sz w:val="16"/>
        </w:rPr>
        <w:t>U.N.</w:t>
      </w:r>
      <w:r>
        <w:rPr>
          <w:spacing w:val="-11"/>
          <w:sz w:val="16"/>
        </w:rPr>
        <w:t xml:space="preserve"> </w:t>
      </w:r>
      <w:r>
        <w:rPr>
          <w:sz w:val="16"/>
        </w:rPr>
        <w:t>Doc.</w:t>
      </w:r>
      <w:r>
        <w:rPr>
          <w:spacing w:val="-9"/>
          <w:sz w:val="16"/>
        </w:rPr>
        <w:t xml:space="preserve"> </w:t>
      </w:r>
      <w:r>
        <w:rPr>
          <w:sz w:val="16"/>
        </w:rPr>
        <w:t>E/CN.4/1492,</w:t>
      </w:r>
      <w:r>
        <w:rPr>
          <w:spacing w:val="-8"/>
          <w:sz w:val="16"/>
        </w:rPr>
        <w:t xml:space="preserve"> </w:t>
      </w:r>
      <w:r>
        <w:rPr>
          <w:sz w:val="16"/>
        </w:rPr>
        <w:t>párr.</w:t>
      </w:r>
      <w:r>
        <w:rPr>
          <w:spacing w:val="-9"/>
          <w:sz w:val="16"/>
        </w:rPr>
        <w:t xml:space="preserve"> </w:t>
      </w:r>
      <w:r>
        <w:rPr>
          <w:sz w:val="16"/>
        </w:rPr>
        <w:t>41,</w:t>
      </w:r>
      <w:r>
        <w:rPr>
          <w:spacing w:val="-9"/>
          <w:sz w:val="16"/>
        </w:rPr>
        <w:t xml:space="preserve"> </w:t>
      </w:r>
      <w:r>
        <w:rPr>
          <w:sz w:val="16"/>
        </w:rPr>
        <w:t>e</w:t>
      </w:r>
      <w:r>
        <w:rPr>
          <w:spacing w:val="-12"/>
          <w:sz w:val="16"/>
        </w:rPr>
        <w:t xml:space="preserve"> </w:t>
      </w:r>
      <w:r>
        <w:rPr>
          <w:sz w:val="16"/>
        </w:rPr>
        <w:t>Informe</w:t>
      </w:r>
      <w:r>
        <w:rPr>
          <w:spacing w:val="-8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Grupo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Trabajo</w:t>
      </w:r>
      <w:r>
        <w:rPr>
          <w:spacing w:val="-54"/>
          <w:sz w:val="16"/>
        </w:rPr>
        <w:t xml:space="preserve"> </w:t>
      </w:r>
      <w:r>
        <w:rPr>
          <w:sz w:val="16"/>
        </w:rPr>
        <w:t>sobre</w:t>
      </w:r>
      <w:r>
        <w:rPr>
          <w:spacing w:val="-3"/>
          <w:sz w:val="16"/>
        </w:rPr>
        <w:t xml:space="preserve"> </w:t>
      </w:r>
      <w:r>
        <w:rPr>
          <w:sz w:val="16"/>
        </w:rPr>
        <w:t>las</w:t>
      </w:r>
      <w:r>
        <w:rPr>
          <w:spacing w:val="-2"/>
          <w:sz w:val="16"/>
        </w:rPr>
        <w:t xml:space="preserve"> </w:t>
      </w:r>
      <w:r>
        <w:rPr>
          <w:sz w:val="16"/>
        </w:rPr>
        <w:t>Desapariciones</w:t>
      </w:r>
      <w:r>
        <w:rPr>
          <w:spacing w:val="-2"/>
          <w:sz w:val="16"/>
        </w:rPr>
        <w:t xml:space="preserve"> </w:t>
      </w:r>
      <w:r>
        <w:rPr>
          <w:sz w:val="16"/>
        </w:rPr>
        <w:t>Forzadas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Involuntarias,</w:t>
      </w:r>
      <w:r>
        <w:rPr>
          <w:spacing w:val="-3"/>
          <w:sz w:val="16"/>
        </w:rPr>
        <w:t xml:space="preserve"> </w:t>
      </w:r>
      <w:r>
        <w:rPr>
          <w:sz w:val="16"/>
        </w:rPr>
        <w:t>9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diciembre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1983,</w:t>
      </w:r>
      <w:r>
        <w:rPr>
          <w:spacing w:val="-3"/>
          <w:sz w:val="16"/>
        </w:rPr>
        <w:t xml:space="preserve"> </w:t>
      </w:r>
      <w:r>
        <w:rPr>
          <w:sz w:val="16"/>
        </w:rPr>
        <w:t>U.N.</w:t>
      </w:r>
      <w:r>
        <w:rPr>
          <w:spacing w:val="-2"/>
          <w:sz w:val="16"/>
        </w:rPr>
        <w:t xml:space="preserve"> </w:t>
      </w:r>
      <w:r>
        <w:rPr>
          <w:sz w:val="16"/>
        </w:rPr>
        <w:t>Doc.</w:t>
      </w:r>
      <w:r>
        <w:rPr>
          <w:spacing w:val="-1"/>
          <w:sz w:val="16"/>
        </w:rPr>
        <w:t xml:space="preserve"> </w:t>
      </w:r>
      <w:r>
        <w:rPr>
          <w:sz w:val="16"/>
        </w:rPr>
        <w:t>E/CN.4/1984/21,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28.</w:t>
      </w:r>
    </w:p>
    <w:p w14:paraId="04CB0C67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1160" w:right="1220" w:bottom="1200" w:left="1300" w:header="0" w:footer="1006" w:gutter="0"/>
          <w:cols w:space="720"/>
        </w:sectPr>
      </w:pPr>
    </w:p>
    <w:p w14:paraId="7CA77334" w14:textId="77777777" w:rsidR="00137BE6" w:rsidRDefault="00AA37B3">
      <w:pPr>
        <w:pStyle w:val="Textoindependiente"/>
        <w:spacing w:before="74"/>
        <w:ind w:left="118" w:right="195"/>
        <w:jc w:val="both"/>
      </w:pPr>
      <w:r>
        <w:lastRenderedPageBreak/>
        <w:t>el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agosto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1979</w:t>
      </w:r>
      <w:hyperlink w:anchor="_bookmark35" w:history="1">
        <w:r>
          <w:rPr>
            <w:position w:val="7"/>
            <w:sz w:val="13"/>
          </w:rPr>
          <w:t>24</w:t>
        </w:r>
      </w:hyperlink>
      <w:r>
        <w:t>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consecuencia,</w:t>
      </w:r>
      <w:r>
        <w:rPr>
          <w:spacing w:val="1"/>
        </w:rPr>
        <w:t xml:space="preserve"> </w:t>
      </w:r>
      <w:r>
        <w:t>dada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fecha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cesaron</w:t>
      </w:r>
      <w:r>
        <w:rPr>
          <w:spacing w:val="1"/>
        </w:rPr>
        <w:t xml:space="preserve"> </w:t>
      </w:r>
      <w:r>
        <w:t>ambas</w:t>
      </w:r>
      <w:r>
        <w:rPr>
          <w:spacing w:val="1"/>
        </w:rPr>
        <w:t xml:space="preserve"> </w:t>
      </w:r>
      <w:r>
        <w:t xml:space="preserve">desapariciones forzadas, la Corte carece de competencia </w:t>
      </w:r>
      <w:r>
        <w:rPr>
          <w:i/>
        </w:rPr>
        <w:t xml:space="preserve">ratione temporis </w:t>
      </w:r>
      <w:r>
        <w:t>para pronunciarse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respecto.</w:t>
      </w:r>
    </w:p>
    <w:p w14:paraId="3EFB7D0A" w14:textId="77777777" w:rsidR="00137BE6" w:rsidRDefault="00137BE6">
      <w:pPr>
        <w:pStyle w:val="Textoindependiente"/>
        <w:spacing w:before="12"/>
        <w:rPr>
          <w:sz w:val="19"/>
        </w:rPr>
      </w:pPr>
    </w:p>
    <w:p w14:paraId="50F8B8E1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6"/>
        </w:tabs>
        <w:ind w:right="192" w:firstLine="0"/>
        <w:jc w:val="both"/>
        <w:rPr>
          <w:sz w:val="20"/>
        </w:rPr>
      </w:pPr>
      <w:r>
        <w:rPr>
          <w:sz w:val="20"/>
        </w:rPr>
        <w:t>Por otro lado, la Corte advierte que la alegada violación a los artículos 1, 6 y 8 de la</w:t>
      </w:r>
      <w:r>
        <w:rPr>
          <w:spacing w:val="1"/>
          <w:sz w:val="20"/>
        </w:rPr>
        <w:t xml:space="preserve"> </w:t>
      </w:r>
      <w:r>
        <w:rPr>
          <w:sz w:val="20"/>
        </w:rPr>
        <w:t>CIPST por “la falta de investigación y sanción” de los hechos que habrían afectado a Anatole</w:t>
      </w:r>
      <w:r>
        <w:rPr>
          <w:spacing w:val="1"/>
          <w:sz w:val="20"/>
        </w:rPr>
        <w:t xml:space="preserve"> </w:t>
      </w:r>
      <w:r>
        <w:rPr>
          <w:sz w:val="20"/>
        </w:rPr>
        <w:t>y Victoria, por configurar argumentos sobre violaciones autónomas, sí corresponden con su</w:t>
      </w:r>
      <w:r>
        <w:rPr>
          <w:spacing w:val="1"/>
          <w:sz w:val="20"/>
        </w:rPr>
        <w:t xml:space="preserve"> </w:t>
      </w:r>
      <w:r>
        <w:rPr>
          <w:sz w:val="20"/>
        </w:rPr>
        <w:t>competencia</w:t>
      </w:r>
      <w:r>
        <w:rPr>
          <w:spacing w:val="-12"/>
          <w:sz w:val="20"/>
        </w:rPr>
        <w:t xml:space="preserve"> </w:t>
      </w:r>
      <w:r>
        <w:rPr>
          <w:sz w:val="20"/>
        </w:rPr>
        <w:t>temporal,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partir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ratificación</w:t>
      </w:r>
      <w:r>
        <w:rPr>
          <w:spacing w:val="-12"/>
          <w:sz w:val="20"/>
        </w:rPr>
        <w:t xml:space="preserve"> </w:t>
      </w:r>
      <w:r>
        <w:rPr>
          <w:sz w:val="20"/>
        </w:rPr>
        <w:t>por</w:t>
      </w:r>
      <w:r>
        <w:rPr>
          <w:spacing w:val="-13"/>
          <w:sz w:val="20"/>
        </w:rPr>
        <w:t xml:space="preserve"> </w:t>
      </w:r>
      <w:r>
        <w:rPr>
          <w:sz w:val="20"/>
        </w:rPr>
        <w:t>parte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Argentina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citado</w:t>
      </w:r>
      <w:r>
        <w:rPr>
          <w:spacing w:val="-16"/>
          <w:sz w:val="20"/>
        </w:rPr>
        <w:t xml:space="preserve"> </w:t>
      </w:r>
      <w:r>
        <w:rPr>
          <w:sz w:val="20"/>
        </w:rPr>
        <w:t>instrumento</w:t>
      </w:r>
      <w:r>
        <w:rPr>
          <w:spacing w:val="-68"/>
          <w:sz w:val="20"/>
        </w:rPr>
        <w:t xml:space="preserve"> </w:t>
      </w:r>
      <w:r>
        <w:rPr>
          <w:sz w:val="20"/>
        </w:rPr>
        <w:t>internacional</w:t>
      </w:r>
      <w:hyperlink w:anchor="_bookmark36" w:history="1">
        <w:r>
          <w:rPr>
            <w:position w:val="7"/>
            <w:sz w:val="13"/>
          </w:rPr>
          <w:t>25</w:t>
        </w:r>
      </w:hyperlink>
      <w:r>
        <w:rPr>
          <w:sz w:val="20"/>
        </w:rPr>
        <w:t>. Fuera de tales elementos, el Tribunal carece de competencia en torno a</w:t>
      </w:r>
      <w:r>
        <w:rPr>
          <w:spacing w:val="1"/>
          <w:sz w:val="20"/>
        </w:rPr>
        <w:t xml:space="preserve"> </w:t>
      </w:r>
      <w:r>
        <w:rPr>
          <w:sz w:val="20"/>
        </w:rPr>
        <w:t>alegaciones sobre la violación de la citada CIPST, en particular en lo que atañe a la comisión</w:t>
      </w:r>
      <w:r>
        <w:rPr>
          <w:spacing w:val="1"/>
          <w:sz w:val="20"/>
        </w:rPr>
        <w:t xml:space="preserve"> </w:t>
      </w:r>
      <w:r>
        <w:rPr>
          <w:sz w:val="20"/>
        </w:rPr>
        <w:t>de actos de tortura,</w:t>
      </w:r>
      <w:r>
        <w:rPr>
          <w:spacing w:val="1"/>
          <w:sz w:val="20"/>
        </w:rPr>
        <w:t xml:space="preserve"> </w:t>
      </w:r>
      <w:r>
        <w:rPr>
          <w:sz w:val="20"/>
        </w:rPr>
        <w:t>por haber</w:t>
      </w:r>
      <w:r>
        <w:rPr>
          <w:spacing w:val="1"/>
          <w:sz w:val="20"/>
        </w:rPr>
        <w:t xml:space="preserve"> </w:t>
      </w:r>
      <w:r>
        <w:rPr>
          <w:sz w:val="20"/>
        </w:rPr>
        <w:t>ocurrido estos antes de que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pacing w:val="1"/>
          <w:sz w:val="20"/>
        </w:rPr>
        <w:t xml:space="preserve"> </w:t>
      </w:r>
      <w:r>
        <w:rPr>
          <w:sz w:val="20"/>
        </w:rPr>
        <w:t>ratificara dicho</w:t>
      </w:r>
      <w:r>
        <w:rPr>
          <w:spacing w:val="1"/>
          <w:sz w:val="20"/>
        </w:rPr>
        <w:t xml:space="preserve"> </w:t>
      </w:r>
      <w:r>
        <w:rPr>
          <w:sz w:val="20"/>
        </w:rPr>
        <w:t>instrumento</w:t>
      </w:r>
      <w:r>
        <w:rPr>
          <w:spacing w:val="-3"/>
          <w:sz w:val="20"/>
        </w:rPr>
        <w:t xml:space="preserve"> </w:t>
      </w:r>
      <w:r>
        <w:rPr>
          <w:sz w:val="20"/>
        </w:rPr>
        <w:t>internacional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1"/>
          <w:sz w:val="20"/>
        </w:rPr>
        <w:t xml:space="preserve"> </w:t>
      </w:r>
      <w:r>
        <w:rPr>
          <w:sz w:val="20"/>
        </w:rPr>
        <w:t>Americana</w:t>
      </w:r>
      <w:r>
        <w:rPr>
          <w:spacing w:val="-2"/>
          <w:sz w:val="20"/>
        </w:rPr>
        <w:t xml:space="preserve"> </w:t>
      </w:r>
      <w:r>
        <w:rPr>
          <w:sz w:val="20"/>
        </w:rPr>
        <w:t>sobre</w:t>
      </w:r>
      <w:r>
        <w:rPr>
          <w:spacing w:val="-3"/>
          <w:sz w:val="20"/>
        </w:rPr>
        <w:t xml:space="preserve"> </w:t>
      </w:r>
      <w:r>
        <w:rPr>
          <w:sz w:val="20"/>
        </w:rPr>
        <w:t>Derechos Humanos.</w:t>
      </w:r>
    </w:p>
    <w:p w14:paraId="70D97E2E" w14:textId="77777777" w:rsidR="00137BE6" w:rsidRDefault="00137BE6">
      <w:pPr>
        <w:pStyle w:val="Textoindependiente"/>
        <w:spacing w:before="11"/>
        <w:rPr>
          <w:sz w:val="19"/>
        </w:rPr>
      </w:pPr>
    </w:p>
    <w:p w14:paraId="62CAA0DF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6"/>
        </w:tabs>
        <w:ind w:right="195" w:hanging="1"/>
        <w:jc w:val="both"/>
        <w:rPr>
          <w:sz w:val="20"/>
        </w:rPr>
      </w:pPr>
      <w:r>
        <w:rPr>
          <w:sz w:val="20"/>
        </w:rPr>
        <w:t>En congruencia con lo indicado, este Tribunal reafirma su jurisprudencia constante en</w:t>
      </w:r>
      <w:r>
        <w:rPr>
          <w:spacing w:val="1"/>
          <w:sz w:val="20"/>
        </w:rPr>
        <w:t xml:space="preserve"> </w:t>
      </w:r>
      <w:r>
        <w:rPr>
          <w:sz w:val="20"/>
        </w:rPr>
        <w:t>cuanto a su competencia temporal, y dados los específicos argumentos invocados por el</w:t>
      </w:r>
      <w:r>
        <w:rPr>
          <w:spacing w:val="1"/>
          <w:sz w:val="20"/>
        </w:rPr>
        <w:t xml:space="preserve"> </w:t>
      </w:r>
      <w:r>
        <w:rPr>
          <w:sz w:val="20"/>
        </w:rPr>
        <w:t>representante, se acoge parcialmente la excepción preliminar, con los alcances especificados</w:t>
      </w:r>
      <w:r>
        <w:rPr>
          <w:spacing w:val="-68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dos</w:t>
      </w:r>
      <w:r>
        <w:rPr>
          <w:spacing w:val="-2"/>
          <w:sz w:val="20"/>
        </w:rPr>
        <w:t xml:space="preserve"> </w:t>
      </w:r>
      <w:r>
        <w:rPr>
          <w:sz w:val="20"/>
        </w:rPr>
        <w:t>párrafos</w:t>
      </w:r>
      <w:r>
        <w:rPr>
          <w:spacing w:val="-2"/>
          <w:sz w:val="20"/>
        </w:rPr>
        <w:t xml:space="preserve"> </w:t>
      </w:r>
      <w:r>
        <w:rPr>
          <w:sz w:val="20"/>
        </w:rPr>
        <w:t>anteriores.</w:t>
      </w:r>
    </w:p>
    <w:p w14:paraId="128A7616" w14:textId="77777777" w:rsidR="00137BE6" w:rsidRDefault="00137BE6">
      <w:pPr>
        <w:pStyle w:val="Textoindependiente"/>
        <w:spacing w:before="1"/>
      </w:pPr>
    </w:p>
    <w:p w14:paraId="64E0F31F" w14:textId="77777777" w:rsidR="00137BE6" w:rsidRDefault="00AA37B3">
      <w:pPr>
        <w:pStyle w:val="Ttulo3"/>
        <w:numPr>
          <w:ilvl w:val="0"/>
          <w:numId w:val="13"/>
        </w:numPr>
        <w:tabs>
          <w:tab w:val="left" w:pos="976"/>
        </w:tabs>
        <w:ind w:left="975" w:hanging="292"/>
      </w:pPr>
      <w:bookmarkStart w:id="40" w:name="B._Excepción_preliminar_de_incompetencia"/>
      <w:bookmarkStart w:id="41" w:name="_bookmark32"/>
      <w:bookmarkEnd w:id="40"/>
      <w:bookmarkEnd w:id="41"/>
      <w:r>
        <w:t>Excepción</w:t>
      </w:r>
      <w:r>
        <w:rPr>
          <w:spacing w:val="-5"/>
        </w:rPr>
        <w:t xml:space="preserve"> </w:t>
      </w:r>
      <w:r>
        <w:t>preliminar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incompetencia</w:t>
      </w:r>
      <w:r>
        <w:rPr>
          <w:spacing w:val="-5"/>
        </w:rPr>
        <w:t xml:space="preserve"> </w:t>
      </w:r>
      <w:r>
        <w:t>ratione</w:t>
      </w:r>
      <w:r>
        <w:rPr>
          <w:spacing w:val="-5"/>
        </w:rPr>
        <w:t xml:space="preserve"> </w:t>
      </w:r>
      <w:r>
        <w:t>materiae</w:t>
      </w:r>
    </w:p>
    <w:p w14:paraId="24DBD0E4" w14:textId="77777777" w:rsidR="00137BE6" w:rsidRDefault="00137BE6">
      <w:pPr>
        <w:pStyle w:val="Textoindependiente"/>
        <w:spacing w:before="11"/>
        <w:rPr>
          <w:b/>
          <w:i/>
          <w:sz w:val="19"/>
        </w:rPr>
      </w:pPr>
    </w:p>
    <w:p w14:paraId="1FE9927F" w14:textId="77777777" w:rsidR="00137BE6" w:rsidRDefault="00AA37B3">
      <w:pPr>
        <w:pStyle w:val="Ttulo3"/>
        <w:numPr>
          <w:ilvl w:val="1"/>
          <w:numId w:val="13"/>
        </w:numPr>
        <w:tabs>
          <w:tab w:val="left" w:pos="1477"/>
        </w:tabs>
        <w:ind w:left="1476" w:hanging="507"/>
      </w:pPr>
      <w:bookmarkStart w:id="42" w:name="B.1._Alegatos_de_las_partes_y_de_la_Comi"/>
      <w:bookmarkStart w:id="43" w:name="_bookmark33"/>
      <w:bookmarkEnd w:id="42"/>
      <w:bookmarkEnd w:id="43"/>
      <w:r>
        <w:t>Alegatos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partes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Comisión</w:t>
      </w:r>
    </w:p>
    <w:p w14:paraId="5EA5D98B" w14:textId="77777777" w:rsidR="00137BE6" w:rsidRDefault="00137BE6">
      <w:pPr>
        <w:pStyle w:val="Textoindependiente"/>
        <w:spacing w:before="1"/>
        <w:rPr>
          <w:b/>
          <w:i/>
        </w:rPr>
      </w:pPr>
    </w:p>
    <w:p w14:paraId="1B97874F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2" w:hanging="1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Estado </w:t>
      </w:r>
      <w:r>
        <w:rPr>
          <w:sz w:val="20"/>
        </w:rPr>
        <w:t>alegó que el Informe de Fondo incluyó la conclusión sobre la violación de</w:t>
      </w:r>
      <w:r>
        <w:rPr>
          <w:spacing w:val="1"/>
          <w:sz w:val="20"/>
        </w:rPr>
        <w:t xml:space="preserve"> </w:t>
      </w:r>
      <w:r>
        <w:rPr>
          <w:sz w:val="20"/>
        </w:rPr>
        <w:t>distintos preceptos de la Declaración Americana de los Derechos y Deberes del Hombre (en</w:t>
      </w:r>
      <w:r>
        <w:rPr>
          <w:spacing w:val="1"/>
          <w:sz w:val="20"/>
        </w:rPr>
        <w:t xml:space="preserve"> </w:t>
      </w:r>
      <w:r>
        <w:rPr>
          <w:sz w:val="20"/>
        </w:rPr>
        <w:t>adelante</w:t>
      </w:r>
      <w:r>
        <w:rPr>
          <w:spacing w:val="1"/>
          <w:sz w:val="20"/>
        </w:rPr>
        <w:t xml:space="preserve"> </w:t>
      </w:r>
      <w:r>
        <w:rPr>
          <w:sz w:val="20"/>
        </w:rPr>
        <w:t>también</w:t>
      </w:r>
      <w:r>
        <w:rPr>
          <w:spacing w:val="1"/>
          <w:sz w:val="20"/>
        </w:rPr>
        <w:t xml:space="preserve"> </w:t>
      </w:r>
      <w:r>
        <w:rPr>
          <w:sz w:val="20"/>
        </w:rPr>
        <w:t>“la</w:t>
      </w:r>
      <w:r>
        <w:rPr>
          <w:spacing w:val="1"/>
          <w:sz w:val="20"/>
        </w:rPr>
        <w:t xml:space="preserve"> </w:t>
      </w:r>
      <w:r>
        <w:rPr>
          <w:sz w:val="20"/>
        </w:rPr>
        <w:t>Declaración</w:t>
      </w:r>
      <w:r>
        <w:rPr>
          <w:spacing w:val="1"/>
          <w:sz w:val="20"/>
        </w:rPr>
        <w:t xml:space="preserve"> </w:t>
      </w:r>
      <w:r>
        <w:rPr>
          <w:sz w:val="20"/>
        </w:rPr>
        <w:t>Americana”).</w:t>
      </w:r>
      <w:r>
        <w:rPr>
          <w:spacing w:val="1"/>
          <w:sz w:val="20"/>
        </w:rPr>
        <w:t xml:space="preserve"> </w:t>
      </w:r>
      <w:r>
        <w:rPr>
          <w:sz w:val="20"/>
        </w:rPr>
        <w:t>Indicó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esta</w:t>
      </w:r>
      <w:r>
        <w:rPr>
          <w:spacing w:val="1"/>
          <w:sz w:val="20"/>
        </w:rPr>
        <w:t xml:space="preserve"> </w:t>
      </w:r>
      <w:r>
        <w:rPr>
          <w:sz w:val="20"/>
        </w:rPr>
        <w:t>excepción</w:t>
      </w:r>
      <w:r>
        <w:rPr>
          <w:spacing w:val="1"/>
          <w:sz w:val="20"/>
        </w:rPr>
        <w:t xml:space="preserve"> </w:t>
      </w:r>
      <w:r>
        <w:rPr>
          <w:sz w:val="20"/>
        </w:rPr>
        <w:t>preliminar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complementa la excepción </w:t>
      </w:r>
      <w:r>
        <w:rPr>
          <w:i/>
          <w:sz w:val="20"/>
        </w:rPr>
        <w:t>ratione temporis</w:t>
      </w:r>
      <w:r>
        <w:rPr>
          <w:sz w:val="20"/>
        </w:rPr>
        <w:t>. Sostuvo que, si bien la Corte puede interpretar</w:t>
      </w:r>
      <w:r>
        <w:rPr>
          <w:spacing w:val="1"/>
          <w:sz w:val="20"/>
        </w:rPr>
        <w:t xml:space="preserve"> </w:t>
      </w:r>
      <w:r>
        <w:rPr>
          <w:sz w:val="20"/>
        </w:rPr>
        <w:t>las disposiciones de la Convención Americana a la luz de la Declaración Americana, ninguna</w:t>
      </w:r>
      <w:r>
        <w:rPr>
          <w:spacing w:val="1"/>
          <w:sz w:val="20"/>
        </w:rPr>
        <w:t xml:space="preserve"> </w:t>
      </w:r>
      <w:r>
        <w:rPr>
          <w:sz w:val="20"/>
        </w:rPr>
        <w:t>norma convencional o de otra índole le otorga “facultades para establecer la violación de</w:t>
      </w:r>
      <w:r>
        <w:rPr>
          <w:spacing w:val="1"/>
          <w:sz w:val="20"/>
        </w:rPr>
        <w:t xml:space="preserve"> </w:t>
      </w:r>
      <w:r>
        <w:rPr>
          <w:sz w:val="20"/>
        </w:rPr>
        <w:t>disposiciones comprendidas” en el último instrumento internacional. Solicitó que se acoja la</w:t>
      </w:r>
      <w:r>
        <w:rPr>
          <w:spacing w:val="1"/>
          <w:sz w:val="20"/>
        </w:rPr>
        <w:t xml:space="preserve"> </w:t>
      </w:r>
      <w:r>
        <w:rPr>
          <w:sz w:val="20"/>
        </w:rPr>
        <w:t>excepción y, en consecuencia, que el Tribunal “se declare incompetente para determinar</w:t>
      </w:r>
      <w:r>
        <w:rPr>
          <w:spacing w:val="1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normas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Declaración Americana”.</w:t>
      </w:r>
    </w:p>
    <w:p w14:paraId="1F2EA510" w14:textId="77777777" w:rsidR="00137BE6" w:rsidRDefault="00137BE6">
      <w:pPr>
        <w:pStyle w:val="Textoindependiente"/>
        <w:spacing w:before="1"/>
      </w:pPr>
    </w:p>
    <w:p w14:paraId="5B7F159A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6"/>
        </w:tabs>
        <w:ind w:right="191" w:firstLine="0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representante </w:t>
      </w:r>
      <w:r>
        <w:rPr>
          <w:sz w:val="20"/>
        </w:rPr>
        <w:t>señaló que en el escrito de solicitudes y argumentos requirió la</w:t>
      </w:r>
      <w:r>
        <w:rPr>
          <w:spacing w:val="1"/>
          <w:sz w:val="20"/>
        </w:rPr>
        <w:t xml:space="preserve"> </w:t>
      </w:r>
      <w:r>
        <w:rPr>
          <w:sz w:val="20"/>
        </w:rPr>
        <w:t>aplicación de la Declaración Americana con relación a hechos que “tuvieron ‘inicio con</w:t>
      </w:r>
      <w:r>
        <w:rPr>
          <w:spacing w:val="1"/>
          <w:sz w:val="20"/>
        </w:rPr>
        <w:t xml:space="preserve"> </w:t>
      </w:r>
      <w:r>
        <w:rPr>
          <w:sz w:val="20"/>
        </w:rPr>
        <w:t>anterioridad’</w:t>
      </w:r>
      <w:r>
        <w:rPr>
          <w:spacing w:val="5"/>
          <w:sz w:val="20"/>
        </w:rPr>
        <w:t xml:space="preserve"> </w:t>
      </w:r>
      <w:r>
        <w:rPr>
          <w:sz w:val="20"/>
        </w:rPr>
        <w:t>a</w:t>
      </w:r>
      <w:r>
        <w:rPr>
          <w:spacing w:val="7"/>
          <w:sz w:val="20"/>
        </w:rPr>
        <w:t xml:space="preserve"> </w:t>
      </w:r>
      <w:r>
        <w:rPr>
          <w:sz w:val="20"/>
        </w:rPr>
        <w:t>la</w:t>
      </w:r>
      <w:r>
        <w:rPr>
          <w:spacing w:val="7"/>
          <w:sz w:val="20"/>
        </w:rPr>
        <w:t xml:space="preserve"> </w:t>
      </w:r>
      <w:r>
        <w:rPr>
          <w:sz w:val="20"/>
        </w:rPr>
        <w:t>entrada</w:t>
      </w:r>
      <w:r>
        <w:rPr>
          <w:spacing w:val="6"/>
          <w:sz w:val="20"/>
        </w:rPr>
        <w:t xml:space="preserve"> </w:t>
      </w:r>
      <w:r>
        <w:rPr>
          <w:sz w:val="20"/>
        </w:rPr>
        <w:t>en</w:t>
      </w:r>
      <w:r>
        <w:rPr>
          <w:spacing w:val="8"/>
          <w:sz w:val="20"/>
        </w:rPr>
        <w:t xml:space="preserve"> </w:t>
      </w:r>
      <w:r>
        <w:rPr>
          <w:sz w:val="20"/>
        </w:rPr>
        <w:t>vigor</w:t>
      </w:r>
      <w:r>
        <w:rPr>
          <w:spacing w:val="6"/>
          <w:sz w:val="20"/>
        </w:rPr>
        <w:t xml:space="preserve"> </w:t>
      </w:r>
      <w:r>
        <w:rPr>
          <w:sz w:val="20"/>
        </w:rPr>
        <w:t>de</w:t>
      </w:r>
      <w:r>
        <w:rPr>
          <w:spacing w:val="4"/>
          <w:sz w:val="20"/>
        </w:rPr>
        <w:t xml:space="preserve"> </w:t>
      </w:r>
      <w:r>
        <w:rPr>
          <w:sz w:val="20"/>
        </w:rPr>
        <w:t>la</w:t>
      </w:r>
      <w:r>
        <w:rPr>
          <w:spacing w:val="7"/>
          <w:sz w:val="20"/>
        </w:rPr>
        <w:t xml:space="preserve"> </w:t>
      </w:r>
      <w:r>
        <w:rPr>
          <w:sz w:val="20"/>
        </w:rPr>
        <w:t>Convención[,]</w:t>
      </w:r>
      <w:r>
        <w:rPr>
          <w:spacing w:val="7"/>
          <w:sz w:val="20"/>
        </w:rPr>
        <w:t xml:space="preserve"> </w:t>
      </w:r>
      <w:r>
        <w:rPr>
          <w:sz w:val="20"/>
        </w:rPr>
        <w:t>pero</w:t>
      </w:r>
      <w:r>
        <w:rPr>
          <w:spacing w:val="6"/>
          <w:sz w:val="20"/>
        </w:rPr>
        <w:t xml:space="preserve"> </w:t>
      </w:r>
      <w:r>
        <w:rPr>
          <w:sz w:val="20"/>
        </w:rPr>
        <w:t>que,</w:t>
      </w:r>
      <w:r>
        <w:rPr>
          <w:spacing w:val="5"/>
          <w:sz w:val="20"/>
        </w:rPr>
        <w:t xml:space="preserve"> </w:t>
      </w:r>
      <w:r>
        <w:rPr>
          <w:sz w:val="20"/>
        </w:rPr>
        <w:t>por</w:t>
      </w:r>
      <w:r>
        <w:rPr>
          <w:spacing w:val="6"/>
          <w:sz w:val="20"/>
        </w:rPr>
        <w:t xml:space="preserve"> </w:t>
      </w:r>
      <w:r>
        <w:rPr>
          <w:sz w:val="20"/>
        </w:rPr>
        <w:t>su</w:t>
      </w:r>
      <w:r>
        <w:rPr>
          <w:spacing w:val="10"/>
          <w:sz w:val="20"/>
        </w:rPr>
        <w:t xml:space="preserve"> </w:t>
      </w:r>
      <w:r>
        <w:rPr>
          <w:sz w:val="20"/>
        </w:rPr>
        <w:t>carácter</w:t>
      </w:r>
      <w:r>
        <w:rPr>
          <w:spacing w:val="7"/>
          <w:sz w:val="20"/>
        </w:rPr>
        <w:t xml:space="preserve"> </w:t>
      </w:r>
      <w:r>
        <w:rPr>
          <w:sz w:val="20"/>
        </w:rPr>
        <w:t>continuado</w:t>
      </w:r>
      <w:r>
        <w:rPr>
          <w:spacing w:val="-68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permanente,</w:t>
      </w:r>
      <w:r>
        <w:rPr>
          <w:spacing w:val="-2"/>
          <w:sz w:val="20"/>
        </w:rPr>
        <w:t xml:space="preserve"> </w:t>
      </w:r>
      <w:r>
        <w:rPr>
          <w:sz w:val="20"/>
        </w:rPr>
        <w:t>persistieron,</w:t>
      </w:r>
      <w:r>
        <w:rPr>
          <w:spacing w:val="1"/>
          <w:sz w:val="20"/>
        </w:rPr>
        <w:t xml:space="preserve"> </w:t>
      </w:r>
      <w:r>
        <w:rPr>
          <w:sz w:val="20"/>
        </w:rPr>
        <w:t>‘con posterioridad’”.</w:t>
      </w:r>
    </w:p>
    <w:p w14:paraId="356C9707" w14:textId="77777777" w:rsidR="00137BE6" w:rsidRDefault="00137BE6">
      <w:pPr>
        <w:pStyle w:val="Textoindependiente"/>
        <w:spacing w:before="11"/>
        <w:rPr>
          <w:sz w:val="19"/>
        </w:rPr>
      </w:pPr>
    </w:p>
    <w:p w14:paraId="21EAB878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6"/>
        </w:tabs>
        <w:ind w:right="194" w:firstLine="0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 xml:space="preserve">Comisión </w:t>
      </w:r>
      <w:r>
        <w:rPr>
          <w:sz w:val="20"/>
        </w:rPr>
        <w:t>alegó que en el escrito de sometimiento del caso no “solicit[ó] expresa ni</w:t>
      </w:r>
      <w:r>
        <w:rPr>
          <w:spacing w:val="-68"/>
          <w:sz w:val="20"/>
        </w:rPr>
        <w:t xml:space="preserve"> </w:t>
      </w:r>
      <w:r>
        <w:rPr>
          <w:sz w:val="20"/>
        </w:rPr>
        <w:t>tácitamente”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Corte</w:t>
      </w:r>
      <w:r>
        <w:rPr>
          <w:spacing w:val="-7"/>
          <w:sz w:val="20"/>
        </w:rPr>
        <w:t xml:space="preserve"> </w:t>
      </w:r>
      <w:r>
        <w:rPr>
          <w:sz w:val="20"/>
        </w:rPr>
        <w:t>determinara</w:t>
      </w:r>
      <w:r>
        <w:rPr>
          <w:spacing w:val="-4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normas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Declaración</w:t>
      </w:r>
      <w:r>
        <w:rPr>
          <w:spacing w:val="-4"/>
          <w:sz w:val="20"/>
        </w:rPr>
        <w:t xml:space="preserve"> </w:t>
      </w:r>
      <w:r>
        <w:rPr>
          <w:sz w:val="20"/>
        </w:rPr>
        <w:t>Americana.</w:t>
      </w:r>
      <w:r>
        <w:rPr>
          <w:spacing w:val="-68"/>
          <w:sz w:val="20"/>
        </w:rPr>
        <w:t xml:space="preserve"> </w:t>
      </w:r>
      <w:r>
        <w:rPr>
          <w:sz w:val="20"/>
        </w:rPr>
        <w:t>Agregó que la alusión efectuada con relación a hechos anteriores a la entrada en vigencia de</w:t>
      </w:r>
      <w:r>
        <w:rPr>
          <w:spacing w:val="-68"/>
          <w:sz w:val="20"/>
        </w:rPr>
        <w:t xml:space="preserve"> </w:t>
      </w:r>
      <w:r>
        <w:rPr>
          <w:sz w:val="20"/>
        </w:rPr>
        <w:t>la Convención Americana y demás tratados para Argentina, “es exclusivamente a los efectos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comprender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antecedentes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hechos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dieron</w:t>
      </w:r>
      <w:r>
        <w:rPr>
          <w:spacing w:val="1"/>
          <w:sz w:val="20"/>
        </w:rPr>
        <w:t xml:space="preserve"> </w:t>
      </w:r>
      <w:r>
        <w:rPr>
          <w:sz w:val="20"/>
        </w:rPr>
        <w:t>lugar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responsabilidad</w:t>
      </w:r>
      <w:r>
        <w:rPr>
          <w:spacing w:val="-68"/>
          <w:sz w:val="20"/>
        </w:rPr>
        <w:t xml:space="preserve"> </w:t>
      </w:r>
      <w:r>
        <w:rPr>
          <w:sz w:val="20"/>
        </w:rPr>
        <w:t>internacional del Estado”.</w:t>
      </w:r>
      <w:r>
        <w:rPr>
          <w:spacing w:val="-3"/>
          <w:sz w:val="20"/>
        </w:rPr>
        <w:t xml:space="preserve"> </w:t>
      </w:r>
      <w:r>
        <w:rPr>
          <w:sz w:val="20"/>
        </w:rPr>
        <w:t>Solicitó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desestime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excepción</w:t>
      </w:r>
      <w:r>
        <w:rPr>
          <w:spacing w:val="-2"/>
          <w:sz w:val="20"/>
        </w:rPr>
        <w:t xml:space="preserve"> </w:t>
      </w:r>
      <w:r>
        <w:rPr>
          <w:sz w:val="20"/>
        </w:rPr>
        <w:t>preliminar</w:t>
      </w:r>
      <w:r>
        <w:rPr>
          <w:spacing w:val="-3"/>
          <w:sz w:val="20"/>
        </w:rPr>
        <w:t xml:space="preserve"> </w:t>
      </w:r>
      <w:r>
        <w:rPr>
          <w:sz w:val="20"/>
        </w:rPr>
        <w:t>planteada.</w:t>
      </w:r>
    </w:p>
    <w:p w14:paraId="44B38DAA" w14:textId="77777777" w:rsidR="00137BE6" w:rsidRDefault="00137BE6">
      <w:pPr>
        <w:pStyle w:val="Textoindependiente"/>
        <w:spacing w:before="1"/>
      </w:pPr>
    </w:p>
    <w:p w14:paraId="374E83D5" w14:textId="77777777" w:rsidR="00137BE6" w:rsidRDefault="00AA37B3">
      <w:pPr>
        <w:pStyle w:val="Ttulo3"/>
        <w:numPr>
          <w:ilvl w:val="1"/>
          <w:numId w:val="13"/>
        </w:numPr>
        <w:tabs>
          <w:tab w:val="left" w:pos="1478"/>
        </w:tabs>
        <w:ind w:left="1477" w:hanging="508"/>
      </w:pPr>
      <w:bookmarkStart w:id="44" w:name="B.2._Consideraciones_de_la_Corte"/>
      <w:bookmarkStart w:id="45" w:name="_bookmark34"/>
      <w:bookmarkEnd w:id="44"/>
      <w:bookmarkEnd w:id="45"/>
      <w:r>
        <w:t>Consideraciones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Corte</w:t>
      </w:r>
    </w:p>
    <w:p w14:paraId="5A244A62" w14:textId="384C1E88" w:rsidR="00137BE6" w:rsidRDefault="000C01B3">
      <w:pPr>
        <w:pStyle w:val="Textoindependiente"/>
        <w:spacing w:before="3"/>
        <w:rPr>
          <w:b/>
          <w:i/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3398408" wp14:editId="0F688893">
                <wp:simplePos x="0" y="0"/>
                <wp:positionH relativeFrom="page">
                  <wp:posOffset>900430</wp:posOffset>
                </wp:positionH>
                <wp:positionV relativeFrom="paragraph">
                  <wp:posOffset>226060</wp:posOffset>
                </wp:positionV>
                <wp:extent cx="1828800" cy="7620"/>
                <wp:effectExtent l="0" t="0" r="0" b="0"/>
                <wp:wrapTopAndBottom/>
                <wp:docPr id="81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57A2B7" id="docshape9" o:spid="_x0000_s1026" style="position:absolute;margin-left:70.9pt;margin-top:17.8pt;width:2in;height:.6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M/7Rmz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3D4680CC" w14:textId="77777777" w:rsidR="00137BE6" w:rsidRDefault="00AA37B3">
      <w:pPr>
        <w:spacing w:before="100"/>
        <w:ind w:left="118" w:right="189"/>
        <w:jc w:val="both"/>
        <w:rPr>
          <w:sz w:val="16"/>
        </w:rPr>
      </w:pPr>
      <w:bookmarkStart w:id="46" w:name="_bookmark35"/>
      <w:bookmarkEnd w:id="46"/>
      <w:r>
        <w:rPr>
          <w:sz w:val="16"/>
          <w:vertAlign w:val="superscript"/>
        </w:rPr>
        <w:t>24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 xml:space="preserve">Cfr. Caso Gelman Vs. Uruguay. Fondo y Reparaciones. </w:t>
      </w:r>
      <w:r>
        <w:rPr>
          <w:sz w:val="16"/>
        </w:rPr>
        <w:t>Sentencia de 24 de febrero de 2011. Serie C No. 221,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párr. 51, y </w:t>
      </w:r>
      <w:r>
        <w:rPr>
          <w:i/>
          <w:sz w:val="16"/>
        </w:rPr>
        <w:t>Caso Contreras y otros Vs. El Salvador. Fondo, Reparaciones y Costas</w:t>
      </w:r>
      <w:r>
        <w:rPr>
          <w:sz w:val="16"/>
        </w:rPr>
        <w:t>. Sentencia de 31 de agosto de</w:t>
      </w:r>
      <w:r>
        <w:rPr>
          <w:spacing w:val="1"/>
          <w:sz w:val="16"/>
        </w:rPr>
        <w:t xml:space="preserve"> </w:t>
      </w:r>
      <w:r>
        <w:rPr>
          <w:sz w:val="16"/>
        </w:rPr>
        <w:t>2011. Serie C No. 232, párr. 89. Coincide con el criterio, el Grupo de Trabajo sobre las Desapariciones Forzadas o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Involuntarias. </w:t>
      </w:r>
      <w:r>
        <w:rPr>
          <w:i/>
          <w:sz w:val="16"/>
        </w:rPr>
        <w:t>Cfr</w:t>
      </w:r>
      <w:r>
        <w:rPr>
          <w:sz w:val="16"/>
        </w:rPr>
        <w:t>. Consejo de Derechos Humanos, Informe del Grupo de Trabajo sobre las Desapariciones Forzadas</w:t>
      </w:r>
      <w:r>
        <w:rPr>
          <w:spacing w:val="-54"/>
          <w:sz w:val="16"/>
        </w:rPr>
        <w:t xml:space="preserve"> </w:t>
      </w:r>
      <w:r>
        <w:rPr>
          <w:sz w:val="16"/>
        </w:rPr>
        <w:t>o</w:t>
      </w:r>
      <w:r>
        <w:rPr>
          <w:spacing w:val="-5"/>
          <w:sz w:val="16"/>
        </w:rPr>
        <w:t xml:space="preserve"> </w:t>
      </w:r>
      <w:r>
        <w:rPr>
          <w:sz w:val="16"/>
        </w:rPr>
        <w:t>Involuntarias,</w:t>
      </w:r>
      <w:r>
        <w:rPr>
          <w:spacing w:val="-6"/>
          <w:sz w:val="16"/>
        </w:rPr>
        <w:t xml:space="preserve"> </w:t>
      </w:r>
      <w:r>
        <w:rPr>
          <w:sz w:val="16"/>
        </w:rPr>
        <w:t>Observación</w:t>
      </w:r>
      <w:r>
        <w:rPr>
          <w:spacing w:val="-8"/>
          <w:sz w:val="16"/>
        </w:rPr>
        <w:t xml:space="preserve"> </w:t>
      </w:r>
      <w:r>
        <w:rPr>
          <w:sz w:val="16"/>
        </w:rPr>
        <w:t>general</w:t>
      </w:r>
      <w:r>
        <w:rPr>
          <w:spacing w:val="-6"/>
          <w:sz w:val="16"/>
        </w:rPr>
        <w:t xml:space="preserve"> </w:t>
      </w:r>
      <w:r>
        <w:rPr>
          <w:sz w:val="16"/>
        </w:rPr>
        <w:t>sobre</w:t>
      </w:r>
      <w:r>
        <w:rPr>
          <w:spacing w:val="-5"/>
          <w:sz w:val="16"/>
        </w:rPr>
        <w:t xml:space="preserve"> </w:t>
      </w:r>
      <w:r>
        <w:rPr>
          <w:sz w:val="16"/>
        </w:rPr>
        <w:t>los</w:t>
      </w:r>
      <w:r>
        <w:rPr>
          <w:spacing w:val="-6"/>
          <w:sz w:val="16"/>
        </w:rPr>
        <w:t xml:space="preserve"> </w:t>
      </w:r>
      <w:r>
        <w:rPr>
          <w:sz w:val="16"/>
        </w:rPr>
        <w:t>niños</w:t>
      </w:r>
      <w:r>
        <w:rPr>
          <w:spacing w:val="-5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las</w:t>
      </w:r>
      <w:r>
        <w:rPr>
          <w:spacing w:val="-5"/>
          <w:sz w:val="16"/>
        </w:rPr>
        <w:t xml:space="preserve"> </w:t>
      </w:r>
      <w:r>
        <w:rPr>
          <w:sz w:val="16"/>
        </w:rPr>
        <w:t>desapariciones</w:t>
      </w:r>
      <w:r>
        <w:rPr>
          <w:spacing w:val="-5"/>
          <w:sz w:val="16"/>
        </w:rPr>
        <w:t xml:space="preserve"> </w:t>
      </w:r>
      <w:r>
        <w:rPr>
          <w:sz w:val="16"/>
        </w:rPr>
        <w:t>forzadas,</w:t>
      </w:r>
      <w:r>
        <w:rPr>
          <w:spacing w:val="-7"/>
          <w:sz w:val="16"/>
        </w:rPr>
        <w:t xml:space="preserve"> </w:t>
      </w:r>
      <w:r>
        <w:rPr>
          <w:sz w:val="16"/>
        </w:rPr>
        <w:t>14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febrero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2013,</w:t>
      </w:r>
      <w:r>
        <w:rPr>
          <w:spacing w:val="-4"/>
          <w:sz w:val="16"/>
        </w:rPr>
        <w:t xml:space="preserve"> </w:t>
      </w:r>
      <w:r>
        <w:rPr>
          <w:sz w:val="16"/>
        </w:rPr>
        <w:t>U.N.</w:t>
      </w:r>
      <w:r>
        <w:rPr>
          <w:spacing w:val="-6"/>
          <w:sz w:val="16"/>
        </w:rPr>
        <w:t xml:space="preserve"> </w:t>
      </w:r>
      <w:r>
        <w:rPr>
          <w:sz w:val="16"/>
        </w:rPr>
        <w:t>Doc.</w:t>
      </w:r>
      <w:r>
        <w:rPr>
          <w:spacing w:val="-54"/>
          <w:sz w:val="16"/>
        </w:rPr>
        <w:t xml:space="preserve"> </w:t>
      </w:r>
      <w:r>
        <w:rPr>
          <w:sz w:val="16"/>
        </w:rPr>
        <w:t>A/HRC/WGEID/98/1,</w:t>
      </w:r>
      <w:r>
        <w:rPr>
          <w:spacing w:val="-2"/>
          <w:sz w:val="16"/>
        </w:rPr>
        <w:t xml:space="preserve"> </w:t>
      </w:r>
      <w:r>
        <w:rPr>
          <w:sz w:val="16"/>
        </w:rPr>
        <w:t>párrs.</w:t>
      </w:r>
      <w:r>
        <w:rPr>
          <w:spacing w:val="-2"/>
          <w:sz w:val="16"/>
        </w:rPr>
        <w:t xml:space="preserve"> </w:t>
      </w:r>
      <w:r>
        <w:rPr>
          <w:sz w:val="16"/>
        </w:rPr>
        <w:t>9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10.</w:t>
      </w:r>
    </w:p>
    <w:p w14:paraId="54C7DADD" w14:textId="77777777" w:rsidR="00137BE6" w:rsidRDefault="00AA37B3">
      <w:pPr>
        <w:spacing w:before="39"/>
        <w:ind w:left="118" w:right="191"/>
        <w:jc w:val="both"/>
        <w:rPr>
          <w:sz w:val="16"/>
        </w:rPr>
      </w:pPr>
      <w:bookmarkStart w:id="47" w:name="_bookmark36"/>
      <w:bookmarkEnd w:id="47"/>
      <w:r>
        <w:rPr>
          <w:sz w:val="16"/>
          <w:vertAlign w:val="superscript"/>
        </w:rPr>
        <w:t>25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 Herrera Espinoza y otros Vs. Ecuador. Excepciones Preliminares, Fondo, Reparaciones y Costas.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>Sentencia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1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septiembre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2016.</w:t>
      </w:r>
      <w:r>
        <w:rPr>
          <w:spacing w:val="-5"/>
          <w:sz w:val="16"/>
        </w:rPr>
        <w:t xml:space="preserve"> </w:t>
      </w:r>
      <w:r>
        <w:rPr>
          <w:sz w:val="16"/>
        </w:rPr>
        <w:t>Serie</w:t>
      </w:r>
      <w:r>
        <w:rPr>
          <w:spacing w:val="-5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316,</w:t>
      </w:r>
      <w:r>
        <w:rPr>
          <w:spacing w:val="-6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18;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Terrones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Silva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Perú.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 xml:space="preserve">Preliminares, Fondo, Reparaciones y Costas. </w:t>
      </w:r>
      <w:r>
        <w:rPr>
          <w:sz w:val="16"/>
        </w:rPr>
        <w:t>Sentencia de 26 de septiembre de 2018. Serie C No. 360, párr. 34, y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Montesinos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Mejía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 Ecuador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 párr.</w:t>
      </w:r>
      <w:r>
        <w:rPr>
          <w:spacing w:val="-2"/>
          <w:sz w:val="16"/>
        </w:rPr>
        <w:t xml:space="preserve"> </w:t>
      </w:r>
      <w:r>
        <w:rPr>
          <w:sz w:val="16"/>
        </w:rPr>
        <w:t>19.</w:t>
      </w:r>
    </w:p>
    <w:p w14:paraId="12243870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1295E699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76"/>
        <w:ind w:right="192" w:firstLine="0"/>
        <w:jc w:val="both"/>
        <w:rPr>
          <w:sz w:val="20"/>
        </w:rPr>
      </w:pPr>
      <w:r>
        <w:rPr>
          <w:sz w:val="20"/>
        </w:rPr>
        <w:lastRenderedPageBreak/>
        <w:t>El Tribunal advierte que la Comisión, al someter el caso, no requirió que fueran</w:t>
      </w:r>
      <w:r>
        <w:rPr>
          <w:spacing w:val="1"/>
          <w:sz w:val="20"/>
        </w:rPr>
        <w:t xml:space="preserve"> </w:t>
      </w:r>
      <w:r>
        <w:rPr>
          <w:sz w:val="20"/>
        </w:rPr>
        <w:t>declaradas violaciones a la Declaración Americana, lo que guarda congruencia con el alcance</w:t>
      </w:r>
      <w:r>
        <w:rPr>
          <w:spacing w:val="-68"/>
          <w:sz w:val="20"/>
        </w:rPr>
        <w:t xml:space="preserve"> </w:t>
      </w:r>
      <w:r>
        <w:rPr>
          <w:sz w:val="20"/>
        </w:rPr>
        <w:t>de la competencia contenciosa que a esta Corte le confiere la Convención Americana en su</w:t>
      </w:r>
      <w:r>
        <w:rPr>
          <w:spacing w:val="1"/>
          <w:sz w:val="20"/>
        </w:rPr>
        <w:t xml:space="preserve"> </w:t>
      </w:r>
      <w:r>
        <w:rPr>
          <w:sz w:val="20"/>
        </w:rPr>
        <w:t>artículo 62.3. En virtud de lo anterior, este Tribunal no declarará violaciones a la referida</w:t>
      </w:r>
      <w:r>
        <w:rPr>
          <w:spacing w:val="1"/>
          <w:sz w:val="20"/>
        </w:rPr>
        <w:t xml:space="preserve"> </w:t>
      </w:r>
      <w:r>
        <w:rPr>
          <w:sz w:val="20"/>
        </w:rPr>
        <w:t>Declaración Americana. Cabe agregar que los argumentos del representante aluden a hechos</w:t>
      </w:r>
      <w:r>
        <w:rPr>
          <w:spacing w:val="-69"/>
          <w:sz w:val="20"/>
        </w:rPr>
        <w:t xml:space="preserve"> </w:t>
      </w:r>
      <w:r>
        <w:rPr>
          <w:sz w:val="20"/>
        </w:rPr>
        <w:t>que, como fue indicado, exceden la competencia temporal de esta Corte (</w:t>
      </w:r>
      <w:r>
        <w:rPr>
          <w:i/>
          <w:sz w:val="20"/>
        </w:rPr>
        <w:t xml:space="preserve">supra </w:t>
      </w:r>
      <w:r>
        <w:rPr>
          <w:sz w:val="20"/>
        </w:rPr>
        <w:t>párrs. 26 y</w:t>
      </w:r>
      <w:r>
        <w:rPr>
          <w:spacing w:val="1"/>
          <w:sz w:val="20"/>
        </w:rPr>
        <w:t xml:space="preserve"> </w:t>
      </w:r>
      <w:r>
        <w:rPr>
          <w:sz w:val="20"/>
        </w:rPr>
        <w:t>27).</w:t>
      </w:r>
    </w:p>
    <w:p w14:paraId="1BBC411E" w14:textId="77777777" w:rsidR="00137BE6" w:rsidRDefault="00137BE6">
      <w:pPr>
        <w:pStyle w:val="Textoindependiente"/>
      </w:pPr>
    </w:p>
    <w:p w14:paraId="201AE4F5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left="684"/>
        <w:jc w:val="both"/>
        <w:rPr>
          <w:sz w:val="20"/>
        </w:rPr>
      </w:pP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consiguiente,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6"/>
          <w:sz w:val="20"/>
        </w:rPr>
        <w:t xml:space="preserve"> </w:t>
      </w:r>
      <w:r>
        <w:rPr>
          <w:sz w:val="20"/>
        </w:rPr>
        <w:t>desestima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excepción</w:t>
      </w:r>
      <w:r>
        <w:rPr>
          <w:spacing w:val="-4"/>
          <w:sz w:val="20"/>
        </w:rPr>
        <w:t xml:space="preserve"> </w:t>
      </w:r>
      <w:r>
        <w:rPr>
          <w:sz w:val="20"/>
        </w:rPr>
        <w:t>preliminar</w:t>
      </w:r>
      <w:r>
        <w:rPr>
          <w:spacing w:val="-5"/>
          <w:sz w:val="20"/>
        </w:rPr>
        <w:t xml:space="preserve"> </w:t>
      </w:r>
      <w:r>
        <w:rPr>
          <w:sz w:val="20"/>
        </w:rPr>
        <w:t>opuesta.</w:t>
      </w:r>
    </w:p>
    <w:p w14:paraId="42CE424D" w14:textId="77777777" w:rsidR="00137BE6" w:rsidRDefault="00137BE6">
      <w:pPr>
        <w:pStyle w:val="Textoindependiente"/>
        <w:spacing w:before="1"/>
      </w:pPr>
    </w:p>
    <w:p w14:paraId="7DD25FC2" w14:textId="77777777" w:rsidR="00137BE6" w:rsidRDefault="00AA37B3">
      <w:pPr>
        <w:pStyle w:val="Ttulo3"/>
        <w:numPr>
          <w:ilvl w:val="0"/>
          <w:numId w:val="13"/>
        </w:numPr>
        <w:tabs>
          <w:tab w:val="left" w:pos="990"/>
        </w:tabs>
        <w:ind w:left="684" w:right="195" w:firstLine="0"/>
        <w:jc w:val="both"/>
      </w:pPr>
      <w:bookmarkStart w:id="48" w:name="C._Excepción_preliminar_por_falta_de_ago"/>
      <w:bookmarkStart w:id="49" w:name="_bookmark37"/>
      <w:bookmarkEnd w:id="48"/>
      <w:bookmarkEnd w:id="49"/>
      <w:r>
        <w:t>Excepción preliminar por falta de agotamiento de los recursos internos en</w:t>
      </w:r>
      <w:r>
        <w:rPr>
          <w:spacing w:val="1"/>
        </w:rPr>
        <w:t xml:space="preserve"> </w:t>
      </w:r>
      <w:r>
        <w:t>relación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agravios</w:t>
      </w:r>
      <w:r>
        <w:rPr>
          <w:spacing w:val="-7"/>
        </w:rPr>
        <w:t xml:space="preserve"> </w:t>
      </w:r>
      <w:r>
        <w:t>referidos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alegada</w:t>
      </w:r>
      <w:r>
        <w:rPr>
          <w:spacing w:val="-9"/>
        </w:rPr>
        <w:t xml:space="preserve"> </w:t>
      </w:r>
      <w:r>
        <w:t>violación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artículos</w:t>
      </w:r>
      <w:r>
        <w:rPr>
          <w:spacing w:val="-7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25</w:t>
      </w:r>
      <w:r>
        <w:rPr>
          <w:spacing w:val="-66"/>
        </w:rPr>
        <w:t xml:space="preserve"> </w:t>
      </w:r>
      <w:r>
        <w:t>de la Convención, en conexión con la infracción de los deberes de reparar</w:t>
      </w:r>
      <w:r>
        <w:rPr>
          <w:spacing w:val="1"/>
        </w:rPr>
        <w:t xml:space="preserve"> </w:t>
      </w:r>
      <w:r>
        <w:t>violaciones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derechos</w:t>
      </w:r>
      <w:r>
        <w:rPr>
          <w:spacing w:val="-3"/>
        </w:rPr>
        <w:t xml:space="preserve"> </w:t>
      </w:r>
      <w:r>
        <w:t>humanos</w:t>
      </w:r>
      <w:r>
        <w:rPr>
          <w:spacing w:val="-3"/>
        </w:rPr>
        <w:t xml:space="preserve"> </w:t>
      </w:r>
      <w:r>
        <w:t>y adecuar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normativa</w:t>
      </w:r>
      <w:r>
        <w:rPr>
          <w:spacing w:val="-4"/>
        </w:rPr>
        <w:t xml:space="preserve"> </w:t>
      </w:r>
      <w:r>
        <w:t>doméstica</w:t>
      </w:r>
    </w:p>
    <w:p w14:paraId="0AB082E0" w14:textId="77777777" w:rsidR="00137BE6" w:rsidRDefault="00137BE6">
      <w:pPr>
        <w:pStyle w:val="Textoindependiente"/>
        <w:spacing w:before="11"/>
        <w:rPr>
          <w:b/>
          <w:i/>
          <w:sz w:val="19"/>
        </w:rPr>
      </w:pPr>
    </w:p>
    <w:p w14:paraId="30998658" w14:textId="77777777" w:rsidR="00137BE6" w:rsidRDefault="00AA37B3">
      <w:pPr>
        <w:pStyle w:val="Ttulo3"/>
        <w:numPr>
          <w:ilvl w:val="1"/>
          <w:numId w:val="13"/>
        </w:numPr>
        <w:tabs>
          <w:tab w:val="left" w:pos="1470"/>
        </w:tabs>
        <w:ind w:left="1469" w:hanging="500"/>
      </w:pPr>
      <w:bookmarkStart w:id="50" w:name="C.1._Alegatos_de_las_partes_y_de_la_Comi"/>
      <w:bookmarkStart w:id="51" w:name="_bookmark38"/>
      <w:bookmarkEnd w:id="50"/>
      <w:bookmarkEnd w:id="51"/>
      <w:r>
        <w:t>Alegatos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partes</w:t>
      </w:r>
      <w:r>
        <w:rPr>
          <w:spacing w:val="-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Comisión</w:t>
      </w:r>
    </w:p>
    <w:p w14:paraId="0CC3B5F0" w14:textId="77777777" w:rsidR="00137BE6" w:rsidRDefault="00137BE6">
      <w:pPr>
        <w:pStyle w:val="Textoindependiente"/>
        <w:spacing w:before="1"/>
        <w:rPr>
          <w:b/>
          <w:i/>
        </w:rPr>
      </w:pPr>
    </w:p>
    <w:p w14:paraId="4B27751B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6"/>
        </w:tabs>
        <w:ind w:right="195" w:firstLine="0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Estado </w:t>
      </w:r>
      <w:r>
        <w:rPr>
          <w:sz w:val="20"/>
        </w:rPr>
        <w:t>alegó que durante el trámite ante la Comisión sostuvo que “el reclamo de</w:t>
      </w:r>
      <w:r>
        <w:rPr>
          <w:spacing w:val="1"/>
          <w:sz w:val="20"/>
        </w:rPr>
        <w:t xml:space="preserve"> </w:t>
      </w:r>
      <w:r>
        <w:rPr>
          <w:sz w:val="20"/>
        </w:rPr>
        <w:t>reparación […] puede satisfacerse con las indemnizaciones y la pensión contempladas en los</w:t>
      </w:r>
      <w:r>
        <w:rPr>
          <w:spacing w:val="1"/>
          <w:sz w:val="20"/>
        </w:rPr>
        <w:t xml:space="preserve"> </w:t>
      </w:r>
      <w:r>
        <w:rPr>
          <w:sz w:val="20"/>
        </w:rPr>
        <w:t>regímenes de las leyes especiales de reparación […], leyes [No.] 24.411, 25.914 y 26.913”.</w:t>
      </w:r>
      <w:r>
        <w:rPr>
          <w:spacing w:val="1"/>
          <w:sz w:val="20"/>
        </w:rPr>
        <w:t xml:space="preserve"> </w:t>
      </w:r>
      <w:r>
        <w:rPr>
          <w:sz w:val="20"/>
        </w:rPr>
        <w:t>Argumentó que “con posterioridad a la presentación de la petición […] el representante […]</w:t>
      </w:r>
      <w:r>
        <w:rPr>
          <w:spacing w:val="1"/>
          <w:sz w:val="20"/>
        </w:rPr>
        <w:t xml:space="preserve"> </w:t>
      </w:r>
      <w:r>
        <w:rPr>
          <w:sz w:val="20"/>
        </w:rPr>
        <w:t>impulsó los expedientes de indemnizaciones de las leyes especiales” señaladas, por lo que el</w:t>
      </w:r>
      <w:r>
        <w:rPr>
          <w:spacing w:val="-68"/>
          <w:sz w:val="20"/>
        </w:rPr>
        <w:t xml:space="preserve"> </w:t>
      </w:r>
      <w:r>
        <w:rPr>
          <w:sz w:val="20"/>
        </w:rPr>
        <w:t>caso</w:t>
      </w:r>
      <w:r>
        <w:rPr>
          <w:spacing w:val="1"/>
          <w:sz w:val="20"/>
        </w:rPr>
        <w:t xml:space="preserve"> </w:t>
      </w:r>
      <w:r>
        <w:rPr>
          <w:sz w:val="20"/>
        </w:rPr>
        <w:t>resulta</w:t>
      </w:r>
      <w:r>
        <w:rPr>
          <w:spacing w:val="1"/>
          <w:sz w:val="20"/>
        </w:rPr>
        <w:t xml:space="preserve"> </w:t>
      </w:r>
      <w:r>
        <w:rPr>
          <w:sz w:val="20"/>
        </w:rPr>
        <w:t>“inadmisible”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luz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principio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complementariedad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Sistema</w:t>
      </w:r>
      <w:r>
        <w:rPr>
          <w:spacing w:val="1"/>
          <w:sz w:val="20"/>
        </w:rPr>
        <w:t xml:space="preserve"> </w:t>
      </w:r>
      <w:r>
        <w:rPr>
          <w:sz w:val="20"/>
        </w:rPr>
        <w:t>Interamericano.</w:t>
      </w:r>
      <w:r>
        <w:rPr>
          <w:spacing w:val="-5"/>
          <w:sz w:val="20"/>
        </w:rPr>
        <w:t xml:space="preserve"> </w:t>
      </w:r>
      <w:r>
        <w:rPr>
          <w:sz w:val="20"/>
        </w:rPr>
        <w:t>Solicitó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acoja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excepción</w:t>
      </w:r>
      <w:r>
        <w:rPr>
          <w:spacing w:val="-3"/>
          <w:sz w:val="20"/>
        </w:rPr>
        <w:t xml:space="preserve"> </w:t>
      </w:r>
      <w:r>
        <w:rPr>
          <w:sz w:val="20"/>
        </w:rPr>
        <w:t>preliminar</w:t>
      </w:r>
      <w:r>
        <w:rPr>
          <w:spacing w:val="-4"/>
          <w:sz w:val="20"/>
        </w:rPr>
        <w:t xml:space="preserve"> </w:t>
      </w:r>
      <w:r>
        <w:rPr>
          <w:sz w:val="20"/>
        </w:rPr>
        <w:t>interpuesta</w:t>
      </w:r>
      <w:r>
        <w:rPr>
          <w:spacing w:val="-4"/>
          <w:sz w:val="20"/>
        </w:rPr>
        <w:t xml:space="preserve"> </w:t>
      </w:r>
      <w:r>
        <w:rPr>
          <w:sz w:val="20"/>
        </w:rPr>
        <w:t>y,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consecuencia,</w:t>
      </w:r>
      <w:r>
        <w:rPr>
          <w:spacing w:val="-67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Corte</w:t>
      </w:r>
      <w:r>
        <w:rPr>
          <w:spacing w:val="-2"/>
          <w:sz w:val="20"/>
        </w:rPr>
        <w:t xml:space="preserve"> </w:t>
      </w:r>
      <w:r>
        <w:rPr>
          <w:sz w:val="20"/>
        </w:rPr>
        <w:t>“se</w:t>
      </w:r>
      <w:r>
        <w:rPr>
          <w:spacing w:val="-1"/>
          <w:sz w:val="20"/>
        </w:rPr>
        <w:t xml:space="preserve"> </w:t>
      </w:r>
      <w:r>
        <w:rPr>
          <w:sz w:val="20"/>
        </w:rPr>
        <w:t>abstenga</w:t>
      </w:r>
      <w:r>
        <w:rPr>
          <w:spacing w:val="-1"/>
          <w:sz w:val="20"/>
        </w:rPr>
        <w:t xml:space="preserve"> </w:t>
      </w:r>
      <w:r>
        <w:rPr>
          <w:sz w:val="20"/>
        </w:rPr>
        <w:t>de considerar</w:t>
      </w:r>
      <w:r>
        <w:rPr>
          <w:spacing w:val="-2"/>
          <w:sz w:val="20"/>
        </w:rPr>
        <w:t xml:space="preserve"> </w:t>
      </w:r>
      <w:r>
        <w:rPr>
          <w:sz w:val="20"/>
        </w:rPr>
        <w:t>tales</w:t>
      </w:r>
      <w:r>
        <w:rPr>
          <w:spacing w:val="-3"/>
          <w:sz w:val="20"/>
        </w:rPr>
        <w:t xml:space="preserve"> </w:t>
      </w:r>
      <w:r>
        <w:rPr>
          <w:sz w:val="20"/>
        </w:rPr>
        <w:t>agravios”.</w:t>
      </w:r>
    </w:p>
    <w:p w14:paraId="43C45A22" w14:textId="77777777" w:rsidR="00137BE6" w:rsidRDefault="00137BE6">
      <w:pPr>
        <w:pStyle w:val="Textoindependiente"/>
        <w:spacing w:before="11"/>
        <w:rPr>
          <w:sz w:val="19"/>
        </w:rPr>
      </w:pPr>
    </w:p>
    <w:p w14:paraId="5EC2B593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6"/>
        </w:tabs>
        <w:spacing w:before="1"/>
        <w:ind w:right="193" w:firstLine="0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representante </w:t>
      </w:r>
      <w:r>
        <w:rPr>
          <w:sz w:val="20"/>
        </w:rPr>
        <w:t>señaló que la nota inicial del Estado en el trámite ante la Comisión</w:t>
      </w:r>
      <w:r>
        <w:rPr>
          <w:spacing w:val="1"/>
          <w:sz w:val="20"/>
        </w:rPr>
        <w:t xml:space="preserve"> </w:t>
      </w:r>
      <w:r>
        <w:rPr>
          <w:sz w:val="20"/>
        </w:rPr>
        <w:t>tuvo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objeto</w:t>
      </w:r>
      <w:r>
        <w:rPr>
          <w:spacing w:val="-3"/>
          <w:sz w:val="20"/>
        </w:rPr>
        <w:t xml:space="preserve"> </w:t>
      </w:r>
      <w:r>
        <w:rPr>
          <w:sz w:val="20"/>
        </w:rPr>
        <w:t>“abrir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espacio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diálogo”,</w:t>
      </w:r>
      <w:r>
        <w:rPr>
          <w:spacing w:val="-5"/>
          <w:sz w:val="20"/>
        </w:rPr>
        <w:t xml:space="preserve"> </w:t>
      </w:r>
      <w:r>
        <w:rPr>
          <w:sz w:val="20"/>
        </w:rPr>
        <w:t>sin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“formul[ara]</w:t>
      </w:r>
      <w:r>
        <w:rPr>
          <w:spacing w:val="-4"/>
          <w:sz w:val="20"/>
        </w:rPr>
        <w:t xml:space="preserve"> </w:t>
      </w:r>
      <w:r>
        <w:rPr>
          <w:sz w:val="20"/>
        </w:rPr>
        <w:t>[…]</w:t>
      </w:r>
      <w:r>
        <w:rPr>
          <w:spacing w:val="-4"/>
          <w:sz w:val="20"/>
        </w:rPr>
        <w:t xml:space="preserve"> </w:t>
      </w:r>
      <w:r>
        <w:rPr>
          <w:sz w:val="20"/>
        </w:rPr>
        <w:t>objeción”,</w:t>
      </w:r>
      <w:r>
        <w:rPr>
          <w:spacing w:val="-5"/>
          <w:sz w:val="20"/>
        </w:rPr>
        <w:t xml:space="preserve"> </w:t>
      </w:r>
      <w:r>
        <w:rPr>
          <w:sz w:val="20"/>
        </w:rPr>
        <w:t>habiéndose</w:t>
      </w:r>
      <w:r>
        <w:rPr>
          <w:spacing w:val="-67"/>
          <w:sz w:val="20"/>
        </w:rPr>
        <w:t xml:space="preserve"> </w:t>
      </w:r>
      <w:r>
        <w:rPr>
          <w:spacing w:val="-1"/>
          <w:sz w:val="20"/>
        </w:rPr>
        <w:t>referido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leyes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reparatorias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2018.</w:t>
      </w:r>
      <w:r>
        <w:rPr>
          <w:spacing w:val="-14"/>
          <w:sz w:val="20"/>
        </w:rPr>
        <w:t xml:space="preserve"> </w:t>
      </w:r>
      <w:r>
        <w:rPr>
          <w:sz w:val="20"/>
        </w:rPr>
        <w:t>Agregó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z w:val="20"/>
        </w:rPr>
        <w:t>procedimientos</w:t>
      </w:r>
      <w:r>
        <w:rPr>
          <w:spacing w:val="-14"/>
          <w:sz w:val="20"/>
        </w:rPr>
        <w:t xml:space="preserve"> </w:t>
      </w:r>
      <w:r>
        <w:rPr>
          <w:sz w:val="20"/>
        </w:rPr>
        <w:t>previstos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dichas</w:t>
      </w:r>
      <w:r>
        <w:rPr>
          <w:spacing w:val="-67"/>
          <w:sz w:val="20"/>
        </w:rPr>
        <w:t xml:space="preserve"> </w:t>
      </w:r>
      <w:r>
        <w:rPr>
          <w:sz w:val="20"/>
        </w:rPr>
        <w:t>leyes son “esencialmente opcionales para las víctimas [y] no son idóneos […] para responder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cubrir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múltiples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graves</w:t>
      </w:r>
      <w:r>
        <w:rPr>
          <w:spacing w:val="-3"/>
          <w:sz w:val="20"/>
        </w:rPr>
        <w:t xml:space="preserve"> </w:t>
      </w:r>
      <w:r>
        <w:rPr>
          <w:sz w:val="20"/>
        </w:rPr>
        <w:t>daños</w:t>
      </w:r>
      <w:r>
        <w:rPr>
          <w:spacing w:val="1"/>
          <w:sz w:val="20"/>
        </w:rPr>
        <w:t xml:space="preserve"> </w:t>
      </w:r>
      <w:r>
        <w:rPr>
          <w:sz w:val="20"/>
        </w:rPr>
        <w:t>ocasionados”.</w:t>
      </w:r>
    </w:p>
    <w:p w14:paraId="6EBC9F77" w14:textId="77777777" w:rsidR="00137BE6" w:rsidRDefault="00137BE6">
      <w:pPr>
        <w:pStyle w:val="Textoindependiente"/>
      </w:pPr>
    </w:p>
    <w:p w14:paraId="553E9AFB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6"/>
        </w:tabs>
        <w:spacing w:before="1"/>
        <w:ind w:right="192" w:firstLine="0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 xml:space="preserve">Comisión </w:t>
      </w:r>
      <w:r>
        <w:rPr>
          <w:sz w:val="20"/>
        </w:rPr>
        <w:t>indicó que en el Informe de Admisibilidad y Fondo No. 56/19 analizó el</w:t>
      </w:r>
      <w:r>
        <w:rPr>
          <w:spacing w:val="1"/>
          <w:sz w:val="20"/>
        </w:rPr>
        <w:t xml:space="preserve"> </w:t>
      </w:r>
      <w:r>
        <w:rPr>
          <w:sz w:val="20"/>
        </w:rPr>
        <w:t>tema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concluyó</w:t>
      </w:r>
      <w:r>
        <w:rPr>
          <w:spacing w:val="-16"/>
          <w:sz w:val="20"/>
        </w:rPr>
        <w:t xml:space="preserve"> </w:t>
      </w:r>
      <w:r>
        <w:rPr>
          <w:sz w:val="20"/>
        </w:rPr>
        <w:t>que,</w:t>
      </w:r>
      <w:r>
        <w:rPr>
          <w:spacing w:val="-15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“trata[rse]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alegatos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graves</w:t>
      </w:r>
      <w:r>
        <w:rPr>
          <w:spacing w:val="-16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z w:val="20"/>
        </w:rPr>
        <w:t>derechos</w:t>
      </w:r>
      <w:r>
        <w:rPr>
          <w:spacing w:val="-16"/>
          <w:sz w:val="20"/>
        </w:rPr>
        <w:t xml:space="preserve"> </w:t>
      </w:r>
      <w:r>
        <w:rPr>
          <w:sz w:val="20"/>
        </w:rPr>
        <w:t>humanos,</w:t>
      </w:r>
      <w:r>
        <w:rPr>
          <w:spacing w:val="-67"/>
          <w:sz w:val="20"/>
        </w:rPr>
        <w:t xml:space="preserve"> </w:t>
      </w:r>
      <w:r>
        <w:rPr>
          <w:sz w:val="20"/>
        </w:rPr>
        <w:t>los recursos internos que deb[ía]n tomarse en cuenta a los efectos de la admisibilidad de la</w:t>
      </w:r>
      <w:r>
        <w:rPr>
          <w:spacing w:val="1"/>
          <w:sz w:val="20"/>
        </w:rPr>
        <w:t xml:space="preserve"> </w:t>
      </w:r>
      <w:r>
        <w:rPr>
          <w:sz w:val="20"/>
        </w:rPr>
        <w:t>petición</w:t>
      </w:r>
      <w:r>
        <w:rPr>
          <w:spacing w:val="1"/>
          <w:sz w:val="20"/>
        </w:rPr>
        <w:t xml:space="preserve"> </w:t>
      </w:r>
      <w:r>
        <w:rPr>
          <w:sz w:val="20"/>
        </w:rPr>
        <w:t>[era]n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relacionados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1"/>
          <w:sz w:val="20"/>
        </w:rPr>
        <w:t xml:space="preserve"> </w:t>
      </w:r>
      <w:r>
        <w:rPr>
          <w:sz w:val="20"/>
        </w:rPr>
        <w:t>penal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eventual</w:t>
      </w:r>
      <w:r>
        <w:rPr>
          <w:spacing w:val="1"/>
          <w:sz w:val="20"/>
        </w:rPr>
        <w:t xml:space="preserve"> </w:t>
      </w:r>
      <w:r>
        <w:rPr>
          <w:sz w:val="20"/>
        </w:rPr>
        <w:t>sanción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responsables”. Señaló que, derivado de la decisión de las presuntas víctimas de optar por la</w:t>
      </w:r>
      <w:r>
        <w:rPr>
          <w:spacing w:val="1"/>
          <w:sz w:val="20"/>
        </w:rPr>
        <w:t xml:space="preserve"> </w:t>
      </w:r>
      <w:r>
        <w:rPr>
          <w:sz w:val="20"/>
        </w:rPr>
        <w:t>vía judicial en lugar de la administrativa, no se pronunció sobre la necesidad de agotar esta</w:t>
      </w:r>
      <w:r>
        <w:rPr>
          <w:spacing w:val="1"/>
          <w:sz w:val="20"/>
        </w:rPr>
        <w:t xml:space="preserve"> </w:t>
      </w:r>
      <w:r>
        <w:rPr>
          <w:sz w:val="20"/>
        </w:rPr>
        <w:t>última.</w:t>
      </w:r>
      <w:r>
        <w:rPr>
          <w:spacing w:val="-2"/>
          <w:sz w:val="20"/>
        </w:rPr>
        <w:t xml:space="preserve"> </w:t>
      </w:r>
      <w:r>
        <w:rPr>
          <w:sz w:val="20"/>
        </w:rPr>
        <w:t>Solicitó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desestime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excepción preliminar</w:t>
      </w:r>
      <w:r>
        <w:rPr>
          <w:spacing w:val="-3"/>
          <w:sz w:val="20"/>
        </w:rPr>
        <w:t xml:space="preserve"> </w:t>
      </w:r>
      <w:r>
        <w:rPr>
          <w:sz w:val="20"/>
        </w:rPr>
        <w:t>planteada.</w:t>
      </w:r>
    </w:p>
    <w:p w14:paraId="5DCC67AC" w14:textId="77777777" w:rsidR="00137BE6" w:rsidRDefault="00137BE6">
      <w:pPr>
        <w:pStyle w:val="Textoindependiente"/>
        <w:spacing w:before="11"/>
        <w:rPr>
          <w:sz w:val="19"/>
        </w:rPr>
      </w:pPr>
    </w:p>
    <w:p w14:paraId="05B21F2F" w14:textId="77777777" w:rsidR="00137BE6" w:rsidRDefault="00AA37B3">
      <w:pPr>
        <w:pStyle w:val="Ttulo3"/>
        <w:numPr>
          <w:ilvl w:val="1"/>
          <w:numId w:val="13"/>
        </w:numPr>
        <w:tabs>
          <w:tab w:val="left" w:pos="1471"/>
        </w:tabs>
        <w:ind w:left="1470" w:hanging="501"/>
      </w:pPr>
      <w:bookmarkStart w:id="52" w:name="C.2._Consideraciones_de_la_Corte"/>
      <w:bookmarkStart w:id="53" w:name="_bookmark39"/>
      <w:bookmarkEnd w:id="52"/>
      <w:bookmarkEnd w:id="53"/>
      <w:r>
        <w:t>Consideraciones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Corte</w:t>
      </w:r>
    </w:p>
    <w:p w14:paraId="1D62FE8E" w14:textId="77777777" w:rsidR="00137BE6" w:rsidRDefault="00137BE6">
      <w:pPr>
        <w:pStyle w:val="Textoindependiente"/>
        <w:spacing w:before="1"/>
        <w:rPr>
          <w:b/>
          <w:i/>
        </w:rPr>
      </w:pPr>
    </w:p>
    <w:p w14:paraId="79CC5510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6"/>
        </w:tabs>
        <w:ind w:right="194" w:firstLine="0"/>
        <w:jc w:val="both"/>
        <w:rPr>
          <w:sz w:val="20"/>
        </w:rPr>
      </w:pPr>
      <w:r>
        <w:rPr>
          <w:sz w:val="20"/>
        </w:rPr>
        <w:t>El artículo 46.1, inciso a), de la Convención Americana dispone que, para determinar la</w:t>
      </w:r>
      <w:r>
        <w:rPr>
          <w:spacing w:val="-68"/>
          <w:sz w:val="20"/>
        </w:rPr>
        <w:t xml:space="preserve"> </w:t>
      </w:r>
      <w:r>
        <w:rPr>
          <w:sz w:val="20"/>
        </w:rPr>
        <w:t>admisibilidad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una</w:t>
      </w:r>
      <w:r>
        <w:rPr>
          <w:spacing w:val="-15"/>
          <w:sz w:val="20"/>
        </w:rPr>
        <w:t xml:space="preserve"> </w:t>
      </w:r>
      <w:r>
        <w:rPr>
          <w:sz w:val="20"/>
        </w:rPr>
        <w:t>petición</w:t>
      </w:r>
      <w:r>
        <w:rPr>
          <w:spacing w:val="-14"/>
          <w:sz w:val="20"/>
        </w:rPr>
        <w:t xml:space="preserve"> </w:t>
      </w:r>
      <w:r>
        <w:rPr>
          <w:sz w:val="20"/>
        </w:rPr>
        <w:t>o</w:t>
      </w:r>
      <w:r>
        <w:rPr>
          <w:spacing w:val="-14"/>
          <w:sz w:val="20"/>
        </w:rPr>
        <w:t xml:space="preserve"> </w:t>
      </w:r>
      <w:r>
        <w:rPr>
          <w:sz w:val="20"/>
        </w:rPr>
        <w:t>comunicación</w:t>
      </w:r>
      <w:r>
        <w:rPr>
          <w:spacing w:val="-15"/>
          <w:sz w:val="20"/>
        </w:rPr>
        <w:t xml:space="preserve"> </w:t>
      </w:r>
      <w:r>
        <w:rPr>
          <w:sz w:val="20"/>
        </w:rPr>
        <w:t>presentada</w:t>
      </w:r>
      <w:r>
        <w:rPr>
          <w:spacing w:val="-15"/>
          <w:sz w:val="20"/>
        </w:rPr>
        <w:t xml:space="preserve"> </w:t>
      </w:r>
      <w:r>
        <w:rPr>
          <w:sz w:val="20"/>
        </w:rPr>
        <w:t>ante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Comisión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conformidad</w:t>
      </w:r>
      <w:r>
        <w:rPr>
          <w:spacing w:val="-15"/>
          <w:sz w:val="20"/>
        </w:rPr>
        <w:t xml:space="preserve"> </w:t>
      </w:r>
      <w:r>
        <w:rPr>
          <w:sz w:val="20"/>
        </w:rPr>
        <w:t>con</w:t>
      </w:r>
      <w:r>
        <w:rPr>
          <w:spacing w:val="-68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artículos</w:t>
      </w:r>
      <w:r>
        <w:rPr>
          <w:spacing w:val="-11"/>
          <w:sz w:val="20"/>
        </w:rPr>
        <w:t xml:space="preserve"> </w:t>
      </w:r>
      <w:r>
        <w:rPr>
          <w:sz w:val="20"/>
        </w:rPr>
        <w:t>44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45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mismo</w:t>
      </w:r>
      <w:r>
        <w:rPr>
          <w:spacing w:val="-11"/>
          <w:sz w:val="20"/>
        </w:rPr>
        <w:t xml:space="preserve"> </w:t>
      </w:r>
      <w:r>
        <w:rPr>
          <w:sz w:val="20"/>
        </w:rPr>
        <w:t>instrumento,</w:t>
      </w:r>
      <w:r>
        <w:rPr>
          <w:spacing w:val="-11"/>
          <w:sz w:val="20"/>
        </w:rPr>
        <w:t xml:space="preserve"> </w:t>
      </w:r>
      <w:r>
        <w:rPr>
          <w:sz w:val="20"/>
        </w:rPr>
        <w:t>es</w:t>
      </w:r>
      <w:r>
        <w:rPr>
          <w:spacing w:val="-10"/>
          <w:sz w:val="20"/>
        </w:rPr>
        <w:t xml:space="preserve"> </w:t>
      </w:r>
      <w:r>
        <w:rPr>
          <w:sz w:val="20"/>
        </w:rPr>
        <w:t>necesario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hayan</w:t>
      </w:r>
      <w:r>
        <w:rPr>
          <w:spacing w:val="-8"/>
          <w:sz w:val="20"/>
        </w:rPr>
        <w:t xml:space="preserve"> </w:t>
      </w:r>
      <w:r>
        <w:rPr>
          <w:sz w:val="20"/>
        </w:rPr>
        <w:t>interpuesto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agotado</w:t>
      </w:r>
      <w:r>
        <w:rPr>
          <w:spacing w:val="-68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recursos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jurisdicción</w:t>
      </w:r>
      <w:r>
        <w:rPr>
          <w:spacing w:val="1"/>
          <w:sz w:val="20"/>
        </w:rPr>
        <w:t xml:space="preserve"> </w:t>
      </w:r>
      <w:r>
        <w:rPr>
          <w:sz w:val="20"/>
        </w:rPr>
        <w:t>interna,</w:t>
      </w:r>
      <w:r>
        <w:rPr>
          <w:spacing w:val="1"/>
          <w:sz w:val="20"/>
        </w:rPr>
        <w:t xml:space="preserve"> </w:t>
      </w:r>
      <w:r>
        <w:rPr>
          <w:sz w:val="20"/>
        </w:rPr>
        <w:t>según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principios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1"/>
          <w:sz w:val="20"/>
        </w:rPr>
        <w:t xml:space="preserve"> </w:t>
      </w:r>
      <w:r>
        <w:rPr>
          <w:sz w:val="20"/>
        </w:rPr>
        <w:t>Internacional</w:t>
      </w:r>
      <w:r>
        <w:rPr>
          <w:spacing w:val="1"/>
          <w:sz w:val="20"/>
        </w:rPr>
        <w:t xml:space="preserve"> </w:t>
      </w:r>
      <w:r>
        <w:rPr>
          <w:sz w:val="20"/>
        </w:rPr>
        <w:t>generalmente</w:t>
      </w:r>
      <w:r>
        <w:rPr>
          <w:spacing w:val="-3"/>
          <w:sz w:val="20"/>
        </w:rPr>
        <w:t xml:space="preserve"> </w:t>
      </w:r>
      <w:r>
        <w:rPr>
          <w:sz w:val="20"/>
        </w:rPr>
        <w:t>reconocidos</w:t>
      </w:r>
      <w:hyperlink w:anchor="_bookmark40" w:history="1">
        <w:r>
          <w:rPr>
            <w:position w:val="7"/>
            <w:sz w:val="13"/>
          </w:rPr>
          <w:t>26</w:t>
        </w:r>
      </w:hyperlink>
      <w:r>
        <w:rPr>
          <w:sz w:val="20"/>
        </w:rPr>
        <w:t>.</w:t>
      </w:r>
    </w:p>
    <w:p w14:paraId="2EE851F5" w14:textId="77777777" w:rsidR="00137BE6" w:rsidRDefault="00137BE6">
      <w:pPr>
        <w:pStyle w:val="Textoindependiente"/>
        <w:spacing w:before="10"/>
        <w:rPr>
          <w:sz w:val="19"/>
        </w:rPr>
      </w:pPr>
    </w:p>
    <w:p w14:paraId="219CE352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3" w:hanging="1"/>
        <w:jc w:val="both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Tribunal</w:t>
      </w:r>
      <w:r>
        <w:rPr>
          <w:spacing w:val="-4"/>
          <w:sz w:val="20"/>
        </w:rPr>
        <w:t xml:space="preserve"> </w:t>
      </w:r>
      <w:r>
        <w:rPr>
          <w:sz w:val="20"/>
        </w:rPr>
        <w:t>reitera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una</w:t>
      </w:r>
      <w:r>
        <w:rPr>
          <w:spacing w:val="-5"/>
          <w:sz w:val="20"/>
        </w:rPr>
        <w:t xml:space="preserve"> </w:t>
      </w:r>
      <w:r>
        <w:rPr>
          <w:sz w:val="20"/>
        </w:rPr>
        <w:t>objeción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ejercicio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su</w:t>
      </w:r>
      <w:r>
        <w:rPr>
          <w:spacing w:val="-5"/>
          <w:sz w:val="20"/>
        </w:rPr>
        <w:t xml:space="preserve"> </w:t>
      </w:r>
      <w:r>
        <w:rPr>
          <w:sz w:val="20"/>
        </w:rPr>
        <w:t>jurisdicción</w:t>
      </w:r>
      <w:r>
        <w:rPr>
          <w:spacing w:val="-5"/>
          <w:sz w:val="20"/>
        </w:rPr>
        <w:t xml:space="preserve"> </w:t>
      </w:r>
      <w:r>
        <w:rPr>
          <w:sz w:val="20"/>
        </w:rPr>
        <w:t>basada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supuesta</w:t>
      </w:r>
      <w:r>
        <w:rPr>
          <w:spacing w:val="-68"/>
          <w:sz w:val="20"/>
        </w:rPr>
        <w:t xml:space="preserve"> </w:t>
      </w:r>
      <w:r>
        <w:rPr>
          <w:sz w:val="20"/>
        </w:rPr>
        <w:t>falta</w:t>
      </w:r>
      <w:r>
        <w:rPr>
          <w:spacing w:val="15"/>
          <w:sz w:val="20"/>
        </w:rPr>
        <w:t xml:space="preserve"> </w:t>
      </w:r>
      <w:r>
        <w:rPr>
          <w:sz w:val="20"/>
        </w:rPr>
        <w:t>de</w:t>
      </w:r>
      <w:r>
        <w:rPr>
          <w:spacing w:val="15"/>
          <w:sz w:val="20"/>
        </w:rPr>
        <w:t xml:space="preserve"> </w:t>
      </w:r>
      <w:r>
        <w:rPr>
          <w:sz w:val="20"/>
        </w:rPr>
        <w:t>agotamiento</w:t>
      </w:r>
      <w:r>
        <w:rPr>
          <w:spacing w:val="15"/>
          <w:sz w:val="20"/>
        </w:rPr>
        <w:t xml:space="preserve"> </w:t>
      </w:r>
      <w:r>
        <w:rPr>
          <w:sz w:val="20"/>
        </w:rPr>
        <w:t>de</w:t>
      </w:r>
      <w:r>
        <w:rPr>
          <w:spacing w:val="15"/>
          <w:sz w:val="20"/>
        </w:rPr>
        <w:t xml:space="preserve"> </w:t>
      </w:r>
      <w:r>
        <w:rPr>
          <w:sz w:val="20"/>
        </w:rPr>
        <w:t>los</w:t>
      </w:r>
      <w:r>
        <w:rPr>
          <w:spacing w:val="18"/>
          <w:sz w:val="20"/>
        </w:rPr>
        <w:t xml:space="preserve"> </w:t>
      </w:r>
      <w:r>
        <w:rPr>
          <w:sz w:val="20"/>
        </w:rPr>
        <w:t>recursos</w:t>
      </w:r>
      <w:r>
        <w:rPr>
          <w:spacing w:val="15"/>
          <w:sz w:val="20"/>
        </w:rPr>
        <w:t xml:space="preserve"> </w:t>
      </w:r>
      <w:r>
        <w:rPr>
          <w:sz w:val="20"/>
        </w:rPr>
        <w:t>internos</w:t>
      </w:r>
      <w:r>
        <w:rPr>
          <w:spacing w:val="18"/>
          <w:sz w:val="20"/>
        </w:rPr>
        <w:t xml:space="preserve"> </w:t>
      </w:r>
      <w:r>
        <w:rPr>
          <w:sz w:val="20"/>
        </w:rPr>
        <w:t>debe</w:t>
      </w:r>
      <w:r>
        <w:rPr>
          <w:spacing w:val="17"/>
          <w:sz w:val="20"/>
        </w:rPr>
        <w:t xml:space="preserve"> </w:t>
      </w:r>
      <w:r>
        <w:rPr>
          <w:sz w:val="20"/>
        </w:rPr>
        <w:t>ser</w:t>
      </w:r>
      <w:r>
        <w:rPr>
          <w:spacing w:val="17"/>
          <w:sz w:val="20"/>
        </w:rPr>
        <w:t xml:space="preserve"> </w:t>
      </w:r>
      <w:r>
        <w:rPr>
          <w:sz w:val="20"/>
        </w:rPr>
        <w:t>presentada</w:t>
      </w:r>
      <w:r>
        <w:rPr>
          <w:spacing w:val="16"/>
          <w:sz w:val="20"/>
        </w:rPr>
        <w:t xml:space="preserve"> </w:t>
      </w:r>
      <w:r>
        <w:rPr>
          <w:sz w:val="20"/>
        </w:rPr>
        <w:t>durante</w:t>
      </w:r>
      <w:r>
        <w:rPr>
          <w:spacing w:val="14"/>
          <w:sz w:val="20"/>
        </w:rPr>
        <w:t xml:space="preserve"> </w:t>
      </w:r>
      <w:r>
        <w:rPr>
          <w:sz w:val="20"/>
        </w:rPr>
        <w:t>la</w:t>
      </w:r>
      <w:r>
        <w:rPr>
          <w:spacing w:val="16"/>
          <w:sz w:val="20"/>
        </w:rPr>
        <w:t xml:space="preserve"> </w:t>
      </w:r>
      <w:r>
        <w:rPr>
          <w:sz w:val="20"/>
        </w:rPr>
        <w:t>admisibilidad</w:t>
      </w:r>
    </w:p>
    <w:p w14:paraId="1AC986ED" w14:textId="098BF553" w:rsidR="00137BE6" w:rsidRDefault="000C01B3">
      <w:pPr>
        <w:pStyle w:val="Textoindependiente"/>
        <w:spacing w:before="9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08AD4C3" wp14:editId="065BC472">
                <wp:simplePos x="0" y="0"/>
                <wp:positionH relativeFrom="page">
                  <wp:posOffset>900430</wp:posOffset>
                </wp:positionH>
                <wp:positionV relativeFrom="paragraph">
                  <wp:posOffset>191135</wp:posOffset>
                </wp:positionV>
                <wp:extent cx="1828800" cy="7620"/>
                <wp:effectExtent l="0" t="0" r="0" b="0"/>
                <wp:wrapTopAndBottom/>
                <wp:docPr id="80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796008" id="docshape10" o:spid="_x0000_s1026" style="position:absolute;margin-left:70.9pt;margin-top:15.05pt;width:2in;height:.6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Lmk5pX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049E62C" w14:textId="77777777" w:rsidR="00137BE6" w:rsidRDefault="00AA37B3">
      <w:pPr>
        <w:spacing w:before="98"/>
        <w:ind w:left="118" w:right="192"/>
        <w:jc w:val="both"/>
        <w:rPr>
          <w:sz w:val="16"/>
        </w:rPr>
      </w:pPr>
      <w:bookmarkStart w:id="54" w:name="_bookmark40"/>
      <w:bookmarkEnd w:id="54"/>
      <w:r>
        <w:rPr>
          <w:sz w:val="16"/>
          <w:vertAlign w:val="superscript"/>
        </w:rPr>
        <w:t>26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Velásquez Rodríguez Vs. Honduras. Excepciones Preliminares</w:t>
      </w:r>
      <w:r>
        <w:rPr>
          <w:sz w:val="16"/>
        </w:rPr>
        <w:t>. Sentencia de 26 de junio de 1987.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Serie C No. 1, párr. 85, y </w:t>
      </w:r>
      <w:r>
        <w:rPr>
          <w:i/>
          <w:sz w:val="16"/>
        </w:rPr>
        <w:t>Caso Martínez Esquivia Vs. Colombia. Excepciones Preliminares, Fondo y Reparaciones.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>Sentencia de</w:t>
      </w:r>
      <w:r>
        <w:rPr>
          <w:spacing w:val="-1"/>
          <w:sz w:val="16"/>
        </w:rPr>
        <w:t xml:space="preserve"> </w:t>
      </w:r>
      <w:r>
        <w:rPr>
          <w:sz w:val="16"/>
        </w:rPr>
        <w:t>6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octubre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2020.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412,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5"/>
          <w:sz w:val="16"/>
        </w:rPr>
        <w:t xml:space="preserve"> </w:t>
      </w:r>
      <w:r>
        <w:rPr>
          <w:sz w:val="16"/>
        </w:rPr>
        <w:t>20.</w:t>
      </w:r>
    </w:p>
    <w:p w14:paraId="6E100909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1160" w:right="1220" w:bottom="1200" w:left="1300" w:header="0" w:footer="1006" w:gutter="0"/>
          <w:cols w:space="720"/>
        </w:sectPr>
      </w:pPr>
    </w:p>
    <w:p w14:paraId="7837A36A" w14:textId="77777777" w:rsidR="00137BE6" w:rsidRDefault="00AA37B3">
      <w:pPr>
        <w:pStyle w:val="Textoindependiente"/>
        <w:spacing w:before="74"/>
        <w:ind w:left="118" w:right="192"/>
        <w:jc w:val="both"/>
      </w:pPr>
      <w:r>
        <w:lastRenderedPageBreak/>
        <w:t>del procedimiento ante la Comisión</w:t>
      </w:r>
      <w:hyperlink w:anchor="_bookmark43" w:history="1">
        <w:r>
          <w:rPr>
            <w:position w:val="7"/>
            <w:sz w:val="13"/>
          </w:rPr>
          <w:t>27</w:t>
        </w:r>
      </w:hyperlink>
      <w:r>
        <w:t>. Por tanto, el Estado debe, en primer lugar, precisar</w:t>
      </w:r>
      <w:r>
        <w:rPr>
          <w:spacing w:val="1"/>
        </w:rPr>
        <w:t xml:space="preserve"> </w:t>
      </w:r>
      <w:r>
        <w:t>claramente</w:t>
      </w:r>
      <w:r>
        <w:rPr>
          <w:spacing w:val="-7"/>
        </w:rPr>
        <w:t xml:space="preserve"> </w:t>
      </w:r>
      <w:r>
        <w:t>ante</w:t>
      </w:r>
      <w:r>
        <w:rPr>
          <w:spacing w:val="-7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Comisión,</w:t>
      </w:r>
      <w:r>
        <w:rPr>
          <w:spacing w:val="-6"/>
        </w:rPr>
        <w:t xml:space="preserve"> </w:t>
      </w:r>
      <w:r>
        <w:t>durante</w:t>
      </w:r>
      <w:r>
        <w:rPr>
          <w:spacing w:val="-7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etapa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admisibilidad</w:t>
      </w:r>
      <w:r>
        <w:rPr>
          <w:spacing w:val="-5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caso,</w:t>
      </w:r>
      <w:r>
        <w:rPr>
          <w:spacing w:val="-6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recursos</w:t>
      </w:r>
      <w:r>
        <w:rPr>
          <w:spacing w:val="-3"/>
        </w:rPr>
        <w:t xml:space="preserve"> </w:t>
      </w:r>
      <w:r>
        <w:t>que,</w:t>
      </w:r>
      <w:r>
        <w:rPr>
          <w:spacing w:val="-4"/>
        </w:rPr>
        <w:t xml:space="preserve"> </w:t>
      </w:r>
      <w:r>
        <w:t>en</w:t>
      </w:r>
      <w:r>
        <w:rPr>
          <w:spacing w:val="-68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criterio,</w:t>
      </w:r>
      <w:r>
        <w:rPr>
          <w:spacing w:val="-5"/>
        </w:rPr>
        <w:t xml:space="preserve"> </w:t>
      </w:r>
      <w:r>
        <w:t>aún</w:t>
      </w:r>
      <w:r>
        <w:rPr>
          <w:spacing w:val="-4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habrían</w:t>
      </w:r>
      <w:r>
        <w:rPr>
          <w:spacing w:val="-3"/>
        </w:rPr>
        <w:t xml:space="preserve"> </w:t>
      </w:r>
      <w:r>
        <w:t>agotado.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otra</w:t>
      </w:r>
      <w:r>
        <w:rPr>
          <w:spacing w:val="-2"/>
        </w:rPr>
        <w:t xml:space="preserve"> </w:t>
      </w:r>
      <w:r>
        <w:t>parte,</w:t>
      </w:r>
      <w:r>
        <w:rPr>
          <w:spacing w:val="-6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argumentos</w:t>
      </w:r>
      <w:r>
        <w:rPr>
          <w:spacing w:val="-5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contenido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68"/>
        </w:rPr>
        <w:t xml:space="preserve"> </w:t>
      </w:r>
      <w:r>
        <w:t>excepción</w:t>
      </w:r>
      <w:r>
        <w:rPr>
          <w:spacing w:val="1"/>
        </w:rPr>
        <w:t xml:space="preserve"> </w:t>
      </w:r>
      <w:r>
        <w:t>preliminar</w:t>
      </w:r>
      <w:r>
        <w:rPr>
          <w:spacing w:val="1"/>
        </w:rPr>
        <w:t xml:space="preserve"> </w:t>
      </w:r>
      <w:r>
        <w:t>interpuesta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ante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Comisión</w:t>
      </w:r>
      <w:r>
        <w:rPr>
          <w:spacing w:val="1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etapa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admisibilidad</w:t>
      </w:r>
      <w:r>
        <w:rPr>
          <w:spacing w:val="-2"/>
        </w:rPr>
        <w:t xml:space="preserve"> </w:t>
      </w:r>
      <w:r>
        <w:t>deben corresponder</w:t>
      </w:r>
      <w:r>
        <w:rPr>
          <w:spacing w:val="-1"/>
        </w:rPr>
        <w:t xml:space="preserve"> </w:t>
      </w:r>
      <w:r>
        <w:t>con aquellos esgrimidos</w:t>
      </w:r>
      <w:r>
        <w:rPr>
          <w:spacing w:val="-2"/>
        </w:rPr>
        <w:t xml:space="preserve"> </w:t>
      </w:r>
      <w:r>
        <w:t>ante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Corte</w:t>
      </w:r>
      <w:hyperlink w:anchor="_bookmark44" w:history="1">
        <w:r>
          <w:rPr>
            <w:position w:val="7"/>
            <w:sz w:val="13"/>
          </w:rPr>
          <w:t>28</w:t>
        </w:r>
      </w:hyperlink>
      <w:r>
        <w:t>.</w:t>
      </w:r>
    </w:p>
    <w:p w14:paraId="0985112C" w14:textId="77777777" w:rsidR="00137BE6" w:rsidRDefault="00137BE6">
      <w:pPr>
        <w:pStyle w:val="Textoindependiente"/>
        <w:spacing w:before="10"/>
        <w:rPr>
          <w:sz w:val="19"/>
        </w:rPr>
      </w:pPr>
    </w:p>
    <w:p w14:paraId="50F07B9B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2" w:firstLine="0"/>
        <w:jc w:val="both"/>
        <w:rPr>
          <w:sz w:val="20"/>
        </w:rPr>
      </w:pPr>
      <w:r>
        <w:rPr>
          <w:sz w:val="20"/>
        </w:rPr>
        <w:t>En tal sentido, el Tribunal constata que, mediante la comunicación del 14 de noviembre</w:t>
      </w:r>
      <w:r>
        <w:rPr>
          <w:spacing w:val="-69"/>
          <w:sz w:val="20"/>
        </w:rPr>
        <w:t xml:space="preserve"> </w:t>
      </w:r>
      <w:r>
        <w:rPr>
          <w:sz w:val="20"/>
        </w:rPr>
        <w:t>de 2017, la Comisión informó que había decidido analizar “conjuntamente en su oportunidad</w:t>
      </w:r>
      <w:r>
        <w:rPr>
          <w:spacing w:val="-68"/>
          <w:sz w:val="20"/>
        </w:rPr>
        <w:t xml:space="preserve"> </w:t>
      </w:r>
      <w:r>
        <w:rPr>
          <w:sz w:val="20"/>
        </w:rPr>
        <w:t>[…] la admisibilidad y el fondo del asunto”</w:t>
      </w:r>
      <w:hyperlink w:anchor="_bookmark45" w:history="1">
        <w:r>
          <w:rPr>
            <w:position w:val="7"/>
            <w:sz w:val="13"/>
          </w:rPr>
          <w:t>29</w:t>
        </w:r>
      </w:hyperlink>
      <w:r>
        <w:rPr>
          <w:sz w:val="20"/>
        </w:rPr>
        <w:t>. Ante ello, por medio de la nota de 20 de</w:t>
      </w:r>
      <w:r>
        <w:rPr>
          <w:spacing w:val="1"/>
          <w:sz w:val="20"/>
        </w:rPr>
        <w:t xml:space="preserve"> </w:t>
      </w:r>
      <w:r>
        <w:rPr>
          <w:sz w:val="20"/>
        </w:rPr>
        <w:t>septiembre de 2018 y previo a la emisión del Informe de Admisibilidad y Fondo No. 56/19, el</w:t>
      </w:r>
      <w:r>
        <w:rPr>
          <w:spacing w:val="-68"/>
          <w:sz w:val="20"/>
        </w:rPr>
        <w:t xml:space="preserve"> </w:t>
      </w:r>
      <w:r>
        <w:rPr>
          <w:sz w:val="20"/>
        </w:rPr>
        <w:t>Estado</w:t>
      </w:r>
      <w:r>
        <w:rPr>
          <w:spacing w:val="-12"/>
          <w:sz w:val="20"/>
        </w:rPr>
        <w:t xml:space="preserve"> </w:t>
      </w:r>
      <w:r>
        <w:rPr>
          <w:sz w:val="20"/>
        </w:rPr>
        <w:t>solicitó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petición</w:t>
      </w:r>
      <w:r>
        <w:rPr>
          <w:spacing w:val="-9"/>
          <w:sz w:val="20"/>
        </w:rPr>
        <w:t xml:space="preserve"> </w:t>
      </w:r>
      <w:r>
        <w:rPr>
          <w:sz w:val="20"/>
        </w:rPr>
        <w:t>fuera</w:t>
      </w:r>
      <w:r>
        <w:rPr>
          <w:spacing w:val="-10"/>
          <w:sz w:val="20"/>
        </w:rPr>
        <w:t xml:space="preserve"> </w:t>
      </w:r>
      <w:r>
        <w:rPr>
          <w:sz w:val="20"/>
        </w:rPr>
        <w:t>declarada</w:t>
      </w:r>
      <w:r>
        <w:rPr>
          <w:spacing w:val="-11"/>
          <w:sz w:val="20"/>
        </w:rPr>
        <w:t xml:space="preserve"> </w:t>
      </w:r>
      <w:r>
        <w:rPr>
          <w:sz w:val="20"/>
        </w:rPr>
        <w:t>inadmisible,</w:t>
      </w:r>
      <w:r>
        <w:rPr>
          <w:spacing w:val="-11"/>
          <w:sz w:val="20"/>
        </w:rPr>
        <w:t xml:space="preserve"> </w:t>
      </w:r>
      <w:r>
        <w:rPr>
          <w:sz w:val="20"/>
        </w:rPr>
        <w:t>entre</w:t>
      </w:r>
      <w:r>
        <w:rPr>
          <w:spacing w:val="-9"/>
          <w:sz w:val="20"/>
        </w:rPr>
        <w:t xml:space="preserve"> </w:t>
      </w:r>
      <w:r>
        <w:rPr>
          <w:sz w:val="20"/>
        </w:rPr>
        <w:t>otras</w:t>
      </w:r>
      <w:r>
        <w:rPr>
          <w:spacing w:val="-12"/>
          <w:sz w:val="20"/>
        </w:rPr>
        <w:t xml:space="preserve"> </w:t>
      </w:r>
      <w:r>
        <w:rPr>
          <w:sz w:val="20"/>
        </w:rPr>
        <w:t>cuestiones,</w:t>
      </w:r>
      <w:r>
        <w:rPr>
          <w:spacing w:val="-8"/>
          <w:sz w:val="20"/>
        </w:rPr>
        <w:t xml:space="preserve"> </w:t>
      </w:r>
      <w:r>
        <w:rPr>
          <w:sz w:val="20"/>
        </w:rPr>
        <w:t>porque</w:t>
      </w:r>
      <w:r>
        <w:rPr>
          <w:spacing w:val="-9"/>
          <w:sz w:val="20"/>
        </w:rPr>
        <w:t xml:space="preserve"> </w:t>
      </w:r>
      <w:r>
        <w:rPr>
          <w:sz w:val="20"/>
        </w:rPr>
        <w:t>“las</w:t>
      </w:r>
      <w:r>
        <w:rPr>
          <w:spacing w:val="-68"/>
          <w:sz w:val="20"/>
        </w:rPr>
        <w:t xml:space="preserve"> </w:t>
      </w:r>
      <w:r>
        <w:rPr>
          <w:sz w:val="20"/>
        </w:rPr>
        <w:t>leyes</w:t>
      </w:r>
      <w:r>
        <w:rPr>
          <w:spacing w:val="1"/>
          <w:sz w:val="20"/>
        </w:rPr>
        <w:t xml:space="preserve"> </w:t>
      </w:r>
      <w:r>
        <w:rPr>
          <w:sz w:val="20"/>
        </w:rPr>
        <w:t>reparatorias</w:t>
      </w:r>
      <w:r>
        <w:rPr>
          <w:spacing w:val="1"/>
          <w:sz w:val="20"/>
        </w:rPr>
        <w:t xml:space="preserve"> </w:t>
      </w:r>
      <w:r>
        <w:rPr>
          <w:sz w:val="20"/>
        </w:rPr>
        <w:t>resulta[ba]n</w:t>
      </w:r>
      <w:r>
        <w:rPr>
          <w:spacing w:val="1"/>
          <w:sz w:val="20"/>
        </w:rPr>
        <w:t xml:space="preserve"> </w:t>
      </w:r>
      <w:r>
        <w:rPr>
          <w:sz w:val="20"/>
        </w:rPr>
        <w:t>ser los</w:t>
      </w:r>
      <w:r>
        <w:rPr>
          <w:spacing w:val="1"/>
          <w:sz w:val="20"/>
        </w:rPr>
        <w:t xml:space="preserve"> </w:t>
      </w:r>
      <w:r>
        <w:rPr>
          <w:sz w:val="20"/>
        </w:rPr>
        <w:t>mecanismos</w:t>
      </w:r>
      <w:r>
        <w:rPr>
          <w:spacing w:val="1"/>
          <w:sz w:val="20"/>
        </w:rPr>
        <w:t xml:space="preserve"> </w:t>
      </w:r>
      <w:r>
        <w:rPr>
          <w:sz w:val="20"/>
        </w:rPr>
        <w:t>adecuados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dar una</w:t>
      </w:r>
      <w:r>
        <w:rPr>
          <w:spacing w:val="1"/>
          <w:sz w:val="20"/>
        </w:rPr>
        <w:t xml:space="preserve"> </w:t>
      </w:r>
      <w:r>
        <w:rPr>
          <w:sz w:val="20"/>
        </w:rPr>
        <w:t>respuesta</w:t>
      </w:r>
      <w:r>
        <w:rPr>
          <w:spacing w:val="1"/>
          <w:sz w:val="20"/>
        </w:rPr>
        <w:t xml:space="preserve"> </w:t>
      </w:r>
      <w:r>
        <w:rPr>
          <w:sz w:val="20"/>
        </w:rPr>
        <w:t>satisfactoria a los reclamos de índole pecuniaria”, para lo cual adjuntó un informe de la</w:t>
      </w:r>
      <w:r>
        <w:rPr>
          <w:spacing w:val="1"/>
          <w:sz w:val="20"/>
        </w:rPr>
        <w:t xml:space="preserve"> </w:t>
      </w:r>
      <w:r>
        <w:rPr>
          <w:sz w:val="20"/>
        </w:rPr>
        <w:t>Secretaría de Derechos Humanos y Pluralismo Cultural, en el que fueron abordados los</w:t>
      </w:r>
      <w:r>
        <w:rPr>
          <w:spacing w:val="1"/>
          <w:sz w:val="20"/>
        </w:rPr>
        <w:t xml:space="preserve"> </w:t>
      </w:r>
      <w:r>
        <w:rPr>
          <w:sz w:val="20"/>
        </w:rPr>
        <w:t>mecanismos de las Leyes No. 24.411 y 25.914</w:t>
      </w:r>
      <w:hyperlink w:anchor="_bookmark46" w:history="1">
        <w:r>
          <w:rPr>
            <w:position w:val="7"/>
            <w:sz w:val="13"/>
          </w:rPr>
          <w:t>30</w:t>
        </w:r>
      </w:hyperlink>
      <w:r>
        <w:rPr>
          <w:sz w:val="20"/>
        </w:rPr>
        <w:t>. A partir de lo anterior, el Tribunal advierte</w:t>
      </w:r>
      <w:r>
        <w:rPr>
          <w:spacing w:val="1"/>
          <w:sz w:val="20"/>
        </w:rPr>
        <w:t xml:space="preserve"> </w:t>
      </w:r>
      <w:r>
        <w:rPr>
          <w:sz w:val="20"/>
        </w:rPr>
        <w:t>que Argentina formuló oportunamente sus argumentos en torno a los mecanismos ofrecidos</w:t>
      </w:r>
      <w:r>
        <w:rPr>
          <w:spacing w:val="1"/>
          <w:sz w:val="20"/>
        </w:rPr>
        <w:t xml:space="preserve"> </w:t>
      </w:r>
      <w:r>
        <w:rPr>
          <w:sz w:val="20"/>
        </w:rPr>
        <w:t>por las dos leyes citadas, sin invocación de la Ley No. 26.913, como las vías adecuadas para</w:t>
      </w:r>
      <w:r>
        <w:rPr>
          <w:spacing w:val="-68"/>
          <w:sz w:val="20"/>
        </w:rPr>
        <w:t xml:space="preserve"> </w:t>
      </w:r>
      <w:r>
        <w:rPr>
          <w:sz w:val="20"/>
        </w:rPr>
        <w:t>satisfacer</w:t>
      </w:r>
      <w:r>
        <w:rPr>
          <w:spacing w:val="-13"/>
          <w:sz w:val="20"/>
        </w:rPr>
        <w:t xml:space="preserve"> </w:t>
      </w:r>
      <w:r>
        <w:rPr>
          <w:sz w:val="20"/>
        </w:rPr>
        <w:t>determinados</w:t>
      </w:r>
      <w:r>
        <w:rPr>
          <w:spacing w:val="-10"/>
          <w:sz w:val="20"/>
        </w:rPr>
        <w:t xml:space="preserve"> </w:t>
      </w:r>
      <w:r>
        <w:rPr>
          <w:sz w:val="20"/>
        </w:rPr>
        <w:t>reclamos</w:t>
      </w:r>
      <w:r>
        <w:rPr>
          <w:spacing w:val="-10"/>
          <w:sz w:val="20"/>
        </w:rPr>
        <w:t xml:space="preserve"> </w:t>
      </w:r>
      <w:r>
        <w:rPr>
          <w:sz w:val="20"/>
        </w:rPr>
        <w:t>formulados</w:t>
      </w:r>
      <w:r>
        <w:rPr>
          <w:spacing w:val="-12"/>
          <w:sz w:val="20"/>
        </w:rPr>
        <w:t xml:space="preserve"> </w:t>
      </w:r>
      <w:r>
        <w:rPr>
          <w:sz w:val="20"/>
        </w:rPr>
        <w:t>por</w:t>
      </w:r>
      <w:r>
        <w:rPr>
          <w:spacing w:val="-12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peticionarios,</w:t>
      </w:r>
      <w:r>
        <w:rPr>
          <w:spacing w:val="-12"/>
          <w:sz w:val="20"/>
        </w:rPr>
        <w:t xml:space="preserve"> </w:t>
      </w:r>
      <w:r>
        <w:rPr>
          <w:sz w:val="20"/>
        </w:rPr>
        <w:t>con</w:t>
      </w:r>
      <w:r>
        <w:rPr>
          <w:spacing w:val="-8"/>
          <w:sz w:val="20"/>
        </w:rPr>
        <w:t xml:space="preserve"> </w:t>
      </w:r>
      <w:r>
        <w:rPr>
          <w:sz w:val="20"/>
        </w:rPr>
        <w:t>base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lo</w:t>
      </w:r>
      <w:r>
        <w:rPr>
          <w:spacing w:val="-12"/>
          <w:sz w:val="20"/>
        </w:rPr>
        <w:t xml:space="preserve"> </w:t>
      </w:r>
      <w:r>
        <w:rPr>
          <w:sz w:val="20"/>
        </w:rPr>
        <w:t>cual</w:t>
      </w:r>
      <w:r>
        <w:rPr>
          <w:spacing w:val="-11"/>
          <w:sz w:val="20"/>
        </w:rPr>
        <w:t xml:space="preserve"> </w:t>
      </w:r>
      <w:r>
        <w:rPr>
          <w:sz w:val="20"/>
        </w:rPr>
        <w:t>solicitó</w:t>
      </w:r>
      <w:r>
        <w:rPr>
          <w:spacing w:val="-68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petición no</w:t>
      </w:r>
      <w:r>
        <w:rPr>
          <w:spacing w:val="-2"/>
          <w:sz w:val="20"/>
        </w:rPr>
        <w:t xml:space="preserve"> </w:t>
      </w:r>
      <w:r>
        <w:rPr>
          <w:sz w:val="20"/>
        </w:rPr>
        <w:t>fuera</w:t>
      </w:r>
      <w:r>
        <w:rPr>
          <w:spacing w:val="2"/>
          <w:sz w:val="20"/>
        </w:rPr>
        <w:t xml:space="preserve"> </w:t>
      </w:r>
      <w:r>
        <w:rPr>
          <w:sz w:val="20"/>
        </w:rPr>
        <w:t>admitida.</w:t>
      </w:r>
    </w:p>
    <w:p w14:paraId="34C2D31C" w14:textId="77777777" w:rsidR="00137BE6" w:rsidRDefault="00137BE6">
      <w:pPr>
        <w:pStyle w:val="Textoindependiente"/>
        <w:spacing w:before="1"/>
      </w:pPr>
    </w:p>
    <w:p w14:paraId="31299EEE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6"/>
        </w:tabs>
        <w:ind w:right="195" w:firstLine="0"/>
        <w:jc w:val="both"/>
        <w:rPr>
          <w:sz w:val="20"/>
        </w:rPr>
      </w:pP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respecto,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Corte</w:t>
      </w:r>
      <w:r>
        <w:rPr>
          <w:spacing w:val="1"/>
          <w:sz w:val="20"/>
        </w:rPr>
        <w:t xml:space="preserve"> </w:t>
      </w:r>
      <w:r>
        <w:rPr>
          <w:sz w:val="20"/>
        </w:rPr>
        <w:t>recuerda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recursos</w:t>
      </w:r>
      <w:r>
        <w:rPr>
          <w:spacing w:val="1"/>
          <w:sz w:val="20"/>
        </w:rPr>
        <w:t xml:space="preserve"> </w:t>
      </w:r>
      <w:r>
        <w:rPr>
          <w:sz w:val="20"/>
        </w:rPr>
        <w:t>destinados</w:t>
      </w:r>
      <w:r>
        <w:rPr>
          <w:spacing w:val="1"/>
          <w:sz w:val="20"/>
        </w:rPr>
        <w:t xml:space="preserve"> </w:t>
      </w:r>
      <w:r>
        <w:rPr>
          <w:sz w:val="20"/>
        </w:rPr>
        <w:t>exclusivamente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otorgamiento de reparaciones no necesariamente deben ser agotados por las presuntas</w:t>
      </w:r>
      <w:r>
        <w:rPr>
          <w:spacing w:val="1"/>
          <w:sz w:val="20"/>
        </w:rPr>
        <w:t xml:space="preserve"> </w:t>
      </w:r>
      <w:r>
        <w:rPr>
          <w:sz w:val="20"/>
        </w:rPr>
        <w:t>víctimas, por lo que no inhiben su competencia para conocer de un caso</w:t>
      </w:r>
      <w:hyperlink w:anchor="_bookmark47" w:history="1">
        <w:r>
          <w:rPr>
            <w:position w:val="7"/>
            <w:sz w:val="13"/>
          </w:rPr>
          <w:t>31</w:t>
        </w:r>
      </w:hyperlink>
      <w:r>
        <w:rPr>
          <w:sz w:val="20"/>
        </w:rPr>
        <w:t>. En definitiva, el</w:t>
      </w:r>
      <w:r>
        <w:rPr>
          <w:spacing w:val="1"/>
          <w:sz w:val="20"/>
        </w:rPr>
        <w:t xml:space="preserve"> </w:t>
      </w:r>
      <w:r>
        <w:rPr>
          <w:sz w:val="20"/>
        </w:rPr>
        <w:t>Tribunal considera que, en casos como el presente, en el que se alegan graves violaciones a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1"/>
          <w:sz w:val="20"/>
        </w:rPr>
        <w:t xml:space="preserve"> </w:t>
      </w:r>
      <w:r>
        <w:rPr>
          <w:sz w:val="20"/>
        </w:rPr>
        <w:t>humanos,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recursos</w:t>
      </w:r>
      <w:r>
        <w:rPr>
          <w:spacing w:val="1"/>
          <w:sz w:val="20"/>
        </w:rPr>
        <w:t xml:space="preserve"> </w:t>
      </w:r>
      <w:r>
        <w:rPr>
          <w:sz w:val="20"/>
        </w:rPr>
        <w:t>internos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satisfacen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requerimientos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admisibilidad de la petición son los relacionados con la investigación penal y la eventual</w:t>
      </w:r>
      <w:r>
        <w:rPr>
          <w:spacing w:val="1"/>
          <w:sz w:val="20"/>
        </w:rPr>
        <w:t xml:space="preserve"> </w:t>
      </w:r>
      <w:r>
        <w:rPr>
          <w:sz w:val="20"/>
        </w:rPr>
        <w:t>sanción de los responsables</w:t>
      </w:r>
      <w:hyperlink w:anchor="_bookmark48" w:history="1">
        <w:r>
          <w:rPr>
            <w:position w:val="7"/>
            <w:sz w:val="13"/>
          </w:rPr>
          <w:t>32</w:t>
        </w:r>
      </w:hyperlink>
      <w:r>
        <w:rPr>
          <w:sz w:val="20"/>
        </w:rPr>
        <w:t>, respecto de los cuales fueron formulados alegatos específicos</w:t>
      </w:r>
      <w:r>
        <w:rPr>
          <w:spacing w:val="1"/>
          <w:sz w:val="20"/>
        </w:rPr>
        <w:t xml:space="preserve"> </w:t>
      </w:r>
      <w:r>
        <w:rPr>
          <w:sz w:val="20"/>
        </w:rPr>
        <w:t>sobre</w:t>
      </w:r>
      <w:r>
        <w:rPr>
          <w:spacing w:val="-2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falta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efectividad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demora</w:t>
      </w:r>
      <w:r>
        <w:rPr>
          <w:spacing w:val="-3"/>
          <w:sz w:val="20"/>
        </w:rPr>
        <w:t xml:space="preserve"> </w:t>
      </w:r>
      <w:r>
        <w:rPr>
          <w:sz w:val="20"/>
        </w:rPr>
        <w:t>excesiva, lo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será</w:t>
      </w:r>
      <w:r>
        <w:rPr>
          <w:spacing w:val="1"/>
          <w:sz w:val="20"/>
        </w:rPr>
        <w:t xml:space="preserve"> </w:t>
      </w:r>
      <w:r>
        <w:rPr>
          <w:sz w:val="20"/>
        </w:rPr>
        <w:t>objeto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análisis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fondo.</w:t>
      </w:r>
    </w:p>
    <w:p w14:paraId="24C2EE6C" w14:textId="77777777" w:rsidR="00137BE6" w:rsidRDefault="00137BE6">
      <w:pPr>
        <w:pStyle w:val="Textoindependiente"/>
        <w:spacing w:before="1"/>
      </w:pPr>
    </w:p>
    <w:p w14:paraId="65417688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6"/>
        </w:tabs>
        <w:ind w:right="192" w:hanging="1"/>
        <w:jc w:val="both"/>
        <w:rPr>
          <w:sz w:val="20"/>
        </w:rPr>
      </w:pPr>
      <w:r>
        <w:rPr>
          <w:sz w:val="20"/>
        </w:rPr>
        <w:t>Con base en las consideraciones efectuadas, la Corte desestima la excepción preliminar</w:t>
      </w:r>
      <w:r>
        <w:rPr>
          <w:spacing w:val="-68"/>
          <w:sz w:val="20"/>
        </w:rPr>
        <w:t xml:space="preserve"> </w:t>
      </w:r>
      <w:r>
        <w:rPr>
          <w:sz w:val="20"/>
        </w:rPr>
        <w:t>interpuesta.</w:t>
      </w:r>
    </w:p>
    <w:p w14:paraId="1B6D1C52" w14:textId="77777777" w:rsidR="00137BE6" w:rsidRDefault="00137BE6">
      <w:pPr>
        <w:pStyle w:val="Textoindependiente"/>
      </w:pPr>
    </w:p>
    <w:p w14:paraId="43E43242" w14:textId="77777777" w:rsidR="00137BE6" w:rsidRDefault="00AA37B3">
      <w:pPr>
        <w:pStyle w:val="Ttulo3"/>
        <w:numPr>
          <w:ilvl w:val="0"/>
          <w:numId w:val="13"/>
        </w:numPr>
        <w:tabs>
          <w:tab w:val="left" w:pos="1041"/>
        </w:tabs>
        <w:ind w:left="685" w:right="196" w:firstLine="0"/>
      </w:pPr>
      <w:bookmarkStart w:id="55" w:name="D._Excepción_preliminar_por_violación_de"/>
      <w:bookmarkStart w:id="56" w:name="_bookmark41"/>
      <w:bookmarkEnd w:id="55"/>
      <w:bookmarkEnd w:id="56"/>
      <w:r>
        <w:t>Excepción</w:t>
      </w:r>
      <w:r>
        <w:rPr>
          <w:spacing w:val="45"/>
        </w:rPr>
        <w:t xml:space="preserve"> </w:t>
      </w:r>
      <w:r>
        <w:t>preliminar</w:t>
      </w:r>
      <w:r>
        <w:rPr>
          <w:spacing w:val="48"/>
        </w:rPr>
        <w:t xml:space="preserve"> </w:t>
      </w:r>
      <w:r>
        <w:t>por</w:t>
      </w:r>
      <w:r>
        <w:rPr>
          <w:spacing w:val="46"/>
        </w:rPr>
        <w:t xml:space="preserve"> </w:t>
      </w:r>
      <w:r>
        <w:t>violación</w:t>
      </w:r>
      <w:r>
        <w:rPr>
          <w:spacing w:val="45"/>
        </w:rPr>
        <w:t xml:space="preserve"> </w:t>
      </w:r>
      <w:r>
        <w:t>del</w:t>
      </w:r>
      <w:r>
        <w:rPr>
          <w:spacing w:val="48"/>
        </w:rPr>
        <w:t xml:space="preserve"> </w:t>
      </w:r>
      <w:r>
        <w:t>derecho</w:t>
      </w:r>
      <w:r>
        <w:rPr>
          <w:spacing w:val="49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t>defensa</w:t>
      </w:r>
      <w:r>
        <w:rPr>
          <w:spacing w:val="47"/>
        </w:rPr>
        <w:t xml:space="preserve"> </w:t>
      </w:r>
      <w:r>
        <w:t>y</w:t>
      </w:r>
      <w:r>
        <w:rPr>
          <w:spacing w:val="46"/>
        </w:rPr>
        <w:t xml:space="preserve"> </w:t>
      </w:r>
      <w:r>
        <w:t>del</w:t>
      </w:r>
      <w:r>
        <w:rPr>
          <w:spacing w:val="45"/>
        </w:rPr>
        <w:t xml:space="preserve"> </w:t>
      </w:r>
      <w:r>
        <w:t>debido</w:t>
      </w:r>
      <w:r>
        <w:rPr>
          <w:spacing w:val="-66"/>
        </w:rPr>
        <w:t xml:space="preserve"> </w:t>
      </w:r>
      <w:r>
        <w:t>proceso internacional</w:t>
      </w:r>
      <w:r>
        <w:rPr>
          <w:spacing w:val="-1"/>
        </w:rPr>
        <w:t xml:space="preserve"> </w:t>
      </w:r>
      <w:r>
        <w:t>en perjuicio del</w:t>
      </w:r>
      <w:r>
        <w:rPr>
          <w:spacing w:val="-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argentino</w:t>
      </w:r>
    </w:p>
    <w:p w14:paraId="2468D7DC" w14:textId="77777777" w:rsidR="00137BE6" w:rsidRDefault="00137BE6">
      <w:pPr>
        <w:pStyle w:val="Textoindependiente"/>
        <w:spacing w:before="10"/>
        <w:rPr>
          <w:b/>
          <w:i/>
          <w:sz w:val="19"/>
        </w:rPr>
      </w:pPr>
    </w:p>
    <w:p w14:paraId="652DCA24" w14:textId="77777777" w:rsidR="00137BE6" w:rsidRDefault="00AA37B3">
      <w:pPr>
        <w:pStyle w:val="Ttulo3"/>
        <w:numPr>
          <w:ilvl w:val="1"/>
          <w:numId w:val="13"/>
        </w:numPr>
        <w:tabs>
          <w:tab w:val="left" w:pos="1492"/>
        </w:tabs>
        <w:spacing w:before="1"/>
        <w:ind w:left="1491" w:hanging="522"/>
      </w:pPr>
      <w:bookmarkStart w:id="57" w:name="D.1._Alegatos_de_las_partes_y_de_la_Comi"/>
      <w:bookmarkStart w:id="58" w:name="_bookmark42"/>
      <w:bookmarkEnd w:id="57"/>
      <w:bookmarkEnd w:id="58"/>
      <w:r>
        <w:t>Alegatos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partes</w:t>
      </w:r>
      <w:r>
        <w:rPr>
          <w:spacing w:val="-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Comisión</w:t>
      </w:r>
    </w:p>
    <w:p w14:paraId="28B0C243" w14:textId="77777777" w:rsidR="00137BE6" w:rsidRDefault="00137BE6">
      <w:pPr>
        <w:pStyle w:val="Textoindependiente"/>
        <w:spacing w:before="1"/>
        <w:rPr>
          <w:b/>
          <w:i/>
        </w:rPr>
      </w:pPr>
    </w:p>
    <w:p w14:paraId="20194F7F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6"/>
        </w:tabs>
        <w:ind w:left="119" w:right="192" w:hanging="1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Estado </w:t>
      </w:r>
      <w:r>
        <w:rPr>
          <w:sz w:val="20"/>
        </w:rPr>
        <w:t>alegó que a pesar de haber formulado “argumentos muy concretos en los</w:t>
      </w:r>
      <w:r>
        <w:rPr>
          <w:spacing w:val="1"/>
          <w:sz w:val="20"/>
        </w:rPr>
        <w:t xml:space="preserve"> </w:t>
      </w:r>
      <w:r>
        <w:rPr>
          <w:sz w:val="20"/>
        </w:rPr>
        <w:t>cuales</w:t>
      </w:r>
      <w:r>
        <w:rPr>
          <w:spacing w:val="32"/>
          <w:sz w:val="20"/>
        </w:rPr>
        <w:t xml:space="preserve"> </w:t>
      </w:r>
      <w:r>
        <w:rPr>
          <w:sz w:val="20"/>
        </w:rPr>
        <w:t>[…]</w:t>
      </w:r>
      <w:r>
        <w:rPr>
          <w:spacing w:val="33"/>
          <w:sz w:val="20"/>
        </w:rPr>
        <w:t xml:space="preserve"> </w:t>
      </w:r>
      <w:r>
        <w:rPr>
          <w:sz w:val="20"/>
        </w:rPr>
        <w:t>justificó</w:t>
      </w:r>
      <w:r>
        <w:rPr>
          <w:spacing w:val="32"/>
          <w:sz w:val="20"/>
        </w:rPr>
        <w:t xml:space="preserve"> </w:t>
      </w:r>
      <w:r>
        <w:rPr>
          <w:sz w:val="20"/>
        </w:rPr>
        <w:t>que,</w:t>
      </w:r>
      <w:r>
        <w:rPr>
          <w:spacing w:val="32"/>
          <w:sz w:val="20"/>
        </w:rPr>
        <w:t xml:space="preserve"> </w:t>
      </w:r>
      <w:r>
        <w:rPr>
          <w:sz w:val="20"/>
        </w:rPr>
        <w:t>en</w:t>
      </w:r>
      <w:r>
        <w:rPr>
          <w:spacing w:val="34"/>
          <w:sz w:val="20"/>
        </w:rPr>
        <w:t xml:space="preserve"> </w:t>
      </w:r>
      <w:r>
        <w:rPr>
          <w:sz w:val="20"/>
        </w:rPr>
        <w:t>materia</w:t>
      </w:r>
      <w:r>
        <w:rPr>
          <w:spacing w:val="33"/>
          <w:sz w:val="20"/>
        </w:rPr>
        <w:t xml:space="preserve"> </w:t>
      </w:r>
      <w:r>
        <w:rPr>
          <w:sz w:val="20"/>
        </w:rPr>
        <w:t>de</w:t>
      </w:r>
      <w:r>
        <w:rPr>
          <w:spacing w:val="32"/>
          <w:sz w:val="20"/>
        </w:rPr>
        <w:t xml:space="preserve"> </w:t>
      </w:r>
      <w:r>
        <w:rPr>
          <w:sz w:val="20"/>
        </w:rPr>
        <w:t>reparaciones[,]</w:t>
      </w:r>
      <w:r>
        <w:rPr>
          <w:spacing w:val="34"/>
          <w:sz w:val="20"/>
        </w:rPr>
        <w:t xml:space="preserve"> </w:t>
      </w:r>
      <w:r>
        <w:rPr>
          <w:sz w:val="20"/>
        </w:rPr>
        <w:t>[…]</w:t>
      </w:r>
      <w:r>
        <w:rPr>
          <w:spacing w:val="33"/>
          <w:sz w:val="20"/>
        </w:rPr>
        <w:t xml:space="preserve"> </w:t>
      </w:r>
      <w:r>
        <w:rPr>
          <w:sz w:val="20"/>
        </w:rPr>
        <w:t>no</w:t>
      </w:r>
      <w:r>
        <w:rPr>
          <w:spacing w:val="32"/>
          <w:sz w:val="20"/>
        </w:rPr>
        <w:t xml:space="preserve"> </w:t>
      </w:r>
      <w:r>
        <w:rPr>
          <w:sz w:val="20"/>
        </w:rPr>
        <w:t>se</w:t>
      </w:r>
      <w:r>
        <w:rPr>
          <w:spacing w:val="32"/>
          <w:sz w:val="20"/>
        </w:rPr>
        <w:t xml:space="preserve"> </w:t>
      </w:r>
      <w:r>
        <w:rPr>
          <w:sz w:val="20"/>
        </w:rPr>
        <w:t>habían</w:t>
      </w:r>
      <w:r>
        <w:rPr>
          <w:spacing w:val="32"/>
          <w:sz w:val="20"/>
        </w:rPr>
        <w:t xml:space="preserve"> </w:t>
      </w:r>
      <w:r>
        <w:rPr>
          <w:sz w:val="20"/>
        </w:rPr>
        <w:t>agotado</w:t>
      </w:r>
      <w:r>
        <w:rPr>
          <w:spacing w:val="32"/>
          <w:sz w:val="20"/>
        </w:rPr>
        <w:t xml:space="preserve"> </w:t>
      </w:r>
      <w:r>
        <w:rPr>
          <w:sz w:val="20"/>
        </w:rPr>
        <w:t>[…]</w:t>
      </w:r>
      <w:r>
        <w:rPr>
          <w:spacing w:val="33"/>
          <w:sz w:val="20"/>
        </w:rPr>
        <w:t xml:space="preserve"> </w:t>
      </w:r>
      <w:r>
        <w:rPr>
          <w:sz w:val="20"/>
        </w:rPr>
        <w:t>los</w:t>
      </w:r>
    </w:p>
    <w:p w14:paraId="060B75BC" w14:textId="1D1332B0" w:rsidR="00137BE6" w:rsidRDefault="000C01B3">
      <w:pPr>
        <w:pStyle w:val="Textoindependiente"/>
        <w:spacing w:before="4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9111CF9" wp14:editId="1BC62F59">
                <wp:simplePos x="0" y="0"/>
                <wp:positionH relativeFrom="page">
                  <wp:posOffset>900430</wp:posOffset>
                </wp:positionH>
                <wp:positionV relativeFrom="paragraph">
                  <wp:posOffset>187960</wp:posOffset>
                </wp:positionV>
                <wp:extent cx="1828800" cy="7620"/>
                <wp:effectExtent l="0" t="0" r="0" b="0"/>
                <wp:wrapTopAndBottom/>
                <wp:docPr id="79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96517" id="docshape11" o:spid="_x0000_s1026" style="position:absolute;margin-left:70.9pt;margin-top:14.8pt;width:2in;height:.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DlgGNf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00B0626D" w14:textId="77777777" w:rsidR="00137BE6" w:rsidRDefault="00AA37B3">
      <w:pPr>
        <w:spacing w:before="98"/>
        <w:ind w:left="118" w:right="192"/>
        <w:jc w:val="both"/>
        <w:rPr>
          <w:sz w:val="16"/>
        </w:rPr>
      </w:pPr>
      <w:bookmarkStart w:id="59" w:name="_bookmark43"/>
      <w:bookmarkEnd w:id="59"/>
      <w:r>
        <w:rPr>
          <w:sz w:val="16"/>
          <w:vertAlign w:val="superscript"/>
        </w:rPr>
        <w:t>27</w:t>
      </w:r>
      <w:r>
        <w:rPr>
          <w:spacing w:val="39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Velásquez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Rodríguez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Honduras.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Preliminares</w:t>
      </w:r>
      <w:r>
        <w:rPr>
          <w:sz w:val="16"/>
        </w:rPr>
        <w:t>,</w:t>
      </w:r>
      <w:r>
        <w:rPr>
          <w:spacing w:val="-7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1"/>
          <w:sz w:val="16"/>
        </w:rPr>
        <w:t xml:space="preserve"> </w:t>
      </w:r>
      <w:r>
        <w:rPr>
          <w:sz w:val="16"/>
        </w:rPr>
        <w:t>párr.</w:t>
      </w:r>
      <w:r>
        <w:rPr>
          <w:spacing w:val="-8"/>
          <w:sz w:val="16"/>
        </w:rPr>
        <w:t xml:space="preserve"> </w:t>
      </w:r>
      <w:r>
        <w:rPr>
          <w:sz w:val="16"/>
        </w:rPr>
        <w:t>88,</w:t>
      </w:r>
      <w:r>
        <w:rPr>
          <w:spacing w:val="-10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Moya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Solís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 xml:space="preserve">Perú. Excepciones Preliminares, Fondo, Reparaciones y Costas. </w:t>
      </w:r>
      <w:r>
        <w:rPr>
          <w:sz w:val="16"/>
        </w:rPr>
        <w:t>Sentencia de 3 de junio de 2021. Serie C No. 425,</w:t>
      </w:r>
      <w:r>
        <w:rPr>
          <w:spacing w:val="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21.</w:t>
      </w:r>
    </w:p>
    <w:p w14:paraId="09BC9AC3" w14:textId="77777777" w:rsidR="00137BE6" w:rsidRDefault="00AA37B3">
      <w:pPr>
        <w:spacing w:before="41"/>
        <w:ind w:left="118"/>
        <w:jc w:val="both"/>
        <w:rPr>
          <w:i/>
          <w:sz w:val="16"/>
        </w:rPr>
      </w:pPr>
      <w:bookmarkStart w:id="60" w:name="_bookmark44"/>
      <w:bookmarkEnd w:id="60"/>
      <w:r>
        <w:rPr>
          <w:sz w:val="16"/>
          <w:vertAlign w:val="superscript"/>
        </w:rPr>
        <w:t>28</w:t>
      </w:r>
      <w:r>
        <w:rPr>
          <w:sz w:val="16"/>
        </w:rPr>
        <w:t xml:space="preserve">      </w:t>
      </w:r>
      <w:r>
        <w:rPr>
          <w:spacing w:val="40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5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51"/>
          <w:sz w:val="16"/>
        </w:rPr>
        <w:t xml:space="preserve"> </w:t>
      </w:r>
      <w:r>
        <w:rPr>
          <w:i/>
          <w:sz w:val="16"/>
        </w:rPr>
        <w:t>Furlán</w:t>
      </w:r>
      <w:r>
        <w:rPr>
          <w:i/>
          <w:spacing w:val="5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52"/>
          <w:sz w:val="16"/>
        </w:rPr>
        <w:t xml:space="preserve"> </w:t>
      </w:r>
      <w:r>
        <w:rPr>
          <w:i/>
          <w:sz w:val="16"/>
        </w:rPr>
        <w:t>Familiares</w:t>
      </w:r>
      <w:r>
        <w:rPr>
          <w:i/>
          <w:spacing w:val="5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50"/>
          <w:sz w:val="16"/>
        </w:rPr>
        <w:t xml:space="preserve"> </w:t>
      </w:r>
      <w:r>
        <w:rPr>
          <w:i/>
          <w:sz w:val="16"/>
        </w:rPr>
        <w:t>Argentina.</w:t>
      </w:r>
      <w:r>
        <w:rPr>
          <w:i/>
          <w:spacing w:val="52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54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50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49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5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51"/>
          <w:sz w:val="16"/>
        </w:rPr>
        <w:t xml:space="preserve"> </w:t>
      </w:r>
      <w:r>
        <w:rPr>
          <w:i/>
          <w:sz w:val="16"/>
        </w:rPr>
        <w:t>Costas.</w:t>
      </w:r>
    </w:p>
    <w:p w14:paraId="2389CFEF" w14:textId="77777777" w:rsidR="00137BE6" w:rsidRDefault="00AA37B3">
      <w:pPr>
        <w:ind w:left="118"/>
        <w:jc w:val="both"/>
        <w:rPr>
          <w:sz w:val="16"/>
        </w:rPr>
      </w:pPr>
      <w:r>
        <w:rPr>
          <w:sz w:val="16"/>
        </w:rPr>
        <w:t>Sentencia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31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agosto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2012.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246,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5"/>
          <w:sz w:val="16"/>
        </w:rPr>
        <w:t xml:space="preserve"> </w:t>
      </w:r>
      <w:r>
        <w:rPr>
          <w:sz w:val="16"/>
        </w:rPr>
        <w:t>29,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Moya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Solís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Perú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21.</w:t>
      </w:r>
    </w:p>
    <w:p w14:paraId="78FABF6D" w14:textId="77777777" w:rsidR="00137BE6" w:rsidRDefault="00AA37B3">
      <w:pPr>
        <w:spacing w:before="38"/>
        <w:ind w:left="118" w:right="192"/>
        <w:jc w:val="both"/>
        <w:rPr>
          <w:sz w:val="16"/>
        </w:rPr>
      </w:pPr>
      <w:bookmarkStart w:id="61" w:name="_bookmark45"/>
      <w:bookmarkEnd w:id="61"/>
      <w:r>
        <w:rPr>
          <w:sz w:val="16"/>
          <w:vertAlign w:val="superscript"/>
        </w:rPr>
        <w:t>29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Comunicación de 14 de noviembre de 2017 remitida por la Comisión (expediente de prueba, tomo II,</w:t>
      </w:r>
      <w:r>
        <w:rPr>
          <w:spacing w:val="1"/>
          <w:sz w:val="16"/>
        </w:rPr>
        <w:t xml:space="preserve"> </w:t>
      </w:r>
      <w:r>
        <w:rPr>
          <w:sz w:val="16"/>
        </w:rPr>
        <w:t>trámite ante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Comisión, folios</w:t>
      </w:r>
      <w:r>
        <w:rPr>
          <w:spacing w:val="1"/>
          <w:sz w:val="16"/>
        </w:rPr>
        <w:t xml:space="preserve"> </w:t>
      </w:r>
      <w:r>
        <w:rPr>
          <w:sz w:val="16"/>
        </w:rPr>
        <w:t>2388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2389).</w:t>
      </w:r>
    </w:p>
    <w:p w14:paraId="468EB89D" w14:textId="77777777" w:rsidR="00137BE6" w:rsidRDefault="00AA37B3">
      <w:pPr>
        <w:spacing w:before="41"/>
        <w:ind w:left="118" w:right="193"/>
        <w:jc w:val="both"/>
        <w:rPr>
          <w:sz w:val="16"/>
        </w:rPr>
      </w:pPr>
      <w:bookmarkStart w:id="62" w:name="_bookmark46"/>
      <w:bookmarkEnd w:id="62"/>
      <w:r>
        <w:rPr>
          <w:sz w:val="16"/>
          <w:vertAlign w:val="superscript"/>
        </w:rPr>
        <w:t>30</w:t>
      </w:r>
      <w:r>
        <w:rPr>
          <w:sz w:val="16"/>
        </w:rPr>
        <w:t xml:space="preserve">     </w:t>
      </w:r>
      <w:r>
        <w:rPr>
          <w:spacing w:val="39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6"/>
          <w:sz w:val="16"/>
        </w:rPr>
        <w:t xml:space="preserve"> </w:t>
      </w:r>
      <w:r>
        <w:rPr>
          <w:sz w:val="16"/>
        </w:rPr>
        <w:t>Nota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20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septiembre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2018</w:t>
      </w:r>
      <w:r>
        <w:rPr>
          <w:spacing w:val="-6"/>
          <w:sz w:val="16"/>
        </w:rPr>
        <w:t xml:space="preserve"> </w:t>
      </w:r>
      <w:r>
        <w:rPr>
          <w:sz w:val="16"/>
        </w:rPr>
        <w:t>presentada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7"/>
          <w:sz w:val="16"/>
        </w:rPr>
        <w:t xml:space="preserve"> </w:t>
      </w:r>
      <w:r>
        <w:rPr>
          <w:sz w:val="16"/>
        </w:rPr>
        <w:t>Estado</w:t>
      </w:r>
      <w:r>
        <w:rPr>
          <w:spacing w:val="-7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prueba,</w:t>
      </w:r>
      <w:r>
        <w:rPr>
          <w:spacing w:val="-8"/>
          <w:sz w:val="16"/>
        </w:rPr>
        <w:t xml:space="preserve"> </w:t>
      </w:r>
      <w:r>
        <w:rPr>
          <w:sz w:val="16"/>
        </w:rPr>
        <w:t>tomo</w:t>
      </w:r>
      <w:r>
        <w:rPr>
          <w:spacing w:val="-9"/>
          <w:sz w:val="16"/>
        </w:rPr>
        <w:t xml:space="preserve"> </w:t>
      </w:r>
      <w:r>
        <w:rPr>
          <w:sz w:val="16"/>
        </w:rPr>
        <w:t>II,</w:t>
      </w:r>
      <w:r>
        <w:rPr>
          <w:spacing w:val="-7"/>
          <w:sz w:val="16"/>
        </w:rPr>
        <w:t xml:space="preserve"> </w:t>
      </w:r>
      <w:r>
        <w:rPr>
          <w:sz w:val="16"/>
        </w:rPr>
        <w:t>trámite</w:t>
      </w:r>
      <w:r>
        <w:rPr>
          <w:spacing w:val="-7"/>
          <w:sz w:val="16"/>
        </w:rPr>
        <w:t xml:space="preserve"> </w:t>
      </w:r>
      <w:r>
        <w:rPr>
          <w:sz w:val="16"/>
        </w:rPr>
        <w:t>ante</w:t>
      </w:r>
      <w:r>
        <w:rPr>
          <w:spacing w:val="-54"/>
          <w:sz w:val="16"/>
        </w:rPr>
        <w:t xml:space="preserve"> </w:t>
      </w:r>
      <w:r>
        <w:rPr>
          <w:sz w:val="16"/>
        </w:rPr>
        <w:t>la Comisión, folios 2287 a 2306). La nota adjuntó el informe de 11 de julio de 2018, rendido por la Secretaría de</w:t>
      </w:r>
      <w:r>
        <w:rPr>
          <w:spacing w:val="1"/>
          <w:sz w:val="16"/>
        </w:rPr>
        <w:t xml:space="preserve"> </w:t>
      </w:r>
      <w:r>
        <w:rPr>
          <w:sz w:val="16"/>
        </w:rPr>
        <w:t>Derechos Humanos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2"/>
          <w:sz w:val="16"/>
        </w:rPr>
        <w:t xml:space="preserve"> </w:t>
      </w:r>
      <w:r>
        <w:rPr>
          <w:sz w:val="16"/>
        </w:rPr>
        <w:t>Pluralismo</w:t>
      </w:r>
      <w:r>
        <w:rPr>
          <w:spacing w:val="-1"/>
          <w:sz w:val="16"/>
        </w:rPr>
        <w:t xml:space="preserve"> </w:t>
      </w:r>
      <w:r>
        <w:rPr>
          <w:sz w:val="16"/>
        </w:rPr>
        <w:t>Cultural.</w:t>
      </w:r>
    </w:p>
    <w:p w14:paraId="6C4D3294" w14:textId="77777777" w:rsidR="00137BE6" w:rsidRDefault="00AA37B3">
      <w:pPr>
        <w:spacing w:before="40"/>
        <w:ind w:left="118" w:right="190"/>
        <w:jc w:val="both"/>
        <w:rPr>
          <w:sz w:val="16"/>
        </w:rPr>
      </w:pPr>
      <w:bookmarkStart w:id="63" w:name="_bookmark47"/>
      <w:bookmarkEnd w:id="63"/>
      <w:r>
        <w:rPr>
          <w:sz w:val="16"/>
          <w:vertAlign w:val="superscript"/>
        </w:rPr>
        <w:t>31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Masacre</w:t>
      </w:r>
      <w:r>
        <w:rPr>
          <w:i/>
          <w:spacing w:val="56"/>
          <w:sz w:val="16"/>
        </w:rPr>
        <w:t xml:space="preserve"> </w:t>
      </w:r>
      <w:r>
        <w:rPr>
          <w:i/>
          <w:sz w:val="16"/>
        </w:rPr>
        <w:t>de Santo</w:t>
      </w:r>
      <w:r>
        <w:rPr>
          <w:i/>
          <w:spacing w:val="56"/>
          <w:sz w:val="16"/>
        </w:rPr>
        <w:t xml:space="preserve"> </w:t>
      </w:r>
      <w:r>
        <w:rPr>
          <w:i/>
          <w:sz w:val="16"/>
        </w:rPr>
        <w:t>Domingo Vs. Colombia.</w:t>
      </w:r>
      <w:r>
        <w:rPr>
          <w:i/>
          <w:spacing w:val="56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57"/>
          <w:sz w:val="16"/>
        </w:rPr>
        <w:t xml:space="preserve"> </w:t>
      </w:r>
      <w:r>
        <w:rPr>
          <w:i/>
          <w:sz w:val="16"/>
        </w:rPr>
        <w:t>Preliminares, Fondo</w:t>
      </w:r>
      <w:r>
        <w:rPr>
          <w:i/>
          <w:spacing w:val="56"/>
          <w:sz w:val="16"/>
        </w:rPr>
        <w:t xml:space="preserve"> </w:t>
      </w:r>
      <w:r>
        <w:rPr>
          <w:i/>
          <w:sz w:val="16"/>
        </w:rPr>
        <w:t>y Reparaciones.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 xml:space="preserve">Sentencia de 30 de noviembre de 2012. Serie C No. 259, párr. 38, y </w:t>
      </w:r>
      <w:r>
        <w:rPr>
          <w:i/>
          <w:sz w:val="16"/>
        </w:rPr>
        <w:t>Caso Vásquez Durand y otros Vs. Ecuador.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8"/>
          <w:sz w:val="16"/>
        </w:rPr>
        <w:t xml:space="preserve"> </w:t>
      </w:r>
      <w:r>
        <w:rPr>
          <w:sz w:val="16"/>
        </w:rPr>
        <w:t>Sentencia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15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febrero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2017.</w:t>
      </w:r>
      <w:r>
        <w:rPr>
          <w:spacing w:val="-6"/>
          <w:sz w:val="16"/>
        </w:rPr>
        <w:t xml:space="preserve"> </w:t>
      </w:r>
      <w:r>
        <w:rPr>
          <w:sz w:val="16"/>
        </w:rPr>
        <w:t>Serie</w:t>
      </w:r>
      <w:r>
        <w:rPr>
          <w:spacing w:val="-5"/>
          <w:sz w:val="16"/>
        </w:rPr>
        <w:t xml:space="preserve"> </w:t>
      </w:r>
      <w:r>
        <w:rPr>
          <w:sz w:val="16"/>
        </w:rPr>
        <w:t>C</w:t>
      </w:r>
      <w:r>
        <w:rPr>
          <w:spacing w:val="-5"/>
          <w:sz w:val="16"/>
        </w:rPr>
        <w:t xml:space="preserve"> </w:t>
      </w:r>
      <w:r>
        <w:rPr>
          <w:sz w:val="16"/>
        </w:rPr>
        <w:t>No.</w:t>
      </w:r>
      <w:r>
        <w:rPr>
          <w:spacing w:val="-6"/>
          <w:sz w:val="16"/>
        </w:rPr>
        <w:t xml:space="preserve"> </w:t>
      </w:r>
      <w:r>
        <w:rPr>
          <w:sz w:val="16"/>
        </w:rPr>
        <w:t>332,</w:t>
      </w:r>
      <w:r>
        <w:rPr>
          <w:spacing w:val="-6"/>
          <w:sz w:val="16"/>
        </w:rPr>
        <w:t xml:space="preserve"> </w:t>
      </w:r>
      <w:r>
        <w:rPr>
          <w:sz w:val="16"/>
        </w:rPr>
        <w:t>párr.</w:t>
      </w:r>
      <w:r>
        <w:rPr>
          <w:spacing w:val="-54"/>
          <w:sz w:val="16"/>
        </w:rPr>
        <w:t xml:space="preserve"> </w:t>
      </w:r>
      <w:r>
        <w:rPr>
          <w:sz w:val="16"/>
        </w:rPr>
        <w:t>38.</w:t>
      </w:r>
    </w:p>
    <w:p w14:paraId="689A45E8" w14:textId="77777777" w:rsidR="00137BE6" w:rsidRDefault="00AA37B3">
      <w:pPr>
        <w:spacing w:before="38"/>
        <w:ind w:left="118" w:right="194"/>
        <w:jc w:val="both"/>
        <w:rPr>
          <w:sz w:val="16"/>
        </w:rPr>
      </w:pPr>
      <w:bookmarkStart w:id="64" w:name="_bookmark48"/>
      <w:bookmarkEnd w:id="64"/>
      <w:r>
        <w:rPr>
          <w:sz w:val="16"/>
          <w:vertAlign w:val="superscript"/>
        </w:rPr>
        <w:t>32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 Miembros de la Aldea Chichupac y comunidades vecinas del Municipio de Rabinal Vs. Guatemala.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Excepciones Preliminares, Fondo, Reparaciones y Costas. </w:t>
      </w:r>
      <w:r>
        <w:rPr>
          <w:sz w:val="16"/>
        </w:rPr>
        <w:t>Sentencia de 30 de noviembre de 2016. Serie C No. 328,</w:t>
      </w:r>
      <w:r>
        <w:rPr>
          <w:spacing w:val="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46.</w:t>
      </w:r>
    </w:p>
    <w:p w14:paraId="0178D616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13B9C6B0" w14:textId="77777777" w:rsidR="00137BE6" w:rsidRDefault="00AA37B3">
      <w:pPr>
        <w:pStyle w:val="Textoindependiente"/>
        <w:spacing w:before="74"/>
        <w:ind w:left="118" w:right="195"/>
        <w:jc w:val="both"/>
      </w:pPr>
      <w:r>
        <w:lastRenderedPageBreak/>
        <w:t>recursos internos disponibles”, la Comisión “obvió por completo toda consideración de tales</w:t>
      </w:r>
      <w:r>
        <w:rPr>
          <w:spacing w:val="1"/>
        </w:rPr>
        <w:t xml:space="preserve"> </w:t>
      </w:r>
      <w:r>
        <w:t>argumentos”.</w:t>
      </w:r>
      <w:r>
        <w:rPr>
          <w:spacing w:val="-6"/>
        </w:rPr>
        <w:t xml:space="preserve"> </w:t>
      </w:r>
      <w:r>
        <w:t>Agregó</w:t>
      </w:r>
      <w:r>
        <w:rPr>
          <w:spacing w:val="-7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artículos</w:t>
      </w:r>
      <w:r>
        <w:rPr>
          <w:spacing w:val="-9"/>
        </w:rPr>
        <w:t xml:space="preserve"> </w:t>
      </w:r>
      <w:r>
        <w:t>46.1</w:t>
      </w:r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Convención</w:t>
      </w:r>
      <w:r>
        <w:rPr>
          <w:spacing w:val="-7"/>
        </w:rPr>
        <w:t xml:space="preserve"> </w:t>
      </w:r>
      <w:r>
        <w:t>Americana</w:t>
      </w:r>
      <w:r>
        <w:rPr>
          <w:spacing w:val="-8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31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Reglamento</w:t>
      </w:r>
      <w:r>
        <w:rPr>
          <w:spacing w:val="-67"/>
        </w:rPr>
        <w:t xml:space="preserve"> </w:t>
      </w:r>
      <w:r>
        <w:t>de la Comisión incluyen “un imperativo legal insoslayable”, referido a la verificación del</w:t>
      </w:r>
      <w:r>
        <w:rPr>
          <w:spacing w:val="1"/>
        </w:rPr>
        <w:t xml:space="preserve"> </w:t>
      </w:r>
      <w:r>
        <w:t>adecuado</w:t>
      </w:r>
      <w:r>
        <w:rPr>
          <w:spacing w:val="-16"/>
        </w:rPr>
        <w:t xml:space="preserve"> </w:t>
      </w:r>
      <w:r>
        <w:t>agotamiento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recursos</w:t>
      </w:r>
      <w:r>
        <w:rPr>
          <w:spacing w:val="-16"/>
        </w:rPr>
        <w:t xml:space="preserve"> </w:t>
      </w:r>
      <w:r>
        <w:t>internos,</w:t>
      </w:r>
      <w:r>
        <w:rPr>
          <w:spacing w:val="-13"/>
        </w:rPr>
        <w:t xml:space="preserve"> </w:t>
      </w:r>
      <w:r>
        <w:t>por</w:t>
      </w:r>
      <w:r>
        <w:rPr>
          <w:spacing w:val="-16"/>
        </w:rPr>
        <w:t xml:space="preserve"> </w:t>
      </w:r>
      <w:r>
        <w:t>lo</w:t>
      </w:r>
      <w:r>
        <w:rPr>
          <w:spacing w:val="-16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falta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respuesta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Comisión</w:t>
      </w:r>
      <w:r>
        <w:rPr>
          <w:spacing w:val="-68"/>
        </w:rPr>
        <w:t xml:space="preserve"> </w:t>
      </w:r>
      <w:r>
        <w:t>“supone la violación del debido proceso internacional en perjuicio del Estado”. Solicitó que se</w:t>
      </w:r>
      <w:r>
        <w:rPr>
          <w:spacing w:val="-68"/>
        </w:rPr>
        <w:t xml:space="preserve"> </w:t>
      </w:r>
      <w:r>
        <w:t>acoja la excepción preliminar y, en consecuencia, que la Corte “se abstenga de considerar</w:t>
      </w:r>
      <w:r>
        <w:rPr>
          <w:spacing w:val="1"/>
        </w:rPr>
        <w:t xml:space="preserve"> </w:t>
      </w:r>
      <w:r>
        <w:t>todo</w:t>
      </w:r>
      <w:r>
        <w:rPr>
          <w:spacing w:val="-3"/>
        </w:rPr>
        <w:t xml:space="preserve"> </w:t>
      </w:r>
      <w:r>
        <w:t>agravio</w:t>
      </w:r>
      <w:r>
        <w:rPr>
          <w:spacing w:val="-2"/>
        </w:rPr>
        <w:t xml:space="preserve"> </w:t>
      </w:r>
      <w:r>
        <w:t>relativo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alegada</w:t>
      </w:r>
      <w:r>
        <w:rPr>
          <w:spacing w:val="-2"/>
        </w:rPr>
        <w:t xml:space="preserve"> </w:t>
      </w:r>
      <w:r>
        <w:t>‘falta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reparación</w:t>
      </w:r>
      <w:r>
        <w:rPr>
          <w:spacing w:val="-1"/>
        </w:rPr>
        <w:t xml:space="preserve"> </w:t>
      </w:r>
      <w:r>
        <w:t>integral’”.</w:t>
      </w:r>
    </w:p>
    <w:p w14:paraId="5908065C" w14:textId="77777777" w:rsidR="00137BE6" w:rsidRDefault="00137BE6">
      <w:pPr>
        <w:pStyle w:val="Textoindependiente"/>
        <w:spacing w:before="11"/>
        <w:rPr>
          <w:sz w:val="19"/>
        </w:rPr>
      </w:pPr>
    </w:p>
    <w:p w14:paraId="23E8D426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6"/>
        </w:tabs>
        <w:spacing w:before="1"/>
        <w:ind w:right="193" w:hanging="1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representante </w:t>
      </w:r>
      <w:r>
        <w:rPr>
          <w:sz w:val="20"/>
        </w:rPr>
        <w:t>alegó que en ningún momento previo al Informe de Admisibilidad y</w:t>
      </w:r>
      <w:r>
        <w:rPr>
          <w:spacing w:val="1"/>
          <w:sz w:val="20"/>
        </w:rPr>
        <w:t xml:space="preserve"> </w:t>
      </w:r>
      <w:r>
        <w:rPr>
          <w:sz w:val="20"/>
        </w:rPr>
        <w:t>Fondo No. 56/19,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Estado “introdujo un cuestionamiento concreto,</w:t>
      </w:r>
      <w:r>
        <w:rPr>
          <w:spacing w:val="1"/>
          <w:sz w:val="20"/>
        </w:rPr>
        <w:t xml:space="preserve"> </w:t>
      </w:r>
      <w:r>
        <w:rPr>
          <w:sz w:val="20"/>
        </w:rPr>
        <w:t>oportuno, claro y</w:t>
      </w:r>
      <w:r>
        <w:rPr>
          <w:spacing w:val="1"/>
          <w:sz w:val="20"/>
        </w:rPr>
        <w:t xml:space="preserve"> </w:t>
      </w:r>
      <w:r>
        <w:rPr>
          <w:sz w:val="20"/>
        </w:rPr>
        <w:t>debidamente</w:t>
      </w:r>
      <w:r>
        <w:rPr>
          <w:spacing w:val="-3"/>
          <w:sz w:val="20"/>
        </w:rPr>
        <w:t xml:space="preserve"> </w:t>
      </w:r>
      <w:r>
        <w:rPr>
          <w:sz w:val="20"/>
        </w:rPr>
        <w:t>fundado” con</w:t>
      </w:r>
      <w:r>
        <w:rPr>
          <w:spacing w:val="2"/>
          <w:sz w:val="20"/>
        </w:rPr>
        <w:t xml:space="preserve"> </w:t>
      </w:r>
      <w:r>
        <w:rPr>
          <w:sz w:val="20"/>
        </w:rPr>
        <w:t>relación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admisibilidad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petición.</w:t>
      </w:r>
    </w:p>
    <w:p w14:paraId="361F73FF" w14:textId="77777777" w:rsidR="00137BE6" w:rsidRDefault="00137BE6">
      <w:pPr>
        <w:pStyle w:val="Textoindependiente"/>
        <w:spacing w:before="11"/>
        <w:rPr>
          <w:sz w:val="19"/>
        </w:rPr>
      </w:pPr>
    </w:p>
    <w:p w14:paraId="6FB1CE55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6"/>
        </w:tabs>
        <w:spacing w:before="1"/>
        <w:ind w:right="192" w:firstLine="0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 xml:space="preserve">Comisión </w:t>
      </w:r>
      <w:r>
        <w:rPr>
          <w:sz w:val="20"/>
        </w:rPr>
        <w:t>indicó que, derivado de la autonomía e independencia que le amparan, la</w:t>
      </w:r>
      <w:r>
        <w:rPr>
          <w:spacing w:val="-68"/>
          <w:sz w:val="20"/>
        </w:rPr>
        <w:t xml:space="preserve"> </w:t>
      </w:r>
      <w:r>
        <w:rPr>
          <w:sz w:val="20"/>
        </w:rPr>
        <w:t>facultad de la Corte para realizar un control de legalidad sobre sus actuaciones procede</w:t>
      </w:r>
      <w:r>
        <w:rPr>
          <w:spacing w:val="1"/>
          <w:sz w:val="20"/>
        </w:rPr>
        <w:t xml:space="preserve"> </w:t>
      </w:r>
      <w:r>
        <w:rPr>
          <w:sz w:val="20"/>
        </w:rPr>
        <w:t>solamente “en casos excepcionales en que exista un error grave que vulnere el derecho de</w:t>
      </w:r>
      <w:r>
        <w:rPr>
          <w:spacing w:val="1"/>
          <w:sz w:val="20"/>
        </w:rPr>
        <w:t xml:space="preserve"> </w:t>
      </w:r>
      <w:r>
        <w:rPr>
          <w:sz w:val="20"/>
        </w:rPr>
        <w:t>defensa de las partes”. Indicó que en su Informe de Admisibilidad y Fondo No. 56/19 analizó</w:t>
      </w:r>
      <w:r>
        <w:rPr>
          <w:spacing w:val="-68"/>
          <w:sz w:val="20"/>
        </w:rPr>
        <w:t xml:space="preserve"> </w:t>
      </w:r>
      <w:r>
        <w:rPr>
          <w:sz w:val="20"/>
        </w:rPr>
        <w:t>lo</w:t>
      </w:r>
      <w:r>
        <w:rPr>
          <w:spacing w:val="-4"/>
          <w:sz w:val="20"/>
        </w:rPr>
        <w:t xml:space="preserve"> </w:t>
      </w:r>
      <w:r>
        <w:rPr>
          <w:sz w:val="20"/>
        </w:rPr>
        <w:t>pertinente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base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argumentos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partes.</w:t>
      </w:r>
      <w:r>
        <w:rPr>
          <w:spacing w:val="-4"/>
          <w:sz w:val="20"/>
        </w:rPr>
        <w:t xml:space="preserve"> </w:t>
      </w:r>
      <w:r>
        <w:rPr>
          <w:sz w:val="20"/>
        </w:rPr>
        <w:t>Agregó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demostró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existencia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un</w:t>
      </w:r>
      <w:r>
        <w:rPr>
          <w:spacing w:val="-12"/>
          <w:sz w:val="20"/>
        </w:rPr>
        <w:t xml:space="preserve"> </w:t>
      </w:r>
      <w:r>
        <w:rPr>
          <w:sz w:val="20"/>
        </w:rPr>
        <w:t>error</w:t>
      </w:r>
      <w:r>
        <w:rPr>
          <w:spacing w:val="-11"/>
          <w:sz w:val="20"/>
        </w:rPr>
        <w:t xml:space="preserve"> </w:t>
      </w:r>
      <w:r>
        <w:rPr>
          <w:sz w:val="20"/>
        </w:rPr>
        <w:t>grave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haya</w:t>
      </w:r>
      <w:r>
        <w:rPr>
          <w:spacing w:val="-10"/>
          <w:sz w:val="20"/>
        </w:rPr>
        <w:t xml:space="preserve"> </w:t>
      </w:r>
      <w:r>
        <w:rPr>
          <w:sz w:val="20"/>
        </w:rPr>
        <w:t>vulnerado</w:t>
      </w:r>
      <w:r>
        <w:rPr>
          <w:spacing w:val="-11"/>
          <w:sz w:val="20"/>
        </w:rPr>
        <w:t xml:space="preserve"> </w:t>
      </w:r>
      <w:r>
        <w:rPr>
          <w:sz w:val="20"/>
        </w:rPr>
        <w:t>su</w:t>
      </w:r>
      <w:r>
        <w:rPr>
          <w:spacing w:val="-12"/>
          <w:sz w:val="20"/>
        </w:rPr>
        <w:t xml:space="preserve"> </w:t>
      </w:r>
      <w:r>
        <w:rPr>
          <w:sz w:val="20"/>
        </w:rPr>
        <w:t>derecho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defensa,</w:t>
      </w:r>
      <w:r>
        <w:rPr>
          <w:spacing w:val="-10"/>
          <w:sz w:val="20"/>
        </w:rPr>
        <w:t xml:space="preserve"> </w:t>
      </w:r>
      <w:r>
        <w:rPr>
          <w:sz w:val="20"/>
        </w:rPr>
        <w:t>pues</w:t>
      </w:r>
      <w:r>
        <w:rPr>
          <w:spacing w:val="-13"/>
          <w:sz w:val="20"/>
        </w:rPr>
        <w:t xml:space="preserve"> </w:t>
      </w:r>
      <w:r>
        <w:rPr>
          <w:sz w:val="20"/>
        </w:rPr>
        <w:t>sus</w:t>
      </w:r>
      <w:r>
        <w:rPr>
          <w:spacing w:val="-13"/>
          <w:sz w:val="20"/>
        </w:rPr>
        <w:t xml:space="preserve"> </w:t>
      </w:r>
      <w:r>
        <w:rPr>
          <w:sz w:val="20"/>
        </w:rPr>
        <w:t>argumentos</w:t>
      </w:r>
      <w:r>
        <w:rPr>
          <w:spacing w:val="-68"/>
          <w:sz w:val="20"/>
        </w:rPr>
        <w:t xml:space="preserve"> </w:t>
      </w:r>
      <w:r>
        <w:rPr>
          <w:sz w:val="20"/>
        </w:rPr>
        <w:t>se refieren a una discrepancia con los criterios expuestos en el análisis de admisibilidad de la</w:t>
      </w:r>
      <w:r>
        <w:rPr>
          <w:spacing w:val="-68"/>
          <w:sz w:val="20"/>
        </w:rPr>
        <w:t xml:space="preserve"> </w:t>
      </w:r>
      <w:r>
        <w:rPr>
          <w:sz w:val="20"/>
        </w:rPr>
        <w:t>petición.</w:t>
      </w:r>
      <w:r>
        <w:rPr>
          <w:spacing w:val="-3"/>
          <w:sz w:val="20"/>
        </w:rPr>
        <w:t xml:space="preserve"> </w:t>
      </w:r>
      <w:r>
        <w:rPr>
          <w:sz w:val="20"/>
        </w:rPr>
        <w:t>Solicitó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desestime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excepción preliminar</w:t>
      </w:r>
      <w:r>
        <w:rPr>
          <w:spacing w:val="-3"/>
          <w:sz w:val="20"/>
        </w:rPr>
        <w:t xml:space="preserve"> </w:t>
      </w:r>
      <w:r>
        <w:rPr>
          <w:sz w:val="20"/>
        </w:rPr>
        <w:t>planteada.</w:t>
      </w:r>
    </w:p>
    <w:p w14:paraId="134584C6" w14:textId="77777777" w:rsidR="00137BE6" w:rsidRDefault="00137BE6">
      <w:pPr>
        <w:pStyle w:val="Textoindependiente"/>
        <w:spacing w:before="1"/>
      </w:pPr>
    </w:p>
    <w:p w14:paraId="6D035700" w14:textId="77777777" w:rsidR="00137BE6" w:rsidRDefault="00AA37B3">
      <w:pPr>
        <w:pStyle w:val="Ttulo3"/>
        <w:numPr>
          <w:ilvl w:val="1"/>
          <w:numId w:val="13"/>
        </w:numPr>
        <w:tabs>
          <w:tab w:val="left" w:pos="1489"/>
        </w:tabs>
        <w:ind w:left="1488" w:hanging="519"/>
      </w:pPr>
      <w:bookmarkStart w:id="65" w:name="D.2._Consideraciones_de_la_Corte"/>
      <w:bookmarkStart w:id="66" w:name="_bookmark49"/>
      <w:bookmarkEnd w:id="65"/>
      <w:bookmarkEnd w:id="66"/>
      <w:r>
        <w:t>Consideraciones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Corte</w:t>
      </w:r>
    </w:p>
    <w:p w14:paraId="342D883F" w14:textId="77777777" w:rsidR="00137BE6" w:rsidRDefault="00137BE6">
      <w:pPr>
        <w:pStyle w:val="Textoindependiente"/>
        <w:spacing w:before="11"/>
        <w:rPr>
          <w:b/>
          <w:i/>
          <w:sz w:val="19"/>
        </w:rPr>
      </w:pPr>
    </w:p>
    <w:p w14:paraId="51D0AC6E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6"/>
        </w:tabs>
        <w:ind w:right="194" w:hanging="1"/>
        <w:jc w:val="both"/>
        <w:rPr>
          <w:sz w:val="20"/>
        </w:rPr>
      </w:pPr>
      <w:r>
        <w:rPr>
          <w:sz w:val="20"/>
        </w:rPr>
        <w:t>Los alegatos del Estado constituyen una solicitud de control de legalidad del actuar de</w:t>
      </w:r>
      <w:r>
        <w:rPr>
          <w:spacing w:val="1"/>
          <w:sz w:val="20"/>
        </w:rPr>
        <w:t xml:space="preserve"> </w:t>
      </w:r>
      <w:r>
        <w:rPr>
          <w:sz w:val="20"/>
        </w:rPr>
        <w:t>la Comisión. Al respecto, la Corte recuerda que, en asuntos que estén bajo su conocimiento,</w:t>
      </w:r>
      <w:r>
        <w:rPr>
          <w:spacing w:val="1"/>
          <w:sz w:val="20"/>
        </w:rPr>
        <w:t xml:space="preserve"> </w:t>
      </w:r>
      <w:r>
        <w:rPr>
          <w:sz w:val="20"/>
        </w:rPr>
        <w:t>tiene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atribución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efectuar</w:t>
      </w:r>
      <w:r>
        <w:rPr>
          <w:spacing w:val="-7"/>
          <w:sz w:val="20"/>
        </w:rPr>
        <w:t xml:space="preserve"> </w:t>
      </w:r>
      <w:r>
        <w:rPr>
          <w:sz w:val="20"/>
        </w:rPr>
        <w:t>un</w:t>
      </w:r>
      <w:r>
        <w:rPr>
          <w:spacing w:val="-1"/>
          <w:sz w:val="20"/>
        </w:rPr>
        <w:t xml:space="preserve"> </w:t>
      </w:r>
      <w:r>
        <w:rPr>
          <w:sz w:val="20"/>
        </w:rPr>
        <w:t>control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legalidad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actuaciones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Comisión,</w:t>
      </w:r>
      <w:r>
        <w:rPr>
          <w:spacing w:val="-6"/>
          <w:sz w:val="20"/>
        </w:rPr>
        <w:t xml:space="preserve"> </w:t>
      </w:r>
      <w:r>
        <w:rPr>
          <w:sz w:val="20"/>
        </w:rPr>
        <w:t>pero</w:t>
      </w:r>
      <w:r>
        <w:rPr>
          <w:spacing w:val="-68"/>
          <w:sz w:val="20"/>
        </w:rPr>
        <w:t xml:space="preserve"> </w:t>
      </w:r>
      <w:r>
        <w:rPr>
          <w:sz w:val="20"/>
        </w:rPr>
        <w:t>esto no supone necesariamente revisar de oficio el procedimiento que se llevó a cabo ante</w:t>
      </w:r>
      <w:r>
        <w:rPr>
          <w:spacing w:val="1"/>
          <w:sz w:val="20"/>
        </w:rPr>
        <w:t xml:space="preserve"> </w:t>
      </w:r>
      <w:r>
        <w:rPr>
          <w:sz w:val="20"/>
        </w:rPr>
        <w:t>dicho</w:t>
      </w:r>
      <w:r>
        <w:rPr>
          <w:spacing w:val="-14"/>
          <w:sz w:val="20"/>
        </w:rPr>
        <w:t xml:space="preserve"> </w:t>
      </w:r>
      <w:r>
        <w:rPr>
          <w:sz w:val="20"/>
        </w:rPr>
        <w:t>órgano.</w:t>
      </w:r>
      <w:r>
        <w:rPr>
          <w:spacing w:val="-10"/>
          <w:sz w:val="20"/>
        </w:rPr>
        <w:t xml:space="preserve"> </w:t>
      </w:r>
      <w:r>
        <w:rPr>
          <w:sz w:val="20"/>
        </w:rPr>
        <w:t>Dicho</w:t>
      </w:r>
      <w:r>
        <w:rPr>
          <w:spacing w:val="-10"/>
          <w:sz w:val="20"/>
        </w:rPr>
        <w:t xml:space="preserve"> </w:t>
      </w:r>
      <w:r>
        <w:rPr>
          <w:sz w:val="20"/>
        </w:rPr>
        <w:t>control</w:t>
      </w:r>
      <w:r>
        <w:rPr>
          <w:spacing w:val="-9"/>
          <w:sz w:val="20"/>
        </w:rPr>
        <w:t xml:space="preserve"> </w:t>
      </w:r>
      <w:r>
        <w:rPr>
          <w:sz w:val="20"/>
        </w:rPr>
        <w:t>puede</w:t>
      </w:r>
      <w:r>
        <w:rPr>
          <w:spacing w:val="-13"/>
          <w:sz w:val="20"/>
        </w:rPr>
        <w:t xml:space="preserve"> </w:t>
      </w:r>
      <w:r>
        <w:rPr>
          <w:sz w:val="20"/>
        </w:rPr>
        <w:t>proceder,</w:t>
      </w:r>
      <w:r>
        <w:rPr>
          <w:spacing w:val="-11"/>
          <w:sz w:val="20"/>
        </w:rPr>
        <w:t xml:space="preserve"> </w:t>
      </w:r>
      <w:r>
        <w:rPr>
          <w:sz w:val="20"/>
        </w:rPr>
        <w:t>entonces,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aquellos</w:t>
      </w:r>
      <w:r>
        <w:rPr>
          <w:spacing w:val="-12"/>
          <w:sz w:val="20"/>
        </w:rPr>
        <w:t xml:space="preserve"> </w:t>
      </w:r>
      <w:r>
        <w:rPr>
          <w:sz w:val="20"/>
        </w:rPr>
        <w:t>casos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alguna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sz w:val="20"/>
        </w:rPr>
        <w:t>partes alegue que exista un error grave que vulnere su derecho de defensa, en cuyo caso</w:t>
      </w:r>
      <w:r>
        <w:rPr>
          <w:spacing w:val="1"/>
          <w:sz w:val="20"/>
        </w:rPr>
        <w:t xml:space="preserve"> </w:t>
      </w:r>
      <w:r>
        <w:rPr>
          <w:sz w:val="20"/>
        </w:rPr>
        <w:t>debe</w:t>
      </w:r>
      <w:r>
        <w:rPr>
          <w:spacing w:val="-8"/>
          <w:sz w:val="20"/>
        </w:rPr>
        <w:t xml:space="preserve"> </w:t>
      </w:r>
      <w:r>
        <w:rPr>
          <w:sz w:val="20"/>
        </w:rPr>
        <w:t>demostrar</w:t>
      </w:r>
      <w:r>
        <w:rPr>
          <w:spacing w:val="-5"/>
          <w:sz w:val="20"/>
        </w:rPr>
        <w:t xml:space="preserve"> </w:t>
      </w:r>
      <w:r>
        <w:rPr>
          <w:sz w:val="20"/>
        </w:rPr>
        <w:t>efectivamente</w:t>
      </w:r>
      <w:r>
        <w:rPr>
          <w:spacing w:val="-8"/>
          <w:sz w:val="20"/>
        </w:rPr>
        <w:t xml:space="preserve"> </w:t>
      </w:r>
      <w:r>
        <w:rPr>
          <w:sz w:val="20"/>
        </w:rPr>
        <w:t>tal</w:t>
      </w:r>
      <w:r>
        <w:rPr>
          <w:spacing w:val="-4"/>
          <w:sz w:val="20"/>
        </w:rPr>
        <w:t xml:space="preserve"> </w:t>
      </w:r>
      <w:r>
        <w:rPr>
          <w:sz w:val="20"/>
        </w:rPr>
        <w:t>perjuicio.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5"/>
          <w:sz w:val="20"/>
        </w:rPr>
        <w:t xml:space="preserve"> </w:t>
      </w:r>
      <w:r>
        <w:rPr>
          <w:sz w:val="20"/>
        </w:rPr>
        <w:t>resulta</w:t>
      </w:r>
      <w:r>
        <w:rPr>
          <w:spacing w:val="-5"/>
          <w:sz w:val="20"/>
        </w:rPr>
        <w:t xml:space="preserve"> </w:t>
      </w:r>
      <w:r>
        <w:rPr>
          <w:sz w:val="20"/>
        </w:rPr>
        <w:t>suficiente</w:t>
      </w:r>
      <w:r>
        <w:rPr>
          <w:spacing w:val="-8"/>
          <w:sz w:val="20"/>
        </w:rPr>
        <w:t xml:space="preserve"> </w:t>
      </w:r>
      <w:r>
        <w:rPr>
          <w:sz w:val="20"/>
        </w:rPr>
        <w:t>una</w:t>
      </w:r>
      <w:r>
        <w:rPr>
          <w:spacing w:val="-6"/>
          <w:sz w:val="20"/>
        </w:rPr>
        <w:t xml:space="preserve"> </w:t>
      </w:r>
      <w:r>
        <w:rPr>
          <w:sz w:val="20"/>
        </w:rPr>
        <w:t>queja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discrepancia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criterios en relación con</w:t>
      </w:r>
      <w:r>
        <w:rPr>
          <w:spacing w:val="1"/>
          <w:sz w:val="20"/>
        </w:rPr>
        <w:t xml:space="preserve"> </w:t>
      </w:r>
      <w:r>
        <w:rPr>
          <w:sz w:val="20"/>
        </w:rPr>
        <w:t>lo</w:t>
      </w:r>
      <w:r>
        <w:rPr>
          <w:spacing w:val="-2"/>
          <w:sz w:val="20"/>
        </w:rPr>
        <w:t xml:space="preserve"> </w:t>
      </w:r>
      <w:r>
        <w:rPr>
          <w:sz w:val="20"/>
        </w:rPr>
        <w:t>actuado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Comisión Interamericana</w:t>
      </w:r>
      <w:hyperlink w:anchor="_bookmark51" w:history="1">
        <w:r>
          <w:rPr>
            <w:position w:val="7"/>
            <w:sz w:val="13"/>
          </w:rPr>
          <w:t>33</w:t>
        </w:r>
      </w:hyperlink>
      <w:r>
        <w:rPr>
          <w:sz w:val="20"/>
        </w:rPr>
        <w:t>.</w:t>
      </w:r>
    </w:p>
    <w:p w14:paraId="4D73E61B" w14:textId="77777777" w:rsidR="00137BE6" w:rsidRDefault="00137BE6">
      <w:pPr>
        <w:pStyle w:val="Textoindependiente"/>
      </w:pPr>
    </w:p>
    <w:p w14:paraId="724F7418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1"/>
        <w:ind w:right="193" w:firstLine="0"/>
        <w:jc w:val="both"/>
        <w:rPr>
          <w:sz w:val="20"/>
        </w:rPr>
      </w:pPr>
      <w:r>
        <w:rPr>
          <w:sz w:val="20"/>
        </w:rPr>
        <w:t>En principio, ante el alegato del representante, la Corte reitera que el Estado formuló</w:t>
      </w:r>
      <w:r>
        <w:rPr>
          <w:spacing w:val="1"/>
          <w:sz w:val="20"/>
        </w:rPr>
        <w:t xml:space="preserve"> </w:t>
      </w:r>
      <w:r>
        <w:rPr>
          <w:sz w:val="20"/>
        </w:rPr>
        <w:t>oportunamente sus argumentos en torno a la inadmisibilidad del caso ante la Comisión. Por</w:t>
      </w:r>
      <w:r>
        <w:rPr>
          <w:spacing w:val="1"/>
          <w:sz w:val="20"/>
        </w:rPr>
        <w:t xml:space="preserve"> </w:t>
      </w:r>
      <w:r>
        <w:rPr>
          <w:sz w:val="20"/>
        </w:rPr>
        <w:t>su parte, en el Informe No. 56/19, al analizar la admisibilidad de la petición, específicamente</w:t>
      </w:r>
      <w:r>
        <w:rPr>
          <w:spacing w:val="-68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requisito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previo</w:t>
      </w:r>
      <w:r>
        <w:rPr>
          <w:spacing w:val="-10"/>
          <w:sz w:val="20"/>
        </w:rPr>
        <w:t xml:space="preserve"> </w:t>
      </w:r>
      <w:r>
        <w:rPr>
          <w:sz w:val="20"/>
        </w:rPr>
        <w:t>agotamiento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recursos</w:t>
      </w:r>
      <w:r>
        <w:rPr>
          <w:spacing w:val="-7"/>
          <w:sz w:val="20"/>
        </w:rPr>
        <w:t xml:space="preserve"> </w:t>
      </w:r>
      <w:r>
        <w:rPr>
          <w:sz w:val="20"/>
        </w:rPr>
        <w:t>internos,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Comisión</w:t>
      </w:r>
      <w:r>
        <w:rPr>
          <w:spacing w:val="-7"/>
          <w:sz w:val="20"/>
        </w:rPr>
        <w:t xml:space="preserve"> </w:t>
      </w:r>
      <w:r>
        <w:rPr>
          <w:sz w:val="20"/>
        </w:rPr>
        <w:t>señaló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“en</w:t>
      </w:r>
      <w:r>
        <w:rPr>
          <w:spacing w:val="-7"/>
          <w:sz w:val="20"/>
        </w:rPr>
        <w:t xml:space="preserve"> </w:t>
      </w:r>
      <w:r>
        <w:rPr>
          <w:sz w:val="20"/>
        </w:rPr>
        <w:t>casos</w:t>
      </w:r>
      <w:r>
        <w:rPr>
          <w:spacing w:val="-68"/>
          <w:sz w:val="20"/>
        </w:rPr>
        <w:t xml:space="preserve"> </w:t>
      </w:r>
      <w:r>
        <w:rPr>
          <w:sz w:val="20"/>
        </w:rPr>
        <w:t>[…] que involucran alegatos de graves violaciones a los derechos humanos, los recursos</w:t>
      </w:r>
      <w:r>
        <w:rPr>
          <w:spacing w:val="1"/>
          <w:sz w:val="20"/>
        </w:rPr>
        <w:t xml:space="preserve"> </w:t>
      </w:r>
      <w:r>
        <w:rPr>
          <w:sz w:val="20"/>
        </w:rPr>
        <w:t>internos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deben</w:t>
      </w:r>
      <w:r>
        <w:rPr>
          <w:spacing w:val="-5"/>
          <w:sz w:val="20"/>
        </w:rPr>
        <w:t xml:space="preserve"> </w:t>
      </w:r>
      <w:r>
        <w:rPr>
          <w:sz w:val="20"/>
        </w:rPr>
        <w:t>tomarse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cuenta</w:t>
      </w:r>
      <w:r>
        <w:rPr>
          <w:spacing w:val="-5"/>
          <w:sz w:val="20"/>
        </w:rPr>
        <w:t xml:space="preserve"> </w:t>
      </w:r>
      <w:r>
        <w:rPr>
          <w:sz w:val="20"/>
        </w:rPr>
        <w:t>[…]</w:t>
      </w:r>
      <w:r>
        <w:rPr>
          <w:spacing w:val="-2"/>
          <w:sz w:val="20"/>
        </w:rPr>
        <w:t xml:space="preserve"> </w:t>
      </w:r>
      <w:r>
        <w:rPr>
          <w:sz w:val="20"/>
        </w:rPr>
        <w:t>son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relacionados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-5"/>
          <w:sz w:val="20"/>
        </w:rPr>
        <w:t xml:space="preserve"> </w:t>
      </w:r>
      <w:r>
        <w:rPr>
          <w:sz w:val="20"/>
        </w:rPr>
        <w:t>penal”,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8"/>
          <w:sz w:val="20"/>
        </w:rPr>
        <w:t xml:space="preserve"> </w:t>
      </w:r>
      <w:r>
        <w:rPr>
          <w:sz w:val="20"/>
        </w:rPr>
        <w:t>partir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lo</w:t>
      </w:r>
      <w:r>
        <w:rPr>
          <w:spacing w:val="-9"/>
          <w:sz w:val="20"/>
        </w:rPr>
        <w:t xml:space="preserve"> </w:t>
      </w:r>
      <w:r>
        <w:rPr>
          <w:sz w:val="20"/>
        </w:rPr>
        <w:t>cual</w:t>
      </w:r>
      <w:r>
        <w:rPr>
          <w:spacing w:val="-4"/>
          <w:sz w:val="20"/>
        </w:rPr>
        <w:t xml:space="preserve"> </w:t>
      </w:r>
      <w:r>
        <w:rPr>
          <w:sz w:val="20"/>
        </w:rPr>
        <w:t>hizo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examen</w:t>
      </w:r>
      <w:r>
        <w:rPr>
          <w:spacing w:val="-7"/>
          <w:sz w:val="20"/>
        </w:rPr>
        <w:t xml:space="preserve"> </w:t>
      </w:r>
      <w:r>
        <w:rPr>
          <w:sz w:val="20"/>
        </w:rPr>
        <w:t>sobre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trámite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resultados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z w:val="20"/>
        </w:rPr>
        <w:t>causas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orden</w:t>
      </w:r>
      <w:r>
        <w:rPr>
          <w:spacing w:val="-6"/>
          <w:sz w:val="20"/>
        </w:rPr>
        <w:t xml:space="preserve"> </w:t>
      </w:r>
      <w:r>
        <w:rPr>
          <w:sz w:val="20"/>
        </w:rPr>
        <w:t>penal</w:t>
      </w:r>
      <w:r>
        <w:rPr>
          <w:spacing w:val="-68"/>
          <w:sz w:val="20"/>
        </w:rPr>
        <w:t xml:space="preserve"> </w:t>
      </w:r>
      <w:r>
        <w:rPr>
          <w:sz w:val="20"/>
        </w:rPr>
        <w:t>relacionadas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2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hechos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caso.</w:t>
      </w:r>
    </w:p>
    <w:p w14:paraId="6D25B833" w14:textId="77777777" w:rsidR="00137BE6" w:rsidRDefault="00137BE6">
      <w:pPr>
        <w:pStyle w:val="Textoindependiente"/>
        <w:spacing w:before="11"/>
        <w:rPr>
          <w:sz w:val="19"/>
        </w:rPr>
      </w:pPr>
    </w:p>
    <w:p w14:paraId="5B18638D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left="117" w:right="193" w:firstLine="0"/>
        <w:jc w:val="both"/>
        <w:rPr>
          <w:sz w:val="20"/>
        </w:rPr>
      </w:pPr>
      <w:r>
        <w:rPr>
          <w:sz w:val="20"/>
        </w:rPr>
        <w:t>Con base en lo indicado, la Corte aprecia que la Comisión sí analizó lo relativo al</w:t>
      </w:r>
      <w:r>
        <w:rPr>
          <w:spacing w:val="1"/>
          <w:sz w:val="20"/>
        </w:rPr>
        <w:t xml:space="preserve"> </w:t>
      </w:r>
      <w:r>
        <w:rPr>
          <w:sz w:val="20"/>
        </w:rPr>
        <w:t>agotamiento de los recursos de jurisdicción interna para decidir acerca de la admisibilidad de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petición.</w:t>
      </w:r>
      <w:r>
        <w:rPr>
          <w:spacing w:val="-9"/>
          <w:sz w:val="20"/>
        </w:rPr>
        <w:t xml:space="preserve"> </w:t>
      </w:r>
      <w:r>
        <w:rPr>
          <w:sz w:val="20"/>
        </w:rPr>
        <w:t>Cuestión</w:t>
      </w:r>
      <w:r>
        <w:rPr>
          <w:spacing w:val="-6"/>
          <w:sz w:val="20"/>
        </w:rPr>
        <w:t xml:space="preserve"> </w:t>
      </w:r>
      <w:r>
        <w:rPr>
          <w:sz w:val="20"/>
        </w:rPr>
        <w:t>distinta</w:t>
      </w:r>
      <w:r>
        <w:rPr>
          <w:spacing w:val="-8"/>
          <w:sz w:val="20"/>
        </w:rPr>
        <w:t xml:space="preserve"> </w:t>
      </w:r>
      <w:r>
        <w:rPr>
          <w:sz w:val="20"/>
        </w:rPr>
        <w:t>es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Estado</w:t>
      </w:r>
      <w:r>
        <w:rPr>
          <w:spacing w:val="-8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comparta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razonamiento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Comisión,</w:t>
      </w:r>
      <w:r>
        <w:rPr>
          <w:spacing w:val="-9"/>
          <w:sz w:val="20"/>
        </w:rPr>
        <w:t xml:space="preserve"> </w:t>
      </w:r>
      <w:r>
        <w:rPr>
          <w:sz w:val="20"/>
        </w:rPr>
        <w:t>lo</w:t>
      </w:r>
      <w:r>
        <w:rPr>
          <w:spacing w:val="-68"/>
          <w:sz w:val="20"/>
        </w:rPr>
        <w:t xml:space="preserve"> </w:t>
      </w:r>
      <w:r>
        <w:rPr>
          <w:sz w:val="20"/>
        </w:rPr>
        <w:t>que, por constituir una mera discrepancia de criterios, no configura una grave violación del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defensa</w:t>
      </w:r>
      <w:r>
        <w:rPr>
          <w:spacing w:val="-2"/>
          <w:sz w:val="20"/>
        </w:rPr>
        <w:t xml:space="preserve"> </w:t>
      </w:r>
      <w:r>
        <w:rPr>
          <w:sz w:val="20"/>
        </w:rPr>
        <w:t>del Estado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es</w:t>
      </w:r>
      <w:r>
        <w:rPr>
          <w:spacing w:val="-4"/>
          <w:sz w:val="20"/>
        </w:rPr>
        <w:t xml:space="preserve"> </w:t>
      </w:r>
      <w:r>
        <w:rPr>
          <w:sz w:val="20"/>
        </w:rPr>
        <w:t>viable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ser</w:t>
      </w:r>
      <w:r>
        <w:rPr>
          <w:spacing w:val="-4"/>
          <w:sz w:val="20"/>
        </w:rPr>
        <w:t xml:space="preserve"> </w:t>
      </w:r>
      <w:r>
        <w:rPr>
          <w:sz w:val="20"/>
        </w:rPr>
        <w:t>alegado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z w:val="20"/>
        </w:rPr>
        <w:t>pretender</w:t>
      </w:r>
      <w:r>
        <w:rPr>
          <w:spacing w:val="-3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control de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sz w:val="20"/>
        </w:rPr>
        <w:t>actuaciones de aquel órgano. En razón de lo expuesto, la Corte desestima la excepción</w:t>
      </w:r>
      <w:r>
        <w:rPr>
          <w:spacing w:val="1"/>
          <w:sz w:val="20"/>
        </w:rPr>
        <w:t xml:space="preserve"> </w:t>
      </w:r>
      <w:r>
        <w:rPr>
          <w:sz w:val="20"/>
        </w:rPr>
        <w:t>preliminar</w:t>
      </w:r>
      <w:r>
        <w:rPr>
          <w:spacing w:val="-5"/>
          <w:sz w:val="20"/>
        </w:rPr>
        <w:t xml:space="preserve"> </w:t>
      </w:r>
      <w:r>
        <w:rPr>
          <w:sz w:val="20"/>
        </w:rPr>
        <w:t>interpuesta.</w:t>
      </w:r>
    </w:p>
    <w:p w14:paraId="51B00F22" w14:textId="77777777" w:rsidR="00137BE6" w:rsidRDefault="00137BE6">
      <w:pPr>
        <w:pStyle w:val="Textoindependiente"/>
        <w:spacing w:before="11"/>
        <w:rPr>
          <w:sz w:val="19"/>
        </w:rPr>
      </w:pPr>
    </w:p>
    <w:p w14:paraId="6A416F4E" w14:textId="77777777" w:rsidR="00137BE6" w:rsidRDefault="00AA37B3">
      <w:pPr>
        <w:pStyle w:val="Ttulo2"/>
        <w:spacing w:before="1"/>
        <w:ind w:left="4363" w:right="4446" w:firstLine="2"/>
      </w:pPr>
      <w:bookmarkStart w:id="67" w:name="V_PRUEBA"/>
      <w:bookmarkStart w:id="68" w:name="_bookmark50"/>
      <w:bookmarkEnd w:id="67"/>
      <w:bookmarkEnd w:id="68"/>
      <w:r>
        <w:t>V</w:t>
      </w:r>
      <w:r>
        <w:rPr>
          <w:spacing w:val="1"/>
        </w:rPr>
        <w:t xml:space="preserve"> </w:t>
      </w:r>
      <w:r>
        <w:rPr>
          <w:w w:val="95"/>
        </w:rPr>
        <w:t>PRUEBA</w:t>
      </w:r>
    </w:p>
    <w:p w14:paraId="6B57E903" w14:textId="77777777" w:rsidR="00137BE6" w:rsidRDefault="00137BE6">
      <w:pPr>
        <w:pStyle w:val="Textoindependiente"/>
        <w:rPr>
          <w:b/>
        </w:rPr>
      </w:pPr>
    </w:p>
    <w:p w14:paraId="26930496" w14:textId="1B40CBBA" w:rsidR="00137BE6" w:rsidRDefault="000C01B3">
      <w:pPr>
        <w:pStyle w:val="Textoindependiente"/>
        <w:spacing w:before="8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0916F06" wp14:editId="7AC60F2B">
                <wp:simplePos x="0" y="0"/>
                <wp:positionH relativeFrom="page">
                  <wp:posOffset>900430</wp:posOffset>
                </wp:positionH>
                <wp:positionV relativeFrom="paragraph">
                  <wp:posOffset>159385</wp:posOffset>
                </wp:positionV>
                <wp:extent cx="1828800" cy="7620"/>
                <wp:effectExtent l="0" t="0" r="0" b="0"/>
                <wp:wrapTopAndBottom/>
                <wp:docPr id="78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1427C3" id="docshape12" o:spid="_x0000_s1026" style="position:absolute;margin-left:70.9pt;margin-top:12.55pt;width:2in;height:.6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PY9U4j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7123C8EE" w14:textId="77777777" w:rsidR="00137BE6" w:rsidRDefault="00AA37B3">
      <w:pPr>
        <w:tabs>
          <w:tab w:val="left" w:pos="684"/>
        </w:tabs>
        <w:spacing w:before="98"/>
        <w:ind w:left="118"/>
        <w:rPr>
          <w:i/>
          <w:sz w:val="16"/>
        </w:rPr>
      </w:pPr>
      <w:bookmarkStart w:id="69" w:name="_bookmark51"/>
      <w:bookmarkEnd w:id="69"/>
      <w:r>
        <w:rPr>
          <w:sz w:val="16"/>
          <w:vertAlign w:val="superscript"/>
        </w:rPr>
        <w:t>33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3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35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38"/>
          <w:sz w:val="16"/>
        </w:rPr>
        <w:t xml:space="preserve"> </w:t>
      </w:r>
      <w:r>
        <w:rPr>
          <w:i/>
          <w:sz w:val="16"/>
        </w:rPr>
        <w:t>Pueblo</w:t>
      </w:r>
      <w:r>
        <w:rPr>
          <w:i/>
          <w:spacing w:val="38"/>
          <w:sz w:val="16"/>
        </w:rPr>
        <w:t xml:space="preserve"> </w:t>
      </w:r>
      <w:r>
        <w:rPr>
          <w:i/>
          <w:sz w:val="16"/>
        </w:rPr>
        <w:t>Saramaka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36"/>
          <w:sz w:val="16"/>
        </w:rPr>
        <w:t xml:space="preserve"> </w:t>
      </w:r>
      <w:r>
        <w:rPr>
          <w:i/>
          <w:sz w:val="16"/>
        </w:rPr>
        <w:t>Suriname.</w:t>
      </w:r>
      <w:r>
        <w:rPr>
          <w:i/>
          <w:spacing w:val="39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36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36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3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38"/>
          <w:sz w:val="16"/>
        </w:rPr>
        <w:t xml:space="preserve"> </w:t>
      </w:r>
      <w:r>
        <w:rPr>
          <w:i/>
          <w:sz w:val="16"/>
        </w:rPr>
        <w:t>Costas.</w:t>
      </w:r>
    </w:p>
    <w:p w14:paraId="04E03585" w14:textId="77777777" w:rsidR="00137BE6" w:rsidRDefault="00AA37B3">
      <w:pPr>
        <w:ind w:left="118"/>
        <w:rPr>
          <w:sz w:val="16"/>
        </w:rPr>
      </w:pPr>
      <w:r>
        <w:rPr>
          <w:sz w:val="16"/>
        </w:rPr>
        <w:t>Sentencia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28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noviembre de</w:t>
      </w:r>
      <w:r>
        <w:rPr>
          <w:spacing w:val="-2"/>
          <w:sz w:val="16"/>
        </w:rPr>
        <w:t xml:space="preserve"> </w:t>
      </w:r>
      <w:r>
        <w:rPr>
          <w:sz w:val="16"/>
        </w:rPr>
        <w:t>2007. 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172,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32,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Moya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Solís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Perú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22.</w:t>
      </w:r>
    </w:p>
    <w:p w14:paraId="2871E7E4" w14:textId="77777777" w:rsidR="00137BE6" w:rsidRDefault="00137BE6">
      <w:pPr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34D9CEA0" w14:textId="77777777" w:rsidR="00137BE6" w:rsidRDefault="00AA37B3">
      <w:pPr>
        <w:pStyle w:val="Ttulo3"/>
        <w:numPr>
          <w:ilvl w:val="0"/>
          <w:numId w:val="12"/>
        </w:numPr>
        <w:tabs>
          <w:tab w:val="left" w:pos="980"/>
        </w:tabs>
        <w:spacing w:before="74"/>
      </w:pPr>
      <w:bookmarkStart w:id="70" w:name="A._Admisibilidad_de_la_prueba_documental"/>
      <w:bookmarkStart w:id="71" w:name="_bookmark52"/>
      <w:bookmarkEnd w:id="70"/>
      <w:bookmarkEnd w:id="71"/>
      <w:r>
        <w:lastRenderedPageBreak/>
        <w:t>Admisibilidad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prueba</w:t>
      </w:r>
      <w:r>
        <w:rPr>
          <w:spacing w:val="-5"/>
        </w:rPr>
        <w:t xml:space="preserve"> </w:t>
      </w:r>
      <w:r>
        <w:t>documental</w:t>
      </w:r>
    </w:p>
    <w:p w14:paraId="22D89DD4" w14:textId="77777777" w:rsidR="00137BE6" w:rsidRDefault="00137BE6">
      <w:pPr>
        <w:pStyle w:val="Textoindependiente"/>
        <w:spacing w:before="10"/>
        <w:rPr>
          <w:b/>
          <w:i/>
          <w:sz w:val="19"/>
        </w:rPr>
      </w:pPr>
    </w:p>
    <w:p w14:paraId="6B2B8F5A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1"/>
        <w:ind w:right="194" w:firstLine="0"/>
        <w:jc w:val="both"/>
        <w:rPr>
          <w:sz w:val="20"/>
        </w:rPr>
      </w:pPr>
      <w:r>
        <w:rPr>
          <w:sz w:val="20"/>
        </w:rPr>
        <w:t>La Corte recibió diversos documentos presentados como prueba por la Comisión y las</w:t>
      </w:r>
      <w:r>
        <w:rPr>
          <w:spacing w:val="1"/>
          <w:sz w:val="20"/>
        </w:rPr>
        <w:t xml:space="preserve"> </w:t>
      </w:r>
      <w:r>
        <w:rPr>
          <w:sz w:val="20"/>
        </w:rPr>
        <w:t>partes junto con sus escritos principales (</w:t>
      </w:r>
      <w:r>
        <w:rPr>
          <w:i/>
          <w:sz w:val="20"/>
        </w:rPr>
        <w:t xml:space="preserve">supra </w:t>
      </w:r>
      <w:r>
        <w:rPr>
          <w:sz w:val="20"/>
        </w:rPr>
        <w:t>párrs. 4, 7 y 8). Como en otros casos, son</w:t>
      </w:r>
      <w:r>
        <w:rPr>
          <w:spacing w:val="1"/>
          <w:sz w:val="20"/>
        </w:rPr>
        <w:t xml:space="preserve"> </w:t>
      </w:r>
      <w:r>
        <w:rPr>
          <w:sz w:val="20"/>
        </w:rPr>
        <w:t>admitidos aquellos documentos presentados oportunamente (artículo 57 del Reglamento)</w:t>
      </w:r>
      <w:hyperlink w:anchor="_bookmark53" w:history="1">
        <w:r>
          <w:rPr>
            <w:position w:val="7"/>
            <w:sz w:val="13"/>
          </w:rPr>
          <w:t>34</w:t>
        </w:r>
      </w:hyperlink>
      <w:r>
        <w:rPr>
          <w:spacing w:val="1"/>
          <w:position w:val="7"/>
          <w:sz w:val="13"/>
        </w:rPr>
        <w:t xml:space="preserve"> </w:t>
      </w:r>
      <w:r>
        <w:rPr>
          <w:sz w:val="20"/>
        </w:rPr>
        <w:t>por las partes y la Comisión, cuya admisibilidad no fue controvertida ni objetada, ni cuya</w:t>
      </w:r>
      <w:r>
        <w:rPr>
          <w:spacing w:val="1"/>
          <w:sz w:val="20"/>
        </w:rPr>
        <w:t xml:space="preserve"> </w:t>
      </w:r>
      <w:r>
        <w:rPr>
          <w:sz w:val="20"/>
        </w:rPr>
        <w:t>autenticidad</w:t>
      </w:r>
      <w:r>
        <w:rPr>
          <w:spacing w:val="-1"/>
          <w:sz w:val="20"/>
        </w:rPr>
        <w:t xml:space="preserve"> </w:t>
      </w:r>
      <w:r>
        <w:rPr>
          <w:sz w:val="20"/>
        </w:rPr>
        <w:t>fue</w:t>
      </w:r>
      <w:r>
        <w:rPr>
          <w:spacing w:val="-2"/>
          <w:sz w:val="20"/>
        </w:rPr>
        <w:t xml:space="preserve"> </w:t>
      </w:r>
      <w:r>
        <w:rPr>
          <w:sz w:val="20"/>
        </w:rPr>
        <w:t>puesta</w:t>
      </w:r>
      <w:r>
        <w:rPr>
          <w:spacing w:val="2"/>
          <w:sz w:val="20"/>
        </w:rPr>
        <w:t xml:space="preserve"> </w:t>
      </w:r>
      <w:r>
        <w:rPr>
          <w:sz w:val="20"/>
        </w:rPr>
        <w:t>en duda</w:t>
      </w:r>
      <w:hyperlink w:anchor="_bookmark54" w:history="1">
        <w:r>
          <w:rPr>
            <w:position w:val="7"/>
            <w:sz w:val="13"/>
          </w:rPr>
          <w:t>35</w:t>
        </w:r>
      </w:hyperlink>
      <w:r>
        <w:rPr>
          <w:sz w:val="20"/>
        </w:rPr>
        <w:t>.</w:t>
      </w:r>
    </w:p>
    <w:p w14:paraId="01275886" w14:textId="77777777" w:rsidR="00137BE6" w:rsidRDefault="00137BE6">
      <w:pPr>
        <w:pStyle w:val="Textoindependiente"/>
      </w:pPr>
    </w:p>
    <w:p w14:paraId="5D7BC4A6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3" w:firstLine="0"/>
        <w:jc w:val="both"/>
        <w:rPr>
          <w:sz w:val="20"/>
        </w:rPr>
      </w:pPr>
      <w:r>
        <w:rPr>
          <w:sz w:val="20"/>
        </w:rPr>
        <w:t>Asimismo, la Comisión y las partes identificaron distintos documentos por medio de</w:t>
      </w:r>
      <w:r>
        <w:rPr>
          <w:spacing w:val="1"/>
          <w:sz w:val="20"/>
        </w:rPr>
        <w:t xml:space="preserve"> </w:t>
      </w:r>
      <w:r>
        <w:rPr>
          <w:sz w:val="20"/>
        </w:rPr>
        <w:t>enlaces electrónicos. Al respecto, conforme ha establecido este Tribunal, si se proporciona al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menos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correspondiente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enlace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electrónico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directo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documento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cita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como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prueba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es</w:t>
      </w:r>
      <w:r>
        <w:rPr>
          <w:spacing w:val="-67"/>
          <w:sz w:val="20"/>
        </w:rPr>
        <w:t xml:space="preserve"> </w:t>
      </w:r>
      <w:r>
        <w:rPr>
          <w:spacing w:val="-3"/>
          <w:sz w:val="20"/>
        </w:rPr>
        <w:t>posible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acceder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este,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se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ve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afectada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seguridad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jurídica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ni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equilibrio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procesal,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porque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es</w:t>
      </w:r>
      <w:r>
        <w:rPr>
          <w:spacing w:val="-67"/>
          <w:sz w:val="20"/>
        </w:rPr>
        <w:t xml:space="preserve"> </w:t>
      </w:r>
      <w:r>
        <w:rPr>
          <w:spacing w:val="-3"/>
          <w:sz w:val="20"/>
        </w:rPr>
        <w:t>inmediatamente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localizable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Corte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otras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partes</w:t>
      </w:r>
      <w:hyperlink w:anchor="_bookmark55" w:history="1">
        <w:r>
          <w:rPr>
            <w:spacing w:val="-3"/>
            <w:position w:val="7"/>
            <w:sz w:val="13"/>
          </w:rPr>
          <w:t>36</w:t>
        </w:r>
      </w:hyperlink>
      <w:r>
        <w:rPr>
          <w:spacing w:val="-3"/>
          <w:sz w:val="20"/>
        </w:rPr>
        <w:t>.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tal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sentido,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son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admitidos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68"/>
          <w:sz w:val="20"/>
        </w:rPr>
        <w:t xml:space="preserve"> </w:t>
      </w:r>
      <w:r>
        <w:rPr>
          <w:sz w:val="20"/>
        </w:rPr>
        <w:t>documentos</w:t>
      </w:r>
      <w:r>
        <w:rPr>
          <w:spacing w:val="-12"/>
          <w:sz w:val="20"/>
        </w:rPr>
        <w:t xml:space="preserve"> </w:t>
      </w:r>
      <w:r>
        <w:rPr>
          <w:sz w:val="20"/>
        </w:rPr>
        <w:t>respecto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z w:val="20"/>
        </w:rPr>
        <w:t>cuales</w:t>
      </w:r>
      <w:r>
        <w:rPr>
          <w:spacing w:val="-13"/>
          <w:sz w:val="20"/>
        </w:rPr>
        <w:t xml:space="preserve"> </w:t>
      </w:r>
      <w:r>
        <w:rPr>
          <w:sz w:val="20"/>
        </w:rPr>
        <w:t>es</w:t>
      </w:r>
      <w:r>
        <w:rPr>
          <w:spacing w:val="-13"/>
          <w:sz w:val="20"/>
        </w:rPr>
        <w:t xml:space="preserve"> </w:t>
      </w:r>
      <w:r>
        <w:rPr>
          <w:sz w:val="20"/>
        </w:rPr>
        <w:t>factible</w:t>
      </w:r>
      <w:r>
        <w:rPr>
          <w:spacing w:val="-16"/>
          <w:sz w:val="20"/>
        </w:rPr>
        <w:t xml:space="preserve"> </w:t>
      </w:r>
      <w:r>
        <w:rPr>
          <w:sz w:val="20"/>
        </w:rPr>
        <w:t>acceder</w:t>
      </w:r>
      <w:r>
        <w:rPr>
          <w:spacing w:val="-14"/>
          <w:sz w:val="20"/>
        </w:rPr>
        <w:t xml:space="preserve"> </w:t>
      </w:r>
      <w:r>
        <w:rPr>
          <w:sz w:val="20"/>
        </w:rPr>
        <w:t>al</w:t>
      </w:r>
      <w:r>
        <w:rPr>
          <w:spacing w:val="-10"/>
          <w:sz w:val="20"/>
        </w:rPr>
        <w:t xml:space="preserve"> </w:t>
      </w:r>
      <w:r>
        <w:rPr>
          <w:sz w:val="20"/>
        </w:rPr>
        <w:t>enlace</w:t>
      </w:r>
      <w:r>
        <w:rPr>
          <w:spacing w:val="-12"/>
          <w:sz w:val="20"/>
        </w:rPr>
        <w:t xml:space="preserve"> </w:t>
      </w:r>
      <w:r>
        <w:rPr>
          <w:sz w:val="20"/>
        </w:rPr>
        <w:t>citado</w:t>
      </w:r>
      <w:hyperlink w:anchor="_bookmark56" w:history="1">
        <w:r>
          <w:rPr>
            <w:position w:val="7"/>
            <w:sz w:val="13"/>
          </w:rPr>
          <w:t>37</w:t>
        </w:r>
      </w:hyperlink>
      <w:r>
        <w:rPr>
          <w:sz w:val="20"/>
        </w:rPr>
        <w:t>.</w:t>
      </w:r>
    </w:p>
    <w:p w14:paraId="70340871" w14:textId="74CB275F" w:rsidR="00137BE6" w:rsidRDefault="000C01B3">
      <w:pPr>
        <w:pStyle w:val="Textoindependiente"/>
        <w:spacing w:before="2"/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65D08AF" wp14:editId="3CA72F37">
                <wp:simplePos x="0" y="0"/>
                <wp:positionH relativeFrom="page">
                  <wp:posOffset>900430</wp:posOffset>
                </wp:positionH>
                <wp:positionV relativeFrom="paragraph">
                  <wp:posOffset>171450</wp:posOffset>
                </wp:positionV>
                <wp:extent cx="1828800" cy="7620"/>
                <wp:effectExtent l="0" t="0" r="0" b="0"/>
                <wp:wrapTopAndBottom/>
                <wp:docPr id="77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6E4A8C" id="docshape13" o:spid="_x0000_s1026" style="position:absolute;margin-left:70.9pt;margin-top:13.5pt;width:2in;height:.6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CMKqAn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1734D130" w14:textId="77777777" w:rsidR="00137BE6" w:rsidRDefault="00AA37B3">
      <w:pPr>
        <w:spacing w:before="98"/>
        <w:ind w:left="118" w:right="192"/>
        <w:jc w:val="both"/>
        <w:rPr>
          <w:sz w:val="16"/>
        </w:rPr>
      </w:pPr>
      <w:bookmarkStart w:id="72" w:name="_bookmark53"/>
      <w:bookmarkEnd w:id="72"/>
      <w:r>
        <w:rPr>
          <w:sz w:val="16"/>
          <w:vertAlign w:val="superscript"/>
        </w:rPr>
        <w:t>34</w:t>
      </w:r>
      <w:r>
        <w:rPr>
          <w:spacing w:val="39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prueba</w:t>
      </w:r>
      <w:r>
        <w:rPr>
          <w:spacing w:val="-13"/>
          <w:sz w:val="16"/>
        </w:rPr>
        <w:t xml:space="preserve"> </w:t>
      </w:r>
      <w:r>
        <w:rPr>
          <w:sz w:val="16"/>
        </w:rPr>
        <w:t>documental</w:t>
      </w:r>
      <w:r>
        <w:rPr>
          <w:spacing w:val="-12"/>
          <w:sz w:val="16"/>
        </w:rPr>
        <w:t xml:space="preserve"> </w:t>
      </w:r>
      <w:r>
        <w:rPr>
          <w:sz w:val="16"/>
        </w:rPr>
        <w:t>puede</w:t>
      </w:r>
      <w:r>
        <w:rPr>
          <w:spacing w:val="-12"/>
          <w:sz w:val="16"/>
        </w:rPr>
        <w:t xml:space="preserve"> </w:t>
      </w:r>
      <w:r>
        <w:rPr>
          <w:sz w:val="16"/>
        </w:rPr>
        <w:t>ser</w:t>
      </w:r>
      <w:r>
        <w:rPr>
          <w:spacing w:val="-10"/>
          <w:sz w:val="16"/>
        </w:rPr>
        <w:t xml:space="preserve"> </w:t>
      </w:r>
      <w:r>
        <w:rPr>
          <w:sz w:val="16"/>
        </w:rPr>
        <w:t>presentada,</w:t>
      </w:r>
      <w:r>
        <w:rPr>
          <w:spacing w:val="-13"/>
          <w:sz w:val="16"/>
        </w:rPr>
        <w:t xml:space="preserve"> </w:t>
      </w:r>
      <w:r>
        <w:rPr>
          <w:sz w:val="16"/>
        </w:rPr>
        <w:t>en</w:t>
      </w:r>
      <w:r>
        <w:rPr>
          <w:spacing w:val="-12"/>
          <w:sz w:val="16"/>
        </w:rPr>
        <w:t xml:space="preserve"> </w:t>
      </w:r>
      <w:r>
        <w:rPr>
          <w:sz w:val="16"/>
        </w:rPr>
        <w:t>general</w:t>
      </w:r>
      <w:r>
        <w:rPr>
          <w:spacing w:val="-13"/>
          <w:sz w:val="16"/>
        </w:rPr>
        <w:t xml:space="preserve"> </w:t>
      </w:r>
      <w:r>
        <w:rPr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conformidad</w:t>
      </w:r>
      <w:r>
        <w:rPr>
          <w:spacing w:val="-11"/>
          <w:sz w:val="16"/>
        </w:rPr>
        <w:t xml:space="preserve"> </w:t>
      </w:r>
      <w:r>
        <w:rPr>
          <w:sz w:val="16"/>
        </w:rPr>
        <w:t>con</w:t>
      </w:r>
      <w:r>
        <w:rPr>
          <w:spacing w:val="-13"/>
          <w:sz w:val="16"/>
        </w:rPr>
        <w:t xml:space="preserve"> </w:t>
      </w:r>
      <w:r>
        <w:rPr>
          <w:sz w:val="16"/>
        </w:rPr>
        <w:t>el</w:t>
      </w:r>
      <w:r>
        <w:rPr>
          <w:spacing w:val="-13"/>
          <w:sz w:val="16"/>
        </w:rPr>
        <w:t xml:space="preserve"> </w:t>
      </w:r>
      <w:r>
        <w:rPr>
          <w:sz w:val="16"/>
        </w:rPr>
        <w:t>artículo</w:t>
      </w:r>
      <w:r>
        <w:rPr>
          <w:spacing w:val="-10"/>
          <w:sz w:val="16"/>
        </w:rPr>
        <w:t xml:space="preserve"> </w:t>
      </w:r>
      <w:r>
        <w:rPr>
          <w:sz w:val="16"/>
        </w:rPr>
        <w:t>57.2</w:t>
      </w:r>
      <w:r>
        <w:rPr>
          <w:spacing w:val="-11"/>
          <w:sz w:val="16"/>
        </w:rPr>
        <w:t xml:space="preserve"> </w:t>
      </w:r>
      <w:r>
        <w:rPr>
          <w:sz w:val="16"/>
        </w:rPr>
        <w:t>del</w:t>
      </w:r>
      <w:r>
        <w:rPr>
          <w:spacing w:val="-12"/>
          <w:sz w:val="16"/>
        </w:rPr>
        <w:t xml:space="preserve"> </w:t>
      </w:r>
      <w:r>
        <w:rPr>
          <w:sz w:val="16"/>
        </w:rPr>
        <w:t>Reglamento,</w:t>
      </w:r>
      <w:r>
        <w:rPr>
          <w:spacing w:val="-54"/>
          <w:sz w:val="16"/>
        </w:rPr>
        <w:t xml:space="preserve"> </w:t>
      </w:r>
      <w:r>
        <w:rPr>
          <w:sz w:val="16"/>
        </w:rPr>
        <w:t>junto con los escritos de sometimiento del caso, de solicitudes y argumentos o de contestación, según corresponda,</w:t>
      </w:r>
      <w:r>
        <w:rPr>
          <w:spacing w:val="-54"/>
          <w:sz w:val="16"/>
        </w:rPr>
        <w:t xml:space="preserve"> </w:t>
      </w:r>
      <w:r>
        <w:rPr>
          <w:sz w:val="16"/>
        </w:rPr>
        <w:t>y no es admisible la prueba remitida fuera de esas oportunidades procesales, salvo en las excepciones establecidas</w:t>
      </w:r>
      <w:r>
        <w:rPr>
          <w:spacing w:val="1"/>
          <w:sz w:val="16"/>
        </w:rPr>
        <w:t xml:space="preserve"> </w:t>
      </w:r>
      <w:r>
        <w:rPr>
          <w:sz w:val="16"/>
        </w:rPr>
        <w:t>en el referido artículo 57.2 del Reglamento (a saber, fuerza mayor, impedimento grave) o salvo si se tratara de un</w:t>
      </w:r>
      <w:r>
        <w:rPr>
          <w:spacing w:val="1"/>
          <w:sz w:val="16"/>
        </w:rPr>
        <w:t xml:space="preserve"> </w:t>
      </w:r>
      <w:r>
        <w:rPr>
          <w:sz w:val="16"/>
        </w:rPr>
        <w:t>hecho</w:t>
      </w:r>
      <w:r>
        <w:rPr>
          <w:spacing w:val="-2"/>
          <w:sz w:val="16"/>
        </w:rPr>
        <w:t xml:space="preserve"> </w:t>
      </w:r>
      <w:r>
        <w:rPr>
          <w:sz w:val="16"/>
        </w:rPr>
        <w:t>superviniente, es</w:t>
      </w:r>
      <w:r>
        <w:rPr>
          <w:spacing w:val="-2"/>
          <w:sz w:val="16"/>
        </w:rPr>
        <w:t xml:space="preserve"> </w:t>
      </w:r>
      <w:r>
        <w:rPr>
          <w:sz w:val="16"/>
        </w:rPr>
        <w:t>decir,</w:t>
      </w:r>
      <w:r>
        <w:rPr>
          <w:spacing w:val="-2"/>
          <w:sz w:val="16"/>
        </w:rPr>
        <w:t xml:space="preserve"> </w:t>
      </w:r>
      <w:r>
        <w:rPr>
          <w:sz w:val="16"/>
        </w:rPr>
        <w:t>ocurrido</w:t>
      </w:r>
      <w:r>
        <w:rPr>
          <w:spacing w:val="-2"/>
          <w:sz w:val="16"/>
        </w:rPr>
        <w:t xml:space="preserve"> </w:t>
      </w:r>
      <w:r>
        <w:rPr>
          <w:sz w:val="16"/>
        </w:rPr>
        <w:t>con</w:t>
      </w:r>
      <w:r>
        <w:rPr>
          <w:spacing w:val="-3"/>
          <w:sz w:val="16"/>
        </w:rPr>
        <w:t xml:space="preserve"> </w:t>
      </w:r>
      <w:r>
        <w:rPr>
          <w:sz w:val="16"/>
        </w:rPr>
        <w:t>posterioridad a</w:t>
      </w:r>
      <w:r>
        <w:rPr>
          <w:spacing w:val="-2"/>
          <w:sz w:val="16"/>
        </w:rPr>
        <w:t xml:space="preserve"> </w:t>
      </w:r>
      <w:r>
        <w:rPr>
          <w:sz w:val="16"/>
        </w:rPr>
        <w:t>los</w:t>
      </w:r>
      <w:r>
        <w:rPr>
          <w:spacing w:val="-2"/>
          <w:sz w:val="16"/>
        </w:rPr>
        <w:t xml:space="preserve"> </w:t>
      </w:r>
      <w:r>
        <w:rPr>
          <w:sz w:val="16"/>
        </w:rPr>
        <w:t>citados</w:t>
      </w:r>
      <w:r>
        <w:rPr>
          <w:spacing w:val="-1"/>
          <w:sz w:val="16"/>
        </w:rPr>
        <w:t xml:space="preserve"> </w:t>
      </w:r>
      <w:r>
        <w:rPr>
          <w:sz w:val="16"/>
        </w:rPr>
        <w:t>momentos</w:t>
      </w:r>
      <w:r>
        <w:rPr>
          <w:spacing w:val="-1"/>
          <w:sz w:val="16"/>
        </w:rPr>
        <w:t xml:space="preserve"> </w:t>
      </w:r>
      <w:r>
        <w:rPr>
          <w:sz w:val="16"/>
        </w:rPr>
        <w:t>procesales.</w:t>
      </w:r>
    </w:p>
    <w:p w14:paraId="6049D4E9" w14:textId="77777777" w:rsidR="00137BE6" w:rsidRDefault="00AA37B3">
      <w:pPr>
        <w:spacing w:before="41"/>
        <w:ind w:left="118" w:right="190"/>
        <w:jc w:val="both"/>
        <w:rPr>
          <w:sz w:val="16"/>
        </w:rPr>
      </w:pPr>
      <w:bookmarkStart w:id="73" w:name="_bookmark54"/>
      <w:bookmarkEnd w:id="73"/>
      <w:r>
        <w:rPr>
          <w:sz w:val="16"/>
          <w:vertAlign w:val="superscript"/>
        </w:rPr>
        <w:t>35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Velásquez Rodríguez Vs. Honduras. Fondo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140, y </w:t>
      </w:r>
      <w:r>
        <w:rPr>
          <w:i/>
          <w:sz w:val="16"/>
        </w:rPr>
        <w:t>Caso Garzón Guzmán y otros 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Ecuador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33.</w:t>
      </w:r>
    </w:p>
    <w:p w14:paraId="0B79CA83" w14:textId="77777777" w:rsidR="00137BE6" w:rsidRDefault="00AA37B3">
      <w:pPr>
        <w:spacing w:before="40"/>
        <w:ind w:left="118" w:right="191"/>
        <w:jc w:val="both"/>
        <w:rPr>
          <w:sz w:val="16"/>
        </w:rPr>
      </w:pPr>
      <w:bookmarkStart w:id="74" w:name="_bookmark55"/>
      <w:bookmarkEnd w:id="74"/>
      <w:r>
        <w:rPr>
          <w:sz w:val="16"/>
          <w:vertAlign w:val="superscript"/>
        </w:rPr>
        <w:t>36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 xml:space="preserve">Caso Escué Zapata Vs. Colombia. Fondo, Reparaciones y Costas. </w:t>
      </w:r>
      <w:r>
        <w:rPr>
          <w:sz w:val="16"/>
        </w:rPr>
        <w:t>Sentencia de 4 de julio de 2007. Serie C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No. 165, párr. 26, y </w:t>
      </w:r>
      <w:r>
        <w:rPr>
          <w:i/>
          <w:sz w:val="16"/>
        </w:rPr>
        <w:t>Caso San Miguel Sosa y otras Vs. Venezuela. Fondo, Reparaciones y Costas</w:t>
      </w:r>
      <w:r>
        <w:rPr>
          <w:sz w:val="16"/>
        </w:rPr>
        <w:t>. Sentencia de 8 de</w:t>
      </w:r>
      <w:r>
        <w:rPr>
          <w:spacing w:val="1"/>
          <w:sz w:val="16"/>
        </w:rPr>
        <w:t xml:space="preserve"> </w:t>
      </w:r>
      <w:r>
        <w:rPr>
          <w:sz w:val="16"/>
        </w:rPr>
        <w:t>febrero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2018. 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5"/>
          <w:sz w:val="16"/>
        </w:rPr>
        <w:t xml:space="preserve"> </w:t>
      </w:r>
      <w:r>
        <w:rPr>
          <w:sz w:val="16"/>
        </w:rPr>
        <w:t>348,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33.</w:t>
      </w:r>
    </w:p>
    <w:p w14:paraId="5A5AAB3A" w14:textId="77777777" w:rsidR="00137BE6" w:rsidRDefault="00AA37B3">
      <w:pPr>
        <w:tabs>
          <w:tab w:val="left" w:pos="576"/>
          <w:tab w:val="left" w:pos="684"/>
          <w:tab w:val="left" w:pos="1063"/>
          <w:tab w:val="left" w:pos="1243"/>
          <w:tab w:val="left" w:pos="1481"/>
          <w:tab w:val="left" w:pos="1771"/>
          <w:tab w:val="left" w:pos="2122"/>
          <w:tab w:val="left" w:pos="2172"/>
          <w:tab w:val="left" w:pos="2647"/>
          <w:tab w:val="left" w:pos="2868"/>
          <w:tab w:val="left" w:pos="3106"/>
          <w:tab w:val="left" w:pos="3468"/>
          <w:tab w:val="left" w:pos="3507"/>
          <w:tab w:val="left" w:pos="3927"/>
          <w:tab w:val="left" w:pos="4010"/>
          <w:tab w:val="left" w:pos="4311"/>
          <w:tab w:val="left" w:pos="4493"/>
          <w:tab w:val="left" w:pos="4968"/>
          <w:tab w:val="left" w:pos="5249"/>
          <w:tab w:val="left" w:pos="5405"/>
          <w:tab w:val="left" w:pos="5820"/>
          <w:tab w:val="left" w:pos="6238"/>
          <w:tab w:val="left" w:pos="6346"/>
          <w:tab w:val="left" w:pos="6543"/>
          <w:tab w:val="left" w:pos="6905"/>
          <w:tab w:val="left" w:pos="7085"/>
          <w:tab w:val="left" w:pos="7457"/>
          <w:tab w:val="left" w:pos="8182"/>
          <w:tab w:val="left" w:pos="9253"/>
        </w:tabs>
        <w:spacing w:before="39"/>
        <w:ind w:left="118" w:right="191"/>
        <w:rPr>
          <w:sz w:val="16"/>
        </w:rPr>
      </w:pPr>
      <w:bookmarkStart w:id="75" w:name="_bookmark56"/>
      <w:bookmarkEnd w:id="75"/>
      <w:r>
        <w:rPr>
          <w:sz w:val="16"/>
          <w:vertAlign w:val="superscript"/>
        </w:rPr>
        <w:t>37</w:t>
      </w:r>
      <w:r>
        <w:rPr>
          <w:sz w:val="16"/>
        </w:rPr>
        <w:tab/>
      </w:r>
      <w:r>
        <w:rPr>
          <w:sz w:val="16"/>
        </w:rPr>
        <w:tab/>
        <w:t>Se</w:t>
      </w:r>
      <w:r>
        <w:rPr>
          <w:spacing w:val="-2"/>
          <w:sz w:val="16"/>
        </w:rPr>
        <w:t xml:space="preserve"> </w:t>
      </w:r>
      <w:r>
        <w:rPr>
          <w:sz w:val="16"/>
        </w:rPr>
        <w:t>trata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prueba</w:t>
      </w:r>
      <w:r>
        <w:rPr>
          <w:spacing w:val="-2"/>
          <w:sz w:val="16"/>
        </w:rPr>
        <w:t xml:space="preserve"> </w:t>
      </w:r>
      <w:r>
        <w:rPr>
          <w:sz w:val="16"/>
        </w:rPr>
        <w:t>siguiente:</w:t>
      </w:r>
      <w:r>
        <w:rPr>
          <w:spacing w:val="-4"/>
          <w:sz w:val="16"/>
        </w:rPr>
        <w:t xml:space="preserve"> </w:t>
      </w:r>
      <w:r>
        <w:rPr>
          <w:sz w:val="16"/>
        </w:rPr>
        <w:t>a)</w:t>
      </w:r>
      <w:r>
        <w:rPr>
          <w:spacing w:val="-4"/>
          <w:sz w:val="16"/>
        </w:rPr>
        <w:t xml:space="preserve"> </w:t>
      </w:r>
      <w:r>
        <w:rPr>
          <w:sz w:val="16"/>
        </w:rPr>
        <w:t>identificada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5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Informe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Fondo:</w:t>
      </w:r>
      <w:r>
        <w:rPr>
          <w:spacing w:val="-3"/>
          <w:sz w:val="16"/>
        </w:rPr>
        <w:t xml:space="preserve"> </w:t>
      </w:r>
      <w:r>
        <w:rPr>
          <w:sz w:val="16"/>
        </w:rPr>
        <w:t>i)</w:t>
      </w:r>
      <w:r>
        <w:rPr>
          <w:spacing w:val="-4"/>
          <w:sz w:val="16"/>
        </w:rPr>
        <w:t xml:space="preserve"> </w:t>
      </w:r>
      <w:r>
        <w:rPr>
          <w:sz w:val="16"/>
        </w:rPr>
        <w:t>Nunca</w:t>
      </w:r>
      <w:r>
        <w:rPr>
          <w:spacing w:val="-6"/>
          <w:sz w:val="16"/>
        </w:rPr>
        <w:t xml:space="preserve"> </w:t>
      </w:r>
      <w:r>
        <w:rPr>
          <w:sz w:val="16"/>
        </w:rPr>
        <w:t>Más.</w:t>
      </w:r>
      <w:r>
        <w:rPr>
          <w:spacing w:val="-6"/>
          <w:sz w:val="16"/>
        </w:rPr>
        <w:t xml:space="preserve"> </w:t>
      </w:r>
      <w:r>
        <w:rPr>
          <w:sz w:val="16"/>
        </w:rPr>
        <w:t>Informe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Comisión</w:t>
      </w:r>
      <w:r>
        <w:rPr>
          <w:spacing w:val="-53"/>
          <w:sz w:val="16"/>
        </w:rPr>
        <w:t xml:space="preserve"> </w:t>
      </w:r>
      <w:r>
        <w:rPr>
          <w:sz w:val="16"/>
        </w:rPr>
        <w:t>Nacional</w:t>
      </w:r>
      <w:r>
        <w:rPr>
          <w:sz w:val="16"/>
        </w:rPr>
        <w:tab/>
        <w:t>sobre</w:t>
      </w:r>
      <w:r>
        <w:rPr>
          <w:sz w:val="16"/>
        </w:rPr>
        <w:tab/>
        <w:t>la</w:t>
      </w:r>
      <w:r>
        <w:rPr>
          <w:sz w:val="16"/>
        </w:rPr>
        <w:tab/>
      </w:r>
      <w:r>
        <w:rPr>
          <w:sz w:val="16"/>
        </w:rPr>
        <w:tab/>
        <w:t>Desaparición</w:t>
      </w:r>
      <w:r>
        <w:rPr>
          <w:sz w:val="16"/>
        </w:rPr>
        <w:tab/>
        <w:t>de</w:t>
      </w:r>
      <w:r>
        <w:rPr>
          <w:sz w:val="16"/>
        </w:rPr>
        <w:tab/>
        <w:t>Personas,</w:t>
      </w:r>
      <w:r>
        <w:rPr>
          <w:sz w:val="16"/>
        </w:rPr>
        <w:tab/>
        <w:t>Buenos</w:t>
      </w:r>
      <w:r>
        <w:rPr>
          <w:sz w:val="16"/>
        </w:rPr>
        <w:tab/>
        <w:t>Aires,</w:t>
      </w:r>
      <w:r>
        <w:rPr>
          <w:sz w:val="16"/>
        </w:rPr>
        <w:tab/>
      </w:r>
      <w:r>
        <w:rPr>
          <w:sz w:val="16"/>
        </w:rPr>
        <w:tab/>
        <w:t>Eudeba,</w:t>
      </w:r>
      <w:r>
        <w:rPr>
          <w:sz w:val="16"/>
        </w:rPr>
        <w:tab/>
        <w:t>1984,</w:t>
      </w:r>
      <w:r>
        <w:rPr>
          <w:sz w:val="16"/>
        </w:rPr>
        <w:tab/>
        <w:t>disponible</w:t>
      </w:r>
      <w:r>
        <w:rPr>
          <w:sz w:val="16"/>
        </w:rPr>
        <w:tab/>
      </w:r>
      <w:r>
        <w:rPr>
          <w:spacing w:val="-2"/>
          <w:sz w:val="16"/>
        </w:rPr>
        <w:t>en:</w:t>
      </w:r>
      <w:r>
        <w:rPr>
          <w:spacing w:val="-54"/>
          <w:sz w:val="16"/>
        </w:rPr>
        <w:t xml:space="preserve"> </w:t>
      </w:r>
      <w:hyperlink r:id="rId14">
        <w:r>
          <w:rPr>
            <w:sz w:val="16"/>
            <w:u w:val="single"/>
          </w:rPr>
          <w:t>http://www.desaparecidos.org/arg/conadep/nuncamas/</w:t>
        </w:r>
      </w:hyperlink>
      <w:r>
        <w:rPr>
          <w:sz w:val="16"/>
        </w:rPr>
        <w:t>;</w:t>
      </w:r>
      <w:r>
        <w:rPr>
          <w:spacing w:val="9"/>
          <w:sz w:val="16"/>
        </w:rPr>
        <w:t xml:space="preserve"> </w:t>
      </w:r>
      <w:r>
        <w:rPr>
          <w:sz w:val="16"/>
        </w:rPr>
        <w:t>ii)</w:t>
      </w:r>
      <w:r>
        <w:rPr>
          <w:spacing w:val="9"/>
          <w:sz w:val="16"/>
        </w:rPr>
        <w:t xml:space="preserve"> </w:t>
      </w:r>
      <w:r>
        <w:rPr>
          <w:sz w:val="16"/>
        </w:rPr>
        <w:t>El</w:t>
      </w:r>
      <w:r>
        <w:rPr>
          <w:spacing w:val="8"/>
          <w:sz w:val="16"/>
        </w:rPr>
        <w:t xml:space="preserve"> </w:t>
      </w:r>
      <w:r>
        <w:rPr>
          <w:sz w:val="16"/>
        </w:rPr>
        <w:t>Nunca</w:t>
      </w:r>
      <w:r>
        <w:rPr>
          <w:spacing w:val="8"/>
          <w:sz w:val="16"/>
        </w:rPr>
        <w:t xml:space="preserve"> </w:t>
      </w:r>
      <w:r>
        <w:rPr>
          <w:sz w:val="16"/>
        </w:rPr>
        <w:t>Más</w:t>
      </w:r>
      <w:r>
        <w:rPr>
          <w:spacing w:val="8"/>
          <w:sz w:val="16"/>
        </w:rPr>
        <w:t xml:space="preserve"> </w:t>
      </w:r>
      <w:r>
        <w:rPr>
          <w:sz w:val="16"/>
        </w:rPr>
        <w:t>y</w:t>
      </w:r>
      <w:r>
        <w:rPr>
          <w:spacing w:val="9"/>
          <w:sz w:val="16"/>
        </w:rPr>
        <w:t xml:space="preserve"> </w:t>
      </w:r>
      <w:r>
        <w:rPr>
          <w:sz w:val="16"/>
        </w:rPr>
        <w:t>los</w:t>
      </w:r>
      <w:r>
        <w:rPr>
          <w:spacing w:val="8"/>
          <w:sz w:val="16"/>
        </w:rPr>
        <w:t xml:space="preserve"> </w:t>
      </w:r>
      <w:r>
        <w:rPr>
          <w:sz w:val="16"/>
        </w:rPr>
        <w:t>crímenes</w:t>
      </w:r>
      <w:r>
        <w:rPr>
          <w:spacing w:val="9"/>
          <w:sz w:val="16"/>
        </w:rPr>
        <w:t xml:space="preserve"> </w:t>
      </w:r>
      <w:r>
        <w:rPr>
          <w:sz w:val="16"/>
        </w:rPr>
        <w:t>de</w:t>
      </w:r>
      <w:r>
        <w:rPr>
          <w:spacing w:val="8"/>
          <w:sz w:val="16"/>
        </w:rPr>
        <w:t xml:space="preserve"> </w:t>
      </w:r>
      <w:r>
        <w:rPr>
          <w:sz w:val="16"/>
        </w:rPr>
        <w:t>la</w:t>
      </w:r>
      <w:r>
        <w:rPr>
          <w:spacing w:val="8"/>
          <w:sz w:val="16"/>
        </w:rPr>
        <w:t xml:space="preserve"> </w:t>
      </w:r>
      <w:r>
        <w:rPr>
          <w:sz w:val="16"/>
        </w:rPr>
        <w:t>dictadura.</w:t>
      </w:r>
      <w:r>
        <w:rPr>
          <w:spacing w:val="7"/>
          <w:sz w:val="16"/>
        </w:rPr>
        <w:t xml:space="preserve"> </w:t>
      </w:r>
      <w:r>
        <w:rPr>
          <w:sz w:val="16"/>
        </w:rPr>
        <w:t>Ministerio</w:t>
      </w:r>
      <w:r>
        <w:rPr>
          <w:spacing w:val="-53"/>
          <w:sz w:val="16"/>
        </w:rPr>
        <w:t xml:space="preserve"> </w:t>
      </w:r>
      <w:r>
        <w:rPr>
          <w:sz w:val="16"/>
        </w:rPr>
        <w:t>de</w:t>
      </w:r>
      <w:r>
        <w:rPr>
          <w:sz w:val="16"/>
        </w:rPr>
        <w:tab/>
        <w:t>Cultura,</w:t>
      </w:r>
      <w:r>
        <w:rPr>
          <w:sz w:val="16"/>
        </w:rPr>
        <w:tab/>
      </w:r>
      <w:r>
        <w:rPr>
          <w:sz w:val="16"/>
        </w:rPr>
        <w:tab/>
        <w:t>Presidencia</w:t>
      </w:r>
      <w:r>
        <w:rPr>
          <w:sz w:val="16"/>
        </w:rPr>
        <w:tab/>
        <w:t>de</w:t>
      </w:r>
      <w:r>
        <w:rPr>
          <w:sz w:val="16"/>
        </w:rPr>
        <w:tab/>
      </w:r>
      <w:r>
        <w:rPr>
          <w:sz w:val="16"/>
        </w:rPr>
        <w:tab/>
        <w:t>la</w:t>
      </w:r>
      <w:r>
        <w:rPr>
          <w:sz w:val="16"/>
        </w:rPr>
        <w:tab/>
      </w:r>
      <w:r>
        <w:rPr>
          <w:sz w:val="16"/>
        </w:rPr>
        <w:tab/>
        <w:t>Nación</w:t>
      </w:r>
      <w:r>
        <w:rPr>
          <w:sz w:val="16"/>
        </w:rPr>
        <w:tab/>
        <w:t>Argentina,</w:t>
      </w:r>
      <w:r>
        <w:rPr>
          <w:sz w:val="16"/>
        </w:rPr>
        <w:tab/>
      </w:r>
      <w:r>
        <w:rPr>
          <w:sz w:val="16"/>
        </w:rPr>
        <w:tab/>
        <w:t>Edición</w:t>
      </w:r>
      <w:r>
        <w:rPr>
          <w:sz w:val="16"/>
        </w:rPr>
        <w:tab/>
        <w:t>Cultura</w:t>
      </w:r>
      <w:r>
        <w:rPr>
          <w:sz w:val="16"/>
        </w:rPr>
        <w:tab/>
      </w:r>
      <w:r>
        <w:rPr>
          <w:sz w:val="16"/>
        </w:rPr>
        <w:tab/>
        <w:t>Argentina,</w:t>
      </w:r>
      <w:r>
        <w:rPr>
          <w:sz w:val="16"/>
        </w:rPr>
        <w:tab/>
        <w:t>disponible</w:t>
      </w:r>
      <w:r>
        <w:rPr>
          <w:sz w:val="16"/>
        </w:rPr>
        <w:tab/>
        <w:t>en:</w:t>
      </w:r>
      <w:r>
        <w:rPr>
          <w:spacing w:val="-54"/>
          <w:sz w:val="16"/>
        </w:rPr>
        <w:t xml:space="preserve"> </w:t>
      </w:r>
      <w:hyperlink r:id="rId15">
        <w:r>
          <w:rPr>
            <w:sz w:val="16"/>
            <w:u w:val="single"/>
          </w:rPr>
          <w:t>https://librosycasas.cultura.gob.ar/wp-content/uploads/2015/11/LC_NuncaMas_Digital1.pdf</w:t>
        </w:r>
      </w:hyperlink>
      <w:r>
        <w:rPr>
          <w:sz w:val="16"/>
        </w:rPr>
        <w:t>;</w:t>
      </w:r>
      <w:r>
        <w:rPr>
          <w:spacing w:val="1"/>
          <w:sz w:val="16"/>
        </w:rPr>
        <w:t xml:space="preserve"> </w:t>
      </w:r>
      <w:r>
        <w:rPr>
          <w:sz w:val="16"/>
        </w:rPr>
        <w:t>iii)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56"/>
          <w:sz w:val="16"/>
        </w:rPr>
        <w:t xml:space="preserve"> </w:t>
      </w:r>
      <w:r>
        <w:rPr>
          <w:sz w:val="16"/>
        </w:rPr>
        <w:t>Judicialización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Operación</w:t>
      </w:r>
      <w:r>
        <w:rPr>
          <w:spacing w:val="-6"/>
          <w:sz w:val="16"/>
        </w:rPr>
        <w:t xml:space="preserve"> </w:t>
      </w:r>
      <w:r>
        <w:rPr>
          <w:sz w:val="16"/>
        </w:rPr>
        <w:t>Cóndor.</w:t>
      </w:r>
      <w:r>
        <w:rPr>
          <w:spacing w:val="-6"/>
          <w:sz w:val="16"/>
        </w:rPr>
        <w:t xml:space="preserve"> </w:t>
      </w:r>
      <w:r>
        <w:rPr>
          <w:sz w:val="16"/>
        </w:rPr>
        <w:t>Informe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Procuraduría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Crímenes</w:t>
      </w:r>
      <w:r>
        <w:rPr>
          <w:spacing w:val="-5"/>
          <w:sz w:val="16"/>
        </w:rPr>
        <w:t xml:space="preserve"> </w:t>
      </w:r>
      <w:r>
        <w:rPr>
          <w:sz w:val="16"/>
        </w:rPr>
        <w:t>contra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Humanidad</w:t>
      </w:r>
      <w:r>
        <w:rPr>
          <w:spacing w:val="-7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Ministerio</w:t>
      </w:r>
      <w:r>
        <w:rPr>
          <w:spacing w:val="-2"/>
          <w:sz w:val="16"/>
        </w:rPr>
        <w:t xml:space="preserve"> </w:t>
      </w:r>
      <w:r>
        <w:rPr>
          <w:sz w:val="16"/>
        </w:rPr>
        <w:t>Público</w:t>
      </w:r>
      <w:r>
        <w:rPr>
          <w:spacing w:val="-7"/>
          <w:sz w:val="16"/>
        </w:rPr>
        <w:t xml:space="preserve"> </w:t>
      </w:r>
      <w:r>
        <w:rPr>
          <w:sz w:val="16"/>
        </w:rPr>
        <w:t>Fiscal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3"/>
          <w:sz w:val="16"/>
        </w:rPr>
        <w:t xml:space="preserve"> </w:t>
      </w:r>
      <w:r>
        <w:rPr>
          <w:sz w:val="16"/>
        </w:rPr>
        <w:t>Argentina,</w:t>
      </w:r>
      <w:r>
        <w:rPr>
          <w:sz w:val="16"/>
        </w:rPr>
        <w:tab/>
      </w:r>
      <w:r>
        <w:rPr>
          <w:sz w:val="16"/>
        </w:rPr>
        <w:tab/>
        <w:t>Buenos</w:t>
      </w:r>
      <w:r>
        <w:rPr>
          <w:sz w:val="16"/>
        </w:rPr>
        <w:tab/>
        <w:t>Aires,</w:t>
      </w:r>
      <w:r>
        <w:rPr>
          <w:sz w:val="16"/>
        </w:rPr>
        <w:tab/>
      </w:r>
      <w:r>
        <w:rPr>
          <w:sz w:val="16"/>
        </w:rPr>
        <w:tab/>
        <w:t>noviembre</w:t>
      </w:r>
      <w:r>
        <w:rPr>
          <w:sz w:val="16"/>
        </w:rPr>
        <w:tab/>
      </w:r>
      <w:r>
        <w:rPr>
          <w:sz w:val="16"/>
        </w:rPr>
        <w:tab/>
        <w:t>de</w:t>
      </w:r>
      <w:r>
        <w:rPr>
          <w:sz w:val="16"/>
        </w:rPr>
        <w:tab/>
      </w:r>
      <w:r>
        <w:rPr>
          <w:sz w:val="16"/>
        </w:rPr>
        <w:tab/>
        <w:t>2015,</w:t>
      </w:r>
      <w:r>
        <w:rPr>
          <w:sz w:val="16"/>
        </w:rPr>
        <w:tab/>
      </w:r>
      <w:r>
        <w:rPr>
          <w:sz w:val="16"/>
        </w:rPr>
        <w:tab/>
        <w:t>disponible</w:t>
      </w:r>
      <w:r>
        <w:rPr>
          <w:sz w:val="16"/>
        </w:rPr>
        <w:tab/>
      </w:r>
      <w:r>
        <w:rPr>
          <w:sz w:val="16"/>
        </w:rPr>
        <w:tab/>
        <w:t>en:</w:t>
      </w:r>
      <w:r>
        <w:rPr>
          <w:sz w:val="16"/>
        </w:rPr>
        <w:tab/>
      </w:r>
      <w:hyperlink r:id="rId16">
        <w:r>
          <w:rPr>
            <w:sz w:val="16"/>
            <w:u w:val="single"/>
          </w:rPr>
          <w:t>https://www.fiscales.gob.ar/wp-</w:t>
        </w:r>
      </w:hyperlink>
      <w:r>
        <w:rPr>
          <w:spacing w:val="-54"/>
          <w:sz w:val="16"/>
        </w:rPr>
        <w:t xml:space="preserve"> </w:t>
      </w:r>
      <w:hyperlink r:id="rId17">
        <w:r>
          <w:rPr>
            <w:sz w:val="16"/>
            <w:u w:val="single"/>
          </w:rPr>
          <w:t>content/uploads/2015/11/Informe-ProcuLesa-Op-C%C3%B3ndor-Final.pdf</w:t>
        </w:r>
      </w:hyperlink>
      <w:r>
        <w:rPr>
          <w:sz w:val="16"/>
        </w:rPr>
        <w:t>;</w:t>
      </w:r>
      <w:r>
        <w:rPr>
          <w:spacing w:val="1"/>
          <w:sz w:val="16"/>
        </w:rPr>
        <w:t xml:space="preserve"> </w:t>
      </w:r>
      <w:r>
        <w:rPr>
          <w:sz w:val="16"/>
        </w:rPr>
        <w:t>iv)</w:t>
      </w:r>
      <w:r>
        <w:rPr>
          <w:spacing w:val="1"/>
          <w:sz w:val="16"/>
        </w:rPr>
        <w:t xml:space="preserve"> </w:t>
      </w:r>
      <w:r>
        <w:rPr>
          <w:sz w:val="16"/>
        </w:rPr>
        <w:t>Secretaría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Derechos</w:t>
      </w:r>
      <w:r>
        <w:rPr>
          <w:spacing w:val="1"/>
          <w:sz w:val="16"/>
        </w:rPr>
        <w:t xml:space="preserve"> </w:t>
      </w:r>
      <w:r>
        <w:rPr>
          <w:sz w:val="16"/>
        </w:rPr>
        <w:t>Humanos</w:t>
      </w:r>
      <w:r>
        <w:rPr>
          <w:spacing w:val="-54"/>
          <w:sz w:val="16"/>
        </w:rPr>
        <w:t xml:space="preserve"> </w:t>
      </w:r>
      <w:r>
        <w:rPr>
          <w:sz w:val="16"/>
        </w:rPr>
        <w:t>para</w:t>
      </w:r>
      <w:r>
        <w:rPr>
          <w:spacing w:val="10"/>
          <w:sz w:val="16"/>
        </w:rPr>
        <w:t xml:space="preserve"> </w:t>
      </w:r>
      <w:r>
        <w:rPr>
          <w:sz w:val="16"/>
        </w:rPr>
        <w:t>el</w:t>
      </w:r>
      <w:r>
        <w:rPr>
          <w:spacing w:val="12"/>
          <w:sz w:val="16"/>
        </w:rPr>
        <w:t xml:space="preserve"> </w:t>
      </w:r>
      <w:r>
        <w:rPr>
          <w:sz w:val="16"/>
        </w:rPr>
        <w:t>pasado</w:t>
      </w:r>
      <w:r>
        <w:rPr>
          <w:spacing w:val="12"/>
          <w:sz w:val="16"/>
        </w:rPr>
        <w:t xml:space="preserve"> </w:t>
      </w:r>
      <w:r>
        <w:rPr>
          <w:sz w:val="16"/>
        </w:rPr>
        <w:t>reciente,</w:t>
      </w:r>
      <w:r>
        <w:rPr>
          <w:spacing w:val="12"/>
          <w:sz w:val="16"/>
        </w:rPr>
        <w:t xml:space="preserve"> </w:t>
      </w:r>
      <w:r>
        <w:rPr>
          <w:sz w:val="16"/>
        </w:rPr>
        <w:t>República</w:t>
      </w:r>
      <w:r>
        <w:rPr>
          <w:spacing w:val="10"/>
          <w:sz w:val="16"/>
        </w:rPr>
        <w:t xml:space="preserve"> </w:t>
      </w:r>
      <w:r>
        <w:rPr>
          <w:sz w:val="16"/>
        </w:rPr>
        <w:t>Oriental</w:t>
      </w:r>
      <w:r>
        <w:rPr>
          <w:spacing w:val="12"/>
          <w:sz w:val="16"/>
        </w:rPr>
        <w:t xml:space="preserve"> </w:t>
      </w:r>
      <w:r>
        <w:rPr>
          <w:sz w:val="16"/>
        </w:rPr>
        <w:t>del</w:t>
      </w:r>
      <w:r>
        <w:rPr>
          <w:spacing w:val="10"/>
          <w:sz w:val="16"/>
        </w:rPr>
        <w:t xml:space="preserve"> </w:t>
      </w:r>
      <w:r>
        <w:rPr>
          <w:sz w:val="16"/>
        </w:rPr>
        <w:t>Uruguay,</w:t>
      </w:r>
      <w:r>
        <w:rPr>
          <w:spacing w:val="12"/>
          <w:sz w:val="16"/>
        </w:rPr>
        <w:t xml:space="preserve"> </w:t>
      </w:r>
      <w:r>
        <w:rPr>
          <w:sz w:val="16"/>
        </w:rPr>
        <w:t>Detenidos</w:t>
      </w:r>
      <w:r>
        <w:rPr>
          <w:spacing w:val="11"/>
          <w:sz w:val="16"/>
        </w:rPr>
        <w:t xml:space="preserve"> </w:t>
      </w:r>
      <w:r>
        <w:rPr>
          <w:sz w:val="16"/>
        </w:rPr>
        <w:t>desaparecidos</w:t>
      </w:r>
      <w:r>
        <w:rPr>
          <w:spacing w:val="11"/>
          <w:sz w:val="16"/>
        </w:rPr>
        <w:t xml:space="preserve"> </w:t>
      </w:r>
      <w:r>
        <w:rPr>
          <w:sz w:val="16"/>
        </w:rPr>
        <w:t>por</w:t>
      </w:r>
      <w:r>
        <w:rPr>
          <w:spacing w:val="12"/>
          <w:sz w:val="16"/>
        </w:rPr>
        <w:t xml:space="preserve"> </w:t>
      </w:r>
      <w:r>
        <w:rPr>
          <w:sz w:val="16"/>
        </w:rPr>
        <w:t>responsabilidad</w:t>
      </w:r>
      <w:r>
        <w:rPr>
          <w:spacing w:val="11"/>
          <w:sz w:val="16"/>
        </w:rPr>
        <w:t xml:space="preserve"> </w:t>
      </w:r>
      <w:r>
        <w:rPr>
          <w:sz w:val="16"/>
        </w:rPr>
        <w:t>y/o</w:t>
      </w:r>
      <w:r>
        <w:rPr>
          <w:spacing w:val="-54"/>
          <w:sz w:val="16"/>
        </w:rPr>
        <w:t xml:space="preserve"> </w:t>
      </w:r>
      <w:r>
        <w:rPr>
          <w:sz w:val="16"/>
        </w:rPr>
        <w:t>aquiescencia</w:t>
      </w:r>
      <w:r>
        <w:rPr>
          <w:spacing w:val="15"/>
          <w:sz w:val="16"/>
        </w:rPr>
        <w:t xml:space="preserve"> </w:t>
      </w:r>
      <w:r>
        <w:rPr>
          <w:sz w:val="16"/>
        </w:rPr>
        <w:t>del</w:t>
      </w:r>
      <w:r>
        <w:rPr>
          <w:spacing w:val="17"/>
          <w:sz w:val="16"/>
        </w:rPr>
        <w:t xml:space="preserve"> </w:t>
      </w:r>
      <w:r>
        <w:rPr>
          <w:sz w:val="16"/>
        </w:rPr>
        <w:t>Estado,</w:t>
      </w:r>
      <w:r>
        <w:rPr>
          <w:spacing w:val="15"/>
          <w:sz w:val="16"/>
        </w:rPr>
        <w:t xml:space="preserve"> </w:t>
      </w:r>
      <w:r>
        <w:rPr>
          <w:sz w:val="16"/>
        </w:rPr>
        <w:t>ficha</w:t>
      </w:r>
      <w:r>
        <w:rPr>
          <w:spacing w:val="18"/>
          <w:sz w:val="16"/>
        </w:rPr>
        <w:t xml:space="preserve"> </w:t>
      </w:r>
      <w:r>
        <w:rPr>
          <w:sz w:val="16"/>
        </w:rPr>
        <w:t>perteneciente</w:t>
      </w:r>
      <w:r>
        <w:rPr>
          <w:spacing w:val="18"/>
          <w:sz w:val="16"/>
        </w:rPr>
        <w:t xml:space="preserve"> </w:t>
      </w:r>
      <w:r>
        <w:rPr>
          <w:sz w:val="16"/>
        </w:rPr>
        <w:t>a</w:t>
      </w:r>
      <w:r>
        <w:rPr>
          <w:spacing w:val="16"/>
          <w:sz w:val="16"/>
        </w:rPr>
        <w:t xml:space="preserve"> </w:t>
      </w:r>
      <w:r>
        <w:rPr>
          <w:sz w:val="16"/>
        </w:rPr>
        <w:t>Julien</w:t>
      </w:r>
      <w:r>
        <w:rPr>
          <w:spacing w:val="17"/>
          <w:sz w:val="16"/>
        </w:rPr>
        <w:t xml:space="preserve"> </w:t>
      </w:r>
      <w:r>
        <w:rPr>
          <w:sz w:val="16"/>
        </w:rPr>
        <w:t>Cáceres,</w:t>
      </w:r>
      <w:r>
        <w:rPr>
          <w:spacing w:val="17"/>
          <w:sz w:val="16"/>
        </w:rPr>
        <w:t xml:space="preserve"> </w:t>
      </w:r>
      <w:r>
        <w:rPr>
          <w:sz w:val="16"/>
        </w:rPr>
        <w:t>Mario</w:t>
      </w:r>
      <w:r>
        <w:rPr>
          <w:spacing w:val="16"/>
          <w:sz w:val="16"/>
        </w:rPr>
        <w:t xml:space="preserve"> </w:t>
      </w:r>
      <w:r>
        <w:rPr>
          <w:sz w:val="16"/>
        </w:rPr>
        <w:t>Roger,</w:t>
      </w:r>
      <w:r>
        <w:rPr>
          <w:spacing w:val="17"/>
          <w:sz w:val="16"/>
        </w:rPr>
        <w:t xml:space="preserve"> </w:t>
      </w:r>
      <w:r>
        <w:rPr>
          <w:sz w:val="16"/>
        </w:rPr>
        <w:t>legajo</w:t>
      </w:r>
      <w:r>
        <w:rPr>
          <w:spacing w:val="17"/>
          <w:sz w:val="16"/>
        </w:rPr>
        <w:t xml:space="preserve"> </w:t>
      </w:r>
      <w:r>
        <w:rPr>
          <w:sz w:val="16"/>
        </w:rPr>
        <w:t>L.D.D.</w:t>
      </w:r>
      <w:r>
        <w:rPr>
          <w:spacing w:val="18"/>
          <w:sz w:val="16"/>
        </w:rPr>
        <w:t xml:space="preserve"> </w:t>
      </w:r>
      <w:r>
        <w:rPr>
          <w:sz w:val="16"/>
        </w:rPr>
        <w:t>No.</w:t>
      </w:r>
      <w:r>
        <w:rPr>
          <w:spacing w:val="17"/>
          <w:sz w:val="16"/>
        </w:rPr>
        <w:t xml:space="preserve"> </w:t>
      </w:r>
      <w:r>
        <w:rPr>
          <w:sz w:val="16"/>
        </w:rPr>
        <w:t>064,</w:t>
      </w:r>
      <w:r>
        <w:rPr>
          <w:spacing w:val="17"/>
          <w:sz w:val="16"/>
        </w:rPr>
        <w:t xml:space="preserve"> </w:t>
      </w:r>
      <w:r>
        <w:rPr>
          <w:sz w:val="16"/>
        </w:rPr>
        <w:t>disponible</w:t>
      </w:r>
      <w:r>
        <w:rPr>
          <w:spacing w:val="16"/>
          <w:sz w:val="16"/>
        </w:rPr>
        <w:t xml:space="preserve"> </w:t>
      </w:r>
      <w:r>
        <w:rPr>
          <w:sz w:val="16"/>
        </w:rPr>
        <w:t>en:</w:t>
      </w:r>
      <w:r>
        <w:rPr>
          <w:spacing w:val="-53"/>
          <w:sz w:val="16"/>
        </w:rPr>
        <w:t xml:space="preserve"> </w:t>
      </w:r>
      <w:hyperlink r:id="rId18">
        <w:r>
          <w:rPr>
            <w:sz w:val="16"/>
            <w:u w:val="single"/>
          </w:rPr>
          <w:t>https://www.gub.uy/secretaria-derechos-humanos-pasado-reciente/sites/secretaria-derechos-humanos-pasado-</w:t>
        </w:r>
      </w:hyperlink>
      <w:r>
        <w:rPr>
          <w:spacing w:val="1"/>
          <w:sz w:val="16"/>
        </w:rPr>
        <w:t xml:space="preserve"> </w:t>
      </w:r>
      <w:hyperlink r:id="rId19">
        <w:r>
          <w:rPr>
            <w:spacing w:val="-1"/>
            <w:sz w:val="16"/>
            <w:u w:val="single"/>
          </w:rPr>
          <w:t>reciente/files/documentos/publicaciones/JULI%C3%89N%20C%C3%81CERES%2C%20Mario%20Roger%20ficha%2</w:t>
        </w:r>
      </w:hyperlink>
      <w:r>
        <w:rPr>
          <w:sz w:val="16"/>
        </w:rPr>
        <w:t xml:space="preserve"> </w:t>
      </w:r>
      <w:hyperlink r:id="rId20">
        <w:r>
          <w:rPr>
            <w:sz w:val="16"/>
            <w:u w:val="single"/>
          </w:rPr>
          <w:t>0accesible.pdf</w:t>
        </w:r>
      </w:hyperlink>
      <w:r>
        <w:rPr>
          <w:sz w:val="16"/>
        </w:rPr>
        <w:t>;</w:t>
      </w:r>
      <w:r>
        <w:rPr>
          <w:spacing w:val="11"/>
          <w:sz w:val="16"/>
        </w:rPr>
        <w:t xml:space="preserve"> </w:t>
      </w:r>
      <w:r>
        <w:rPr>
          <w:sz w:val="16"/>
        </w:rPr>
        <w:t>v)</w:t>
      </w:r>
      <w:r>
        <w:rPr>
          <w:spacing w:val="13"/>
          <w:sz w:val="16"/>
        </w:rPr>
        <w:t xml:space="preserve"> </w:t>
      </w:r>
      <w:r>
        <w:rPr>
          <w:sz w:val="16"/>
        </w:rPr>
        <w:t>Sentencia</w:t>
      </w:r>
      <w:r>
        <w:rPr>
          <w:spacing w:val="11"/>
          <w:sz w:val="16"/>
        </w:rPr>
        <w:t xml:space="preserve"> </w:t>
      </w:r>
      <w:r>
        <w:rPr>
          <w:sz w:val="16"/>
        </w:rPr>
        <w:t>emitida</w:t>
      </w:r>
      <w:r>
        <w:rPr>
          <w:spacing w:val="15"/>
          <w:sz w:val="16"/>
        </w:rPr>
        <w:t xml:space="preserve"> </w:t>
      </w:r>
      <w:r>
        <w:rPr>
          <w:sz w:val="16"/>
        </w:rPr>
        <w:t>por</w:t>
      </w:r>
      <w:r>
        <w:rPr>
          <w:spacing w:val="15"/>
          <w:sz w:val="16"/>
        </w:rPr>
        <w:t xml:space="preserve"> </w:t>
      </w:r>
      <w:r>
        <w:rPr>
          <w:sz w:val="16"/>
        </w:rPr>
        <w:t>la</w:t>
      </w:r>
      <w:r>
        <w:rPr>
          <w:spacing w:val="14"/>
          <w:sz w:val="16"/>
        </w:rPr>
        <w:t xml:space="preserve"> </w:t>
      </w:r>
      <w:r>
        <w:rPr>
          <w:sz w:val="16"/>
        </w:rPr>
        <w:t>Corte</w:t>
      </w:r>
      <w:r>
        <w:rPr>
          <w:spacing w:val="14"/>
          <w:sz w:val="16"/>
        </w:rPr>
        <w:t xml:space="preserve"> </w:t>
      </w:r>
      <w:r>
        <w:rPr>
          <w:sz w:val="16"/>
        </w:rPr>
        <w:t>Suprema</w:t>
      </w:r>
      <w:r>
        <w:rPr>
          <w:spacing w:val="11"/>
          <w:sz w:val="16"/>
        </w:rPr>
        <w:t xml:space="preserve"> </w:t>
      </w:r>
      <w:r>
        <w:rPr>
          <w:sz w:val="16"/>
        </w:rPr>
        <w:t>de</w:t>
      </w:r>
      <w:r>
        <w:rPr>
          <w:spacing w:val="16"/>
          <w:sz w:val="16"/>
        </w:rPr>
        <w:t xml:space="preserve"> </w:t>
      </w:r>
      <w:r>
        <w:rPr>
          <w:sz w:val="16"/>
        </w:rPr>
        <w:t>Justicia</w:t>
      </w:r>
      <w:r>
        <w:rPr>
          <w:spacing w:val="14"/>
          <w:sz w:val="16"/>
        </w:rPr>
        <w:t xml:space="preserve"> </w:t>
      </w:r>
      <w:r>
        <w:rPr>
          <w:sz w:val="16"/>
        </w:rPr>
        <w:t>de</w:t>
      </w:r>
      <w:r>
        <w:rPr>
          <w:spacing w:val="12"/>
          <w:sz w:val="16"/>
        </w:rPr>
        <w:t xml:space="preserve"> </w:t>
      </w:r>
      <w:r>
        <w:rPr>
          <w:sz w:val="16"/>
        </w:rPr>
        <w:t>la</w:t>
      </w:r>
      <w:r>
        <w:rPr>
          <w:spacing w:val="14"/>
          <w:sz w:val="16"/>
        </w:rPr>
        <w:t xml:space="preserve"> </w:t>
      </w:r>
      <w:r>
        <w:rPr>
          <w:sz w:val="16"/>
        </w:rPr>
        <w:t>Nación</w:t>
      </w:r>
      <w:r>
        <w:rPr>
          <w:spacing w:val="12"/>
          <w:sz w:val="16"/>
        </w:rPr>
        <w:t xml:space="preserve"> </w:t>
      </w:r>
      <w:r>
        <w:rPr>
          <w:sz w:val="16"/>
        </w:rPr>
        <w:t>el</w:t>
      </w:r>
      <w:r>
        <w:rPr>
          <w:spacing w:val="13"/>
          <w:sz w:val="16"/>
        </w:rPr>
        <w:t xml:space="preserve"> </w:t>
      </w:r>
      <w:r>
        <w:rPr>
          <w:sz w:val="16"/>
        </w:rPr>
        <w:t>14</w:t>
      </w:r>
      <w:r>
        <w:rPr>
          <w:spacing w:val="15"/>
          <w:sz w:val="16"/>
        </w:rPr>
        <w:t xml:space="preserve"> </w:t>
      </w:r>
      <w:r>
        <w:rPr>
          <w:sz w:val="16"/>
        </w:rPr>
        <w:t>de</w:t>
      </w:r>
      <w:r>
        <w:rPr>
          <w:spacing w:val="15"/>
          <w:sz w:val="16"/>
        </w:rPr>
        <w:t xml:space="preserve"> </w:t>
      </w:r>
      <w:r>
        <w:rPr>
          <w:sz w:val="16"/>
        </w:rPr>
        <w:t>junio</w:t>
      </w:r>
      <w:r>
        <w:rPr>
          <w:spacing w:val="14"/>
          <w:sz w:val="16"/>
        </w:rPr>
        <w:t xml:space="preserve"> </w:t>
      </w:r>
      <w:r>
        <w:rPr>
          <w:sz w:val="16"/>
        </w:rPr>
        <w:t>de</w:t>
      </w:r>
      <w:r>
        <w:rPr>
          <w:spacing w:val="12"/>
          <w:sz w:val="16"/>
        </w:rPr>
        <w:t xml:space="preserve"> </w:t>
      </w:r>
      <w:r>
        <w:rPr>
          <w:sz w:val="16"/>
        </w:rPr>
        <w:t>2005,</w:t>
      </w:r>
      <w:r>
        <w:rPr>
          <w:spacing w:val="13"/>
          <w:sz w:val="16"/>
        </w:rPr>
        <w:t xml:space="preserve"> </w:t>
      </w:r>
      <w:r>
        <w:rPr>
          <w:sz w:val="16"/>
        </w:rPr>
        <w:t>causa</w:t>
      </w:r>
      <w:r>
        <w:rPr>
          <w:spacing w:val="-53"/>
          <w:sz w:val="16"/>
        </w:rPr>
        <w:t xml:space="preserve"> </w:t>
      </w:r>
      <w:r>
        <w:rPr>
          <w:sz w:val="16"/>
        </w:rPr>
        <w:t>“Simón,</w:t>
      </w:r>
      <w:r>
        <w:rPr>
          <w:spacing w:val="53"/>
          <w:sz w:val="16"/>
        </w:rPr>
        <w:t xml:space="preserve"> </w:t>
      </w:r>
      <w:r>
        <w:rPr>
          <w:sz w:val="16"/>
        </w:rPr>
        <w:t>Julio  Héctor</w:t>
      </w:r>
      <w:r>
        <w:rPr>
          <w:spacing w:val="52"/>
          <w:sz w:val="16"/>
        </w:rPr>
        <w:t xml:space="preserve"> </w:t>
      </w:r>
      <w:r>
        <w:rPr>
          <w:sz w:val="16"/>
        </w:rPr>
        <w:t>y</w:t>
      </w:r>
      <w:r>
        <w:rPr>
          <w:spacing w:val="53"/>
          <w:sz w:val="16"/>
        </w:rPr>
        <w:t xml:space="preserve"> </w:t>
      </w:r>
      <w:r>
        <w:rPr>
          <w:sz w:val="16"/>
        </w:rPr>
        <w:t>otros</w:t>
      </w:r>
      <w:r>
        <w:rPr>
          <w:spacing w:val="55"/>
          <w:sz w:val="16"/>
        </w:rPr>
        <w:t xml:space="preserve"> </w:t>
      </w:r>
      <w:r>
        <w:rPr>
          <w:sz w:val="16"/>
        </w:rPr>
        <w:t>s/</w:t>
      </w:r>
      <w:r>
        <w:rPr>
          <w:spacing w:val="51"/>
          <w:sz w:val="16"/>
        </w:rPr>
        <w:t xml:space="preserve"> </w:t>
      </w:r>
      <w:r>
        <w:rPr>
          <w:sz w:val="16"/>
        </w:rPr>
        <w:t>privación</w:t>
      </w:r>
      <w:r>
        <w:rPr>
          <w:spacing w:val="53"/>
          <w:sz w:val="16"/>
        </w:rPr>
        <w:t xml:space="preserve"> </w:t>
      </w:r>
      <w:r>
        <w:rPr>
          <w:sz w:val="16"/>
        </w:rPr>
        <w:t>ilegítima</w:t>
      </w:r>
      <w:r>
        <w:rPr>
          <w:spacing w:val="54"/>
          <w:sz w:val="16"/>
        </w:rPr>
        <w:t xml:space="preserve"> </w:t>
      </w:r>
      <w:r>
        <w:rPr>
          <w:sz w:val="16"/>
        </w:rPr>
        <w:t>de</w:t>
      </w:r>
      <w:r>
        <w:rPr>
          <w:spacing w:val="55"/>
          <w:sz w:val="16"/>
        </w:rPr>
        <w:t xml:space="preserve"> </w:t>
      </w:r>
      <w:r>
        <w:rPr>
          <w:sz w:val="16"/>
        </w:rPr>
        <w:t>la</w:t>
      </w:r>
      <w:r>
        <w:rPr>
          <w:spacing w:val="54"/>
          <w:sz w:val="16"/>
        </w:rPr>
        <w:t xml:space="preserve"> </w:t>
      </w:r>
      <w:r>
        <w:rPr>
          <w:sz w:val="16"/>
        </w:rPr>
        <w:t>libertad,</w:t>
      </w:r>
      <w:r>
        <w:rPr>
          <w:spacing w:val="51"/>
          <w:sz w:val="16"/>
        </w:rPr>
        <w:t xml:space="preserve"> </w:t>
      </w:r>
      <w:r>
        <w:rPr>
          <w:sz w:val="16"/>
        </w:rPr>
        <w:t>etc.</w:t>
      </w:r>
      <w:r>
        <w:rPr>
          <w:spacing w:val="54"/>
          <w:sz w:val="16"/>
        </w:rPr>
        <w:t xml:space="preserve"> </w:t>
      </w:r>
      <w:r>
        <w:rPr>
          <w:sz w:val="16"/>
        </w:rPr>
        <w:t>–causa</w:t>
      </w:r>
      <w:r>
        <w:rPr>
          <w:spacing w:val="54"/>
          <w:sz w:val="16"/>
        </w:rPr>
        <w:t xml:space="preserve"> </w:t>
      </w:r>
      <w:r>
        <w:rPr>
          <w:sz w:val="16"/>
        </w:rPr>
        <w:t>No.</w:t>
      </w:r>
      <w:r>
        <w:rPr>
          <w:spacing w:val="51"/>
          <w:sz w:val="16"/>
        </w:rPr>
        <w:t xml:space="preserve"> </w:t>
      </w:r>
      <w:r>
        <w:rPr>
          <w:sz w:val="16"/>
        </w:rPr>
        <w:t>17.768–”,</w:t>
      </w:r>
      <w:r>
        <w:rPr>
          <w:spacing w:val="52"/>
          <w:sz w:val="16"/>
        </w:rPr>
        <w:t xml:space="preserve"> </w:t>
      </w:r>
      <w:r>
        <w:rPr>
          <w:sz w:val="16"/>
        </w:rPr>
        <w:t>disponible</w:t>
      </w:r>
      <w:r>
        <w:rPr>
          <w:spacing w:val="53"/>
          <w:sz w:val="16"/>
        </w:rPr>
        <w:t xml:space="preserve"> </w:t>
      </w:r>
      <w:r>
        <w:rPr>
          <w:sz w:val="16"/>
        </w:rPr>
        <w:t>en:</w:t>
      </w:r>
      <w:r>
        <w:rPr>
          <w:spacing w:val="-53"/>
          <w:sz w:val="16"/>
        </w:rPr>
        <w:t xml:space="preserve"> </w:t>
      </w:r>
      <w:hyperlink r:id="rId21">
        <w:r>
          <w:rPr>
            <w:sz w:val="16"/>
            <w:u w:val="single"/>
          </w:rPr>
          <w:t>https://www.mpf.gov.ar/Institucional/UnidadesFE/Simon-CSJN.pdf</w:t>
        </w:r>
      </w:hyperlink>
      <w:r>
        <w:rPr>
          <w:sz w:val="16"/>
        </w:rPr>
        <w:t>;</w:t>
      </w:r>
      <w:r>
        <w:rPr>
          <w:spacing w:val="1"/>
          <w:sz w:val="16"/>
        </w:rPr>
        <w:t xml:space="preserve"> </w:t>
      </w:r>
      <w:r>
        <w:rPr>
          <w:sz w:val="16"/>
        </w:rPr>
        <w:t>vi)</w:t>
      </w:r>
      <w:r>
        <w:rPr>
          <w:spacing w:val="1"/>
          <w:sz w:val="16"/>
        </w:rPr>
        <w:t xml:space="preserve"> </w:t>
      </w:r>
      <w:r>
        <w:rPr>
          <w:sz w:val="16"/>
        </w:rPr>
        <w:t>Descripción</w:t>
      </w:r>
      <w:r>
        <w:rPr>
          <w:spacing w:val="1"/>
          <w:sz w:val="16"/>
        </w:rPr>
        <w:t xml:space="preserve"> </w:t>
      </w:r>
      <w:r>
        <w:rPr>
          <w:sz w:val="16"/>
        </w:rPr>
        <w:t>general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los</w:t>
      </w:r>
      <w:r>
        <w:rPr>
          <w:spacing w:val="1"/>
          <w:sz w:val="16"/>
        </w:rPr>
        <w:t xml:space="preserve"> </w:t>
      </w:r>
      <w:r>
        <w:rPr>
          <w:sz w:val="16"/>
        </w:rPr>
        <w:t>juicios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54"/>
          <w:sz w:val="16"/>
        </w:rPr>
        <w:t xml:space="preserve"> </w:t>
      </w:r>
      <w:r>
        <w:rPr>
          <w:sz w:val="16"/>
        </w:rPr>
        <w:t>Argentina.</w:t>
      </w:r>
      <w:r>
        <w:rPr>
          <w:spacing w:val="10"/>
          <w:sz w:val="16"/>
        </w:rPr>
        <w:t xml:space="preserve"> </w:t>
      </w:r>
      <w:r>
        <w:rPr>
          <w:sz w:val="16"/>
        </w:rPr>
        <w:t>Centro</w:t>
      </w:r>
      <w:r>
        <w:rPr>
          <w:spacing w:val="10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Información</w:t>
      </w:r>
      <w:r>
        <w:rPr>
          <w:spacing w:val="10"/>
          <w:sz w:val="16"/>
        </w:rPr>
        <w:t xml:space="preserve"> </w:t>
      </w:r>
      <w:r>
        <w:rPr>
          <w:sz w:val="16"/>
        </w:rPr>
        <w:t>Judicial,</w:t>
      </w:r>
      <w:r>
        <w:rPr>
          <w:spacing w:val="8"/>
          <w:sz w:val="16"/>
        </w:rPr>
        <w:t xml:space="preserve"> </w:t>
      </w:r>
      <w:r>
        <w:rPr>
          <w:sz w:val="16"/>
        </w:rPr>
        <w:t>disponible</w:t>
      </w:r>
      <w:r>
        <w:rPr>
          <w:spacing w:val="7"/>
          <w:sz w:val="16"/>
        </w:rPr>
        <w:t xml:space="preserve"> </w:t>
      </w:r>
      <w:r>
        <w:rPr>
          <w:sz w:val="16"/>
        </w:rPr>
        <w:t>en:</w:t>
      </w:r>
      <w:r>
        <w:rPr>
          <w:spacing w:val="10"/>
          <w:sz w:val="16"/>
        </w:rPr>
        <w:t xml:space="preserve"> </w:t>
      </w:r>
      <w:hyperlink r:id="rId22">
        <w:r>
          <w:rPr>
            <w:sz w:val="16"/>
            <w:u w:val="single"/>
          </w:rPr>
          <w:t>https://www.cij.gov.ar/lesa-humanidad.html</w:t>
        </w:r>
        <w:r>
          <w:rPr>
            <w:sz w:val="16"/>
          </w:rPr>
          <w:t>,</w:t>
        </w:r>
      </w:hyperlink>
      <w:r>
        <w:rPr>
          <w:spacing w:val="10"/>
          <w:sz w:val="16"/>
        </w:rPr>
        <w:t xml:space="preserve"> </w:t>
      </w:r>
      <w:r>
        <w:rPr>
          <w:sz w:val="16"/>
        </w:rPr>
        <w:t>y</w:t>
      </w:r>
      <w:r>
        <w:rPr>
          <w:spacing w:val="10"/>
          <w:sz w:val="16"/>
        </w:rPr>
        <w:t xml:space="preserve"> </w:t>
      </w:r>
      <w:r>
        <w:rPr>
          <w:sz w:val="16"/>
        </w:rPr>
        <w:t>vii)</w:t>
      </w:r>
      <w:r>
        <w:rPr>
          <w:spacing w:val="-54"/>
          <w:sz w:val="16"/>
        </w:rPr>
        <w:t xml:space="preserve"> </w:t>
      </w:r>
      <w:r>
        <w:rPr>
          <w:sz w:val="16"/>
        </w:rPr>
        <w:t>Resolución</w:t>
      </w:r>
      <w:r>
        <w:rPr>
          <w:spacing w:val="4"/>
          <w:sz w:val="16"/>
        </w:rPr>
        <w:t xml:space="preserve"> </w:t>
      </w:r>
      <w:r>
        <w:rPr>
          <w:sz w:val="16"/>
        </w:rPr>
        <w:t>emitida</w:t>
      </w:r>
      <w:r>
        <w:rPr>
          <w:spacing w:val="2"/>
          <w:sz w:val="16"/>
        </w:rPr>
        <w:t xml:space="preserve"> </w:t>
      </w:r>
      <w:r>
        <w:rPr>
          <w:sz w:val="16"/>
        </w:rPr>
        <w:t>por</w:t>
      </w:r>
      <w:r>
        <w:rPr>
          <w:spacing w:val="3"/>
          <w:sz w:val="16"/>
        </w:rPr>
        <w:t xml:space="preserve"> </w:t>
      </w:r>
      <w:r>
        <w:rPr>
          <w:sz w:val="16"/>
        </w:rPr>
        <w:t>el</w:t>
      </w:r>
      <w:r>
        <w:rPr>
          <w:spacing w:val="4"/>
          <w:sz w:val="16"/>
        </w:rPr>
        <w:t xml:space="preserve"> </w:t>
      </w:r>
      <w:r>
        <w:rPr>
          <w:sz w:val="16"/>
        </w:rPr>
        <w:t>Juzgado</w:t>
      </w:r>
      <w:r>
        <w:rPr>
          <w:spacing w:val="3"/>
          <w:sz w:val="16"/>
        </w:rPr>
        <w:t xml:space="preserve"> </w:t>
      </w:r>
      <w:r>
        <w:rPr>
          <w:sz w:val="16"/>
        </w:rPr>
        <w:t>Nacional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4"/>
          <w:sz w:val="16"/>
        </w:rPr>
        <w:t xml:space="preserve"> </w:t>
      </w:r>
      <w:r>
        <w:rPr>
          <w:sz w:val="16"/>
        </w:rPr>
        <w:t>lo</w:t>
      </w:r>
      <w:r>
        <w:rPr>
          <w:spacing w:val="3"/>
          <w:sz w:val="16"/>
        </w:rPr>
        <w:t xml:space="preserve"> </w:t>
      </w:r>
      <w:r>
        <w:rPr>
          <w:sz w:val="16"/>
        </w:rPr>
        <w:t>Criminal</w:t>
      </w:r>
      <w:r>
        <w:rPr>
          <w:spacing w:val="4"/>
          <w:sz w:val="16"/>
        </w:rPr>
        <w:t xml:space="preserve"> </w:t>
      </w:r>
      <w:r>
        <w:rPr>
          <w:sz w:val="16"/>
        </w:rPr>
        <w:t>y</w:t>
      </w:r>
      <w:r>
        <w:rPr>
          <w:spacing w:val="6"/>
          <w:sz w:val="16"/>
        </w:rPr>
        <w:t xml:space="preserve"> </w:t>
      </w:r>
      <w:r>
        <w:rPr>
          <w:sz w:val="16"/>
        </w:rPr>
        <w:t>Correccional</w:t>
      </w:r>
      <w:r>
        <w:rPr>
          <w:spacing w:val="1"/>
          <w:sz w:val="16"/>
        </w:rPr>
        <w:t xml:space="preserve"> </w:t>
      </w:r>
      <w:r>
        <w:rPr>
          <w:sz w:val="16"/>
        </w:rPr>
        <w:t>Federal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1"/>
          <w:sz w:val="16"/>
        </w:rPr>
        <w:t xml:space="preserve"> </w:t>
      </w:r>
      <w:r>
        <w:rPr>
          <w:sz w:val="16"/>
        </w:rPr>
        <w:t>3</w:t>
      </w:r>
      <w:r>
        <w:rPr>
          <w:spacing w:val="3"/>
          <w:sz w:val="16"/>
        </w:rPr>
        <w:t xml:space="preserve"> </w:t>
      </w:r>
      <w:r>
        <w:rPr>
          <w:sz w:val="16"/>
        </w:rPr>
        <w:t>el</w:t>
      </w:r>
      <w:r>
        <w:rPr>
          <w:spacing w:val="4"/>
          <w:sz w:val="16"/>
        </w:rPr>
        <w:t xml:space="preserve"> </w:t>
      </w:r>
      <w:r>
        <w:rPr>
          <w:sz w:val="16"/>
        </w:rPr>
        <w:t>6</w:t>
      </w:r>
      <w:r>
        <w:rPr>
          <w:spacing w:val="3"/>
          <w:sz w:val="16"/>
        </w:rPr>
        <w:t xml:space="preserve"> </w:t>
      </w:r>
      <w:r>
        <w:rPr>
          <w:sz w:val="16"/>
        </w:rPr>
        <w:t>de</w:t>
      </w:r>
      <w:r>
        <w:rPr>
          <w:spacing w:val="2"/>
          <w:sz w:val="16"/>
        </w:rPr>
        <w:t xml:space="preserve"> </w:t>
      </w:r>
      <w:r>
        <w:rPr>
          <w:sz w:val="16"/>
        </w:rPr>
        <w:t>septiembre</w:t>
      </w:r>
      <w:r>
        <w:rPr>
          <w:spacing w:val="2"/>
          <w:sz w:val="16"/>
        </w:rPr>
        <w:t xml:space="preserve"> </w:t>
      </w:r>
      <w:r>
        <w:rPr>
          <w:sz w:val="16"/>
        </w:rPr>
        <w:t>de</w:t>
      </w:r>
      <w:r>
        <w:rPr>
          <w:spacing w:val="2"/>
          <w:sz w:val="16"/>
        </w:rPr>
        <w:t xml:space="preserve"> </w:t>
      </w:r>
      <w:r>
        <w:rPr>
          <w:sz w:val="16"/>
        </w:rPr>
        <w:t>2006,</w:t>
      </w:r>
      <w:r>
        <w:rPr>
          <w:spacing w:val="-53"/>
          <w:sz w:val="16"/>
        </w:rPr>
        <w:t xml:space="preserve"> </w:t>
      </w:r>
      <w:r>
        <w:rPr>
          <w:spacing w:val="-1"/>
          <w:sz w:val="16"/>
        </w:rPr>
        <w:t>causa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No.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2637/04,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disponible</w:t>
      </w:r>
      <w:r>
        <w:rPr>
          <w:spacing w:val="-13"/>
          <w:sz w:val="16"/>
        </w:rPr>
        <w:t xml:space="preserve"> </w:t>
      </w:r>
      <w:r>
        <w:rPr>
          <w:sz w:val="16"/>
        </w:rPr>
        <w:t>en:</w:t>
      </w:r>
      <w:r>
        <w:rPr>
          <w:spacing w:val="-11"/>
          <w:sz w:val="16"/>
        </w:rPr>
        <w:t xml:space="preserve"> </w:t>
      </w:r>
      <w:hyperlink r:id="rId23">
        <w:r>
          <w:rPr>
            <w:sz w:val="16"/>
            <w:u w:val="single"/>
          </w:rPr>
          <w:t>https://www.cij.gov.ar/nota-1190-.html</w:t>
        </w:r>
      </w:hyperlink>
      <w:r>
        <w:rPr>
          <w:sz w:val="16"/>
        </w:rPr>
        <w:t>;</w:t>
      </w:r>
      <w:r>
        <w:rPr>
          <w:spacing w:val="-12"/>
          <w:sz w:val="16"/>
        </w:rPr>
        <w:t xml:space="preserve"> </w:t>
      </w:r>
      <w:r>
        <w:rPr>
          <w:sz w:val="16"/>
        </w:rPr>
        <w:t>b)</w:t>
      </w:r>
      <w:r>
        <w:rPr>
          <w:spacing w:val="-11"/>
          <w:sz w:val="16"/>
        </w:rPr>
        <w:t xml:space="preserve"> </w:t>
      </w:r>
      <w:r>
        <w:rPr>
          <w:sz w:val="16"/>
        </w:rPr>
        <w:t>identificada</w:t>
      </w:r>
      <w:r>
        <w:rPr>
          <w:spacing w:val="-12"/>
          <w:sz w:val="16"/>
        </w:rPr>
        <w:t xml:space="preserve"> </w:t>
      </w:r>
      <w:r>
        <w:rPr>
          <w:sz w:val="16"/>
        </w:rPr>
        <w:t>en</w:t>
      </w:r>
      <w:r>
        <w:rPr>
          <w:spacing w:val="-11"/>
          <w:sz w:val="16"/>
        </w:rPr>
        <w:t xml:space="preserve"> </w:t>
      </w:r>
      <w:r>
        <w:rPr>
          <w:sz w:val="16"/>
        </w:rPr>
        <w:t>el</w:t>
      </w:r>
      <w:r>
        <w:rPr>
          <w:spacing w:val="-12"/>
          <w:sz w:val="16"/>
        </w:rPr>
        <w:t xml:space="preserve"> </w:t>
      </w:r>
      <w:r>
        <w:rPr>
          <w:sz w:val="16"/>
        </w:rPr>
        <w:t>escrito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solicitudes</w:t>
      </w:r>
      <w:r>
        <w:rPr>
          <w:spacing w:val="-53"/>
          <w:sz w:val="16"/>
        </w:rPr>
        <w:t xml:space="preserve"> </w:t>
      </w:r>
      <w:r>
        <w:rPr>
          <w:sz w:val="16"/>
        </w:rPr>
        <w:t>y</w:t>
      </w:r>
      <w:r>
        <w:rPr>
          <w:spacing w:val="21"/>
          <w:sz w:val="16"/>
        </w:rPr>
        <w:t xml:space="preserve"> </w:t>
      </w:r>
      <w:r>
        <w:rPr>
          <w:sz w:val="16"/>
        </w:rPr>
        <w:t>argumentos:</w:t>
      </w:r>
      <w:r>
        <w:rPr>
          <w:spacing w:val="19"/>
          <w:sz w:val="16"/>
        </w:rPr>
        <w:t xml:space="preserve"> </w:t>
      </w:r>
      <w:r>
        <w:rPr>
          <w:sz w:val="16"/>
        </w:rPr>
        <w:t>i)</w:t>
      </w:r>
      <w:r>
        <w:rPr>
          <w:spacing w:val="19"/>
          <w:sz w:val="16"/>
        </w:rPr>
        <w:t xml:space="preserve"> </w:t>
      </w:r>
      <w:r>
        <w:rPr>
          <w:sz w:val="16"/>
        </w:rPr>
        <w:t>documental</w:t>
      </w:r>
      <w:r>
        <w:rPr>
          <w:spacing w:val="20"/>
          <w:sz w:val="16"/>
        </w:rPr>
        <w:t xml:space="preserve"> </w:t>
      </w:r>
      <w:r>
        <w:rPr>
          <w:sz w:val="16"/>
        </w:rPr>
        <w:t>“Los</w:t>
      </w:r>
      <w:r>
        <w:rPr>
          <w:spacing w:val="18"/>
          <w:sz w:val="16"/>
        </w:rPr>
        <w:t xml:space="preserve"> </w:t>
      </w:r>
      <w:r>
        <w:rPr>
          <w:sz w:val="16"/>
        </w:rPr>
        <w:t>huérfanos</w:t>
      </w:r>
      <w:r>
        <w:rPr>
          <w:spacing w:val="18"/>
          <w:sz w:val="16"/>
        </w:rPr>
        <w:t xml:space="preserve"> </w:t>
      </w:r>
      <w:r>
        <w:rPr>
          <w:sz w:val="16"/>
        </w:rPr>
        <w:t>del</w:t>
      </w:r>
      <w:r>
        <w:rPr>
          <w:spacing w:val="20"/>
          <w:sz w:val="16"/>
        </w:rPr>
        <w:t xml:space="preserve"> </w:t>
      </w:r>
      <w:r>
        <w:rPr>
          <w:sz w:val="16"/>
        </w:rPr>
        <w:t>Cóndor”.</w:t>
      </w:r>
      <w:r>
        <w:rPr>
          <w:spacing w:val="17"/>
          <w:sz w:val="16"/>
        </w:rPr>
        <w:t xml:space="preserve"> </w:t>
      </w:r>
      <w:r>
        <w:rPr>
          <w:i/>
          <w:sz w:val="16"/>
        </w:rPr>
        <w:t>Cauri</w:t>
      </w:r>
      <w:r>
        <w:rPr>
          <w:i/>
          <w:spacing w:val="17"/>
          <w:sz w:val="16"/>
        </w:rPr>
        <w:t xml:space="preserve"> </w:t>
      </w:r>
      <w:r>
        <w:rPr>
          <w:i/>
          <w:sz w:val="16"/>
        </w:rPr>
        <w:t>films</w:t>
      </w:r>
      <w:r>
        <w:rPr>
          <w:i/>
          <w:spacing w:val="18"/>
          <w:sz w:val="16"/>
        </w:rPr>
        <w:t xml:space="preserve"> </w:t>
      </w:r>
      <w:r>
        <w:rPr>
          <w:sz w:val="16"/>
        </w:rPr>
        <w:t>y</w:t>
      </w:r>
      <w:r>
        <w:rPr>
          <w:spacing w:val="19"/>
          <w:sz w:val="16"/>
        </w:rPr>
        <w:t xml:space="preserve"> </w:t>
      </w:r>
      <w:r>
        <w:rPr>
          <w:i/>
          <w:sz w:val="16"/>
        </w:rPr>
        <w:t>France</w:t>
      </w:r>
      <w:r>
        <w:rPr>
          <w:i/>
          <w:spacing w:val="18"/>
          <w:sz w:val="16"/>
        </w:rPr>
        <w:t xml:space="preserve"> </w:t>
      </w:r>
      <w:r>
        <w:rPr>
          <w:i/>
          <w:sz w:val="16"/>
        </w:rPr>
        <w:t>2</w:t>
      </w:r>
      <w:r>
        <w:rPr>
          <w:sz w:val="16"/>
        </w:rPr>
        <w:t>,</w:t>
      </w:r>
      <w:r>
        <w:rPr>
          <w:spacing w:val="17"/>
          <w:sz w:val="16"/>
        </w:rPr>
        <w:t xml:space="preserve"> </w:t>
      </w:r>
      <w:r>
        <w:rPr>
          <w:sz w:val="16"/>
        </w:rPr>
        <w:t>2003,</w:t>
      </w:r>
      <w:r>
        <w:rPr>
          <w:spacing w:val="17"/>
          <w:sz w:val="16"/>
        </w:rPr>
        <w:t xml:space="preserve"> </w:t>
      </w:r>
      <w:r>
        <w:rPr>
          <w:sz w:val="16"/>
        </w:rPr>
        <w:t>disponible</w:t>
      </w:r>
      <w:r>
        <w:rPr>
          <w:spacing w:val="21"/>
          <w:sz w:val="16"/>
        </w:rPr>
        <w:t xml:space="preserve"> </w:t>
      </w:r>
      <w:r>
        <w:rPr>
          <w:sz w:val="16"/>
        </w:rPr>
        <w:t>en:</w:t>
      </w:r>
      <w:r>
        <w:rPr>
          <w:spacing w:val="-54"/>
          <w:sz w:val="16"/>
        </w:rPr>
        <w:t xml:space="preserve"> </w:t>
      </w:r>
      <w:hyperlink r:id="rId24">
        <w:r>
          <w:rPr>
            <w:sz w:val="16"/>
            <w:u w:val="single"/>
          </w:rPr>
          <w:t>https://www.youtube.com/watch?v=v9SL6sVYmaA</w:t>
        </w:r>
      </w:hyperlink>
      <w:r>
        <w:rPr>
          <w:sz w:val="16"/>
        </w:rPr>
        <w:t>;</w:t>
      </w:r>
      <w:r>
        <w:rPr>
          <w:spacing w:val="29"/>
          <w:sz w:val="16"/>
        </w:rPr>
        <w:t xml:space="preserve"> </w:t>
      </w:r>
      <w:r>
        <w:rPr>
          <w:sz w:val="16"/>
        </w:rPr>
        <w:t>ii)</w:t>
      </w:r>
      <w:r>
        <w:rPr>
          <w:spacing w:val="29"/>
          <w:sz w:val="16"/>
        </w:rPr>
        <w:t xml:space="preserve"> </w:t>
      </w:r>
      <w:r>
        <w:rPr>
          <w:sz w:val="16"/>
        </w:rPr>
        <w:t>Sentencia</w:t>
      </w:r>
      <w:r>
        <w:rPr>
          <w:spacing w:val="29"/>
          <w:sz w:val="16"/>
        </w:rPr>
        <w:t xml:space="preserve"> </w:t>
      </w:r>
      <w:r>
        <w:rPr>
          <w:sz w:val="16"/>
        </w:rPr>
        <w:t>emitida</w:t>
      </w:r>
      <w:r>
        <w:rPr>
          <w:spacing w:val="29"/>
          <w:sz w:val="16"/>
        </w:rPr>
        <w:t xml:space="preserve"> </w:t>
      </w:r>
      <w:r>
        <w:rPr>
          <w:sz w:val="16"/>
        </w:rPr>
        <w:t>por</w:t>
      </w:r>
      <w:r>
        <w:rPr>
          <w:spacing w:val="28"/>
          <w:sz w:val="16"/>
        </w:rPr>
        <w:t xml:space="preserve"> </w:t>
      </w:r>
      <w:r>
        <w:rPr>
          <w:sz w:val="16"/>
        </w:rPr>
        <w:t>la</w:t>
      </w:r>
      <w:r>
        <w:rPr>
          <w:spacing w:val="29"/>
          <w:sz w:val="16"/>
        </w:rPr>
        <w:t xml:space="preserve"> </w:t>
      </w:r>
      <w:r>
        <w:rPr>
          <w:sz w:val="16"/>
        </w:rPr>
        <w:t>Corte</w:t>
      </w:r>
      <w:r>
        <w:rPr>
          <w:spacing w:val="25"/>
          <w:sz w:val="16"/>
        </w:rPr>
        <w:t xml:space="preserve"> </w:t>
      </w:r>
      <w:r>
        <w:rPr>
          <w:sz w:val="16"/>
        </w:rPr>
        <w:t>Suprema</w:t>
      </w:r>
      <w:r>
        <w:rPr>
          <w:spacing w:val="28"/>
          <w:sz w:val="16"/>
        </w:rPr>
        <w:t xml:space="preserve"> </w:t>
      </w:r>
      <w:r>
        <w:rPr>
          <w:sz w:val="16"/>
        </w:rPr>
        <w:t>de</w:t>
      </w:r>
      <w:r>
        <w:rPr>
          <w:spacing w:val="30"/>
          <w:sz w:val="16"/>
        </w:rPr>
        <w:t xml:space="preserve"> </w:t>
      </w:r>
      <w:r>
        <w:rPr>
          <w:sz w:val="16"/>
        </w:rPr>
        <w:t>Justicia</w:t>
      </w:r>
      <w:r>
        <w:rPr>
          <w:spacing w:val="29"/>
          <w:sz w:val="16"/>
        </w:rPr>
        <w:t xml:space="preserve"> </w:t>
      </w:r>
      <w:r>
        <w:rPr>
          <w:sz w:val="16"/>
        </w:rPr>
        <w:t>de</w:t>
      </w:r>
      <w:r>
        <w:rPr>
          <w:spacing w:val="30"/>
          <w:sz w:val="16"/>
        </w:rPr>
        <w:t xml:space="preserve"> </w:t>
      </w:r>
      <w:r>
        <w:rPr>
          <w:sz w:val="16"/>
        </w:rPr>
        <w:t>la</w:t>
      </w:r>
      <w:r>
        <w:rPr>
          <w:spacing w:val="-53"/>
          <w:sz w:val="16"/>
        </w:rPr>
        <w:t xml:space="preserve"> </w:t>
      </w:r>
      <w:r>
        <w:rPr>
          <w:sz w:val="16"/>
        </w:rPr>
        <w:t>Nación</w:t>
      </w:r>
      <w:r>
        <w:rPr>
          <w:spacing w:val="13"/>
          <w:sz w:val="16"/>
        </w:rPr>
        <w:t xml:space="preserve"> </w:t>
      </w:r>
      <w:r>
        <w:rPr>
          <w:sz w:val="16"/>
        </w:rPr>
        <w:t>el</w:t>
      </w:r>
      <w:r>
        <w:rPr>
          <w:spacing w:val="12"/>
          <w:sz w:val="16"/>
        </w:rPr>
        <w:t xml:space="preserve"> </w:t>
      </w:r>
      <w:r>
        <w:rPr>
          <w:sz w:val="16"/>
        </w:rPr>
        <w:t>28</w:t>
      </w:r>
      <w:r>
        <w:rPr>
          <w:spacing w:val="13"/>
          <w:sz w:val="16"/>
        </w:rPr>
        <w:t xml:space="preserve"> </w:t>
      </w:r>
      <w:r>
        <w:rPr>
          <w:sz w:val="16"/>
        </w:rPr>
        <w:t>de</w:t>
      </w:r>
      <w:r>
        <w:rPr>
          <w:spacing w:val="13"/>
          <w:sz w:val="16"/>
        </w:rPr>
        <w:t xml:space="preserve"> </w:t>
      </w:r>
      <w:r>
        <w:rPr>
          <w:sz w:val="16"/>
        </w:rPr>
        <w:t>marzo</w:t>
      </w:r>
      <w:r>
        <w:rPr>
          <w:spacing w:val="13"/>
          <w:sz w:val="16"/>
        </w:rPr>
        <w:t xml:space="preserve"> </w:t>
      </w:r>
      <w:r>
        <w:rPr>
          <w:sz w:val="16"/>
        </w:rPr>
        <w:t>de</w:t>
      </w:r>
      <w:r>
        <w:rPr>
          <w:spacing w:val="11"/>
          <w:sz w:val="16"/>
        </w:rPr>
        <w:t xml:space="preserve"> </w:t>
      </w:r>
      <w:r>
        <w:rPr>
          <w:sz w:val="16"/>
        </w:rPr>
        <w:t>2017,</w:t>
      </w:r>
      <w:r>
        <w:rPr>
          <w:spacing w:val="11"/>
          <w:sz w:val="16"/>
        </w:rPr>
        <w:t xml:space="preserve"> </w:t>
      </w:r>
      <w:r>
        <w:rPr>
          <w:sz w:val="16"/>
        </w:rPr>
        <w:t>causa</w:t>
      </w:r>
      <w:r>
        <w:rPr>
          <w:spacing w:val="12"/>
          <w:sz w:val="16"/>
        </w:rPr>
        <w:t xml:space="preserve"> </w:t>
      </w:r>
      <w:r>
        <w:rPr>
          <w:sz w:val="16"/>
        </w:rPr>
        <w:t>No.</w:t>
      </w:r>
      <w:r>
        <w:rPr>
          <w:spacing w:val="11"/>
          <w:sz w:val="16"/>
        </w:rPr>
        <w:t xml:space="preserve"> </w:t>
      </w:r>
      <w:r>
        <w:rPr>
          <w:sz w:val="16"/>
        </w:rPr>
        <w:t>CSJ</w:t>
      </w:r>
      <w:r>
        <w:rPr>
          <w:spacing w:val="12"/>
          <w:sz w:val="16"/>
        </w:rPr>
        <w:t xml:space="preserve"> </w:t>
      </w:r>
      <w:r>
        <w:rPr>
          <w:sz w:val="16"/>
        </w:rPr>
        <w:t>203/2012</w:t>
      </w:r>
      <w:r>
        <w:rPr>
          <w:spacing w:val="14"/>
          <w:sz w:val="16"/>
        </w:rPr>
        <w:t xml:space="preserve"> </w:t>
      </w:r>
      <w:r>
        <w:rPr>
          <w:sz w:val="16"/>
        </w:rPr>
        <w:t>(48-V)/CS1,</w:t>
      </w:r>
      <w:r>
        <w:rPr>
          <w:spacing w:val="11"/>
          <w:sz w:val="16"/>
        </w:rPr>
        <w:t xml:space="preserve"> </w:t>
      </w:r>
      <w:r>
        <w:rPr>
          <w:sz w:val="16"/>
        </w:rPr>
        <w:t>“Villamil,</w:t>
      </w:r>
      <w:r>
        <w:rPr>
          <w:spacing w:val="14"/>
          <w:sz w:val="16"/>
        </w:rPr>
        <w:t xml:space="preserve"> </w:t>
      </w:r>
      <w:r>
        <w:rPr>
          <w:sz w:val="16"/>
        </w:rPr>
        <w:t>Amelia</w:t>
      </w:r>
      <w:r>
        <w:rPr>
          <w:spacing w:val="11"/>
          <w:sz w:val="16"/>
        </w:rPr>
        <w:t xml:space="preserve"> </w:t>
      </w:r>
      <w:r>
        <w:rPr>
          <w:sz w:val="16"/>
        </w:rPr>
        <w:t>Ana</w:t>
      </w:r>
      <w:r>
        <w:rPr>
          <w:spacing w:val="15"/>
          <w:sz w:val="16"/>
        </w:rPr>
        <w:t xml:space="preserve"> </w:t>
      </w:r>
      <w:r>
        <w:rPr>
          <w:sz w:val="16"/>
        </w:rPr>
        <w:t>c/</w:t>
      </w:r>
      <w:r>
        <w:rPr>
          <w:spacing w:val="13"/>
          <w:sz w:val="16"/>
        </w:rPr>
        <w:t xml:space="preserve"> </w:t>
      </w:r>
      <w:r>
        <w:rPr>
          <w:sz w:val="16"/>
        </w:rPr>
        <w:t>Estado</w:t>
      </w:r>
      <w:r>
        <w:rPr>
          <w:spacing w:val="14"/>
          <w:sz w:val="16"/>
        </w:rPr>
        <w:t xml:space="preserve"> </w:t>
      </w:r>
      <w:r>
        <w:rPr>
          <w:sz w:val="16"/>
        </w:rPr>
        <w:t>Nacional</w:t>
      </w:r>
      <w:r>
        <w:rPr>
          <w:spacing w:val="11"/>
          <w:sz w:val="16"/>
        </w:rPr>
        <w:t xml:space="preserve"> </w:t>
      </w:r>
      <w:r>
        <w:rPr>
          <w:sz w:val="16"/>
        </w:rPr>
        <w:t>s/</w:t>
      </w:r>
      <w:r>
        <w:rPr>
          <w:spacing w:val="-53"/>
          <w:sz w:val="16"/>
        </w:rPr>
        <w:t xml:space="preserve"> </w:t>
      </w:r>
      <w:r>
        <w:rPr>
          <w:sz w:val="16"/>
        </w:rPr>
        <w:t>daños</w:t>
      </w:r>
      <w:r>
        <w:rPr>
          <w:spacing w:val="-10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sz w:val="16"/>
        </w:rPr>
        <w:t>perjuicios”,</w:t>
      </w:r>
      <w:r>
        <w:rPr>
          <w:spacing w:val="-8"/>
          <w:sz w:val="16"/>
        </w:rPr>
        <w:t xml:space="preserve"> </w:t>
      </w:r>
      <w:r>
        <w:rPr>
          <w:sz w:val="16"/>
        </w:rPr>
        <w:t>disponible</w:t>
      </w:r>
      <w:r>
        <w:rPr>
          <w:spacing w:val="-6"/>
          <w:sz w:val="16"/>
        </w:rPr>
        <w:t xml:space="preserve"> </w:t>
      </w:r>
      <w:r>
        <w:rPr>
          <w:sz w:val="16"/>
        </w:rPr>
        <w:t>en:</w:t>
      </w:r>
      <w:r>
        <w:rPr>
          <w:spacing w:val="-8"/>
          <w:sz w:val="16"/>
        </w:rPr>
        <w:t xml:space="preserve"> </w:t>
      </w:r>
      <w:hyperlink r:id="rId25">
        <w:r>
          <w:rPr>
            <w:sz w:val="16"/>
            <w:u w:val="single"/>
          </w:rPr>
          <w:t>https://www.cij.gov.ar/nota-25380-La-Corte-Suprema--por-mayor-a--ratific--su-</w:t>
        </w:r>
      </w:hyperlink>
      <w:r>
        <w:rPr>
          <w:spacing w:val="-54"/>
          <w:sz w:val="16"/>
        </w:rPr>
        <w:t xml:space="preserve"> </w:t>
      </w:r>
      <w:hyperlink r:id="rId26">
        <w:r>
          <w:rPr>
            <w:sz w:val="16"/>
            <w:u w:val="single"/>
          </w:rPr>
          <w:t>precedente-sobre-la-prescripci-n-de-acciones-civilescontra-el-Estado-en-juicios-de-lesa-humanidad.html</w:t>
        </w:r>
      </w:hyperlink>
      <w:r>
        <w:rPr>
          <w:sz w:val="16"/>
        </w:rPr>
        <w:t>;</w:t>
      </w:r>
      <w:r>
        <w:rPr>
          <w:sz w:val="16"/>
        </w:rPr>
        <w:tab/>
      </w:r>
      <w:r>
        <w:rPr>
          <w:spacing w:val="-1"/>
          <w:sz w:val="16"/>
        </w:rPr>
        <w:t>iiii)</w:t>
      </w:r>
      <w:r>
        <w:rPr>
          <w:spacing w:val="-54"/>
          <w:sz w:val="16"/>
        </w:rPr>
        <w:t xml:space="preserve"> </w:t>
      </w:r>
      <w:r>
        <w:rPr>
          <w:sz w:val="16"/>
        </w:rPr>
        <w:t>Sentencia</w:t>
      </w:r>
      <w:r>
        <w:rPr>
          <w:spacing w:val="4"/>
          <w:sz w:val="16"/>
        </w:rPr>
        <w:t xml:space="preserve"> </w:t>
      </w:r>
      <w:r>
        <w:rPr>
          <w:sz w:val="16"/>
        </w:rPr>
        <w:t>emitida</w:t>
      </w:r>
      <w:r>
        <w:rPr>
          <w:spacing w:val="4"/>
          <w:sz w:val="16"/>
        </w:rPr>
        <w:t xml:space="preserve"> </w:t>
      </w:r>
      <w:r>
        <w:rPr>
          <w:sz w:val="16"/>
        </w:rPr>
        <w:t>por</w:t>
      </w:r>
      <w:r>
        <w:rPr>
          <w:spacing w:val="6"/>
          <w:sz w:val="16"/>
        </w:rPr>
        <w:t xml:space="preserve"> </w:t>
      </w:r>
      <w:r>
        <w:rPr>
          <w:sz w:val="16"/>
        </w:rPr>
        <w:t>la</w:t>
      </w:r>
      <w:r>
        <w:rPr>
          <w:spacing w:val="2"/>
          <w:sz w:val="16"/>
        </w:rPr>
        <w:t xml:space="preserve"> </w:t>
      </w:r>
      <w:r>
        <w:rPr>
          <w:sz w:val="16"/>
        </w:rPr>
        <w:t>Corte</w:t>
      </w:r>
      <w:r>
        <w:rPr>
          <w:spacing w:val="2"/>
          <w:sz w:val="16"/>
        </w:rPr>
        <w:t xml:space="preserve"> </w:t>
      </w:r>
      <w:r>
        <w:rPr>
          <w:sz w:val="16"/>
        </w:rPr>
        <w:t>Suprema</w:t>
      </w:r>
      <w:r>
        <w:rPr>
          <w:spacing w:val="2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Justicia</w:t>
      </w:r>
      <w:r>
        <w:rPr>
          <w:spacing w:val="4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la</w:t>
      </w:r>
      <w:r>
        <w:rPr>
          <w:spacing w:val="4"/>
          <w:sz w:val="16"/>
        </w:rPr>
        <w:t xml:space="preserve"> </w:t>
      </w:r>
      <w:r>
        <w:rPr>
          <w:sz w:val="16"/>
        </w:rPr>
        <w:t>Nación</w:t>
      </w:r>
      <w:r>
        <w:rPr>
          <w:spacing w:val="4"/>
          <w:sz w:val="16"/>
        </w:rPr>
        <w:t xml:space="preserve"> </w:t>
      </w:r>
      <w:r>
        <w:rPr>
          <w:sz w:val="16"/>
        </w:rPr>
        <w:t>el</w:t>
      </w:r>
      <w:r>
        <w:rPr>
          <w:spacing w:val="1"/>
          <w:sz w:val="16"/>
        </w:rPr>
        <w:t xml:space="preserve"> </w:t>
      </w:r>
      <w:r>
        <w:rPr>
          <w:sz w:val="16"/>
        </w:rPr>
        <w:t>9</w:t>
      </w:r>
      <w:r>
        <w:rPr>
          <w:spacing w:val="3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mayo</w:t>
      </w:r>
      <w:r>
        <w:rPr>
          <w:spacing w:val="3"/>
          <w:sz w:val="16"/>
        </w:rPr>
        <w:t xml:space="preserve"> </w:t>
      </w:r>
      <w:r>
        <w:rPr>
          <w:sz w:val="16"/>
        </w:rPr>
        <w:t>de</w:t>
      </w:r>
      <w:r>
        <w:rPr>
          <w:spacing w:val="2"/>
          <w:sz w:val="16"/>
        </w:rPr>
        <w:t xml:space="preserve"> </w:t>
      </w:r>
      <w:r>
        <w:rPr>
          <w:sz w:val="16"/>
        </w:rPr>
        <w:t>2019,</w:t>
      </w:r>
      <w:r>
        <w:rPr>
          <w:spacing w:val="4"/>
          <w:sz w:val="16"/>
        </w:rPr>
        <w:t xml:space="preserve"> </w:t>
      </w:r>
      <w:r>
        <w:rPr>
          <w:sz w:val="16"/>
        </w:rPr>
        <w:t>causa</w:t>
      </w:r>
      <w:r>
        <w:rPr>
          <w:spacing w:val="4"/>
          <w:sz w:val="16"/>
        </w:rPr>
        <w:t xml:space="preserve"> </w:t>
      </w:r>
      <w:r>
        <w:rPr>
          <w:sz w:val="16"/>
        </w:rPr>
        <w:t>No.</w:t>
      </w:r>
      <w:r>
        <w:rPr>
          <w:spacing w:val="4"/>
          <w:sz w:val="16"/>
        </w:rPr>
        <w:t xml:space="preserve"> </w:t>
      </w:r>
      <w:r>
        <w:rPr>
          <w:sz w:val="16"/>
        </w:rPr>
        <w:t>CSJ</w:t>
      </w:r>
      <w:r>
        <w:rPr>
          <w:spacing w:val="-54"/>
          <w:sz w:val="16"/>
        </w:rPr>
        <w:t xml:space="preserve"> </w:t>
      </w:r>
      <w:r>
        <w:rPr>
          <w:sz w:val="16"/>
        </w:rPr>
        <w:t>9616/2018/1/RH1,</w:t>
      </w:r>
      <w:r>
        <w:rPr>
          <w:spacing w:val="12"/>
          <w:sz w:val="16"/>
        </w:rPr>
        <w:t xml:space="preserve"> </w:t>
      </w:r>
      <w:r>
        <w:rPr>
          <w:sz w:val="16"/>
        </w:rPr>
        <w:t>“Ingegnieros,</w:t>
      </w:r>
      <w:r>
        <w:rPr>
          <w:spacing w:val="16"/>
          <w:sz w:val="16"/>
        </w:rPr>
        <w:t xml:space="preserve"> </w:t>
      </w:r>
      <w:r>
        <w:rPr>
          <w:sz w:val="16"/>
        </w:rPr>
        <w:t>María</w:t>
      </w:r>
      <w:r>
        <w:rPr>
          <w:spacing w:val="13"/>
          <w:sz w:val="16"/>
        </w:rPr>
        <w:t xml:space="preserve"> </w:t>
      </w:r>
      <w:r>
        <w:rPr>
          <w:sz w:val="16"/>
        </w:rPr>
        <w:t>Gimena</w:t>
      </w:r>
      <w:r>
        <w:rPr>
          <w:spacing w:val="14"/>
          <w:sz w:val="16"/>
        </w:rPr>
        <w:t xml:space="preserve"> </w:t>
      </w:r>
      <w:r>
        <w:rPr>
          <w:sz w:val="16"/>
        </w:rPr>
        <w:t>c/</w:t>
      </w:r>
      <w:r>
        <w:rPr>
          <w:spacing w:val="15"/>
          <w:sz w:val="16"/>
        </w:rPr>
        <w:t xml:space="preserve"> </w:t>
      </w:r>
      <w:r>
        <w:rPr>
          <w:sz w:val="16"/>
        </w:rPr>
        <w:t>Techint</w:t>
      </w:r>
      <w:r>
        <w:rPr>
          <w:spacing w:val="13"/>
          <w:sz w:val="16"/>
        </w:rPr>
        <w:t xml:space="preserve"> </w:t>
      </w:r>
      <w:r>
        <w:rPr>
          <w:sz w:val="16"/>
        </w:rPr>
        <w:t>Sociedad</w:t>
      </w:r>
      <w:r>
        <w:rPr>
          <w:spacing w:val="14"/>
          <w:sz w:val="16"/>
        </w:rPr>
        <w:t xml:space="preserve"> </w:t>
      </w:r>
      <w:r>
        <w:rPr>
          <w:sz w:val="16"/>
        </w:rPr>
        <w:t>Anónima</w:t>
      </w:r>
      <w:r>
        <w:rPr>
          <w:spacing w:val="14"/>
          <w:sz w:val="16"/>
        </w:rPr>
        <w:t xml:space="preserve"> </w:t>
      </w:r>
      <w:r>
        <w:rPr>
          <w:sz w:val="16"/>
        </w:rPr>
        <w:t>Compañía</w:t>
      </w:r>
      <w:r>
        <w:rPr>
          <w:spacing w:val="13"/>
          <w:sz w:val="16"/>
        </w:rPr>
        <w:t xml:space="preserve"> </w:t>
      </w:r>
      <w:r>
        <w:rPr>
          <w:sz w:val="16"/>
        </w:rPr>
        <w:t>Técnica</w:t>
      </w:r>
      <w:r>
        <w:rPr>
          <w:spacing w:val="14"/>
          <w:sz w:val="16"/>
        </w:rPr>
        <w:t xml:space="preserve"> </w:t>
      </w:r>
      <w:r>
        <w:rPr>
          <w:sz w:val="16"/>
        </w:rPr>
        <w:t>Internacional</w:t>
      </w:r>
      <w:r>
        <w:rPr>
          <w:spacing w:val="13"/>
          <w:sz w:val="16"/>
        </w:rPr>
        <w:t xml:space="preserve"> </w:t>
      </w:r>
      <w:r>
        <w:rPr>
          <w:sz w:val="16"/>
        </w:rPr>
        <w:t>s/</w:t>
      </w:r>
      <w:r>
        <w:rPr>
          <w:spacing w:val="14"/>
          <w:sz w:val="16"/>
        </w:rPr>
        <w:t xml:space="preserve"> </w:t>
      </w:r>
      <w:r>
        <w:rPr>
          <w:sz w:val="16"/>
        </w:rPr>
        <w:t>-</w:t>
      </w:r>
      <w:r>
        <w:rPr>
          <w:spacing w:val="-53"/>
          <w:sz w:val="16"/>
        </w:rPr>
        <w:t xml:space="preserve"> </w:t>
      </w:r>
      <w:r>
        <w:rPr>
          <w:sz w:val="16"/>
        </w:rPr>
        <w:t>accidente</w:t>
      </w:r>
      <w:r>
        <w:rPr>
          <w:spacing w:val="4"/>
          <w:sz w:val="16"/>
        </w:rPr>
        <w:t xml:space="preserve"> </w:t>
      </w:r>
      <w:r>
        <w:rPr>
          <w:sz w:val="16"/>
        </w:rPr>
        <w:t>ley</w:t>
      </w:r>
      <w:r>
        <w:rPr>
          <w:spacing w:val="2"/>
          <w:sz w:val="16"/>
        </w:rPr>
        <w:t xml:space="preserve"> </w:t>
      </w:r>
      <w:r>
        <w:rPr>
          <w:sz w:val="16"/>
        </w:rPr>
        <w:t>especial”,</w:t>
      </w:r>
      <w:r>
        <w:rPr>
          <w:spacing w:val="2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5"/>
          <w:sz w:val="16"/>
        </w:rPr>
        <w:t xml:space="preserve"> </w:t>
      </w:r>
      <w:hyperlink r:id="rId27">
        <w:r>
          <w:rPr>
            <w:sz w:val="16"/>
            <w:u w:val="single"/>
          </w:rPr>
          <w:t>https://www.cij.gov.ar/nota-34417-Las-acciones-laborales-por-da-os-</w:t>
        </w:r>
      </w:hyperlink>
      <w:r>
        <w:rPr>
          <w:spacing w:val="-54"/>
          <w:sz w:val="16"/>
        </w:rPr>
        <w:t xml:space="preserve"> </w:t>
      </w:r>
      <w:hyperlink r:id="rId28">
        <w:r>
          <w:rPr>
            <w:sz w:val="16"/>
            <w:u w:val="single"/>
          </w:rPr>
          <w:t>derivados-de-delitos-de-lesahumanidad-son-prescriptibles.html</w:t>
        </w:r>
      </w:hyperlink>
      <w:r>
        <w:rPr>
          <w:sz w:val="16"/>
        </w:rPr>
        <w:t>;</w:t>
      </w:r>
      <w:r>
        <w:rPr>
          <w:spacing w:val="7"/>
          <w:sz w:val="16"/>
        </w:rPr>
        <w:t xml:space="preserve"> </w:t>
      </w:r>
      <w:r>
        <w:rPr>
          <w:sz w:val="16"/>
        </w:rPr>
        <w:t>iv)</w:t>
      </w:r>
      <w:r>
        <w:rPr>
          <w:spacing w:val="7"/>
          <w:sz w:val="16"/>
        </w:rPr>
        <w:t xml:space="preserve"> </w:t>
      </w:r>
      <w:r>
        <w:rPr>
          <w:sz w:val="16"/>
        </w:rPr>
        <w:t>nota</w:t>
      </w:r>
      <w:r>
        <w:rPr>
          <w:spacing w:val="8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prensa</w:t>
      </w:r>
      <w:r>
        <w:rPr>
          <w:spacing w:val="7"/>
          <w:sz w:val="16"/>
        </w:rPr>
        <w:t xml:space="preserve"> </w:t>
      </w:r>
      <w:r>
        <w:rPr>
          <w:sz w:val="16"/>
        </w:rPr>
        <w:t>publicada</w:t>
      </w:r>
      <w:r>
        <w:rPr>
          <w:spacing w:val="7"/>
          <w:sz w:val="16"/>
        </w:rPr>
        <w:t xml:space="preserve"> </w:t>
      </w:r>
      <w:r>
        <w:rPr>
          <w:sz w:val="16"/>
        </w:rPr>
        <w:t>en</w:t>
      </w:r>
      <w:r>
        <w:rPr>
          <w:spacing w:val="6"/>
          <w:sz w:val="16"/>
        </w:rPr>
        <w:t xml:space="preserve"> </w:t>
      </w:r>
      <w:r>
        <w:rPr>
          <w:sz w:val="16"/>
        </w:rPr>
        <w:t>sudestada.com.uy</w:t>
      </w:r>
      <w:r>
        <w:rPr>
          <w:spacing w:val="-53"/>
          <w:sz w:val="16"/>
        </w:rPr>
        <w:t xml:space="preserve"> </w:t>
      </w:r>
      <w:r>
        <w:rPr>
          <w:sz w:val="16"/>
        </w:rPr>
        <w:t>el</w:t>
      </w:r>
      <w:r>
        <w:rPr>
          <w:spacing w:val="3"/>
          <w:sz w:val="16"/>
        </w:rPr>
        <w:t xml:space="preserve"> </w:t>
      </w:r>
      <w:r>
        <w:rPr>
          <w:sz w:val="16"/>
        </w:rPr>
        <w:t>20</w:t>
      </w:r>
      <w:r>
        <w:rPr>
          <w:spacing w:val="6"/>
          <w:sz w:val="16"/>
        </w:rPr>
        <w:t xml:space="preserve"> </w:t>
      </w:r>
      <w:r>
        <w:rPr>
          <w:sz w:val="16"/>
        </w:rPr>
        <w:t>de</w:t>
      </w:r>
      <w:r>
        <w:rPr>
          <w:spacing w:val="4"/>
          <w:sz w:val="16"/>
        </w:rPr>
        <w:t xml:space="preserve"> </w:t>
      </w:r>
      <w:r>
        <w:rPr>
          <w:sz w:val="16"/>
        </w:rPr>
        <w:t>mayo</w:t>
      </w:r>
      <w:r>
        <w:rPr>
          <w:spacing w:val="3"/>
          <w:sz w:val="16"/>
        </w:rPr>
        <w:t xml:space="preserve"> </w:t>
      </w:r>
      <w:r>
        <w:rPr>
          <w:sz w:val="16"/>
        </w:rPr>
        <w:t>de</w:t>
      </w:r>
      <w:r>
        <w:rPr>
          <w:spacing w:val="2"/>
          <w:sz w:val="16"/>
        </w:rPr>
        <w:t xml:space="preserve"> </w:t>
      </w:r>
      <w:r>
        <w:rPr>
          <w:sz w:val="16"/>
        </w:rPr>
        <w:t>2020,</w:t>
      </w:r>
      <w:r>
        <w:rPr>
          <w:spacing w:val="4"/>
          <w:sz w:val="16"/>
        </w:rPr>
        <w:t xml:space="preserve"> </w:t>
      </w:r>
      <w:r>
        <w:rPr>
          <w:sz w:val="16"/>
        </w:rPr>
        <w:t>titulada:</w:t>
      </w:r>
      <w:r>
        <w:rPr>
          <w:spacing w:val="3"/>
          <w:sz w:val="16"/>
        </w:rPr>
        <w:t xml:space="preserve"> </w:t>
      </w:r>
      <w:r>
        <w:rPr>
          <w:sz w:val="16"/>
        </w:rPr>
        <w:t>“Los</w:t>
      </w:r>
      <w:r>
        <w:rPr>
          <w:spacing w:val="5"/>
          <w:sz w:val="16"/>
        </w:rPr>
        <w:t xml:space="preserve"> </w:t>
      </w:r>
      <w:r>
        <w:rPr>
          <w:sz w:val="16"/>
        </w:rPr>
        <w:t>legajos</w:t>
      </w:r>
      <w:r>
        <w:rPr>
          <w:spacing w:val="2"/>
          <w:sz w:val="16"/>
        </w:rPr>
        <w:t xml:space="preserve"> </w:t>
      </w:r>
      <w:r>
        <w:rPr>
          <w:sz w:val="16"/>
        </w:rPr>
        <w:t>inculpan</w:t>
      </w:r>
      <w:r>
        <w:rPr>
          <w:spacing w:val="3"/>
          <w:sz w:val="16"/>
        </w:rPr>
        <w:t xml:space="preserve"> </w:t>
      </w:r>
      <w:r>
        <w:rPr>
          <w:sz w:val="16"/>
        </w:rPr>
        <w:t>a</w:t>
      </w:r>
      <w:r>
        <w:rPr>
          <w:spacing w:val="4"/>
          <w:sz w:val="16"/>
        </w:rPr>
        <w:t xml:space="preserve"> </w:t>
      </w:r>
      <w:r>
        <w:rPr>
          <w:sz w:val="16"/>
        </w:rPr>
        <w:t>los</w:t>
      </w:r>
      <w:r>
        <w:rPr>
          <w:spacing w:val="5"/>
          <w:sz w:val="16"/>
        </w:rPr>
        <w:t xml:space="preserve"> </w:t>
      </w:r>
      <w:r>
        <w:rPr>
          <w:sz w:val="16"/>
        </w:rPr>
        <w:t>responsables</w:t>
      </w:r>
      <w:r>
        <w:rPr>
          <w:spacing w:val="1"/>
          <w:sz w:val="16"/>
        </w:rPr>
        <w:t xml:space="preserve"> </w:t>
      </w:r>
      <w:r>
        <w:rPr>
          <w:sz w:val="16"/>
        </w:rPr>
        <w:t>del</w:t>
      </w:r>
      <w:r>
        <w:rPr>
          <w:spacing w:val="4"/>
          <w:sz w:val="16"/>
        </w:rPr>
        <w:t xml:space="preserve"> </w:t>
      </w:r>
      <w:r>
        <w:rPr>
          <w:sz w:val="16"/>
        </w:rPr>
        <w:t>terrorismo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Estado”, disponible</w:t>
      </w:r>
      <w:r>
        <w:rPr>
          <w:spacing w:val="5"/>
          <w:sz w:val="16"/>
        </w:rPr>
        <w:t xml:space="preserve"> </w:t>
      </w:r>
      <w:r>
        <w:rPr>
          <w:sz w:val="16"/>
        </w:rPr>
        <w:t>en:</w:t>
      </w:r>
      <w:r>
        <w:rPr>
          <w:spacing w:val="-53"/>
          <w:sz w:val="16"/>
        </w:rPr>
        <w:t xml:space="preserve"> </w:t>
      </w:r>
      <w:hyperlink r:id="rId29">
        <w:r>
          <w:rPr>
            <w:sz w:val="16"/>
            <w:u w:val="single"/>
          </w:rPr>
          <w:t>https://www.sudestada.com.uy/articleId</w:t>
        </w:r>
        <w:r>
          <w:rPr>
            <w:spacing w:val="1"/>
            <w:sz w:val="16"/>
            <w:u w:val="single"/>
          </w:rPr>
          <w:t xml:space="preserve"> </w:t>
        </w:r>
        <w:r>
          <w:rPr>
            <w:sz w:val="16"/>
            <w:u w:val="single"/>
          </w:rPr>
          <w:t>32722c02-96e3-408a-a594-73fc4c1ff643/10893/Detalle-de-Noticia</w:t>
        </w:r>
      </w:hyperlink>
      <w:r>
        <w:rPr>
          <w:sz w:val="16"/>
        </w:rPr>
        <w:t>;</w:t>
      </w:r>
      <w:r>
        <w:rPr>
          <w:spacing w:val="1"/>
          <w:sz w:val="16"/>
        </w:rPr>
        <w:t xml:space="preserve"> </w:t>
      </w:r>
      <w:r>
        <w:rPr>
          <w:sz w:val="16"/>
        </w:rPr>
        <w:t>v)</w:t>
      </w:r>
      <w:r>
        <w:rPr>
          <w:spacing w:val="-54"/>
          <w:sz w:val="16"/>
        </w:rPr>
        <w:t xml:space="preserve"> </w:t>
      </w:r>
      <w:r>
        <w:rPr>
          <w:sz w:val="16"/>
        </w:rPr>
        <w:t>nota</w:t>
      </w:r>
      <w:r>
        <w:rPr>
          <w:spacing w:val="11"/>
          <w:sz w:val="16"/>
        </w:rPr>
        <w:t xml:space="preserve"> </w:t>
      </w:r>
      <w:r>
        <w:rPr>
          <w:sz w:val="16"/>
        </w:rPr>
        <w:t>de</w:t>
      </w:r>
      <w:r>
        <w:rPr>
          <w:spacing w:val="10"/>
          <w:sz w:val="16"/>
        </w:rPr>
        <w:t xml:space="preserve"> </w:t>
      </w:r>
      <w:r>
        <w:rPr>
          <w:sz w:val="16"/>
        </w:rPr>
        <w:t>prensa</w:t>
      </w:r>
      <w:r>
        <w:rPr>
          <w:spacing w:val="10"/>
          <w:sz w:val="16"/>
        </w:rPr>
        <w:t xml:space="preserve"> </w:t>
      </w:r>
      <w:r>
        <w:rPr>
          <w:sz w:val="16"/>
        </w:rPr>
        <w:t>publicada</w:t>
      </w:r>
      <w:r>
        <w:rPr>
          <w:spacing w:val="11"/>
          <w:sz w:val="16"/>
        </w:rPr>
        <w:t xml:space="preserve"> </w:t>
      </w:r>
      <w:r>
        <w:rPr>
          <w:sz w:val="16"/>
        </w:rPr>
        <w:t>en</w:t>
      </w:r>
      <w:r>
        <w:rPr>
          <w:spacing w:val="6"/>
          <w:sz w:val="16"/>
        </w:rPr>
        <w:t xml:space="preserve"> </w:t>
      </w:r>
      <w:r>
        <w:rPr>
          <w:sz w:val="16"/>
        </w:rPr>
        <w:t>sudestada.com.uy</w:t>
      </w:r>
      <w:r>
        <w:rPr>
          <w:spacing w:val="11"/>
          <w:sz w:val="16"/>
        </w:rPr>
        <w:t xml:space="preserve"> </w:t>
      </w:r>
      <w:r>
        <w:rPr>
          <w:sz w:val="16"/>
        </w:rPr>
        <w:t>el</w:t>
      </w:r>
      <w:r>
        <w:rPr>
          <w:spacing w:val="11"/>
          <w:sz w:val="16"/>
        </w:rPr>
        <w:t xml:space="preserve"> </w:t>
      </w:r>
      <w:r>
        <w:rPr>
          <w:sz w:val="16"/>
        </w:rPr>
        <w:t>20</w:t>
      </w:r>
      <w:r>
        <w:rPr>
          <w:spacing w:val="11"/>
          <w:sz w:val="16"/>
        </w:rPr>
        <w:t xml:space="preserve"> </w:t>
      </w:r>
      <w:r>
        <w:rPr>
          <w:sz w:val="16"/>
        </w:rPr>
        <w:t>de</w:t>
      </w:r>
      <w:r>
        <w:rPr>
          <w:spacing w:val="12"/>
          <w:sz w:val="16"/>
        </w:rPr>
        <w:t xml:space="preserve"> </w:t>
      </w:r>
      <w:r>
        <w:rPr>
          <w:sz w:val="16"/>
        </w:rPr>
        <w:t>mayo</w:t>
      </w:r>
      <w:r>
        <w:rPr>
          <w:spacing w:val="10"/>
          <w:sz w:val="16"/>
        </w:rPr>
        <w:t xml:space="preserve"> </w:t>
      </w:r>
      <w:r>
        <w:rPr>
          <w:sz w:val="16"/>
        </w:rPr>
        <w:t>de</w:t>
      </w:r>
      <w:r>
        <w:rPr>
          <w:spacing w:val="11"/>
          <w:sz w:val="16"/>
        </w:rPr>
        <w:t xml:space="preserve"> </w:t>
      </w:r>
      <w:r>
        <w:rPr>
          <w:sz w:val="16"/>
        </w:rPr>
        <w:t>2020,</w:t>
      </w:r>
      <w:r>
        <w:rPr>
          <w:spacing w:val="11"/>
          <w:sz w:val="16"/>
        </w:rPr>
        <w:t xml:space="preserve"> </w:t>
      </w:r>
      <w:r>
        <w:rPr>
          <w:sz w:val="16"/>
        </w:rPr>
        <w:t>titulada:</w:t>
      </w:r>
      <w:r>
        <w:rPr>
          <w:spacing w:val="12"/>
          <w:sz w:val="16"/>
        </w:rPr>
        <w:t xml:space="preserve"> </w:t>
      </w:r>
      <w:r>
        <w:rPr>
          <w:sz w:val="16"/>
        </w:rPr>
        <w:t>“Plan</w:t>
      </w:r>
      <w:r>
        <w:rPr>
          <w:spacing w:val="11"/>
          <w:sz w:val="16"/>
        </w:rPr>
        <w:t xml:space="preserve"> </w:t>
      </w:r>
      <w:r>
        <w:rPr>
          <w:sz w:val="16"/>
        </w:rPr>
        <w:t>Cóndor:</w:t>
      </w:r>
      <w:r>
        <w:rPr>
          <w:spacing w:val="11"/>
          <w:sz w:val="16"/>
        </w:rPr>
        <w:t xml:space="preserve"> </w:t>
      </w:r>
      <w:r>
        <w:rPr>
          <w:sz w:val="16"/>
        </w:rPr>
        <w:t>las</w:t>
      </w:r>
      <w:r>
        <w:rPr>
          <w:spacing w:val="11"/>
          <w:sz w:val="16"/>
        </w:rPr>
        <w:t xml:space="preserve"> </w:t>
      </w:r>
      <w:r>
        <w:rPr>
          <w:sz w:val="16"/>
        </w:rPr>
        <w:t>justas</w:t>
      </w:r>
      <w:r>
        <w:rPr>
          <w:spacing w:val="10"/>
          <w:sz w:val="16"/>
        </w:rPr>
        <w:t xml:space="preserve"> </w:t>
      </w:r>
      <w:r>
        <w:rPr>
          <w:sz w:val="16"/>
        </w:rPr>
        <w:t>razones</w:t>
      </w:r>
      <w:r>
        <w:rPr>
          <w:spacing w:val="-53"/>
          <w:sz w:val="16"/>
        </w:rPr>
        <w:t xml:space="preserve"> </w:t>
      </w:r>
      <w:r>
        <w:rPr>
          <w:sz w:val="16"/>
        </w:rPr>
        <w:t>para</w:t>
      </w:r>
      <w:r>
        <w:rPr>
          <w:spacing w:val="34"/>
          <w:sz w:val="16"/>
        </w:rPr>
        <w:t xml:space="preserve"> </w:t>
      </w:r>
      <w:r>
        <w:rPr>
          <w:sz w:val="16"/>
        </w:rPr>
        <w:t>la</w:t>
      </w:r>
      <w:r>
        <w:rPr>
          <w:spacing w:val="32"/>
          <w:sz w:val="16"/>
        </w:rPr>
        <w:t xml:space="preserve"> </w:t>
      </w:r>
      <w:r>
        <w:rPr>
          <w:sz w:val="16"/>
        </w:rPr>
        <w:t>prisión</w:t>
      </w:r>
      <w:r>
        <w:rPr>
          <w:spacing w:val="31"/>
          <w:sz w:val="16"/>
        </w:rPr>
        <w:t xml:space="preserve"> </w:t>
      </w:r>
      <w:r>
        <w:rPr>
          <w:sz w:val="16"/>
        </w:rPr>
        <w:t>perpetua</w:t>
      </w:r>
      <w:r>
        <w:rPr>
          <w:spacing w:val="34"/>
          <w:sz w:val="16"/>
        </w:rPr>
        <w:t xml:space="preserve"> </w:t>
      </w:r>
      <w:r>
        <w:rPr>
          <w:sz w:val="16"/>
        </w:rPr>
        <w:t>de</w:t>
      </w:r>
      <w:r>
        <w:rPr>
          <w:spacing w:val="32"/>
          <w:sz w:val="16"/>
        </w:rPr>
        <w:t xml:space="preserve"> </w:t>
      </w:r>
      <w:r>
        <w:rPr>
          <w:sz w:val="16"/>
        </w:rPr>
        <w:t>13</w:t>
      </w:r>
      <w:r>
        <w:rPr>
          <w:spacing w:val="34"/>
          <w:sz w:val="16"/>
        </w:rPr>
        <w:t xml:space="preserve"> </w:t>
      </w:r>
      <w:r>
        <w:rPr>
          <w:sz w:val="16"/>
        </w:rPr>
        <w:t>uruguayos”,</w:t>
      </w:r>
      <w:r>
        <w:rPr>
          <w:spacing w:val="34"/>
          <w:sz w:val="16"/>
        </w:rPr>
        <w:t xml:space="preserve"> </w:t>
      </w:r>
      <w:r>
        <w:rPr>
          <w:sz w:val="16"/>
        </w:rPr>
        <w:t>disponible</w:t>
      </w:r>
      <w:r>
        <w:rPr>
          <w:spacing w:val="32"/>
          <w:sz w:val="16"/>
        </w:rPr>
        <w:t xml:space="preserve"> </w:t>
      </w:r>
      <w:r>
        <w:rPr>
          <w:sz w:val="16"/>
        </w:rPr>
        <w:t>en:</w:t>
      </w:r>
      <w:r>
        <w:rPr>
          <w:spacing w:val="33"/>
          <w:sz w:val="16"/>
        </w:rPr>
        <w:t xml:space="preserve"> </w:t>
      </w:r>
      <w:hyperlink r:id="rId30">
        <w:r>
          <w:rPr>
            <w:sz w:val="16"/>
            <w:u w:val="single"/>
          </w:rPr>
          <w:t>https://www.sudestada.com.uy/articleId</w:t>
        </w:r>
        <w:r>
          <w:rPr>
            <w:spacing w:val="32"/>
            <w:sz w:val="16"/>
            <w:u w:val="single"/>
          </w:rPr>
          <w:t xml:space="preserve"> </w:t>
        </w:r>
        <w:r>
          <w:rPr>
            <w:sz w:val="16"/>
            <w:u w:val="single"/>
          </w:rPr>
          <w:t>275b301a-</w:t>
        </w:r>
      </w:hyperlink>
      <w:r>
        <w:rPr>
          <w:spacing w:val="-54"/>
          <w:sz w:val="16"/>
        </w:rPr>
        <w:t xml:space="preserve"> </w:t>
      </w:r>
      <w:hyperlink r:id="rId31">
        <w:r>
          <w:rPr>
            <w:sz w:val="16"/>
            <w:u w:val="single"/>
          </w:rPr>
          <w:t>c1d7-47c8-8874-ac384543aca4/10893/Detalle-de-Noticia</w:t>
        </w:r>
      </w:hyperlink>
      <w:r>
        <w:rPr>
          <w:sz w:val="16"/>
        </w:rPr>
        <w:t>,</w:t>
      </w:r>
      <w:r>
        <w:rPr>
          <w:spacing w:val="2"/>
          <w:sz w:val="16"/>
        </w:rPr>
        <w:t xml:space="preserve"> </w:t>
      </w:r>
      <w:r>
        <w:rPr>
          <w:sz w:val="16"/>
        </w:rPr>
        <w:t>y</w:t>
      </w:r>
      <w:r>
        <w:rPr>
          <w:spacing w:val="4"/>
          <w:sz w:val="16"/>
        </w:rPr>
        <w:t xml:space="preserve"> </w:t>
      </w:r>
      <w:r>
        <w:rPr>
          <w:sz w:val="16"/>
        </w:rPr>
        <w:t>vi)</w:t>
      </w:r>
      <w:r>
        <w:rPr>
          <w:spacing w:val="5"/>
          <w:sz w:val="16"/>
        </w:rPr>
        <w:t xml:space="preserve"> </w:t>
      </w:r>
      <w:r>
        <w:rPr>
          <w:sz w:val="16"/>
        </w:rPr>
        <w:t>Sentencia</w:t>
      </w:r>
      <w:r>
        <w:rPr>
          <w:spacing w:val="3"/>
          <w:sz w:val="16"/>
        </w:rPr>
        <w:t xml:space="preserve"> </w:t>
      </w:r>
      <w:r>
        <w:rPr>
          <w:sz w:val="16"/>
        </w:rPr>
        <w:t>emitida</w:t>
      </w:r>
      <w:r>
        <w:rPr>
          <w:spacing w:val="5"/>
          <w:sz w:val="16"/>
        </w:rPr>
        <w:t xml:space="preserve"> </w:t>
      </w:r>
      <w:r>
        <w:rPr>
          <w:sz w:val="16"/>
        </w:rPr>
        <w:t>por</w:t>
      </w:r>
      <w:r>
        <w:rPr>
          <w:spacing w:val="4"/>
          <w:sz w:val="16"/>
        </w:rPr>
        <w:t xml:space="preserve"> </w:t>
      </w:r>
      <w:r>
        <w:rPr>
          <w:sz w:val="16"/>
        </w:rPr>
        <w:t>la</w:t>
      </w:r>
      <w:r>
        <w:rPr>
          <w:spacing w:val="3"/>
          <w:sz w:val="16"/>
        </w:rPr>
        <w:t xml:space="preserve"> </w:t>
      </w:r>
      <w:r>
        <w:rPr>
          <w:sz w:val="16"/>
        </w:rPr>
        <w:t>Corte</w:t>
      </w:r>
      <w:r>
        <w:rPr>
          <w:spacing w:val="4"/>
          <w:sz w:val="16"/>
        </w:rPr>
        <w:t xml:space="preserve"> </w:t>
      </w:r>
      <w:r>
        <w:rPr>
          <w:sz w:val="16"/>
        </w:rPr>
        <w:t>Suprema</w:t>
      </w:r>
      <w:r>
        <w:rPr>
          <w:spacing w:val="3"/>
          <w:sz w:val="16"/>
        </w:rPr>
        <w:t xml:space="preserve"> </w:t>
      </w:r>
      <w:r>
        <w:rPr>
          <w:sz w:val="16"/>
        </w:rPr>
        <w:t>de</w:t>
      </w:r>
      <w:r>
        <w:rPr>
          <w:spacing w:val="4"/>
          <w:sz w:val="16"/>
        </w:rPr>
        <w:t xml:space="preserve"> </w:t>
      </w:r>
      <w:r>
        <w:rPr>
          <w:sz w:val="16"/>
        </w:rPr>
        <w:t>Justicia</w:t>
      </w:r>
      <w:r>
        <w:rPr>
          <w:spacing w:val="-53"/>
          <w:sz w:val="16"/>
        </w:rPr>
        <w:t xml:space="preserve"> </w:t>
      </w:r>
      <w:r>
        <w:rPr>
          <w:sz w:val="16"/>
        </w:rPr>
        <w:t>de</w:t>
      </w:r>
      <w:r>
        <w:rPr>
          <w:spacing w:val="26"/>
          <w:sz w:val="16"/>
        </w:rPr>
        <w:t xml:space="preserve"> </w:t>
      </w:r>
      <w:r>
        <w:rPr>
          <w:sz w:val="16"/>
        </w:rPr>
        <w:t>la</w:t>
      </w:r>
      <w:r>
        <w:rPr>
          <w:spacing w:val="27"/>
          <w:sz w:val="16"/>
        </w:rPr>
        <w:t xml:space="preserve"> </w:t>
      </w:r>
      <w:r>
        <w:rPr>
          <w:sz w:val="16"/>
        </w:rPr>
        <w:t>Nación</w:t>
      </w:r>
      <w:r>
        <w:rPr>
          <w:spacing w:val="26"/>
          <w:sz w:val="16"/>
        </w:rPr>
        <w:t xml:space="preserve"> </w:t>
      </w:r>
      <w:r>
        <w:rPr>
          <w:sz w:val="16"/>
        </w:rPr>
        <w:t>el</w:t>
      </w:r>
      <w:r>
        <w:rPr>
          <w:spacing w:val="23"/>
          <w:sz w:val="16"/>
        </w:rPr>
        <w:t xml:space="preserve"> </w:t>
      </w:r>
      <w:r>
        <w:rPr>
          <w:sz w:val="16"/>
        </w:rPr>
        <w:t>26</w:t>
      </w:r>
      <w:r>
        <w:rPr>
          <w:spacing w:val="26"/>
          <w:sz w:val="16"/>
        </w:rPr>
        <w:t xml:space="preserve"> </w:t>
      </w:r>
      <w:r>
        <w:rPr>
          <w:sz w:val="16"/>
        </w:rPr>
        <w:t>de</w:t>
      </w:r>
      <w:r>
        <w:rPr>
          <w:spacing w:val="25"/>
          <w:sz w:val="16"/>
        </w:rPr>
        <w:t xml:space="preserve"> </w:t>
      </w:r>
      <w:r>
        <w:rPr>
          <w:sz w:val="16"/>
        </w:rPr>
        <w:t>diciembre</w:t>
      </w:r>
      <w:r>
        <w:rPr>
          <w:spacing w:val="24"/>
          <w:sz w:val="16"/>
        </w:rPr>
        <w:t xml:space="preserve"> </w:t>
      </w:r>
      <w:r>
        <w:rPr>
          <w:sz w:val="16"/>
        </w:rPr>
        <w:t>de</w:t>
      </w:r>
      <w:r>
        <w:rPr>
          <w:spacing w:val="25"/>
          <w:sz w:val="16"/>
        </w:rPr>
        <w:t xml:space="preserve"> </w:t>
      </w:r>
      <w:r>
        <w:rPr>
          <w:sz w:val="16"/>
        </w:rPr>
        <w:t>2019,</w:t>
      </w:r>
      <w:r>
        <w:rPr>
          <w:spacing w:val="26"/>
          <w:sz w:val="16"/>
        </w:rPr>
        <w:t xml:space="preserve"> </w:t>
      </w:r>
      <w:r>
        <w:rPr>
          <w:sz w:val="16"/>
        </w:rPr>
        <w:t>causa</w:t>
      </w:r>
      <w:r>
        <w:rPr>
          <w:spacing w:val="27"/>
          <w:sz w:val="16"/>
        </w:rPr>
        <w:t xml:space="preserve"> </w:t>
      </w:r>
      <w:r>
        <w:rPr>
          <w:sz w:val="16"/>
        </w:rPr>
        <w:t>No.</w:t>
      </w:r>
      <w:r>
        <w:rPr>
          <w:spacing w:val="23"/>
          <w:sz w:val="16"/>
        </w:rPr>
        <w:t xml:space="preserve"> </w:t>
      </w:r>
      <w:r>
        <w:rPr>
          <w:sz w:val="16"/>
        </w:rPr>
        <w:t>CSJ</w:t>
      </w:r>
      <w:r>
        <w:rPr>
          <w:spacing w:val="24"/>
          <w:sz w:val="16"/>
        </w:rPr>
        <w:t xml:space="preserve"> </w:t>
      </w:r>
      <w:r>
        <w:rPr>
          <w:sz w:val="16"/>
        </w:rPr>
        <w:t>2148/2015/RH1,</w:t>
      </w:r>
      <w:r>
        <w:rPr>
          <w:spacing w:val="26"/>
          <w:sz w:val="16"/>
        </w:rPr>
        <w:t xml:space="preserve"> </w:t>
      </w:r>
      <w:r>
        <w:rPr>
          <w:sz w:val="16"/>
        </w:rPr>
        <w:t>“Farina,</w:t>
      </w:r>
      <w:r>
        <w:rPr>
          <w:spacing w:val="29"/>
          <w:sz w:val="16"/>
        </w:rPr>
        <w:t xml:space="preserve"> </w:t>
      </w:r>
      <w:r>
        <w:rPr>
          <w:sz w:val="16"/>
        </w:rPr>
        <w:t>Haydée</w:t>
      </w:r>
      <w:r>
        <w:rPr>
          <w:spacing w:val="26"/>
          <w:sz w:val="16"/>
        </w:rPr>
        <w:t xml:space="preserve"> </w:t>
      </w:r>
      <w:r>
        <w:rPr>
          <w:sz w:val="16"/>
        </w:rPr>
        <w:t>Susana</w:t>
      </w:r>
      <w:r>
        <w:rPr>
          <w:spacing w:val="27"/>
          <w:sz w:val="16"/>
        </w:rPr>
        <w:t xml:space="preserve"> </w:t>
      </w:r>
      <w:r>
        <w:rPr>
          <w:sz w:val="16"/>
        </w:rPr>
        <w:t>s/</w:t>
      </w:r>
      <w:r>
        <w:rPr>
          <w:spacing w:val="26"/>
          <w:sz w:val="16"/>
        </w:rPr>
        <w:t xml:space="preserve"> </w:t>
      </w:r>
      <w:r>
        <w:rPr>
          <w:sz w:val="16"/>
        </w:rPr>
        <w:t>homicidio</w:t>
      </w:r>
      <w:r>
        <w:rPr>
          <w:spacing w:val="-53"/>
          <w:sz w:val="16"/>
        </w:rPr>
        <w:t xml:space="preserve"> </w:t>
      </w:r>
      <w:r>
        <w:rPr>
          <w:sz w:val="16"/>
        </w:rPr>
        <w:t>culposo”,</w:t>
      </w:r>
      <w:r>
        <w:rPr>
          <w:spacing w:val="56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32">
        <w:r>
          <w:rPr>
            <w:sz w:val="16"/>
            <w:u w:val="single"/>
          </w:rPr>
          <w:t>https://www.cij.gov.ar/nota-36553-Prescripci-n--la-Corte-Suprema-rechaz--unadoctrina-</w:t>
        </w:r>
      </w:hyperlink>
      <w:r>
        <w:rPr>
          <w:spacing w:val="-54"/>
          <w:sz w:val="16"/>
        </w:rPr>
        <w:t xml:space="preserve"> </w:t>
      </w:r>
      <w:hyperlink r:id="rId33">
        <w:r>
          <w:rPr>
            <w:sz w:val="16"/>
            <w:u w:val="single"/>
          </w:rPr>
          <w:t>del-fuero-penal-de-la-provincia-de-Buenos-Aires-contraria-al-principio-delegalidad.html</w:t>
        </w:r>
      </w:hyperlink>
      <w:r>
        <w:rPr>
          <w:sz w:val="16"/>
        </w:rPr>
        <w:t>;</w:t>
      </w:r>
      <w:r>
        <w:rPr>
          <w:spacing w:val="31"/>
          <w:sz w:val="16"/>
        </w:rPr>
        <w:t xml:space="preserve"> </w:t>
      </w:r>
      <w:r>
        <w:rPr>
          <w:sz w:val="16"/>
        </w:rPr>
        <w:t>y</w:t>
      </w:r>
      <w:r>
        <w:rPr>
          <w:spacing w:val="32"/>
          <w:sz w:val="16"/>
        </w:rPr>
        <w:t xml:space="preserve"> </w:t>
      </w:r>
      <w:r>
        <w:rPr>
          <w:sz w:val="16"/>
        </w:rPr>
        <w:t>c)</w:t>
      </w:r>
      <w:r>
        <w:rPr>
          <w:spacing w:val="28"/>
          <w:sz w:val="16"/>
        </w:rPr>
        <w:t xml:space="preserve"> </w:t>
      </w:r>
      <w:r>
        <w:rPr>
          <w:sz w:val="16"/>
        </w:rPr>
        <w:t>identificada</w:t>
      </w:r>
      <w:r>
        <w:rPr>
          <w:spacing w:val="29"/>
          <w:sz w:val="16"/>
        </w:rPr>
        <w:t xml:space="preserve"> </w:t>
      </w:r>
      <w:r>
        <w:rPr>
          <w:sz w:val="16"/>
        </w:rPr>
        <w:t>en</w:t>
      </w:r>
      <w:r>
        <w:rPr>
          <w:spacing w:val="28"/>
          <w:sz w:val="16"/>
        </w:rPr>
        <w:t xml:space="preserve"> </w:t>
      </w:r>
      <w:r>
        <w:rPr>
          <w:sz w:val="16"/>
        </w:rPr>
        <w:t>el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escrito          </w:t>
      </w:r>
      <w:r>
        <w:rPr>
          <w:spacing w:val="32"/>
          <w:sz w:val="16"/>
        </w:rPr>
        <w:t xml:space="preserve"> </w:t>
      </w:r>
      <w:r>
        <w:rPr>
          <w:sz w:val="16"/>
        </w:rPr>
        <w:t xml:space="preserve">de          </w:t>
      </w:r>
      <w:r>
        <w:rPr>
          <w:spacing w:val="36"/>
          <w:sz w:val="16"/>
        </w:rPr>
        <w:t xml:space="preserve"> </w:t>
      </w:r>
      <w:r>
        <w:rPr>
          <w:spacing w:val="-1"/>
          <w:sz w:val="16"/>
        </w:rPr>
        <w:t>contestación:</w:t>
      </w:r>
      <w:r>
        <w:rPr>
          <w:spacing w:val="75"/>
          <w:sz w:val="16"/>
        </w:rPr>
        <w:t xml:space="preserve">     </w:t>
      </w:r>
      <w:r>
        <w:rPr>
          <w:spacing w:val="-1"/>
          <w:sz w:val="16"/>
        </w:rPr>
        <w:t>i)</w:t>
      </w:r>
      <w:r>
        <w:rPr>
          <w:spacing w:val="74"/>
          <w:sz w:val="16"/>
        </w:rPr>
        <w:t xml:space="preserve">    </w:t>
      </w:r>
      <w:r>
        <w:rPr>
          <w:spacing w:val="75"/>
          <w:sz w:val="16"/>
        </w:rPr>
        <w:t xml:space="preserve"> </w:t>
      </w:r>
      <w:r>
        <w:rPr>
          <w:spacing w:val="-1"/>
          <w:sz w:val="16"/>
        </w:rPr>
        <w:t>Ley</w:t>
      </w:r>
      <w:r>
        <w:rPr>
          <w:spacing w:val="74"/>
          <w:sz w:val="16"/>
        </w:rPr>
        <w:t xml:space="preserve">     </w:t>
      </w:r>
      <w:r>
        <w:rPr>
          <w:spacing w:val="-1"/>
          <w:sz w:val="16"/>
        </w:rPr>
        <w:t>No.</w:t>
      </w:r>
      <w:r>
        <w:rPr>
          <w:spacing w:val="74"/>
          <w:sz w:val="16"/>
        </w:rPr>
        <w:t xml:space="preserve">     </w:t>
      </w:r>
      <w:r>
        <w:rPr>
          <w:spacing w:val="-1"/>
          <w:sz w:val="16"/>
        </w:rPr>
        <w:t>27.143,</w:t>
      </w:r>
      <w:r>
        <w:rPr>
          <w:spacing w:val="74"/>
          <w:sz w:val="16"/>
        </w:rPr>
        <w:t xml:space="preserve">    </w:t>
      </w:r>
      <w:r>
        <w:rPr>
          <w:spacing w:val="75"/>
          <w:sz w:val="16"/>
        </w:rPr>
        <w:t xml:space="preserve"> </w:t>
      </w:r>
      <w:r>
        <w:rPr>
          <w:sz w:val="16"/>
        </w:rPr>
        <w:t xml:space="preserve">disponible          </w:t>
      </w:r>
      <w:r>
        <w:rPr>
          <w:spacing w:val="31"/>
          <w:sz w:val="16"/>
        </w:rPr>
        <w:t xml:space="preserve"> </w:t>
      </w:r>
      <w:r>
        <w:rPr>
          <w:sz w:val="16"/>
        </w:rPr>
        <w:t>en:</w:t>
      </w:r>
      <w:r>
        <w:rPr>
          <w:spacing w:val="-53"/>
          <w:sz w:val="16"/>
        </w:rPr>
        <w:t xml:space="preserve"> </w:t>
      </w:r>
      <w:hyperlink r:id="rId34">
        <w:r>
          <w:rPr>
            <w:sz w:val="16"/>
            <w:u w:val="single"/>
          </w:rPr>
          <w:t>http://servicios.infoleg.gob.ar/infolegInternet/anexos/245000-249999/248442/norma.htm</w:t>
        </w:r>
      </w:hyperlink>
      <w:r>
        <w:rPr>
          <w:sz w:val="16"/>
        </w:rPr>
        <w:t>;</w:t>
      </w:r>
      <w:r>
        <w:rPr>
          <w:spacing w:val="1"/>
          <w:sz w:val="16"/>
        </w:rPr>
        <w:t xml:space="preserve"> </w:t>
      </w:r>
      <w:r>
        <w:rPr>
          <w:sz w:val="16"/>
        </w:rPr>
        <w:t>ii)</w:t>
      </w:r>
      <w:r>
        <w:rPr>
          <w:spacing w:val="1"/>
          <w:sz w:val="16"/>
        </w:rPr>
        <w:t xml:space="preserve"> </w:t>
      </w:r>
      <w:r>
        <w:rPr>
          <w:sz w:val="16"/>
        </w:rPr>
        <w:t>Observatorio</w:t>
      </w:r>
      <w:r>
        <w:rPr>
          <w:spacing w:val="1"/>
          <w:sz w:val="16"/>
        </w:rPr>
        <w:t xml:space="preserve"> </w:t>
      </w:r>
      <w:r>
        <w:rPr>
          <w:sz w:val="16"/>
        </w:rPr>
        <w:t>Luz</w:t>
      </w:r>
      <w:r>
        <w:rPr>
          <w:spacing w:val="-54"/>
          <w:sz w:val="16"/>
        </w:rPr>
        <w:t xml:space="preserve"> </w:t>
      </w:r>
      <w:r>
        <w:rPr>
          <w:sz w:val="16"/>
        </w:rPr>
        <w:t>Ibarburu,</w:t>
      </w:r>
      <w:r>
        <w:rPr>
          <w:spacing w:val="15"/>
          <w:sz w:val="16"/>
        </w:rPr>
        <w:t xml:space="preserve"> </w:t>
      </w:r>
      <w:r>
        <w:rPr>
          <w:sz w:val="16"/>
        </w:rPr>
        <w:t>causa</w:t>
      </w:r>
      <w:r>
        <w:rPr>
          <w:spacing w:val="15"/>
          <w:sz w:val="16"/>
        </w:rPr>
        <w:t xml:space="preserve"> </w:t>
      </w:r>
      <w:r>
        <w:rPr>
          <w:sz w:val="16"/>
        </w:rPr>
        <w:t>“Gavazzo</w:t>
      </w:r>
      <w:r>
        <w:rPr>
          <w:spacing w:val="18"/>
          <w:sz w:val="16"/>
        </w:rPr>
        <w:t xml:space="preserve"> </w:t>
      </w:r>
      <w:r>
        <w:rPr>
          <w:sz w:val="16"/>
        </w:rPr>
        <w:t>Pereyra,</w:t>
      </w:r>
      <w:r>
        <w:rPr>
          <w:spacing w:val="15"/>
          <w:sz w:val="16"/>
        </w:rPr>
        <w:t xml:space="preserve"> </w:t>
      </w:r>
      <w:r>
        <w:rPr>
          <w:sz w:val="16"/>
        </w:rPr>
        <w:t>José</w:t>
      </w:r>
      <w:r>
        <w:rPr>
          <w:spacing w:val="17"/>
          <w:sz w:val="16"/>
        </w:rPr>
        <w:t xml:space="preserve"> </w:t>
      </w:r>
      <w:r>
        <w:rPr>
          <w:sz w:val="16"/>
        </w:rPr>
        <w:t>Nino;</w:t>
      </w:r>
      <w:r>
        <w:rPr>
          <w:spacing w:val="15"/>
          <w:sz w:val="16"/>
        </w:rPr>
        <w:t xml:space="preserve"> </w:t>
      </w:r>
      <w:r>
        <w:rPr>
          <w:sz w:val="16"/>
        </w:rPr>
        <w:t>Arab</w:t>
      </w:r>
      <w:r>
        <w:rPr>
          <w:spacing w:val="15"/>
          <w:sz w:val="16"/>
        </w:rPr>
        <w:t xml:space="preserve"> </w:t>
      </w:r>
      <w:r>
        <w:rPr>
          <w:sz w:val="16"/>
        </w:rPr>
        <w:t>Fernández,</w:t>
      </w:r>
      <w:r>
        <w:rPr>
          <w:spacing w:val="15"/>
          <w:sz w:val="16"/>
        </w:rPr>
        <w:t xml:space="preserve"> </w:t>
      </w:r>
      <w:r>
        <w:rPr>
          <w:sz w:val="16"/>
        </w:rPr>
        <w:t>José</w:t>
      </w:r>
      <w:r>
        <w:rPr>
          <w:spacing w:val="14"/>
          <w:sz w:val="16"/>
        </w:rPr>
        <w:t xml:space="preserve"> </w:t>
      </w:r>
      <w:r>
        <w:rPr>
          <w:sz w:val="16"/>
        </w:rPr>
        <w:t>Ricardo</w:t>
      </w:r>
      <w:r>
        <w:rPr>
          <w:spacing w:val="17"/>
          <w:sz w:val="16"/>
        </w:rPr>
        <w:t xml:space="preserve"> </w:t>
      </w:r>
      <w:r>
        <w:rPr>
          <w:sz w:val="16"/>
        </w:rPr>
        <w:t>-</w:t>
      </w:r>
      <w:r>
        <w:rPr>
          <w:spacing w:val="14"/>
          <w:sz w:val="16"/>
        </w:rPr>
        <w:t xml:space="preserve"> </w:t>
      </w:r>
      <w:r>
        <w:rPr>
          <w:sz w:val="16"/>
        </w:rPr>
        <w:t>un</w:t>
      </w:r>
      <w:r>
        <w:rPr>
          <w:spacing w:val="16"/>
          <w:sz w:val="16"/>
        </w:rPr>
        <w:t xml:space="preserve"> </w:t>
      </w:r>
      <w:r>
        <w:rPr>
          <w:sz w:val="16"/>
        </w:rPr>
        <w:t>delito</w:t>
      </w:r>
      <w:r>
        <w:rPr>
          <w:spacing w:val="14"/>
          <w:sz w:val="16"/>
        </w:rPr>
        <w:t xml:space="preserve"> </w:t>
      </w:r>
      <w:r>
        <w:rPr>
          <w:sz w:val="16"/>
        </w:rPr>
        <w:t>de</w:t>
      </w:r>
      <w:r>
        <w:rPr>
          <w:spacing w:val="17"/>
          <w:sz w:val="16"/>
        </w:rPr>
        <w:t xml:space="preserve"> </w:t>
      </w:r>
      <w:r>
        <w:rPr>
          <w:sz w:val="16"/>
        </w:rPr>
        <w:t>privación</w:t>
      </w:r>
      <w:r>
        <w:rPr>
          <w:spacing w:val="15"/>
          <w:sz w:val="16"/>
        </w:rPr>
        <w:t xml:space="preserve"> </w:t>
      </w:r>
      <w:r>
        <w:rPr>
          <w:sz w:val="16"/>
        </w:rPr>
        <w:t>de</w:t>
      </w:r>
      <w:r>
        <w:rPr>
          <w:spacing w:val="17"/>
          <w:sz w:val="16"/>
        </w:rPr>
        <w:t xml:space="preserve"> </w:t>
      </w:r>
      <w:r>
        <w:rPr>
          <w:sz w:val="16"/>
        </w:rPr>
        <w:t>libertad”,</w:t>
      </w:r>
      <w:r>
        <w:rPr>
          <w:spacing w:val="-54"/>
          <w:sz w:val="16"/>
        </w:rPr>
        <w:t xml:space="preserve"> </w:t>
      </w:r>
      <w:r>
        <w:rPr>
          <w:sz w:val="16"/>
        </w:rPr>
        <w:t>dispone</w:t>
      </w:r>
      <w:r>
        <w:rPr>
          <w:spacing w:val="-4"/>
          <w:sz w:val="16"/>
        </w:rPr>
        <w:t xml:space="preserve"> </w:t>
      </w:r>
      <w:r>
        <w:rPr>
          <w:sz w:val="16"/>
        </w:rPr>
        <w:t>en:</w:t>
      </w:r>
      <w:r>
        <w:rPr>
          <w:spacing w:val="-4"/>
          <w:sz w:val="16"/>
        </w:rPr>
        <w:t xml:space="preserve"> </w:t>
      </w:r>
      <w:hyperlink r:id="rId35">
        <w:r>
          <w:rPr>
            <w:sz w:val="16"/>
            <w:u w:val="single"/>
          </w:rPr>
          <w:t>https://www.observatorioluzibarburu.org/causas/139</w:t>
        </w:r>
      </w:hyperlink>
      <w:r>
        <w:rPr>
          <w:sz w:val="16"/>
        </w:rPr>
        <w:t>;</w:t>
      </w:r>
      <w:r>
        <w:rPr>
          <w:spacing w:val="-4"/>
          <w:sz w:val="16"/>
        </w:rPr>
        <w:t xml:space="preserve"> </w:t>
      </w:r>
      <w:r>
        <w:rPr>
          <w:sz w:val="16"/>
        </w:rPr>
        <w:t>iii)</w:t>
      </w:r>
      <w:r>
        <w:rPr>
          <w:spacing w:val="-4"/>
          <w:sz w:val="16"/>
        </w:rPr>
        <w:t xml:space="preserve"> </w:t>
      </w:r>
      <w:r>
        <w:rPr>
          <w:sz w:val="16"/>
        </w:rPr>
        <w:t>Observatorio</w:t>
      </w:r>
      <w:r>
        <w:rPr>
          <w:spacing w:val="-2"/>
          <w:sz w:val="16"/>
        </w:rPr>
        <w:t xml:space="preserve"> </w:t>
      </w:r>
      <w:r>
        <w:rPr>
          <w:sz w:val="16"/>
        </w:rPr>
        <w:t>Luz</w:t>
      </w:r>
      <w:r>
        <w:rPr>
          <w:spacing w:val="-6"/>
          <w:sz w:val="16"/>
        </w:rPr>
        <w:t xml:space="preserve"> </w:t>
      </w:r>
      <w:r>
        <w:rPr>
          <w:sz w:val="16"/>
        </w:rPr>
        <w:t>Ibarburu,</w:t>
      </w:r>
      <w:r>
        <w:rPr>
          <w:spacing w:val="-3"/>
          <w:sz w:val="16"/>
        </w:rPr>
        <w:t xml:space="preserve"> </w:t>
      </w:r>
      <w:r>
        <w:rPr>
          <w:sz w:val="16"/>
        </w:rPr>
        <w:t>causa</w:t>
      </w:r>
      <w:r>
        <w:rPr>
          <w:spacing w:val="-6"/>
          <w:sz w:val="16"/>
        </w:rPr>
        <w:t xml:space="preserve"> </w:t>
      </w:r>
      <w:r>
        <w:rPr>
          <w:sz w:val="16"/>
        </w:rPr>
        <w:t>“Chargonia,</w:t>
      </w:r>
    </w:p>
    <w:p w14:paraId="6367AD47" w14:textId="77777777" w:rsidR="00137BE6" w:rsidRDefault="00137BE6">
      <w:pPr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1B6F7B80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76"/>
        <w:ind w:right="192" w:firstLine="0"/>
        <w:jc w:val="both"/>
        <w:rPr>
          <w:sz w:val="20"/>
        </w:rPr>
      </w:pPr>
      <w:r>
        <w:rPr>
          <w:spacing w:val="-2"/>
          <w:sz w:val="20"/>
        </w:rPr>
        <w:lastRenderedPageBreak/>
        <w:t>Ahora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bien,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mediante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escritos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representante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8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septiembre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30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noviembre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2020,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11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marzo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y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12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julio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2021,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así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como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del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Estado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16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noviembre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y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3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diciembre</w:t>
      </w:r>
      <w:r>
        <w:rPr>
          <w:spacing w:val="-65"/>
          <w:w w:val="9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2020,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ambas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partes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presentaron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distintos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documentos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remitidos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anterioridad,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bajo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el</w:t>
      </w:r>
    </w:p>
    <w:p w14:paraId="1EE196E6" w14:textId="343923CF" w:rsidR="00137BE6" w:rsidRDefault="000C01B3">
      <w:pPr>
        <w:pStyle w:val="Textoindependiente"/>
        <w:spacing w:before="9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A22CA56" wp14:editId="5EA9D40F">
                <wp:simplePos x="0" y="0"/>
                <wp:positionH relativeFrom="page">
                  <wp:posOffset>900430</wp:posOffset>
                </wp:positionH>
                <wp:positionV relativeFrom="paragraph">
                  <wp:posOffset>160020</wp:posOffset>
                </wp:positionV>
                <wp:extent cx="1828800" cy="7620"/>
                <wp:effectExtent l="0" t="0" r="0" b="0"/>
                <wp:wrapTopAndBottom/>
                <wp:docPr id="76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FD05E6" id="docshape14" o:spid="_x0000_s1026" style="position:absolute;margin-left:70.9pt;margin-top:12.6pt;width:2in;height:.6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EPNjab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F66AE46" w14:textId="77777777" w:rsidR="00137BE6" w:rsidRDefault="00AA37B3">
      <w:pPr>
        <w:tabs>
          <w:tab w:val="left" w:pos="3214"/>
          <w:tab w:val="left" w:pos="4234"/>
          <w:tab w:val="left" w:pos="5273"/>
          <w:tab w:val="left" w:pos="6305"/>
          <w:tab w:val="left" w:pos="7690"/>
          <w:tab w:val="left" w:pos="9255"/>
        </w:tabs>
        <w:spacing w:before="98"/>
        <w:ind w:left="118" w:right="190"/>
        <w:jc w:val="both"/>
        <w:rPr>
          <w:sz w:val="16"/>
        </w:rPr>
      </w:pPr>
      <w:r>
        <w:rPr>
          <w:sz w:val="16"/>
        </w:rPr>
        <w:t>Pablo”,</w:t>
      </w:r>
      <w:r>
        <w:rPr>
          <w:spacing w:val="-8"/>
          <w:sz w:val="16"/>
        </w:rPr>
        <w:t xml:space="preserve"> </w:t>
      </w:r>
      <w:r>
        <w:rPr>
          <w:sz w:val="16"/>
        </w:rPr>
        <w:t>dispone</w:t>
      </w:r>
      <w:r>
        <w:rPr>
          <w:spacing w:val="-6"/>
          <w:sz w:val="16"/>
        </w:rPr>
        <w:t xml:space="preserve"> </w:t>
      </w:r>
      <w:r>
        <w:rPr>
          <w:sz w:val="16"/>
        </w:rPr>
        <w:t>en:</w:t>
      </w:r>
      <w:r>
        <w:rPr>
          <w:spacing w:val="-5"/>
          <w:sz w:val="16"/>
        </w:rPr>
        <w:t xml:space="preserve"> </w:t>
      </w:r>
      <w:hyperlink r:id="rId36">
        <w:r>
          <w:rPr>
            <w:sz w:val="16"/>
            <w:u w:val="single"/>
          </w:rPr>
          <w:t>https://www.observatorioluzibarburu.org/causas/141</w:t>
        </w:r>
      </w:hyperlink>
      <w:r>
        <w:rPr>
          <w:sz w:val="16"/>
        </w:rPr>
        <w:t>;</w:t>
      </w:r>
      <w:r>
        <w:rPr>
          <w:spacing w:val="-7"/>
          <w:sz w:val="16"/>
        </w:rPr>
        <w:t xml:space="preserve"> </w:t>
      </w:r>
      <w:r>
        <w:rPr>
          <w:sz w:val="16"/>
        </w:rPr>
        <w:t>iv)</w:t>
      </w:r>
      <w:r>
        <w:rPr>
          <w:spacing w:val="-5"/>
          <w:sz w:val="16"/>
        </w:rPr>
        <w:t xml:space="preserve"> </w:t>
      </w:r>
      <w:r>
        <w:rPr>
          <w:sz w:val="16"/>
        </w:rPr>
        <w:t>nota</w:t>
      </w:r>
      <w:r>
        <w:rPr>
          <w:spacing w:val="-5"/>
          <w:sz w:val="16"/>
        </w:rPr>
        <w:t xml:space="preserve"> </w:t>
      </w:r>
      <w:r>
        <w:rPr>
          <w:sz w:val="16"/>
        </w:rPr>
        <w:t>publicada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Presidencia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54"/>
          <w:sz w:val="16"/>
        </w:rPr>
        <w:t xml:space="preserve"> </w:t>
      </w:r>
      <w:r>
        <w:rPr>
          <w:sz w:val="16"/>
        </w:rPr>
        <w:t>República</w:t>
      </w:r>
      <w:r>
        <w:rPr>
          <w:spacing w:val="-4"/>
          <w:sz w:val="16"/>
        </w:rPr>
        <w:t xml:space="preserve"> </w:t>
      </w:r>
      <w:r>
        <w:rPr>
          <w:sz w:val="16"/>
        </w:rPr>
        <w:t>Argentina</w:t>
      </w:r>
      <w:r>
        <w:rPr>
          <w:spacing w:val="-4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24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marzo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2004,</w:t>
      </w:r>
      <w:r>
        <w:rPr>
          <w:spacing w:val="-4"/>
          <w:sz w:val="16"/>
        </w:rPr>
        <w:t xml:space="preserve"> </w:t>
      </w:r>
      <w:r>
        <w:rPr>
          <w:sz w:val="16"/>
        </w:rPr>
        <w:t>titulada:</w:t>
      </w:r>
      <w:r>
        <w:rPr>
          <w:spacing w:val="-4"/>
          <w:sz w:val="16"/>
        </w:rPr>
        <w:t xml:space="preserve"> </w:t>
      </w:r>
      <w:r>
        <w:rPr>
          <w:sz w:val="16"/>
        </w:rPr>
        <w:t>“Palabras</w:t>
      </w:r>
      <w:r>
        <w:rPr>
          <w:spacing w:val="-6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Presidente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Nación,</w:t>
      </w:r>
      <w:r>
        <w:rPr>
          <w:spacing w:val="-4"/>
          <w:sz w:val="16"/>
        </w:rPr>
        <w:t xml:space="preserve"> </w:t>
      </w:r>
      <w:r>
        <w:rPr>
          <w:sz w:val="16"/>
        </w:rPr>
        <w:t>Doctor</w:t>
      </w:r>
      <w:r>
        <w:rPr>
          <w:spacing w:val="-2"/>
          <w:sz w:val="16"/>
        </w:rPr>
        <w:t xml:space="preserve"> </w:t>
      </w:r>
      <w:r>
        <w:rPr>
          <w:sz w:val="16"/>
        </w:rPr>
        <w:t>Néstor</w:t>
      </w:r>
      <w:r>
        <w:rPr>
          <w:spacing w:val="-3"/>
          <w:sz w:val="16"/>
        </w:rPr>
        <w:t xml:space="preserve"> </w:t>
      </w:r>
      <w:r>
        <w:rPr>
          <w:sz w:val="16"/>
        </w:rPr>
        <w:t>Kirchner,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en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el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acto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firma</w:t>
      </w:r>
      <w:r>
        <w:rPr>
          <w:spacing w:val="-14"/>
          <w:sz w:val="16"/>
        </w:rPr>
        <w:t xml:space="preserve"> </w:t>
      </w:r>
      <w:r>
        <w:rPr>
          <w:sz w:val="16"/>
        </w:rPr>
        <w:t>del</w:t>
      </w:r>
      <w:r>
        <w:rPr>
          <w:spacing w:val="-14"/>
          <w:sz w:val="16"/>
        </w:rPr>
        <w:t xml:space="preserve"> </w:t>
      </w:r>
      <w:r>
        <w:rPr>
          <w:sz w:val="16"/>
        </w:rPr>
        <w:t>convenio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z w:val="16"/>
        </w:rPr>
        <w:t>creación</w:t>
      </w:r>
      <w:r>
        <w:rPr>
          <w:spacing w:val="-14"/>
          <w:sz w:val="16"/>
        </w:rPr>
        <w:t xml:space="preserve"> </w:t>
      </w:r>
      <w:r>
        <w:rPr>
          <w:sz w:val="16"/>
        </w:rPr>
        <w:t>del</w:t>
      </w:r>
      <w:r>
        <w:rPr>
          <w:spacing w:val="-12"/>
          <w:sz w:val="16"/>
        </w:rPr>
        <w:t xml:space="preserve"> </w:t>
      </w:r>
      <w:r>
        <w:rPr>
          <w:sz w:val="16"/>
        </w:rPr>
        <w:t>Museo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z w:val="16"/>
        </w:rPr>
        <w:t>Memoria</w:t>
      </w:r>
      <w:r>
        <w:rPr>
          <w:spacing w:val="-12"/>
          <w:sz w:val="16"/>
        </w:rPr>
        <w:t xml:space="preserve"> </w:t>
      </w:r>
      <w:r>
        <w:rPr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sz w:val="16"/>
        </w:rPr>
        <w:t>para</w:t>
      </w:r>
      <w:r>
        <w:rPr>
          <w:spacing w:val="-14"/>
          <w:sz w:val="16"/>
        </w:rPr>
        <w:t xml:space="preserve"> </w:t>
      </w:r>
      <w:r>
        <w:rPr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z w:val="16"/>
        </w:rPr>
        <w:t>Promoción</w:t>
      </w:r>
      <w:r>
        <w:rPr>
          <w:spacing w:val="-12"/>
          <w:sz w:val="16"/>
        </w:rPr>
        <w:t xml:space="preserve"> </w:t>
      </w:r>
      <w:r>
        <w:rPr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sz w:val="16"/>
        </w:rPr>
        <w:t>Defensa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los</w:t>
      </w:r>
      <w:r>
        <w:rPr>
          <w:spacing w:val="-13"/>
          <w:sz w:val="16"/>
        </w:rPr>
        <w:t xml:space="preserve"> </w:t>
      </w:r>
      <w:r>
        <w:rPr>
          <w:sz w:val="16"/>
        </w:rPr>
        <w:t>Derechos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Humanos”, disponible en: </w:t>
      </w:r>
      <w:hyperlink r:id="rId37">
        <w:r>
          <w:rPr>
            <w:sz w:val="16"/>
            <w:u w:val="single"/>
          </w:rPr>
          <w:t>https://www.casarosada.gob.ar/informacion/archivo/24549-blank-79665064</w:t>
        </w:r>
      </w:hyperlink>
      <w:r>
        <w:rPr>
          <w:sz w:val="16"/>
        </w:rPr>
        <w:t>; v) nota de</w:t>
      </w:r>
      <w:r>
        <w:rPr>
          <w:spacing w:val="1"/>
          <w:sz w:val="16"/>
        </w:rPr>
        <w:t xml:space="preserve"> </w:t>
      </w:r>
      <w:r>
        <w:rPr>
          <w:sz w:val="16"/>
        </w:rPr>
        <w:t>prensa publicada en el periódico Página 12 el 28 de julio de 2020, titulada “Plan Cóndor: ‘Argentina en el país que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más avanzó en el juzgamiento de los delitos’”, disponible en: </w:t>
      </w:r>
      <w:hyperlink r:id="rId38">
        <w:r>
          <w:rPr>
            <w:sz w:val="16"/>
            <w:u w:val="single"/>
          </w:rPr>
          <w:t>https://www.pagina12.com.ar/281127-plan-condor-</w:t>
        </w:r>
      </w:hyperlink>
      <w:r>
        <w:rPr>
          <w:spacing w:val="1"/>
          <w:sz w:val="16"/>
        </w:rPr>
        <w:t xml:space="preserve"> </w:t>
      </w:r>
      <w:hyperlink r:id="rId39">
        <w:r>
          <w:rPr>
            <w:sz w:val="16"/>
            <w:u w:val="single"/>
          </w:rPr>
          <w:t>argentina-es-el-pais-que-mas-avanzo-en-el-juzgam</w:t>
        </w:r>
      </w:hyperlink>
      <w:r>
        <w:rPr>
          <w:sz w:val="16"/>
        </w:rPr>
        <w:t>;</w:t>
      </w:r>
      <w:r>
        <w:rPr>
          <w:spacing w:val="-10"/>
          <w:sz w:val="16"/>
        </w:rPr>
        <w:t xml:space="preserve"> </w:t>
      </w:r>
      <w:r>
        <w:rPr>
          <w:sz w:val="16"/>
        </w:rPr>
        <w:t>vi)</w:t>
      </w:r>
      <w:r>
        <w:rPr>
          <w:spacing w:val="-9"/>
          <w:sz w:val="16"/>
        </w:rPr>
        <w:t xml:space="preserve"> </w:t>
      </w:r>
      <w:r>
        <w:rPr>
          <w:sz w:val="16"/>
        </w:rPr>
        <w:t>Sentencia</w:t>
      </w:r>
      <w:r>
        <w:rPr>
          <w:spacing w:val="-10"/>
          <w:sz w:val="16"/>
        </w:rPr>
        <w:t xml:space="preserve"> </w:t>
      </w:r>
      <w:r>
        <w:rPr>
          <w:sz w:val="16"/>
        </w:rPr>
        <w:t>emitida</w:t>
      </w:r>
      <w:r>
        <w:rPr>
          <w:spacing w:val="-9"/>
          <w:sz w:val="16"/>
        </w:rPr>
        <w:t xml:space="preserve"> </w:t>
      </w:r>
      <w:r>
        <w:rPr>
          <w:sz w:val="16"/>
        </w:rPr>
        <w:t>por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z w:val="16"/>
        </w:rPr>
        <w:t>Cámara</w:t>
      </w:r>
      <w:r>
        <w:rPr>
          <w:spacing w:val="-11"/>
          <w:sz w:val="16"/>
        </w:rPr>
        <w:t xml:space="preserve"> </w:t>
      </w:r>
      <w:r>
        <w:rPr>
          <w:sz w:val="16"/>
        </w:rPr>
        <w:t>Nacional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Apelaciones</w:t>
      </w:r>
      <w:r>
        <w:rPr>
          <w:spacing w:val="-8"/>
          <w:sz w:val="16"/>
        </w:rPr>
        <w:t xml:space="preserve"> </w:t>
      </w:r>
      <w:r>
        <w:rPr>
          <w:sz w:val="16"/>
        </w:rPr>
        <w:t>en</w:t>
      </w:r>
      <w:r>
        <w:rPr>
          <w:spacing w:val="-54"/>
          <w:sz w:val="16"/>
        </w:rPr>
        <w:t xml:space="preserve"> </w:t>
      </w:r>
      <w:r>
        <w:rPr>
          <w:sz w:val="16"/>
        </w:rPr>
        <w:t>lo Criminal y Correccional Federal de la Capital Federal el 9 de diciembre de 1985, causa No. 13/84, y Sentencia</w:t>
      </w:r>
      <w:r>
        <w:rPr>
          <w:spacing w:val="1"/>
          <w:sz w:val="16"/>
        </w:rPr>
        <w:t xml:space="preserve"> </w:t>
      </w:r>
      <w:r>
        <w:rPr>
          <w:sz w:val="16"/>
        </w:rPr>
        <w:t>emitida</w:t>
      </w:r>
      <w:r>
        <w:rPr>
          <w:spacing w:val="1"/>
          <w:sz w:val="16"/>
        </w:rPr>
        <w:t xml:space="preserve"> </w:t>
      </w:r>
      <w:r>
        <w:rPr>
          <w:sz w:val="16"/>
        </w:rPr>
        <w:t>por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Corte</w:t>
      </w:r>
      <w:r>
        <w:rPr>
          <w:spacing w:val="1"/>
          <w:sz w:val="16"/>
        </w:rPr>
        <w:t xml:space="preserve"> </w:t>
      </w:r>
      <w:r>
        <w:rPr>
          <w:sz w:val="16"/>
        </w:rPr>
        <w:t>Suprema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Justicia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Nación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1"/>
          <w:sz w:val="16"/>
        </w:rPr>
        <w:t xml:space="preserve"> </w:t>
      </w:r>
      <w:r>
        <w:rPr>
          <w:sz w:val="16"/>
        </w:rPr>
        <w:t>30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diciembre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1986,</w:t>
      </w:r>
      <w:r>
        <w:rPr>
          <w:spacing w:val="1"/>
          <w:sz w:val="16"/>
        </w:rPr>
        <w:t xml:space="preserve"> </w:t>
      </w:r>
      <w:r>
        <w:rPr>
          <w:sz w:val="16"/>
        </w:rPr>
        <w:t>disponibles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40">
        <w:r>
          <w:rPr>
            <w:sz w:val="16"/>
            <w:u w:val="single"/>
          </w:rPr>
          <w:t>https://www.mpf.gob.ar/lesa/jurisprudencia/sentencia-del-juicio-a-los-comandantes-causa-1384/</w:t>
        </w:r>
      </w:hyperlink>
      <w:r>
        <w:rPr>
          <w:sz w:val="16"/>
        </w:rPr>
        <w:t>;</w:t>
      </w:r>
      <w:r>
        <w:rPr>
          <w:spacing w:val="1"/>
          <w:sz w:val="16"/>
        </w:rPr>
        <w:t xml:space="preserve"> </w:t>
      </w:r>
      <w:r>
        <w:rPr>
          <w:sz w:val="16"/>
        </w:rPr>
        <w:t>vii)</w:t>
      </w:r>
      <w:r>
        <w:rPr>
          <w:spacing w:val="1"/>
          <w:sz w:val="16"/>
        </w:rPr>
        <w:t xml:space="preserve"> </w:t>
      </w:r>
      <w:r>
        <w:rPr>
          <w:sz w:val="16"/>
        </w:rPr>
        <w:t>CIDH,</w:t>
      </w:r>
      <w:r>
        <w:rPr>
          <w:spacing w:val="1"/>
          <w:sz w:val="16"/>
        </w:rPr>
        <w:t xml:space="preserve"> </w:t>
      </w:r>
      <w:r>
        <w:rPr>
          <w:sz w:val="16"/>
        </w:rPr>
        <w:t>Informe No. 21/00, Caso 12.059, Carmen Aguiar de Lapacó. Argentina. 29 de febrero de 2000, disponible en:</w:t>
      </w:r>
      <w:r>
        <w:rPr>
          <w:spacing w:val="1"/>
          <w:sz w:val="16"/>
        </w:rPr>
        <w:t xml:space="preserve"> </w:t>
      </w:r>
      <w:hyperlink r:id="rId41">
        <w:r>
          <w:rPr>
            <w:spacing w:val="-1"/>
            <w:sz w:val="16"/>
            <w:u w:val="single"/>
          </w:rPr>
          <w:t>https://www.cidh.oas.org/annualrep/99span/Soluci%C3%B3n%20Amistosa/Argentina12059.htm</w:t>
        </w:r>
      </w:hyperlink>
      <w:r>
        <w:rPr>
          <w:spacing w:val="-1"/>
          <w:sz w:val="16"/>
        </w:rPr>
        <w:t xml:space="preserve">; </w:t>
      </w:r>
      <w:r>
        <w:rPr>
          <w:sz w:val="16"/>
        </w:rPr>
        <w:t>viii) Acordada No.</w:t>
      </w:r>
      <w:r>
        <w:rPr>
          <w:spacing w:val="1"/>
          <w:sz w:val="16"/>
        </w:rPr>
        <w:t xml:space="preserve"> </w:t>
      </w:r>
      <w:r>
        <w:rPr>
          <w:sz w:val="16"/>
        </w:rPr>
        <w:t>42/08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Corte</w:t>
      </w:r>
      <w:r>
        <w:rPr>
          <w:spacing w:val="1"/>
          <w:sz w:val="16"/>
        </w:rPr>
        <w:t xml:space="preserve"> </w:t>
      </w:r>
      <w:r>
        <w:rPr>
          <w:sz w:val="16"/>
        </w:rPr>
        <w:t>Suprema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Justicia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Nación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29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diciembre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2008,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42">
        <w:r>
          <w:rPr>
            <w:sz w:val="16"/>
            <w:u w:val="single"/>
          </w:rPr>
          <w:t>https://www.csjn.gov.ar/documentos/descargar/?ID=29471</w:t>
        </w:r>
      </w:hyperlink>
      <w:r>
        <w:rPr>
          <w:sz w:val="16"/>
        </w:rPr>
        <w:t>; ix) Resolución PGN 1442/13 de la Procuración General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Nación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29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julio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2013</w:t>
      </w:r>
      <w:r>
        <w:rPr>
          <w:spacing w:val="-8"/>
          <w:sz w:val="16"/>
        </w:rPr>
        <w:t xml:space="preserve"> </w:t>
      </w:r>
      <w:r>
        <w:rPr>
          <w:sz w:val="16"/>
        </w:rPr>
        <w:t>disponible</w:t>
      </w:r>
      <w:r>
        <w:rPr>
          <w:spacing w:val="-6"/>
          <w:sz w:val="16"/>
        </w:rPr>
        <w:t xml:space="preserve"> </w:t>
      </w:r>
      <w:r>
        <w:rPr>
          <w:sz w:val="16"/>
        </w:rPr>
        <w:t>en:</w:t>
      </w:r>
      <w:r>
        <w:rPr>
          <w:spacing w:val="-5"/>
          <w:sz w:val="16"/>
        </w:rPr>
        <w:t xml:space="preserve"> </w:t>
      </w:r>
      <w:hyperlink r:id="rId43">
        <w:r>
          <w:rPr>
            <w:sz w:val="16"/>
            <w:u w:val="single"/>
          </w:rPr>
          <w:t>https://www.mpf.gov.ar/resoluciones/pgn/2013/PGN-1442-2013-</w:t>
        </w:r>
      </w:hyperlink>
      <w:r>
        <w:rPr>
          <w:spacing w:val="-54"/>
          <w:sz w:val="16"/>
        </w:rPr>
        <w:t xml:space="preserve"> </w:t>
      </w:r>
      <w:hyperlink r:id="rId44">
        <w:r>
          <w:rPr>
            <w:sz w:val="16"/>
            <w:u w:val="single"/>
          </w:rPr>
          <w:t>001.pdf</w:t>
        </w:r>
      </w:hyperlink>
      <w:r>
        <w:rPr>
          <w:sz w:val="16"/>
        </w:rPr>
        <w:t>; x) Ley No. 26.691, Preservación, señalización y difusión de sitios de memoria del terrorismo de Estado,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45">
        <w:r>
          <w:rPr>
            <w:sz w:val="16"/>
            <w:u w:val="single"/>
          </w:rPr>
          <w:t>http://servicios.infoleg.gob.ar/infolegInternet/anexos/180000-184999/184962/norma.htm</w:t>
        </w:r>
      </w:hyperlink>
      <w:r>
        <w:rPr>
          <w:sz w:val="16"/>
        </w:rPr>
        <w:t>;</w:t>
      </w:r>
      <w:r>
        <w:rPr>
          <w:spacing w:val="1"/>
          <w:sz w:val="16"/>
        </w:rPr>
        <w:t xml:space="preserve"> </w:t>
      </w:r>
      <w:r>
        <w:rPr>
          <w:sz w:val="16"/>
        </w:rPr>
        <w:t>xi)</w:t>
      </w:r>
      <w:r>
        <w:rPr>
          <w:spacing w:val="-54"/>
          <w:sz w:val="16"/>
        </w:rPr>
        <w:t xml:space="preserve"> </w:t>
      </w:r>
      <w:r>
        <w:rPr>
          <w:sz w:val="16"/>
        </w:rPr>
        <w:t>Resolución No. 2318/12 del Ministerio de Justicia y Derechos Humanos de 29 de octubre de 2012, disponible en:</w:t>
      </w:r>
      <w:r>
        <w:rPr>
          <w:spacing w:val="1"/>
          <w:sz w:val="16"/>
        </w:rPr>
        <w:t xml:space="preserve"> </w:t>
      </w:r>
      <w:hyperlink r:id="rId46">
        <w:r>
          <w:rPr>
            <w:sz w:val="16"/>
            <w:u w:val="single"/>
          </w:rPr>
          <w:t>http://servicios.infoleg.gob.ar/infolegInternet/anexos/200000-204999/204246/texact.htm</w:t>
        </w:r>
      </w:hyperlink>
      <w:r>
        <w:rPr>
          <w:sz w:val="16"/>
        </w:rPr>
        <w:t>;</w:t>
      </w:r>
      <w:r>
        <w:rPr>
          <w:spacing w:val="1"/>
          <w:sz w:val="16"/>
        </w:rPr>
        <w:t xml:space="preserve"> </w:t>
      </w:r>
      <w:r>
        <w:rPr>
          <w:sz w:val="16"/>
        </w:rPr>
        <w:t>xii)</w:t>
      </w:r>
      <w:r>
        <w:rPr>
          <w:spacing w:val="1"/>
          <w:sz w:val="16"/>
        </w:rPr>
        <w:t xml:space="preserve"> </w:t>
      </w:r>
      <w:r>
        <w:rPr>
          <w:sz w:val="16"/>
        </w:rPr>
        <w:t>Ley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1"/>
          <w:sz w:val="16"/>
        </w:rPr>
        <w:t xml:space="preserve"> </w:t>
      </w:r>
      <w:r>
        <w:rPr>
          <w:sz w:val="16"/>
        </w:rPr>
        <w:t>23.511,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disponible en: </w:t>
      </w:r>
      <w:hyperlink r:id="rId47">
        <w:r>
          <w:rPr>
            <w:sz w:val="16"/>
            <w:u w:val="single"/>
          </w:rPr>
          <w:t>http://servicios.infoleg.gob.ar/infolegInternet/anexos/20000-24999/21782/norma.htm</w:t>
        </w:r>
      </w:hyperlink>
      <w:r>
        <w:rPr>
          <w:sz w:val="16"/>
        </w:rPr>
        <w:t>; xiii) Ley No.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25.457, disponible en: </w:t>
      </w:r>
      <w:hyperlink r:id="rId48">
        <w:r>
          <w:rPr>
            <w:sz w:val="16"/>
            <w:u w:val="single"/>
          </w:rPr>
          <w:t>http://servicios.infoleg.gob.ar/infolegInternet/anexos/65000-69999/68738/norma.htm</w:t>
        </w:r>
      </w:hyperlink>
      <w:r>
        <w:rPr>
          <w:sz w:val="16"/>
        </w:rPr>
        <w:t>; xiv)</w:t>
      </w:r>
      <w:r>
        <w:rPr>
          <w:spacing w:val="1"/>
          <w:sz w:val="16"/>
        </w:rPr>
        <w:t xml:space="preserve"> </w:t>
      </w:r>
      <w:r>
        <w:rPr>
          <w:sz w:val="16"/>
        </w:rPr>
        <w:t>Resolución</w:t>
      </w:r>
      <w:r>
        <w:rPr>
          <w:spacing w:val="1"/>
          <w:sz w:val="16"/>
        </w:rPr>
        <w:t xml:space="preserve"> </w:t>
      </w:r>
      <w:r>
        <w:rPr>
          <w:sz w:val="16"/>
        </w:rPr>
        <w:t>PGN</w:t>
      </w:r>
      <w:r>
        <w:rPr>
          <w:spacing w:val="1"/>
          <w:sz w:val="16"/>
        </w:rPr>
        <w:t xml:space="preserve"> </w:t>
      </w:r>
      <w:r>
        <w:rPr>
          <w:sz w:val="16"/>
        </w:rPr>
        <w:t>435/12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Procuración</w:t>
      </w:r>
      <w:r>
        <w:rPr>
          <w:spacing w:val="1"/>
          <w:sz w:val="16"/>
        </w:rPr>
        <w:t xml:space="preserve"> </w:t>
      </w:r>
      <w:r>
        <w:rPr>
          <w:sz w:val="16"/>
        </w:rPr>
        <w:t>General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Nación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23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octubre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2012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49">
        <w:r>
          <w:rPr>
            <w:sz w:val="16"/>
            <w:u w:val="single"/>
          </w:rPr>
          <w:t>https://www.mpf.gov.ar/resoluciones/pgn/2012/PGN-0435-2012-002.pdf</w:t>
        </w:r>
      </w:hyperlink>
      <w:r>
        <w:rPr>
          <w:sz w:val="16"/>
        </w:rPr>
        <w:t>; xv) Ley No. 27.148, Ley Orgánica del</w:t>
      </w:r>
      <w:r>
        <w:rPr>
          <w:spacing w:val="1"/>
          <w:sz w:val="16"/>
        </w:rPr>
        <w:t xml:space="preserve"> </w:t>
      </w:r>
      <w:r>
        <w:rPr>
          <w:sz w:val="16"/>
        </w:rPr>
        <w:t>Ministerio</w:t>
      </w:r>
      <w:r>
        <w:rPr>
          <w:spacing w:val="1"/>
          <w:sz w:val="16"/>
        </w:rPr>
        <w:t xml:space="preserve"> </w:t>
      </w:r>
      <w:r>
        <w:rPr>
          <w:sz w:val="16"/>
        </w:rPr>
        <w:t>Público</w:t>
      </w:r>
      <w:r>
        <w:rPr>
          <w:spacing w:val="1"/>
          <w:sz w:val="16"/>
        </w:rPr>
        <w:t xml:space="preserve"> </w:t>
      </w:r>
      <w:r>
        <w:rPr>
          <w:sz w:val="16"/>
        </w:rPr>
        <w:t>Fiscal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Nación,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50">
        <w:r>
          <w:rPr>
            <w:sz w:val="16"/>
            <w:u w:val="single"/>
          </w:rPr>
          <w:t>https://www.mpf.gob.ar/wp-</w:t>
        </w:r>
      </w:hyperlink>
      <w:r>
        <w:rPr>
          <w:spacing w:val="1"/>
          <w:sz w:val="16"/>
        </w:rPr>
        <w:t xml:space="preserve"> </w:t>
      </w:r>
      <w:hyperlink r:id="rId51">
        <w:r>
          <w:rPr>
            <w:sz w:val="16"/>
            <w:u w:val="single"/>
          </w:rPr>
          <w:t>content/uploads/2018/08/Ley_organica_2018.pdf</w:t>
        </w:r>
      </w:hyperlink>
      <w:r>
        <w:rPr>
          <w:sz w:val="16"/>
        </w:rPr>
        <w:t>; xvi)</w:t>
      </w:r>
      <w:r>
        <w:rPr>
          <w:spacing w:val="1"/>
          <w:sz w:val="16"/>
        </w:rPr>
        <w:t xml:space="preserve"> </w:t>
      </w:r>
      <w:r>
        <w:rPr>
          <w:sz w:val="16"/>
        </w:rPr>
        <w:t>Resolución PGN 398/12 de la Procuración General de la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Nación de 19 de octubre de 2012 disponible en: </w:t>
      </w:r>
      <w:hyperlink r:id="rId52">
        <w:r>
          <w:rPr>
            <w:sz w:val="16"/>
            <w:u w:val="single"/>
          </w:rPr>
          <w:t>https://www.mpf.gov.ar/resoluciones/pgn/2012/PGN-0398-2012-</w:t>
        </w:r>
      </w:hyperlink>
      <w:r>
        <w:rPr>
          <w:spacing w:val="1"/>
          <w:sz w:val="16"/>
        </w:rPr>
        <w:t xml:space="preserve"> </w:t>
      </w:r>
      <w:hyperlink r:id="rId53">
        <w:r>
          <w:rPr>
            <w:sz w:val="16"/>
            <w:u w:val="single"/>
          </w:rPr>
          <w:t>002.pdf</w:t>
        </w:r>
      </w:hyperlink>
      <w:r>
        <w:rPr>
          <w:sz w:val="16"/>
        </w:rPr>
        <w:t>; xvii) Ley No. 27.372, Ley de derechos y garantías de las personas víctimas de delito, disponible en:</w:t>
      </w:r>
      <w:r>
        <w:rPr>
          <w:spacing w:val="1"/>
          <w:sz w:val="16"/>
        </w:rPr>
        <w:t xml:space="preserve"> </w:t>
      </w:r>
      <w:hyperlink r:id="rId54">
        <w:r>
          <w:rPr>
            <w:sz w:val="16"/>
            <w:u w:val="single"/>
          </w:rPr>
          <w:t>http://servicios.infoleg.gob.ar/infolegInternet/anexos/275000-279999/276819/norma.htm</w:t>
        </w:r>
      </w:hyperlink>
      <w:r>
        <w:rPr>
          <w:sz w:val="16"/>
        </w:rPr>
        <w:t>; xviii) Ley No. 26.548,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disponible en: </w:t>
      </w:r>
      <w:hyperlink r:id="rId55">
        <w:r>
          <w:rPr>
            <w:sz w:val="16"/>
            <w:u w:val="single"/>
          </w:rPr>
          <w:t>http://servicios.infoleg.gob.ar/infolegInternet/anexos/160000-164999/160772/norma.htm</w:t>
        </w:r>
      </w:hyperlink>
      <w:r>
        <w:rPr>
          <w:sz w:val="16"/>
        </w:rPr>
        <w:t>; xix) Ley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1"/>
          <w:sz w:val="16"/>
        </w:rPr>
        <w:t xml:space="preserve"> </w:t>
      </w:r>
      <w:r>
        <w:rPr>
          <w:sz w:val="16"/>
        </w:rPr>
        <w:t>26.549,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56">
        <w:r>
          <w:rPr>
            <w:sz w:val="16"/>
            <w:u w:val="single"/>
          </w:rPr>
          <w:t>http://servicios.infoleg.gob.ar/infolegInternet/anexos/160000-</w:t>
        </w:r>
      </w:hyperlink>
      <w:r>
        <w:rPr>
          <w:spacing w:val="1"/>
          <w:sz w:val="16"/>
        </w:rPr>
        <w:t xml:space="preserve"> </w:t>
      </w:r>
      <w:hyperlink r:id="rId57">
        <w:r>
          <w:rPr>
            <w:sz w:val="16"/>
            <w:u w:val="single"/>
          </w:rPr>
          <w:t>164999/160779/norma.htm</w:t>
        </w:r>
      </w:hyperlink>
      <w:r>
        <w:rPr>
          <w:sz w:val="16"/>
        </w:rPr>
        <w:t>;</w:t>
      </w:r>
      <w:r>
        <w:rPr>
          <w:sz w:val="16"/>
        </w:rPr>
        <w:tab/>
        <w:t>xx)</w:t>
      </w:r>
      <w:r>
        <w:rPr>
          <w:sz w:val="16"/>
        </w:rPr>
        <w:tab/>
        <w:t>Ley</w:t>
      </w:r>
      <w:r>
        <w:rPr>
          <w:sz w:val="16"/>
        </w:rPr>
        <w:tab/>
        <w:t>No.</w:t>
      </w:r>
      <w:r>
        <w:rPr>
          <w:sz w:val="16"/>
        </w:rPr>
        <w:tab/>
        <w:t>26.550,</w:t>
      </w:r>
      <w:r>
        <w:rPr>
          <w:sz w:val="16"/>
        </w:rPr>
        <w:tab/>
        <w:t>disponible</w:t>
      </w:r>
      <w:r>
        <w:rPr>
          <w:sz w:val="16"/>
        </w:rPr>
        <w:tab/>
      </w:r>
      <w:r>
        <w:rPr>
          <w:spacing w:val="-1"/>
          <w:sz w:val="16"/>
        </w:rPr>
        <w:t>en:</w:t>
      </w:r>
      <w:r>
        <w:rPr>
          <w:spacing w:val="-54"/>
          <w:sz w:val="16"/>
        </w:rPr>
        <w:t xml:space="preserve"> </w:t>
      </w:r>
      <w:hyperlink r:id="rId58">
        <w:r>
          <w:rPr>
            <w:sz w:val="16"/>
            <w:u w:val="single"/>
          </w:rPr>
          <w:t>http://servicios.infoleg.gob.ar/infolegInternet/anexos/160000-164999/160777/norma.htm</w:t>
        </w:r>
      </w:hyperlink>
      <w:r>
        <w:rPr>
          <w:sz w:val="16"/>
        </w:rPr>
        <w:t>;</w:t>
      </w:r>
      <w:r>
        <w:rPr>
          <w:spacing w:val="1"/>
          <w:sz w:val="16"/>
        </w:rPr>
        <w:t xml:space="preserve"> </w:t>
      </w:r>
      <w:r>
        <w:rPr>
          <w:sz w:val="16"/>
        </w:rPr>
        <w:t>xxi)</w:t>
      </w:r>
      <w:r>
        <w:rPr>
          <w:spacing w:val="1"/>
          <w:sz w:val="16"/>
        </w:rPr>
        <w:t xml:space="preserve"> </w:t>
      </w:r>
      <w:r>
        <w:rPr>
          <w:sz w:val="16"/>
        </w:rPr>
        <w:t>Resolución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1"/>
          <w:sz w:val="16"/>
        </w:rPr>
        <w:t xml:space="preserve"> </w:t>
      </w:r>
      <w:r>
        <w:rPr>
          <w:sz w:val="16"/>
        </w:rPr>
        <w:t>274/2016</w:t>
      </w:r>
      <w:r>
        <w:rPr>
          <w:spacing w:val="1"/>
          <w:sz w:val="16"/>
        </w:rPr>
        <w:t xml:space="preserve"> </w:t>
      </w:r>
      <w:r>
        <w:rPr>
          <w:sz w:val="16"/>
        </w:rPr>
        <w:t>del</w:t>
      </w:r>
      <w:r>
        <w:rPr>
          <w:spacing w:val="1"/>
          <w:sz w:val="16"/>
        </w:rPr>
        <w:t xml:space="preserve"> </w:t>
      </w:r>
      <w:r>
        <w:rPr>
          <w:sz w:val="16"/>
        </w:rPr>
        <w:t>Ministerio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Seguridad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24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junio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2016,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59">
        <w:r>
          <w:rPr>
            <w:sz w:val="16"/>
            <w:u w:val="single"/>
          </w:rPr>
          <w:t>http://servicios.infoleg.gob.ar/infolegInternet/anexos/260000-264999/263058/norma.htm</w:t>
        </w:r>
      </w:hyperlink>
      <w:r>
        <w:rPr>
          <w:sz w:val="16"/>
        </w:rPr>
        <w:t>;</w:t>
      </w:r>
      <w:r>
        <w:rPr>
          <w:spacing w:val="1"/>
          <w:sz w:val="16"/>
        </w:rPr>
        <w:t xml:space="preserve"> </w:t>
      </w:r>
      <w:r>
        <w:rPr>
          <w:sz w:val="16"/>
        </w:rPr>
        <w:t>xxii)</w:t>
      </w:r>
      <w:r>
        <w:rPr>
          <w:spacing w:val="1"/>
          <w:sz w:val="16"/>
        </w:rPr>
        <w:t xml:space="preserve"> </w:t>
      </w:r>
      <w:r>
        <w:rPr>
          <w:sz w:val="16"/>
        </w:rPr>
        <w:t>Resolución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1"/>
          <w:sz w:val="16"/>
        </w:rPr>
        <w:t xml:space="preserve"> </w:t>
      </w:r>
      <w:r>
        <w:rPr>
          <w:sz w:val="16"/>
        </w:rPr>
        <w:t>166/2011</w:t>
      </w:r>
      <w:r>
        <w:rPr>
          <w:spacing w:val="1"/>
          <w:sz w:val="16"/>
        </w:rPr>
        <w:t xml:space="preserve"> </w:t>
      </w:r>
      <w:r>
        <w:rPr>
          <w:sz w:val="16"/>
        </w:rPr>
        <w:t>del</w:t>
      </w:r>
      <w:r>
        <w:rPr>
          <w:spacing w:val="1"/>
          <w:sz w:val="16"/>
        </w:rPr>
        <w:t xml:space="preserve"> </w:t>
      </w:r>
      <w:r>
        <w:rPr>
          <w:sz w:val="16"/>
        </w:rPr>
        <w:t>Ministerio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Seguridad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14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abril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2011,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60">
        <w:r>
          <w:rPr>
            <w:sz w:val="16"/>
            <w:u w:val="single"/>
          </w:rPr>
          <w:t>http://servicios.infoleg.gob.ar/infolegInternet/anexos/180000-184999/181228/norma.htm</w:t>
        </w:r>
      </w:hyperlink>
      <w:r>
        <w:rPr>
          <w:sz w:val="16"/>
        </w:rPr>
        <w:t>;</w:t>
      </w:r>
      <w:r>
        <w:rPr>
          <w:spacing w:val="1"/>
          <w:sz w:val="16"/>
        </w:rPr>
        <w:t xml:space="preserve"> </w:t>
      </w:r>
      <w:r>
        <w:rPr>
          <w:sz w:val="16"/>
        </w:rPr>
        <w:t>xxiii)</w:t>
      </w:r>
      <w:r>
        <w:rPr>
          <w:spacing w:val="1"/>
          <w:sz w:val="16"/>
        </w:rPr>
        <w:t xml:space="preserve"> </w:t>
      </w:r>
      <w:r>
        <w:rPr>
          <w:sz w:val="16"/>
        </w:rPr>
        <w:t>Ley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1"/>
          <w:sz w:val="16"/>
        </w:rPr>
        <w:t xml:space="preserve"> </w:t>
      </w:r>
      <w:r>
        <w:rPr>
          <w:sz w:val="16"/>
        </w:rPr>
        <w:t>23.053</w:t>
      </w:r>
      <w:r>
        <w:rPr>
          <w:spacing w:val="-54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61">
        <w:r>
          <w:rPr>
            <w:sz w:val="16"/>
            <w:u w:val="single"/>
          </w:rPr>
          <w:t>http://www.saij.gob.ar/23053-nacional-reingreso-al-cuadro-permanente-activo-servicioexterior-</w:t>
        </w:r>
      </w:hyperlink>
      <w:r>
        <w:rPr>
          <w:spacing w:val="1"/>
          <w:sz w:val="16"/>
        </w:rPr>
        <w:t xml:space="preserve"> </w:t>
      </w:r>
      <w:hyperlink r:id="rId62">
        <w:r>
          <w:rPr>
            <w:sz w:val="16"/>
            <w:u w:val="single"/>
          </w:rPr>
          <w:t>nacion-funcionarios-declarados-prescindibles-lns0003149-1984-02-22/123456789-0abc-defg-g94-13000scanyel</w:t>
        </w:r>
      </w:hyperlink>
      <w:r>
        <w:rPr>
          <w:sz w:val="16"/>
        </w:rPr>
        <w:t>;</w:t>
      </w:r>
    </w:p>
    <w:p w14:paraId="3138A087" w14:textId="77777777" w:rsidR="00137BE6" w:rsidRDefault="00AA37B3">
      <w:pPr>
        <w:tabs>
          <w:tab w:val="left" w:pos="816"/>
          <w:tab w:val="left" w:pos="1313"/>
          <w:tab w:val="left" w:pos="1392"/>
          <w:tab w:val="left" w:pos="1512"/>
          <w:tab w:val="left" w:pos="1961"/>
          <w:tab w:val="left" w:pos="2395"/>
          <w:tab w:val="left" w:pos="2671"/>
          <w:tab w:val="left" w:pos="2883"/>
          <w:tab w:val="left" w:pos="2995"/>
          <w:tab w:val="left" w:pos="3953"/>
          <w:tab w:val="left" w:pos="3987"/>
          <w:tab w:val="left" w:pos="4097"/>
          <w:tab w:val="left" w:pos="4553"/>
          <w:tab w:val="left" w:pos="4951"/>
          <w:tab w:val="left" w:pos="5059"/>
          <w:tab w:val="left" w:pos="5470"/>
          <w:tab w:val="left" w:pos="5734"/>
          <w:tab w:val="left" w:pos="6163"/>
          <w:tab w:val="left" w:pos="6363"/>
          <w:tab w:val="left" w:pos="6490"/>
          <w:tab w:val="left" w:pos="6869"/>
          <w:tab w:val="left" w:pos="7368"/>
          <w:tab w:val="left" w:pos="7560"/>
          <w:tab w:val="left" w:pos="7618"/>
          <w:tab w:val="left" w:pos="7700"/>
          <w:tab w:val="left" w:pos="8220"/>
          <w:tab w:val="left" w:pos="9255"/>
        </w:tabs>
        <w:ind w:left="118" w:right="191"/>
        <w:rPr>
          <w:sz w:val="16"/>
        </w:rPr>
      </w:pPr>
      <w:r>
        <w:rPr>
          <w:sz w:val="16"/>
        </w:rPr>
        <w:t>xxiv)</w:t>
      </w:r>
      <w:r>
        <w:rPr>
          <w:sz w:val="16"/>
        </w:rPr>
        <w:tab/>
        <w:t>Ley</w:t>
      </w:r>
      <w:r>
        <w:rPr>
          <w:sz w:val="16"/>
        </w:rPr>
        <w:tab/>
      </w:r>
      <w:r>
        <w:rPr>
          <w:sz w:val="16"/>
        </w:rPr>
        <w:tab/>
        <w:t>No.</w:t>
      </w:r>
      <w:r>
        <w:rPr>
          <w:sz w:val="16"/>
        </w:rPr>
        <w:tab/>
        <w:t>23.117,</w:t>
      </w:r>
      <w:r>
        <w:rPr>
          <w:sz w:val="16"/>
        </w:rPr>
        <w:tab/>
      </w:r>
      <w:r>
        <w:rPr>
          <w:sz w:val="16"/>
        </w:rPr>
        <w:tab/>
        <w:t>disponible</w:t>
      </w:r>
      <w:r>
        <w:rPr>
          <w:sz w:val="16"/>
        </w:rPr>
        <w:tab/>
      </w:r>
      <w:r>
        <w:rPr>
          <w:sz w:val="16"/>
        </w:rPr>
        <w:tab/>
        <w:t>en:</w:t>
      </w:r>
      <w:r>
        <w:rPr>
          <w:sz w:val="16"/>
        </w:rPr>
        <w:tab/>
      </w:r>
      <w:hyperlink r:id="rId63">
        <w:r>
          <w:rPr>
            <w:spacing w:val="-1"/>
            <w:sz w:val="16"/>
            <w:u w:val="single"/>
          </w:rPr>
          <w:t>http://servicios.infoleg.gob.ar/infolegInternet/anexos/25000-</w:t>
        </w:r>
      </w:hyperlink>
      <w:r>
        <w:rPr>
          <w:sz w:val="16"/>
        </w:rPr>
        <w:t xml:space="preserve"> </w:t>
      </w:r>
      <w:hyperlink r:id="rId64">
        <w:r>
          <w:rPr>
            <w:sz w:val="16"/>
            <w:u w:val="single"/>
          </w:rPr>
          <w:t>29999/27024/norma.htm</w:t>
        </w:r>
      </w:hyperlink>
      <w:r>
        <w:rPr>
          <w:sz w:val="16"/>
        </w:rPr>
        <w:t>;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xxv)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Decreto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No.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2407,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disponible</w:t>
      </w:r>
      <w:r>
        <w:rPr>
          <w:sz w:val="16"/>
        </w:rPr>
        <w:tab/>
      </w:r>
      <w:r>
        <w:rPr>
          <w:spacing w:val="-1"/>
          <w:sz w:val="16"/>
        </w:rPr>
        <w:t>en:</w:t>
      </w:r>
      <w:r>
        <w:rPr>
          <w:spacing w:val="-54"/>
          <w:sz w:val="16"/>
        </w:rPr>
        <w:t xml:space="preserve"> </w:t>
      </w:r>
      <w:hyperlink r:id="rId65">
        <w:r>
          <w:rPr>
            <w:sz w:val="16"/>
            <w:u w:val="single"/>
          </w:rPr>
          <w:t>http://servicios.infoleg.gob.ar/infolegInternet/anexos/310000-314999/310411/norma.htm</w:t>
        </w:r>
      </w:hyperlink>
      <w:r>
        <w:rPr>
          <w:sz w:val="16"/>
        </w:rPr>
        <w:t>;</w:t>
      </w:r>
      <w:r>
        <w:rPr>
          <w:spacing w:val="1"/>
          <w:sz w:val="16"/>
        </w:rPr>
        <w:t xml:space="preserve"> </w:t>
      </w:r>
      <w:r>
        <w:rPr>
          <w:sz w:val="16"/>
        </w:rPr>
        <w:t>xxvi)</w:t>
      </w:r>
      <w:r>
        <w:rPr>
          <w:spacing w:val="1"/>
          <w:sz w:val="16"/>
        </w:rPr>
        <w:t xml:space="preserve"> </w:t>
      </w:r>
      <w:r>
        <w:rPr>
          <w:sz w:val="16"/>
        </w:rPr>
        <w:t>Ley</w:t>
      </w:r>
      <w:r>
        <w:rPr>
          <w:spacing w:val="1"/>
          <w:sz w:val="16"/>
        </w:rPr>
        <w:t xml:space="preserve"> </w:t>
      </w:r>
      <w:r>
        <w:rPr>
          <w:sz w:val="16"/>
        </w:rPr>
        <w:t>No. 23.466,</w:t>
      </w:r>
      <w:r>
        <w:rPr>
          <w:spacing w:val="-54"/>
          <w:sz w:val="16"/>
        </w:rPr>
        <w:t xml:space="preserve"> </w:t>
      </w:r>
      <w:r>
        <w:rPr>
          <w:sz w:val="16"/>
        </w:rPr>
        <w:t>disponible</w:t>
      </w:r>
      <w:r>
        <w:rPr>
          <w:spacing w:val="46"/>
          <w:sz w:val="16"/>
        </w:rPr>
        <w:t xml:space="preserve"> </w:t>
      </w:r>
      <w:r>
        <w:rPr>
          <w:sz w:val="16"/>
        </w:rPr>
        <w:t>en: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hyperlink r:id="rId66">
        <w:r>
          <w:rPr>
            <w:sz w:val="16"/>
            <w:u w:val="single"/>
          </w:rPr>
          <w:t>http://servicios.infoleg.gob.ar/infolegInternet/anexos/60000-64999/63251/texact.htm</w:t>
        </w:r>
      </w:hyperlink>
      <w:r>
        <w:rPr>
          <w:sz w:val="16"/>
        </w:rPr>
        <w:t>;</w:t>
      </w:r>
      <w:r>
        <w:rPr>
          <w:spacing w:val="33"/>
          <w:sz w:val="16"/>
        </w:rPr>
        <w:t xml:space="preserve"> </w:t>
      </w:r>
      <w:r>
        <w:rPr>
          <w:sz w:val="16"/>
        </w:rPr>
        <w:t>xxvii)</w:t>
      </w:r>
      <w:r>
        <w:rPr>
          <w:spacing w:val="34"/>
          <w:sz w:val="16"/>
        </w:rPr>
        <w:t xml:space="preserve"> </w:t>
      </w:r>
      <w:r>
        <w:rPr>
          <w:sz w:val="16"/>
        </w:rPr>
        <w:t>Ley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No.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24.043,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disponible</w:t>
      </w:r>
      <w:r>
        <w:rPr>
          <w:spacing w:val="-12"/>
          <w:sz w:val="16"/>
        </w:rPr>
        <w:t xml:space="preserve"> </w:t>
      </w:r>
      <w:r>
        <w:rPr>
          <w:sz w:val="16"/>
        </w:rPr>
        <w:t>en:</w:t>
      </w:r>
      <w:r>
        <w:rPr>
          <w:spacing w:val="-10"/>
          <w:sz w:val="16"/>
        </w:rPr>
        <w:t xml:space="preserve"> </w:t>
      </w:r>
      <w:hyperlink r:id="rId67">
        <w:r>
          <w:rPr>
            <w:sz w:val="16"/>
            <w:u w:val="single"/>
          </w:rPr>
          <w:t>http://servicios.infoleg.gob.ar/infolegInternet/anexos/0-4999/442/texact.htm</w:t>
        </w:r>
      </w:hyperlink>
      <w:r>
        <w:rPr>
          <w:sz w:val="16"/>
        </w:rPr>
        <w:t>;</w:t>
      </w:r>
      <w:r>
        <w:rPr>
          <w:spacing w:val="-10"/>
          <w:sz w:val="16"/>
        </w:rPr>
        <w:t xml:space="preserve"> </w:t>
      </w:r>
      <w:r>
        <w:rPr>
          <w:sz w:val="16"/>
        </w:rPr>
        <w:t>xxviii)</w:t>
      </w:r>
      <w:r>
        <w:rPr>
          <w:spacing w:val="-9"/>
          <w:sz w:val="16"/>
        </w:rPr>
        <w:t xml:space="preserve"> </w:t>
      </w:r>
      <w:r>
        <w:rPr>
          <w:sz w:val="16"/>
        </w:rPr>
        <w:t>Ley</w:t>
      </w:r>
      <w:r>
        <w:rPr>
          <w:spacing w:val="-54"/>
          <w:sz w:val="16"/>
        </w:rPr>
        <w:t xml:space="preserve"> </w:t>
      </w:r>
      <w:r>
        <w:rPr>
          <w:sz w:val="16"/>
        </w:rPr>
        <w:t>No.</w:t>
      </w:r>
      <w:r>
        <w:rPr>
          <w:spacing w:val="1"/>
          <w:sz w:val="16"/>
        </w:rPr>
        <w:t xml:space="preserve"> </w:t>
      </w:r>
      <w:r>
        <w:rPr>
          <w:sz w:val="16"/>
        </w:rPr>
        <w:t>26.564,</w:t>
      </w:r>
      <w:r>
        <w:rPr>
          <w:spacing w:val="1"/>
          <w:sz w:val="16"/>
        </w:rPr>
        <w:t xml:space="preserve"> </w:t>
      </w:r>
      <w:r>
        <w:rPr>
          <w:sz w:val="16"/>
        </w:rPr>
        <w:t>disponible en:</w:t>
      </w:r>
      <w:r>
        <w:rPr>
          <w:spacing w:val="1"/>
          <w:sz w:val="16"/>
        </w:rPr>
        <w:t xml:space="preserve"> </w:t>
      </w:r>
      <w:hyperlink r:id="rId68">
        <w:r>
          <w:rPr>
            <w:sz w:val="16"/>
            <w:u w:val="single"/>
          </w:rPr>
          <w:t>http://www.jus.gob.ar/media/157486/Ley%2026564.pdf</w:t>
        </w:r>
      </w:hyperlink>
      <w:r>
        <w:rPr>
          <w:sz w:val="16"/>
        </w:rPr>
        <w:t>;</w:t>
      </w:r>
      <w:r>
        <w:rPr>
          <w:spacing w:val="1"/>
          <w:sz w:val="16"/>
        </w:rPr>
        <w:t xml:space="preserve"> </w:t>
      </w:r>
      <w:r>
        <w:rPr>
          <w:sz w:val="16"/>
        </w:rPr>
        <w:t>xxix)</w:t>
      </w:r>
      <w:r>
        <w:rPr>
          <w:spacing w:val="2"/>
          <w:sz w:val="16"/>
        </w:rPr>
        <w:t xml:space="preserve"> </w:t>
      </w:r>
      <w:r>
        <w:rPr>
          <w:sz w:val="16"/>
        </w:rPr>
        <w:t>Sentencia</w:t>
      </w:r>
      <w:r>
        <w:rPr>
          <w:spacing w:val="1"/>
          <w:sz w:val="16"/>
        </w:rPr>
        <w:t xml:space="preserve"> </w:t>
      </w:r>
      <w:r>
        <w:rPr>
          <w:sz w:val="16"/>
        </w:rPr>
        <w:t>emitida</w:t>
      </w:r>
      <w:r>
        <w:rPr>
          <w:spacing w:val="-1"/>
          <w:sz w:val="16"/>
        </w:rPr>
        <w:t xml:space="preserve"> </w:t>
      </w:r>
      <w:r>
        <w:rPr>
          <w:sz w:val="16"/>
        </w:rPr>
        <w:t>por</w:t>
      </w:r>
      <w:r>
        <w:rPr>
          <w:spacing w:val="4"/>
          <w:sz w:val="16"/>
        </w:rPr>
        <w:t xml:space="preserve"> </w:t>
      </w:r>
      <w:r>
        <w:rPr>
          <w:sz w:val="16"/>
        </w:rPr>
        <w:t>la</w:t>
      </w:r>
      <w:r>
        <w:rPr>
          <w:spacing w:val="-54"/>
          <w:sz w:val="16"/>
        </w:rPr>
        <w:t xml:space="preserve"> </w:t>
      </w:r>
      <w:r>
        <w:rPr>
          <w:sz w:val="16"/>
        </w:rPr>
        <w:t>Corte</w:t>
      </w:r>
      <w:r>
        <w:rPr>
          <w:spacing w:val="5"/>
          <w:sz w:val="16"/>
        </w:rPr>
        <w:t xml:space="preserve"> </w:t>
      </w:r>
      <w:r>
        <w:rPr>
          <w:sz w:val="16"/>
        </w:rPr>
        <w:t>Suprema</w:t>
      </w:r>
      <w:r>
        <w:rPr>
          <w:spacing w:val="4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Justicia</w:t>
      </w:r>
      <w:r>
        <w:rPr>
          <w:spacing w:val="4"/>
          <w:sz w:val="16"/>
        </w:rPr>
        <w:t xml:space="preserve"> </w:t>
      </w:r>
      <w:r>
        <w:rPr>
          <w:sz w:val="16"/>
        </w:rPr>
        <w:t>de</w:t>
      </w:r>
      <w:r>
        <w:rPr>
          <w:spacing w:val="2"/>
          <w:sz w:val="16"/>
        </w:rPr>
        <w:t xml:space="preserve"> </w:t>
      </w:r>
      <w:r>
        <w:rPr>
          <w:sz w:val="16"/>
        </w:rPr>
        <w:t>la</w:t>
      </w:r>
      <w:r>
        <w:rPr>
          <w:spacing w:val="4"/>
          <w:sz w:val="16"/>
        </w:rPr>
        <w:t xml:space="preserve"> </w:t>
      </w:r>
      <w:r>
        <w:rPr>
          <w:sz w:val="16"/>
        </w:rPr>
        <w:t>Nación</w:t>
      </w:r>
      <w:r>
        <w:rPr>
          <w:spacing w:val="4"/>
          <w:sz w:val="16"/>
        </w:rPr>
        <w:t xml:space="preserve"> </w:t>
      </w:r>
      <w:r>
        <w:rPr>
          <w:sz w:val="16"/>
        </w:rPr>
        <w:t>el</w:t>
      </w:r>
      <w:r>
        <w:rPr>
          <w:spacing w:val="1"/>
          <w:sz w:val="16"/>
        </w:rPr>
        <w:t xml:space="preserve"> </w:t>
      </w:r>
      <w:r>
        <w:rPr>
          <w:sz w:val="16"/>
        </w:rPr>
        <w:t>13</w:t>
      </w:r>
      <w:r>
        <w:rPr>
          <w:spacing w:val="3"/>
          <w:sz w:val="16"/>
        </w:rPr>
        <w:t xml:space="preserve"> </w:t>
      </w:r>
      <w:r>
        <w:rPr>
          <w:sz w:val="16"/>
        </w:rPr>
        <w:t>de</w:t>
      </w:r>
      <w:r>
        <w:rPr>
          <w:spacing w:val="2"/>
          <w:sz w:val="16"/>
        </w:rPr>
        <w:t xml:space="preserve"> </w:t>
      </w:r>
      <w:r>
        <w:rPr>
          <w:sz w:val="16"/>
        </w:rPr>
        <w:t>julio</w:t>
      </w:r>
      <w:r>
        <w:rPr>
          <w:spacing w:val="5"/>
          <w:sz w:val="16"/>
        </w:rPr>
        <w:t xml:space="preserve"> </w:t>
      </w:r>
      <w:r>
        <w:rPr>
          <w:sz w:val="16"/>
        </w:rPr>
        <w:t>de</w:t>
      </w:r>
      <w:r>
        <w:rPr>
          <w:spacing w:val="2"/>
          <w:sz w:val="16"/>
        </w:rPr>
        <w:t xml:space="preserve"> </w:t>
      </w:r>
      <w:r>
        <w:rPr>
          <w:sz w:val="16"/>
        </w:rPr>
        <w:t>2007,</w:t>
      </w:r>
      <w:r>
        <w:rPr>
          <w:spacing w:val="4"/>
          <w:sz w:val="16"/>
        </w:rPr>
        <w:t xml:space="preserve"> </w:t>
      </w:r>
      <w:r>
        <w:rPr>
          <w:sz w:val="16"/>
        </w:rPr>
        <w:t>M.</w:t>
      </w:r>
      <w:r>
        <w:rPr>
          <w:spacing w:val="2"/>
          <w:sz w:val="16"/>
        </w:rPr>
        <w:t xml:space="preserve"> </w:t>
      </w:r>
      <w:r>
        <w:rPr>
          <w:sz w:val="16"/>
        </w:rPr>
        <w:t>2333.</w:t>
      </w:r>
      <w:r>
        <w:rPr>
          <w:spacing w:val="4"/>
          <w:sz w:val="16"/>
        </w:rPr>
        <w:t xml:space="preserve"> </w:t>
      </w:r>
      <w:r>
        <w:rPr>
          <w:sz w:val="16"/>
        </w:rPr>
        <w:t>XLII.</w:t>
      </w:r>
      <w:r>
        <w:rPr>
          <w:spacing w:val="4"/>
          <w:sz w:val="16"/>
        </w:rPr>
        <w:t xml:space="preserve"> </w:t>
      </w:r>
      <w:r>
        <w:rPr>
          <w:sz w:val="16"/>
        </w:rPr>
        <w:t>y</w:t>
      </w:r>
      <w:r>
        <w:rPr>
          <w:spacing w:val="3"/>
          <w:sz w:val="16"/>
        </w:rPr>
        <w:t xml:space="preserve"> </w:t>
      </w:r>
      <w:r>
        <w:rPr>
          <w:sz w:val="16"/>
        </w:rPr>
        <w:t>otros,</w:t>
      </w:r>
      <w:r>
        <w:rPr>
          <w:spacing w:val="1"/>
          <w:sz w:val="16"/>
        </w:rPr>
        <w:t xml:space="preserve"> </w:t>
      </w:r>
      <w:r>
        <w:rPr>
          <w:sz w:val="16"/>
        </w:rPr>
        <w:t>“Mazzeo,</w:t>
      </w:r>
      <w:r>
        <w:rPr>
          <w:spacing w:val="4"/>
          <w:sz w:val="16"/>
        </w:rPr>
        <w:t xml:space="preserve"> </w:t>
      </w:r>
      <w:r>
        <w:rPr>
          <w:sz w:val="16"/>
        </w:rPr>
        <w:t>Julio</w:t>
      </w:r>
      <w:r>
        <w:rPr>
          <w:spacing w:val="5"/>
          <w:sz w:val="16"/>
        </w:rPr>
        <w:t xml:space="preserve"> </w:t>
      </w:r>
      <w:r>
        <w:rPr>
          <w:sz w:val="16"/>
        </w:rPr>
        <w:t>Lilo</w:t>
      </w:r>
      <w:r>
        <w:rPr>
          <w:spacing w:val="5"/>
          <w:sz w:val="16"/>
        </w:rPr>
        <w:t xml:space="preserve"> </w:t>
      </w:r>
      <w:r>
        <w:rPr>
          <w:sz w:val="16"/>
        </w:rPr>
        <w:t>y</w:t>
      </w:r>
      <w:r>
        <w:rPr>
          <w:spacing w:val="3"/>
          <w:sz w:val="16"/>
        </w:rPr>
        <w:t xml:space="preserve"> </w:t>
      </w:r>
      <w:r>
        <w:rPr>
          <w:sz w:val="16"/>
        </w:rPr>
        <w:t>otros</w:t>
      </w:r>
      <w:r>
        <w:rPr>
          <w:spacing w:val="2"/>
          <w:sz w:val="16"/>
        </w:rPr>
        <w:t xml:space="preserve"> </w:t>
      </w:r>
      <w:r>
        <w:rPr>
          <w:sz w:val="16"/>
        </w:rPr>
        <w:t>s/</w:t>
      </w:r>
      <w:r>
        <w:rPr>
          <w:spacing w:val="-53"/>
          <w:sz w:val="16"/>
        </w:rPr>
        <w:t xml:space="preserve"> </w:t>
      </w:r>
      <w:r>
        <w:rPr>
          <w:sz w:val="16"/>
        </w:rPr>
        <w:t>rec.</w:t>
      </w:r>
      <w:r>
        <w:rPr>
          <w:sz w:val="16"/>
        </w:rPr>
        <w:tab/>
      </w:r>
      <w:r>
        <w:rPr>
          <w:sz w:val="16"/>
        </w:rPr>
        <w:tab/>
        <w:t>de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casación</w:t>
      </w:r>
      <w:r>
        <w:rPr>
          <w:sz w:val="16"/>
        </w:rPr>
        <w:tab/>
        <w:t>e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inconstitucionalidad”,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disponible</w:t>
      </w:r>
      <w:r>
        <w:rPr>
          <w:sz w:val="16"/>
        </w:rPr>
        <w:tab/>
      </w:r>
      <w:r>
        <w:rPr>
          <w:spacing w:val="-2"/>
          <w:sz w:val="16"/>
        </w:rPr>
        <w:t>en:</w:t>
      </w:r>
      <w:r>
        <w:rPr>
          <w:spacing w:val="-54"/>
          <w:sz w:val="16"/>
        </w:rPr>
        <w:t xml:space="preserve"> </w:t>
      </w:r>
      <w:hyperlink r:id="rId69">
        <w:r>
          <w:rPr>
            <w:sz w:val="16"/>
            <w:u w:val="single"/>
          </w:rPr>
          <w:t>http://sjconsulta.csjn.gov.ar/sjconsulta/documentos/verDocumentoByIdLinksJSP.html?idDocumento=6305031&amp;cac</w:t>
        </w:r>
      </w:hyperlink>
      <w:r>
        <w:rPr>
          <w:spacing w:val="1"/>
          <w:sz w:val="16"/>
        </w:rPr>
        <w:t xml:space="preserve"> </w:t>
      </w:r>
      <w:hyperlink r:id="rId70">
        <w:r>
          <w:rPr>
            <w:sz w:val="16"/>
            <w:u w:val="single"/>
          </w:rPr>
          <w:t>he=1596248222950</w:t>
        </w:r>
      </w:hyperlink>
      <w:r>
        <w:rPr>
          <w:sz w:val="16"/>
        </w:rPr>
        <w:t>;</w:t>
      </w:r>
      <w:r>
        <w:rPr>
          <w:spacing w:val="-7"/>
          <w:sz w:val="16"/>
        </w:rPr>
        <w:t xml:space="preserve"> </w:t>
      </w:r>
      <w:r>
        <w:rPr>
          <w:sz w:val="16"/>
        </w:rPr>
        <w:t>xxx)</w:t>
      </w:r>
      <w:r>
        <w:rPr>
          <w:spacing w:val="-8"/>
          <w:sz w:val="16"/>
        </w:rPr>
        <w:t xml:space="preserve"> </w:t>
      </w:r>
      <w:r>
        <w:rPr>
          <w:sz w:val="16"/>
        </w:rPr>
        <w:t>comunicado</w:t>
      </w:r>
      <w:r>
        <w:rPr>
          <w:spacing w:val="-8"/>
          <w:sz w:val="16"/>
        </w:rPr>
        <w:t xml:space="preserve"> </w:t>
      </w:r>
      <w:r>
        <w:rPr>
          <w:sz w:val="16"/>
        </w:rPr>
        <w:t>publicado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7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Ministerio</w:t>
      </w:r>
      <w:r>
        <w:rPr>
          <w:spacing w:val="-5"/>
          <w:sz w:val="16"/>
        </w:rPr>
        <w:t xml:space="preserve"> </w:t>
      </w:r>
      <w:r>
        <w:rPr>
          <w:sz w:val="16"/>
        </w:rPr>
        <w:t>Público</w:t>
      </w:r>
      <w:r>
        <w:rPr>
          <w:spacing w:val="-7"/>
          <w:sz w:val="16"/>
        </w:rPr>
        <w:t xml:space="preserve"> </w:t>
      </w:r>
      <w:r>
        <w:rPr>
          <w:sz w:val="16"/>
        </w:rPr>
        <w:t>Fiscal</w:t>
      </w:r>
      <w:r>
        <w:rPr>
          <w:spacing w:val="-7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23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marzo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2020,</w:t>
      </w:r>
      <w:r>
        <w:rPr>
          <w:spacing w:val="-7"/>
          <w:sz w:val="16"/>
        </w:rPr>
        <w:t xml:space="preserve"> </w:t>
      </w:r>
      <w:r>
        <w:rPr>
          <w:sz w:val="16"/>
        </w:rPr>
        <w:t>titulado</w:t>
      </w:r>
      <w:r>
        <w:rPr>
          <w:spacing w:val="-7"/>
          <w:sz w:val="16"/>
        </w:rPr>
        <w:t xml:space="preserve"> </w:t>
      </w:r>
      <w:r>
        <w:rPr>
          <w:sz w:val="16"/>
        </w:rPr>
        <w:t>“24</w:t>
      </w:r>
      <w:r>
        <w:rPr>
          <w:spacing w:val="-53"/>
          <w:sz w:val="16"/>
        </w:rPr>
        <w:t xml:space="preserve"> </w:t>
      </w:r>
      <w:r>
        <w:rPr>
          <w:sz w:val="16"/>
        </w:rPr>
        <w:t>de</w:t>
      </w:r>
      <w:r>
        <w:rPr>
          <w:spacing w:val="9"/>
          <w:sz w:val="16"/>
        </w:rPr>
        <w:t xml:space="preserve"> </w:t>
      </w:r>
      <w:r>
        <w:rPr>
          <w:sz w:val="16"/>
        </w:rPr>
        <w:t>marzo:</w:t>
      </w:r>
      <w:r>
        <w:rPr>
          <w:spacing w:val="7"/>
          <w:sz w:val="16"/>
        </w:rPr>
        <w:t xml:space="preserve"> </w:t>
      </w:r>
      <w:r>
        <w:rPr>
          <w:sz w:val="16"/>
        </w:rPr>
        <w:t>la</w:t>
      </w:r>
      <w:r>
        <w:rPr>
          <w:spacing w:val="8"/>
          <w:sz w:val="16"/>
        </w:rPr>
        <w:t xml:space="preserve"> </w:t>
      </w:r>
      <w:r>
        <w:rPr>
          <w:sz w:val="16"/>
        </w:rPr>
        <w:t>Procuraduría</w:t>
      </w:r>
      <w:r>
        <w:rPr>
          <w:spacing w:val="5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Crímenes</w:t>
      </w:r>
      <w:r>
        <w:rPr>
          <w:spacing w:val="9"/>
          <w:sz w:val="16"/>
        </w:rPr>
        <w:t xml:space="preserve"> </w:t>
      </w:r>
      <w:r>
        <w:rPr>
          <w:sz w:val="16"/>
        </w:rPr>
        <w:t>contra</w:t>
      </w:r>
      <w:r>
        <w:rPr>
          <w:spacing w:val="8"/>
          <w:sz w:val="16"/>
        </w:rPr>
        <w:t xml:space="preserve"> </w:t>
      </w:r>
      <w:r>
        <w:rPr>
          <w:sz w:val="16"/>
        </w:rPr>
        <w:t>la</w:t>
      </w:r>
      <w:r>
        <w:rPr>
          <w:spacing w:val="8"/>
          <w:sz w:val="16"/>
        </w:rPr>
        <w:t xml:space="preserve"> </w:t>
      </w:r>
      <w:r>
        <w:rPr>
          <w:sz w:val="16"/>
        </w:rPr>
        <w:t>Humanidad</w:t>
      </w:r>
      <w:r>
        <w:rPr>
          <w:spacing w:val="9"/>
          <w:sz w:val="16"/>
        </w:rPr>
        <w:t xml:space="preserve"> </w:t>
      </w:r>
      <w:r>
        <w:rPr>
          <w:sz w:val="16"/>
        </w:rPr>
        <w:t>actualizó</w:t>
      </w:r>
      <w:r>
        <w:rPr>
          <w:spacing w:val="9"/>
          <w:sz w:val="16"/>
        </w:rPr>
        <w:t xml:space="preserve"> </w:t>
      </w:r>
      <w:r>
        <w:rPr>
          <w:sz w:val="16"/>
        </w:rPr>
        <w:t>los</w:t>
      </w:r>
      <w:r>
        <w:rPr>
          <w:spacing w:val="7"/>
          <w:sz w:val="16"/>
        </w:rPr>
        <w:t xml:space="preserve"> </w:t>
      </w:r>
      <w:r>
        <w:rPr>
          <w:sz w:val="16"/>
        </w:rPr>
        <w:t>datos</w:t>
      </w:r>
      <w:r>
        <w:rPr>
          <w:spacing w:val="6"/>
          <w:sz w:val="16"/>
        </w:rPr>
        <w:t xml:space="preserve"> </w:t>
      </w:r>
      <w:r>
        <w:rPr>
          <w:sz w:val="16"/>
        </w:rPr>
        <w:t>sobre</w:t>
      </w:r>
      <w:r>
        <w:rPr>
          <w:spacing w:val="9"/>
          <w:sz w:val="16"/>
        </w:rPr>
        <w:t xml:space="preserve"> </w:t>
      </w:r>
      <w:r>
        <w:rPr>
          <w:sz w:val="16"/>
        </w:rPr>
        <w:t>el</w:t>
      </w:r>
      <w:r>
        <w:rPr>
          <w:spacing w:val="8"/>
          <w:sz w:val="16"/>
        </w:rPr>
        <w:t xml:space="preserve"> </w:t>
      </w:r>
      <w:r>
        <w:rPr>
          <w:sz w:val="16"/>
        </w:rPr>
        <w:t>proceso</w:t>
      </w:r>
      <w:r>
        <w:rPr>
          <w:spacing w:val="7"/>
          <w:sz w:val="16"/>
        </w:rPr>
        <w:t xml:space="preserve"> </w:t>
      </w:r>
      <w:r>
        <w:rPr>
          <w:sz w:val="16"/>
        </w:rPr>
        <w:t>de</w:t>
      </w:r>
      <w:r>
        <w:rPr>
          <w:spacing w:val="9"/>
          <w:sz w:val="16"/>
        </w:rPr>
        <w:t xml:space="preserve"> </w:t>
      </w:r>
      <w:r>
        <w:rPr>
          <w:sz w:val="16"/>
        </w:rPr>
        <w:t>juzgamiento”,</w:t>
      </w:r>
      <w:r>
        <w:rPr>
          <w:spacing w:val="-53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71">
        <w:r>
          <w:rPr>
            <w:sz w:val="16"/>
            <w:u w:val="single"/>
          </w:rPr>
          <w:t>https://www.fiscales.gob.ar/lesa-humanidad/24-de-marzo-la-procuraduria-de-crimenes-contra-la-</w:t>
        </w:r>
      </w:hyperlink>
      <w:r>
        <w:rPr>
          <w:spacing w:val="-54"/>
          <w:sz w:val="16"/>
        </w:rPr>
        <w:t xml:space="preserve"> </w:t>
      </w:r>
      <w:hyperlink r:id="rId72">
        <w:r>
          <w:rPr>
            <w:sz w:val="16"/>
            <w:u w:val="single"/>
          </w:rPr>
          <w:t>humanidad-actualizo-los-datos-sobre-el-proceso-de-juzgamiento/</w:t>
        </w:r>
      </w:hyperlink>
      <w:r>
        <w:rPr>
          <w:sz w:val="16"/>
        </w:rPr>
        <w:t>;</w:t>
      </w:r>
      <w:r>
        <w:rPr>
          <w:sz w:val="16"/>
        </w:rPr>
        <w:tab/>
        <w:t>xxxi)</w:t>
      </w:r>
      <w:r>
        <w:rPr>
          <w:sz w:val="16"/>
        </w:rPr>
        <w:tab/>
      </w:r>
      <w:r>
        <w:rPr>
          <w:sz w:val="16"/>
        </w:rPr>
        <w:tab/>
        <w:t>Ley</w:t>
      </w:r>
      <w:r>
        <w:rPr>
          <w:sz w:val="16"/>
        </w:rPr>
        <w:tab/>
        <w:t>No.</w:t>
      </w:r>
      <w:r>
        <w:rPr>
          <w:sz w:val="16"/>
        </w:rPr>
        <w:tab/>
        <w:t>25.778,</w:t>
      </w:r>
      <w:r>
        <w:rPr>
          <w:sz w:val="16"/>
        </w:rPr>
        <w:tab/>
        <w:t>disponible</w:t>
      </w:r>
      <w:r>
        <w:rPr>
          <w:sz w:val="16"/>
        </w:rPr>
        <w:tab/>
      </w:r>
      <w:r>
        <w:rPr>
          <w:spacing w:val="-2"/>
          <w:sz w:val="16"/>
        </w:rPr>
        <w:t>en:</w:t>
      </w:r>
      <w:r>
        <w:rPr>
          <w:spacing w:val="-54"/>
          <w:sz w:val="16"/>
        </w:rPr>
        <w:t xml:space="preserve"> </w:t>
      </w:r>
      <w:hyperlink r:id="rId73">
        <w:r>
          <w:rPr>
            <w:sz w:val="16"/>
            <w:u w:val="single"/>
          </w:rPr>
          <w:t>http://servicios.infoleg.gob.ar/infolegInternet/anexos/85000-89999/88138/norma.htm</w:t>
        </w:r>
      </w:hyperlink>
      <w:r>
        <w:rPr>
          <w:sz w:val="16"/>
        </w:rPr>
        <w:t>;</w:t>
      </w:r>
      <w:r>
        <w:rPr>
          <w:spacing w:val="15"/>
          <w:sz w:val="16"/>
        </w:rPr>
        <w:t xml:space="preserve"> </w:t>
      </w:r>
      <w:r>
        <w:rPr>
          <w:sz w:val="16"/>
        </w:rPr>
        <w:t>xxxii)</w:t>
      </w:r>
      <w:r>
        <w:rPr>
          <w:spacing w:val="15"/>
          <w:sz w:val="16"/>
        </w:rPr>
        <w:t xml:space="preserve"> </w:t>
      </w:r>
      <w:r>
        <w:rPr>
          <w:sz w:val="16"/>
        </w:rPr>
        <w:t>nota</w:t>
      </w:r>
      <w:r>
        <w:rPr>
          <w:spacing w:val="15"/>
          <w:sz w:val="16"/>
        </w:rPr>
        <w:t xml:space="preserve"> </w:t>
      </w:r>
      <w:r>
        <w:rPr>
          <w:sz w:val="16"/>
        </w:rPr>
        <w:t>de</w:t>
      </w:r>
      <w:r>
        <w:rPr>
          <w:spacing w:val="14"/>
          <w:sz w:val="16"/>
        </w:rPr>
        <w:t xml:space="preserve"> </w:t>
      </w:r>
      <w:r>
        <w:rPr>
          <w:sz w:val="16"/>
        </w:rPr>
        <w:t>prensa</w:t>
      </w:r>
      <w:r>
        <w:rPr>
          <w:spacing w:val="-54"/>
          <w:sz w:val="16"/>
        </w:rPr>
        <w:t xml:space="preserve"> </w:t>
      </w:r>
      <w:r>
        <w:rPr>
          <w:sz w:val="16"/>
        </w:rPr>
        <w:t>publicada</w:t>
      </w:r>
      <w:r>
        <w:rPr>
          <w:spacing w:val="-13"/>
          <w:sz w:val="16"/>
        </w:rPr>
        <w:t xml:space="preserve"> </w:t>
      </w:r>
      <w:r>
        <w:rPr>
          <w:sz w:val="16"/>
        </w:rPr>
        <w:t>en</w:t>
      </w:r>
      <w:r>
        <w:rPr>
          <w:spacing w:val="-12"/>
          <w:sz w:val="16"/>
        </w:rPr>
        <w:t xml:space="preserve"> </w:t>
      </w:r>
      <w:r>
        <w:rPr>
          <w:sz w:val="16"/>
        </w:rPr>
        <w:t>el</w:t>
      </w:r>
      <w:r>
        <w:rPr>
          <w:spacing w:val="-13"/>
          <w:sz w:val="16"/>
        </w:rPr>
        <w:t xml:space="preserve"> </w:t>
      </w:r>
      <w:r>
        <w:rPr>
          <w:sz w:val="16"/>
        </w:rPr>
        <w:t>periódico</w:t>
      </w:r>
      <w:r>
        <w:rPr>
          <w:spacing w:val="-11"/>
          <w:sz w:val="16"/>
        </w:rPr>
        <w:t xml:space="preserve"> </w:t>
      </w:r>
      <w:r>
        <w:rPr>
          <w:sz w:val="16"/>
        </w:rPr>
        <w:t>Página</w:t>
      </w:r>
      <w:r>
        <w:rPr>
          <w:spacing w:val="-10"/>
          <w:sz w:val="16"/>
        </w:rPr>
        <w:t xml:space="preserve"> </w:t>
      </w:r>
      <w:r>
        <w:rPr>
          <w:sz w:val="16"/>
        </w:rPr>
        <w:t>12</w:t>
      </w:r>
      <w:r>
        <w:rPr>
          <w:spacing w:val="-11"/>
          <w:sz w:val="16"/>
        </w:rPr>
        <w:t xml:space="preserve"> </w:t>
      </w:r>
      <w:r>
        <w:rPr>
          <w:sz w:val="16"/>
        </w:rPr>
        <w:t>el</w:t>
      </w:r>
      <w:r>
        <w:rPr>
          <w:spacing w:val="-13"/>
          <w:sz w:val="16"/>
        </w:rPr>
        <w:t xml:space="preserve"> </w:t>
      </w:r>
      <w:r>
        <w:rPr>
          <w:sz w:val="16"/>
        </w:rPr>
        <w:t>11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mayo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107,</w:t>
      </w:r>
      <w:r>
        <w:rPr>
          <w:spacing w:val="-11"/>
          <w:sz w:val="16"/>
        </w:rPr>
        <w:t xml:space="preserve"> </w:t>
      </w:r>
      <w:r>
        <w:rPr>
          <w:sz w:val="16"/>
        </w:rPr>
        <w:t>titulada</w:t>
      </w:r>
      <w:r>
        <w:rPr>
          <w:spacing w:val="-10"/>
          <w:sz w:val="16"/>
        </w:rPr>
        <w:t xml:space="preserve"> </w:t>
      </w:r>
      <w:r>
        <w:rPr>
          <w:sz w:val="16"/>
        </w:rPr>
        <w:t>“Un</w:t>
      </w:r>
      <w:r>
        <w:rPr>
          <w:spacing w:val="-13"/>
          <w:sz w:val="16"/>
        </w:rPr>
        <w:t xml:space="preserve"> </w:t>
      </w:r>
      <w:r>
        <w:rPr>
          <w:sz w:val="16"/>
        </w:rPr>
        <w:t>rechazo</w:t>
      </w:r>
      <w:r>
        <w:rPr>
          <w:spacing w:val="-11"/>
          <w:sz w:val="16"/>
        </w:rPr>
        <w:t xml:space="preserve"> </w:t>
      </w:r>
      <w:r>
        <w:rPr>
          <w:sz w:val="16"/>
        </w:rPr>
        <w:t>que</w:t>
      </w:r>
      <w:r>
        <w:rPr>
          <w:spacing w:val="-12"/>
          <w:sz w:val="16"/>
        </w:rPr>
        <w:t xml:space="preserve"> </w:t>
      </w:r>
      <w:r>
        <w:rPr>
          <w:sz w:val="16"/>
        </w:rPr>
        <w:t>se</w:t>
      </w:r>
      <w:r>
        <w:rPr>
          <w:spacing w:val="-12"/>
          <w:sz w:val="16"/>
        </w:rPr>
        <w:t xml:space="preserve"> </w:t>
      </w:r>
      <w:r>
        <w:rPr>
          <w:sz w:val="16"/>
        </w:rPr>
        <w:t>convirtió</w:t>
      </w:r>
      <w:r>
        <w:rPr>
          <w:spacing w:val="-9"/>
          <w:sz w:val="16"/>
        </w:rPr>
        <w:t xml:space="preserve"> </w:t>
      </w:r>
      <w:r>
        <w:rPr>
          <w:sz w:val="16"/>
        </w:rPr>
        <w:t>en</w:t>
      </w:r>
      <w:r>
        <w:rPr>
          <w:spacing w:val="-13"/>
          <w:sz w:val="16"/>
        </w:rPr>
        <w:t xml:space="preserve"> </w:t>
      </w:r>
      <w:r>
        <w:rPr>
          <w:sz w:val="16"/>
        </w:rPr>
        <w:t>inmensa</w:t>
      </w:r>
      <w:r>
        <w:rPr>
          <w:spacing w:val="-10"/>
          <w:sz w:val="16"/>
        </w:rPr>
        <w:t xml:space="preserve"> </w:t>
      </w:r>
      <w:r>
        <w:rPr>
          <w:sz w:val="16"/>
        </w:rPr>
        <w:t>multitud”,</w:t>
      </w:r>
      <w:r>
        <w:rPr>
          <w:spacing w:val="-53"/>
          <w:sz w:val="16"/>
        </w:rPr>
        <w:t xml:space="preserve"> </w:t>
      </w:r>
      <w:r>
        <w:rPr>
          <w:sz w:val="16"/>
        </w:rPr>
        <w:t>disponible</w:t>
      </w:r>
      <w:r>
        <w:rPr>
          <w:spacing w:val="22"/>
          <w:sz w:val="16"/>
        </w:rPr>
        <w:t xml:space="preserve"> </w:t>
      </w:r>
      <w:r>
        <w:rPr>
          <w:sz w:val="16"/>
        </w:rPr>
        <w:t>en:</w:t>
      </w:r>
      <w:r>
        <w:rPr>
          <w:spacing w:val="21"/>
          <w:sz w:val="16"/>
        </w:rPr>
        <w:t xml:space="preserve"> </w:t>
      </w:r>
      <w:hyperlink r:id="rId74">
        <w:r>
          <w:rPr>
            <w:sz w:val="16"/>
            <w:u w:val="single"/>
          </w:rPr>
          <w:t>https://www.pagina12.com.ar/36972-un-rechazo-que-se-convirtio-en-inmensa-multitud</w:t>
        </w:r>
      </w:hyperlink>
      <w:r>
        <w:rPr>
          <w:sz w:val="16"/>
        </w:rPr>
        <w:t>;</w:t>
      </w:r>
      <w:r>
        <w:rPr>
          <w:spacing w:val="23"/>
          <w:sz w:val="16"/>
        </w:rPr>
        <w:t xml:space="preserve"> </w:t>
      </w:r>
      <w:r>
        <w:rPr>
          <w:sz w:val="16"/>
        </w:rPr>
        <w:t>xxxiii)</w:t>
      </w:r>
      <w:r>
        <w:rPr>
          <w:spacing w:val="24"/>
          <w:sz w:val="16"/>
        </w:rPr>
        <w:t xml:space="preserve"> </w:t>
      </w:r>
      <w:r>
        <w:rPr>
          <w:sz w:val="16"/>
        </w:rPr>
        <w:t>Ley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No.</w:t>
      </w:r>
      <w:r>
        <w:rPr>
          <w:spacing w:val="-12"/>
          <w:sz w:val="16"/>
        </w:rPr>
        <w:t xml:space="preserve"> </w:t>
      </w:r>
      <w:r>
        <w:rPr>
          <w:sz w:val="16"/>
        </w:rPr>
        <w:t>27.362,</w:t>
      </w:r>
      <w:r>
        <w:rPr>
          <w:spacing w:val="-14"/>
          <w:sz w:val="16"/>
        </w:rPr>
        <w:t xml:space="preserve"> </w:t>
      </w:r>
      <w:r>
        <w:rPr>
          <w:sz w:val="16"/>
        </w:rPr>
        <w:t>disponible</w:t>
      </w:r>
      <w:r>
        <w:rPr>
          <w:spacing w:val="-10"/>
          <w:sz w:val="16"/>
        </w:rPr>
        <w:t xml:space="preserve"> </w:t>
      </w:r>
      <w:r>
        <w:rPr>
          <w:sz w:val="16"/>
        </w:rPr>
        <w:t>en:</w:t>
      </w:r>
      <w:r>
        <w:rPr>
          <w:spacing w:val="-11"/>
          <w:sz w:val="16"/>
        </w:rPr>
        <w:t xml:space="preserve"> </w:t>
      </w:r>
      <w:hyperlink r:id="rId75">
        <w:r>
          <w:rPr>
            <w:sz w:val="16"/>
            <w:u w:val="single"/>
          </w:rPr>
          <w:t>http://servicios.infoleg.gob.ar/infolegInternet/verNorma.do?id=274607</w:t>
        </w:r>
      </w:hyperlink>
      <w:r>
        <w:rPr>
          <w:sz w:val="16"/>
        </w:rPr>
        <w:t>;</w:t>
      </w:r>
      <w:r>
        <w:rPr>
          <w:spacing w:val="-14"/>
          <w:sz w:val="16"/>
        </w:rPr>
        <w:t xml:space="preserve"> </w:t>
      </w:r>
      <w:r>
        <w:rPr>
          <w:sz w:val="16"/>
        </w:rPr>
        <w:t>xxxiv)</w:t>
      </w:r>
      <w:r>
        <w:rPr>
          <w:spacing w:val="-12"/>
          <w:sz w:val="16"/>
        </w:rPr>
        <w:t xml:space="preserve"> </w:t>
      </w:r>
      <w:r>
        <w:rPr>
          <w:sz w:val="16"/>
        </w:rPr>
        <w:t>Sentencia</w:t>
      </w:r>
      <w:r>
        <w:rPr>
          <w:spacing w:val="-53"/>
          <w:sz w:val="16"/>
        </w:rPr>
        <w:t xml:space="preserve"> </w:t>
      </w:r>
      <w:r>
        <w:rPr>
          <w:sz w:val="16"/>
        </w:rPr>
        <w:t>emitida</w:t>
      </w:r>
      <w:r>
        <w:rPr>
          <w:spacing w:val="42"/>
          <w:sz w:val="16"/>
        </w:rPr>
        <w:t xml:space="preserve"> </w:t>
      </w:r>
      <w:r>
        <w:rPr>
          <w:sz w:val="16"/>
        </w:rPr>
        <w:t>por</w:t>
      </w:r>
      <w:r>
        <w:rPr>
          <w:spacing w:val="41"/>
          <w:sz w:val="16"/>
        </w:rPr>
        <w:t xml:space="preserve"> </w:t>
      </w:r>
      <w:r>
        <w:rPr>
          <w:sz w:val="16"/>
        </w:rPr>
        <w:t>la</w:t>
      </w:r>
      <w:r>
        <w:rPr>
          <w:spacing w:val="40"/>
          <w:sz w:val="16"/>
        </w:rPr>
        <w:t xml:space="preserve"> </w:t>
      </w:r>
      <w:r>
        <w:rPr>
          <w:sz w:val="16"/>
        </w:rPr>
        <w:t>Corte</w:t>
      </w:r>
      <w:r>
        <w:rPr>
          <w:spacing w:val="41"/>
          <w:sz w:val="16"/>
        </w:rPr>
        <w:t xml:space="preserve"> </w:t>
      </w:r>
      <w:r>
        <w:rPr>
          <w:sz w:val="16"/>
        </w:rPr>
        <w:t>Suprema</w:t>
      </w:r>
      <w:r>
        <w:rPr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spacing w:val="41"/>
          <w:sz w:val="16"/>
        </w:rPr>
        <w:t xml:space="preserve"> </w:t>
      </w:r>
      <w:r>
        <w:rPr>
          <w:sz w:val="16"/>
        </w:rPr>
        <w:t>Justicia</w:t>
      </w:r>
      <w:r>
        <w:rPr>
          <w:spacing w:val="42"/>
          <w:sz w:val="16"/>
        </w:rPr>
        <w:t xml:space="preserve"> </w:t>
      </w:r>
      <w:r>
        <w:rPr>
          <w:sz w:val="16"/>
        </w:rPr>
        <w:t>de</w:t>
      </w:r>
      <w:r>
        <w:rPr>
          <w:spacing w:val="41"/>
          <w:sz w:val="16"/>
        </w:rPr>
        <w:t xml:space="preserve"> </w:t>
      </w:r>
      <w:r>
        <w:rPr>
          <w:sz w:val="16"/>
        </w:rPr>
        <w:t>la</w:t>
      </w:r>
      <w:r>
        <w:rPr>
          <w:spacing w:val="42"/>
          <w:sz w:val="16"/>
        </w:rPr>
        <w:t xml:space="preserve"> </w:t>
      </w:r>
      <w:r>
        <w:rPr>
          <w:sz w:val="16"/>
        </w:rPr>
        <w:t>Nación</w:t>
      </w:r>
      <w:r>
        <w:rPr>
          <w:spacing w:val="42"/>
          <w:sz w:val="16"/>
        </w:rPr>
        <w:t xml:space="preserve"> </w:t>
      </w:r>
      <w:r>
        <w:rPr>
          <w:sz w:val="16"/>
        </w:rPr>
        <w:t>el</w:t>
      </w:r>
      <w:r>
        <w:rPr>
          <w:spacing w:val="39"/>
          <w:sz w:val="16"/>
        </w:rPr>
        <w:t xml:space="preserve"> </w:t>
      </w:r>
      <w:r>
        <w:rPr>
          <w:sz w:val="16"/>
        </w:rPr>
        <w:t>4</w:t>
      </w:r>
      <w:r>
        <w:rPr>
          <w:spacing w:val="41"/>
          <w:sz w:val="16"/>
        </w:rPr>
        <w:t xml:space="preserve"> </w:t>
      </w:r>
      <w:r>
        <w:rPr>
          <w:sz w:val="16"/>
        </w:rPr>
        <w:t>de</w:t>
      </w:r>
      <w:r>
        <w:rPr>
          <w:spacing w:val="41"/>
          <w:sz w:val="16"/>
        </w:rPr>
        <w:t xml:space="preserve"> </w:t>
      </w:r>
      <w:r>
        <w:rPr>
          <w:sz w:val="16"/>
        </w:rPr>
        <w:t>diciembre</w:t>
      </w:r>
      <w:r>
        <w:rPr>
          <w:spacing w:val="41"/>
          <w:sz w:val="16"/>
        </w:rPr>
        <w:t xml:space="preserve"> </w:t>
      </w:r>
      <w:r>
        <w:rPr>
          <w:sz w:val="16"/>
        </w:rPr>
        <w:t>de</w:t>
      </w:r>
      <w:r>
        <w:rPr>
          <w:spacing w:val="41"/>
          <w:sz w:val="16"/>
        </w:rPr>
        <w:t xml:space="preserve"> </w:t>
      </w:r>
      <w:r>
        <w:rPr>
          <w:sz w:val="16"/>
        </w:rPr>
        <w:t>2018,</w:t>
      </w:r>
      <w:r>
        <w:rPr>
          <w:spacing w:val="39"/>
          <w:sz w:val="16"/>
        </w:rPr>
        <w:t xml:space="preserve"> </w:t>
      </w:r>
      <w:r>
        <w:rPr>
          <w:sz w:val="16"/>
        </w:rPr>
        <w:t>disponible</w:t>
      </w:r>
      <w:r>
        <w:rPr>
          <w:spacing w:val="41"/>
          <w:sz w:val="16"/>
        </w:rPr>
        <w:t xml:space="preserve"> </w:t>
      </w:r>
      <w:r>
        <w:rPr>
          <w:sz w:val="16"/>
        </w:rPr>
        <w:t>en:</w:t>
      </w:r>
      <w:r>
        <w:rPr>
          <w:spacing w:val="-54"/>
          <w:sz w:val="16"/>
        </w:rPr>
        <w:t xml:space="preserve"> </w:t>
      </w:r>
      <w:hyperlink r:id="rId76">
        <w:r>
          <w:rPr>
            <w:sz w:val="16"/>
            <w:u w:val="single"/>
          </w:rPr>
          <w:t>http://sjconsulta.csjn.gov.ar/sjconsulta/documentos/verDocumentoByIdLinksJSP.html?idDocumento=7493413&amp;cac</w:t>
        </w:r>
      </w:hyperlink>
      <w:r>
        <w:rPr>
          <w:spacing w:val="1"/>
          <w:sz w:val="16"/>
        </w:rPr>
        <w:t xml:space="preserve"> </w:t>
      </w:r>
      <w:hyperlink r:id="rId77">
        <w:r>
          <w:rPr>
            <w:sz w:val="16"/>
            <w:u w:val="single"/>
          </w:rPr>
          <w:t>he=1596267246165</w:t>
        </w:r>
      </w:hyperlink>
      <w:r>
        <w:rPr>
          <w:sz w:val="16"/>
        </w:rPr>
        <w:t>;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xxxv)</w:t>
      </w:r>
      <w:r>
        <w:rPr>
          <w:sz w:val="16"/>
        </w:rPr>
        <w:tab/>
        <w:t>Ley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No.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26.679,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disponible</w:t>
      </w:r>
      <w:r>
        <w:rPr>
          <w:sz w:val="16"/>
        </w:rPr>
        <w:tab/>
      </w:r>
      <w:r>
        <w:rPr>
          <w:spacing w:val="-1"/>
          <w:sz w:val="16"/>
        </w:rPr>
        <w:t>en:</w:t>
      </w:r>
      <w:r>
        <w:rPr>
          <w:spacing w:val="-54"/>
          <w:sz w:val="16"/>
        </w:rPr>
        <w:t xml:space="preserve"> </w:t>
      </w:r>
      <w:hyperlink r:id="rId78">
        <w:r>
          <w:rPr>
            <w:sz w:val="16"/>
            <w:u w:val="single"/>
          </w:rPr>
          <w:t>http://servicios.infoleg.gob.ar/infolegInternet/verNorma.do;jsessionid=9CBDBB43E8EE9450C27A19514B1B2588?id</w:t>
        </w:r>
      </w:hyperlink>
    </w:p>
    <w:p w14:paraId="64732080" w14:textId="77777777" w:rsidR="00137BE6" w:rsidRDefault="000D0546">
      <w:pPr>
        <w:tabs>
          <w:tab w:val="left" w:pos="1205"/>
          <w:tab w:val="left" w:pos="2228"/>
          <w:tab w:val="left" w:pos="3048"/>
          <w:tab w:val="left" w:pos="4140"/>
          <w:tab w:val="left" w:pos="5542"/>
          <w:tab w:val="left" w:pos="6363"/>
          <w:tab w:val="left" w:pos="7822"/>
          <w:tab w:val="left" w:pos="9257"/>
        </w:tabs>
        <w:ind w:left="118" w:right="191"/>
        <w:jc w:val="both"/>
        <w:rPr>
          <w:sz w:val="16"/>
        </w:rPr>
      </w:pPr>
      <w:hyperlink r:id="rId79">
        <w:r w:rsidR="00AA37B3">
          <w:rPr>
            <w:sz w:val="16"/>
            <w:u w:val="single"/>
          </w:rPr>
          <w:t>=181888</w:t>
        </w:r>
      </w:hyperlink>
      <w:r w:rsidR="00AA37B3">
        <w:rPr>
          <w:sz w:val="16"/>
        </w:rPr>
        <w:t>; y xxxvi) valorización mensual de la canasta básica alimentaria y de la canasta básica total. Gran Buenos</w:t>
      </w:r>
      <w:r w:rsidR="00AA37B3">
        <w:rPr>
          <w:spacing w:val="1"/>
          <w:sz w:val="16"/>
        </w:rPr>
        <w:t xml:space="preserve"> </w:t>
      </w:r>
      <w:r w:rsidR="00AA37B3">
        <w:rPr>
          <w:sz w:val="16"/>
        </w:rPr>
        <w:t>Aires,</w:t>
      </w:r>
      <w:r w:rsidR="00AA37B3">
        <w:rPr>
          <w:sz w:val="16"/>
        </w:rPr>
        <w:tab/>
        <w:t>junio</w:t>
      </w:r>
      <w:r w:rsidR="00AA37B3">
        <w:rPr>
          <w:sz w:val="16"/>
        </w:rPr>
        <w:tab/>
        <w:t>de</w:t>
      </w:r>
      <w:r w:rsidR="00AA37B3">
        <w:rPr>
          <w:sz w:val="16"/>
        </w:rPr>
        <w:tab/>
        <w:t>2020,</w:t>
      </w:r>
      <w:r w:rsidR="00AA37B3">
        <w:rPr>
          <w:sz w:val="16"/>
        </w:rPr>
        <w:tab/>
        <w:t>Ministerio</w:t>
      </w:r>
      <w:r w:rsidR="00AA37B3">
        <w:rPr>
          <w:sz w:val="16"/>
        </w:rPr>
        <w:tab/>
        <w:t>de</w:t>
      </w:r>
      <w:r w:rsidR="00AA37B3">
        <w:rPr>
          <w:sz w:val="16"/>
        </w:rPr>
        <w:tab/>
        <w:t>Economía,</w:t>
      </w:r>
      <w:r w:rsidR="00AA37B3">
        <w:rPr>
          <w:sz w:val="16"/>
        </w:rPr>
        <w:tab/>
        <w:t>disponible</w:t>
      </w:r>
      <w:r w:rsidR="00AA37B3">
        <w:rPr>
          <w:sz w:val="16"/>
        </w:rPr>
        <w:tab/>
      </w:r>
      <w:r w:rsidR="00AA37B3">
        <w:rPr>
          <w:spacing w:val="-2"/>
          <w:sz w:val="16"/>
        </w:rPr>
        <w:t>en:</w:t>
      </w:r>
      <w:r w:rsidR="00AA37B3">
        <w:rPr>
          <w:spacing w:val="-54"/>
          <w:sz w:val="16"/>
        </w:rPr>
        <w:t xml:space="preserve"> </w:t>
      </w:r>
      <w:hyperlink r:id="rId80">
        <w:r w:rsidR="00AA37B3">
          <w:rPr>
            <w:sz w:val="16"/>
            <w:u w:val="single"/>
          </w:rPr>
          <w:t>https://www.indec.gob.ar/uploads/informesdeprensa/canasta_07_205381DE6C24.pdf</w:t>
        </w:r>
      </w:hyperlink>
      <w:r w:rsidR="00AA37B3">
        <w:rPr>
          <w:sz w:val="16"/>
        </w:rPr>
        <w:t>.</w:t>
      </w:r>
    </w:p>
    <w:p w14:paraId="2FB2B6F4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1160" w:right="1220" w:bottom="1200" w:left="1300" w:header="0" w:footer="1006" w:gutter="0"/>
          <w:cols w:space="720"/>
        </w:sectPr>
      </w:pPr>
    </w:p>
    <w:p w14:paraId="76216A0E" w14:textId="77777777" w:rsidR="00137BE6" w:rsidRDefault="00AA37B3">
      <w:pPr>
        <w:pStyle w:val="Textoindependiente"/>
        <w:spacing w:before="74"/>
        <w:ind w:left="118" w:right="191"/>
        <w:jc w:val="both"/>
      </w:pPr>
      <w:r>
        <w:lastRenderedPageBreak/>
        <w:t>argumento de referirse a hechos nuevos</w:t>
      </w:r>
      <w:r>
        <w:rPr>
          <w:spacing w:val="1"/>
        </w:rPr>
        <w:t xml:space="preserve"> </w:t>
      </w:r>
      <w:r>
        <w:t>o sobrevinientes. La</w:t>
      </w:r>
      <w:r>
        <w:rPr>
          <w:spacing w:val="1"/>
        </w:rPr>
        <w:t xml:space="preserve"> </w:t>
      </w:r>
      <w:r>
        <w:t>Corte</w:t>
      </w:r>
      <w:r>
        <w:rPr>
          <w:spacing w:val="1"/>
        </w:rPr>
        <w:t xml:space="preserve"> </w:t>
      </w:r>
      <w:r>
        <w:t>recuerda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conformidad con el artículo 57.1 del Reglamento, la oportunidad para la presentación de la</w:t>
      </w:r>
      <w:r>
        <w:rPr>
          <w:spacing w:val="1"/>
        </w:rPr>
        <w:t xml:space="preserve"> </w:t>
      </w:r>
      <w:r>
        <w:t>prueba documental es, en general, junto con los escritos de sometimiento del caso, de</w:t>
      </w:r>
      <w:r>
        <w:rPr>
          <w:spacing w:val="1"/>
        </w:rPr>
        <w:t xml:space="preserve"> </w:t>
      </w:r>
      <w:r>
        <w:t>solicitudes y argumentos o de contestación, según corresponda. Ante ello, el Tribunal reitera</w:t>
      </w:r>
      <w:r>
        <w:rPr>
          <w:spacing w:val="-68"/>
        </w:rPr>
        <w:t xml:space="preserve"> </w:t>
      </w:r>
      <w:r>
        <w:t>que no es admisible la prueba remitida fuera de las debidas oportunidades procesales, salvo</w:t>
      </w:r>
      <w:r>
        <w:rPr>
          <w:spacing w:val="1"/>
        </w:rPr>
        <w:t xml:space="preserve"> </w:t>
      </w:r>
      <w:r>
        <w:t>en los casos de las excepciones establecidas en el artículo 57.2 del Reglamento, a saber:</w:t>
      </w:r>
      <w:r>
        <w:rPr>
          <w:spacing w:val="1"/>
        </w:rPr>
        <w:t xml:space="preserve"> </w:t>
      </w:r>
      <w:r>
        <w:t>fuerza</w:t>
      </w:r>
      <w:r>
        <w:rPr>
          <w:spacing w:val="-6"/>
        </w:rPr>
        <w:t xml:space="preserve"> </w:t>
      </w:r>
      <w:r>
        <w:t>mayor,</w:t>
      </w:r>
      <w:r>
        <w:rPr>
          <w:spacing w:val="-6"/>
        </w:rPr>
        <w:t xml:space="preserve"> </w:t>
      </w:r>
      <w:r>
        <w:t>impedimento</w:t>
      </w:r>
      <w:r>
        <w:rPr>
          <w:spacing w:val="-7"/>
        </w:rPr>
        <w:t xml:space="preserve"> </w:t>
      </w:r>
      <w:r>
        <w:t>grave</w:t>
      </w:r>
      <w:r>
        <w:rPr>
          <w:spacing w:val="-4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tratare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hecho</w:t>
      </w:r>
      <w:r>
        <w:rPr>
          <w:spacing w:val="-4"/>
        </w:rPr>
        <w:t xml:space="preserve"> </w:t>
      </w:r>
      <w:r>
        <w:t>ocurrido</w:t>
      </w:r>
      <w:r>
        <w:rPr>
          <w:spacing w:val="-8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posterioridad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los</w:t>
      </w:r>
      <w:r>
        <w:rPr>
          <w:spacing w:val="-68"/>
        </w:rPr>
        <w:t xml:space="preserve"> </w:t>
      </w:r>
      <w:r>
        <w:rPr>
          <w:spacing w:val="-3"/>
        </w:rPr>
        <w:t>citados</w:t>
      </w:r>
      <w:r>
        <w:rPr>
          <w:spacing w:val="-7"/>
        </w:rPr>
        <w:t xml:space="preserve"> </w:t>
      </w:r>
      <w:r>
        <w:rPr>
          <w:spacing w:val="-3"/>
        </w:rPr>
        <w:t>momentos</w:t>
      </w:r>
      <w:r>
        <w:rPr>
          <w:spacing w:val="-7"/>
        </w:rPr>
        <w:t xml:space="preserve"> </w:t>
      </w:r>
      <w:r>
        <w:rPr>
          <w:spacing w:val="-3"/>
        </w:rPr>
        <w:t>procesales</w:t>
      </w:r>
      <w:hyperlink w:anchor="_bookmark57" w:history="1">
        <w:r>
          <w:rPr>
            <w:spacing w:val="-3"/>
            <w:position w:val="7"/>
            <w:sz w:val="13"/>
          </w:rPr>
          <w:t>38</w:t>
        </w:r>
      </w:hyperlink>
      <w:r>
        <w:rPr>
          <w:spacing w:val="-3"/>
        </w:rPr>
        <w:t>.</w:t>
      </w:r>
      <w:r>
        <w:rPr>
          <w:spacing w:val="-6"/>
        </w:rPr>
        <w:t xml:space="preserve"> </w:t>
      </w:r>
      <w:r>
        <w:rPr>
          <w:spacing w:val="-3"/>
        </w:rPr>
        <w:t>En</w:t>
      </w:r>
      <w:r>
        <w:rPr>
          <w:spacing w:val="-12"/>
        </w:rPr>
        <w:t xml:space="preserve"> </w:t>
      </w:r>
      <w:r>
        <w:rPr>
          <w:spacing w:val="-3"/>
        </w:rPr>
        <w:t>tal</w:t>
      </w:r>
      <w:r>
        <w:rPr>
          <w:spacing w:val="-10"/>
        </w:rPr>
        <w:t xml:space="preserve"> </w:t>
      </w:r>
      <w:r>
        <w:rPr>
          <w:spacing w:val="-3"/>
        </w:rPr>
        <w:t>sentido,</w:t>
      </w:r>
      <w:r>
        <w:rPr>
          <w:spacing w:val="-14"/>
        </w:rPr>
        <w:t xml:space="preserve"> </w:t>
      </w:r>
      <w:r>
        <w:rPr>
          <w:spacing w:val="-2"/>
        </w:rPr>
        <w:t>distintos</w:t>
      </w:r>
      <w:r>
        <w:rPr>
          <w:spacing w:val="-14"/>
        </w:rPr>
        <w:t xml:space="preserve"> </w:t>
      </w:r>
      <w:r>
        <w:rPr>
          <w:spacing w:val="-2"/>
        </w:rPr>
        <w:t>documentos</w:t>
      </w:r>
      <w:r>
        <w:rPr>
          <w:spacing w:val="-13"/>
        </w:rPr>
        <w:t xml:space="preserve"> </w:t>
      </w:r>
      <w:r>
        <w:rPr>
          <w:spacing w:val="-2"/>
        </w:rPr>
        <w:t>remitidos</w:t>
      </w:r>
      <w:r>
        <w:rPr>
          <w:spacing w:val="-16"/>
        </w:rPr>
        <w:t xml:space="preserve"> </w:t>
      </w:r>
      <w:r>
        <w:rPr>
          <w:spacing w:val="-2"/>
        </w:rPr>
        <w:t>por</w:t>
      </w:r>
      <w:r>
        <w:rPr>
          <w:spacing w:val="-14"/>
        </w:rPr>
        <w:t xml:space="preserve"> </w:t>
      </w:r>
      <w:r>
        <w:rPr>
          <w:spacing w:val="-2"/>
        </w:rPr>
        <w:t>las</w:t>
      </w:r>
      <w:r>
        <w:rPr>
          <w:spacing w:val="-14"/>
        </w:rPr>
        <w:t xml:space="preserve"> </w:t>
      </w:r>
      <w:r>
        <w:rPr>
          <w:spacing w:val="-2"/>
        </w:rPr>
        <w:t>partes</w:t>
      </w:r>
      <w:r>
        <w:rPr>
          <w:spacing w:val="-14"/>
        </w:rPr>
        <w:t xml:space="preserve"> </w:t>
      </w:r>
      <w:r>
        <w:rPr>
          <w:spacing w:val="-2"/>
        </w:rPr>
        <w:t>en</w:t>
      </w:r>
      <w:r>
        <w:rPr>
          <w:spacing w:val="-68"/>
        </w:rPr>
        <w:t xml:space="preserve"> </w:t>
      </w:r>
      <w:r>
        <w:rPr>
          <w:spacing w:val="-3"/>
        </w:rPr>
        <w:t>las</w:t>
      </w:r>
      <w:r>
        <w:rPr>
          <w:spacing w:val="-15"/>
        </w:rPr>
        <w:t xml:space="preserve"> </w:t>
      </w:r>
      <w:r>
        <w:rPr>
          <w:spacing w:val="-3"/>
        </w:rPr>
        <w:t>referidas</w:t>
      </w:r>
      <w:r>
        <w:rPr>
          <w:spacing w:val="-13"/>
        </w:rPr>
        <w:t xml:space="preserve"> </w:t>
      </w:r>
      <w:r>
        <w:rPr>
          <w:spacing w:val="-3"/>
        </w:rPr>
        <w:t>oportunidades</w:t>
      </w:r>
      <w:r>
        <w:rPr>
          <w:spacing w:val="-14"/>
        </w:rPr>
        <w:t xml:space="preserve"> </w:t>
      </w:r>
      <w:r>
        <w:rPr>
          <w:spacing w:val="-3"/>
        </w:rPr>
        <w:t>dan</w:t>
      </w:r>
      <w:r>
        <w:rPr>
          <w:spacing w:val="-11"/>
        </w:rPr>
        <w:t xml:space="preserve"> </w:t>
      </w:r>
      <w:r>
        <w:rPr>
          <w:spacing w:val="-3"/>
        </w:rPr>
        <w:t>cuenta</w:t>
      </w:r>
      <w:r>
        <w:rPr>
          <w:spacing w:val="-13"/>
        </w:rPr>
        <w:t xml:space="preserve"> </w:t>
      </w:r>
      <w:r>
        <w:rPr>
          <w:spacing w:val="-3"/>
        </w:rPr>
        <w:t>de</w:t>
      </w:r>
      <w:r>
        <w:rPr>
          <w:spacing w:val="-15"/>
        </w:rPr>
        <w:t xml:space="preserve"> </w:t>
      </w:r>
      <w:r>
        <w:rPr>
          <w:spacing w:val="-3"/>
        </w:rPr>
        <w:t>hechos</w:t>
      </w:r>
      <w:r>
        <w:rPr>
          <w:spacing w:val="-14"/>
        </w:rPr>
        <w:t xml:space="preserve"> </w:t>
      </w:r>
      <w:r>
        <w:rPr>
          <w:spacing w:val="-3"/>
        </w:rPr>
        <w:t>vinculados</w:t>
      </w:r>
      <w:r>
        <w:rPr>
          <w:spacing w:val="-15"/>
        </w:rPr>
        <w:t xml:space="preserve"> </w:t>
      </w:r>
      <w:r>
        <w:rPr>
          <w:spacing w:val="-3"/>
        </w:rPr>
        <w:t>al</w:t>
      </w:r>
      <w:r>
        <w:rPr>
          <w:spacing w:val="-11"/>
        </w:rPr>
        <w:t xml:space="preserve"> </w:t>
      </w:r>
      <w:r>
        <w:rPr>
          <w:spacing w:val="-3"/>
        </w:rPr>
        <w:t>caso,</w:t>
      </w:r>
      <w:r>
        <w:rPr>
          <w:spacing w:val="-14"/>
        </w:rPr>
        <w:t xml:space="preserve"> </w:t>
      </w:r>
      <w:r>
        <w:rPr>
          <w:spacing w:val="-3"/>
        </w:rPr>
        <w:t>ocurridos</w:t>
      </w:r>
      <w:r>
        <w:rPr>
          <w:spacing w:val="-13"/>
        </w:rPr>
        <w:t xml:space="preserve"> </w:t>
      </w:r>
      <w:r>
        <w:rPr>
          <w:spacing w:val="-3"/>
        </w:rPr>
        <w:t>con</w:t>
      </w:r>
      <w:r>
        <w:rPr>
          <w:spacing w:val="-12"/>
        </w:rPr>
        <w:t xml:space="preserve"> </w:t>
      </w:r>
      <w:r>
        <w:rPr>
          <w:spacing w:val="-3"/>
        </w:rPr>
        <w:t>posterioridad</w:t>
      </w:r>
      <w:r>
        <w:rPr>
          <w:spacing w:val="-68"/>
        </w:rPr>
        <w:t xml:space="preserve"> </w:t>
      </w:r>
      <w:r>
        <w:rPr>
          <w:w w:val="95"/>
        </w:rPr>
        <w:t>a</w:t>
      </w:r>
      <w:r>
        <w:rPr>
          <w:spacing w:val="-7"/>
          <w:w w:val="95"/>
        </w:rPr>
        <w:t xml:space="preserve"> </w:t>
      </w:r>
      <w:r>
        <w:rPr>
          <w:w w:val="95"/>
        </w:rPr>
        <w:t>la</w:t>
      </w:r>
      <w:r>
        <w:rPr>
          <w:spacing w:val="-3"/>
          <w:w w:val="95"/>
        </w:rPr>
        <w:t xml:space="preserve"> </w:t>
      </w:r>
      <w:r>
        <w:rPr>
          <w:w w:val="95"/>
        </w:rPr>
        <w:t>presentación</w:t>
      </w:r>
      <w:r>
        <w:rPr>
          <w:spacing w:val="-2"/>
          <w:w w:val="95"/>
        </w:rPr>
        <w:t xml:space="preserve"> </w:t>
      </w:r>
      <w:r>
        <w:rPr>
          <w:w w:val="95"/>
        </w:rPr>
        <w:t>del</w:t>
      </w:r>
      <w:r>
        <w:rPr>
          <w:spacing w:val="-3"/>
          <w:w w:val="95"/>
        </w:rPr>
        <w:t xml:space="preserve"> </w:t>
      </w:r>
      <w:r>
        <w:rPr>
          <w:w w:val="95"/>
        </w:rPr>
        <w:t>escrito</w:t>
      </w:r>
      <w:r>
        <w:rPr>
          <w:spacing w:val="-8"/>
          <w:w w:val="95"/>
        </w:rPr>
        <w:t xml:space="preserve"> </w:t>
      </w:r>
      <w:r>
        <w:rPr>
          <w:w w:val="95"/>
        </w:rPr>
        <w:t>de</w:t>
      </w:r>
      <w:r>
        <w:rPr>
          <w:spacing w:val="-2"/>
          <w:w w:val="95"/>
        </w:rPr>
        <w:t xml:space="preserve"> </w:t>
      </w:r>
      <w:r>
        <w:rPr>
          <w:w w:val="95"/>
        </w:rPr>
        <w:t>solicitudes</w:t>
      </w:r>
      <w:r>
        <w:rPr>
          <w:spacing w:val="-5"/>
          <w:w w:val="95"/>
        </w:rPr>
        <w:t xml:space="preserve"> </w:t>
      </w:r>
      <w:r>
        <w:rPr>
          <w:w w:val="95"/>
        </w:rPr>
        <w:t>y</w:t>
      </w:r>
      <w:r>
        <w:rPr>
          <w:spacing w:val="-4"/>
          <w:w w:val="95"/>
        </w:rPr>
        <w:t xml:space="preserve"> </w:t>
      </w:r>
      <w:r>
        <w:rPr>
          <w:w w:val="95"/>
        </w:rPr>
        <w:t>argumentos</w:t>
      </w:r>
      <w:r>
        <w:rPr>
          <w:spacing w:val="-2"/>
          <w:w w:val="95"/>
        </w:rPr>
        <w:t xml:space="preserve"> </w:t>
      </w:r>
      <w:r>
        <w:rPr>
          <w:w w:val="95"/>
        </w:rPr>
        <w:t>y</w:t>
      </w:r>
      <w:r>
        <w:rPr>
          <w:spacing w:val="-4"/>
          <w:w w:val="95"/>
        </w:rPr>
        <w:t xml:space="preserve"> </w:t>
      </w:r>
      <w:r>
        <w:rPr>
          <w:w w:val="95"/>
        </w:rPr>
        <w:t>al</w:t>
      </w:r>
      <w:r>
        <w:rPr>
          <w:spacing w:val="-3"/>
          <w:w w:val="95"/>
        </w:rPr>
        <w:t xml:space="preserve"> </w:t>
      </w:r>
      <w:r>
        <w:rPr>
          <w:w w:val="95"/>
        </w:rPr>
        <w:t>escrito</w:t>
      </w:r>
      <w:r>
        <w:rPr>
          <w:spacing w:val="-6"/>
          <w:w w:val="95"/>
        </w:rPr>
        <w:t xml:space="preserve"> </w:t>
      </w:r>
      <w:r>
        <w:rPr>
          <w:w w:val="95"/>
        </w:rPr>
        <w:t>de</w:t>
      </w:r>
      <w:r>
        <w:rPr>
          <w:spacing w:val="-5"/>
          <w:w w:val="95"/>
        </w:rPr>
        <w:t xml:space="preserve"> </w:t>
      </w:r>
      <w:r>
        <w:rPr>
          <w:w w:val="95"/>
        </w:rPr>
        <w:t>contestación.</w:t>
      </w:r>
      <w:r>
        <w:rPr>
          <w:spacing w:val="-5"/>
          <w:w w:val="95"/>
        </w:rPr>
        <w:t xml:space="preserve"> </w:t>
      </w:r>
      <w:r>
        <w:rPr>
          <w:w w:val="95"/>
        </w:rPr>
        <w:t>Por</w:t>
      </w:r>
      <w:r>
        <w:rPr>
          <w:spacing w:val="-5"/>
          <w:w w:val="95"/>
        </w:rPr>
        <w:t xml:space="preserve"> </w:t>
      </w:r>
      <w:r>
        <w:rPr>
          <w:w w:val="95"/>
        </w:rPr>
        <w:t>lo</w:t>
      </w:r>
      <w:r>
        <w:rPr>
          <w:spacing w:val="-5"/>
          <w:w w:val="95"/>
        </w:rPr>
        <w:t xml:space="preserve"> </w:t>
      </w:r>
      <w:r>
        <w:rPr>
          <w:w w:val="95"/>
        </w:rPr>
        <w:t>tanto,</w:t>
      </w:r>
      <w:r>
        <w:rPr>
          <w:spacing w:val="-65"/>
          <w:w w:val="95"/>
        </w:rPr>
        <w:t xml:space="preserve"> </w:t>
      </w:r>
      <w:r>
        <w:rPr>
          <w:spacing w:val="-2"/>
        </w:rPr>
        <w:t>resultan</w:t>
      </w:r>
      <w:r>
        <w:rPr>
          <w:spacing w:val="-15"/>
        </w:rPr>
        <w:t xml:space="preserve"> </w:t>
      </w:r>
      <w:r>
        <w:rPr>
          <w:spacing w:val="-2"/>
        </w:rPr>
        <w:t>prueba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5"/>
        </w:rPr>
        <w:t xml:space="preserve"> </w:t>
      </w:r>
      <w:r>
        <w:rPr>
          <w:spacing w:val="-2"/>
        </w:rPr>
        <w:t>hechos</w:t>
      </w:r>
      <w:r>
        <w:rPr>
          <w:spacing w:val="-14"/>
        </w:rPr>
        <w:t xml:space="preserve"> </w:t>
      </w:r>
      <w:r>
        <w:rPr>
          <w:spacing w:val="-2"/>
        </w:rPr>
        <w:t>supervinientes,</w:t>
      </w:r>
      <w:r>
        <w:rPr>
          <w:spacing w:val="-12"/>
        </w:rPr>
        <w:t xml:space="preserve"> </w:t>
      </w:r>
      <w:r>
        <w:rPr>
          <w:spacing w:val="-2"/>
        </w:rPr>
        <w:t>en</w:t>
      </w:r>
      <w:r>
        <w:rPr>
          <w:spacing w:val="-15"/>
        </w:rPr>
        <w:t xml:space="preserve"> </w:t>
      </w:r>
      <w:r>
        <w:rPr>
          <w:spacing w:val="-2"/>
        </w:rPr>
        <w:t>los</w:t>
      </w:r>
      <w:r>
        <w:rPr>
          <w:spacing w:val="-15"/>
        </w:rPr>
        <w:t xml:space="preserve"> </w:t>
      </w:r>
      <w:r>
        <w:rPr>
          <w:spacing w:val="-2"/>
        </w:rPr>
        <w:t>términos</w:t>
      </w:r>
      <w:r>
        <w:rPr>
          <w:spacing w:val="-14"/>
        </w:rPr>
        <w:t xml:space="preserve"> </w:t>
      </w:r>
      <w:r>
        <w:rPr>
          <w:spacing w:val="-2"/>
        </w:rPr>
        <w:t>del</w:t>
      </w:r>
      <w:r>
        <w:rPr>
          <w:spacing w:val="-13"/>
        </w:rPr>
        <w:t xml:space="preserve"> </w:t>
      </w:r>
      <w:r>
        <w:rPr>
          <w:spacing w:val="-2"/>
        </w:rPr>
        <w:t>artículo</w:t>
      </w:r>
      <w:r>
        <w:rPr>
          <w:spacing w:val="-15"/>
        </w:rPr>
        <w:t xml:space="preserve"> </w:t>
      </w:r>
      <w:r>
        <w:rPr>
          <w:spacing w:val="-2"/>
        </w:rPr>
        <w:t>57.2</w:t>
      </w:r>
      <w:r>
        <w:rPr>
          <w:spacing w:val="-15"/>
        </w:rPr>
        <w:t xml:space="preserve"> </w:t>
      </w:r>
      <w:r>
        <w:rPr>
          <w:spacing w:val="-2"/>
        </w:rPr>
        <w:t>del</w:t>
      </w:r>
      <w:r>
        <w:rPr>
          <w:spacing w:val="-13"/>
        </w:rPr>
        <w:t xml:space="preserve"> </w:t>
      </w:r>
      <w:r>
        <w:rPr>
          <w:spacing w:val="-2"/>
        </w:rPr>
        <w:t>Reglamento,</w:t>
      </w:r>
      <w:r>
        <w:rPr>
          <w:spacing w:val="-15"/>
        </w:rPr>
        <w:t xml:space="preserve"> </w:t>
      </w:r>
      <w:r>
        <w:rPr>
          <w:spacing w:val="-1"/>
        </w:rPr>
        <w:t>por</w:t>
      </w:r>
      <w:r>
        <w:rPr>
          <w:spacing w:val="-67"/>
        </w:rPr>
        <w:t xml:space="preserve"> </w:t>
      </w:r>
      <w:r>
        <w:rPr>
          <w:spacing w:val="-3"/>
        </w:rPr>
        <w:t>lo</w:t>
      </w:r>
      <w:r>
        <w:rPr>
          <w:spacing w:val="-15"/>
        </w:rPr>
        <w:t xml:space="preserve"> </w:t>
      </w:r>
      <w:r>
        <w:rPr>
          <w:spacing w:val="-3"/>
        </w:rPr>
        <w:t>que,</w:t>
      </w:r>
      <w:r>
        <w:rPr>
          <w:spacing w:val="-12"/>
        </w:rPr>
        <w:t xml:space="preserve"> </w:t>
      </w:r>
      <w:r>
        <w:rPr>
          <w:spacing w:val="-3"/>
        </w:rPr>
        <w:t>al</w:t>
      </w:r>
      <w:r>
        <w:rPr>
          <w:spacing w:val="-10"/>
        </w:rPr>
        <w:t xml:space="preserve"> </w:t>
      </w:r>
      <w:r>
        <w:rPr>
          <w:spacing w:val="-3"/>
        </w:rPr>
        <w:t>no</w:t>
      </w:r>
      <w:r>
        <w:rPr>
          <w:spacing w:val="-10"/>
        </w:rPr>
        <w:t xml:space="preserve"> </w:t>
      </w:r>
      <w:r>
        <w:rPr>
          <w:spacing w:val="-3"/>
        </w:rPr>
        <w:t>existir</w:t>
      </w:r>
      <w:r>
        <w:rPr>
          <w:spacing w:val="-12"/>
        </w:rPr>
        <w:t xml:space="preserve"> </w:t>
      </w:r>
      <w:r>
        <w:rPr>
          <w:spacing w:val="-3"/>
        </w:rPr>
        <w:t>objeción,</w:t>
      </w:r>
      <w:r>
        <w:rPr>
          <w:spacing w:val="-11"/>
        </w:rPr>
        <w:t xml:space="preserve"> </w:t>
      </w:r>
      <w:r>
        <w:rPr>
          <w:spacing w:val="-3"/>
        </w:rPr>
        <w:t>son</w:t>
      </w:r>
      <w:r>
        <w:rPr>
          <w:spacing w:val="-10"/>
        </w:rPr>
        <w:t xml:space="preserve"> </w:t>
      </w:r>
      <w:r>
        <w:rPr>
          <w:spacing w:val="-3"/>
        </w:rPr>
        <w:t>admitidos</w:t>
      </w:r>
      <w:hyperlink w:anchor="_bookmark58" w:history="1">
        <w:r>
          <w:rPr>
            <w:spacing w:val="-3"/>
            <w:position w:val="7"/>
            <w:sz w:val="13"/>
          </w:rPr>
          <w:t>39</w:t>
        </w:r>
      </w:hyperlink>
      <w:r>
        <w:rPr>
          <w:spacing w:val="-3"/>
        </w:rPr>
        <w:t>.</w:t>
      </w:r>
      <w:r>
        <w:rPr>
          <w:spacing w:val="-12"/>
        </w:rPr>
        <w:t xml:space="preserve"> </w:t>
      </w:r>
      <w:r>
        <w:rPr>
          <w:spacing w:val="-3"/>
        </w:rPr>
        <w:t>No</w:t>
      </w:r>
      <w:r>
        <w:rPr>
          <w:spacing w:val="-10"/>
        </w:rPr>
        <w:t xml:space="preserve"> </w:t>
      </w:r>
      <w:r>
        <w:rPr>
          <w:spacing w:val="-3"/>
        </w:rPr>
        <w:t>se</w:t>
      </w:r>
      <w:r>
        <w:rPr>
          <w:spacing w:val="-11"/>
        </w:rPr>
        <w:t xml:space="preserve"> </w:t>
      </w:r>
      <w:r>
        <w:rPr>
          <w:spacing w:val="-2"/>
        </w:rPr>
        <w:t>admiten</w:t>
      </w:r>
      <w:r>
        <w:rPr>
          <w:spacing w:val="-10"/>
        </w:rPr>
        <w:t xml:space="preserve"> </w:t>
      </w:r>
      <w:r>
        <w:rPr>
          <w:spacing w:val="-2"/>
        </w:rPr>
        <w:t>los</w:t>
      </w:r>
      <w:r>
        <w:rPr>
          <w:spacing w:val="-14"/>
        </w:rPr>
        <w:t xml:space="preserve"> </w:t>
      </w:r>
      <w:r>
        <w:rPr>
          <w:spacing w:val="-2"/>
        </w:rPr>
        <w:t>documentos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5"/>
        </w:rPr>
        <w:t xml:space="preserve"> </w:t>
      </w:r>
      <w:r>
        <w:rPr>
          <w:spacing w:val="-2"/>
        </w:rPr>
        <w:t>los</w:t>
      </w:r>
      <w:r>
        <w:rPr>
          <w:spacing w:val="-12"/>
        </w:rPr>
        <w:t xml:space="preserve"> </w:t>
      </w:r>
      <w:r>
        <w:rPr>
          <w:spacing w:val="-2"/>
        </w:rPr>
        <w:t>cuales</w:t>
      </w:r>
      <w:r>
        <w:rPr>
          <w:spacing w:val="-11"/>
        </w:rPr>
        <w:t xml:space="preserve"> </w:t>
      </w:r>
      <w:r>
        <w:rPr>
          <w:spacing w:val="-2"/>
        </w:rPr>
        <w:t>no</w:t>
      </w:r>
      <w:r>
        <w:rPr>
          <w:spacing w:val="-10"/>
        </w:rPr>
        <w:t xml:space="preserve"> </w:t>
      </w:r>
      <w:r>
        <w:rPr>
          <w:spacing w:val="-2"/>
        </w:rPr>
        <w:t>es</w:t>
      </w:r>
      <w:r>
        <w:rPr>
          <w:spacing w:val="-68"/>
        </w:rPr>
        <w:t xml:space="preserve"> </w:t>
      </w:r>
      <w:r>
        <w:rPr>
          <w:spacing w:val="-4"/>
        </w:rPr>
        <w:t>posible</w:t>
      </w:r>
      <w:r>
        <w:rPr>
          <w:spacing w:val="-19"/>
        </w:rPr>
        <w:t xml:space="preserve"> </w:t>
      </w:r>
      <w:r>
        <w:rPr>
          <w:spacing w:val="-4"/>
        </w:rPr>
        <w:t>determinar</w:t>
      </w:r>
      <w:r>
        <w:rPr>
          <w:spacing w:val="-16"/>
        </w:rPr>
        <w:t xml:space="preserve"> </w:t>
      </w:r>
      <w:r>
        <w:rPr>
          <w:spacing w:val="-4"/>
        </w:rPr>
        <w:t>si</w:t>
      </w:r>
      <w:r>
        <w:rPr>
          <w:spacing w:val="-15"/>
        </w:rPr>
        <w:t xml:space="preserve"> </w:t>
      </w:r>
      <w:r>
        <w:rPr>
          <w:spacing w:val="-4"/>
        </w:rPr>
        <w:t>se</w:t>
      </w:r>
      <w:r>
        <w:rPr>
          <w:spacing w:val="-17"/>
        </w:rPr>
        <w:t xml:space="preserve"> </w:t>
      </w:r>
      <w:r>
        <w:rPr>
          <w:spacing w:val="-4"/>
        </w:rPr>
        <w:t>refieren</w:t>
      </w:r>
      <w:r>
        <w:rPr>
          <w:spacing w:val="-17"/>
        </w:rPr>
        <w:t xml:space="preserve"> </w:t>
      </w:r>
      <w:r>
        <w:rPr>
          <w:spacing w:val="-4"/>
        </w:rPr>
        <w:t>a</w:t>
      </w:r>
      <w:r>
        <w:rPr>
          <w:spacing w:val="-15"/>
        </w:rPr>
        <w:t xml:space="preserve"> </w:t>
      </w:r>
      <w:r>
        <w:rPr>
          <w:spacing w:val="-4"/>
        </w:rPr>
        <w:t>hechos</w:t>
      </w:r>
      <w:r>
        <w:rPr>
          <w:spacing w:val="-15"/>
        </w:rPr>
        <w:t xml:space="preserve"> </w:t>
      </w:r>
      <w:r>
        <w:rPr>
          <w:spacing w:val="-4"/>
        </w:rPr>
        <w:t>posteriores</w:t>
      </w:r>
      <w:r>
        <w:rPr>
          <w:spacing w:val="-19"/>
        </w:rPr>
        <w:t xml:space="preserve"> </w:t>
      </w:r>
      <w:r>
        <w:rPr>
          <w:spacing w:val="-4"/>
        </w:rPr>
        <w:t>a</w:t>
      </w:r>
      <w:r>
        <w:rPr>
          <w:spacing w:val="-18"/>
        </w:rPr>
        <w:t xml:space="preserve"> </w:t>
      </w:r>
      <w:r>
        <w:rPr>
          <w:spacing w:val="-4"/>
        </w:rPr>
        <w:t>la</w:t>
      </w:r>
      <w:r>
        <w:rPr>
          <w:spacing w:val="-15"/>
        </w:rPr>
        <w:t xml:space="preserve"> </w:t>
      </w:r>
      <w:r>
        <w:rPr>
          <w:spacing w:val="-4"/>
        </w:rPr>
        <w:t>presentación</w:t>
      </w:r>
      <w:r>
        <w:rPr>
          <w:spacing w:val="-17"/>
        </w:rPr>
        <w:t xml:space="preserve"> </w:t>
      </w:r>
      <w:r>
        <w:rPr>
          <w:spacing w:val="-4"/>
        </w:rPr>
        <w:t>de</w:t>
      </w:r>
      <w:r>
        <w:rPr>
          <w:spacing w:val="-19"/>
        </w:rPr>
        <w:t xml:space="preserve"> </w:t>
      </w:r>
      <w:r>
        <w:rPr>
          <w:spacing w:val="-4"/>
        </w:rPr>
        <w:t>los</w:t>
      </w:r>
      <w:r>
        <w:rPr>
          <w:spacing w:val="-16"/>
        </w:rPr>
        <w:t xml:space="preserve"> </w:t>
      </w:r>
      <w:r>
        <w:rPr>
          <w:spacing w:val="-3"/>
        </w:rPr>
        <w:t>escritos</w:t>
      </w:r>
      <w:r>
        <w:rPr>
          <w:spacing w:val="-15"/>
        </w:rPr>
        <w:t xml:space="preserve"> </w:t>
      </w:r>
      <w:r>
        <w:rPr>
          <w:spacing w:val="-3"/>
        </w:rPr>
        <w:t>principales,</w:t>
      </w:r>
      <w:r>
        <w:rPr>
          <w:spacing w:val="-68"/>
        </w:rPr>
        <w:t xml:space="preserve"> </w:t>
      </w:r>
      <w:r>
        <w:rPr>
          <w:spacing w:val="-3"/>
        </w:rPr>
        <w:t>por</w:t>
      </w:r>
      <w:r>
        <w:rPr>
          <w:spacing w:val="-13"/>
        </w:rPr>
        <w:t xml:space="preserve"> </w:t>
      </w:r>
      <w:r>
        <w:rPr>
          <w:spacing w:val="-3"/>
        </w:rPr>
        <w:t>no</w:t>
      </w:r>
      <w:r>
        <w:rPr>
          <w:spacing w:val="-13"/>
        </w:rPr>
        <w:t xml:space="preserve"> </w:t>
      </w:r>
      <w:r>
        <w:rPr>
          <w:spacing w:val="-3"/>
        </w:rPr>
        <w:t>haberse</w:t>
      </w:r>
      <w:r>
        <w:rPr>
          <w:spacing w:val="-12"/>
        </w:rPr>
        <w:t xml:space="preserve"> </w:t>
      </w:r>
      <w:r>
        <w:rPr>
          <w:spacing w:val="-2"/>
        </w:rPr>
        <w:t>consignado</w:t>
      </w:r>
      <w:r>
        <w:rPr>
          <w:spacing w:val="-13"/>
        </w:rPr>
        <w:t xml:space="preserve"> </w:t>
      </w:r>
      <w:r>
        <w:rPr>
          <w:spacing w:val="-2"/>
        </w:rPr>
        <w:t>su</w:t>
      </w:r>
      <w:r>
        <w:rPr>
          <w:spacing w:val="-10"/>
        </w:rPr>
        <w:t xml:space="preserve"> </w:t>
      </w:r>
      <w:r>
        <w:rPr>
          <w:spacing w:val="-2"/>
        </w:rPr>
        <w:t>fecha</w:t>
      </w:r>
      <w:hyperlink w:anchor="_bookmark59" w:history="1">
        <w:r>
          <w:rPr>
            <w:spacing w:val="-2"/>
            <w:position w:val="7"/>
            <w:sz w:val="13"/>
          </w:rPr>
          <w:t>40</w:t>
        </w:r>
      </w:hyperlink>
      <w:r>
        <w:rPr>
          <w:spacing w:val="-2"/>
        </w:rPr>
        <w:t>,</w:t>
      </w:r>
      <w:r>
        <w:rPr>
          <w:spacing w:val="-15"/>
        </w:rPr>
        <w:t xml:space="preserve"> </w:t>
      </w:r>
      <w:r>
        <w:rPr>
          <w:spacing w:val="-2"/>
        </w:rPr>
        <w:t>y</w:t>
      </w:r>
      <w:r>
        <w:rPr>
          <w:spacing w:val="-11"/>
        </w:rPr>
        <w:t xml:space="preserve"> </w:t>
      </w:r>
      <w:r>
        <w:rPr>
          <w:spacing w:val="-2"/>
        </w:rPr>
        <w:t>aquellos</w:t>
      </w:r>
      <w:r>
        <w:rPr>
          <w:spacing w:val="-13"/>
        </w:rPr>
        <w:t xml:space="preserve"> </w:t>
      </w:r>
      <w:r>
        <w:rPr>
          <w:spacing w:val="-2"/>
        </w:rPr>
        <w:t>respecto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los</w:t>
      </w:r>
      <w:r>
        <w:rPr>
          <w:spacing w:val="-12"/>
        </w:rPr>
        <w:t xml:space="preserve"> </w:t>
      </w:r>
      <w:r>
        <w:rPr>
          <w:spacing w:val="-2"/>
        </w:rPr>
        <w:t>cuales</w:t>
      </w:r>
      <w:r>
        <w:rPr>
          <w:spacing w:val="-13"/>
        </w:rPr>
        <w:t xml:space="preserve"> </w:t>
      </w:r>
      <w:r>
        <w:rPr>
          <w:spacing w:val="-2"/>
        </w:rPr>
        <w:t>no</w:t>
      </w:r>
      <w:r>
        <w:rPr>
          <w:spacing w:val="-12"/>
        </w:rPr>
        <w:t xml:space="preserve"> </w:t>
      </w:r>
      <w:r>
        <w:rPr>
          <w:spacing w:val="-2"/>
        </w:rPr>
        <w:t>es</w:t>
      </w:r>
      <w:r>
        <w:rPr>
          <w:spacing w:val="-13"/>
        </w:rPr>
        <w:t xml:space="preserve"> </w:t>
      </w:r>
      <w:r>
        <w:rPr>
          <w:spacing w:val="-2"/>
        </w:rPr>
        <w:t>factible</w:t>
      </w:r>
      <w:r>
        <w:rPr>
          <w:spacing w:val="-15"/>
        </w:rPr>
        <w:t xml:space="preserve"> </w:t>
      </w:r>
      <w:r>
        <w:rPr>
          <w:spacing w:val="-2"/>
        </w:rPr>
        <w:t>acceder</w:t>
      </w:r>
      <w:r>
        <w:rPr>
          <w:spacing w:val="-13"/>
        </w:rPr>
        <w:t xml:space="preserve"> </w:t>
      </w:r>
      <w:r>
        <w:rPr>
          <w:spacing w:val="-2"/>
        </w:rPr>
        <w:t>al</w:t>
      </w:r>
      <w:r>
        <w:rPr>
          <w:spacing w:val="-68"/>
        </w:rPr>
        <w:t xml:space="preserve"> </w:t>
      </w:r>
      <w:r>
        <w:rPr>
          <w:spacing w:val="-4"/>
        </w:rPr>
        <w:t>enlace</w:t>
      </w:r>
      <w:r>
        <w:rPr>
          <w:spacing w:val="-17"/>
        </w:rPr>
        <w:t xml:space="preserve"> </w:t>
      </w:r>
      <w:r>
        <w:rPr>
          <w:spacing w:val="-4"/>
        </w:rPr>
        <w:t>electrónico</w:t>
      </w:r>
      <w:r>
        <w:rPr>
          <w:spacing w:val="-19"/>
        </w:rPr>
        <w:t xml:space="preserve"> </w:t>
      </w:r>
      <w:r>
        <w:rPr>
          <w:spacing w:val="-4"/>
        </w:rPr>
        <w:t>identificado</w:t>
      </w:r>
      <w:hyperlink w:anchor="_bookmark60" w:history="1">
        <w:r>
          <w:rPr>
            <w:spacing w:val="-4"/>
            <w:position w:val="7"/>
            <w:sz w:val="13"/>
          </w:rPr>
          <w:t>41</w:t>
        </w:r>
        <w:r>
          <w:rPr>
            <w:spacing w:val="8"/>
            <w:position w:val="7"/>
            <w:sz w:val="13"/>
          </w:rPr>
          <w:t xml:space="preserve"> </w:t>
        </w:r>
      </w:hyperlink>
      <w:r>
        <w:rPr>
          <w:spacing w:val="-4"/>
        </w:rPr>
        <w:t>(</w:t>
      </w:r>
      <w:r>
        <w:rPr>
          <w:i/>
          <w:spacing w:val="-4"/>
        </w:rPr>
        <w:t>supra</w:t>
      </w:r>
      <w:r>
        <w:rPr>
          <w:i/>
          <w:spacing w:val="-18"/>
        </w:rPr>
        <w:t xml:space="preserve"> </w:t>
      </w:r>
      <w:r>
        <w:rPr>
          <w:spacing w:val="-4"/>
        </w:rPr>
        <w:t>párr.</w:t>
      </w:r>
      <w:r>
        <w:rPr>
          <w:spacing w:val="-17"/>
        </w:rPr>
        <w:t xml:space="preserve"> </w:t>
      </w:r>
      <w:r>
        <w:rPr>
          <w:spacing w:val="-4"/>
        </w:rPr>
        <w:t>49).</w:t>
      </w:r>
      <w:r>
        <w:rPr>
          <w:spacing w:val="-18"/>
        </w:rPr>
        <w:t xml:space="preserve"> </w:t>
      </w:r>
      <w:r>
        <w:rPr>
          <w:spacing w:val="-3"/>
        </w:rPr>
        <w:t>Por</w:t>
      </w:r>
      <w:r>
        <w:rPr>
          <w:spacing w:val="-19"/>
        </w:rPr>
        <w:t xml:space="preserve"> </w:t>
      </w:r>
      <w:r>
        <w:rPr>
          <w:spacing w:val="-3"/>
        </w:rPr>
        <w:t>su</w:t>
      </w:r>
      <w:r>
        <w:rPr>
          <w:spacing w:val="-17"/>
        </w:rPr>
        <w:t xml:space="preserve"> </w:t>
      </w:r>
      <w:r>
        <w:rPr>
          <w:spacing w:val="-3"/>
        </w:rPr>
        <w:t>parte,</w:t>
      </w:r>
      <w:r>
        <w:rPr>
          <w:spacing w:val="-17"/>
        </w:rPr>
        <w:t xml:space="preserve"> </w:t>
      </w:r>
      <w:r>
        <w:rPr>
          <w:spacing w:val="-3"/>
        </w:rPr>
        <w:t>el</w:t>
      </w:r>
      <w:r>
        <w:rPr>
          <w:spacing w:val="-15"/>
        </w:rPr>
        <w:t xml:space="preserve"> </w:t>
      </w:r>
      <w:r>
        <w:rPr>
          <w:spacing w:val="-3"/>
        </w:rPr>
        <w:t>Estado</w:t>
      </w:r>
      <w:r>
        <w:rPr>
          <w:spacing w:val="-19"/>
        </w:rPr>
        <w:t xml:space="preserve"> </w:t>
      </w:r>
      <w:r>
        <w:rPr>
          <w:spacing w:val="-3"/>
        </w:rPr>
        <w:t>señaló</w:t>
      </w:r>
      <w:r>
        <w:rPr>
          <w:spacing w:val="-21"/>
        </w:rPr>
        <w:t xml:space="preserve"> </w:t>
      </w:r>
      <w:r>
        <w:rPr>
          <w:spacing w:val="-3"/>
        </w:rPr>
        <w:t>que</w:t>
      </w:r>
      <w:r>
        <w:rPr>
          <w:spacing w:val="-16"/>
        </w:rPr>
        <w:t xml:space="preserve"> </w:t>
      </w:r>
      <w:r>
        <w:rPr>
          <w:spacing w:val="-3"/>
        </w:rPr>
        <w:t>el</w:t>
      </w:r>
      <w:r>
        <w:rPr>
          <w:spacing w:val="-18"/>
        </w:rPr>
        <w:t xml:space="preserve"> </w:t>
      </w:r>
      <w:r>
        <w:rPr>
          <w:spacing w:val="-3"/>
        </w:rPr>
        <w:t>documento</w:t>
      </w:r>
      <w:r>
        <w:rPr>
          <w:spacing w:val="-68"/>
        </w:rPr>
        <w:t xml:space="preserve"> </w:t>
      </w:r>
      <w:r>
        <w:rPr>
          <w:spacing w:val="-2"/>
        </w:rPr>
        <w:t>citado</w:t>
      </w:r>
      <w:r>
        <w:rPr>
          <w:spacing w:val="-14"/>
        </w:rPr>
        <w:t xml:space="preserve"> </w:t>
      </w:r>
      <w:r>
        <w:rPr>
          <w:spacing w:val="-2"/>
        </w:rPr>
        <w:t>por</w:t>
      </w:r>
      <w:r>
        <w:rPr>
          <w:spacing w:val="-13"/>
        </w:rPr>
        <w:t xml:space="preserve"> </w:t>
      </w:r>
      <w:r>
        <w:rPr>
          <w:spacing w:val="-1"/>
        </w:rPr>
        <w:t>el</w:t>
      </w:r>
      <w:r>
        <w:rPr>
          <w:spacing w:val="-11"/>
        </w:rPr>
        <w:t xml:space="preserve"> </w:t>
      </w:r>
      <w:r>
        <w:rPr>
          <w:spacing w:val="-1"/>
        </w:rPr>
        <w:t>representante</w:t>
      </w:r>
      <w:r>
        <w:rPr>
          <w:spacing w:val="-12"/>
        </w:rPr>
        <w:t xml:space="preserve"> </w:t>
      </w:r>
      <w:r>
        <w:rPr>
          <w:spacing w:val="-1"/>
        </w:rPr>
        <w:t>en</w:t>
      </w:r>
      <w:r>
        <w:rPr>
          <w:spacing w:val="-13"/>
        </w:rPr>
        <w:t xml:space="preserve"> </w:t>
      </w:r>
      <w:r>
        <w:rPr>
          <w:spacing w:val="-1"/>
        </w:rPr>
        <w:t>su</w:t>
      </w:r>
      <w:r>
        <w:rPr>
          <w:spacing w:val="-10"/>
        </w:rPr>
        <w:t xml:space="preserve"> </w:t>
      </w:r>
      <w:r>
        <w:rPr>
          <w:spacing w:val="-1"/>
        </w:rPr>
        <w:t>escrito</w:t>
      </w:r>
      <w:r>
        <w:rPr>
          <w:spacing w:val="-15"/>
        </w:rPr>
        <w:t xml:space="preserve"> </w:t>
      </w:r>
      <w:r>
        <w:rPr>
          <w:spacing w:val="-1"/>
        </w:rPr>
        <w:t>del</w:t>
      </w:r>
      <w:r>
        <w:rPr>
          <w:spacing w:val="-13"/>
        </w:rPr>
        <w:t xml:space="preserve"> </w:t>
      </w:r>
      <w:r>
        <w:rPr>
          <w:spacing w:val="-1"/>
        </w:rPr>
        <w:t>12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julio</w:t>
      </w:r>
      <w:r>
        <w:rPr>
          <w:spacing w:val="-17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2021</w:t>
      </w:r>
      <w:r>
        <w:rPr>
          <w:spacing w:val="-15"/>
        </w:rPr>
        <w:t xml:space="preserve"> </w:t>
      </w:r>
      <w:r>
        <w:rPr>
          <w:spacing w:val="-1"/>
        </w:rPr>
        <w:t>no</w:t>
      </w:r>
      <w:r>
        <w:rPr>
          <w:spacing w:val="-15"/>
        </w:rPr>
        <w:t xml:space="preserve"> </w:t>
      </w:r>
      <w:r>
        <w:rPr>
          <w:spacing w:val="-1"/>
        </w:rPr>
        <w:t>guarda</w:t>
      </w:r>
      <w:r>
        <w:rPr>
          <w:spacing w:val="-13"/>
        </w:rPr>
        <w:t xml:space="preserve"> </w:t>
      </w:r>
      <w:r>
        <w:rPr>
          <w:spacing w:val="-1"/>
        </w:rPr>
        <w:t>“relación</w:t>
      </w:r>
      <w:r>
        <w:rPr>
          <w:spacing w:val="-12"/>
        </w:rPr>
        <w:t xml:space="preserve"> </w:t>
      </w:r>
      <w:r>
        <w:rPr>
          <w:spacing w:val="-1"/>
        </w:rPr>
        <w:t>[…]</w:t>
      </w:r>
      <w:r>
        <w:rPr>
          <w:spacing w:val="-11"/>
        </w:rPr>
        <w:t xml:space="preserve"> </w:t>
      </w:r>
      <w:r>
        <w:rPr>
          <w:spacing w:val="-1"/>
        </w:rPr>
        <w:t>con</w:t>
      </w:r>
      <w:r>
        <w:rPr>
          <w:spacing w:val="-15"/>
        </w:rPr>
        <w:t xml:space="preserve"> </w:t>
      </w:r>
      <w:r>
        <w:rPr>
          <w:spacing w:val="-1"/>
        </w:rPr>
        <w:t>los</w:t>
      </w:r>
      <w:r>
        <w:rPr>
          <w:spacing w:val="-68"/>
        </w:rPr>
        <w:t xml:space="preserve"> </w:t>
      </w:r>
      <w:r>
        <w:rPr>
          <w:spacing w:val="-4"/>
        </w:rPr>
        <w:t>hechos”</w:t>
      </w:r>
      <w:r>
        <w:rPr>
          <w:spacing w:val="-12"/>
        </w:rPr>
        <w:t xml:space="preserve"> </w:t>
      </w:r>
      <w:r>
        <w:rPr>
          <w:spacing w:val="-4"/>
        </w:rPr>
        <w:t>del</w:t>
      </w:r>
      <w:r>
        <w:rPr>
          <w:spacing w:val="-7"/>
        </w:rPr>
        <w:t xml:space="preserve"> </w:t>
      </w:r>
      <w:r>
        <w:rPr>
          <w:spacing w:val="-4"/>
        </w:rPr>
        <w:t>caso.</w:t>
      </w:r>
      <w:r>
        <w:rPr>
          <w:spacing w:val="-9"/>
        </w:rPr>
        <w:t xml:space="preserve"> </w:t>
      </w:r>
      <w:r>
        <w:rPr>
          <w:spacing w:val="-4"/>
        </w:rPr>
        <w:t>La</w:t>
      </w:r>
      <w:r>
        <w:rPr>
          <w:spacing w:val="-11"/>
        </w:rPr>
        <w:t xml:space="preserve"> </w:t>
      </w:r>
      <w:r>
        <w:rPr>
          <w:spacing w:val="-4"/>
        </w:rPr>
        <w:t>Comisión</w:t>
      </w:r>
      <w:r>
        <w:rPr>
          <w:spacing w:val="-9"/>
        </w:rPr>
        <w:t xml:space="preserve"> </w:t>
      </w:r>
      <w:r>
        <w:rPr>
          <w:spacing w:val="-3"/>
        </w:rPr>
        <w:t>señaló</w:t>
      </w:r>
      <w:r>
        <w:rPr>
          <w:spacing w:val="-14"/>
        </w:rPr>
        <w:t xml:space="preserve"> </w:t>
      </w:r>
      <w:r>
        <w:rPr>
          <w:spacing w:val="-3"/>
        </w:rPr>
        <w:t>que</w:t>
      </w:r>
      <w:r>
        <w:rPr>
          <w:spacing w:val="-14"/>
        </w:rPr>
        <w:t xml:space="preserve"> </w:t>
      </w:r>
      <w:r>
        <w:rPr>
          <w:spacing w:val="-3"/>
        </w:rPr>
        <w:t>dicho</w:t>
      </w:r>
      <w:r>
        <w:rPr>
          <w:spacing w:val="-9"/>
        </w:rPr>
        <w:t xml:space="preserve"> </w:t>
      </w:r>
      <w:r>
        <w:rPr>
          <w:spacing w:val="-3"/>
        </w:rPr>
        <w:t>documento</w:t>
      </w:r>
      <w:r>
        <w:rPr>
          <w:spacing w:val="-12"/>
        </w:rPr>
        <w:t xml:space="preserve"> </w:t>
      </w:r>
      <w:r>
        <w:rPr>
          <w:spacing w:val="-3"/>
        </w:rPr>
        <w:t>se</w:t>
      </w:r>
      <w:r>
        <w:rPr>
          <w:spacing w:val="-9"/>
        </w:rPr>
        <w:t xml:space="preserve"> </w:t>
      </w:r>
      <w:r>
        <w:rPr>
          <w:spacing w:val="-3"/>
        </w:rPr>
        <w:t>refiere</w:t>
      </w:r>
      <w:r>
        <w:rPr>
          <w:spacing w:val="-11"/>
        </w:rPr>
        <w:t xml:space="preserve"> </w:t>
      </w:r>
      <w:r>
        <w:rPr>
          <w:spacing w:val="-3"/>
        </w:rPr>
        <w:t>a</w:t>
      </w:r>
      <w:r>
        <w:rPr>
          <w:spacing w:val="-10"/>
        </w:rPr>
        <w:t xml:space="preserve"> </w:t>
      </w:r>
      <w:r>
        <w:rPr>
          <w:spacing w:val="-3"/>
        </w:rPr>
        <w:t>la</w:t>
      </w:r>
      <w:r>
        <w:rPr>
          <w:spacing w:val="-11"/>
        </w:rPr>
        <w:t xml:space="preserve"> </w:t>
      </w:r>
      <w:r>
        <w:rPr>
          <w:spacing w:val="-3"/>
        </w:rPr>
        <w:t>coordinación</w:t>
      </w:r>
      <w:r>
        <w:rPr>
          <w:spacing w:val="-7"/>
        </w:rPr>
        <w:t xml:space="preserve"> </w:t>
      </w:r>
      <w:r>
        <w:rPr>
          <w:spacing w:val="-3"/>
        </w:rPr>
        <w:t>represiva</w:t>
      </w:r>
      <w:r>
        <w:rPr>
          <w:spacing w:val="-68"/>
        </w:rPr>
        <w:t xml:space="preserve"> </w:t>
      </w:r>
      <w:r>
        <w:t>durante la “Operación Cóndor”. La Corte advierte que la nota de prensa publicada en fecha</w:t>
      </w:r>
      <w:r>
        <w:rPr>
          <w:spacing w:val="1"/>
        </w:rPr>
        <w:t xml:space="preserve"> </w:t>
      </w:r>
      <w:r>
        <w:t>posterior</w:t>
      </w:r>
      <w:r>
        <w:rPr>
          <w:spacing w:val="-11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escrito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solicitudes</w:t>
      </w:r>
      <w:r>
        <w:rPr>
          <w:spacing w:val="-10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argumentos,</w:t>
      </w:r>
      <w:r>
        <w:rPr>
          <w:spacing w:val="-10"/>
        </w:rPr>
        <w:t xml:space="preserve"> </w:t>
      </w:r>
      <w:r>
        <w:t>cuyo</w:t>
      </w:r>
      <w:r>
        <w:rPr>
          <w:spacing w:val="-11"/>
        </w:rPr>
        <w:t xml:space="preserve"> </w:t>
      </w:r>
      <w:r>
        <w:t>enlace</w:t>
      </w:r>
      <w:r>
        <w:rPr>
          <w:spacing w:val="-10"/>
        </w:rPr>
        <w:t xml:space="preserve"> </w:t>
      </w:r>
      <w:r>
        <w:t>electrónico</w:t>
      </w:r>
      <w:r>
        <w:rPr>
          <w:spacing w:val="-11"/>
        </w:rPr>
        <w:t xml:space="preserve"> </w:t>
      </w:r>
      <w:r>
        <w:t>fue</w:t>
      </w:r>
      <w:r>
        <w:rPr>
          <w:spacing w:val="-11"/>
        </w:rPr>
        <w:t xml:space="preserve"> </w:t>
      </w:r>
      <w:r>
        <w:t>identificado</w:t>
      </w:r>
      <w:r>
        <w:rPr>
          <w:spacing w:val="-12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el</w:t>
      </w:r>
      <w:r>
        <w:rPr>
          <w:spacing w:val="-68"/>
        </w:rPr>
        <w:t xml:space="preserve"> </w:t>
      </w:r>
      <w:r>
        <w:t>representante en su escrito de 12 de julio, tiene relación con el contexto en que se habrían</w:t>
      </w:r>
      <w:r>
        <w:rPr>
          <w:spacing w:val="1"/>
        </w:rPr>
        <w:t xml:space="preserve"> </w:t>
      </w:r>
      <w:r>
        <w:rPr>
          <w:spacing w:val="-1"/>
        </w:rPr>
        <w:t>cometido</w:t>
      </w:r>
      <w:r>
        <w:rPr>
          <w:spacing w:val="-17"/>
        </w:rPr>
        <w:t xml:space="preserve"> </w:t>
      </w:r>
      <w:r>
        <w:rPr>
          <w:spacing w:val="-1"/>
        </w:rPr>
        <w:t>los</w:t>
      </w:r>
      <w:r>
        <w:rPr>
          <w:spacing w:val="-14"/>
        </w:rPr>
        <w:t xml:space="preserve"> </w:t>
      </w:r>
      <w:r>
        <w:rPr>
          <w:spacing w:val="-1"/>
        </w:rPr>
        <w:t>hechos</w:t>
      </w:r>
      <w:r>
        <w:rPr>
          <w:spacing w:val="-13"/>
        </w:rPr>
        <w:t xml:space="preserve"> </w:t>
      </w:r>
      <w:r>
        <w:rPr>
          <w:spacing w:val="-1"/>
        </w:rPr>
        <w:t>del</w:t>
      </w:r>
      <w:r>
        <w:rPr>
          <w:spacing w:val="-10"/>
        </w:rPr>
        <w:t xml:space="preserve"> </w:t>
      </w:r>
      <w:r>
        <w:rPr>
          <w:spacing w:val="-1"/>
        </w:rPr>
        <w:t>presente</w:t>
      </w:r>
      <w:r>
        <w:rPr>
          <w:spacing w:val="-14"/>
        </w:rPr>
        <w:t xml:space="preserve"> </w:t>
      </w:r>
      <w:r>
        <w:rPr>
          <w:spacing w:val="-1"/>
        </w:rPr>
        <w:t>proceso,</w:t>
      </w:r>
      <w:r>
        <w:rPr>
          <w:spacing w:val="-14"/>
        </w:rPr>
        <w:t xml:space="preserve"> </w:t>
      </w:r>
      <w:r>
        <w:rPr>
          <w:spacing w:val="-1"/>
        </w:rPr>
        <w:t>por</w:t>
      </w:r>
      <w:r>
        <w:rPr>
          <w:spacing w:val="-16"/>
        </w:rPr>
        <w:t xml:space="preserve"> </w:t>
      </w:r>
      <w:r>
        <w:rPr>
          <w:spacing w:val="-1"/>
        </w:rPr>
        <w:t>lo</w:t>
      </w:r>
      <w:r>
        <w:rPr>
          <w:spacing w:val="-12"/>
        </w:rPr>
        <w:t xml:space="preserve"> </w:t>
      </w:r>
      <w:r>
        <w:rPr>
          <w:spacing w:val="-1"/>
        </w:rPr>
        <w:t>que</w:t>
      </w:r>
      <w:r>
        <w:rPr>
          <w:spacing w:val="-14"/>
        </w:rPr>
        <w:t xml:space="preserve"> </w:t>
      </w:r>
      <w:r>
        <w:rPr>
          <w:spacing w:val="-1"/>
        </w:rPr>
        <w:t>admite</w:t>
      </w:r>
      <w:r>
        <w:rPr>
          <w:spacing w:val="-13"/>
        </w:rPr>
        <w:t xml:space="preserve"> </w:t>
      </w:r>
      <w:r>
        <w:t>dicho</w:t>
      </w:r>
      <w:r>
        <w:rPr>
          <w:spacing w:val="-14"/>
        </w:rPr>
        <w:t xml:space="preserve"> </w:t>
      </w:r>
      <w:r>
        <w:t>documento</w:t>
      </w:r>
      <w:hyperlink w:anchor="_bookmark61" w:history="1">
        <w:r>
          <w:rPr>
            <w:position w:val="7"/>
            <w:sz w:val="13"/>
          </w:rPr>
          <w:t>42</w:t>
        </w:r>
      </w:hyperlink>
      <w:r>
        <w:t>.</w:t>
      </w:r>
    </w:p>
    <w:p w14:paraId="7AEE9CDC" w14:textId="77777777" w:rsidR="00137BE6" w:rsidRDefault="00137BE6">
      <w:pPr>
        <w:pStyle w:val="Textoindependiente"/>
        <w:spacing w:before="12"/>
        <w:rPr>
          <w:sz w:val="19"/>
        </w:rPr>
      </w:pPr>
    </w:p>
    <w:p w14:paraId="2F0494D7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left="117" w:right="191" w:firstLine="0"/>
        <w:jc w:val="both"/>
        <w:rPr>
          <w:sz w:val="20"/>
        </w:rPr>
      </w:pPr>
      <w:r>
        <w:rPr>
          <w:spacing w:val="-2"/>
          <w:sz w:val="20"/>
        </w:rPr>
        <w:t>Mediante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escrito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17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agosto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2021,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representante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remitió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distintos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documentos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referidos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un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proceso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judicial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tramitado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nivel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interno,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para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lo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cual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indicó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“no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correspond[ía]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>invocar un hecho nuevo”. El Estado solicitó que los documentos no fueran admitidos por</w:t>
      </w:r>
      <w:r>
        <w:rPr>
          <w:spacing w:val="1"/>
          <w:sz w:val="20"/>
        </w:rPr>
        <w:t xml:space="preserve"> </w:t>
      </w:r>
      <w:r>
        <w:rPr>
          <w:sz w:val="20"/>
        </w:rPr>
        <w:t>extemporáneos. La Corte advierte que los documentos remitidos corresponden a actuaciones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judiciales que datan de 2016, por lo que, al no concurrir alguno de los supuestos del artículo 57.2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Reglamento</w:t>
      </w:r>
      <w:r>
        <w:rPr>
          <w:spacing w:val="-3"/>
          <w:sz w:val="20"/>
        </w:rPr>
        <w:t xml:space="preserve"> </w:t>
      </w:r>
      <w:r>
        <w:rPr>
          <w:sz w:val="20"/>
        </w:rPr>
        <w:t>ni</w:t>
      </w:r>
      <w:r>
        <w:rPr>
          <w:spacing w:val="1"/>
          <w:sz w:val="20"/>
        </w:rPr>
        <w:t xml:space="preserve"> </w:t>
      </w:r>
      <w:r>
        <w:rPr>
          <w:sz w:val="20"/>
        </w:rPr>
        <w:t>haber</w:t>
      </w:r>
      <w:r>
        <w:rPr>
          <w:spacing w:val="-2"/>
          <w:sz w:val="20"/>
        </w:rPr>
        <w:t xml:space="preserve"> </w:t>
      </w:r>
      <w:r>
        <w:rPr>
          <w:sz w:val="20"/>
        </w:rPr>
        <w:t>sido</w:t>
      </w:r>
      <w:r>
        <w:rPr>
          <w:spacing w:val="-3"/>
          <w:sz w:val="20"/>
        </w:rPr>
        <w:t xml:space="preserve"> </w:t>
      </w:r>
      <w:r>
        <w:rPr>
          <w:sz w:val="20"/>
        </w:rPr>
        <w:t>solicitados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Tribunal,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son admitidos.</w:t>
      </w:r>
    </w:p>
    <w:p w14:paraId="5DCECBC1" w14:textId="77777777" w:rsidR="00137BE6" w:rsidRDefault="00137BE6">
      <w:pPr>
        <w:pStyle w:val="Textoindependiente"/>
      </w:pPr>
    </w:p>
    <w:p w14:paraId="616B882C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left="117" w:right="197" w:hanging="1"/>
        <w:jc w:val="both"/>
        <w:rPr>
          <w:sz w:val="20"/>
        </w:rPr>
      </w:pPr>
      <w:r>
        <w:rPr>
          <w:sz w:val="20"/>
        </w:rPr>
        <w:t>Por otro lado, el Estado y el representante remitieron distintos documentos en atención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19"/>
          <w:sz w:val="20"/>
        </w:rPr>
        <w:t xml:space="preserve"> </w:t>
      </w:r>
      <w:r>
        <w:rPr>
          <w:sz w:val="20"/>
        </w:rPr>
        <w:t>los</w:t>
      </w:r>
      <w:r>
        <w:rPr>
          <w:spacing w:val="19"/>
          <w:sz w:val="20"/>
        </w:rPr>
        <w:t xml:space="preserve"> </w:t>
      </w:r>
      <w:r>
        <w:rPr>
          <w:sz w:val="20"/>
        </w:rPr>
        <w:t>requerimientos</w:t>
      </w:r>
      <w:r>
        <w:rPr>
          <w:spacing w:val="19"/>
          <w:sz w:val="20"/>
        </w:rPr>
        <w:t xml:space="preserve"> </w:t>
      </w:r>
      <w:r>
        <w:rPr>
          <w:sz w:val="20"/>
        </w:rPr>
        <w:t>efectuados</w:t>
      </w:r>
      <w:r>
        <w:rPr>
          <w:spacing w:val="19"/>
          <w:sz w:val="20"/>
        </w:rPr>
        <w:t xml:space="preserve"> </w:t>
      </w:r>
      <w:r>
        <w:rPr>
          <w:sz w:val="20"/>
        </w:rPr>
        <w:t>por</w:t>
      </w:r>
      <w:r>
        <w:rPr>
          <w:spacing w:val="18"/>
          <w:sz w:val="20"/>
        </w:rPr>
        <w:t xml:space="preserve"> </w:t>
      </w:r>
      <w:r>
        <w:rPr>
          <w:sz w:val="20"/>
        </w:rPr>
        <w:t>la</w:t>
      </w:r>
      <w:r>
        <w:rPr>
          <w:spacing w:val="20"/>
          <w:sz w:val="20"/>
        </w:rPr>
        <w:t xml:space="preserve"> </w:t>
      </w:r>
      <w:r>
        <w:rPr>
          <w:sz w:val="20"/>
        </w:rPr>
        <w:t>Presidencia,</w:t>
      </w:r>
      <w:r>
        <w:rPr>
          <w:spacing w:val="19"/>
          <w:sz w:val="20"/>
        </w:rPr>
        <w:t xml:space="preserve"> </w:t>
      </w:r>
      <w:r>
        <w:rPr>
          <w:sz w:val="20"/>
        </w:rPr>
        <w:t>con</w:t>
      </w:r>
      <w:r>
        <w:rPr>
          <w:spacing w:val="21"/>
          <w:sz w:val="20"/>
        </w:rPr>
        <w:t xml:space="preserve"> </w:t>
      </w:r>
      <w:r>
        <w:rPr>
          <w:sz w:val="20"/>
        </w:rPr>
        <w:t>fundamento</w:t>
      </w:r>
      <w:r>
        <w:rPr>
          <w:spacing w:val="18"/>
          <w:sz w:val="20"/>
        </w:rPr>
        <w:t xml:space="preserve"> </w:t>
      </w:r>
      <w:r>
        <w:rPr>
          <w:sz w:val="20"/>
        </w:rPr>
        <w:t>en</w:t>
      </w:r>
      <w:r>
        <w:rPr>
          <w:spacing w:val="21"/>
          <w:sz w:val="20"/>
        </w:rPr>
        <w:t xml:space="preserve"> </w:t>
      </w:r>
      <w:r>
        <w:rPr>
          <w:sz w:val="20"/>
        </w:rPr>
        <w:t>el</w:t>
      </w:r>
      <w:r>
        <w:rPr>
          <w:spacing w:val="23"/>
          <w:sz w:val="20"/>
        </w:rPr>
        <w:t xml:space="preserve"> </w:t>
      </w:r>
      <w:r>
        <w:rPr>
          <w:sz w:val="20"/>
        </w:rPr>
        <w:t>artículo</w:t>
      </w:r>
      <w:r>
        <w:rPr>
          <w:spacing w:val="19"/>
          <w:sz w:val="20"/>
        </w:rPr>
        <w:t xml:space="preserve"> </w:t>
      </w:r>
      <w:r>
        <w:rPr>
          <w:sz w:val="20"/>
        </w:rPr>
        <w:t>58.b</w:t>
      </w:r>
      <w:r>
        <w:rPr>
          <w:spacing w:val="20"/>
          <w:sz w:val="20"/>
        </w:rPr>
        <w:t xml:space="preserve"> </w:t>
      </w:r>
      <w:r>
        <w:rPr>
          <w:sz w:val="20"/>
        </w:rPr>
        <w:t>del</w:t>
      </w:r>
    </w:p>
    <w:p w14:paraId="7553F0C0" w14:textId="344044DC" w:rsidR="00137BE6" w:rsidRDefault="000C01B3">
      <w:pPr>
        <w:pStyle w:val="Textoindependiente"/>
        <w:spacing w:before="6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3B917E3" wp14:editId="3A06DC5A">
                <wp:simplePos x="0" y="0"/>
                <wp:positionH relativeFrom="page">
                  <wp:posOffset>900430</wp:posOffset>
                </wp:positionH>
                <wp:positionV relativeFrom="paragraph">
                  <wp:posOffset>212090</wp:posOffset>
                </wp:positionV>
                <wp:extent cx="1828800" cy="7620"/>
                <wp:effectExtent l="0" t="0" r="0" b="0"/>
                <wp:wrapTopAndBottom/>
                <wp:docPr id="75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ABFD1C" id="docshape15" o:spid="_x0000_s1026" style="position:absolute;margin-left:70.9pt;margin-top:16.7pt;width:2in;height:.6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H5Kp3f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3047DDC0" w14:textId="77777777" w:rsidR="00137BE6" w:rsidRDefault="00AA37B3">
      <w:pPr>
        <w:spacing w:before="98"/>
        <w:ind w:left="118" w:right="191"/>
        <w:jc w:val="both"/>
        <w:rPr>
          <w:sz w:val="16"/>
        </w:rPr>
      </w:pPr>
      <w:bookmarkStart w:id="76" w:name="_bookmark57"/>
      <w:bookmarkEnd w:id="76"/>
      <w:r>
        <w:rPr>
          <w:sz w:val="16"/>
          <w:vertAlign w:val="superscript"/>
        </w:rPr>
        <w:t>38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Familia Barrios Vs. Venezuela. Fondo, Reparaciones y Costas. </w:t>
      </w:r>
      <w:r>
        <w:rPr>
          <w:sz w:val="16"/>
        </w:rPr>
        <w:t>Sentencia de 24 de noviembre de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2011. Serie C No. 237, párr. 17, y </w:t>
      </w:r>
      <w:r>
        <w:rPr>
          <w:i/>
          <w:sz w:val="16"/>
        </w:rPr>
        <w:t>Caso Bedoya Lima y otra Vs. Colombia. Fondo, Reparaciones y Costas</w:t>
      </w:r>
      <w:r>
        <w:rPr>
          <w:sz w:val="16"/>
        </w:rPr>
        <w:t>. Sentencia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26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agosto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2021.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 431, párr.</w:t>
      </w:r>
      <w:r>
        <w:rPr>
          <w:spacing w:val="-2"/>
          <w:sz w:val="16"/>
        </w:rPr>
        <w:t xml:space="preserve"> </w:t>
      </w:r>
      <w:r>
        <w:rPr>
          <w:sz w:val="16"/>
        </w:rPr>
        <w:t>32.</w:t>
      </w:r>
    </w:p>
    <w:p w14:paraId="5012ED16" w14:textId="77777777" w:rsidR="00137BE6" w:rsidRDefault="00AA37B3">
      <w:pPr>
        <w:spacing w:before="41"/>
        <w:ind w:left="117" w:right="190"/>
        <w:jc w:val="both"/>
        <w:rPr>
          <w:sz w:val="16"/>
        </w:rPr>
      </w:pPr>
      <w:bookmarkStart w:id="77" w:name="_bookmark58"/>
      <w:bookmarkEnd w:id="77"/>
      <w:r>
        <w:rPr>
          <w:sz w:val="16"/>
          <w:vertAlign w:val="superscript"/>
        </w:rPr>
        <w:t>39</w:t>
      </w:r>
      <w:r>
        <w:rPr>
          <w:spacing w:val="97"/>
          <w:sz w:val="16"/>
        </w:rPr>
        <w:t xml:space="preserve"> </w:t>
      </w:r>
      <w:r>
        <w:rPr>
          <w:sz w:val="16"/>
        </w:rPr>
        <w:t>Se</w:t>
      </w:r>
      <w:r>
        <w:rPr>
          <w:spacing w:val="-7"/>
          <w:sz w:val="16"/>
        </w:rPr>
        <w:t xml:space="preserve"> </w:t>
      </w:r>
      <w:r>
        <w:rPr>
          <w:sz w:val="16"/>
        </w:rPr>
        <w:t>trata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prueba</w:t>
      </w:r>
      <w:r>
        <w:rPr>
          <w:spacing w:val="-10"/>
          <w:sz w:val="16"/>
        </w:rPr>
        <w:t xml:space="preserve"> </w:t>
      </w:r>
      <w:r>
        <w:rPr>
          <w:sz w:val="16"/>
        </w:rPr>
        <w:t>siguiente:</w:t>
      </w:r>
      <w:r>
        <w:rPr>
          <w:spacing w:val="-7"/>
          <w:sz w:val="16"/>
        </w:rPr>
        <w:t xml:space="preserve"> </w:t>
      </w:r>
      <w:r>
        <w:rPr>
          <w:sz w:val="16"/>
        </w:rPr>
        <w:t>a)</w:t>
      </w:r>
      <w:r>
        <w:rPr>
          <w:spacing w:val="-7"/>
          <w:sz w:val="16"/>
        </w:rPr>
        <w:t xml:space="preserve"> </w:t>
      </w:r>
      <w:r>
        <w:rPr>
          <w:sz w:val="16"/>
        </w:rPr>
        <w:t>identificada</w:t>
      </w:r>
      <w:r>
        <w:rPr>
          <w:spacing w:val="-8"/>
          <w:sz w:val="16"/>
        </w:rPr>
        <w:t xml:space="preserve"> </w:t>
      </w:r>
      <w:r>
        <w:rPr>
          <w:sz w:val="16"/>
        </w:rPr>
        <w:t>por</w:t>
      </w:r>
      <w:r>
        <w:rPr>
          <w:spacing w:val="-8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representante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7"/>
          <w:sz w:val="16"/>
        </w:rPr>
        <w:t xml:space="preserve"> </w:t>
      </w:r>
      <w:r>
        <w:rPr>
          <w:sz w:val="16"/>
        </w:rPr>
        <w:t>su</w:t>
      </w:r>
      <w:r>
        <w:rPr>
          <w:spacing w:val="-8"/>
          <w:sz w:val="16"/>
        </w:rPr>
        <w:t xml:space="preserve"> </w:t>
      </w:r>
      <w:r>
        <w:rPr>
          <w:sz w:val="16"/>
        </w:rPr>
        <w:t>escrito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8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septiembre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2020:</w:t>
      </w:r>
      <w:r>
        <w:rPr>
          <w:spacing w:val="-54"/>
          <w:sz w:val="16"/>
        </w:rPr>
        <w:t xml:space="preserve"> </w:t>
      </w:r>
      <w:r>
        <w:rPr>
          <w:sz w:val="16"/>
        </w:rPr>
        <w:t>nota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prensa</w:t>
      </w:r>
      <w:r>
        <w:rPr>
          <w:spacing w:val="-8"/>
          <w:sz w:val="16"/>
        </w:rPr>
        <w:t xml:space="preserve"> </w:t>
      </w:r>
      <w:r>
        <w:rPr>
          <w:sz w:val="16"/>
        </w:rPr>
        <w:t>publicada</w:t>
      </w:r>
      <w:r>
        <w:rPr>
          <w:spacing w:val="-8"/>
          <w:sz w:val="16"/>
        </w:rPr>
        <w:t xml:space="preserve"> </w:t>
      </w:r>
      <w:r>
        <w:rPr>
          <w:sz w:val="16"/>
        </w:rPr>
        <w:t>en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periódico</w:t>
      </w:r>
      <w:r>
        <w:rPr>
          <w:spacing w:val="-7"/>
          <w:sz w:val="16"/>
        </w:rPr>
        <w:t xml:space="preserve"> </w:t>
      </w:r>
      <w:r>
        <w:rPr>
          <w:sz w:val="16"/>
        </w:rPr>
        <w:t>“</w:t>
      </w:r>
      <w:r>
        <w:rPr>
          <w:i/>
          <w:sz w:val="16"/>
        </w:rPr>
        <w:t>The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Guardian</w:t>
      </w:r>
      <w:r>
        <w:rPr>
          <w:sz w:val="16"/>
        </w:rPr>
        <w:t>”</w:t>
      </w:r>
      <w:r>
        <w:rPr>
          <w:spacing w:val="-7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3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septiembre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2020,</w:t>
      </w:r>
      <w:r>
        <w:rPr>
          <w:spacing w:val="-6"/>
          <w:sz w:val="16"/>
        </w:rPr>
        <w:t xml:space="preserve"> </w:t>
      </w:r>
      <w:r>
        <w:rPr>
          <w:sz w:val="16"/>
        </w:rPr>
        <w:t>titulada</w:t>
      </w:r>
      <w:r>
        <w:rPr>
          <w:spacing w:val="-6"/>
          <w:sz w:val="16"/>
        </w:rPr>
        <w:t xml:space="preserve"> </w:t>
      </w:r>
      <w:r>
        <w:rPr>
          <w:sz w:val="16"/>
        </w:rPr>
        <w:t>“</w:t>
      </w:r>
      <w:r>
        <w:rPr>
          <w:i/>
          <w:sz w:val="16"/>
        </w:rPr>
        <w:t>Operation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Condor: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cold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war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conspiracy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that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terrorised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South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America</w:t>
      </w:r>
      <w:r>
        <w:rPr>
          <w:sz w:val="16"/>
        </w:rPr>
        <w:t>”,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81">
        <w:r>
          <w:rPr>
            <w:sz w:val="16"/>
            <w:u w:val="single"/>
          </w:rPr>
          <w:t>https://www.theguardian.com/news/2020/sep/03/operation-condor-the-illegal-state-network-that-terrorised-south-</w:t>
        </w:r>
      </w:hyperlink>
      <w:r>
        <w:rPr>
          <w:spacing w:val="-54"/>
          <w:sz w:val="16"/>
        </w:rPr>
        <w:t xml:space="preserve"> </w:t>
      </w:r>
      <w:hyperlink r:id="rId82">
        <w:r>
          <w:rPr>
            <w:sz w:val="16"/>
            <w:u w:val="single"/>
          </w:rPr>
          <w:t>america</w:t>
        </w:r>
      </w:hyperlink>
      <w:r>
        <w:rPr>
          <w:sz w:val="16"/>
        </w:rPr>
        <w:t>; b) aportada por el Estado el 16 de noviembre de 2020: i) comunicados publicados por el Ministerio Público</w:t>
      </w:r>
      <w:r>
        <w:rPr>
          <w:spacing w:val="-54"/>
          <w:sz w:val="16"/>
        </w:rPr>
        <w:t xml:space="preserve"> </w:t>
      </w:r>
      <w:r>
        <w:rPr>
          <w:sz w:val="16"/>
        </w:rPr>
        <w:t>Fiscal el 28 de agosto y el 16 de octubre de 2020, y ii) registro audiovisual de la audiencia emitida en directo el 16</w:t>
      </w:r>
      <w:r>
        <w:rPr>
          <w:spacing w:val="1"/>
          <w:sz w:val="16"/>
        </w:rPr>
        <w:t xml:space="preserve"> </w:t>
      </w:r>
      <w:r>
        <w:rPr>
          <w:sz w:val="16"/>
        </w:rPr>
        <w:t>de octubre de 2020, Centro de Información Judicial; c) aportada por el representante el 30 de noviembre de 2020:</w:t>
      </w:r>
      <w:r>
        <w:rPr>
          <w:spacing w:val="1"/>
          <w:sz w:val="16"/>
        </w:rPr>
        <w:t xml:space="preserve"> </w:t>
      </w:r>
      <w:r>
        <w:rPr>
          <w:sz w:val="16"/>
        </w:rPr>
        <w:t>veredicto</w:t>
      </w:r>
      <w:r>
        <w:rPr>
          <w:spacing w:val="-5"/>
          <w:sz w:val="16"/>
        </w:rPr>
        <w:t xml:space="preserve"> </w:t>
      </w:r>
      <w:r>
        <w:rPr>
          <w:sz w:val="16"/>
        </w:rPr>
        <w:t>emitido</w:t>
      </w:r>
      <w:r>
        <w:rPr>
          <w:spacing w:val="-4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Tribunal</w:t>
      </w:r>
      <w:r>
        <w:rPr>
          <w:spacing w:val="-3"/>
          <w:sz w:val="16"/>
        </w:rPr>
        <w:t xml:space="preserve"> </w:t>
      </w:r>
      <w:r>
        <w:rPr>
          <w:sz w:val="16"/>
        </w:rPr>
        <w:t>Oral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lo</w:t>
      </w:r>
      <w:r>
        <w:rPr>
          <w:spacing w:val="-2"/>
          <w:sz w:val="16"/>
        </w:rPr>
        <w:t xml:space="preserve"> </w:t>
      </w:r>
      <w:r>
        <w:rPr>
          <w:sz w:val="16"/>
        </w:rPr>
        <w:t>Criminal</w:t>
      </w:r>
      <w:r>
        <w:rPr>
          <w:spacing w:val="-3"/>
          <w:sz w:val="16"/>
        </w:rPr>
        <w:t xml:space="preserve"> </w:t>
      </w:r>
      <w:r>
        <w:rPr>
          <w:sz w:val="16"/>
        </w:rPr>
        <w:t>No.</w:t>
      </w:r>
      <w:r>
        <w:rPr>
          <w:spacing w:val="-6"/>
          <w:sz w:val="16"/>
        </w:rPr>
        <w:t xml:space="preserve"> </w:t>
      </w:r>
      <w:r>
        <w:rPr>
          <w:sz w:val="16"/>
        </w:rPr>
        <w:t>1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27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noviembre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2020,</w:t>
      </w:r>
      <w:r>
        <w:rPr>
          <w:spacing w:val="-3"/>
          <w:sz w:val="16"/>
        </w:rPr>
        <w:t xml:space="preserve"> </w:t>
      </w:r>
      <w:r>
        <w:rPr>
          <w:sz w:val="16"/>
        </w:rPr>
        <w:t>causa</w:t>
      </w:r>
      <w:r>
        <w:rPr>
          <w:spacing w:val="-3"/>
          <w:sz w:val="16"/>
        </w:rPr>
        <w:t xml:space="preserve"> </w:t>
      </w:r>
      <w:r>
        <w:rPr>
          <w:sz w:val="16"/>
        </w:rPr>
        <w:t>No.</w:t>
      </w:r>
      <w:r>
        <w:rPr>
          <w:spacing w:val="-6"/>
          <w:sz w:val="16"/>
        </w:rPr>
        <w:t xml:space="preserve"> </w:t>
      </w:r>
      <w:r>
        <w:rPr>
          <w:sz w:val="16"/>
        </w:rPr>
        <w:t>3002;</w:t>
      </w:r>
      <w:r>
        <w:rPr>
          <w:spacing w:val="-4"/>
          <w:sz w:val="16"/>
        </w:rPr>
        <w:t xml:space="preserve"> </w:t>
      </w:r>
      <w:r>
        <w:rPr>
          <w:sz w:val="16"/>
        </w:rPr>
        <w:t>d)</w:t>
      </w:r>
      <w:r>
        <w:rPr>
          <w:spacing w:val="-4"/>
          <w:sz w:val="16"/>
        </w:rPr>
        <w:t xml:space="preserve"> </w:t>
      </w:r>
      <w:r>
        <w:rPr>
          <w:sz w:val="16"/>
        </w:rPr>
        <w:t>aportada</w:t>
      </w:r>
      <w:r>
        <w:rPr>
          <w:spacing w:val="-54"/>
          <w:sz w:val="16"/>
        </w:rPr>
        <w:t xml:space="preserve"> </w:t>
      </w:r>
      <w:r>
        <w:rPr>
          <w:sz w:val="16"/>
        </w:rPr>
        <w:t>por el Estado el 3 de diciembre de 2020: i) veredicto emitido por el Tribunal Oral en lo Criminal No. 1 el 27 de</w:t>
      </w:r>
      <w:r>
        <w:rPr>
          <w:spacing w:val="1"/>
          <w:sz w:val="16"/>
        </w:rPr>
        <w:t xml:space="preserve"> </w:t>
      </w:r>
      <w:r>
        <w:rPr>
          <w:sz w:val="16"/>
        </w:rPr>
        <w:t>noviembre de 2020, causa No. 3002, y ii) registro audiovisual de la audiencia emitida en directo el 27 de noviembre</w:t>
      </w:r>
      <w:r>
        <w:rPr>
          <w:spacing w:val="-54"/>
          <w:sz w:val="16"/>
        </w:rPr>
        <w:t xml:space="preserve"> </w:t>
      </w:r>
      <w:r>
        <w:rPr>
          <w:sz w:val="16"/>
        </w:rPr>
        <w:t>de 2020, Centro de Información Judicial, y e) aportada por el representante el 11 de marzo de 2021: i) Sentencia</w:t>
      </w:r>
      <w:r>
        <w:rPr>
          <w:spacing w:val="1"/>
          <w:sz w:val="16"/>
        </w:rPr>
        <w:t xml:space="preserve"> </w:t>
      </w:r>
      <w:r>
        <w:rPr>
          <w:sz w:val="16"/>
        </w:rPr>
        <w:t>emitida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Tribunal</w:t>
      </w:r>
      <w:r>
        <w:rPr>
          <w:spacing w:val="-6"/>
          <w:sz w:val="16"/>
        </w:rPr>
        <w:t xml:space="preserve"> </w:t>
      </w:r>
      <w:r>
        <w:rPr>
          <w:sz w:val="16"/>
        </w:rPr>
        <w:t>Oral</w:t>
      </w:r>
      <w:r>
        <w:rPr>
          <w:spacing w:val="-5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lo</w:t>
      </w:r>
      <w:r>
        <w:rPr>
          <w:spacing w:val="-3"/>
          <w:sz w:val="16"/>
        </w:rPr>
        <w:t xml:space="preserve"> </w:t>
      </w:r>
      <w:r>
        <w:rPr>
          <w:sz w:val="16"/>
        </w:rPr>
        <w:t>Criminal</w:t>
      </w:r>
      <w:r>
        <w:rPr>
          <w:spacing w:val="-3"/>
          <w:sz w:val="16"/>
        </w:rPr>
        <w:t xml:space="preserve"> </w:t>
      </w:r>
      <w:r>
        <w:rPr>
          <w:sz w:val="16"/>
        </w:rPr>
        <w:t>No.</w:t>
      </w:r>
      <w:r>
        <w:rPr>
          <w:spacing w:val="-5"/>
          <w:sz w:val="16"/>
        </w:rPr>
        <w:t xml:space="preserve"> </w:t>
      </w:r>
      <w:r>
        <w:rPr>
          <w:sz w:val="16"/>
        </w:rPr>
        <w:t>1</w:t>
      </w:r>
      <w:r>
        <w:rPr>
          <w:spacing w:val="-4"/>
          <w:sz w:val="16"/>
        </w:rPr>
        <w:t xml:space="preserve"> </w:t>
      </w:r>
      <w:r>
        <w:rPr>
          <w:sz w:val="16"/>
        </w:rPr>
        <w:t>el</w:t>
      </w:r>
      <w:r>
        <w:rPr>
          <w:spacing w:val="-5"/>
          <w:sz w:val="16"/>
        </w:rPr>
        <w:t xml:space="preserve"> </w:t>
      </w:r>
      <w:r>
        <w:rPr>
          <w:sz w:val="16"/>
        </w:rPr>
        <w:t>3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marzo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2021,</w:t>
      </w:r>
      <w:r>
        <w:rPr>
          <w:spacing w:val="-6"/>
          <w:sz w:val="16"/>
        </w:rPr>
        <w:t xml:space="preserve"> </w:t>
      </w:r>
      <w:r>
        <w:rPr>
          <w:sz w:val="16"/>
        </w:rPr>
        <w:t>causa</w:t>
      </w:r>
      <w:r>
        <w:rPr>
          <w:spacing w:val="-3"/>
          <w:sz w:val="16"/>
        </w:rPr>
        <w:t xml:space="preserve"> </w:t>
      </w:r>
      <w:r>
        <w:rPr>
          <w:sz w:val="16"/>
        </w:rPr>
        <w:t>No.</w:t>
      </w:r>
      <w:r>
        <w:rPr>
          <w:spacing w:val="-5"/>
          <w:sz w:val="16"/>
        </w:rPr>
        <w:t xml:space="preserve"> </w:t>
      </w:r>
      <w:r>
        <w:rPr>
          <w:sz w:val="16"/>
        </w:rPr>
        <w:t>3002;</w:t>
      </w:r>
      <w:r>
        <w:rPr>
          <w:spacing w:val="-4"/>
          <w:sz w:val="16"/>
        </w:rPr>
        <w:t xml:space="preserve"> </w:t>
      </w:r>
      <w:r>
        <w:rPr>
          <w:sz w:val="16"/>
        </w:rPr>
        <w:t>ii)</w:t>
      </w:r>
      <w:r>
        <w:rPr>
          <w:spacing w:val="-3"/>
          <w:sz w:val="16"/>
        </w:rPr>
        <w:t xml:space="preserve"> </w:t>
      </w:r>
      <w:r>
        <w:rPr>
          <w:sz w:val="16"/>
        </w:rPr>
        <w:t>escrito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9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marzo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2021 presentado por el Fiscal General Titular de la Unidad de Asistencia para causas de violaciones a los Derechos</w:t>
      </w:r>
      <w:r>
        <w:rPr>
          <w:spacing w:val="1"/>
          <w:sz w:val="16"/>
        </w:rPr>
        <w:t xml:space="preserve"> </w:t>
      </w:r>
      <w:r>
        <w:rPr>
          <w:sz w:val="16"/>
        </w:rPr>
        <w:t>Humanos durante el terrorismo de Estado ante el Tribunal Oral en lo Criminal Federal No. 1, causa No. 2261; iii)</w:t>
      </w:r>
      <w:r>
        <w:rPr>
          <w:spacing w:val="1"/>
          <w:sz w:val="16"/>
        </w:rPr>
        <w:t xml:space="preserve"> </w:t>
      </w:r>
      <w:r>
        <w:rPr>
          <w:sz w:val="16"/>
        </w:rPr>
        <w:t>escrito presentado el 18 de febrero de 2021 por Eduardo Marques Iraola ante la Corte Suprema de Justicia de la</w:t>
      </w:r>
      <w:r>
        <w:rPr>
          <w:spacing w:val="1"/>
          <w:sz w:val="16"/>
        </w:rPr>
        <w:t xml:space="preserve"> </w:t>
      </w:r>
      <w:r>
        <w:rPr>
          <w:sz w:val="16"/>
        </w:rPr>
        <w:t>Nación, y iv) Resolución emitida por la Corte Suprema de Justicia de la Nación en febrero de 2021, causa No.</w:t>
      </w:r>
      <w:r>
        <w:rPr>
          <w:spacing w:val="1"/>
          <w:sz w:val="16"/>
        </w:rPr>
        <w:t xml:space="preserve"> </w:t>
      </w:r>
      <w:r>
        <w:rPr>
          <w:sz w:val="16"/>
        </w:rPr>
        <w:t>2637/2004.</w:t>
      </w:r>
    </w:p>
    <w:p w14:paraId="011E32C6" w14:textId="77777777" w:rsidR="00137BE6" w:rsidRDefault="00AA37B3">
      <w:pPr>
        <w:spacing w:before="40"/>
        <w:ind w:left="118" w:right="193"/>
        <w:jc w:val="both"/>
        <w:rPr>
          <w:sz w:val="16"/>
        </w:rPr>
      </w:pPr>
      <w:bookmarkStart w:id="78" w:name="_bookmark59"/>
      <w:bookmarkEnd w:id="78"/>
      <w:r>
        <w:rPr>
          <w:sz w:val="16"/>
          <w:vertAlign w:val="superscript"/>
        </w:rPr>
        <w:t>40</w:t>
      </w:r>
      <w:r>
        <w:rPr>
          <w:spacing w:val="39"/>
          <w:sz w:val="16"/>
        </w:rPr>
        <w:t xml:space="preserve"> </w:t>
      </w:r>
      <w:r>
        <w:rPr>
          <w:sz w:val="16"/>
        </w:rPr>
        <w:t>Se</w:t>
      </w:r>
      <w:r>
        <w:rPr>
          <w:spacing w:val="-10"/>
          <w:sz w:val="16"/>
        </w:rPr>
        <w:t xml:space="preserve"> </w:t>
      </w:r>
      <w:r>
        <w:rPr>
          <w:sz w:val="16"/>
        </w:rPr>
        <w:t>trata</w:t>
      </w:r>
      <w:r>
        <w:rPr>
          <w:spacing w:val="-10"/>
          <w:sz w:val="16"/>
        </w:rPr>
        <w:t xml:space="preserve"> </w:t>
      </w:r>
      <w:r>
        <w:rPr>
          <w:sz w:val="16"/>
        </w:rPr>
        <w:t>del</w:t>
      </w:r>
      <w:r>
        <w:rPr>
          <w:spacing w:val="-10"/>
          <w:sz w:val="16"/>
        </w:rPr>
        <w:t xml:space="preserve"> </w:t>
      </w:r>
      <w:r>
        <w:rPr>
          <w:sz w:val="16"/>
        </w:rPr>
        <w:t>documento</w:t>
      </w:r>
      <w:r>
        <w:rPr>
          <w:spacing w:val="-11"/>
          <w:sz w:val="16"/>
        </w:rPr>
        <w:t xml:space="preserve"> </w:t>
      </w:r>
      <w:r>
        <w:rPr>
          <w:sz w:val="16"/>
        </w:rPr>
        <w:t>siguiente,</w:t>
      </w:r>
      <w:r>
        <w:rPr>
          <w:spacing w:val="-11"/>
          <w:sz w:val="16"/>
        </w:rPr>
        <w:t xml:space="preserve"> </w:t>
      </w:r>
      <w:r>
        <w:rPr>
          <w:sz w:val="16"/>
        </w:rPr>
        <w:t>remitido</w:t>
      </w:r>
      <w:r>
        <w:rPr>
          <w:spacing w:val="-8"/>
          <w:sz w:val="16"/>
        </w:rPr>
        <w:t xml:space="preserve"> </w:t>
      </w:r>
      <w:r>
        <w:rPr>
          <w:sz w:val="16"/>
        </w:rPr>
        <w:t>por</w:t>
      </w:r>
      <w:r>
        <w:rPr>
          <w:spacing w:val="-9"/>
          <w:sz w:val="16"/>
        </w:rPr>
        <w:t xml:space="preserve"> </w:t>
      </w:r>
      <w:r>
        <w:rPr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z w:val="16"/>
        </w:rPr>
        <w:t>representante</w:t>
      </w:r>
      <w:r>
        <w:rPr>
          <w:spacing w:val="-9"/>
          <w:sz w:val="16"/>
        </w:rPr>
        <w:t xml:space="preserve"> </w:t>
      </w:r>
      <w:r>
        <w:rPr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z w:val="16"/>
        </w:rPr>
        <w:t>8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septiembre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2020:</w:t>
      </w:r>
      <w:r>
        <w:rPr>
          <w:spacing w:val="-10"/>
          <w:sz w:val="16"/>
        </w:rPr>
        <w:t xml:space="preserve"> </w:t>
      </w:r>
      <w:r>
        <w:rPr>
          <w:sz w:val="16"/>
        </w:rPr>
        <w:t>escrito,</w:t>
      </w:r>
      <w:r>
        <w:rPr>
          <w:spacing w:val="-11"/>
          <w:sz w:val="16"/>
        </w:rPr>
        <w:t xml:space="preserve"> </w:t>
      </w:r>
      <w:r>
        <w:rPr>
          <w:sz w:val="16"/>
        </w:rPr>
        <w:t>sin</w:t>
      </w:r>
      <w:r>
        <w:rPr>
          <w:spacing w:val="-11"/>
          <w:sz w:val="16"/>
        </w:rPr>
        <w:t xml:space="preserve"> </w:t>
      </w:r>
      <w:r>
        <w:rPr>
          <w:sz w:val="16"/>
        </w:rPr>
        <w:t>fecha,</w:t>
      </w:r>
      <w:r>
        <w:rPr>
          <w:spacing w:val="-54"/>
          <w:sz w:val="16"/>
        </w:rPr>
        <w:t xml:space="preserve"> </w:t>
      </w:r>
      <w:r>
        <w:rPr>
          <w:sz w:val="16"/>
        </w:rPr>
        <w:t>presentado</w:t>
      </w:r>
      <w:r>
        <w:rPr>
          <w:spacing w:val="-2"/>
          <w:sz w:val="16"/>
        </w:rPr>
        <w:t xml:space="preserve"> </w:t>
      </w:r>
      <w:r>
        <w:rPr>
          <w:sz w:val="16"/>
        </w:rPr>
        <w:t>por</w:t>
      </w:r>
      <w:r>
        <w:rPr>
          <w:spacing w:val="-1"/>
          <w:sz w:val="16"/>
        </w:rPr>
        <w:t xml:space="preserve"> </w:t>
      </w:r>
      <w:r>
        <w:rPr>
          <w:sz w:val="16"/>
        </w:rPr>
        <w:t>Eduardo</w:t>
      </w:r>
      <w:r>
        <w:rPr>
          <w:spacing w:val="1"/>
          <w:sz w:val="16"/>
        </w:rPr>
        <w:t xml:space="preserve"> </w:t>
      </w:r>
      <w:r>
        <w:rPr>
          <w:sz w:val="16"/>
        </w:rPr>
        <w:t>Marques</w:t>
      </w:r>
      <w:r>
        <w:rPr>
          <w:spacing w:val="-1"/>
          <w:sz w:val="16"/>
        </w:rPr>
        <w:t xml:space="preserve"> </w:t>
      </w:r>
      <w:r>
        <w:rPr>
          <w:sz w:val="16"/>
        </w:rPr>
        <w:t>Iraola</w:t>
      </w:r>
      <w:r>
        <w:rPr>
          <w:spacing w:val="-1"/>
          <w:sz w:val="16"/>
        </w:rPr>
        <w:t xml:space="preserve"> </w:t>
      </w:r>
      <w:r>
        <w:rPr>
          <w:sz w:val="16"/>
        </w:rPr>
        <w:t>ante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Corte</w:t>
      </w:r>
      <w:r>
        <w:rPr>
          <w:spacing w:val="-2"/>
          <w:sz w:val="16"/>
        </w:rPr>
        <w:t xml:space="preserve"> </w:t>
      </w:r>
      <w:r>
        <w:rPr>
          <w:sz w:val="16"/>
        </w:rPr>
        <w:t>Suprema de</w:t>
      </w:r>
      <w:r>
        <w:rPr>
          <w:spacing w:val="-2"/>
          <w:sz w:val="16"/>
        </w:rPr>
        <w:t xml:space="preserve"> </w:t>
      </w:r>
      <w:r>
        <w:rPr>
          <w:sz w:val="16"/>
        </w:rPr>
        <w:t>Justicia de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Nación.</w:t>
      </w:r>
    </w:p>
    <w:p w14:paraId="7E8E77DE" w14:textId="77777777" w:rsidR="00137BE6" w:rsidRDefault="00AA37B3">
      <w:pPr>
        <w:spacing w:before="40"/>
        <w:ind w:left="118"/>
        <w:jc w:val="both"/>
        <w:rPr>
          <w:sz w:val="16"/>
        </w:rPr>
      </w:pPr>
      <w:bookmarkStart w:id="79" w:name="_bookmark60"/>
      <w:bookmarkEnd w:id="79"/>
      <w:r>
        <w:rPr>
          <w:sz w:val="16"/>
          <w:vertAlign w:val="superscript"/>
        </w:rPr>
        <w:t>41</w:t>
      </w:r>
      <w:r>
        <w:rPr>
          <w:sz w:val="16"/>
        </w:rPr>
        <w:t xml:space="preserve">      </w:t>
      </w:r>
      <w:r>
        <w:rPr>
          <w:spacing w:val="39"/>
          <w:sz w:val="16"/>
        </w:rPr>
        <w:t xml:space="preserve"> </w:t>
      </w:r>
      <w:r>
        <w:rPr>
          <w:sz w:val="16"/>
        </w:rPr>
        <w:t>Se</w:t>
      </w:r>
      <w:r>
        <w:rPr>
          <w:spacing w:val="-10"/>
          <w:sz w:val="16"/>
        </w:rPr>
        <w:t xml:space="preserve"> </w:t>
      </w:r>
      <w:r>
        <w:rPr>
          <w:sz w:val="16"/>
        </w:rPr>
        <w:t>trata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los</w:t>
      </w:r>
      <w:r>
        <w:rPr>
          <w:spacing w:val="-11"/>
          <w:sz w:val="16"/>
        </w:rPr>
        <w:t xml:space="preserve"> </w:t>
      </w:r>
      <w:r>
        <w:rPr>
          <w:sz w:val="16"/>
        </w:rPr>
        <w:t>documentos</w:t>
      </w:r>
      <w:r>
        <w:rPr>
          <w:spacing w:val="-12"/>
          <w:sz w:val="16"/>
        </w:rPr>
        <w:t xml:space="preserve"> </w:t>
      </w:r>
      <w:r>
        <w:rPr>
          <w:sz w:val="16"/>
        </w:rPr>
        <w:t>siguientes,</w:t>
      </w:r>
      <w:r>
        <w:rPr>
          <w:spacing w:val="-10"/>
          <w:sz w:val="16"/>
        </w:rPr>
        <w:t xml:space="preserve"> </w:t>
      </w:r>
      <w:r>
        <w:rPr>
          <w:sz w:val="16"/>
        </w:rPr>
        <w:t>citados</w:t>
      </w:r>
      <w:r>
        <w:rPr>
          <w:spacing w:val="-11"/>
          <w:sz w:val="16"/>
        </w:rPr>
        <w:t xml:space="preserve"> </w:t>
      </w:r>
      <w:r>
        <w:rPr>
          <w:sz w:val="16"/>
        </w:rPr>
        <w:t>por</w:t>
      </w:r>
      <w:r>
        <w:rPr>
          <w:spacing w:val="-9"/>
          <w:sz w:val="16"/>
        </w:rPr>
        <w:t xml:space="preserve"> </w:t>
      </w:r>
      <w:r>
        <w:rPr>
          <w:sz w:val="16"/>
        </w:rPr>
        <w:t>el</w:t>
      </w:r>
      <w:r>
        <w:rPr>
          <w:spacing w:val="-12"/>
          <w:sz w:val="16"/>
        </w:rPr>
        <w:t xml:space="preserve"> </w:t>
      </w:r>
      <w:r>
        <w:rPr>
          <w:sz w:val="16"/>
        </w:rPr>
        <w:t>representante</w:t>
      </w:r>
      <w:r>
        <w:rPr>
          <w:spacing w:val="-10"/>
          <w:sz w:val="16"/>
        </w:rPr>
        <w:t xml:space="preserve"> </w:t>
      </w:r>
      <w:r>
        <w:rPr>
          <w:sz w:val="16"/>
        </w:rPr>
        <w:t>en</w:t>
      </w:r>
      <w:r>
        <w:rPr>
          <w:spacing w:val="-10"/>
          <w:sz w:val="16"/>
        </w:rPr>
        <w:t xml:space="preserve"> </w:t>
      </w:r>
      <w:r>
        <w:rPr>
          <w:sz w:val="16"/>
        </w:rPr>
        <w:t>su</w:t>
      </w:r>
      <w:r>
        <w:rPr>
          <w:spacing w:val="-11"/>
          <w:sz w:val="16"/>
        </w:rPr>
        <w:t xml:space="preserve"> </w:t>
      </w:r>
      <w:r>
        <w:rPr>
          <w:sz w:val="16"/>
        </w:rPr>
        <w:t>escrito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30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noviembre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2020:</w:t>
      </w:r>
    </w:p>
    <w:p w14:paraId="3A998AB8" w14:textId="77777777" w:rsidR="00137BE6" w:rsidRDefault="00AA37B3">
      <w:pPr>
        <w:ind w:left="118" w:right="193" w:hanging="1"/>
        <w:jc w:val="both"/>
        <w:rPr>
          <w:sz w:val="16"/>
        </w:rPr>
      </w:pPr>
      <w:r>
        <w:rPr>
          <w:spacing w:val="-1"/>
          <w:sz w:val="16"/>
        </w:rPr>
        <w:t>i)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registro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audiencia</w:t>
      </w:r>
      <w:r>
        <w:rPr>
          <w:spacing w:val="-12"/>
          <w:sz w:val="16"/>
        </w:rPr>
        <w:t xml:space="preserve"> </w:t>
      </w:r>
      <w:r>
        <w:rPr>
          <w:sz w:val="16"/>
        </w:rPr>
        <w:t>del</w:t>
      </w:r>
      <w:r>
        <w:rPr>
          <w:spacing w:val="-12"/>
          <w:sz w:val="16"/>
        </w:rPr>
        <w:t xml:space="preserve"> </w:t>
      </w:r>
      <w:r>
        <w:rPr>
          <w:sz w:val="16"/>
        </w:rPr>
        <w:t>juicio</w:t>
      </w:r>
      <w:r>
        <w:rPr>
          <w:spacing w:val="-10"/>
          <w:sz w:val="16"/>
        </w:rPr>
        <w:t xml:space="preserve"> </w:t>
      </w:r>
      <w:r>
        <w:rPr>
          <w:sz w:val="16"/>
        </w:rPr>
        <w:t>oral</w:t>
      </w:r>
      <w:r>
        <w:rPr>
          <w:spacing w:val="-13"/>
          <w:sz w:val="16"/>
        </w:rPr>
        <w:t xml:space="preserve"> </w:t>
      </w:r>
      <w:r>
        <w:rPr>
          <w:sz w:val="16"/>
        </w:rPr>
        <w:t>del</w:t>
      </w:r>
      <w:r>
        <w:rPr>
          <w:spacing w:val="-14"/>
          <w:sz w:val="16"/>
        </w:rPr>
        <w:t xml:space="preserve"> </w:t>
      </w:r>
      <w:r>
        <w:rPr>
          <w:sz w:val="16"/>
        </w:rPr>
        <w:t>23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octubre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2020,</w:t>
      </w:r>
      <w:r>
        <w:rPr>
          <w:spacing w:val="-14"/>
          <w:sz w:val="16"/>
        </w:rPr>
        <w:t xml:space="preserve"> </w:t>
      </w:r>
      <w:r>
        <w:rPr>
          <w:sz w:val="16"/>
        </w:rPr>
        <w:t>y</w:t>
      </w:r>
      <w:r>
        <w:rPr>
          <w:spacing w:val="-12"/>
          <w:sz w:val="16"/>
        </w:rPr>
        <w:t xml:space="preserve"> </w:t>
      </w:r>
      <w:r>
        <w:rPr>
          <w:sz w:val="16"/>
        </w:rPr>
        <w:t>ii)</w:t>
      </w:r>
      <w:r>
        <w:rPr>
          <w:spacing w:val="-12"/>
          <w:sz w:val="16"/>
        </w:rPr>
        <w:t xml:space="preserve"> </w:t>
      </w:r>
      <w:r>
        <w:rPr>
          <w:sz w:val="16"/>
        </w:rPr>
        <w:t>nota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prensa</w:t>
      </w:r>
      <w:r>
        <w:rPr>
          <w:spacing w:val="-15"/>
          <w:sz w:val="16"/>
        </w:rPr>
        <w:t xml:space="preserve"> </w:t>
      </w:r>
      <w:r>
        <w:rPr>
          <w:sz w:val="16"/>
        </w:rPr>
        <w:t>relacionada</w:t>
      </w:r>
      <w:r>
        <w:rPr>
          <w:spacing w:val="-12"/>
          <w:sz w:val="16"/>
        </w:rPr>
        <w:t xml:space="preserve"> </w:t>
      </w:r>
      <w:r>
        <w:rPr>
          <w:sz w:val="16"/>
        </w:rPr>
        <w:t>con</w:t>
      </w:r>
      <w:r>
        <w:rPr>
          <w:spacing w:val="-12"/>
          <w:sz w:val="16"/>
        </w:rPr>
        <w:t xml:space="preserve"> </w:t>
      </w:r>
      <w:r>
        <w:rPr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z w:val="16"/>
        </w:rPr>
        <w:t>convocatoria</w:t>
      </w:r>
      <w:r>
        <w:rPr>
          <w:spacing w:val="-53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audiencia por</w:t>
      </w:r>
      <w:r>
        <w:rPr>
          <w:spacing w:val="2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Corte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Casación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Roma.</w:t>
      </w:r>
    </w:p>
    <w:p w14:paraId="2F6B78A8" w14:textId="77777777" w:rsidR="00137BE6" w:rsidRDefault="00AA37B3">
      <w:pPr>
        <w:spacing w:before="39"/>
        <w:ind w:left="118" w:right="195"/>
        <w:jc w:val="both"/>
        <w:rPr>
          <w:sz w:val="16"/>
        </w:rPr>
      </w:pPr>
      <w:bookmarkStart w:id="80" w:name="_bookmark61"/>
      <w:bookmarkEnd w:id="80"/>
      <w:r>
        <w:rPr>
          <w:sz w:val="16"/>
          <w:vertAlign w:val="superscript"/>
        </w:rPr>
        <w:t>42</w:t>
      </w:r>
      <w:r>
        <w:rPr>
          <w:spacing w:val="1"/>
          <w:sz w:val="16"/>
        </w:rPr>
        <w:t xml:space="preserve"> </w:t>
      </w:r>
      <w:r>
        <w:rPr>
          <w:sz w:val="16"/>
        </w:rPr>
        <w:t>Se trata del documento siguiente: nota de prensa publicada por “</w:t>
      </w:r>
      <w:r>
        <w:rPr>
          <w:i/>
          <w:sz w:val="16"/>
        </w:rPr>
        <w:t>France 24</w:t>
      </w:r>
      <w:r>
        <w:rPr>
          <w:sz w:val="16"/>
        </w:rPr>
        <w:t>” el 9 de julio de 2021, titulada</w:t>
      </w:r>
      <w:r>
        <w:rPr>
          <w:spacing w:val="1"/>
          <w:sz w:val="16"/>
        </w:rPr>
        <w:t xml:space="preserve"> </w:t>
      </w:r>
      <w:r>
        <w:rPr>
          <w:sz w:val="16"/>
        </w:rPr>
        <w:t>“Condena</w:t>
      </w:r>
      <w:r>
        <w:rPr>
          <w:spacing w:val="-3"/>
          <w:sz w:val="16"/>
        </w:rPr>
        <w:t xml:space="preserve"> </w:t>
      </w:r>
      <w:r>
        <w:rPr>
          <w:sz w:val="16"/>
        </w:rPr>
        <w:t>definitiva</w:t>
      </w:r>
      <w:r>
        <w:rPr>
          <w:spacing w:val="-1"/>
          <w:sz w:val="16"/>
        </w:rPr>
        <w:t xml:space="preserve"> </w:t>
      </w:r>
      <w:r>
        <w:rPr>
          <w:sz w:val="16"/>
        </w:rPr>
        <w:t>a cadena</w:t>
      </w:r>
      <w:r>
        <w:rPr>
          <w:spacing w:val="-3"/>
          <w:sz w:val="16"/>
        </w:rPr>
        <w:t xml:space="preserve"> </w:t>
      </w:r>
      <w:r>
        <w:rPr>
          <w:sz w:val="16"/>
        </w:rPr>
        <w:t>perpetua en</w:t>
      </w:r>
      <w:r>
        <w:rPr>
          <w:spacing w:val="-6"/>
          <w:sz w:val="16"/>
        </w:rPr>
        <w:t xml:space="preserve"> </w:t>
      </w:r>
      <w:r>
        <w:rPr>
          <w:sz w:val="16"/>
        </w:rPr>
        <w:t>Italia para</w:t>
      </w:r>
      <w:r>
        <w:rPr>
          <w:spacing w:val="-3"/>
          <w:sz w:val="16"/>
        </w:rPr>
        <w:t xml:space="preserve"> </w:t>
      </w:r>
      <w:r>
        <w:rPr>
          <w:sz w:val="16"/>
        </w:rPr>
        <w:t>14</w:t>
      </w:r>
      <w:r>
        <w:rPr>
          <w:spacing w:val="-1"/>
          <w:sz w:val="16"/>
        </w:rPr>
        <w:t xml:space="preserve"> </w:t>
      </w:r>
      <w:r>
        <w:rPr>
          <w:sz w:val="16"/>
        </w:rPr>
        <w:t>represores</w:t>
      </w:r>
      <w:r>
        <w:rPr>
          <w:spacing w:val="-2"/>
          <w:sz w:val="16"/>
        </w:rPr>
        <w:t xml:space="preserve"> </w:t>
      </w:r>
      <w:r>
        <w:rPr>
          <w:sz w:val="16"/>
        </w:rPr>
        <w:t>sudamericanos</w:t>
      </w:r>
      <w:r>
        <w:rPr>
          <w:spacing w:val="-2"/>
          <w:sz w:val="16"/>
        </w:rPr>
        <w:t xml:space="preserve"> </w:t>
      </w:r>
      <w:r>
        <w:rPr>
          <w:sz w:val="16"/>
        </w:rPr>
        <w:t>por</w:t>
      </w:r>
      <w:r>
        <w:rPr>
          <w:spacing w:val="-1"/>
          <w:sz w:val="16"/>
        </w:rPr>
        <w:t xml:space="preserve"> </w:t>
      </w:r>
      <w:r>
        <w:rPr>
          <w:sz w:val="16"/>
        </w:rPr>
        <w:t>Plan</w:t>
      </w:r>
      <w:r>
        <w:rPr>
          <w:spacing w:val="-1"/>
          <w:sz w:val="16"/>
        </w:rPr>
        <w:t xml:space="preserve"> </w:t>
      </w:r>
      <w:r>
        <w:rPr>
          <w:sz w:val="16"/>
        </w:rPr>
        <w:t>Cóndor”.</w:t>
      </w:r>
    </w:p>
    <w:p w14:paraId="49008745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34522B6C" w14:textId="77777777" w:rsidR="00137BE6" w:rsidRDefault="00AA37B3">
      <w:pPr>
        <w:pStyle w:val="Textoindependiente"/>
        <w:spacing w:before="74"/>
        <w:ind w:left="118" w:right="192"/>
        <w:jc w:val="both"/>
      </w:pPr>
      <w:r>
        <w:lastRenderedPageBreak/>
        <w:t>Reglamento (</w:t>
      </w:r>
      <w:r>
        <w:rPr>
          <w:i/>
        </w:rPr>
        <w:t xml:space="preserve">supra </w:t>
      </w:r>
      <w:r>
        <w:t>párr. 12), por lo que son admitidos</w:t>
      </w:r>
      <w:hyperlink w:anchor="_bookmark64" w:history="1">
        <w:r>
          <w:rPr>
            <w:position w:val="7"/>
            <w:sz w:val="13"/>
          </w:rPr>
          <w:t>43</w:t>
        </w:r>
      </w:hyperlink>
      <w:r>
        <w:t>. No obstante, al presentar sus</w:t>
      </w:r>
      <w:r>
        <w:rPr>
          <w:spacing w:val="1"/>
        </w:rPr>
        <w:t xml:space="preserve"> </w:t>
      </w:r>
      <w:r>
        <w:t>alegatos finales, el 11 de junio de 2021, el Estado remitió otros dos documentos que no</w:t>
      </w:r>
      <w:r>
        <w:rPr>
          <w:spacing w:val="1"/>
        </w:rPr>
        <w:t xml:space="preserve"> </w:t>
      </w:r>
      <w:r>
        <w:t>corresponden</w:t>
      </w:r>
      <w:r>
        <w:rPr>
          <w:spacing w:val="-10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requerimiento</w:t>
      </w:r>
      <w:r>
        <w:rPr>
          <w:spacing w:val="-15"/>
        </w:rPr>
        <w:t xml:space="preserve"> </w:t>
      </w:r>
      <w:r>
        <w:t>efectuado</w:t>
      </w:r>
      <w:r>
        <w:rPr>
          <w:spacing w:val="-11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cuya</w:t>
      </w:r>
      <w:r>
        <w:rPr>
          <w:spacing w:val="-13"/>
        </w:rPr>
        <w:t xml:space="preserve"> </w:t>
      </w:r>
      <w:r>
        <w:t>presentación</w:t>
      </w:r>
      <w:r>
        <w:rPr>
          <w:spacing w:val="-12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fue</w:t>
      </w:r>
      <w:r>
        <w:rPr>
          <w:spacing w:val="-14"/>
        </w:rPr>
        <w:t xml:space="preserve"> </w:t>
      </w:r>
      <w:r>
        <w:t>justificada</w:t>
      </w:r>
      <w:r>
        <w:rPr>
          <w:spacing w:val="-12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alguna</w:t>
      </w:r>
      <w:r>
        <w:rPr>
          <w:spacing w:val="-68"/>
        </w:rPr>
        <w:t xml:space="preserve"> </w:t>
      </w:r>
      <w:r>
        <w:t>de las causales previstas en el artículo 57.2 del Reglamento, aunado a que no se refieren a</w:t>
      </w:r>
      <w:r>
        <w:rPr>
          <w:spacing w:val="1"/>
        </w:rPr>
        <w:t xml:space="preserve"> </w:t>
      </w:r>
      <w:r>
        <w:t>hechos</w:t>
      </w:r>
      <w:r>
        <w:rPr>
          <w:spacing w:val="-3"/>
        </w:rPr>
        <w:t xml:space="preserve"> </w:t>
      </w:r>
      <w:r>
        <w:t>posteriores</w:t>
      </w:r>
      <w:r>
        <w:rPr>
          <w:spacing w:val="-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escrito</w:t>
      </w:r>
      <w:r>
        <w:rPr>
          <w:spacing w:val="-2"/>
        </w:rPr>
        <w:t xml:space="preserve"> </w:t>
      </w:r>
      <w:r>
        <w:t>de contestación,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no son</w:t>
      </w:r>
      <w:r>
        <w:rPr>
          <w:spacing w:val="1"/>
        </w:rPr>
        <w:t xml:space="preserve"> </w:t>
      </w:r>
      <w:r>
        <w:t>admitidos</w:t>
      </w:r>
      <w:hyperlink w:anchor="_bookmark65" w:history="1">
        <w:r>
          <w:rPr>
            <w:position w:val="7"/>
            <w:sz w:val="13"/>
          </w:rPr>
          <w:t>44</w:t>
        </w:r>
      </w:hyperlink>
      <w:r>
        <w:t>.</w:t>
      </w:r>
    </w:p>
    <w:p w14:paraId="4F58A167" w14:textId="77777777" w:rsidR="00137BE6" w:rsidRDefault="00137BE6">
      <w:pPr>
        <w:pStyle w:val="Textoindependiente"/>
        <w:spacing w:before="10"/>
        <w:rPr>
          <w:sz w:val="19"/>
        </w:rPr>
      </w:pPr>
    </w:p>
    <w:p w14:paraId="1634DE16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2" w:firstLine="0"/>
        <w:jc w:val="both"/>
        <w:rPr>
          <w:sz w:val="20"/>
        </w:rPr>
      </w:pPr>
      <w:r>
        <w:rPr>
          <w:spacing w:val="-2"/>
          <w:sz w:val="20"/>
        </w:rPr>
        <w:t>Por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último,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Corte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recuerda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que,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conforme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su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jurisprudencia,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notas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prensa</w:t>
      </w:r>
      <w:hyperlink w:anchor="_bookmark66" w:history="1">
        <w:r>
          <w:rPr>
            <w:spacing w:val="-1"/>
            <w:position w:val="7"/>
            <w:sz w:val="13"/>
          </w:rPr>
          <w:t>45</w:t>
        </w:r>
        <w:r>
          <w:rPr>
            <w:spacing w:val="11"/>
            <w:position w:val="7"/>
            <w:sz w:val="13"/>
          </w:rPr>
          <w:t xml:space="preserve"> </w:t>
        </w:r>
      </w:hyperlink>
      <w:r>
        <w:rPr>
          <w:spacing w:val="-1"/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material audiovisual</w:t>
      </w:r>
      <w:hyperlink w:anchor="_bookmark67" w:history="1">
        <w:r>
          <w:rPr>
            <w:w w:val="95"/>
            <w:position w:val="7"/>
            <w:sz w:val="13"/>
          </w:rPr>
          <w:t xml:space="preserve">46 </w:t>
        </w:r>
      </w:hyperlink>
      <w:r>
        <w:rPr>
          <w:w w:val="95"/>
          <w:sz w:val="20"/>
        </w:rPr>
        <w:t>aportados por las partes son admitidos y apreciados cuando recojan hechos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>públicos y notorios o declaraciones de funcionarios del Estado, o cuando corroboren aspectos</w:t>
      </w:r>
      <w:r>
        <w:rPr>
          <w:spacing w:val="-68"/>
          <w:sz w:val="20"/>
        </w:rPr>
        <w:t xml:space="preserve"> </w:t>
      </w:r>
      <w:r>
        <w:rPr>
          <w:sz w:val="20"/>
        </w:rPr>
        <w:t>relacionados</w:t>
      </w:r>
      <w:r>
        <w:rPr>
          <w:spacing w:val="-15"/>
          <w:sz w:val="20"/>
        </w:rPr>
        <w:t xml:space="preserve"> </w:t>
      </w:r>
      <w:r>
        <w:rPr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caso,</w:t>
      </w:r>
      <w:r>
        <w:rPr>
          <w:spacing w:val="-14"/>
          <w:sz w:val="20"/>
        </w:rPr>
        <w:t xml:space="preserve"> </w:t>
      </w:r>
      <w:r>
        <w:rPr>
          <w:sz w:val="20"/>
        </w:rPr>
        <w:t>siempre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sea</w:t>
      </w:r>
      <w:r>
        <w:rPr>
          <w:spacing w:val="-13"/>
          <w:sz w:val="20"/>
        </w:rPr>
        <w:t xml:space="preserve"> </w:t>
      </w:r>
      <w:r>
        <w:rPr>
          <w:sz w:val="20"/>
        </w:rPr>
        <w:t>posible</w:t>
      </w:r>
      <w:r>
        <w:rPr>
          <w:spacing w:val="-15"/>
          <w:sz w:val="20"/>
        </w:rPr>
        <w:t xml:space="preserve"> </w:t>
      </w:r>
      <w:r>
        <w:rPr>
          <w:sz w:val="20"/>
        </w:rPr>
        <w:t>constatar</w:t>
      </w:r>
      <w:r>
        <w:rPr>
          <w:spacing w:val="-14"/>
          <w:sz w:val="20"/>
        </w:rPr>
        <w:t xml:space="preserve"> </w:t>
      </w:r>
      <w:r>
        <w:rPr>
          <w:sz w:val="20"/>
        </w:rPr>
        <w:t>su</w:t>
      </w:r>
      <w:r>
        <w:rPr>
          <w:spacing w:val="-13"/>
          <w:sz w:val="20"/>
        </w:rPr>
        <w:t xml:space="preserve"> </w:t>
      </w:r>
      <w:r>
        <w:rPr>
          <w:sz w:val="20"/>
        </w:rPr>
        <w:t>fuente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fecha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publicación</w:t>
      </w:r>
      <w:hyperlink w:anchor="_bookmark68" w:history="1">
        <w:r>
          <w:rPr>
            <w:position w:val="7"/>
            <w:sz w:val="13"/>
          </w:rPr>
          <w:t>47</w:t>
        </w:r>
      </w:hyperlink>
      <w:r>
        <w:rPr>
          <w:sz w:val="20"/>
        </w:rPr>
        <w:t>.</w:t>
      </w:r>
      <w:r>
        <w:rPr>
          <w:spacing w:val="-68"/>
          <w:sz w:val="20"/>
        </w:rPr>
        <w:t xml:space="preserve"> </w:t>
      </w:r>
      <w:r>
        <w:rPr>
          <w:sz w:val="20"/>
        </w:rPr>
        <w:t>Por tanto, la Corte decide admitir los documentos que se encuentren completos o que, por lo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menos,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permitan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constatar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su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fuente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fecha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publicación,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valorará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tomando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cuenta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conjunto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acervo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probatorio,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observaciones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partes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reglas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sana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crítica</w:t>
      </w:r>
      <w:hyperlink w:anchor="_bookmark69" w:history="1">
        <w:r>
          <w:rPr>
            <w:spacing w:val="-2"/>
            <w:position w:val="7"/>
            <w:sz w:val="13"/>
          </w:rPr>
          <w:t>48</w:t>
        </w:r>
      </w:hyperlink>
      <w:r>
        <w:rPr>
          <w:spacing w:val="-2"/>
          <w:sz w:val="20"/>
        </w:rPr>
        <w:t>.</w:t>
      </w:r>
    </w:p>
    <w:p w14:paraId="0538BA87" w14:textId="77777777" w:rsidR="00137BE6" w:rsidRDefault="00137BE6">
      <w:pPr>
        <w:pStyle w:val="Textoindependiente"/>
        <w:spacing w:before="2"/>
      </w:pPr>
    </w:p>
    <w:p w14:paraId="6C5879EC" w14:textId="77777777" w:rsidR="00137BE6" w:rsidRDefault="00AA37B3">
      <w:pPr>
        <w:pStyle w:val="Ttulo3"/>
        <w:numPr>
          <w:ilvl w:val="0"/>
          <w:numId w:val="12"/>
        </w:numPr>
        <w:tabs>
          <w:tab w:val="left" w:pos="978"/>
        </w:tabs>
        <w:ind w:left="977" w:hanging="294"/>
      </w:pPr>
      <w:bookmarkStart w:id="81" w:name="B._Admisibilidad_de_las_declaraciones_y_"/>
      <w:bookmarkStart w:id="82" w:name="_bookmark62"/>
      <w:bookmarkEnd w:id="81"/>
      <w:bookmarkEnd w:id="82"/>
      <w:r>
        <w:t>Admisibilidad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declaraciones</w:t>
      </w:r>
      <w:r>
        <w:rPr>
          <w:spacing w:val="-5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prueba</w:t>
      </w:r>
      <w:r>
        <w:rPr>
          <w:spacing w:val="-5"/>
        </w:rPr>
        <w:t xml:space="preserve"> </w:t>
      </w:r>
      <w:r>
        <w:t>pericial</w:t>
      </w:r>
    </w:p>
    <w:p w14:paraId="194A4B5F" w14:textId="77777777" w:rsidR="00137BE6" w:rsidRDefault="00137BE6">
      <w:pPr>
        <w:pStyle w:val="Textoindependiente"/>
        <w:spacing w:before="11"/>
        <w:rPr>
          <w:b/>
          <w:i/>
          <w:sz w:val="19"/>
        </w:rPr>
      </w:pPr>
    </w:p>
    <w:p w14:paraId="523A4012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5" w:hanging="1"/>
        <w:jc w:val="both"/>
        <w:rPr>
          <w:sz w:val="20"/>
        </w:rPr>
      </w:pPr>
      <w:r>
        <w:rPr>
          <w:sz w:val="20"/>
        </w:rPr>
        <w:t>La Corte estima pertinente admitir las declaraciones rendidas ante fedatario público</w:t>
      </w:r>
      <w:hyperlink w:anchor="_bookmark70" w:history="1">
        <w:r>
          <w:rPr>
            <w:position w:val="7"/>
            <w:sz w:val="13"/>
          </w:rPr>
          <w:t>49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y</w:t>
      </w:r>
      <w:r>
        <w:rPr>
          <w:spacing w:val="-68"/>
          <w:sz w:val="20"/>
        </w:rPr>
        <w:t xml:space="preserve"> </w:t>
      </w:r>
      <w:r>
        <w:rPr>
          <w:sz w:val="20"/>
        </w:rPr>
        <w:t>en audiencia pública</w:t>
      </w:r>
      <w:hyperlink w:anchor="_bookmark71" w:history="1">
        <w:r>
          <w:rPr>
            <w:position w:val="7"/>
            <w:sz w:val="13"/>
          </w:rPr>
          <w:t>50</w:t>
        </w:r>
      </w:hyperlink>
      <w:r>
        <w:rPr>
          <w:spacing w:val="1"/>
          <w:position w:val="7"/>
          <w:sz w:val="13"/>
        </w:rPr>
        <w:t xml:space="preserve"> </w:t>
      </w:r>
      <w:r>
        <w:rPr>
          <w:sz w:val="20"/>
        </w:rPr>
        <w:t>en la medida en que se ajusten al objeto que fue definido por la</w:t>
      </w:r>
      <w:r>
        <w:rPr>
          <w:spacing w:val="1"/>
          <w:sz w:val="20"/>
        </w:rPr>
        <w:t xml:space="preserve"> </w:t>
      </w:r>
      <w:r>
        <w:rPr>
          <w:sz w:val="20"/>
        </w:rPr>
        <w:t>Presidencia y por la Corte en las Resoluciones mediante las cuales se ordenó su recepción, y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objeto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presente caso</w:t>
      </w:r>
      <w:hyperlink w:anchor="_bookmark72" w:history="1">
        <w:r>
          <w:rPr>
            <w:position w:val="7"/>
            <w:sz w:val="13"/>
          </w:rPr>
          <w:t>51</w:t>
        </w:r>
      </w:hyperlink>
      <w:r>
        <w:rPr>
          <w:sz w:val="20"/>
        </w:rPr>
        <w:t>.</w:t>
      </w:r>
    </w:p>
    <w:p w14:paraId="1FB8D419" w14:textId="77777777" w:rsidR="00137BE6" w:rsidRDefault="00137BE6">
      <w:pPr>
        <w:pStyle w:val="Textoindependiente"/>
        <w:spacing w:before="1"/>
      </w:pPr>
    </w:p>
    <w:p w14:paraId="10AD8998" w14:textId="77777777" w:rsidR="00137BE6" w:rsidRDefault="00AA37B3">
      <w:pPr>
        <w:pStyle w:val="Ttulo2"/>
        <w:spacing w:before="1"/>
        <w:ind w:left="4354" w:right="4435" w:hanging="3"/>
      </w:pPr>
      <w:bookmarkStart w:id="83" w:name="VI_HECHOS"/>
      <w:bookmarkStart w:id="84" w:name="_bookmark63"/>
      <w:bookmarkEnd w:id="83"/>
      <w:bookmarkEnd w:id="84"/>
      <w:r>
        <w:t>VI</w:t>
      </w:r>
      <w:r>
        <w:rPr>
          <w:spacing w:val="1"/>
        </w:rPr>
        <w:t xml:space="preserve"> </w:t>
      </w:r>
      <w:r>
        <w:t>HECHOS</w:t>
      </w:r>
    </w:p>
    <w:p w14:paraId="6C843CC5" w14:textId="77777777" w:rsidR="00137BE6" w:rsidRDefault="00137BE6">
      <w:pPr>
        <w:pStyle w:val="Textoindependiente"/>
        <w:spacing w:before="10"/>
        <w:rPr>
          <w:b/>
          <w:sz w:val="19"/>
        </w:rPr>
      </w:pPr>
    </w:p>
    <w:p w14:paraId="281C4662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5" w:hanging="1"/>
        <w:jc w:val="both"/>
        <w:rPr>
          <w:sz w:val="20"/>
        </w:rPr>
      </w:pPr>
      <w:r>
        <w:rPr>
          <w:sz w:val="20"/>
        </w:rPr>
        <w:t>Los hechos del presente caso serán determinados por la Corte con base en el marco</w:t>
      </w:r>
      <w:r>
        <w:rPr>
          <w:spacing w:val="1"/>
          <w:sz w:val="20"/>
        </w:rPr>
        <w:t xml:space="preserve"> </w:t>
      </w:r>
      <w:r>
        <w:rPr>
          <w:sz w:val="20"/>
        </w:rPr>
        <w:t>fáctico presentado por la Comisión, los alegatos de las partes y las pruebas aportadas. Al</w:t>
      </w:r>
      <w:r>
        <w:rPr>
          <w:spacing w:val="1"/>
          <w:sz w:val="20"/>
        </w:rPr>
        <w:t xml:space="preserve"> </w:t>
      </w:r>
      <w:r>
        <w:rPr>
          <w:sz w:val="20"/>
        </w:rPr>
        <w:t>respecto, cabe señalar que Argentina expresamente indicó que los hechos “referidos a los</w:t>
      </w:r>
      <w:r>
        <w:rPr>
          <w:spacing w:val="1"/>
          <w:sz w:val="20"/>
        </w:rPr>
        <w:t xml:space="preserve"> </w:t>
      </w:r>
      <w:r>
        <w:rPr>
          <w:sz w:val="20"/>
        </w:rPr>
        <w:t>crímenes perpetrados por la […] dictadura […] en el marco del terrorismo de Estado y en el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contexto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coordinación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represiva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del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Plan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Cóndor,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no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están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discusión”,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y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“no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puede</w:t>
      </w:r>
      <w:r>
        <w:rPr>
          <w:spacing w:val="-65"/>
          <w:w w:val="95"/>
          <w:sz w:val="20"/>
        </w:rPr>
        <w:t xml:space="preserve"> </w:t>
      </w:r>
      <w:r>
        <w:rPr>
          <w:w w:val="95"/>
          <w:sz w:val="20"/>
        </w:rPr>
        <w:t>ni quiere desconocer los gravísimos hechos que damnificaron profundamente a la familia Julien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Grisonas”.</w:t>
      </w:r>
    </w:p>
    <w:p w14:paraId="5FC4D7F8" w14:textId="46615A37" w:rsidR="00137BE6" w:rsidRDefault="000C01B3">
      <w:pPr>
        <w:pStyle w:val="Textoindependiente"/>
        <w:spacing w:before="4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4ED646B7" wp14:editId="1F6D7D01">
                <wp:simplePos x="0" y="0"/>
                <wp:positionH relativeFrom="page">
                  <wp:posOffset>900430</wp:posOffset>
                </wp:positionH>
                <wp:positionV relativeFrom="paragraph">
                  <wp:posOffset>234315</wp:posOffset>
                </wp:positionV>
                <wp:extent cx="1828800" cy="7620"/>
                <wp:effectExtent l="0" t="0" r="0" b="0"/>
                <wp:wrapTopAndBottom/>
                <wp:docPr id="74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98132A" id="docshape16" o:spid="_x0000_s1026" style="position:absolute;margin-left:70.9pt;margin-top:18.45pt;width:2in;height:.6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FKAjN3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1D9E320B" w14:textId="77777777" w:rsidR="00137BE6" w:rsidRDefault="00AA37B3">
      <w:pPr>
        <w:spacing w:before="100"/>
        <w:ind w:left="118" w:right="193"/>
        <w:jc w:val="both"/>
        <w:rPr>
          <w:sz w:val="16"/>
        </w:rPr>
      </w:pPr>
      <w:bookmarkStart w:id="85" w:name="_bookmark64"/>
      <w:bookmarkEnd w:id="85"/>
      <w:r>
        <w:rPr>
          <w:sz w:val="16"/>
          <w:vertAlign w:val="superscript"/>
        </w:rPr>
        <w:t>43</w:t>
      </w:r>
      <w:r>
        <w:rPr>
          <w:spacing w:val="39"/>
          <w:sz w:val="16"/>
        </w:rPr>
        <w:t xml:space="preserve"> </w:t>
      </w:r>
      <w:r>
        <w:rPr>
          <w:sz w:val="16"/>
        </w:rPr>
        <w:t>Anexos</w:t>
      </w:r>
      <w:r>
        <w:rPr>
          <w:spacing w:val="-5"/>
          <w:sz w:val="16"/>
        </w:rPr>
        <w:t xml:space="preserve"> </w:t>
      </w:r>
      <w:r>
        <w:rPr>
          <w:sz w:val="16"/>
        </w:rPr>
        <w:t>remitidos</w:t>
      </w:r>
      <w:r>
        <w:rPr>
          <w:spacing w:val="-5"/>
          <w:sz w:val="16"/>
        </w:rPr>
        <w:t xml:space="preserve"> </w:t>
      </w:r>
      <w:r>
        <w:rPr>
          <w:sz w:val="16"/>
        </w:rPr>
        <w:t>por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Estado</w:t>
      </w:r>
      <w:r>
        <w:rPr>
          <w:spacing w:val="-4"/>
          <w:sz w:val="16"/>
        </w:rPr>
        <w:t xml:space="preserve"> </w:t>
      </w:r>
      <w:r>
        <w:rPr>
          <w:sz w:val="16"/>
        </w:rPr>
        <w:t>mediante</w:t>
      </w:r>
      <w:r>
        <w:rPr>
          <w:spacing w:val="-4"/>
          <w:sz w:val="16"/>
        </w:rPr>
        <w:t xml:space="preserve"> </w:t>
      </w:r>
      <w:r>
        <w:rPr>
          <w:sz w:val="16"/>
        </w:rPr>
        <w:t>escritos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14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mayo,</w:t>
      </w:r>
      <w:r>
        <w:rPr>
          <w:spacing w:val="-6"/>
          <w:sz w:val="16"/>
        </w:rPr>
        <w:t xml:space="preserve"> </w:t>
      </w:r>
      <w:r>
        <w:rPr>
          <w:sz w:val="16"/>
        </w:rPr>
        <w:t>11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junio,</w:t>
      </w:r>
      <w:r>
        <w:rPr>
          <w:spacing w:val="-6"/>
          <w:sz w:val="16"/>
        </w:rPr>
        <w:t xml:space="preserve"> </w:t>
      </w:r>
      <w:r>
        <w:rPr>
          <w:sz w:val="16"/>
        </w:rPr>
        <w:t>1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julio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16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julio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2021</w:t>
      </w:r>
      <w:r>
        <w:rPr>
          <w:spacing w:val="-54"/>
          <w:sz w:val="16"/>
        </w:rPr>
        <w:t xml:space="preserve"> </w:t>
      </w:r>
      <w:r>
        <w:rPr>
          <w:sz w:val="16"/>
        </w:rPr>
        <w:t>(expediente de prueba, tomos XIV, XVI, XVII y XIX, folios 17063 a 17830, 18147 a 21081 y 21108 a 21249), y</w:t>
      </w:r>
      <w:r>
        <w:rPr>
          <w:spacing w:val="1"/>
          <w:sz w:val="16"/>
        </w:rPr>
        <w:t xml:space="preserve"> </w:t>
      </w:r>
      <w:r>
        <w:rPr>
          <w:sz w:val="16"/>
        </w:rPr>
        <w:t>anexos</w:t>
      </w:r>
      <w:r>
        <w:rPr>
          <w:spacing w:val="-7"/>
          <w:sz w:val="16"/>
        </w:rPr>
        <w:t xml:space="preserve"> </w:t>
      </w:r>
      <w:r>
        <w:rPr>
          <w:sz w:val="16"/>
        </w:rPr>
        <w:t>remitidos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representante</w:t>
      </w:r>
      <w:r>
        <w:rPr>
          <w:spacing w:val="-5"/>
          <w:sz w:val="16"/>
        </w:rPr>
        <w:t xml:space="preserve"> </w:t>
      </w:r>
      <w:r>
        <w:rPr>
          <w:sz w:val="16"/>
        </w:rPr>
        <w:t>mediante</w:t>
      </w:r>
      <w:r>
        <w:rPr>
          <w:spacing w:val="-4"/>
          <w:sz w:val="16"/>
        </w:rPr>
        <w:t xml:space="preserve"> </w:t>
      </w:r>
      <w:r>
        <w:rPr>
          <w:sz w:val="16"/>
        </w:rPr>
        <w:t>escritos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11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junio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15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julio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2021</w:t>
      </w:r>
      <w:r>
        <w:rPr>
          <w:spacing w:val="-7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prueba,</w:t>
      </w:r>
      <w:r>
        <w:rPr>
          <w:spacing w:val="-54"/>
          <w:sz w:val="16"/>
        </w:rPr>
        <w:t xml:space="preserve"> </w:t>
      </w:r>
      <w:r>
        <w:rPr>
          <w:sz w:val="16"/>
        </w:rPr>
        <w:t>tomos</w:t>
      </w:r>
      <w:r>
        <w:rPr>
          <w:spacing w:val="-2"/>
          <w:sz w:val="16"/>
        </w:rPr>
        <w:t xml:space="preserve"> </w:t>
      </w:r>
      <w:r>
        <w:rPr>
          <w:sz w:val="16"/>
        </w:rPr>
        <w:t>XV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XVIII,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4"/>
          <w:sz w:val="16"/>
        </w:rPr>
        <w:t xml:space="preserve"> </w:t>
      </w:r>
      <w:r>
        <w:rPr>
          <w:sz w:val="16"/>
        </w:rPr>
        <w:t>17831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18146,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21082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21107).</w:t>
      </w:r>
    </w:p>
    <w:p w14:paraId="58F28784" w14:textId="77777777" w:rsidR="00137BE6" w:rsidRDefault="00AA37B3">
      <w:pPr>
        <w:spacing w:before="39"/>
        <w:ind w:left="118" w:right="190"/>
        <w:jc w:val="both"/>
        <w:rPr>
          <w:sz w:val="16"/>
        </w:rPr>
      </w:pPr>
      <w:bookmarkStart w:id="86" w:name="_bookmark65"/>
      <w:bookmarkEnd w:id="86"/>
      <w:r>
        <w:rPr>
          <w:sz w:val="16"/>
          <w:vertAlign w:val="superscript"/>
        </w:rPr>
        <w:t>44</w:t>
      </w:r>
      <w:r>
        <w:rPr>
          <w:spacing w:val="1"/>
          <w:sz w:val="16"/>
        </w:rPr>
        <w:t xml:space="preserve"> </w:t>
      </w:r>
      <w:r>
        <w:rPr>
          <w:sz w:val="16"/>
        </w:rPr>
        <w:t>Se trata de los documentos siguientes: a) certificación de “las constancias que dan cuenta de intercambios de</w:t>
      </w:r>
      <w:r>
        <w:rPr>
          <w:spacing w:val="-54"/>
          <w:sz w:val="16"/>
        </w:rPr>
        <w:t xml:space="preserve"> </w:t>
      </w:r>
      <w:r>
        <w:rPr>
          <w:sz w:val="16"/>
        </w:rPr>
        <w:t>comunicación que h[a] sostenido [la] Secretaria [del Juzgado Nacional en lo Criminal y Correccional Federal No. 3]</w:t>
      </w:r>
      <w:r>
        <w:rPr>
          <w:spacing w:val="1"/>
          <w:sz w:val="16"/>
        </w:rPr>
        <w:t xml:space="preserve"> </w:t>
      </w:r>
      <w:r>
        <w:rPr>
          <w:sz w:val="16"/>
        </w:rPr>
        <w:t>con</w:t>
      </w:r>
      <w:r>
        <w:rPr>
          <w:spacing w:val="-7"/>
          <w:sz w:val="16"/>
        </w:rPr>
        <w:t xml:space="preserve"> </w:t>
      </w:r>
      <w:r>
        <w:rPr>
          <w:sz w:val="16"/>
        </w:rPr>
        <w:t>colaboración</w:t>
      </w:r>
      <w:r>
        <w:rPr>
          <w:spacing w:val="-8"/>
          <w:sz w:val="16"/>
        </w:rPr>
        <w:t xml:space="preserve"> </w:t>
      </w:r>
      <w:r>
        <w:rPr>
          <w:sz w:val="16"/>
        </w:rPr>
        <w:t>en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causa</w:t>
      </w:r>
      <w:r>
        <w:rPr>
          <w:spacing w:val="-6"/>
          <w:sz w:val="16"/>
        </w:rPr>
        <w:t xml:space="preserve"> </w:t>
      </w:r>
      <w:r>
        <w:rPr>
          <w:sz w:val="16"/>
        </w:rPr>
        <w:t>[No.]</w:t>
      </w:r>
      <w:r>
        <w:rPr>
          <w:spacing w:val="-7"/>
          <w:sz w:val="16"/>
        </w:rPr>
        <w:t xml:space="preserve"> </w:t>
      </w:r>
      <w:r>
        <w:rPr>
          <w:sz w:val="16"/>
        </w:rPr>
        <w:t>2637/04,</w:t>
      </w:r>
      <w:r>
        <w:rPr>
          <w:spacing w:val="-6"/>
          <w:sz w:val="16"/>
        </w:rPr>
        <w:t xml:space="preserve"> </w:t>
      </w:r>
      <w:r>
        <w:rPr>
          <w:sz w:val="16"/>
        </w:rPr>
        <w:t>con</w:t>
      </w:r>
      <w:r>
        <w:rPr>
          <w:spacing w:val="-6"/>
          <w:sz w:val="16"/>
        </w:rPr>
        <w:t xml:space="preserve"> </w:t>
      </w:r>
      <w:r>
        <w:rPr>
          <w:sz w:val="16"/>
        </w:rPr>
        <w:t>las</w:t>
      </w:r>
      <w:r>
        <w:rPr>
          <w:spacing w:val="-5"/>
          <w:sz w:val="16"/>
        </w:rPr>
        <w:t xml:space="preserve"> </w:t>
      </w:r>
      <w:r>
        <w:rPr>
          <w:sz w:val="16"/>
        </w:rPr>
        <w:t>víctimas</w:t>
      </w:r>
      <w:r>
        <w:rPr>
          <w:spacing w:val="-5"/>
          <w:sz w:val="16"/>
        </w:rPr>
        <w:t xml:space="preserve"> </w:t>
      </w:r>
      <w:r>
        <w:rPr>
          <w:sz w:val="16"/>
        </w:rPr>
        <w:t>Anatole</w:t>
      </w:r>
      <w:r>
        <w:rPr>
          <w:spacing w:val="-8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Victoria”,</w:t>
      </w:r>
      <w:r>
        <w:rPr>
          <w:spacing w:val="-8"/>
          <w:sz w:val="16"/>
        </w:rPr>
        <w:t xml:space="preserve"> </w:t>
      </w:r>
      <w:r>
        <w:rPr>
          <w:sz w:val="16"/>
        </w:rPr>
        <w:t>vía</w:t>
      </w:r>
      <w:r>
        <w:rPr>
          <w:spacing w:val="-6"/>
          <w:sz w:val="16"/>
        </w:rPr>
        <w:t xml:space="preserve"> </w:t>
      </w:r>
      <w:r>
        <w:rPr>
          <w:sz w:val="16"/>
        </w:rPr>
        <w:t>correo</w:t>
      </w:r>
      <w:r>
        <w:rPr>
          <w:spacing w:val="-4"/>
          <w:sz w:val="16"/>
        </w:rPr>
        <w:t xml:space="preserve"> </w:t>
      </w:r>
      <w:r>
        <w:rPr>
          <w:sz w:val="16"/>
        </w:rPr>
        <w:t>electrónico,</w:t>
      </w:r>
      <w:r>
        <w:rPr>
          <w:spacing w:val="-9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b)</w:t>
      </w:r>
      <w:r>
        <w:rPr>
          <w:spacing w:val="-7"/>
          <w:sz w:val="16"/>
        </w:rPr>
        <w:t xml:space="preserve"> </w:t>
      </w:r>
      <w:r>
        <w:rPr>
          <w:sz w:val="16"/>
        </w:rPr>
        <w:t>oficio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10 de junio de 2021, mediante el cual el titular del referido juzgado remitió dicha certificación a la Subsecretaría de</w:t>
      </w:r>
      <w:r>
        <w:rPr>
          <w:spacing w:val="1"/>
          <w:sz w:val="16"/>
        </w:rPr>
        <w:t xml:space="preserve"> </w:t>
      </w:r>
      <w:r>
        <w:rPr>
          <w:sz w:val="16"/>
        </w:rPr>
        <w:t>Protección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Enlace</w:t>
      </w:r>
      <w:r>
        <w:rPr>
          <w:spacing w:val="-2"/>
          <w:sz w:val="16"/>
        </w:rPr>
        <w:t xml:space="preserve"> </w:t>
      </w:r>
      <w:r>
        <w:rPr>
          <w:sz w:val="16"/>
        </w:rPr>
        <w:t>Internacional en</w:t>
      </w:r>
      <w:r>
        <w:rPr>
          <w:spacing w:val="-1"/>
          <w:sz w:val="16"/>
        </w:rPr>
        <w:t xml:space="preserve"> </w:t>
      </w:r>
      <w:r>
        <w:rPr>
          <w:sz w:val="16"/>
        </w:rPr>
        <w:t>Derechos</w:t>
      </w:r>
      <w:r>
        <w:rPr>
          <w:spacing w:val="-2"/>
          <w:sz w:val="16"/>
        </w:rPr>
        <w:t xml:space="preserve"> </w:t>
      </w:r>
      <w:r>
        <w:rPr>
          <w:sz w:val="16"/>
        </w:rPr>
        <w:t>Humanos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Ministerio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Justicia y</w:t>
      </w:r>
      <w:r>
        <w:rPr>
          <w:spacing w:val="-2"/>
          <w:sz w:val="16"/>
        </w:rPr>
        <w:t xml:space="preserve"> </w:t>
      </w:r>
      <w:r>
        <w:rPr>
          <w:sz w:val="16"/>
        </w:rPr>
        <w:t>Derechos Humanos.</w:t>
      </w:r>
    </w:p>
    <w:p w14:paraId="6B45C3A5" w14:textId="77777777" w:rsidR="00137BE6" w:rsidRDefault="00AA37B3">
      <w:pPr>
        <w:spacing w:before="40"/>
        <w:ind w:left="118" w:right="191"/>
        <w:jc w:val="both"/>
        <w:rPr>
          <w:sz w:val="16"/>
        </w:rPr>
      </w:pPr>
      <w:bookmarkStart w:id="87" w:name="_bookmark66"/>
      <w:bookmarkEnd w:id="87"/>
      <w:r>
        <w:rPr>
          <w:sz w:val="16"/>
          <w:vertAlign w:val="superscript"/>
        </w:rPr>
        <w:t>45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Anexo V al escrito de solicitudes y argumentos (expediente de prueba, tomo III, folio 2735), y anexos</w:t>
      </w:r>
      <w:r>
        <w:rPr>
          <w:spacing w:val="1"/>
          <w:sz w:val="16"/>
        </w:rPr>
        <w:t xml:space="preserve"> </w:t>
      </w:r>
      <w:r>
        <w:rPr>
          <w:sz w:val="16"/>
        </w:rPr>
        <w:t>remitidos</w:t>
      </w:r>
      <w:r>
        <w:rPr>
          <w:spacing w:val="-12"/>
          <w:sz w:val="16"/>
        </w:rPr>
        <w:t xml:space="preserve"> </w:t>
      </w:r>
      <w:r>
        <w:rPr>
          <w:sz w:val="16"/>
        </w:rPr>
        <w:t>por</w:t>
      </w:r>
      <w:r>
        <w:rPr>
          <w:spacing w:val="-10"/>
          <w:sz w:val="16"/>
        </w:rPr>
        <w:t xml:space="preserve"> </w:t>
      </w:r>
      <w:r>
        <w:rPr>
          <w:sz w:val="16"/>
        </w:rPr>
        <w:t>el</w:t>
      </w:r>
      <w:r>
        <w:rPr>
          <w:spacing w:val="-13"/>
          <w:sz w:val="16"/>
        </w:rPr>
        <w:t xml:space="preserve"> </w:t>
      </w:r>
      <w:r>
        <w:rPr>
          <w:sz w:val="16"/>
        </w:rPr>
        <w:t>representante</w:t>
      </w:r>
      <w:r>
        <w:rPr>
          <w:spacing w:val="-10"/>
          <w:sz w:val="16"/>
        </w:rPr>
        <w:t xml:space="preserve"> </w:t>
      </w:r>
      <w:r>
        <w:rPr>
          <w:sz w:val="16"/>
        </w:rPr>
        <w:t>el</w:t>
      </w:r>
      <w:r>
        <w:rPr>
          <w:spacing w:val="-12"/>
          <w:sz w:val="16"/>
        </w:rPr>
        <w:t xml:space="preserve"> </w:t>
      </w:r>
      <w:r>
        <w:rPr>
          <w:sz w:val="16"/>
        </w:rPr>
        <w:t>8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septiembre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2020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z w:val="16"/>
        </w:rPr>
        <w:t>12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julio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2021,</w:t>
      </w:r>
      <w:r>
        <w:rPr>
          <w:spacing w:val="-12"/>
          <w:sz w:val="16"/>
        </w:rPr>
        <w:t xml:space="preserve"> </w:t>
      </w:r>
      <w:r>
        <w:rPr>
          <w:sz w:val="16"/>
        </w:rPr>
        <w:t>y</w:t>
      </w:r>
      <w:r>
        <w:rPr>
          <w:spacing w:val="-11"/>
          <w:sz w:val="16"/>
        </w:rPr>
        <w:t xml:space="preserve"> </w:t>
      </w:r>
      <w:r>
        <w:rPr>
          <w:sz w:val="16"/>
        </w:rPr>
        <w:t>por</w:t>
      </w:r>
      <w:r>
        <w:rPr>
          <w:spacing w:val="-10"/>
          <w:sz w:val="16"/>
        </w:rPr>
        <w:t xml:space="preserve"> </w:t>
      </w:r>
      <w:r>
        <w:rPr>
          <w:sz w:val="16"/>
        </w:rPr>
        <w:t>el</w:t>
      </w:r>
      <w:r>
        <w:rPr>
          <w:spacing w:val="-13"/>
          <w:sz w:val="16"/>
        </w:rPr>
        <w:t xml:space="preserve"> </w:t>
      </w:r>
      <w:r>
        <w:rPr>
          <w:sz w:val="16"/>
        </w:rPr>
        <w:t>Estado</w:t>
      </w:r>
      <w:r>
        <w:rPr>
          <w:spacing w:val="-10"/>
          <w:sz w:val="16"/>
        </w:rPr>
        <w:t xml:space="preserve"> </w:t>
      </w:r>
      <w:r>
        <w:rPr>
          <w:sz w:val="16"/>
        </w:rPr>
        <w:t>el</w:t>
      </w:r>
      <w:r>
        <w:rPr>
          <w:spacing w:val="-13"/>
          <w:sz w:val="16"/>
        </w:rPr>
        <w:t xml:space="preserve"> </w:t>
      </w:r>
      <w:r>
        <w:rPr>
          <w:sz w:val="16"/>
        </w:rPr>
        <w:t>16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noviembre</w:t>
      </w:r>
      <w:r>
        <w:rPr>
          <w:spacing w:val="-5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2020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tomo</w:t>
      </w:r>
      <w:r>
        <w:rPr>
          <w:spacing w:val="-2"/>
          <w:sz w:val="16"/>
        </w:rPr>
        <w:t xml:space="preserve"> </w:t>
      </w:r>
      <w:r>
        <w:rPr>
          <w:sz w:val="16"/>
        </w:rPr>
        <w:t>VII,</w:t>
      </w:r>
      <w:r>
        <w:rPr>
          <w:spacing w:val="-1"/>
          <w:sz w:val="16"/>
        </w:rPr>
        <w:t xml:space="preserve"> </w:t>
      </w:r>
      <w:r>
        <w:rPr>
          <w:sz w:val="16"/>
        </w:rPr>
        <w:t>anexos</w:t>
      </w:r>
      <w:r>
        <w:rPr>
          <w:spacing w:val="-1"/>
          <w:sz w:val="16"/>
        </w:rPr>
        <w:t xml:space="preserve"> </w:t>
      </w:r>
      <w:r>
        <w:rPr>
          <w:sz w:val="16"/>
        </w:rPr>
        <w:t>sobre</w:t>
      </w:r>
      <w:r>
        <w:rPr>
          <w:spacing w:val="-2"/>
          <w:sz w:val="16"/>
        </w:rPr>
        <w:t xml:space="preserve"> </w:t>
      </w:r>
      <w:r>
        <w:rPr>
          <w:sz w:val="16"/>
        </w:rPr>
        <w:t>hechos sobrevinientes,</w:t>
      </w:r>
      <w:r>
        <w:rPr>
          <w:spacing w:val="-1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15968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15975).</w:t>
      </w:r>
    </w:p>
    <w:p w14:paraId="6E6F71F9" w14:textId="77777777" w:rsidR="00137BE6" w:rsidRDefault="00AA37B3">
      <w:pPr>
        <w:spacing w:before="41"/>
        <w:ind w:left="118" w:right="192"/>
        <w:jc w:val="both"/>
        <w:rPr>
          <w:sz w:val="16"/>
        </w:rPr>
      </w:pPr>
      <w:bookmarkStart w:id="88" w:name="_bookmark67"/>
      <w:bookmarkEnd w:id="88"/>
      <w:r>
        <w:rPr>
          <w:sz w:val="16"/>
          <w:vertAlign w:val="superscript"/>
        </w:rPr>
        <w:t>46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Anexo X al escrito de solicitudes y argumentos (expediente de prueba, tomo III), y anexos remitidos por</w:t>
      </w:r>
      <w:r>
        <w:rPr>
          <w:spacing w:val="1"/>
          <w:sz w:val="16"/>
        </w:rPr>
        <w:t xml:space="preserve"> </w:t>
      </w:r>
      <w:r>
        <w:rPr>
          <w:sz w:val="16"/>
        </w:rPr>
        <w:t>las</w:t>
      </w:r>
      <w:r>
        <w:rPr>
          <w:spacing w:val="-1"/>
          <w:sz w:val="16"/>
        </w:rPr>
        <w:t xml:space="preserve"> </w:t>
      </w:r>
      <w:r>
        <w:rPr>
          <w:sz w:val="16"/>
        </w:rPr>
        <w:t>partes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respuesta</w:t>
      </w:r>
      <w:r>
        <w:rPr>
          <w:spacing w:val="-1"/>
          <w:sz w:val="16"/>
        </w:rPr>
        <w:t xml:space="preserve"> </w:t>
      </w:r>
      <w:r>
        <w:rPr>
          <w:sz w:val="16"/>
        </w:rPr>
        <w:t>al</w:t>
      </w:r>
      <w:r>
        <w:rPr>
          <w:spacing w:val="-4"/>
          <w:sz w:val="16"/>
        </w:rPr>
        <w:t xml:space="preserve"> </w:t>
      </w:r>
      <w:r>
        <w:rPr>
          <w:sz w:val="16"/>
        </w:rPr>
        <w:t>requerimiento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</w:t>
      </w:r>
      <w:r>
        <w:rPr>
          <w:spacing w:val="-4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mejor</w:t>
      </w:r>
      <w:r>
        <w:rPr>
          <w:spacing w:val="-5"/>
          <w:sz w:val="16"/>
        </w:rPr>
        <w:t xml:space="preserve"> </w:t>
      </w:r>
      <w:r>
        <w:rPr>
          <w:sz w:val="16"/>
        </w:rPr>
        <w:t>resolver 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tomos</w:t>
      </w:r>
      <w:r>
        <w:rPr>
          <w:spacing w:val="-1"/>
          <w:sz w:val="16"/>
        </w:rPr>
        <w:t xml:space="preserve"> </w:t>
      </w:r>
      <w:r>
        <w:rPr>
          <w:sz w:val="16"/>
        </w:rPr>
        <w:t>XVIII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XIX).</w:t>
      </w:r>
    </w:p>
    <w:p w14:paraId="44743FFD" w14:textId="77777777" w:rsidR="00137BE6" w:rsidRDefault="00AA37B3">
      <w:pPr>
        <w:spacing w:before="40"/>
        <w:ind w:left="118" w:right="192"/>
        <w:jc w:val="both"/>
        <w:rPr>
          <w:sz w:val="16"/>
        </w:rPr>
      </w:pPr>
      <w:bookmarkStart w:id="89" w:name="_bookmark68"/>
      <w:bookmarkEnd w:id="89"/>
      <w:r>
        <w:rPr>
          <w:sz w:val="16"/>
          <w:vertAlign w:val="superscript"/>
        </w:rPr>
        <w:t>47</w:t>
      </w:r>
      <w:r>
        <w:rPr>
          <w:spacing w:val="42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Velásquez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Rodríguez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Honduras.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Fondo</w:t>
      </w:r>
      <w:r>
        <w:rPr>
          <w:sz w:val="16"/>
        </w:rPr>
        <w:t>,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0"/>
          <w:sz w:val="16"/>
        </w:rPr>
        <w:t xml:space="preserve"> </w:t>
      </w:r>
      <w:r>
        <w:rPr>
          <w:sz w:val="16"/>
        </w:rPr>
        <w:t>párr.</w:t>
      </w:r>
      <w:r>
        <w:rPr>
          <w:spacing w:val="-7"/>
          <w:sz w:val="16"/>
        </w:rPr>
        <w:t xml:space="preserve"> </w:t>
      </w:r>
      <w:r>
        <w:rPr>
          <w:sz w:val="16"/>
        </w:rPr>
        <w:t>146,</w:t>
      </w:r>
      <w:r>
        <w:rPr>
          <w:spacing w:val="-10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Ríos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Avalos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otro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Paraguay.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 xml:space="preserve">Costas. </w:t>
      </w:r>
      <w:r>
        <w:rPr>
          <w:sz w:val="16"/>
        </w:rPr>
        <w:t>Sentencia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19 de</w:t>
      </w:r>
      <w:r>
        <w:rPr>
          <w:spacing w:val="-1"/>
          <w:sz w:val="16"/>
        </w:rPr>
        <w:t xml:space="preserve"> </w:t>
      </w:r>
      <w:r>
        <w:rPr>
          <w:sz w:val="16"/>
        </w:rPr>
        <w:t>agosto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2021.</w:t>
      </w:r>
      <w:r>
        <w:rPr>
          <w:spacing w:val="-3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429,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19.</w:t>
      </w:r>
    </w:p>
    <w:p w14:paraId="3AC7A15B" w14:textId="77777777" w:rsidR="00137BE6" w:rsidRDefault="00AA37B3">
      <w:pPr>
        <w:spacing w:before="39"/>
        <w:ind w:left="118" w:right="194"/>
        <w:jc w:val="both"/>
        <w:rPr>
          <w:sz w:val="16"/>
        </w:rPr>
      </w:pPr>
      <w:bookmarkStart w:id="90" w:name="_bookmark69"/>
      <w:bookmarkEnd w:id="90"/>
      <w:r>
        <w:rPr>
          <w:sz w:val="16"/>
          <w:vertAlign w:val="superscript"/>
        </w:rPr>
        <w:t>48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 xml:space="preserve">Caso de la “Panel Blanca” (Paniagua Morales y otros) Vs. Guatemala. Fondo. </w:t>
      </w:r>
      <w:r>
        <w:rPr>
          <w:sz w:val="16"/>
        </w:rPr>
        <w:t>Sentencia de 8 de marzo de</w:t>
      </w:r>
      <w:r>
        <w:rPr>
          <w:spacing w:val="-54"/>
          <w:sz w:val="16"/>
        </w:rPr>
        <w:t xml:space="preserve"> </w:t>
      </w:r>
      <w:r>
        <w:rPr>
          <w:sz w:val="16"/>
        </w:rPr>
        <w:t>1998.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37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76, 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Ríos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Avalos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Paraguay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19.</w:t>
      </w:r>
    </w:p>
    <w:p w14:paraId="1785EEBC" w14:textId="77777777" w:rsidR="00137BE6" w:rsidRDefault="00AA37B3">
      <w:pPr>
        <w:spacing w:before="40"/>
        <w:ind w:left="118" w:right="197"/>
        <w:jc w:val="both"/>
        <w:rPr>
          <w:sz w:val="16"/>
        </w:rPr>
      </w:pPr>
      <w:bookmarkStart w:id="91" w:name="_bookmark70"/>
      <w:bookmarkEnd w:id="91"/>
      <w:r>
        <w:rPr>
          <w:sz w:val="16"/>
          <w:vertAlign w:val="superscript"/>
        </w:rPr>
        <w:t>49</w:t>
      </w:r>
      <w:r>
        <w:rPr>
          <w:sz w:val="16"/>
        </w:rPr>
        <w:t xml:space="preserve">       La Corte recibió el peritaje rendido ante fedatario público de Francesca Lessa (expediente de prueba, tomo</w:t>
      </w:r>
      <w:r>
        <w:rPr>
          <w:spacing w:val="1"/>
          <w:sz w:val="16"/>
        </w:rPr>
        <w:t xml:space="preserve"> </w:t>
      </w:r>
      <w:r>
        <w:rPr>
          <w:sz w:val="16"/>
        </w:rPr>
        <w:t>XII,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affidávits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16992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17057).</w:t>
      </w:r>
    </w:p>
    <w:p w14:paraId="08247180" w14:textId="77777777" w:rsidR="00137BE6" w:rsidRDefault="00AA37B3">
      <w:pPr>
        <w:spacing w:before="41"/>
        <w:ind w:left="118" w:right="192"/>
        <w:jc w:val="both"/>
        <w:rPr>
          <w:sz w:val="16"/>
        </w:rPr>
      </w:pPr>
      <w:bookmarkStart w:id="92" w:name="_bookmark71"/>
      <w:bookmarkEnd w:id="92"/>
      <w:r>
        <w:rPr>
          <w:sz w:val="16"/>
          <w:vertAlign w:val="superscript"/>
        </w:rPr>
        <w:t>50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sz w:val="16"/>
        </w:rPr>
        <w:t>En audiencia pública, la Corte escuchó las declaraciones de Anatole Alejandro Larrabeiti Yáñez y Claudia</w:t>
      </w:r>
      <w:r>
        <w:rPr>
          <w:spacing w:val="1"/>
          <w:sz w:val="16"/>
        </w:rPr>
        <w:t xml:space="preserve"> </w:t>
      </w:r>
      <w:r>
        <w:rPr>
          <w:sz w:val="16"/>
        </w:rPr>
        <w:t>Victoria Larrabeiti Yáñez. En la misma audiencia fueron rendidos los dictámenes periciales de Pablo Parenti, María</w:t>
      </w:r>
      <w:r>
        <w:rPr>
          <w:spacing w:val="1"/>
          <w:sz w:val="16"/>
        </w:rPr>
        <w:t xml:space="preserve"> </w:t>
      </w:r>
      <w:r>
        <w:rPr>
          <w:sz w:val="16"/>
        </w:rPr>
        <w:t>José Guembe y Juan Ernesto Méndez, peritajes que también fueron recibidos por escrito (expediente de prueba,</w:t>
      </w:r>
      <w:r>
        <w:rPr>
          <w:spacing w:val="1"/>
          <w:sz w:val="16"/>
        </w:rPr>
        <w:t xml:space="preserve"> </w:t>
      </w:r>
      <w:r>
        <w:rPr>
          <w:sz w:val="16"/>
        </w:rPr>
        <w:t>tomos</w:t>
      </w:r>
      <w:r>
        <w:rPr>
          <w:spacing w:val="-2"/>
          <w:sz w:val="16"/>
        </w:rPr>
        <w:t xml:space="preserve"> </w:t>
      </w:r>
      <w:r>
        <w:rPr>
          <w:sz w:val="16"/>
        </w:rPr>
        <w:t>XI y</w:t>
      </w:r>
      <w:r>
        <w:rPr>
          <w:spacing w:val="-1"/>
          <w:sz w:val="16"/>
        </w:rPr>
        <w:t xml:space="preserve"> </w:t>
      </w:r>
      <w:r>
        <w:rPr>
          <w:sz w:val="16"/>
        </w:rPr>
        <w:t>XIII,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4"/>
          <w:sz w:val="16"/>
        </w:rPr>
        <w:t xml:space="preserve"> </w:t>
      </w:r>
      <w:r>
        <w:rPr>
          <w:sz w:val="16"/>
        </w:rPr>
        <w:t>16890</w:t>
      </w:r>
      <w:r>
        <w:rPr>
          <w:spacing w:val="-3"/>
          <w:sz w:val="16"/>
        </w:rPr>
        <w:t xml:space="preserve"> </w:t>
      </w:r>
      <w:r>
        <w:rPr>
          <w:sz w:val="16"/>
        </w:rPr>
        <w:t>a 16990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17058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17060).</w:t>
      </w:r>
    </w:p>
    <w:p w14:paraId="7922EEBF" w14:textId="77777777" w:rsidR="00137BE6" w:rsidRDefault="00AA37B3">
      <w:pPr>
        <w:spacing w:before="38"/>
        <w:ind w:left="118" w:right="191"/>
        <w:jc w:val="both"/>
        <w:rPr>
          <w:sz w:val="16"/>
        </w:rPr>
      </w:pPr>
      <w:bookmarkStart w:id="93" w:name="_bookmark72"/>
      <w:bookmarkEnd w:id="93"/>
      <w:r>
        <w:rPr>
          <w:sz w:val="16"/>
          <w:vertAlign w:val="superscript"/>
        </w:rPr>
        <w:t>51</w:t>
      </w:r>
      <w:r>
        <w:rPr>
          <w:sz w:val="16"/>
        </w:rPr>
        <w:t xml:space="preserve">       Los objetos de las declaraciones se encuentran establecidos en la Resolución de la Presidenta de la Corte de</w:t>
      </w:r>
      <w:r>
        <w:rPr>
          <w:spacing w:val="1"/>
          <w:sz w:val="16"/>
        </w:rPr>
        <w:t xml:space="preserve"> </w:t>
      </w:r>
      <w:r>
        <w:rPr>
          <w:sz w:val="16"/>
        </w:rPr>
        <w:t>24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marzo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2021, y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Corte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19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abril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2021.</w:t>
      </w:r>
    </w:p>
    <w:p w14:paraId="4C2E1EE1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20638391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76"/>
        <w:ind w:right="193" w:firstLine="0"/>
        <w:jc w:val="both"/>
        <w:rPr>
          <w:sz w:val="20"/>
        </w:rPr>
      </w:pPr>
      <w:r>
        <w:rPr>
          <w:sz w:val="20"/>
        </w:rPr>
        <w:lastRenderedPageBreak/>
        <w:t>De esa cuenta, es preciso destacar la trascendencia histórica del caso, pues el contexto</w:t>
      </w:r>
      <w:r>
        <w:rPr>
          <w:spacing w:val="-68"/>
          <w:sz w:val="20"/>
        </w:rPr>
        <w:t xml:space="preserve"> </w:t>
      </w:r>
      <w:r>
        <w:rPr>
          <w:sz w:val="20"/>
        </w:rPr>
        <w:t>en el que sucedieron los hechos respondía a específicas coordinaciones existentes entre</w:t>
      </w:r>
      <w:r>
        <w:rPr>
          <w:spacing w:val="1"/>
          <w:sz w:val="20"/>
        </w:rPr>
        <w:t xml:space="preserve"> </w:t>
      </w:r>
      <w:r>
        <w:rPr>
          <w:sz w:val="20"/>
        </w:rPr>
        <w:t>Estados, en el marco de la doctrina de la seguridad nacional y de la persecución de quienes</w:t>
      </w:r>
      <w:r>
        <w:rPr>
          <w:spacing w:val="1"/>
          <w:sz w:val="20"/>
        </w:rPr>
        <w:t xml:space="preserve"> </w:t>
      </w:r>
      <w:r>
        <w:rPr>
          <w:sz w:val="20"/>
        </w:rPr>
        <w:t>eran calificados como “subversivos”, todo lo cual repercutió en una práctica sistemática de</w:t>
      </w:r>
      <w:r>
        <w:rPr>
          <w:spacing w:val="1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derechos</w:t>
      </w:r>
      <w:r>
        <w:rPr>
          <w:spacing w:val="-8"/>
          <w:sz w:val="20"/>
        </w:rPr>
        <w:t xml:space="preserve"> </w:t>
      </w:r>
      <w:r>
        <w:rPr>
          <w:sz w:val="20"/>
        </w:rPr>
        <w:t>humanos</w:t>
      </w:r>
      <w:hyperlink w:anchor="_bookmark76" w:history="1">
        <w:r>
          <w:rPr>
            <w:position w:val="7"/>
            <w:sz w:val="13"/>
          </w:rPr>
          <w:t>52</w:t>
        </w:r>
      </w:hyperlink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esa</w:t>
      </w:r>
      <w:r>
        <w:rPr>
          <w:spacing w:val="-4"/>
          <w:sz w:val="20"/>
        </w:rPr>
        <w:t xml:space="preserve"> </w:t>
      </w:r>
      <w:r>
        <w:rPr>
          <w:sz w:val="20"/>
        </w:rPr>
        <w:t>cuenta,</w:t>
      </w:r>
      <w:r>
        <w:rPr>
          <w:spacing w:val="-7"/>
          <w:sz w:val="20"/>
        </w:rPr>
        <w:t xml:space="preserve"> </w:t>
      </w:r>
      <w:r>
        <w:rPr>
          <w:sz w:val="20"/>
        </w:rPr>
        <w:t>para</w:t>
      </w:r>
      <w:r>
        <w:rPr>
          <w:spacing w:val="-5"/>
          <w:sz w:val="20"/>
        </w:rPr>
        <w:t xml:space="preserve"> </w:t>
      </w:r>
      <w:r>
        <w:rPr>
          <w:sz w:val="20"/>
        </w:rPr>
        <w:t>su</w:t>
      </w:r>
      <w:r>
        <w:rPr>
          <w:spacing w:val="-6"/>
          <w:sz w:val="20"/>
        </w:rPr>
        <w:t xml:space="preserve"> </w:t>
      </w:r>
      <w:r>
        <w:rPr>
          <w:sz w:val="20"/>
        </w:rPr>
        <w:t>mejor</w:t>
      </w:r>
      <w:r>
        <w:rPr>
          <w:spacing w:val="-6"/>
          <w:sz w:val="20"/>
        </w:rPr>
        <w:t xml:space="preserve"> </w:t>
      </w:r>
      <w:r>
        <w:rPr>
          <w:sz w:val="20"/>
        </w:rPr>
        <w:t>comprensión,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hechos</w:t>
      </w:r>
      <w:r>
        <w:rPr>
          <w:spacing w:val="-68"/>
          <w:sz w:val="20"/>
        </w:rPr>
        <w:t xml:space="preserve"> </w:t>
      </w:r>
      <w:r>
        <w:rPr>
          <w:sz w:val="20"/>
        </w:rPr>
        <w:t>serán determinados en el orden siguiente: a) contexto; b) marco normativo relevante; c)</w:t>
      </w:r>
      <w:r>
        <w:rPr>
          <w:spacing w:val="1"/>
          <w:sz w:val="20"/>
        </w:rPr>
        <w:t xml:space="preserve"> </w:t>
      </w:r>
      <w:r>
        <w:rPr>
          <w:sz w:val="20"/>
        </w:rPr>
        <w:t>hechos cometidos en perjuicio de la familia Julien Grisonas, y d) procesos judiciales y</w:t>
      </w:r>
      <w:r>
        <w:rPr>
          <w:spacing w:val="1"/>
          <w:sz w:val="20"/>
        </w:rPr>
        <w:t xml:space="preserve"> </w:t>
      </w:r>
      <w:r>
        <w:rPr>
          <w:sz w:val="20"/>
        </w:rPr>
        <w:t>administrativos</w:t>
      </w:r>
      <w:r>
        <w:rPr>
          <w:spacing w:val="-17"/>
          <w:sz w:val="20"/>
        </w:rPr>
        <w:t xml:space="preserve"> </w:t>
      </w:r>
      <w:r>
        <w:rPr>
          <w:sz w:val="20"/>
        </w:rPr>
        <w:t>promovidos.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hechos</w:t>
      </w:r>
      <w:r>
        <w:rPr>
          <w:spacing w:val="-14"/>
          <w:sz w:val="20"/>
        </w:rPr>
        <w:t xml:space="preserve"> </w:t>
      </w:r>
      <w:r>
        <w:rPr>
          <w:sz w:val="20"/>
        </w:rPr>
        <w:t>anteriores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fecha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ratificación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competencia</w:t>
      </w:r>
      <w:r>
        <w:rPr>
          <w:spacing w:val="-68"/>
          <w:sz w:val="20"/>
        </w:rPr>
        <w:t xml:space="preserve"> </w:t>
      </w:r>
      <w:r>
        <w:rPr>
          <w:sz w:val="20"/>
        </w:rPr>
        <w:t>contenciosa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Corte</w:t>
      </w:r>
      <w:r>
        <w:rPr>
          <w:spacing w:val="-1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parte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Argentina,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enuncian</w:t>
      </w:r>
      <w:r>
        <w:rPr>
          <w:spacing w:val="-1"/>
          <w:sz w:val="20"/>
        </w:rPr>
        <w:t xml:space="preserve"> </w:t>
      </w:r>
      <w:r>
        <w:rPr>
          <w:sz w:val="20"/>
        </w:rPr>
        <w:t>como</w:t>
      </w:r>
      <w:r>
        <w:rPr>
          <w:spacing w:val="-1"/>
          <w:sz w:val="20"/>
        </w:rPr>
        <w:t xml:space="preserve"> </w:t>
      </w:r>
      <w:r>
        <w:rPr>
          <w:sz w:val="20"/>
        </w:rPr>
        <w:t>antecedentes.</w:t>
      </w:r>
    </w:p>
    <w:p w14:paraId="24BB25BF" w14:textId="77777777" w:rsidR="00137BE6" w:rsidRDefault="00137BE6">
      <w:pPr>
        <w:pStyle w:val="Textoindependiente"/>
        <w:spacing w:before="1"/>
      </w:pPr>
    </w:p>
    <w:p w14:paraId="3AA3E295" w14:textId="77777777" w:rsidR="00137BE6" w:rsidRDefault="00AA37B3">
      <w:pPr>
        <w:pStyle w:val="Ttulo3"/>
        <w:numPr>
          <w:ilvl w:val="0"/>
          <w:numId w:val="11"/>
        </w:numPr>
        <w:tabs>
          <w:tab w:val="left" w:pos="980"/>
        </w:tabs>
      </w:pPr>
      <w:bookmarkStart w:id="94" w:name="A._Contexto"/>
      <w:bookmarkStart w:id="95" w:name="_bookmark73"/>
      <w:bookmarkEnd w:id="94"/>
      <w:bookmarkEnd w:id="95"/>
      <w:r>
        <w:t>Contexto</w:t>
      </w:r>
    </w:p>
    <w:p w14:paraId="3C3851EF" w14:textId="77777777" w:rsidR="00137BE6" w:rsidRDefault="00137BE6">
      <w:pPr>
        <w:pStyle w:val="Textoindependiente"/>
        <w:spacing w:before="11"/>
        <w:rPr>
          <w:b/>
          <w:i/>
          <w:sz w:val="19"/>
        </w:rPr>
      </w:pPr>
    </w:p>
    <w:p w14:paraId="57AC1590" w14:textId="77777777" w:rsidR="00137BE6" w:rsidRDefault="00AA37B3">
      <w:pPr>
        <w:pStyle w:val="Ttulo3"/>
        <w:numPr>
          <w:ilvl w:val="1"/>
          <w:numId w:val="11"/>
        </w:numPr>
        <w:tabs>
          <w:tab w:val="left" w:pos="1479"/>
        </w:tabs>
        <w:ind w:hanging="510"/>
      </w:pPr>
      <w:bookmarkStart w:id="96" w:name="A.1._La_dictadura_en_Argentina_durante_e"/>
      <w:bookmarkStart w:id="97" w:name="_bookmark74"/>
      <w:bookmarkEnd w:id="96"/>
      <w:bookmarkEnd w:id="97"/>
      <w:r>
        <w:t>La</w:t>
      </w:r>
      <w:r>
        <w:rPr>
          <w:spacing w:val="-3"/>
        </w:rPr>
        <w:t xml:space="preserve"> </w:t>
      </w:r>
      <w:r>
        <w:t>dictadura</w:t>
      </w:r>
      <w:r>
        <w:rPr>
          <w:spacing w:val="-3"/>
        </w:rPr>
        <w:t xml:space="preserve"> </w:t>
      </w:r>
      <w:r>
        <w:t>en Argentina</w:t>
      </w:r>
      <w:r>
        <w:rPr>
          <w:spacing w:val="-6"/>
        </w:rPr>
        <w:t xml:space="preserve"> </w:t>
      </w:r>
      <w:r>
        <w:t>durante</w:t>
      </w:r>
      <w:r>
        <w:rPr>
          <w:spacing w:val="-5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período</w:t>
      </w:r>
      <w:r>
        <w:rPr>
          <w:spacing w:val="-2"/>
        </w:rPr>
        <w:t xml:space="preserve"> </w:t>
      </w:r>
      <w:r>
        <w:t>1976-1983</w:t>
      </w:r>
    </w:p>
    <w:p w14:paraId="7FC42A0C" w14:textId="77777777" w:rsidR="00137BE6" w:rsidRDefault="00137BE6">
      <w:pPr>
        <w:pStyle w:val="Textoindependiente"/>
        <w:spacing w:before="1"/>
        <w:rPr>
          <w:b/>
          <w:i/>
        </w:rPr>
      </w:pPr>
    </w:p>
    <w:p w14:paraId="238E0E6A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left="117" w:right="193" w:hanging="1"/>
        <w:jc w:val="both"/>
        <w:rPr>
          <w:sz w:val="20"/>
        </w:rPr>
      </w:pPr>
      <w:r>
        <w:rPr>
          <w:sz w:val="20"/>
        </w:rPr>
        <w:t>El 24 de marzo de 1976 los comandantes generales de las Fuerzas Armadas Argentinas</w:t>
      </w:r>
      <w:r>
        <w:rPr>
          <w:spacing w:val="-68"/>
          <w:sz w:val="20"/>
        </w:rPr>
        <w:t xml:space="preserve"> </w:t>
      </w:r>
      <w:r>
        <w:rPr>
          <w:sz w:val="20"/>
        </w:rPr>
        <w:t>llevaron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cabo</w:t>
      </w:r>
      <w:r>
        <w:rPr>
          <w:spacing w:val="-14"/>
          <w:sz w:val="20"/>
        </w:rPr>
        <w:t xml:space="preserve"> </w:t>
      </w:r>
      <w:r>
        <w:rPr>
          <w:sz w:val="20"/>
        </w:rPr>
        <w:t>un</w:t>
      </w:r>
      <w:r>
        <w:rPr>
          <w:spacing w:val="-11"/>
          <w:sz w:val="20"/>
        </w:rPr>
        <w:t xml:space="preserve"> </w:t>
      </w:r>
      <w:r>
        <w:rPr>
          <w:sz w:val="20"/>
        </w:rPr>
        <w:t>golpe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Estado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derrocó</w:t>
      </w:r>
      <w:r>
        <w:rPr>
          <w:spacing w:val="-9"/>
          <w:sz w:val="20"/>
        </w:rPr>
        <w:t xml:space="preserve"> </w:t>
      </w:r>
      <w:r>
        <w:rPr>
          <w:sz w:val="20"/>
        </w:rPr>
        <w:t>al</w:t>
      </w:r>
      <w:r>
        <w:rPr>
          <w:spacing w:val="-10"/>
          <w:sz w:val="20"/>
        </w:rPr>
        <w:t xml:space="preserve"> </w:t>
      </w:r>
      <w:r>
        <w:rPr>
          <w:sz w:val="20"/>
        </w:rPr>
        <w:t>gobierno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María</w:t>
      </w:r>
      <w:r>
        <w:rPr>
          <w:spacing w:val="-12"/>
          <w:sz w:val="20"/>
        </w:rPr>
        <w:t xml:space="preserve"> </w:t>
      </w:r>
      <w:r>
        <w:rPr>
          <w:sz w:val="20"/>
        </w:rPr>
        <w:t>Estela</w:t>
      </w:r>
      <w:r>
        <w:rPr>
          <w:spacing w:val="-13"/>
          <w:sz w:val="20"/>
        </w:rPr>
        <w:t xml:space="preserve"> </w:t>
      </w:r>
      <w:r>
        <w:rPr>
          <w:sz w:val="20"/>
        </w:rPr>
        <w:t>Martínez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Perón.</w:t>
      </w:r>
      <w:r>
        <w:rPr>
          <w:spacing w:val="-68"/>
          <w:sz w:val="20"/>
        </w:rPr>
        <w:t xml:space="preserve"> </w:t>
      </w:r>
      <w:r>
        <w:rPr>
          <w:sz w:val="20"/>
        </w:rPr>
        <w:t>Para el efecto, fue conformada una Junta Militar que asumió el poder político</w:t>
      </w:r>
      <w:hyperlink w:anchor="_bookmark77" w:history="1">
        <w:r>
          <w:rPr>
            <w:position w:val="7"/>
            <w:sz w:val="13"/>
          </w:rPr>
          <w:t>53</w:t>
        </w:r>
      </w:hyperlink>
      <w:r>
        <w:rPr>
          <w:sz w:val="20"/>
        </w:rPr>
        <w:t>. A partir de</w:t>
      </w:r>
      <w:r>
        <w:rPr>
          <w:spacing w:val="1"/>
          <w:sz w:val="20"/>
        </w:rPr>
        <w:t xml:space="preserve"> </w:t>
      </w:r>
      <w:r>
        <w:rPr>
          <w:sz w:val="20"/>
        </w:rPr>
        <w:t>dicha fecha se instauró una dictadura</w:t>
      </w:r>
      <w:hyperlink w:anchor="_bookmark78" w:history="1">
        <w:r>
          <w:rPr>
            <w:position w:val="7"/>
            <w:sz w:val="13"/>
          </w:rPr>
          <w:t>54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que, bajo el nombre de “Proceso de Reorganización</w:t>
      </w:r>
      <w:r>
        <w:rPr>
          <w:spacing w:val="1"/>
          <w:sz w:val="20"/>
        </w:rPr>
        <w:t xml:space="preserve"> </w:t>
      </w:r>
      <w:r>
        <w:rPr>
          <w:sz w:val="20"/>
        </w:rPr>
        <w:t>Nacional”,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prolongó hasta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10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diciembre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1983</w:t>
      </w:r>
      <w:hyperlink w:anchor="_bookmark79" w:history="1">
        <w:r>
          <w:rPr>
            <w:position w:val="7"/>
            <w:sz w:val="13"/>
          </w:rPr>
          <w:t>55</w:t>
        </w:r>
      </w:hyperlink>
      <w:r>
        <w:rPr>
          <w:sz w:val="20"/>
        </w:rPr>
        <w:t>.</w:t>
      </w:r>
    </w:p>
    <w:p w14:paraId="1BCBBC52" w14:textId="77777777" w:rsidR="00137BE6" w:rsidRDefault="00137BE6">
      <w:pPr>
        <w:pStyle w:val="Textoindependiente"/>
      </w:pPr>
    </w:p>
    <w:p w14:paraId="72045806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3" w:hanging="1"/>
        <w:jc w:val="both"/>
        <w:rPr>
          <w:sz w:val="20"/>
        </w:rPr>
      </w:pPr>
      <w:r>
        <w:rPr>
          <w:sz w:val="20"/>
        </w:rPr>
        <w:t>Para llevar adelante el referido “Proceso de Reorganización Nacional”, la Junta Militar</w:t>
      </w:r>
      <w:r>
        <w:rPr>
          <w:spacing w:val="1"/>
          <w:sz w:val="20"/>
        </w:rPr>
        <w:t xml:space="preserve"> </w:t>
      </w:r>
      <w:r>
        <w:rPr>
          <w:sz w:val="20"/>
        </w:rPr>
        <w:t>fijó,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inter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alia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propósito</w:t>
      </w:r>
      <w:r>
        <w:rPr>
          <w:spacing w:val="1"/>
          <w:sz w:val="20"/>
        </w:rPr>
        <w:t xml:space="preserve"> </w:t>
      </w:r>
      <w:r>
        <w:rPr>
          <w:sz w:val="20"/>
        </w:rPr>
        <w:t>siguiente:</w:t>
      </w:r>
      <w:r>
        <w:rPr>
          <w:spacing w:val="1"/>
          <w:sz w:val="20"/>
        </w:rPr>
        <w:t xml:space="preserve"> </w:t>
      </w:r>
      <w:r>
        <w:rPr>
          <w:sz w:val="20"/>
        </w:rPr>
        <w:t>“[r]estituir los</w:t>
      </w:r>
      <w:r>
        <w:rPr>
          <w:spacing w:val="1"/>
          <w:sz w:val="20"/>
        </w:rPr>
        <w:t xml:space="preserve"> </w:t>
      </w:r>
      <w:r>
        <w:rPr>
          <w:sz w:val="20"/>
        </w:rPr>
        <w:t>valores</w:t>
      </w:r>
      <w:r>
        <w:rPr>
          <w:spacing w:val="1"/>
          <w:sz w:val="20"/>
        </w:rPr>
        <w:t xml:space="preserve"> </w:t>
      </w:r>
      <w:r>
        <w:rPr>
          <w:sz w:val="20"/>
        </w:rPr>
        <w:t>esenciales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sirven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fundamento a la conducción integral del Estado, […] erradicar la subversión y promover el</w:t>
      </w:r>
      <w:r>
        <w:rPr>
          <w:spacing w:val="1"/>
          <w:sz w:val="20"/>
        </w:rPr>
        <w:t xml:space="preserve"> </w:t>
      </w:r>
      <w:r>
        <w:rPr>
          <w:sz w:val="20"/>
        </w:rPr>
        <w:t>desarrollo</w:t>
      </w:r>
      <w:r>
        <w:rPr>
          <w:spacing w:val="-16"/>
          <w:sz w:val="20"/>
        </w:rPr>
        <w:t xml:space="preserve"> </w:t>
      </w:r>
      <w:r>
        <w:rPr>
          <w:sz w:val="20"/>
        </w:rPr>
        <w:t>económico</w:t>
      </w:r>
      <w:r>
        <w:rPr>
          <w:spacing w:val="-16"/>
          <w:sz w:val="20"/>
        </w:rPr>
        <w:t xml:space="preserve"> </w:t>
      </w:r>
      <w:r>
        <w:rPr>
          <w:sz w:val="20"/>
        </w:rPr>
        <w:t>[…]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fin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asegurar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[…]</w:t>
      </w:r>
      <w:r>
        <w:rPr>
          <w:spacing w:val="-15"/>
          <w:sz w:val="20"/>
        </w:rPr>
        <w:t xml:space="preserve"> </w:t>
      </w:r>
      <w:r>
        <w:rPr>
          <w:sz w:val="20"/>
        </w:rPr>
        <w:t>instauración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una</w:t>
      </w:r>
      <w:r>
        <w:rPr>
          <w:spacing w:val="-15"/>
          <w:sz w:val="20"/>
        </w:rPr>
        <w:t xml:space="preserve"> </w:t>
      </w:r>
      <w:r>
        <w:rPr>
          <w:sz w:val="20"/>
        </w:rPr>
        <w:t>democracia</w:t>
      </w:r>
      <w:r>
        <w:rPr>
          <w:spacing w:val="-15"/>
          <w:sz w:val="20"/>
        </w:rPr>
        <w:t xml:space="preserve"> </w:t>
      </w:r>
      <w:r>
        <w:rPr>
          <w:sz w:val="20"/>
        </w:rPr>
        <w:t>republicana,</w:t>
      </w:r>
      <w:r>
        <w:rPr>
          <w:spacing w:val="-68"/>
          <w:sz w:val="20"/>
        </w:rPr>
        <w:t xml:space="preserve"> </w:t>
      </w:r>
      <w:r>
        <w:rPr>
          <w:sz w:val="20"/>
        </w:rPr>
        <w:t>representativa y federal”</w:t>
      </w:r>
      <w:hyperlink w:anchor="_bookmark80" w:history="1">
        <w:r>
          <w:rPr>
            <w:position w:val="7"/>
            <w:sz w:val="13"/>
          </w:rPr>
          <w:t>56</w:t>
        </w:r>
      </w:hyperlink>
      <w:r>
        <w:rPr>
          <w:sz w:val="20"/>
        </w:rPr>
        <w:t>. Con base en ello, la Junta “[d]eclar[ó] caducos los mandatos” de</w:t>
      </w:r>
      <w:r>
        <w:rPr>
          <w:spacing w:val="-68"/>
          <w:sz w:val="20"/>
        </w:rPr>
        <w:t xml:space="preserve"> </w:t>
      </w:r>
      <w:r>
        <w:rPr>
          <w:sz w:val="20"/>
        </w:rPr>
        <w:t>la Presidenta de la Nación, disolvió el Congreso de la Nación y removió a los miembros de la</w:t>
      </w:r>
      <w:r>
        <w:rPr>
          <w:spacing w:val="1"/>
          <w:sz w:val="20"/>
        </w:rPr>
        <w:t xml:space="preserve"> </w:t>
      </w:r>
      <w:r>
        <w:rPr>
          <w:sz w:val="20"/>
        </w:rPr>
        <w:t>Corte</w:t>
      </w:r>
      <w:r>
        <w:rPr>
          <w:spacing w:val="-3"/>
          <w:sz w:val="20"/>
        </w:rPr>
        <w:t xml:space="preserve"> </w:t>
      </w:r>
      <w:r>
        <w:rPr>
          <w:sz w:val="20"/>
        </w:rPr>
        <w:t>Suprema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Justicia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Nación,</w:t>
      </w:r>
      <w:r>
        <w:rPr>
          <w:spacing w:val="-2"/>
          <w:sz w:val="20"/>
        </w:rPr>
        <w:t xml:space="preserve"> </w:t>
      </w:r>
      <w:r>
        <w:rPr>
          <w:sz w:val="20"/>
        </w:rPr>
        <w:t>entre otras</w:t>
      </w:r>
      <w:r>
        <w:rPr>
          <w:spacing w:val="-2"/>
          <w:sz w:val="20"/>
        </w:rPr>
        <w:t xml:space="preserve"> </w:t>
      </w:r>
      <w:r>
        <w:rPr>
          <w:sz w:val="20"/>
        </w:rPr>
        <w:t>autoridades</w:t>
      </w:r>
      <w:hyperlink w:anchor="_bookmark81" w:history="1">
        <w:r>
          <w:rPr>
            <w:position w:val="7"/>
            <w:sz w:val="13"/>
          </w:rPr>
          <w:t>57</w:t>
        </w:r>
      </w:hyperlink>
      <w:r>
        <w:rPr>
          <w:sz w:val="20"/>
        </w:rPr>
        <w:t>.</w:t>
      </w:r>
    </w:p>
    <w:p w14:paraId="2BB1CDE6" w14:textId="77777777" w:rsidR="00137BE6" w:rsidRDefault="00137BE6">
      <w:pPr>
        <w:pStyle w:val="Textoindependiente"/>
      </w:pPr>
    </w:p>
    <w:p w14:paraId="5F34C3CC" w14:textId="77777777" w:rsidR="00137BE6" w:rsidRDefault="00AA37B3">
      <w:pPr>
        <w:pStyle w:val="Ttulo3"/>
        <w:numPr>
          <w:ilvl w:val="1"/>
          <w:numId w:val="11"/>
        </w:numPr>
        <w:tabs>
          <w:tab w:val="left" w:pos="1480"/>
        </w:tabs>
        <w:ind w:left="1479" w:hanging="510"/>
      </w:pPr>
      <w:bookmarkStart w:id="98" w:name="A.2._El_plan_sistemático_de_represión_du"/>
      <w:bookmarkStart w:id="99" w:name="_bookmark75"/>
      <w:bookmarkEnd w:id="98"/>
      <w:bookmarkEnd w:id="99"/>
      <w:r>
        <w:t>El</w:t>
      </w:r>
      <w:r>
        <w:rPr>
          <w:spacing w:val="-4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sistemático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represión</w:t>
      </w:r>
      <w:r>
        <w:rPr>
          <w:spacing w:val="-3"/>
        </w:rPr>
        <w:t xml:space="preserve"> </w:t>
      </w:r>
      <w:r>
        <w:t>durante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dictadura</w:t>
      </w:r>
    </w:p>
    <w:p w14:paraId="064861BF" w14:textId="77777777" w:rsidR="00137BE6" w:rsidRDefault="00137BE6">
      <w:pPr>
        <w:pStyle w:val="Textoindependiente"/>
        <w:spacing w:before="11"/>
        <w:rPr>
          <w:b/>
          <w:i/>
          <w:sz w:val="19"/>
        </w:rPr>
      </w:pPr>
    </w:p>
    <w:p w14:paraId="21DAA0CC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4" w:firstLine="0"/>
        <w:jc w:val="both"/>
        <w:rPr>
          <w:sz w:val="20"/>
        </w:rPr>
      </w:pPr>
      <w:r>
        <w:rPr>
          <w:sz w:val="20"/>
        </w:rPr>
        <w:t>Durante el período del gobierno militar se implementó y ejecutó un “plan sistemático y</w:t>
      </w:r>
      <w:r>
        <w:rPr>
          <w:spacing w:val="1"/>
          <w:sz w:val="20"/>
        </w:rPr>
        <w:t xml:space="preserve"> </w:t>
      </w:r>
      <w:r>
        <w:rPr>
          <w:sz w:val="20"/>
        </w:rPr>
        <w:t>generalizado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represión</w:t>
      </w:r>
      <w:r>
        <w:rPr>
          <w:spacing w:val="1"/>
          <w:sz w:val="20"/>
        </w:rPr>
        <w:t xml:space="preserve"> </w:t>
      </w:r>
      <w:r>
        <w:rPr>
          <w:sz w:val="20"/>
        </w:rPr>
        <w:t>contra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población</w:t>
      </w:r>
      <w:r>
        <w:rPr>
          <w:spacing w:val="1"/>
          <w:sz w:val="20"/>
        </w:rPr>
        <w:t xml:space="preserve"> </w:t>
      </w:r>
      <w:r>
        <w:rPr>
          <w:sz w:val="20"/>
        </w:rPr>
        <w:t>civil”,</w:t>
      </w:r>
      <w:r>
        <w:rPr>
          <w:spacing w:val="1"/>
          <w:sz w:val="20"/>
        </w:rPr>
        <w:t xml:space="preserve"> </w:t>
      </w:r>
      <w:r>
        <w:rPr>
          <w:sz w:val="20"/>
        </w:rPr>
        <w:t>justificado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“lucha</w:t>
      </w:r>
      <w:r>
        <w:rPr>
          <w:spacing w:val="1"/>
          <w:sz w:val="20"/>
        </w:rPr>
        <w:t xml:space="preserve"> </w:t>
      </w:r>
      <w:r>
        <w:rPr>
          <w:sz w:val="20"/>
        </w:rPr>
        <w:t>contra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subversión”. Si bien las acciones de represión iniciaron con anterioridad al golpe de Estado,</w:t>
      </w:r>
      <w:r>
        <w:rPr>
          <w:spacing w:val="1"/>
          <w:sz w:val="20"/>
        </w:rPr>
        <w:t xml:space="preserve"> </w:t>
      </w:r>
      <w:r>
        <w:rPr>
          <w:sz w:val="20"/>
        </w:rPr>
        <w:t>fue a partir de este que “se implantó la desaparición forzada de personas como metodología</w:t>
      </w:r>
      <w:r>
        <w:rPr>
          <w:spacing w:val="1"/>
          <w:sz w:val="20"/>
        </w:rPr>
        <w:t xml:space="preserve"> </w:t>
      </w:r>
      <w:r>
        <w:rPr>
          <w:sz w:val="20"/>
        </w:rPr>
        <w:t>sistemática</w:t>
      </w:r>
      <w:r>
        <w:rPr>
          <w:spacing w:val="30"/>
          <w:sz w:val="20"/>
        </w:rPr>
        <w:t xml:space="preserve"> </w:t>
      </w:r>
      <w:r>
        <w:rPr>
          <w:sz w:val="20"/>
        </w:rPr>
        <w:t>mediante</w:t>
      </w:r>
      <w:r>
        <w:rPr>
          <w:spacing w:val="29"/>
          <w:sz w:val="20"/>
        </w:rPr>
        <w:t xml:space="preserve"> </w:t>
      </w:r>
      <w:r>
        <w:rPr>
          <w:sz w:val="20"/>
        </w:rPr>
        <w:t>un</w:t>
      </w:r>
      <w:r>
        <w:rPr>
          <w:spacing w:val="32"/>
          <w:sz w:val="20"/>
        </w:rPr>
        <w:t xml:space="preserve"> </w:t>
      </w:r>
      <w:r>
        <w:rPr>
          <w:sz w:val="20"/>
        </w:rPr>
        <w:t>plan</w:t>
      </w:r>
      <w:r>
        <w:rPr>
          <w:spacing w:val="32"/>
          <w:sz w:val="20"/>
        </w:rPr>
        <w:t xml:space="preserve"> </w:t>
      </w:r>
      <w:r>
        <w:rPr>
          <w:sz w:val="20"/>
        </w:rPr>
        <w:t>diseñado</w:t>
      </w:r>
      <w:r>
        <w:rPr>
          <w:spacing w:val="28"/>
          <w:sz w:val="20"/>
        </w:rPr>
        <w:t xml:space="preserve"> </w:t>
      </w:r>
      <w:r>
        <w:rPr>
          <w:sz w:val="20"/>
        </w:rPr>
        <w:t>desde</w:t>
      </w:r>
      <w:r>
        <w:rPr>
          <w:spacing w:val="32"/>
          <w:sz w:val="20"/>
        </w:rPr>
        <w:t xml:space="preserve"> </w:t>
      </w:r>
      <w:r>
        <w:rPr>
          <w:sz w:val="20"/>
        </w:rPr>
        <w:t>el</w:t>
      </w:r>
      <w:r>
        <w:rPr>
          <w:spacing w:val="33"/>
          <w:sz w:val="20"/>
        </w:rPr>
        <w:t xml:space="preserve"> </w:t>
      </w:r>
      <w:r>
        <w:rPr>
          <w:sz w:val="20"/>
        </w:rPr>
        <w:t>Estado”</w:t>
      </w:r>
      <w:hyperlink w:anchor="_bookmark82" w:history="1">
        <w:r>
          <w:rPr>
            <w:position w:val="7"/>
            <w:sz w:val="13"/>
          </w:rPr>
          <w:t>58</w:t>
        </w:r>
      </w:hyperlink>
      <w:r>
        <w:rPr>
          <w:sz w:val="20"/>
        </w:rPr>
        <w:t>,</w:t>
      </w:r>
      <w:r>
        <w:rPr>
          <w:spacing w:val="30"/>
          <w:sz w:val="20"/>
        </w:rPr>
        <w:t xml:space="preserve"> </w:t>
      </w:r>
      <w:r>
        <w:rPr>
          <w:sz w:val="20"/>
        </w:rPr>
        <w:t>lo</w:t>
      </w:r>
      <w:r>
        <w:rPr>
          <w:spacing w:val="29"/>
          <w:sz w:val="20"/>
        </w:rPr>
        <w:t xml:space="preserve"> </w:t>
      </w:r>
      <w:r>
        <w:rPr>
          <w:sz w:val="20"/>
        </w:rPr>
        <w:t>que</w:t>
      </w:r>
      <w:r>
        <w:rPr>
          <w:spacing w:val="29"/>
          <w:sz w:val="20"/>
        </w:rPr>
        <w:t xml:space="preserve"> </w:t>
      </w:r>
      <w:r>
        <w:rPr>
          <w:sz w:val="20"/>
        </w:rPr>
        <w:t>determinó</w:t>
      </w:r>
      <w:r>
        <w:rPr>
          <w:spacing w:val="29"/>
          <w:sz w:val="20"/>
        </w:rPr>
        <w:t xml:space="preserve"> </w:t>
      </w:r>
      <w:r>
        <w:rPr>
          <w:sz w:val="20"/>
        </w:rPr>
        <w:t>una</w:t>
      </w:r>
      <w:r>
        <w:rPr>
          <w:spacing w:val="30"/>
          <w:sz w:val="20"/>
        </w:rPr>
        <w:t xml:space="preserve"> </w:t>
      </w:r>
      <w:r>
        <w:rPr>
          <w:sz w:val="20"/>
        </w:rPr>
        <w:t>práctica</w:t>
      </w:r>
    </w:p>
    <w:p w14:paraId="5B5785BA" w14:textId="77777777" w:rsidR="00137BE6" w:rsidRDefault="00137BE6">
      <w:pPr>
        <w:pStyle w:val="Textoindependiente"/>
      </w:pPr>
    </w:p>
    <w:p w14:paraId="47B225AF" w14:textId="30776497" w:rsidR="00137BE6" w:rsidRDefault="000C01B3">
      <w:pPr>
        <w:pStyle w:val="Textoindependiente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D63BFDD" wp14:editId="1513B79B">
                <wp:simplePos x="0" y="0"/>
                <wp:positionH relativeFrom="page">
                  <wp:posOffset>900430</wp:posOffset>
                </wp:positionH>
                <wp:positionV relativeFrom="paragraph">
                  <wp:posOffset>224155</wp:posOffset>
                </wp:positionV>
                <wp:extent cx="1828800" cy="7620"/>
                <wp:effectExtent l="0" t="0" r="0" b="0"/>
                <wp:wrapTopAndBottom/>
                <wp:docPr id="73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E15131" id="docshape17" o:spid="_x0000_s1026" style="position:absolute;margin-left:70.9pt;margin-top:17.65pt;width:2in;height:.6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PLnTfb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185C80BF" w14:textId="77777777" w:rsidR="00137BE6" w:rsidRDefault="00AA37B3">
      <w:pPr>
        <w:spacing w:before="98"/>
        <w:ind w:left="118" w:right="191"/>
        <w:jc w:val="both"/>
        <w:rPr>
          <w:sz w:val="16"/>
        </w:rPr>
      </w:pPr>
      <w:bookmarkStart w:id="100" w:name="_bookmark76"/>
      <w:bookmarkEnd w:id="100"/>
      <w:r>
        <w:rPr>
          <w:sz w:val="16"/>
          <w:vertAlign w:val="superscript"/>
        </w:rPr>
        <w:t>52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Goiburú y otros Vs. Paraguay. Fondo, Reparaciones y Costas. </w:t>
      </w:r>
      <w:r>
        <w:rPr>
          <w:sz w:val="16"/>
        </w:rPr>
        <w:t>Sentencia de 22 de septiembre de</w:t>
      </w:r>
      <w:r>
        <w:rPr>
          <w:spacing w:val="1"/>
          <w:sz w:val="16"/>
        </w:rPr>
        <w:t xml:space="preserve"> </w:t>
      </w:r>
      <w:r>
        <w:rPr>
          <w:sz w:val="16"/>
        </w:rPr>
        <w:t>2006.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153,</w:t>
      </w:r>
      <w:r>
        <w:rPr>
          <w:spacing w:val="-2"/>
          <w:sz w:val="16"/>
        </w:rPr>
        <w:t xml:space="preserve"> </w:t>
      </w:r>
      <w:r>
        <w:rPr>
          <w:sz w:val="16"/>
        </w:rPr>
        <w:t>párrs.</w:t>
      </w:r>
      <w:r>
        <w:rPr>
          <w:spacing w:val="-5"/>
          <w:sz w:val="16"/>
        </w:rPr>
        <w:t xml:space="preserve"> </w:t>
      </w:r>
      <w:r>
        <w:rPr>
          <w:sz w:val="16"/>
        </w:rPr>
        <w:t>61.5 y</w:t>
      </w:r>
      <w:r>
        <w:rPr>
          <w:spacing w:val="-1"/>
          <w:sz w:val="16"/>
        </w:rPr>
        <w:t xml:space="preserve"> </w:t>
      </w:r>
      <w:r>
        <w:rPr>
          <w:sz w:val="16"/>
        </w:rPr>
        <w:t>61.6,</w:t>
      </w:r>
      <w:r>
        <w:rPr>
          <w:spacing w:val="-2"/>
          <w:sz w:val="16"/>
        </w:rPr>
        <w:t xml:space="preserve"> </w:t>
      </w:r>
      <w:r>
        <w:rPr>
          <w:sz w:val="16"/>
        </w:rPr>
        <w:t xml:space="preserve">y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Gelman Vs. Uruguay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44.</w:t>
      </w:r>
    </w:p>
    <w:p w14:paraId="2FC3CE85" w14:textId="77777777" w:rsidR="00137BE6" w:rsidRDefault="00AA37B3">
      <w:pPr>
        <w:spacing w:before="41"/>
        <w:ind w:left="118" w:right="193"/>
        <w:jc w:val="both"/>
        <w:rPr>
          <w:sz w:val="16"/>
        </w:rPr>
      </w:pPr>
      <w:bookmarkStart w:id="101" w:name="_bookmark77"/>
      <w:bookmarkEnd w:id="101"/>
      <w:r>
        <w:rPr>
          <w:sz w:val="16"/>
          <w:vertAlign w:val="superscript"/>
        </w:rPr>
        <w:t>53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Sentencia emitida por la Cámara Nacional de Apelaciones en lo Criminal y Correccional Federal de la</w:t>
      </w:r>
      <w:r>
        <w:rPr>
          <w:spacing w:val="1"/>
          <w:sz w:val="16"/>
        </w:rPr>
        <w:t xml:space="preserve"> </w:t>
      </w:r>
      <w:r>
        <w:rPr>
          <w:sz w:val="16"/>
        </w:rPr>
        <w:t>Capital</w:t>
      </w:r>
      <w:r>
        <w:rPr>
          <w:spacing w:val="-1"/>
          <w:sz w:val="16"/>
        </w:rPr>
        <w:t xml:space="preserve"> </w:t>
      </w:r>
      <w:r>
        <w:rPr>
          <w:sz w:val="16"/>
        </w:rPr>
        <w:t>Federal el</w:t>
      </w:r>
      <w:r>
        <w:rPr>
          <w:spacing w:val="-2"/>
          <w:sz w:val="16"/>
        </w:rPr>
        <w:t xml:space="preserve"> </w:t>
      </w:r>
      <w:r>
        <w:rPr>
          <w:sz w:val="16"/>
        </w:rPr>
        <w:t>9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diciembre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1985,</w:t>
      </w:r>
      <w:r>
        <w:rPr>
          <w:spacing w:val="-1"/>
          <w:sz w:val="16"/>
        </w:rPr>
        <w:t xml:space="preserve"> </w:t>
      </w:r>
      <w:r>
        <w:rPr>
          <w:sz w:val="16"/>
        </w:rPr>
        <w:t>causa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13/84</w:t>
      </w:r>
      <w:r>
        <w:rPr>
          <w:spacing w:val="-1"/>
          <w:sz w:val="16"/>
        </w:rPr>
        <w:t xml:space="preserve"> </w:t>
      </w:r>
      <w:r>
        <w:rPr>
          <w:sz w:val="16"/>
        </w:rPr>
        <w:t>(</w:t>
      </w:r>
      <w:r>
        <w:rPr>
          <w:i/>
          <w:sz w:val="16"/>
        </w:rPr>
        <w:t>supra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nota a</w:t>
      </w:r>
      <w:r>
        <w:rPr>
          <w:spacing w:val="-2"/>
          <w:sz w:val="16"/>
        </w:rPr>
        <w:t xml:space="preserve"> </w:t>
      </w:r>
      <w:r>
        <w:rPr>
          <w:sz w:val="16"/>
        </w:rPr>
        <w:t>pie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página</w:t>
      </w:r>
      <w:r>
        <w:rPr>
          <w:spacing w:val="-2"/>
          <w:sz w:val="16"/>
        </w:rPr>
        <w:t xml:space="preserve"> </w:t>
      </w:r>
      <w:r>
        <w:rPr>
          <w:sz w:val="16"/>
        </w:rPr>
        <w:t>37).</w:t>
      </w:r>
    </w:p>
    <w:p w14:paraId="05D68176" w14:textId="77777777" w:rsidR="00137BE6" w:rsidRDefault="00AA37B3">
      <w:pPr>
        <w:spacing w:before="40"/>
        <w:ind w:left="118" w:right="194"/>
        <w:jc w:val="both"/>
        <w:rPr>
          <w:sz w:val="16"/>
        </w:rPr>
      </w:pPr>
      <w:bookmarkStart w:id="102" w:name="_bookmark78"/>
      <w:bookmarkEnd w:id="102"/>
      <w:r>
        <w:rPr>
          <w:sz w:val="16"/>
          <w:vertAlign w:val="superscript"/>
        </w:rPr>
        <w:t>54</w:t>
      </w:r>
      <w:r>
        <w:rPr>
          <w:sz w:val="16"/>
        </w:rPr>
        <w:t xml:space="preserve">       En este Fallo, al hacer mención de la “dictadura”, el “gobierno militar” u otras referencias similares, se alude</w:t>
      </w:r>
      <w:r>
        <w:rPr>
          <w:spacing w:val="1"/>
          <w:sz w:val="16"/>
        </w:rPr>
        <w:t xml:space="preserve"> </w:t>
      </w:r>
      <w:r>
        <w:rPr>
          <w:sz w:val="16"/>
        </w:rPr>
        <w:t>al</w:t>
      </w:r>
      <w:r>
        <w:rPr>
          <w:spacing w:val="-1"/>
          <w:sz w:val="16"/>
        </w:rPr>
        <w:t xml:space="preserve"> </w:t>
      </w:r>
      <w:r>
        <w:rPr>
          <w:sz w:val="16"/>
        </w:rPr>
        <w:t>régimen político</w:t>
      </w:r>
      <w:r>
        <w:rPr>
          <w:spacing w:val="2"/>
          <w:sz w:val="16"/>
        </w:rPr>
        <w:t xml:space="preserve"> </w:t>
      </w:r>
      <w:r>
        <w:rPr>
          <w:sz w:val="16"/>
        </w:rPr>
        <w:t>instaurado</w:t>
      </w:r>
      <w:r>
        <w:rPr>
          <w:spacing w:val="-4"/>
          <w:sz w:val="16"/>
        </w:rPr>
        <w:t xml:space="preserve"> </w:t>
      </w:r>
      <w:r>
        <w:rPr>
          <w:sz w:val="16"/>
        </w:rPr>
        <w:t>durante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período</w:t>
      </w:r>
      <w:r>
        <w:rPr>
          <w:spacing w:val="-1"/>
          <w:sz w:val="16"/>
        </w:rPr>
        <w:t xml:space="preserve"> </w:t>
      </w:r>
      <w:r>
        <w:rPr>
          <w:sz w:val="16"/>
        </w:rPr>
        <w:t>1976-1983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Argentina.</w:t>
      </w:r>
    </w:p>
    <w:p w14:paraId="113147BD" w14:textId="77777777" w:rsidR="00137BE6" w:rsidRDefault="00AA37B3">
      <w:pPr>
        <w:spacing w:before="39"/>
        <w:ind w:left="118" w:right="192"/>
        <w:jc w:val="both"/>
        <w:rPr>
          <w:sz w:val="16"/>
        </w:rPr>
      </w:pPr>
      <w:bookmarkStart w:id="103" w:name="_bookmark79"/>
      <w:bookmarkEnd w:id="103"/>
      <w:r>
        <w:rPr>
          <w:sz w:val="16"/>
          <w:vertAlign w:val="superscript"/>
        </w:rPr>
        <w:t>55</w:t>
      </w:r>
      <w:r>
        <w:rPr>
          <w:sz w:val="16"/>
        </w:rPr>
        <w:t xml:space="preserve">        El 10 de diciembre de 1983 fueron reestablecidas las instituciones constitucionales con la toma de posesión</w:t>
      </w:r>
      <w:r>
        <w:rPr>
          <w:spacing w:val="1"/>
          <w:sz w:val="16"/>
        </w:rPr>
        <w:t xml:space="preserve"> </w:t>
      </w:r>
      <w:r>
        <w:rPr>
          <w:sz w:val="16"/>
        </w:rPr>
        <w:t>de Raúl Alfonsín como Presidente de la Nación. Véase, El Nunca Más y los crímenes de la dictadura. Ministerio de</w:t>
      </w:r>
      <w:r>
        <w:rPr>
          <w:spacing w:val="1"/>
          <w:sz w:val="16"/>
        </w:rPr>
        <w:t xml:space="preserve"> </w:t>
      </w:r>
      <w:r>
        <w:rPr>
          <w:sz w:val="16"/>
        </w:rPr>
        <w:t>Cultura,</w:t>
      </w:r>
      <w:r>
        <w:rPr>
          <w:spacing w:val="-4"/>
          <w:sz w:val="16"/>
        </w:rPr>
        <w:t xml:space="preserve"> </w:t>
      </w:r>
      <w:r>
        <w:rPr>
          <w:sz w:val="16"/>
        </w:rPr>
        <w:t>Presidencia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Nación</w:t>
      </w:r>
      <w:r>
        <w:rPr>
          <w:spacing w:val="-6"/>
          <w:sz w:val="16"/>
        </w:rPr>
        <w:t xml:space="preserve"> </w:t>
      </w:r>
      <w:r>
        <w:rPr>
          <w:sz w:val="16"/>
        </w:rPr>
        <w:t>Argentina,</w:t>
      </w:r>
      <w:r>
        <w:rPr>
          <w:spacing w:val="-3"/>
          <w:sz w:val="16"/>
        </w:rPr>
        <w:t xml:space="preserve"> </w:t>
      </w:r>
      <w:r>
        <w:rPr>
          <w:sz w:val="16"/>
        </w:rPr>
        <w:t>Edición</w:t>
      </w:r>
      <w:r>
        <w:rPr>
          <w:spacing w:val="-8"/>
          <w:sz w:val="16"/>
        </w:rPr>
        <w:t xml:space="preserve"> </w:t>
      </w:r>
      <w:r>
        <w:rPr>
          <w:sz w:val="16"/>
        </w:rPr>
        <w:t>Cultura</w:t>
      </w:r>
      <w:r>
        <w:rPr>
          <w:spacing w:val="-6"/>
          <w:sz w:val="16"/>
        </w:rPr>
        <w:t xml:space="preserve"> </w:t>
      </w:r>
      <w:r>
        <w:rPr>
          <w:sz w:val="16"/>
        </w:rPr>
        <w:t>Argentina,</w:t>
      </w:r>
      <w:r>
        <w:rPr>
          <w:spacing w:val="-3"/>
          <w:sz w:val="16"/>
        </w:rPr>
        <w:t xml:space="preserve"> </w:t>
      </w:r>
      <w:r>
        <w:rPr>
          <w:sz w:val="16"/>
        </w:rPr>
        <w:t>págs.</w:t>
      </w:r>
      <w:r>
        <w:rPr>
          <w:spacing w:val="-6"/>
          <w:sz w:val="16"/>
        </w:rPr>
        <w:t xml:space="preserve"> </w:t>
      </w:r>
      <w:r>
        <w:rPr>
          <w:sz w:val="16"/>
        </w:rPr>
        <w:t>13,</w:t>
      </w:r>
      <w:r>
        <w:rPr>
          <w:spacing w:val="-6"/>
          <w:sz w:val="16"/>
        </w:rPr>
        <w:t xml:space="preserve"> </w:t>
      </w:r>
      <w:r>
        <w:rPr>
          <w:sz w:val="16"/>
        </w:rPr>
        <w:t>15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sz w:val="16"/>
        </w:rPr>
        <w:t>30</w:t>
      </w:r>
      <w:r>
        <w:rPr>
          <w:spacing w:val="-4"/>
          <w:sz w:val="16"/>
        </w:rPr>
        <w:t xml:space="preserve"> </w:t>
      </w:r>
      <w:r>
        <w:rPr>
          <w:sz w:val="16"/>
        </w:rPr>
        <w:t>(</w:t>
      </w:r>
      <w:r>
        <w:rPr>
          <w:i/>
          <w:sz w:val="16"/>
        </w:rPr>
        <w:t>supra</w:t>
      </w:r>
      <w:r>
        <w:rPr>
          <w:i/>
          <w:spacing w:val="-6"/>
          <w:sz w:val="16"/>
        </w:rPr>
        <w:t xml:space="preserve"> </w:t>
      </w:r>
      <w:r>
        <w:rPr>
          <w:sz w:val="16"/>
        </w:rPr>
        <w:t>nota</w:t>
      </w:r>
      <w:r>
        <w:rPr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pie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página</w:t>
      </w:r>
      <w:r>
        <w:rPr>
          <w:spacing w:val="-54"/>
          <w:sz w:val="16"/>
        </w:rPr>
        <w:t xml:space="preserve"> </w:t>
      </w:r>
      <w:r>
        <w:rPr>
          <w:sz w:val="16"/>
        </w:rPr>
        <w:t>37).</w:t>
      </w:r>
    </w:p>
    <w:p w14:paraId="2A99D628" w14:textId="77777777" w:rsidR="00137BE6" w:rsidRDefault="00AA37B3">
      <w:pPr>
        <w:spacing w:before="40"/>
        <w:ind w:left="118" w:right="194"/>
        <w:jc w:val="both"/>
        <w:rPr>
          <w:sz w:val="16"/>
        </w:rPr>
      </w:pPr>
      <w:bookmarkStart w:id="104" w:name="_bookmark80"/>
      <w:bookmarkEnd w:id="104"/>
      <w:r>
        <w:rPr>
          <w:sz w:val="16"/>
          <w:vertAlign w:val="superscript"/>
        </w:rPr>
        <w:t>56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“Acta fijando el propósito y los objetivos básicos para el Proceso de Reorganización Nacional”, dictada por</w:t>
      </w:r>
      <w:r>
        <w:rPr>
          <w:spacing w:val="-55"/>
          <w:sz w:val="16"/>
        </w:rPr>
        <w:t xml:space="preserve"> </w:t>
      </w:r>
      <w:r>
        <w:rPr>
          <w:sz w:val="16"/>
        </w:rPr>
        <w:t>la Junta Militar el 24 de marzo de 1976, documento citado en la Sentencia emitida por la Cámara Nacional de</w:t>
      </w:r>
      <w:r>
        <w:rPr>
          <w:spacing w:val="1"/>
          <w:sz w:val="16"/>
        </w:rPr>
        <w:t xml:space="preserve"> </w:t>
      </w:r>
      <w:r>
        <w:rPr>
          <w:sz w:val="16"/>
        </w:rPr>
        <w:t>Apelaciones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lo</w:t>
      </w:r>
      <w:r>
        <w:rPr>
          <w:spacing w:val="-2"/>
          <w:sz w:val="16"/>
        </w:rPr>
        <w:t xml:space="preserve"> </w:t>
      </w:r>
      <w:r>
        <w:rPr>
          <w:sz w:val="16"/>
        </w:rPr>
        <w:t>Criminal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Correccional</w:t>
      </w:r>
      <w:r>
        <w:rPr>
          <w:spacing w:val="-1"/>
          <w:sz w:val="16"/>
        </w:rPr>
        <w:t xml:space="preserve"> </w:t>
      </w:r>
      <w:r>
        <w:rPr>
          <w:sz w:val="16"/>
        </w:rPr>
        <w:t>Federal</w:t>
      </w:r>
      <w:r>
        <w:rPr>
          <w:spacing w:val="-3"/>
          <w:sz w:val="16"/>
        </w:rPr>
        <w:t xml:space="preserve"> </w:t>
      </w:r>
      <w:r>
        <w:rPr>
          <w:sz w:val="16"/>
        </w:rPr>
        <w:t>de la</w:t>
      </w:r>
      <w:r>
        <w:rPr>
          <w:spacing w:val="-3"/>
          <w:sz w:val="16"/>
        </w:rPr>
        <w:t xml:space="preserve"> </w:t>
      </w:r>
      <w:r>
        <w:rPr>
          <w:sz w:val="16"/>
        </w:rPr>
        <w:t>Capital</w:t>
      </w:r>
      <w:r>
        <w:rPr>
          <w:spacing w:val="-1"/>
          <w:sz w:val="16"/>
        </w:rPr>
        <w:t xml:space="preserve"> </w:t>
      </w:r>
      <w:r>
        <w:rPr>
          <w:sz w:val="16"/>
        </w:rPr>
        <w:t>Federal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9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diciembre</w:t>
      </w:r>
      <w:r>
        <w:rPr>
          <w:spacing w:val="-2"/>
          <w:sz w:val="16"/>
        </w:rPr>
        <w:t xml:space="preserve"> </w:t>
      </w:r>
      <w:r>
        <w:rPr>
          <w:sz w:val="16"/>
        </w:rPr>
        <w:t>de 1985,</w:t>
      </w:r>
      <w:r>
        <w:rPr>
          <w:spacing w:val="-3"/>
          <w:sz w:val="16"/>
        </w:rPr>
        <w:t xml:space="preserve"> </w:t>
      </w:r>
      <w:r>
        <w:rPr>
          <w:sz w:val="16"/>
        </w:rPr>
        <w:t>causa</w:t>
      </w:r>
      <w:r>
        <w:rPr>
          <w:spacing w:val="-3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13/84.</w:t>
      </w:r>
    </w:p>
    <w:p w14:paraId="6AB994B8" w14:textId="77777777" w:rsidR="00137BE6" w:rsidRDefault="00AA37B3">
      <w:pPr>
        <w:spacing w:before="41"/>
        <w:ind w:left="118" w:right="191"/>
        <w:jc w:val="both"/>
        <w:rPr>
          <w:sz w:val="16"/>
        </w:rPr>
      </w:pPr>
      <w:bookmarkStart w:id="105" w:name="_bookmark81"/>
      <w:bookmarkEnd w:id="105"/>
      <w:r>
        <w:rPr>
          <w:sz w:val="16"/>
          <w:vertAlign w:val="superscript"/>
        </w:rPr>
        <w:t>57</w:t>
      </w:r>
      <w:r>
        <w:rPr>
          <w:spacing w:val="38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8"/>
          <w:sz w:val="16"/>
        </w:rPr>
        <w:t xml:space="preserve"> </w:t>
      </w:r>
      <w:r>
        <w:rPr>
          <w:sz w:val="16"/>
        </w:rPr>
        <w:t>“Acta</w:t>
      </w:r>
      <w:r>
        <w:rPr>
          <w:spacing w:val="-8"/>
          <w:sz w:val="16"/>
        </w:rPr>
        <w:t xml:space="preserve"> </w:t>
      </w:r>
      <w:r>
        <w:rPr>
          <w:sz w:val="16"/>
        </w:rPr>
        <w:t>para</w:t>
      </w:r>
      <w:r>
        <w:rPr>
          <w:spacing w:val="-8"/>
          <w:sz w:val="16"/>
        </w:rPr>
        <w:t xml:space="preserve"> </w:t>
      </w:r>
      <w:r>
        <w:rPr>
          <w:sz w:val="16"/>
        </w:rPr>
        <w:t>el</w:t>
      </w:r>
      <w:r>
        <w:rPr>
          <w:spacing w:val="-7"/>
          <w:sz w:val="16"/>
        </w:rPr>
        <w:t xml:space="preserve"> </w:t>
      </w:r>
      <w:r>
        <w:rPr>
          <w:sz w:val="16"/>
        </w:rPr>
        <w:t>Proceso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Reorganización</w:t>
      </w:r>
      <w:r>
        <w:rPr>
          <w:spacing w:val="-7"/>
          <w:sz w:val="16"/>
        </w:rPr>
        <w:t xml:space="preserve"> </w:t>
      </w:r>
      <w:r>
        <w:rPr>
          <w:sz w:val="16"/>
        </w:rPr>
        <w:t>Nacional”,</w:t>
      </w:r>
      <w:r>
        <w:rPr>
          <w:spacing w:val="-8"/>
          <w:sz w:val="16"/>
        </w:rPr>
        <w:t xml:space="preserve"> </w:t>
      </w:r>
      <w:r>
        <w:rPr>
          <w:sz w:val="16"/>
        </w:rPr>
        <w:t>dictada</w:t>
      </w:r>
      <w:r>
        <w:rPr>
          <w:spacing w:val="-8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los</w:t>
      </w:r>
      <w:r>
        <w:rPr>
          <w:spacing w:val="-9"/>
          <w:sz w:val="16"/>
        </w:rPr>
        <w:t xml:space="preserve"> </w:t>
      </w:r>
      <w:r>
        <w:rPr>
          <w:sz w:val="16"/>
        </w:rPr>
        <w:t>Comandantes</w:t>
      </w:r>
      <w:r>
        <w:rPr>
          <w:spacing w:val="-7"/>
          <w:sz w:val="16"/>
        </w:rPr>
        <w:t xml:space="preserve"> </w:t>
      </w:r>
      <w:r>
        <w:rPr>
          <w:sz w:val="16"/>
        </w:rPr>
        <w:t>Generales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las</w:t>
      </w:r>
      <w:r>
        <w:rPr>
          <w:spacing w:val="-10"/>
          <w:sz w:val="16"/>
        </w:rPr>
        <w:t xml:space="preserve"> </w:t>
      </w:r>
      <w:r>
        <w:rPr>
          <w:sz w:val="16"/>
        </w:rPr>
        <w:t>Fuerzas</w:t>
      </w:r>
      <w:r>
        <w:rPr>
          <w:spacing w:val="-54"/>
          <w:sz w:val="16"/>
        </w:rPr>
        <w:t xml:space="preserve"> </w:t>
      </w:r>
      <w:r>
        <w:rPr>
          <w:sz w:val="16"/>
        </w:rPr>
        <w:t>Armadas Argentinas el 24 de marzo de 1976, documento citado en la Sentencia emitida por la Cámara Nacional de</w:t>
      </w:r>
      <w:r>
        <w:rPr>
          <w:spacing w:val="1"/>
          <w:sz w:val="16"/>
        </w:rPr>
        <w:t xml:space="preserve"> </w:t>
      </w:r>
      <w:r>
        <w:rPr>
          <w:sz w:val="16"/>
        </w:rPr>
        <w:t>Apelaciones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lo</w:t>
      </w:r>
      <w:r>
        <w:rPr>
          <w:spacing w:val="-2"/>
          <w:sz w:val="16"/>
        </w:rPr>
        <w:t xml:space="preserve"> </w:t>
      </w:r>
      <w:r>
        <w:rPr>
          <w:sz w:val="16"/>
        </w:rPr>
        <w:t>Criminal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Correccional</w:t>
      </w:r>
      <w:r>
        <w:rPr>
          <w:spacing w:val="-1"/>
          <w:sz w:val="16"/>
        </w:rPr>
        <w:t xml:space="preserve"> </w:t>
      </w:r>
      <w:r>
        <w:rPr>
          <w:sz w:val="16"/>
        </w:rPr>
        <w:t>Federal</w:t>
      </w:r>
      <w:r>
        <w:rPr>
          <w:spacing w:val="-3"/>
          <w:sz w:val="16"/>
        </w:rPr>
        <w:t xml:space="preserve"> </w:t>
      </w:r>
      <w:r>
        <w:rPr>
          <w:sz w:val="16"/>
        </w:rPr>
        <w:t>de la</w:t>
      </w:r>
      <w:r>
        <w:rPr>
          <w:spacing w:val="-3"/>
          <w:sz w:val="16"/>
        </w:rPr>
        <w:t xml:space="preserve"> </w:t>
      </w:r>
      <w:r>
        <w:rPr>
          <w:sz w:val="16"/>
        </w:rPr>
        <w:t>Capital</w:t>
      </w:r>
      <w:r>
        <w:rPr>
          <w:spacing w:val="-1"/>
          <w:sz w:val="16"/>
        </w:rPr>
        <w:t xml:space="preserve"> </w:t>
      </w:r>
      <w:r>
        <w:rPr>
          <w:sz w:val="16"/>
        </w:rPr>
        <w:t>Federal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9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diciembre</w:t>
      </w:r>
      <w:r>
        <w:rPr>
          <w:spacing w:val="-2"/>
          <w:sz w:val="16"/>
        </w:rPr>
        <w:t xml:space="preserve"> </w:t>
      </w:r>
      <w:r>
        <w:rPr>
          <w:sz w:val="16"/>
        </w:rPr>
        <w:t>de 1985,</w:t>
      </w:r>
      <w:r>
        <w:rPr>
          <w:spacing w:val="-3"/>
          <w:sz w:val="16"/>
        </w:rPr>
        <w:t xml:space="preserve"> </w:t>
      </w:r>
      <w:r>
        <w:rPr>
          <w:sz w:val="16"/>
        </w:rPr>
        <w:t>causa</w:t>
      </w:r>
      <w:r>
        <w:rPr>
          <w:spacing w:val="-3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13/84.</w:t>
      </w:r>
    </w:p>
    <w:p w14:paraId="6C8B4F07" w14:textId="77777777" w:rsidR="00137BE6" w:rsidRDefault="00AA37B3">
      <w:pPr>
        <w:spacing w:before="38"/>
        <w:ind w:left="118" w:right="192"/>
        <w:jc w:val="both"/>
        <w:rPr>
          <w:sz w:val="16"/>
        </w:rPr>
      </w:pPr>
      <w:bookmarkStart w:id="106" w:name="_bookmark82"/>
      <w:bookmarkEnd w:id="106"/>
      <w:r>
        <w:rPr>
          <w:sz w:val="16"/>
          <w:vertAlign w:val="superscript"/>
        </w:rPr>
        <w:t>58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Nunca Más. Informe de la Comisión Nacional sobre la Desaparición de Personas, Buenos Aires, Eudeba,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1984, capítulo I.B, </w:t>
      </w:r>
      <w:r>
        <w:rPr>
          <w:i/>
          <w:sz w:val="16"/>
        </w:rPr>
        <w:t xml:space="preserve">El secuestro </w:t>
      </w:r>
      <w:r>
        <w:rPr>
          <w:sz w:val="16"/>
        </w:rPr>
        <w:t>(</w:t>
      </w:r>
      <w:r>
        <w:rPr>
          <w:i/>
          <w:sz w:val="16"/>
        </w:rPr>
        <w:t xml:space="preserve">supra </w:t>
      </w:r>
      <w:r>
        <w:rPr>
          <w:sz w:val="16"/>
        </w:rPr>
        <w:t>nota a pie de página 37), y El Nunca Más y los crímenes de la dictadura.</w:t>
      </w:r>
      <w:r>
        <w:rPr>
          <w:spacing w:val="1"/>
          <w:sz w:val="16"/>
        </w:rPr>
        <w:t xml:space="preserve"> </w:t>
      </w:r>
      <w:r>
        <w:rPr>
          <w:sz w:val="16"/>
        </w:rPr>
        <w:t>Ministerio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Cultura,</w:t>
      </w:r>
      <w:r>
        <w:rPr>
          <w:spacing w:val="-1"/>
          <w:sz w:val="16"/>
        </w:rPr>
        <w:t xml:space="preserve"> </w:t>
      </w:r>
      <w:r>
        <w:rPr>
          <w:sz w:val="16"/>
        </w:rPr>
        <w:t>Presidencia de</w:t>
      </w:r>
      <w:r>
        <w:rPr>
          <w:spacing w:val="-2"/>
          <w:sz w:val="16"/>
        </w:rPr>
        <w:t xml:space="preserve"> </w:t>
      </w:r>
      <w:r>
        <w:rPr>
          <w:sz w:val="16"/>
        </w:rPr>
        <w:t>la Nación</w:t>
      </w:r>
      <w:r>
        <w:rPr>
          <w:spacing w:val="-4"/>
          <w:sz w:val="16"/>
        </w:rPr>
        <w:t xml:space="preserve"> </w:t>
      </w:r>
      <w:r>
        <w:rPr>
          <w:sz w:val="16"/>
        </w:rPr>
        <w:t>Argentina, Edición</w:t>
      </w:r>
      <w:r>
        <w:rPr>
          <w:spacing w:val="-1"/>
          <w:sz w:val="16"/>
        </w:rPr>
        <w:t xml:space="preserve"> </w:t>
      </w:r>
      <w:r>
        <w:rPr>
          <w:sz w:val="16"/>
        </w:rPr>
        <w:t>Cultura</w:t>
      </w:r>
      <w:r>
        <w:rPr>
          <w:spacing w:val="-2"/>
          <w:sz w:val="16"/>
        </w:rPr>
        <w:t xml:space="preserve"> </w:t>
      </w:r>
      <w:r>
        <w:rPr>
          <w:sz w:val="16"/>
        </w:rPr>
        <w:t>Argentina,</w:t>
      </w:r>
      <w:r>
        <w:rPr>
          <w:spacing w:val="-1"/>
          <w:sz w:val="16"/>
        </w:rPr>
        <w:t xml:space="preserve"> </w:t>
      </w:r>
      <w:r>
        <w:rPr>
          <w:sz w:val="16"/>
        </w:rPr>
        <w:t>pág. 22.</w:t>
      </w:r>
    </w:p>
    <w:p w14:paraId="3763A6DF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1160" w:right="1220" w:bottom="1200" w:left="1300" w:header="0" w:footer="1006" w:gutter="0"/>
          <w:cols w:space="720"/>
        </w:sectPr>
      </w:pPr>
    </w:p>
    <w:p w14:paraId="05057F13" w14:textId="77777777" w:rsidR="00137BE6" w:rsidRDefault="00AA37B3">
      <w:pPr>
        <w:pStyle w:val="Textoindependiente"/>
        <w:spacing w:before="74"/>
        <w:ind w:left="118"/>
      </w:pPr>
      <w:r>
        <w:lastRenderedPageBreak/>
        <w:t>sistemática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“terrorismo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Estado”</w:t>
      </w:r>
      <w:hyperlink w:anchor="_bookmark84" w:history="1">
        <w:r>
          <w:rPr>
            <w:position w:val="7"/>
            <w:sz w:val="13"/>
          </w:rPr>
          <w:t>59</w:t>
        </w:r>
      </w:hyperlink>
      <w:r>
        <w:t>.</w:t>
      </w:r>
    </w:p>
    <w:p w14:paraId="3EE8A902" w14:textId="77777777" w:rsidR="00137BE6" w:rsidRDefault="00137BE6">
      <w:pPr>
        <w:pStyle w:val="Textoindependiente"/>
        <w:spacing w:before="11"/>
        <w:rPr>
          <w:sz w:val="19"/>
        </w:rPr>
      </w:pPr>
    </w:p>
    <w:p w14:paraId="7EA898E6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5" w:firstLine="0"/>
        <w:jc w:val="both"/>
        <w:rPr>
          <w:sz w:val="20"/>
        </w:rPr>
      </w:pPr>
      <w:r>
        <w:rPr>
          <w:sz w:val="20"/>
        </w:rPr>
        <w:t>Dicho plan, caracterizado por su clandestinidad, incluyó, entre otras, las acciones</w:t>
      </w:r>
      <w:r>
        <w:rPr>
          <w:spacing w:val="1"/>
          <w:sz w:val="20"/>
        </w:rPr>
        <w:t xml:space="preserve"> </w:t>
      </w:r>
      <w:r>
        <w:rPr>
          <w:sz w:val="20"/>
        </w:rPr>
        <w:t>siguientes, calificadas como “graves violaciones a los derechos humanos” y “delitos de lesa</w:t>
      </w:r>
      <w:r>
        <w:rPr>
          <w:spacing w:val="1"/>
          <w:sz w:val="20"/>
        </w:rPr>
        <w:t xml:space="preserve"> </w:t>
      </w:r>
      <w:r>
        <w:rPr>
          <w:sz w:val="20"/>
        </w:rPr>
        <w:t>humanidad”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tribunales</w:t>
      </w:r>
      <w:r>
        <w:rPr>
          <w:spacing w:val="-2"/>
          <w:sz w:val="20"/>
        </w:rPr>
        <w:t xml:space="preserve"> </w:t>
      </w:r>
      <w:r>
        <w:rPr>
          <w:sz w:val="20"/>
        </w:rPr>
        <w:t>argentinos:</w:t>
      </w:r>
    </w:p>
    <w:p w14:paraId="24FEB454" w14:textId="77777777" w:rsidR="00137BE6" w:rsidRDefault="00137BE6">
      <w:pPr>
        <w:pStyle w:val="Textoindependiente"/>
        <w:spacing w:before="1"/>
      </w:pPr>
    </w:p>
    <w:p w14:paraId="5A58CF42" w14:textId="77777777" w:rsidR="00137BE6" w:rsidRDefault="00AA37B3">
      <w:pPr>
        <w:pStyle w:val="Prrafodelista"/>
        <w:numPr>
          <w:ilvl w:val="1"/>
          <w:numId w:val="15"/>
        </w:numPr>
        <w:tabs>
          <w:tab w:val="left" w:pos="921"/>
        </w:tabs>
        <w:ind w:right="477" w:firstLine="0"/>
        <w:jc w:val="both"/>
        <w:rPr>
          <w:sz w:val="16"/>
        </w:rPr>
      </w:pPr>
      <w:r>
        <w:rPr>
          <w:sz w:val="16"/>
        </w:rPr>
        <w:t>capturar a los sospechosos de tener vínculos con la subversión […]; b) conducirlos a lugares situados</w:t>
      </w:r>
      <w:r>
        <w:rPr>
          <w:spacing w:val="1"/>
          <w:sz w:val="16"/>
        </w:rPr>
        <w:t xml:space="preserve"> </w:t>
      </w:r>
      <w:r>
        <w:rPr>
          <w:sz w:val="16"/>
        </w:rPr>
        <w:t>en unidades militares o bajo su dependencia; c) interrogarlos bajo tormentos […]; d) someterlos a</w:t>
      </w:r>
      <w:r>
        <w:rPr>
          <w:spacing w:val="1"/>
          <w:sz w:val="16"/>
        </w:rPr>
        <w:t xml:space="preserve"> </w:t>
      </w:r>
      <w:r>
        <w:rPr>
          <w:sz w:val="16"/>
        </w:rPr>
        <w:t>condiciones de vida inhumanas […]; e) realizar todas esas acciones con las más absoluta clandestinidad,</w:t>
      </w:r>
      <w:r>
        <w:rPr>
          <w:spacing w:val="1"/>
          <w:sz w:val="16"/>
        </w:rPr>
        <w:t xml:space="preserve"> </w:t>
      </w:r>
      <w:r>
        <w:rPr>
          <w:sz w:val="16"/>
        </w:rPr>
        <w:t>para lo cual los secuestradores ocultaban su identidad, […] mantenían incomunicadas a las víctimas</w:t>
      </w:r>
      <w:r>
        <w:rPr>
          <w:spacing w:val="1"/>
          <w:sz w:val="16"/>
        </w:rPr>
        <w:t xml:space="preserve"> </w:t>
      </w:r>
      <w:r>
        <w:rPr>
          <w:sz w:val="16"/>
        </w:rPr>
        <w:t>negando</w:t>
      </w:r>
      <w:r>
        <w:rPr>
          <w:spacing w:val="-5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cualquier</w:t>
      </w:r>
      <w:r>
        <w:rPr>
          <w:spacing w:val="-2"/>
          <w:sz w:val="16"/>
        </w:rPr>
        <w:t xml:space="preserve"> </w:t>
      </w:r>
      <w:r>
        <w:rPr>
          <w:sz w:val="16"/>
        </w:rPr>
        <w:t>autoridad,</w:t>
      </w:r>
      <w:r>
        <w:rPr>
          <w:spacing w:val="-3"/>
          <w:sz w:val="16"/>
        </w:rPr>
        <w:t xml:space="preserve"> </w:t>
      </w:r>
      <w:r>
        <w:rPr>
          <w:sz w:val="16"/>
        </w:rPr>
        <w:t>familiar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allegado</w:t>
      </w:r>
      <w:r>
        <w:rPr>
          <w:spacing w:val="-4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secuestro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lugar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alojamiento[,]</w:t>
      </w:r>
      <w:r>
        <w:rPr>
          <w:spacing w:val="-5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f)</w:t>
      </w:r>
      <w:r>
        <w:rPr>
          <w:spacing w:val="-6"/>
          <w:sz w:val="16"/>
        </w:rPr>
        <w:t xml:space="preserve"> </w:t>
      </w:r>
      <w:r>
        <w:rPr>
          <w:sz w:val="16"/>
        </w:rPr>
        <w:t>dar</w:t>
      </w:r>
      <w:r>
        <w:rPr>
          <w:spacing w:val="-4"/>
          <w:sz w:val="16"/>
        </w:rPr>
        <w:t xml:space="preserve"> </w:t>
      </w:r>
      <w:r>
        <w:rPr>
          <w:sz w:val="16"/>
        </w:rPr>
        <w:t>amplia</w:t>
      </w:r>
      <w:r>
        <w:rPr>
          <w:spacing w:val="-54"/>
          <w:sz w:val="16"/>
        </w:rPr>
        <w:t xml:space="preserve"> </w:t>
      </w:r>
      <w:r>
        <w:rPr>
          <w:sz w:val="16"/>
        </w:rPr>
        <w:t>libertad a los cuadros inferiores para determinar la suerte del aprehendido, que podía ser luego liberado,</w:t>
      </w:r>
      <w:r>
        <w:rPr>
          <w:spacing w:val="1"/>
          <w:sz w:val="16"/>
        </w:rPr>
        <w:t xml:space="preserve"> </w:t>
      </w:r>
      <w:r>
        <w:rPr>
          <w:sz w:val="16"/>
        </w:rPr>
        <w:t>puesto</w:t>
      </w:r>
      <w:r>
        <w:rPr>
          <w:spacing w:val="1"/>
          <w:sz w:val="16"/>
        </w:rPr>
        <w:t xml:space="preserve"> </w:t>
      </w:r>
      <w:r>
        <w:rPr>
          <w:sz w:val="16"/>
        </w:rPr>
        <w:t>a disposición del</w:t>
      </w:r>
      <w:r>
        <w:rPr>
          <w:spacing w:val="1"/>
          <w:sz w:val="16"/>
        </w:rPr>
        <w:t xml:space="preserve"> </w:t>
      </w:r>
      <w:r>
        <w:rPr>
          <w:sz w:val="16"/>
        </w:rPr>
        <w:t>Poder</w:t>
      </w:r>
      <w:r>
        <w:rPr>
          <w:spacing w:val="1"/>
          <w:sz w:val="16"/>
        </w:rPr>
        <w:t xml:space="preserve"> </w:t>
      </w:r>
      <w:r>
        <w:rPr>
          <w:sz w:val="16"/>
        </w:rPr>
        <w:t>Ejecutivo</w:t>
      </w:r>
      <w:r>
        <w:rPr>
          <w:spacing w:val="1"/>
          <w:sz w:val="16"/>
        </w:rPr>
        <w:t xml:space="preserve"> </w:t>
      </w:r>
      <w:r>
        <w:rPr>
          <w:sz w:val="16"/>
        </w:rPr>
        <w:t>Nacional,</w:t>
      </w:r>
      <w:r>
        <w:rPr>
          <w:spacing w:val="1"/>
          <w:sz w:val="16"/>
        </w:rPr>
        <w:t xml:space="preserve"> </w:t>
      </w:r>
      <w:r>
        <w:rPr>
          <w:sz w:val="16"/>
        </w:rPr>
        <w:t>sometido</w:t>
      </w:r>
      <w:r>
        <w:rPr>
          <w:spacing w:val="1"/>
          <w:sz w:val="16"/>
        </w:rPr>
        <w:t xml:space="preserve"> </w:t>
      </w:r>
      <w:r>
        <w:rPr>
          <w:sz w:val="16"/>
        </w:rPr>
        <w:t>a proceso</w:t>
      </w:r>
      <w:r>
        <w:rPr>
          <w:spacing w:val="1"/>
          <w:sz w:val="16"/>
        </w:rPr>
        <w:t xml:space="preserve"> </w:t>
      </w:r>
      <w:r>
        <w:rPr>
          <w:sz w:val="16"/>
        </w:rPr>
        <w:t>militar</w:t>
      </w:r>
      <w:r>
        <w:rPr>
          <w:spacing w:val="1"/>
          <w:sz w:val="16"/>
        </w:rPr>
        <w:t xml:space="preserve"> </w:t>
      </w:r>
      <w:r>
        <w:rPr>
          <w:sz w:val="16"/>
        </w:rPr>
        <w:t>o</w:t>
      </w:r>
      <w:r>
        <w:rPr>
          <w:spacing w:val="1"/>
          <w:sz w:val="16"/>
        </w:rPr>
        <w:t xml:space="preserve"> </w:t>
      </w:r>
      <w:r>
        <w:rPr>
          <w:sz w:val="16"/>
        </w:rPr>
        <w:t>civil,</w:t>
      </w:r>
      <w:r>
        <w:rPr>
          <w:spacing w:val="1"/>
          <w:sz w:val="16"/>
        </w:rPr>
        <w:t xml:space="preserve"> </w:t>
      </w:r>
      <w:r>
        <w:rPr>
          <w:sz w:val="16"/>
        </w:rPr>
        <w:t>o</w:t>
      </w:r>
      <w:r>
        <w:rPr>
          <w:spacing w:val="1"/>
          <w:sz w:val="16"/>
        </w:rPr>
        <w:t xml:space="preserve"> </w:t>
      </w:r>
      <w:r>
        <w:rPr>
          <w:sz w:val="16"/>
        </w:rPr>
        <w:t>eliminado</w:t>
      </w:r>
      <w:r>
        <w:rPr>
          <w:spacing w:val="1"/>
          <w:sz w:val="16"/>
        </w:rPr>
        <w:t xml:space="preserve"> </w:t>
      </w:r>
      <w:r>
        <w:rPr>
          <w:sz w:val="16"/>
        </w:rPr>
        <w:t>físicamente. […] Asimismo, se garantizaba la impunidad de los ejecutores mediante la no interferencia en</w:t>
      </w:r>
      <w:r>
        <w:rPr>
          <w:spacing w:val="-54"/>
          <w:sz w:val="16"/>
        </w:rPr>
        <w:t xml:space="preserve"> </w:t>
      </w:r>
      <w:r>
        <w:rPr>
          <w:sz w:val="16"/>
        </w:rPr>
        <w:t>sus procedimientos, el ocultamiento de la realidad ante los pedidos de informes, y la utilización del poder</w:t>
      </w:r>
      <w:r>
        <w:rPr>
          <w:spacing w:val="1"/>
          <w:sz w:val="16"/>
        </w:rPr>
        <w:t xml:space="preserve"> </w:t>
      </w:r>
      <w:r>
        <w:rPr>
          <w:sz w:val="16"/>
        </w:rPr>
        <w:t>estatal</w:t>
      </w:r>
      <w:r>
        <w:rPr>
          <w:spacing w:val="-1"/>
          <w:sz w:val="16"/>
        </w:rPr>
        <w:t xml:space="preserve"> </w:t>
      </w:r>
      <w:r>
        <w:rPr>
          <w:sz w:val="16"/>
        </w:rPr>
        <w:t>para</w:t>
      </w:r>
      <w:r>
        <w:rPr>
          <w:spacing w:val="-2"/>
          <w:sz w:val="16"/>
        </w:rPr>
        <w:t xml:space="preserve"> </w:t>
      </w:r>
      <w:r>
        <w:rPr>
          <w:sz w:val="16"/>
        </w:rPr>
        <w:t>persuadir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opinión pública […] de</w:t>
      </w:r>
      <w:r>
        <w:rPr>
          <w:spacing w:val="-2"/>
          <w:sz w:val="16"/>
        </w:rPr>
        <w:t xml:space="preserve"> </w:t>
      </w:r>
      <w:r>
        <w:rPr>
          <w:sz w:val="16"/>
        </w:rPr>
        <w:t>que</w:t>
      </w:r>
      <w:r>
        <w:rPr>
          <w:spacing w:val="1"/>
          <w:sz w:val="16"/>
        </w:rPr>
        <w:t xml:space="preserve"> </w:t>
      </w:r>
      <w:r>
        <w:rPr>
          <w:sz w:val="16"/>
        </w:rPr>
        <w:t>las</w:t>
      </w:r>
      <w:r>
        <w:rPr>
          <w:spacing w:val="-1"/>
          <w:sz w:val="16"/>
        </w:rPr>
        <w:t xml:space="preserve"> </w:t>
      </w:r>
      <w:r>
        <w:rPr>
          <w:sz w:val="16"/>
        </w:rPr>
        <w:t>denuncias</w:t>
      </w:r>
      <w:r>
        <w:rPr>
          <w:spacing w:val="1"/>
          <w:sz w:val="16"/>
        </w:rPr>
        <w:t xml:space="preserve"> </w:t>
      </w:r>
      <w:r>
        <w:rPr>
          <w:sz w:val="16"/>
        </w:rPr>
        <w:t>realizadas</w:t>
      </w:r>
      <w:r>
        <w:rPr>
          <w:spacing w:val="-2"/>
          <w:sz w:val="16"/>
        </w:rPr>
        <w:t xml:space="preserve"> </w:t>
      </w:r>
      <w:r>
        <w:rPr>
          <w:sz w:val="16"/>
        </w:rPr>
        <w:t>eran</w:t>
      </w:r>
      <w:r>
        <w:rPr>
          <w:spacing w:val="-2"/>
          <w:sz w:val="16"/>
        </w:rPr>
        <w:t xml:space="preserve"> </w:t>
      </w:r>
      <w:r>
        <w:rPr>
          <w:sz w:val="16"/>
        </w:rPr>
        <w:t>falsas</w:t>
      </w:r>
      <w:r>
        <w:rPr>
          <w:spacing w:val="-1"/>
          <w:sz w:val="16"/>
        </w:rPr>
        <w:t xml:space="preserve"> </w:t>
      </w:r>
      <w:r>
        <w:rPr>
          <w:sz w:val="16"/>
        </w:rPr>
        <w:t>[…]</w:t>
      </w:r>
      <w:hyperlink w:anchor="_bookmark85" w:history="1">
        <w:r>
          <w:rPr>
            <w:sz w:val="16"/>
            <w:vertAlign w:val="superscript"/>
          </w:rPr>
          <w:t>60</w:t>
        </w:r>
      </w:hyperlink>
      <w:r>
        <w:rPr>
          <w:sz w:val="16"/>
        </w:rPr>
        <w:t>.</w:t>
      </w:r>
    </w:p>
    <w:p w14:paraId="1C140187" w14:textId="77777777" w:rsidR="00137BE6" w:rsidRDefault="00137BE6">
      <w:pPr>
        <w:pStyle w:val="Textoindependiente"/>
        <w:spacing w:before="12"/>
        <w:rPr>
          <w:sz w:val="19"/>
        </w:rPr>
      </w:pPr>
    </w:p>
    <w:p w14:paraId="468B56C2" w14:textId="77777777" w:rsidR="00137BE6" w:rsidRDefault="00AA37B3">
      <w:pPr>
        <w:pStyle w:val="Ttulo3"/>
        <w:numPr>
          <w:ilvl w:val="1"/>
          <w:numId w:val="11"/>
        </w:numPr>
        <w:tabs>
          <w:tab w:val="left" w:pos="1480"/>
        </w:tabs>
        <w:ind w:left="1479" w:hanging="510"/>
      </w:pPr>
      <w:bookmarkStart w:id="107" w:name="A.3._La_coordinación_represiva_en_el_mar"/>
      <w:bookmarkStart w:id="108" w:name="_bookmark83"/>
      <w:bookmarkEnd w:id="107"/>
      <w:bookmarkEnd w:id="108"/>
      <w:r>
        <w:t>La</w:t>
      </w:r>
      <w:r>
        <w:rPr>
          <w:spacing w:val="-3"/>
        </w:rPr>
        <w:t xml:space="preserve"> </w:t>
      </w:r>
      <w:r>
        <w:t>coordinación</w:t>
      </w:r>
      <w:r>
        <w:rPr>
          <w:spacing w:val="-3"/>
        </w:rPr>
        <w:t xml:space="preserve"> </w:t>
      </w:r>
      <w:r>
        <w:t>represiva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marco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“Operación</w:t>
      </w:r>
      <w:r>
        <w:rPr>
          <w:spacing w:val="-3"/>
        </w:rPr>
        <w:t xml:space="preserve"> </w:t>
      </w:r>
      <w:r>
        <w:t>Cóndor”</w:t>
      </w:r>
    </w:p>
    <w:p w14:paraId="6A8C2B96" w14:textId="77777777" w:rsidR="00137BE6" w:rsidRDefault="00137BE6">
      <w:pPr>
        <w:pStyle w:val="Textoindependiente"/>
        <w:spacing w:before="10"/>
        <w:rPr>
          <w:b/>
          <w:i/>
          <w:sz w:val="19"/>
        </w:rPr>
      </w:pPr>
    </w:p>
    <w:p w14:paraId="1E7114E7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1"/>
        <w:ind w:right="194" w:firstLine="0"/>
        <w:jc w:val="both"/>
        <w:rPr>
          <w:sz w:val="20"/>
        </w:rPr>
      </w:pPr>
      <w:r>
        <w:rPr>
          <w:sz w:val="20"/>
        </w:rPr>
        <w:t>El contexto en el que ocurrieron los hechos del presente caso tiene relación con las</w:t>
      </w:r>
      <w:r>
        <w:rPr>
          <w:spacing w:val="1"/>
          <w:sz w:val="20"/>
        </w:rPr>
        <w:t xml:space="preserve"> </w:t>
      </w:r>
      <w:r>
        <w:rPr>
          <w:sz w:val="20"/>
        </w:rPr>
        <w:t>coordinaciones</w:t>
      </w:r>
      <w:r>
        <w:rPr>
          <w:spacing w:val="-6"/>
          <w:sz w:val="20"/>
        </w:rPr>
        <w:t xml:space="preserve"> </w:t>
      </w:r>
      <w:r>
        <w:rPr>
          <w:sz w:val="20"/>
        </w:rPr>
        <w:t>interestatales</w:t>
      </w:r>
      <w:r>
        <w:rPr>
          <w:spacing w:val="-6"/>
          <w:sz w:val="20"/>
        </w:rPr>
        <w:t xml:space="preserve"> </w:t>
      </w:r>
      <w:r>
        <w:rPr>
          <w:sz w:val="20"/>
        </w:rPr>
        <w:t>dirigidas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garantizar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persecución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quienes</w:t>
      </w:r>
      <w:r>
        <w:rPr>
          <w:spacing w:val="-6"/>
          <w:sz w:val="20"/>
        </w:rPr>
        <w:t xml:space="preserve"> </w:t>
      </w:r>
      <w:r>
        <w:rPr>
          <w:sz w:val="20"/>
        </w:rPr>
        <w:t>eran</w:t>
      </w:r>
      <w:r>
        <w:rPr>
          <w:spacing w:val="-4"/>
          <w:sz w:val="20"/>
        </w:rPr>
        <w:t xml:space="preserve"> </w:t>
      </w:r>
      <w:r>
        <w:rPr>
          <w:sz w:val="20"/>
        </w:rPr>
        <w:t>calificados</w:t>
      </w:r>
      <w:r>
        <w:rPr>
          <w:spacing w:val="-68"/>
          <w:sz w:val="20"/>
        </w:rPr>
        <w:t xml:space="preserve"> </w:t>
      </w:r>
      <w:r>
        <w:rPr>
          <w:sz w:val="20"/>
        </w:rPr>
        <w:t>como “elementos subversivos” en el marco de la “Operación Cóndor”. La existencia de dicha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operación fue reconocida por este Tribunal en los casos </w:t>
      </w:r>
      <w:r>
        <w:rPr>
          <w:i/>
          <w:sz w:val="20"/>
        </w:rPr>
        <w:t>Goiburú y otros Vs. Paraguay</w:t>
      </w:r>
      <w:r>
        <w:rPr>
          <w:sz w:val="20"/>
        </w:rPr>
        <w:t>, y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Gelman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Vs.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Uruguay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términos</w:t>
      </w:r>
      <w:r>
        <w:rPr>
          <w:spacing w:val="1"/>
          <w:sz w:val="20"/>
        </w:rPr>
        <w:t xml:space="preserve"> </w:t>
      </w:r>
      <w:r>
        <w:rPr>
          <w:sz w:val="20"/>
        </w:rPr>
        <w:t>siguientes:</w:t>
      </w:r>
    </w:p>
    <w:p w14:paraId="733B9B9C" w14:textId="77777777" w:rsidR="00137BE6" w:rsidRDefault="00137BE6">
      <w:pPr>
        <w:pStyle w:val="Textoindependiente"/>
        <w:spacing w:before="2"/>
      </w:pPr>
    </w:p>
    <w:p w14:paraId="50CDAAA1" w14:textId="77777777" w:rsidR="00137BE6" w:rsidRDefault="00AA37B3">
      <w:pPr>
        <w:ind w:left="684" w:right="475"/>
        <w:jc w:val="both"/>
        <w:rPr>
          <w:sz w:val="16"/>
        </w:rPr>
      </w:pPr>
      <w:r>
        <w:rPr>
          <w:sz w:val="16"/>
        </w:rPr>
        <w:t>La mayoría de los gobiernos dictatoriales de la región del Cono Sur asumieron el poder o estaban en el</w:t>
      </w:r>
      <w:r>
        <w:rPr>
          <w:spacing w:val="1"/>
          <w:sz w:val="16"/>
        </w:rPr>
        <w:t xml:space="preserve"> </w:t>
      </w:r>
      <w:r>
        <w:rPr>
          <w:sz w:val="16"/>
        </w:rPr>
        <w:t>poder durante la década de los años setenta […]. El soporte ideológico de todos estos regímenes era la</w:t>
      </w:r>
      <w:r>
        <w:rPr>
          <w:spacing w:val="1"/>
          <w:sz w:val="16"/>
        </w:rPr>
        <w:t xml:space="preserve"> </w:t>
      </w:r>
      <w:r>
        <w:rPr>
          <w:sz w:val="16"/>
        </w:rPr>
        <w:t>“doctrina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seguridad</w:t>
      </w:r>
      <w:r>
        <w:rPr>
          <w:spacing w:val="-3"/>
          <w:sz w:val="16"/>
        </w:rPr>
        <w:t xml:space="preserve"> </w:t>
      </w:r>
      <w:r>
        <w:rPr>
          <w:sz w:val="16"/>
        </w:rPr>
        <w:t>nacional”,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3"/>
          <w:sz w:val="16"/>
        </w:rPr>
        <w:t xml:space="preserve"> </w:t>
      </w:r>
      <w:r>
        <w:rPr>
          <w:sz w:val="16"/>
        </w:rPr>
        <w:t>medio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cual</w:t>
      </w:r>
      <w:r>
        <w:rPr>
          <w:spacing w:val="-7"/>
          <w:sz w:val="16"/>
        </w:rPr>
        <w:t xml:space="preserve"> </w:t>
      </w:r>
      <w:r>
        <w:rPr>
          <w:sz w:val="16"/>
        </w:rPr>
        <w:t>visualizaban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los</w:t>
      </w:r>
      <w:r>
        <w:rPr>
          <w:spacing w:val="-2"/>
          <w:sz w:val="16"/>
        </w:rPr>
        <w:t xml:space="preserve"> </w:t>
      </w:r>
      <w:r>
        <w:rPr>
          <w:sz w:val="16"/>
        </w:rPr>
        <w:t>movimientos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izquierda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otros</w:t>
      </w:r>
      <w:r>
        <w:rPr>
          <w:spacing w:val="-54"/>
          <w:sz w:val="16"/>
        </w:rPr>
        <w:t xml:space="preserve"> </w:t>
      </w:r>
      <w:r>
        <w:rPr>
          <w:sz w:val="16"/>
        </w:rPr>
        <w:t>grupos como “enemigos comunes” sin importar su nacionalidad. […] En este marco, tuvo lugar la llamada</w:t>
      </w:r>
      <w:r>
        <w:rPr>
          <w:spacing w:val="-54"/>
          <w:sz w:val="16"/>
        </w:rPr>
        <w:t xml:space="preserve"> </w:t>
      </w:r>
      <w:r>
        <w:rPr>
          <w:sz w:val="16"/>
        </w:rPr>
        <w:t>“Operación Cóndor”, nombre clave que se dio a la alianza que unía a las fuerzas de seguridad y servicios</w:t>
      </w:r>
      <w:r>
        <w:rPr>
          <w:spacing w:val="1"/>
          <w:sz w:val="16"/>
        </w:rPr>
        <w:t xml:space="preserve"> </w:t>
      </w:r>
      <w:r>
        <w:rPr>
          <w:sz w:val="16"/>
        </w:rPr>
        <w:t>de inteligencia de las dictaduras del Cono Sur en su lucha y represión contra personas designadas como</w:t>
      </w:r>
      <w:r>
        <w:rPr>
          <w:spacing w:val="1"/>
          <w:sz w:val="16"/>
        </w:rPr>
        <w:t xml:space="preserve"> </w:t>
      </w:r>
      <w:r>
        <w:rPr>
          <w:sz w:val="16"/>
        </w:rPr>
        <w:t>“elementos subversivos”. […] [D]urante la década de los setenta los servicios de inteligencia de varios</w:t>
      </w:r>
      <w:r>
        <w:rPr>
          <w:spacing w:val="1"/>
          <w:sz w:val="16"/>
        </w:rPr>
        <w:t xml:space="preserve"> </w:t>
      </w:r>
      <w:r>
        <w:rPr>
          <w:sz w:val="16"/>
        </w:rPr>
        <w:t>países del Cono Sur del continente</w:t>
      </w:r>
      <w:r>
        <w:rPr>
          <w:spacing w:val="1"/>
          <w:sz w:val="16"/>
        </w:rPr>
        <w:t xml:space="preserve"> </w:t>
      </w:r>
      <w:r>
        <w:rPr>
          <w:sz w:val="16"/>
        </w:rPr>
        <w:t>americano conformaron una organización interestatal con fines</w:t>
      </w:r>
      <w:r>
        <w:rPr>
          <w:spacing w:val="1"/>
          <w:sz w:val="16"/>
        </w:rPr>
        <w:t xml:space="preserve"> </w:t>
      </w:r>
      <w:r>
        <w:rPr>
          <w:sz w:val="16"/>
        </w:rPr>
        <w:t>criminales complejamente articulada, cuyos alcances</w:t>
      </w:r>
      <w:r>
        <w:rPr>
          <w:spacing w:val="-1"/>
          <w:sz w:val="16"/>
        </w:rPr>
        <w:t xml:space="preserve"> </w:t>
      </w:r>
      <w:r>
        <w:rPr>
          <w:sz w:val="16"/>
        </w:rPr>
        <w:t>continúan</w:t>
      </w:r>
      <w:r>
        <w:rPr>
          <w:spacing w:val="-1"/>
          <w:sz w:val="16"/>
        </w:rPr>
        <w:t xml:space="preserve"> </w:t>
      </w:r>
      <w:r>
        <w:rPr>
          <w:sz w:val="16"/>
        </w:rPr>
        <w:t>revelándose</w:t>
      </w:r>
      <w:r>
        <w:rPr>
          <w:spacing w:val="1"/>
          <w:sz w:val="16"/>
        </w:rPr>
        <w:t xml:space="preserve"> </w:t>
      </w:r>
      <w:r>
        <w:rPr>
          <w:sz w:val="16"/>
        </w:rPr>
        <w:t>hoy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día</w:t>
      </w:r>
      <w:r>
        <w:rPr>
          <w:spacing w:val="-1"/>
          <w:sz w:val="16"/>
        </w:rPr>
        <w:t xml:space="preserve"> </w:t>
      </w:r>
      <w:r>
        <w:rPr>
          <w:sz w:val="16"/>
        </w:rPr>
        <w:t>[…]</w:t>
      </w:r>
      <w:hyperlink w:anchor="_bookmark86" w:history="1">
        <w:r>
          <w:rPr>
            <w:sz w:val="16"/>
            <w:vertAlign w:val="superscript"/>
          </w:rPr>
          <w:t>61</w:t>
        </w:r>
      </w:hyperlink>
      <w:r>
        <w:rPr>
          <w:sz w:val="16"/>
        </w:rPr>
        <w:t>.</w:t>
      </w:r>
    </w:p>
    <w:p w14:paraId="7D17BF2C" w14:textId="77777777" w:rsidR="00137BE6" w:rsidRDefault="00137BE6">
      <w:pPr>
        <w:pStyle w:val="Textoindependiente"/>
        <w:spacing w:before="12"/>
        <w:rPr>
          <w:sz w:val="19"/>
        </w:rPr>
      </w:pPr>
    </w:p>
    <w:p w14:paraId="130DEF47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5" w:hanging="1"/>
        <w:jc w:val="both"/>
        <w:rPr>
          <w:sz w:val="20"/>
        </w:rPr>
      </w:pPr>
      <w:r>
        <w:rPr>
          <w:sz w:val="20"/>
        </w:rPr>
        <w:t>Los tribunales de Argentina también han reconocido la existencia de la “Operación</w:t>
      </w:r>
      <w:r>
        <w:rPr>
          <w:spacing w:val="1"/>
          <w:sz w:val="20"/>
        </w:rPr>
        <w:t xml:space="preserve"> </w:t>
      </w:r>
      <w:r>
        <w:rPr>
          <w:sz w:val="20"/>
        </w:rPr>
        <w:t>Cóndor”, habiendo detallado sus alcances, objetivos y modos de actuación, con referencia</w:t>
      </w:r>
      <w:r>
        <w:rPr>
          <w:spacing w:val="1"/>
          <w:sz w:val="20"/>
        </w:rPr>
        <w:t xml:space="preserve"> </w:t>
      </w:r>
      <w:r>
        <w:rPr>
          <w:sz w:val="20"/>
        </w:rPr>
        <w:t>específica a lo suscitado en el territorio nacional a partir de 1976 respecto de los extranjeros</w:t>
      </w:r>
      <w:r>
        <w:rPr>
          <w:spacing w:val="-68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intentaban escapar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persecución política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que eran</w:t>
      </w:r>
      <w:r>
        <w:rPr>
          <w:spacing w:val="1"/>
          <w:sz w:val="20"/>
        </w:rPr>
        <w:t xml:space="preserve"> </w:t>
      </w:r>
      <w:r>
        <w:rPr>
          <w:sz w:val="20"/>
        </w:rPr>
        <w:t>víctimas</w:t>
      </w:r>
      <w:hyperlink w:anchor="_bookmark87" w:history="1">
        <w:r>
          <w:rPr>
            <w:position w:val="7"/>
            <w:sz w:val="13"/>
          </w:rPr>
          <w:t>62</w:t>
        </w:r>
      </w:hyperlink>
      <w:r>
        <w:rPr>
          <w:sz w:val="20"/>
        </w:rPr>
        <w:t>.</w:t>
      </w:r>
    </w:p>
    <w:p w14:paraId="18A126AD" w14:textId="77777777" w:rsidR="00137BE6" w:rsidRDefault="00137BE6">
      <w:pPr>
        <w:pStyle w:val="Textoindependiente"/>
        <w:spacing w:before="11"/>
        <w:rPr>
          <w:sz w:val="19"/>
        </w:rPr>
      </w:pPr>
    </w:p>
    <w:p w14:paraId="795570F1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3" w:firstLine="0"/>
        <w:jc w:val="both"/>
        <w:rPr>
          <w:sz w:val="20"/>
        </w:rPr>
      </w:pPr>
      <w:r>
        <w:rPr>
          <w:sz w:val="20"/>
        </w:rPr>
        <w:t>La “Operación Cóndor” constituyó una “coordinación represiva entre las dictaduras</w:t>
      </w:r>
      <w:r>
        <w:rPr>
          <w:spacing w:val="1"/>
          <w:sz w:val="20"/>
        </w:rPr>
        <w:t xml:space="preserve"> </w:t>
      </w:r>
      <w:r>
        <w:rPr>
          <w:sz w:val="20"/>
        </w:rPr>
        <w:t>sudamericanas” encuadrada en un período “de persecución sin fronteras a los opositores</w:t>
      </w:r>
      <w:r>
        <w:rPr>
          <w:spacing w:val="1"/>
          <w:sz w:val="20"/>
        </w:rPr>
        <w:t xml:space="preserve"> </w:t>
      </w:r>
      <w:r>
        <w:rPr>
          <w:sz w:val="20"/>
        </w:rPr>
        <w:t>políticos”</w:t>
      </w:r>
      <w:hyperlink w:anchor="_bookmark88" w:history="1">
        <w:r>
          <w:rPr>
            <w:position w:val="7"/>
            <w:sz w:val="13"/>
          </w:rPr>
          <w:t>63</w:t>
        </w:r>
      </w:hyperlink>
      <w:r>
        <w:rPr>
          <w:sz w:val="20"/>
        </w:rPr>
        <w:t>, cuyo despliegue se reflejó en distintas actividades, incluidas las siguientes: a) la</w:t>
      </w:r>
      <w:r>
        <w:rPr>
          <w:spacing w:val="1"/>
          <w:sz w:val="20"/>
        </w:rPr>
        <w:t xml:space="preserve"> </w:t>
      </w:r>
      <w:r>
        <w:rPr>
          <w:sz w:val="20"/>
        </w:rPr>
        <w:t>vigilancia política de disidentes exiliados o refugiados, con el consiguiente intercambio de</w:t>
      </w:r>
      <w:r>
        <w:rPr>
          <w:spacing w:val="1"/>
          <w:sz w:val="20"/>
        </w:rPr>
        <w:t xml:space="preserve"> </w:t>
      </w:r>
      <w:r>
        <w:rPr>
          <w:sz w:val="20"/>
        </w:rPr>
        <w:t>información; b) las acciones encubiertas de contrainsurgencia, y c) las acciones conjuntas de</w:t>
      </w:r>
      <w:r>
        <w:rPr>
          <w:spacing w:val="-68"/>
          <w:sz w:val="20"/>
        </w:rPr>
        <w:t xml:space="preserve"> </w:t>
      </w:r>
      <w:r>
        <w:rPr>
          <w:sz w:val="20"/>
        </w:rPr>
        <w:t>exterminio,</w:t>
      </w:r>
      <w:r>
        <w:rPr>
          <w:spacing w:val="29"/>
          <w:sz w:val="20"/>
        </w:rPr>
        <w:t xml:space="preserve"> </w:t>
      </w:r>
      <w:r>
        <w:rPr>
          <w:sz w:val="20"/>
        </w:rPr>
        <w:t>dirigidas</w:t>
      </w:r>
      <w:r>
        <w:rPr>
          <w:spacing w:val="29"/>
          <w:sz w:val="20"/>
        </w:rPr>
        <w:t xml:space="preserve"> </w:t>
      </w:r>
      <w:r>
        <w:rPr>
          <w:sz w:val="20"/>
        </w:rPr>
        <w:t>contra</w:t>
      </w:r>
      <w:r>
        <w:rPr>
          <w:spacing w:val="30"/>
          <w:sz w:val="20"/>
        </w:rPr>
        <w:t xml:space="preserve"> </w:t>
      </w:r>
      <w:r>
        <w:rPr>
          <w:sz w:val="20"/>
        </w:rPr>
        <w:t>grupos</w:t>
      </w:r>
      <w:r>
        <w:rPr>
          <w:spacing w:val="31"/>
          <w:sz w:val="20"/>
        </w:rPr>
        <w:t xml:space="preserve"> </w:t>
      </w:r>
      <w:r>
        <w:rPr>
          <w:sz w:val="20"/>
        </w:rPr>
        <w:t>o</w:t>
      </w:r>
      <w:r>
        <w:rPr>
          <w:spacing w:val="28"/>
          <w:sz w:val="20"/>
        </w:rPr>
        <w:t xml:space="preserve"> </w:t>
      </w:r>
      <w:r>
        <w:rPr>
          <w:sz w:val="20"/>
        </w:rPr>
        <w:t>individuos</w:t>
      </w:r>
      <w:r>
        <w:rPr>
          <w:spacing w:val="29"/>
          <w:sz w:val="20"/>
        </w:rPr>
        <w:t xml:space="preserve"> </w:t>
      </w:r>
      <w:r>
        <w:rPr>
          <w:sz w:val="20"/>
        </w:rPr>
        <w:t>específicos,</w:t>
      </w:r>
      <w:r>
        <w:rPr>
          <w:spacing w:val="29"/>
          <w:sz w:val="20"/>
        </w:rPr>
        <w:t xml:space="preserve"> </w:t>
      </w:r>
      <w:r>
        <w:rPr>
          <w:sz w:val="20"/>
        </w:rPr>
        <w:t>para</w:t>
      </w:r>
      <w:r>
        <w:rPr>
          <w:spacing w:val="30"/>
          <w:sz w:val="20"/>
        </w:rPr>
        <w:t xml:space="preserve"> </w:t>
      </w:r>
      <w:r>
        <w:rPr>
          <w:sz w:val="20"/>
        </w:rPr>
        <w:t>lo</w:t>
      </w:r>
      <w:r>
        <w:rPr>
          <w:spacing w:val="29"/>
          <w:sz w:val="20"/>
        </w:rPr>
        <w:t xml:space="preserve"> </w:t>
      </w:r>
      <w:r>
        <w:rPr>
          <w:sz w:val="20"/>
        </w:rPr>
        <w:t>cual</w:t>
      </w:r>
      <w:r>
        <w:rPr>
          <w:spacing w:val="32"/>
          <w:sz w:val="20"/>
        </w:rPr>
        <w:t xml:space="preserve"> </w:t>
      </w:r>
      <w:r>
        <w:rPr>
          <w:sz w:val="20"/>
        </w:rPr>
        <w:t>“se</w:t>
      </w:r>
      <w:r>
        <w:rPr>
          <w:spacing w:val="28"/>
          <w:sz w:val="20"/>
        </w:rPr>
        <w:t xml:space="preserve"> </w:t>
      </w:r>
      <w:r>
        <w:rPr>
          <w:sz w:val="20"/>
        </w:rPr>
        <w:t>conformaban</w:t>
      </w:r>
    </w:p>
    <w:p w14:paraId="5DDAD34C" w14:textId="77777777" w:rsidR="00137BE6" w:rsidRDefault="00137BE6">
      <w:pPr>
        <w:pStyle w:val="Textoindependiente"/>
      </w:pPr>
    </w:p>
    <w:p w14:paraId="2EE8ED4B" w14:textId="46389002" w:rsidR="00137BE6" w:rsidRDefault="000C01B3">
      <w:pPr>
        <w:pStyle w:val="Textoindependiente"/>
        <w:spacing w:before="6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46C42B8B" wp14:editId="509383EA">
                <wp:simplePos x="0" y="0"/>
                <wp:positionH relativeFrom="page">
                  <wp:posOffset>900430</wp:posOffset>
                </wp:positionH>
                <wp:positionV relativeFrom="paragraph">
                  <wp:posOffset>180975</wp:posOffset>
                </wp:positionV>
                <wp:extent cx="1828800" cy="7620"/>
                <wp:effectExtent l="0" t="0" r="0" b="0"/>
                <wp:wrapTopAndBottom/>
                <wp:docPr id="72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3A4B35" id="docshape18" o:spid="_x0000_s1026" style="position:absolute;margin-left:70.9pt;margin-top:14.25pt;width:2in;height:.6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Hz08Rf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38E41231" w14:textId="77777777" w:rsidR="00137BE6" w:rsidRDefault="00AA37B3">
      <w:pPr>
        <w:spacing w:before="100"/>
        <w:ind w:left="118" w:right="193"/>
        <w:jc w:val="both"/>
        <w:rPr>
          <w:sz w:val="16"/>
        </w:rPr>
      </w:pPr>
      <w:bookmarkStart w:id="109" w:name="_bookmark84"/>
      <w:bookmarkEnd w:id="109"/>
      <w:r>
        <w:rPr>
          <w:sz w:val="16"/>
          <w:vertAlign w:val="superscript"/>
        </w:rPr>
        <w:t>59</w:t>
      </w:r>
      <w:r>
        <w:rPr>
          <w:spacing w:val="37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Mutatis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mutandis</w:t>
      </w:r>
      <w:r>
        <w:rPr>
          <w:sz w:val="16"/>
        </w:rPr>
        <w:t>,</w:t>
      </w:r>
      <w:r>
        <w:rPr>
          <w:spacing w:val="-1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Goiburú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Paraguay</w:t>
      </w:r>
      <w:r>
        <w:rPr>
          <w:sz w:val="16"/>
        </w:rPr>
        <w:t>,</w:t>
      </w:r>
      <w:r>
        <w:rPr>
          <w:spacing w:val="-1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1"/>
          <w:sz w:val="16"/>
        </w:rPr>
        <w:t xml:space="preserve"> </w:t>
      </w:r>
      <w:r>
        <w:rPr>
          <w:sz w:val="16"/>
        </w:rPr>
        <w:t>párr.</w:t>
      </w:r>
      <w:r>
        <w:rPr>
          <w:spacing w:val="-11"/>
          <w:sz w:val="16"/>
        </w:rPr>
        <w:t xml:space="preserve"> </w:t>
      </w:r>
      <w:r>
        <w:rPr>
          <w:sz w:val="16"/>
        </w:rPr>
        <w:t>66,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Gelman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Uruguay</w:t>
      </w:r>
      <w:r>
        <w:rPr>
          <w:sz w:val="16"/>
        </w:rPr>
        <w:t>,</w:t>
      </w:r>
      <w:r>
        <w:rPr>
          <w:spacing w:val="-1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54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99.</w:t>
      </w:r>
    </w:p>
    <w:p w14:paraId="209AA144" w14:textId="77777777" w:rsidR="00137BE6" w:rsidRDefault="00AA37B3">
      <w:pPr>
        <w:spacing w:before="39"/>
        <w:ind w:left="118" w:right="192"/>
        <w:jc w:val="both"/>
        <w:rPr>
          <w:sz w:val="16"/>
        </w:rPr>
      </w:pPr>
      <w:bookmarkStart w:id="110" w:name="_bookmark85"/>
      <w:bookmarkEnd w:id="110"/>
      <w:r>
        <w:rPr>
          <w:sz w:val="16"/>
          <w:vertAlign w:val="superscript"/>
        </w:rPr>
        <w:t>60</w:t>
      </w:r>
      <w:r>
        <w:rPr>
          <w:sz w:val="16"/>
        </w:rPr>
        <w:t xml:space="preserve">     </w:t>
      </w:r>
      <w:r>
        <w:rPr>
          <w:spacing w:val="42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8"/>
          <w:sz w:val="16"/>
        </w:rPr>
        <w:t xml:space="preserve"> </w:t>
      </w:r>
      <w:r>
        <w:rPr>
          <w:sz w:val="16"/>
        </w:rPr>
        <w:t>Sentencia</w:t>
      </w:r>
      <w:r>
        <w:rPr>
          <w:spacing w:val="-7"/>
          <w:sz w:val="16"/>
        </w:rPr>
        <w:t xml:space="preserve"> </w:t>
      </w:r>
      <w:r>
        <w:rPr>
          <w:sz w:val="16"/>
        </w:rPr>
        <w:t>emitida</w:t>
      </w:r>
      <w:r>
        <w:rPr>
          <w:spacing w:val="-9"/>
          <w:sz w:val="16"/>
        </w:rPr>
        <w:t xml:space="preserve"> </w:t>
      </w:r>
      <w:r>
        <w:rPr>
          <w:sz w:val="16"/>
        </w:rPr>
        <w:t>por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Corte</w:t>
      </w:r>
      <w:r>
        <w:rPr>
          <w:spacing w:val="-9"/>
          <w:sz w:val="16"/>
        </w:rPr>
        <w:t xml:space="preserve"> </w:t>
      </w:r>
      <w:r>
        <w:rPr>
          <w:sz w:val="16"/>
        </w:rPr>
        <w:t>Suprema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Justicia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Nación</w:t>
      </w:r>
      <w:r>
        <w:rPr>
          <w:spacing w:val="-7"/>
          <w:sz w:val="16"/>
        </w:rPr>
        <w:t xml:space="preserve"> </w:t>
      </w:r>
      <w:r>
        <w:rPr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z w:val="16"/>
        </w:rPr>
        <w:t>30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diciembre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1986,</w:t>
      </w:r>
      <w:r>
        <w:rPr>
          <w:spacing w:val="-10"/>
          <w:sz w:val="16"/>
        </w:rPr>
        <w:t xml:space="preserve"> </w:t>
      </w:r>
      <w:r>
        <w:rPr>
          <w:sz w:val="16"/>
        </w:rPr>
        <w:t>que</w:t>
      </w:r>
      <w:r>
        <w:rPr>
          <w:spacing w:val="-6"/>
          <w:sz w:val="16"/>
        </w:rPr>
        <w:t xml:space="preserve"> </w:t>
      </w:r>
      <w:r>
        <w:rPr>
          <w:sz w:val="16"/>
        </w:rPr>
        <w:t>confirmó</w:t>
      </w:r>
      <w:r>
        <w:rPr>
          <w:spacing w:val="-54"/>
          <w:sz w:val="16"/>
        </w:rPr>
        <w:t xml:space="preserve"> </w:t>
      </w:r>
      <w:r>
        <w:rPr>
          <w:sz w:val="16"/>
        </w:rPr>
        <w:t>la Sentencia de la Cámara Nacional de Apelaciones en lo Criminal y Correccional Federal de la Capital Federal, causa</w:t>
      </w:r>
      <w:r>
        <w:rPr>
          <w:spacing w:val="-54"/>
          <w:sz w:val="16"/>
        </w:rPr>
        <w:t xml:space="preserve"> </w:t>
      </w:r>
      <w:r>
        <w:rPr>
          <w:sz w:val="16"/>
        </w:rPr>
        <w:t>No. 13/84 (</w:t>
      </w:r>
      <w:r>
        <w:rPr>
          <w:i/>
          <w:sz w:val="16"/>
        </w:rPr>
        <w:t xml:space="preserve">supra </w:t>
      </w:r>
      <w:r>
        <w:rPr>
          <w:sz w:val="16"/>
        </w:rPr>
        <w:t>nota a pie de página 37). Véase, Sentencia emitida por el Tribunal Oral en lo Criminal Federal No.</w:t>
      </w:r>
      <w:r>
        <w:rPr>
          <w:spacing w:val="1"/>
          <w:sz w:val="16"/>
        </w:rPr>
        <w:t xml:space="preserve"> </w:t>
      </w:r>
      <w:r>
        <w:rPr>
          <w:sz w:val="16"/>
        </w:rPr>
        <w:t>1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31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mayo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2011,</w:t>
      </w:r>
      <w:r>
        <w:rPr>
          <w:spacing w:val="-1"/>
          <w:sz w:val="16"/>
        </w:rPr>
        <w:t xml:space="preserve"> </w:t>
      </w:r>
      <w:r>
        <w:rPr>
          <w:sz w:val="16"/>
        </w:rPr>
        <w:t>causa No.</w:t>
      </w:r>
      <w:r>
        <w:rPr>
          <w:spacing w:val="-3"/>
          <w:sz w:val="16"/>
        </w:rPr>
        <w:t xml:space="preserve"> </w:t>
      </w:r>
      <w:r>
        <w:rPr>
          <w:sz w:val="16"/>
        </w:rPr>
        <w:t>1627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tomo</w:t>
      </w:r>
      <w:r>
        <w:rPr>
          <w:spacing w:val="-2"/>
          <w:sz w:val="16"/>
        </w:rPr>
        <w:t xml:space="preserve"> </w:t>
      </w:r>
      <w:r>
        <w:rPr>
          <w:sz w:val="16"/>
        </w:rPr>
        <w:t>I,</w:t>
      </w:r>
      <w:r>
        <w:rPr>
          <w:spacing w:val="-3"/>
          <w:sz w:val="16"/>
        </w:rPr>
        <w:t xml:space="preserve"> </w:t>
      </w:r>
      <w:r>
        <w:rPr>
          <w:sz w:val="16"/>
        </w:rPr>
        <w:t>anexo</w:t>
      </w:r>
      <w:r>
        <w:rPr>
          <w:spacing w:val="-1"/>
          <w:sz w:val="16"/>
        </w:rPr>
        <w:t xml:space="preserve"> </w:t>
      </w:r>
      <w:r>
        <w:rPr>
          <w:sz w:val="16"/>
        </w:rPr>
        <w:t>2</w:t>
      </w:r>
      <w:r>
        <w:rPr>
          <w:spacing w:val="-2"/>
          <w:sz w:val="16"/>
        </w:rPr>
        <w:t xml:space="preserve"> </w:t>
      </w:r>
      <w:r>
        <w:rPr>
          <w:sz w:val="16"/>
        </w:rPr>
        <w:t>al</w:t>
      </w:r>
      <w:r>
        <w:rPr>
          <w:spacing w:val="-2"/>
          <w:sz w:val="16"/>
        </w:rPr>
        <w:t xml:space="preserve"> </w:t>
      </w:r>
      <w:r>
        <w:rPr>
          <w:sz w:val="16"/>
        </w:rPr>
        <w:t>Informe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Fondo,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5"/>
          <w:sz w:val="16"/>
        </w:rPr>
        <w:t xml:space="preserve"> </w:t>
      </w:r>
      <w:r>
        <w:rPr>
          <w:sz w:val="16"/>
        </w:rPr>
        <w:t>924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54"/>
          <w:sz w:val="16"/>
        </w:rPr>
        <w:t xml:space="preserve"> </w:t>
      </w:r>
      <w:r>
        <w:rPr>
          <w:sz w:val="16"/>
        </w:rPr>
        <w:t>1404).</w:t>
      </w:r>
    </w:p>
    <w:p w14:paraId="672981C5" w14:textId="77777777" w:rsidR="00137BE6" w:rsidRDefault="00AA37B3">
      <w:pPr>
        <w:spacing w:before="40"/>
        <w:ind w:left="118" w:right="193"/>
        <w:jc w:val="both"/>
        <w:rPr>
          <w:sz w:val="16"/>
        </w:rPr>
      </w:pPr>
      <w:bookmarkStart w:id="111" w:name="_bookmark86"/>
      <w:bookmarkEnd w:id="111"/>
      <w:r>
        <w:rPr>
          <w:sz w:val="16"/>
          <w:vertAlign w:val="superscript"/>
        </w:rPr>
        <w:t>61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Caso Goiburú y otros Vs. Paraguay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párrs. 61.5, 61.6 y 72, y </w:t>
      </w:r>
      <w:r>
        <w:rPr>
          <w:i/>
          <w:sz w:val="16"/>
        </w:rPr>
        <w:t>Caso Gelman Vs. Uruguay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 párr.</w:t>
      </w:r>
      <w:r>
        <w:rPr>
          <w:spacing w:val="1"/>
          <w:sz w:val="16"/>
        </w:rPr>
        <w:t xml:space="preserve"> </w:t>
      </w:r>
      <w:r>
        <w:rPr>
          <w:sz w:val="16"/>
        </w:rPr>
        <w:t>44.</w:t>
      </w:r>
    </w:p>
    <w:p w14:paraId="3E645B20" w14:textId="77777777" w:rsidR="00137BE6" w:rsidRDefault="00AA37B3">
      <w:pPr>
        <w:spacing w:before="41"/>
        <w:ind w:left="118" w:right="195"/>
        <w:jc w:val="both"/>
        <w:rPr>
          <w:sz w:val="16"/>
        </w:rPr>
      </w:pPr>
      <w:bookmarkStart w:id="112" w:name="_bookmark87"/>
      <w:bookmarkEnd w:id="112"/>
      <w:r>
        <w:rPr>
          <w:sz w:val="16"/>
          <w:vertAlign w:val="superscript"/>
        </w:rPr>
        <w:t>62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Sentencia emitida por el Tribunal Oral en lo Criminal Federal No. 1 el 9 de agosto de 2016, causas No.</w:t>
      </w:r>
      <w:r>
        <w:rPr>
          <w:spacing w:val="1"/>
          <w:sz w:val="16"/>
        </w:rPr>
        <w:t xml:space="preserve"> </w:t>
      </w:r>
      <w:r>
        <w:rPr>
          <w:sz w:val="16"/>
        </w:rPr>
        <w:t>1504,</w:t>
      </w:r>
      <w:r>
        <w:rPr>
          <w:spacing w:val="-3"/>
          <w:sz w:val="16"/>
        </w:rPr>
        <w:t xml:space="preserve"> </w:t>
      </w:r>
      <w:r>
        <w:rPr>
          <w:sz w:val="16"/>
        </w:rPr>
        <w:t>1951,</w:t>
      </w:r>
      <w:r>
        <w:rPr>
          <w:spacing w:val="-4"/>
          <w:sz w:val="16"/>
        </w:rPr>
        <w:t xml:space="preserve"> </w:t>
      </w:r>
      <w:r>
        <w:rPr>
          <w:sz w:val="16"/>
        </w:rPr>
        <w:t>2054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1976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tomo</w:t>
      </w:r>
      <w:r>
        <w:rPr>
          <w:spacing w:val="-2"/>
          <w:sz w:val="16"/>
        </w:rPr>
        <w:t xml:space="preserve"> </w:t>
      </w:r>
      <w:r>
        <w:rPr>
          <w:sz w:val="16"/>
        </w:rPr>
        <w:t>IV,</w:t>
      </w:r>
      <w:r>
        <w:rPr>
          <w:spacing w:val="-3"/>
          <w:sz w:val="16"/>
        </w:rPr>
        <w:t xml:space="preserve"> </w:t>
      </w:r>
      <w:r>
        <w:rPr>
          <w:sz w:val="16"/>
        </w:rPr>
        <w:t>anexo</w:t>
      </w:r>
      <w:r>
        <w:rPr>
          <w:spacing w:val="-2"/>
          <w:sz w:val="16"/>
        </w:rPr>
        <w:t xml:space="preserve"> </w:t>
      </w:r>
      <w:r>
        <w:rPr>
          <w:sz w:val="16"/>
        </w:rPr>
        <w:t>8</w:t>
      </w:r>
      <w:r>
        <w:rPr>
          <w:spacing w:val="-1"/>
          <w:sz w:val="16"/>
        </w:rPr>
        <w:t xml:space="preserve"> </w:t>
      </w:r>
      <w:r>
        <w:rPr>
          <w:sz w:val="16"/>
        </w:rPr>
        <w:t>al</w:t>
      </w:r>
      <w:r>
        <w:rPr>
          <w:spacing w:val="-1"/>
          <w:sz w:val="16"/>
        </w:rPr>
        <w:t xml:space="preserve"> </w:t>
      </w:r>
      <w:r>
        <w:rPr>
          <w:sz w:val="16"/>
        </w:rPr>
        <w:t>escrito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contestación,</w:t>
      </w:r>
      <w:r>
        <w:rPr>
          <w:spacing w:val="-1"/>
          <w:sz w:val="16"/>
        </w:rPr>
        <w:t xml:space="preserve"> </w:t>
      </w:r>
      <w:r>
        <w:rPr>
          <w:sz w:val="16"/>
        </w:rPr>
        <w:t>folios</w:t>
      </w:r>
      <w:r>
        <w:rPr>
          <w:spacing w:val="-2"/>
          <w:sz w:val="16"/>
        </w:rPr>
        <w:t xml:space="preserve"> </w:t>
      </w:r>
      <w:r>
        <w:rPr>
          <w:sz w:val="16"/>
        </w:rPr>
        <w:t>5354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5363).</w:t>
      </w:r>
    </w:p>
    <w:p w14:paraId="2B08BE6E" w14:textId="77777777" w:rsidR="00137BE6" w:rsidRDefault="00AA37B3">
      <w:pPr>
        <w:spacing w:before="38"/>
        <w:ind w:left="118"/>
        <w:jc w:val="both"/>
        <w:rPr>
          <w:sz w:val="16"/>
        </w:rPr>
      </w:pPr>
      <w:bookmarkStart w:id="113" w:name="_bookmark88"/>
      <w:bookmarkEnd w:id="113"/>
      <w:r>
        <w:rPr>
          <w:sz w:val="16"/>
          <w:vertAlign w:val="superscript"/>
        </w:rPr>
        <w:t>63</w:t>
      </w:r>
      <w:r>
        <w:rPr>
          <w:sz w:val="16"/>
        </w:rPr>
        <w:t xml:space="preserve">      </w:t>
      </w:r>
      <w:r>
        <w:rPr>
          <w:spacing w:val="33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Dictamen</w:t>
      </w:r>
      <w:r>
        <w:rPr>
          <w:spacing w:val="-1"/>
          <w:sz w:val="16"/>
        </w:rPr>
        <w:t xml:space="preserve"> </w:t>
      </w:r>
      <w:r>
        <w:rPr>
          <w:sz w:val="16"/>
        </w:rPr>
        <w:t>pericial</w:t>
      </w:r>
      <w:r>
        <w:rPr>
          <w:spacing w:val="-2"/>
          <w:sz w:val="16"/>
        </w:rPr>
        <w:t xml:space="preserve"> </w:t>
      </w:r>
      <w:r>
        <w:rPr>
          <w:sz w:val="16"/>
        </w:rPr>
        <w:t>suscrito</w:t>
      </w:r>
      <w:r>
        <w:rPr>
          <w:spacing w:val="-2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Francesca</w:t>
      </w:r>
      <w:r>
        <w:rPr>
          <w:spacing w:val="-1"/>
          <w:sz w:val="16"/>
        </w:rPr>
        <w:t xml:space="preserve"> </w:t>
      </w:r>
      <w:r>
        <w:rPr>
          <w:sz w:val="16"/>
        </w:rPr>
        <w:t>Lessa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 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tomo</w:t>
      </w:r>
      <w:r>
        <w:rPr>
          <w:spacing w:val="-2"/>
          <w:sz w:val="16"/>
        </w:rPr>
        <w:t xml:space="preserve"> </w:t>
      </w:r>
      <w:r>
        <w:rPr>
          <w:sz w:val="16"/>
        </w:rPr>
        <w:t>XII,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affidávits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16994).</w:t>
      </w:r>
    </w:p>
    <w:p w14:paraId="097E59B5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4F441CC4" w14:textId="77777777" w:rsidR="00137BE6" w:rsidRDefault="00AA37B3">
      <w:pPr>
        <w:pStyle w:val="Textoindependiente"/>
        <w:spacing w:before="74"/>
        <w:ind w:left="118" w:right="189" w:hanging="1"/>
      </w:pPr>
      <w:r>
        <w:lastRenderedPageBreak/>
        <w:t>equipos</w:t>
      </w:r>
      <w:r>
        <w:rPr>
          <w:spacing w:val="34"/>
        </w:rPr>
        <w:t xml:space="preserve"> </w:t>
      </w:r>
      <w:r>
        <w:t>especiales”,</w:t>
      </w:r>
      <w:r>
        <w:rPr>
          <w:spacing w:val="34"/>
        </w:rPr>
        <w:t xml:space="preserve"> </w:t>
      </w:r>
      <w:r>
        <w:t>quienes,</w:t>
      </w:r>
      <w:r>
        <w:rPr>
          <w:spacing w:val="34"/>
        </w:rPr>
        <w:t xml:space="preserve"> </w:t>
      </w:r>
      <w:r>
        <w:t>“dentro</w:t>
      </w:r>
      <w:r>
        <w:rPr>
          <w:spacing w:val="37"/>
        </w:rPr>
        <w:t xml:space="preserve"> </w:t>
      </w:r>
      <w:r>
        <w:t>y</w:t>
      </w:r>
      <w:r>
        <w:rPr>
          <w:spacing w:val="37"/>
        </w:rPr>
        <w:t xml:space="preserve"> </w:t>
      </w:r>
      <w:r>
        <w:t>fuera</w:t>
      </w:r>
      <w:r>
        <w:rPr>
          <w:spacing w:val="38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las</w:t>
      </w:r>
      <w:r>
        <w:rPr>
          <w:spacing w:val="34"/>
        </w:rPr>
        <w:t xml:space="preserve"> </w:t>
      </w:r>
      <w:r>
        <w:t>fronteras</w:t>
      </w:r>
      <w:r>
        <w:rPr>
          <w:spacing w:val="37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sus</w:t>
      </w:r>
      <w:r>
        <w:rPr>
          <w:spacing w:val="38"/>
        </w:rPr>
        <w:t xml:space="preserve"> </w:t>
      </w:r>
      <w:r>
        <w:t>países”</w:t>
      </w:r>
      <w:hyperlink w:anchor="_bookmark90" w:history="1">
        <w:r>
          <w:rPr>
            <w:position w:val="7"/>
            <w:sz w:val="13"/>
          </w:rPr>
          <w:t>64</w:t>
        </w:r>
      </w:hyperlink>
      <w:r>
        <w:t>,</w:t>
      </w:r>
      <w:r>
        <w:rPr>
          <w:spacing w:val="34"/>
        </w:rPr>
        <w:t xml:space="preserve"> </w:t>
      </w:r>
      <w:r>
        <w:t>cometían</w:t>
      </w:r>
      <w:r>
        <w:rPr>
          <w:spacing w:val="-67"/>
        </w:rPr>
        <w:t xml:space="preserve"> </w:t>
      </w:r>
      <w:r>
        <w:t>secuestros,</w:t>
      </w:r>
      <w:r>
        <w:rPr>
          <w:spacing w:val="-4"/>
        </w:rPr>
        <w:t xml:space="preserve"> </w:t>
      </w:r>
      <w:r>
        <w:t>torturas, asesinatos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desapariciones forzadas, entre</w:t>
      </w:r>
      <w:r>
        <w:rPr>
          <w:spacing w:val="-1"/>
        </w:rPr>
        <w:t xml:space="preserve"> </w:t>
      </w:r>
      <w:r>
        <w:t>otros delitos.</w:t>
      </w:r>
    </w:p>
    <w:p w14:paraId="031064E5" w14:textId="77777777" w:rsidR="00137BE6" w:rsidRDefault="00137BE6">
      <w:pPr>
        <w:pStyle w:val="Textoindependiente"/>
      </w:pPr>
    </w:p>
    <w:p w14:paraId="26FB68EE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4" w:firstLine="0"/>
        <w:jc w:val="both"/>
        <w:rPr>
          <w:sz w:val="20"/>
        </w:rPr>
      </w:pPr>
      <w:r>
        <w:rPr>
          <w:sz w:val="20"/>
        </w:rPr>
        <w:t>Entre 1973 y 1974</w:t>
      </w:r>
      <w:hyperlink w:anchor="_bookmark91" w:history="1">
        <w:r>
          <w:rPr>
            <w:position w:val="7"/>
            <w:sz w:val="13"/>
          </w:rPr>
          <w:t>65</w:t>
        </w:r>
      </w:hyperlink>
      <w:r>
        <w:rPr>
          <w:sz w:val="20"/>
        </w:rPr>
        <w:t>, derivado de la situación política imperante en la región, personas</w:t>
      </w:r>
      <w:r>
        <w:rPr>
          <w:spacing w:val="1"/>
          <w:sz w:val="20"/>
        </w:rPr>
        <w:t xml:space="preserve"> </w:t>
      </w:r>
      <w:r>
        <w:rPr>
          <w:sz w:val="20"/>
        </w:rPr>
        <w:t>de distintas nacionalidades buscaron refugio en el territorio de Argentina. Sin embargo, a</w:t>
      </w:r>
      <w:r>
        <w:rPr>
          <w:spacing w:val="1"/>
          <w:sz w:val="20"/>
        </w:rPr>
        <w:t xml:space="preserve"> </w:t>
      </w:r>
      <w:r>
        <w:rPr>
          <w:sz w:val="20"/>
        </w:rPr>
        <w:t>partir de la instauración de la dictadura en 1976, las acciones represivas de la “Operación</w:t>
      </w:r>
      <w:r>
        <w:rPr>
          <w:spacing w:val="1"/>
          <w:sz w:val="20"/>
        </w:rPr>
        <w:t xml:space="preserve"> </w:t>
      </w:r>
      <w:r>
        <w:rPr>
          <w:sz w:val="20"/>
        </w:rPr>
        <w:t>Cóndor”</w:t>
      </w:r>
      <w:r>
        <w:rPr>
          <w:spacing w:val="1"/>
          <w:sz w:val="20"/>
        </w:rPr>
        <w:t xml:space="preserve"> </w:t>
      </w:r>
      <w:r>
        <w:rPr>
          <w:sz w:val="20"/>
        </w:rPr>
        <w:t>contra</w:t>
      </w:r>
      <w:r>
        <w:rPr>
          <w:spacing w:val="1"/>
          <w:sz w:val="20"/>
        </w:rPr>
        <w:t xml:space="preserve"> </w:t>
      </w:r>
      <w:r>
        <w:rPr>
          <w:sz w:val="20"/>
        </w:rPr>
        <w:t>activistas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opositores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gobiernos</w:t>
      </w:r>
      <w:r>
        <w:rPr>
          <w:spacing w:val="1"/>
          <w:sz w:val="20"/>
        </w:rPr>
        <w:t xml:space="preserve"> </w:t>
      </w:r>
      <w:r>
        <w:rPr>
          <w:sz w:val="20"/>
        </w:rPr>
        <w:t>dictatoriales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región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intensificaron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último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pacing w:val="1"/>
          <w:sz w:val="20"/>
        </w:rPr>
        <w:t xml:space="preserve"> </w:t>
      </w:r>
      <w:r>
        <w:rPr>
          <w:sz w:val="20"/>
        </w:rPr>
        <w:t>mencionado</w:t>
      </w:r>
      <w:hyperlink w:anchor="_bookmark92" w:history="1">
        <w:r>
          <w:rPr>
            <w:position w:val="7"/>
            <w:sz w:val="13"/>
          </w:rPr>
          <w:t>66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esa</w:t>
      </w:r>
      <w:r>
        <w:rPr>
          <w:spacing w:val="1"/>
          <w:sz w:val="20"/>
        </w:rPr>
        <w:t xml:space="preserve"> </w:t>
      </w:r>
      <w:r>
        <w:rPr>
          <w:sz w:val="20"/>
        </w:rPr>
        <w:t>cuenta,</w:t>
      </w:r>
      <w:r>
        <w:rPr>
          <w:spacing w:val="1"/>
          <w:sz w:val="20"/>
        </w:rPr>
        <w:t xml:space="preserve"> </w:t>
      </w:r>
      <w:r>
        <w:rPr>
          <w:sz w:val="20"/>
        </w:rPr>
        <w:t>entre</w:t>
      </w:r>
      <w:r>
        <w:rPr>
          <w:spacing w:val="1"/>
          <w:sz w:val="20"/>
        </w:rPr>
        <w:t xml:space="preserve"> </w:t>
      </w:r>
      <w:r>
        <w:rPr>
          <w:sz w:val="20"/>
        </w:rPr>
        <w:t>otras</w:t>
      </w:r>
      <w:r>
        <w:rPr>
          <w:spacing w:val="1"/>
          <w:sz w:val="20"/>
        </w:rPr>
        <w:t xml:space="preserve"> </w:t>
      </w:r>
      <w:r>
        <w:rPr>
          <w:sz w:val="20"/>
        </w:rPr>
        <w:t>acciones</w:t>
      </w:r>
      <w:r>
        <w:rPr>
          <w:spacing w:val="1"/>
          <w:sz w:val="20"/>
        </w:rPr>
        <w:t xml:space="preserve"> </w:t>
      </w:r>
      <w:r>
        <w:rPr>
          <w:sz w:val="20"/>
        </w:rPr>
        <w:t>desarrolladas en el marco de dicho plan, entre julio y octubre de 1976 fueron ejecutadas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operaciones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conjuntas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cuerpos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seguridad</w:t>
      </w:r>
      <w:r>
        <w:rPr>
          <w:spacing w:val="-15"/>
          <w:sz w:val="20"/>
        </w:rPr>
        <w:t xml:space="preserve"> </w:t>
      </w:r>
      <w:r>
        <w:rPr>
          <w:sz w:val="20"/>
        </w:rPr>
        <w:t>argentinos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z w:val="20"/>
        </w:rPr>
        <w:t>uruguayos</w:t>
      </w:r>
      <w:r>
        <w:rPr>
          <w:spacing w:val="-14"/>
          <w:sz w:val="20"/>
        </w:rPr>
        <w:t xml:space="preserve"> </w:t>
      </w:r>
      <w:r>
        <w:rPr>
          <w:sz w:val="20"/>
        </w:rPr>
        <w:t>“en</w:t>
      </w:r>
      <w:r>
        <w:rPr>
          <w:spacing w:val="-14"/>
          <w:sz w:val="20"/>
        </w:rPr>
        <w:t xml:space="preserve"> </w:t>
      </w:r>
      <w:r>
        <w:rPr>
          <w:sz w:val="20"/>
        </w:rPr>
        <w:t>l[a]s</w:t>
      </w:r>
      <w:r>
        <w:rPr>
          <w:spacing w:val="-16"/>
          <w:sz w:val="20"/>
        </w:rPr>
        <w:t xml:space="preserve"> </w:t>
      </w:r>
      <w:r>
        <w:rPr>
          <w:sz w:val="20"/>
        </w:rPr>
        <w:t>cuales</w:t>
      </w:r>
      <w:r>
        <w:rPr>
          <w:spacing w:val="-16"/>
          <w:sz w:val="20"/>
        </w:rPr>
        <w:t xml:space="preserve"> </w:t>
      </w:r>
      <w:r>
        <w:rPr>
          <w:sz w:val="20"/>
        </w:rPr>
        <w:t>fueron</w:t>
      </w:r>
      <w:r>
        <w:rPr>
          <w:spacing w:val="-67"/>
          <w:sz w:val="20"/>
        </w:rPr>
        <w:t xml:space="preserve"> </w:t>
      </w:r>
      <w:r>
        <w:rPr>
          <w:sz w:val="20"/>
        </w:rPr>
        <w:t>secuestrad[a]s</w:t>
      </w:r>
      <w:r>
        <w:rPr>
          <w:spacing w:val="-3"/>
          <w:sz w:val="20"/>
        </w:rPr>
        <w:t xml:space="preserve"> </w:t>
      </w:r>
      <w:r>
        <w:rPr>
          <w:sz w:val="20"/>
        </w:rPr>
        <w:t>más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60</w:t>
      </w:r>
      <w:r>
        <w:rPr>
          <w:spacing w:val="-2"/>
          <w:sz w:val="20"/>
        </w:rPr>
        <w:t xml:space="preserve"> </w:t>
      </w:r>
      <w:r>
        <w:rPr>
          <w:sz w:val="20"/>
        </w:rPr>
        <w:t>[personas de</w:t>
      </w:r>
      <w:r>
        <w:rPr>
          <w:spacing w:val="-1"/>
          <w:sz w:val="20"/>
        </w:rPr>
        <w:t xml:space="preserve"> </w:t>
      </w:r>
      <w:r>
        <w:rPr>
          <w:sz w:val="20"/>
        </w:rPr>
        <w:t>nacionalidad]</w:t>
      </w:r>
      <w:r>
        <w:rPr>
          <w:spacing w:val="-1"/>
          <w:sz w:val="20"/>
        </w:rPr>
        <w:t xml:space="preserve"> </w:t>
      </w:r>
      <w:r>
        <w:rPr>
          <w:sz w:val="20"/>
        </w:rPr>
        <w:t>uruguay[a]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Buenos</w:t>
      </w:r>
      <w:r>
        <w:rPr>
          <w:spacing w:val="-3"/>
          <w:sz w:val="20"/>
        </w:rPr>
        <w:t xml:space="preserve"> </w:t>
      </w:r>
      <w:r>
        <w:rPr>
          <w:sz w:val="20"/>
        </w:rPr>
        <w:t>Aires”</w:t>
      </w:r>
      <w:hyperlink w:anchor="_bookmark93" w:history="1">
        <w:r>
          <w:rPr>
            <w:position w:val="7"/>
            <w:sz w:val="13"/>
          </w:rPr>
          <w:t>67</w:t>
        </w:r>
      </w:hyperlink>
      <w:r>
        <w:rPr>
          <w:sz w:val="20"/>
        </w:rPr>
        <w:t>.</w:t>
      </w:r>
    </w:p>
    <w:p w14:paraId="15F52DBC" w14:textId="77777777" w:rsidR="00137BE6" w:rsidRDefault="00137BE6">
      <w:pPr>
        <w:pStyle w:val="Textoindependiente"/>
        <w:spacing w:before="11"/>
        <w:rPr>
          <w:sz w:val="19"/>
        </w:rPr>
      </w:pPr>
    </w:p>
    <w:p w14:paraId="79E84369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3" w:firstLine="0"/>
        <w:jc w:val="both"/>
        <w:rPr>
          <w:sz w:val="20"/>
        </w:rPr>
      </w:pPr>
      <w:r>
        <w:rPr>
          <w:sz w:val="20"/>
        </w:rPr>
        <w:t>Las actividades de represión desarrolladas durante el período del gobierno militar en</w:t>
      </w:r>
      <w:r>
        <w:rPr>
          <w:spacing w:val="1"/>
          <w:sz w:val="20"/>
        </w:rPr>
        <w:t xml:space="preserve"> </w:t>
      </w:r>
      <w:r>
        <w:rPr>
          <w:sz w:val="20"/>
        </w:rPr>
        <w:t>Argentina, en el contexto de la “Operación Cóndor”, incluyeron la “práctica sistemática y</w:t>
      </w:r>
      <w:r>
        <w:rPr>
          <w:spacing w:val="1"/>
          <w:sz w:val="20"/>
        </w:rPr>
        <w:t xml:space="preserve"> </w:t>
      </w:r>
      <w:r>
        <w:rPr>
          <w:sz w:val="20"/>
        </w:rPr>
        <w:t>generalizada” de “sustracción, retención y ocultamiento” de niños y niñas, con posterioridad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desaparición</w:t>
      </w:r>
      <w:r>
        <w:rPr>
          <w:spacing w:val="-13"/>
          <w:sz w:val="20"/>
        </w:rPr>
        <w:t xml:space="preserve"> </w:t>
      </w:r>
      <w:r>
        <w:rPr>
          <w:sz w:val="20"/>
        </w:rPr>
        <w:t>o</w:t>
      </w:r>
      <w:r>
        <w:rPr>
          <w:spacing w:val="-16"/>
          <w:sz w:val="20"/>
        </w:rPr>
        <w:t xml:space="preserve"> </w:t>
      </w:r>
      <w:r>
        <w:rPr>
          <w:sz w:val="20"/>
        </w:rPr>
        <w:t>ejecución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sus</w:t>
      </w:r>
      <w:r>
        <w:rPr>
          <w:spacing w:val="-15"/>
          <w:sz w:val="20"/>
        </w:rPr>
        <w:t xml:space="preserve"> </w:t>
      </w:r>
      <w:r>
        <w:rPr>
          <w:sz w:val="20"/>
        </w:rPr>
        <w:t>padres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madres</w:t>
      </w:r>
      <w:hyperlink w:anchor="_bookmark94" w:history="1">
        <w:r>
          <w:rPr>
            <w:position w:val="7"/>
            <w:sz w:val="13"/>
          </w:rPr>
          <w:t>68</w:t>
        </w:r>
      </w:hyperlink>
      <w:r>
        <w:rPr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z w:val="20"/>
        </w:rPr>
        <w:t>tribunales</w:t>
      </w:r>
      <w:r>
        <w:rPr>
          <w:spacing w:val="-16"/>
          <w:sz w:val="20"/>
        </w:rPr>
        <w:t xml:space="preserve"> </w:t>
      </w:r>
      <w:r>
        <w:rPr>
          <w:sz w:val="20"/>
        </w:rPr>
        <w:t>internos</w:t>
      </w:r>
      <w:r>
        <w:rPr>
          <w:spacing w:val="-15"/>
          <w:sz w:val="20"/>
        </w:rPr>
        <w:t xml:space="preserve"> </w:t>
      </w:r>
      <w:r>
        <w:rPr>
          <w:sz w:val="20"/>
        </w:rPr>
        <w:t>han</w:t>
      </w:r>
      <w:r>
        <w:rPr>
          <w:spacing w:val="-14"/>
          <w:sz w:val="20"/>
        </w:rPr>
        <w:t xml:space="preserve"> </w:t>
      </w:r>
      <w:r>
        <w:rPr>
          <w:sz w:val="20"/>
        </w:rPr>
        <w:t>reconocido</w:t>
      </w:r>
      <w:r>
        <w:rPr>
          <w:spacing w:val="-67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existencia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dicha</w:t>
      </w:r>
      <w:r>
        <w:rPr>
          <w:spacing w:val="-3"/>
          <w:sz w:val="20"/>
        </w:rPr>
        <w:t xml:space="preserve"> </w:t>
      </w:r>
      <w:r>
        <w:rPr>
          <w:sz w:val="20"/>
        </w:rPr>
        <w:t>práctica</w:t>
      </w:r>
      <w:r>
        <w:rPr>
          <w:spacing w:val="-2"/>
          <w:sz w:val="20"/>
        </w:rPr>
        <w:t xml:space="preserve"> </w:t>
      </w:r>
      <w:r>
        <w:rPr>
          <w:sz w:val="20"/>
        </w:rPr>
        <w:t>durante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época 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dictadura,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términos siguientes:</w:t>
      </w:r>
    </w:p>
    <w:p w14:paraId="5E6F033C" w14:textId="77777777" w:rsidR="00137BE6" w:rsidRDefault="00137BE6">
      <w:pPr>
        <w:pStyle w:val="Textoindependiente"/>
        <w:spacing w:before="3"/>
      </w:pPr>
    </w:p>
    <w:p w14:paraId="63DC0ACF" w14:textId="77777777" w:rsidR="00137BE6" w:rsidRDefault="00AA37B3">
      <w:pPr>
        <w:ind w:left="684" w:right="474"/>
        <w:jc w:val="both"/>
        <w:rPr>
          <w:sz w:val="16"/>
        </w:rPr>
      </w:pPr>
      <w:r>
        <w:rPr>
          <w:sz w:val="16"/>
        </w:rPr>
        <w:t>[E]l patrón común consistió en que todas las madres de los niños sustraídos, al igual que casi la totalidad</w:t>
      </w:r>
      <w:r>
        <w:rPr>
          <w:spacing w:val="-54"/>
          <w:sz w:val="16"/>
        </w:rPr>
        <w:t xml:space="preserve"> </w:t>
      </w:r>
      <w:r>
        <w:rPr>
          <w:sz w:val="16"/>
        </w:rPr>
        <w:t>de los padres, fueron víctimas de la acción represiva […] y fue a partir de tales hechos que los niños</w:t>
      </w:r>
      <w:r>
        <w:rPr>
          <w:spacing w:val="1"/>
          <w:sz w:val="16"/>
        </w:rPr>
        <w:t xml:space="preserve"> </w:t>
      </w:r>
      <w:r>
        <w:rPr>
          <w:sz w:val="16"/>
        </w:rPr>
        <w:t>quedaron a merced de las fuerzas intervinientes quienes dispusieron de ellos […]. Una vez llevada a cabo</w:t>
      </w:r>
      <w:r>
        <w:rPr>
          <w:spacing w:val="-54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sustracción</w:t>
      </w:r>
      <w:r>
        <w:rPr>
          <w:spacing w:val="-3"/>
          <w:sz w:val="16"/>
        </w:rPr>
        <w:t xml:space="preserve"> </w:t>
      </w:r>
      <w:r>
        <w:rPr>
          <w:sz w:val="16"/>
        </w:rPr>
        <w:t>se</w:t>
      </w:r>
      <w:r>
        <w:rPr>
          <w:spacing w:val="-4"/>
          <w:sz w:val="16"/>
        </w:rPr>
        <w:t xml:space="preserve"> </w:t>
      </w:r>
      <w:r>
        <w:rPr>
          <w:sz w:val="16"/>
        </w:rPr>
        <w:t>evidenciaron</w:t>
      </w:r>
      <w:r>
        <w:rPr>
          <w:spacing w:val="-6"/>
          <w:sz w:val="16"/>
        </w:rPr>
        <w:t xml:space="preserve"> </w:t>
      </w:r>
      <w:r>
        <w:rPr>
          <w:sz w:val="16"/>
        </w:rPr>
        <w:t>diversos</w:t>
      </w:r>
      <w:r>
        <w:rPr>
          <w:spacing w:val="-5"/>
          <w:sz w:val="16"/>
        </w:rPr>
        <w:t xml:space="preserve"> </w:t>
      </w:r>
      <w:r>
        <w:rPr>
          <w:sz w:val="16"/>
        </w:rPr>
        <w:t>destinos</w:t>
      </w:r>
      <w:r>
        <w:rPr>
          <w:spacing w:val="-5"/>
          <w:sz w:val="16"/>
        </w:rPr>
        <w:t xml:space="preserve"> </w:t>
      </w:r>
      <w:r>
        <w:rPr>
          <w:sz w:val="16"/>
        </w:rPr>
        <w:t>que</w:t>
      </w:r>
      <w:r>
        <w:rPr>
          <w:spacing w:val="-5"/>
          <w:sz w:val="16"/>
        </w:rPr>
        <w:t xml:space="preserve"> </w:t>
      </w:r>
      <w:r>
        <w:rPr>
          <w:sz w:val="16"/>
        </w:rPr>
        <w:t>les</w:t>
      </w:r>
      <w:r>
        <w:rPr>
          <w:spacing w:val="-5"/>
          <w:sz w:val="16"/>
        </w:rPr>
        <w:t xml:space="preserve"> </w:t>
      </w:r>
      <w:r>
        <w:rPr>
          <w:sz w:val="16"/>
        </w:rPr>
        <w:t>fueron</w:t>
      </w:r>
      <w:r>
        <w:rPr>
          <w:spacing w:val="-4"/>
          <w:sz w:val="16"/>
        </w:rPr>
        <w:t xml:space="preserve"> </w:t>
      </w:r>
      <w:r>
        <w:rPr>
          <w:sz w:val="16"/>
        </w:rPr>
        <w:t>dados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los</w:t>
      </w:r>
      <w:r>
        <w:rPr>
          <w:spacing w:val="-5"/>
          <w:sz w:val="16"/>
        </w:rPr>
        <w:t xml:space="preserve"> </w:t>
      </w:r>
      <w:r>
        <w:rPr>
          <w:sz w:val="16"/>
        </w:rPr>
        <w:t>niños,</w:t>
      </w:r>
      <w:r>
        <w:rPr>
          <w:spacing w:val="-6"/>
          <w:sz w:val="16"/>
        </w:rPr>
        <w:t xml:space="preserve"> </w:t>
      </w:r>
      <w:r>
        <w:rPr>
          <w:sz w:val="16"/>
        </w:rPr>
        <w:t>aunque</w:t>
      </w:r>
      <w:r>
        <w:rPr>
          <w:spacing w:val="-5"/>
          <w:sz w:val="16"/>
        </w:rPr>
        <w:t xml:space="preserve"> </w:t>
      </w:r>
      <w:r>
        <w:rPr>
          <w:sz w:val="16"/>
        </w:rPr>
        <w:t>ninguno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ellos</w:t>
      </w:r>
      <w:r>
        <w:rPr>
          <w:spacing w:val="-54"/>
          <w:sz w:val="16"/>
        </w:rPr>
        <w:t xml:space="preserve"> </w:t>
      </w:r>
      <w:r>
        <w:rPr>
          <w:sz w:val="16"/>
        </w:rPr>
        <w:t>fue</w:t>
      </w:r>
      <w:r>
        <w:rPr>
          <w:spacing w:val="-12"/>
          <w:sz w:val="16"/>
        </w:rPr>
        <w:t xml:space="preserve"> </w:t>
      </w:r>
      <w:r>
        <w:rPr>
          <w:sz w:val="16"/>
        </w:rPr>
        <w:t>la</w:t>
      </w:r>
      <w:r>
        <w:rPr>
          <w:spacing w:val="-13"/>
          <w:sz w:val="16"/>
        </w:rPr>
        <w:t xml:space="preserve"> </w:t>
      </w:r>
      <w:r>
        <w:rPr>
          <w:sz w:val="16"/>
        </w:rPr>
        <w:t>entrega</w:t>
      </w:r>
      <w:r>
        <w:rPr>
          <w:spacing w:val="-13"/>
          <w:sz w:val="16"/>
        </w:rPr>
        <w:t xml:space="preserve"> </w:t>
      </w:r>
      <w:r>
        <w:rPr>
          <w:sz w:val="16"/>
        </w:rPr>
        <w:t>a</w:t>
      </w:r>
      <w:r>
        <w:rPr>
          <w:spacing w:val="-13"/>
          <w:sz w:val="16"/>
        </w:rPr>
        <w:t xml:space="preserve"> </w:t>
      </w:r>
      <w:r>
        <w:rPr>
          <w:sz w:val="16"/>
        </w:rPr>
        <w:t>sus</w:t>
      </w:r>
      <w:r>
        <w:rPr>
          <w:spacing w:val="-11"/>
          <w:sz w:val="16"/>
        </w:rPr>
        <w:t xml:space="preserve"> </w:t>
      </w:r>
      <w:r>
        <w:rPr>
          <w:sz w:val="16"/>
        </w:rPr>
        <w:t>familiares,</w:t>
      </w:r>
      <w:r>
        <w:rPr>
          <w:spacing w:val="-13"/>
          <w:sz w:val="16"/>
        </w:rPr>
        <w:t xml:space="preserve"> </w:t>
      </w:r>
      <w:r>
        <w:rPr>
          <w:sz w:val="16"/>
        </w:rPr>
        <w:t>a</w:t>
      </w:r>
      <w:r>
        <w:rPr>
          <w:spacing w:val="-13"/>
          <w:sz w:val="16"/>
        </w:rPr>
        <w:t xml:space="preserve"> </w:t>
      </w:r>
      <w:r>
        <w:rPr>
          <w:sz w:val="16"/>
        </w:rPr>
        <w:t>pesar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los</w:t>
      </w:r>
      <w:r>
        <w:rPr>
          <w:spacing w:val="-12"/>
          <w:sz w:val="16"/>
        </w:rPr>
        <w:t xml:space="preserve"> </w:t>
      </w:r>
      <w:r>
        <w:rPr>
          <w:sz w:val="16"/>
        </w:rPr>
        <w:t>constantes,</w:t>
      </w:r>
      <w:r>
        <w:rPr>
          <w:spacing w:val="-13"/>
          <w:sz w:val="16"/>
        </w:rPr>
        <w:t xml:space="preserve"> </w:t>
      </w:r>
      <w:r>
        <w:rPr>
          <w:sz w:val="16"/>
        </w:rPr>
        <w:t>insistentes</w:t>
      </w:r>
      <w:r>
        <w:rPr>
          <w:spacing w:val="-12"/>
          <w:sz w:val="16"/>
        </w:rPr>
        <w:t xml:space="preserve"> </w:t>
      </w:r>
      <w:r>
        <w:rPr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sz w:val="16"/>
        </w:rPr>
        <w:t>heterogéneos</w:t>
      </w:r>
      <w:r>
        <w:rPr>
          <w:spacing w:val="-12"/>
          <w:sz w:val="16"/>
        </w:rPr>
        <w:t xml:space="preserve"> </w:t>
      </w:r>
      <w:r>
        <w:rPr>
          <w:sz w:val="16"/>
        </w:rPr>
        <w:t>reclamos</w:t>
      </w:r>
      <w:r>
        <w:rPr>
          <w:spacing w:val="-12"/>
          <w:sz w:val="16"/>
        </w:rPr>
        <w:t xml:space="preserve"> </w:t>
      </w:r>
      <w:r>
        <w:rPr>
          <w:sz w:val="16"/>
        </w:rPr>
        <w:t>y</w:t>
      </w:r>
      <w:r>
        <w:rPr>
          <w:spacing w:val="-14"/>
          <w:sz w:val="16"/>
        </w:rPr>
        <w:t xml:space="preserve"> </w:t>
      </w:r>
      <w:r>
        <w:rPr>
          <w:sz w:val="16"/>
        </w:rPr>
        <w:t>búsquedas</w:t>
      </w:r>
      <w:r>
        <w:rPr>
          <w:spacing w:val="-54"/>
          <w:sz w:val="16"/>
        </w:rPr>
        <w:t xml:space="preserve"> </w:t>
      </w:r>
      <w:r>
        <w:rPr>
          <w:sz w:val="16"/>
        </w:rPr>
        <w:t>efectuadas por [e]stos en forma ininterrumpida, tanto ante las autoridades nacionales como extranjeras</w:t>
      </w:r>
      <w:r>
        <w:rPr>
          <w:spacing w:val="1"/>
          <w:sz w:val="16"/>
        </w:rPr>
        <w:t xml:space="preserve"> </w:t>
      </w:r>
      <w:r>
        <w:rPr>
          <w:sz w:val="16"/>
        </w:rPr>
        <w:t>[…]. [H]a podido acreditarse la existencia de una práctica sistemática y generalizada de sustracción,</w:t>
      </w:r>
      <w:r>
        <w:rPr>
          <w:spacing w:val="1"/>
          <w:sz w:val="16"/>
        </w:rPr>
        <w:t xml:space="preserve"> </w:t>
      </w:r>
      <w:r>
        <w:rPr>
          <w:sz w:val="16"/>
        </w:rPr>
        <w:t>retención</w:t>
      </w:r>
      <w:r>
        <w:rPr>
          <w:spacing w:val="-9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ocultamiento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menores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edad,</w:t>
      </w:r>
      <w:r>
        <w:rPr>
          <w:spacing w:val="-7"/>
          <w:sz w:val="16"/>
        </w:rPr>
        <w:t xml:space="preserve"> </w:t>
      </w:r>
      <w:r>
        <w:rPr>
          <w:sz w:val="16"/>
        </w:rPr>
        <w:t>haciendo</w:t>
      </w:r>
      <w:r>
        <w:rPr>
          <w:spacing w:val="-4"/>
          <w:sz w:val="16"/>
        </w:rPr>
        <w:t xml:space="preserve"> </w:t>
      </w:r>
      <w:r>
        <w:rPr>
          <w:sz w:val="16"/>
        </w:rPr>
        <w:t>incierta,</w:t>
      </w:r>
      <w:r>
        <w:rPr>
          <w:spacing w:val="-6"/>
          <w:sz w:val="16"/>
        </w:rPr>
        <w:t xml:space="preserve"> </w:t>
      </w:r>
      <w:r>
        <w:rPr>
          <w:sz w:val="16"/>
        </w:rPr>
        <w:t>alterando</w:t>
      </w:r>
      <w:r>
        <w:rPr>
          <w:spacing w:val="-7"/>
          <w:sz w:val="16"/>
        </w:rPr>
        <w:t xml:space="preserve"> </w:t>
      </w:r>
      <w:r>
        <w:rPr>
          <w:sz w:val="16"/>
        </w:rPr>
        <w:t>o</w:t>
      </w:r>
      <w:r>
        <w:rPr>
          <w:spacing w:val="-8"/>
          <w:sz w:val="16"/>
        </w:rPr>
        <w:t xml:space="preserve"> </w:t>
      </w:r>
      <w:r>
        <w:rPr>
          <w:sz w:val="16"/>
        </w:rPr>
        <w:t>suprimiendo</w:t>
      </w:r>
      <w:r>
        <w:rPr>
          <w:spacing w:val="-7"/>
          <w:sz w:val="16"/>
        </w:rPr>
        <w:t xml:space="preserve"> </w:t>
      </w:r>
      <w:r>
        <w:rPr>
          <w:sz w:val="16"/>
        </w:rPr>
        <w:t>su</w:t>
      </w:r>
      <w:r>
        <w:rPr>
          <w:spacing w:val="-6"/>
          <w:sz w:val="16"/>
        </w:rPr>
        <w:t xml:space="preserve"> </w:t>
      </w:r>
      <w:r>
        <w:rPr>
          <w:sz w:val="16"/>
        </w:rPr>
        <w:t>identidad,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54"/>
          <w:sz w:val="16"/>
        </w:rPr>
        <w:t xml:space="preserve"> </w:t>
      </w:r>
      <w:r>
        <w:rPr>
          <w:sz w:val="16"/>
        </w:rPr>
        <w:t>ocasión</w:t>
      </w:r>
      <w:r>
        <w:rPr>
          <w:spacing w:val="-6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secuestro,</w:t>
      </w:r>
      <w:r>
        <w:rPr>
          <w:spacing w:val="-6"/>
          <w:sz w:val="16"/>
        </w:rPr>
        <w:t xml:space="preserve"> </w:t>
      </w:r>
      <w:r>
        <w:rPr>
          <w:sz w:val="16"/>
        </w:rPr>
        <w:t>cautiverio,</w:t>
      </w:r>
      <w:r>
        <w:rPr>
          <w:spacing w:val="-2"/>
          <w:sz w:val="16"/>
        </w:rPr>
        <w:t xml:space="preserve"> </w:t>
      </w:r>
      <w:r>
        <w:rPr>
          <w:sz w:val="16"/>
        </w:rPr>
        <w:t>desaparición</w:t>
      </w:r>
      <w:r>
        <w:rPr>
          <w:spacing w:val="-6"/>
          <w:sz w:val="16"/>
        </w:rPr>
        <w:t xml:space="preserve"> </w:t>
      </w:r>
      <w:r>
        <w:rPr>
          <w:sz w:val="16"/>
        </w:rPr>
        <w:t>o</w:t>
      </w:r>
      <w:r>
        <w:rPr>
          <w:spacing w:val="-1"/>
          <w:sz w:val="16"/>
        </w:rPr>
        <w:t xml:space="preserve"> </w:t>
      </w:r>
      <w:r>
        <w:rPr>
          <w:sz w:val="16"/>
        </w:rPr>
        <w:t>muerte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sus</w:t>
      </w:r>
      <w:r>
        <w:rPr>
          <w:spacing w:val="-2"/>
          <w:sz w:val="16"/>
        </w:rPr>
        <w:t xml:space="preserve"> </w:t>
      </w:r>
      <w:r>
        <w:rPr>
          <w:sz w:val="16"/>
        </w:rPr>
        <w:t>madres</w:t>
      </w:r>
      <w:r>
        <w:rPr>
          <w:spacing w:val="-4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5"/>
          <w:sz w:val="16"/>
        </w:rPr>
        <w:t xml:space="preserve"> </w:t>
      </w:r>
      <w:r>
        <w:rPr>
          <w:sz w:val="16"/>
        </w:rPr>
        <w:t>marco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un</w:t>
      </w:r>
      <w:r>
        <w:rPr>
          <w:spacing w:val="-6"/>
          <w:sz w:val="16"/>
        </w:rPr>
        <w:t xml:space="preserve"> </w:t>
      </w:r>
      <w:r>
        <w:rPr>
          <w:sz w:val="16"/>
        </w:rPr>
        <w:t>plan</w:t>
      </w:r>
      <w:r>
        <w:rPr>
          <w:spacing w:val="-3"/>
          <w:sz w:val="16"/>
        </w:rPr>
        <w:t xml:space="preserve"> </w:t>
      </w:r>
      <w:r>
        <w:rPr>
          <w:sz w:val="16"/>
        </w:rPr>
        <w:t>general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aniquilación</w:t>
      </w:r>
      <w:r>
        <w:rPr>
          <w:spacing w:val="-4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se</w:t>
      </w:r>
      <w:r>
        <w:rPr>
          <w:spacing w:val="-5"/>
          <w:sz w:val="16"/>
        </w:rPr>
        <w:t xml:space="preserve"> </w:t>
      </w:r>
      <w:r>
        <w:rPr>
          <w:sz w:val="16"/>
        </w:rPr>
        <w:t>desplegó</w:t>
      </w:r>
      <w:r>
        <w:rPr>
          <w:spacing w:val="-3"/>
          <w:sz w:val="16"/>
        </w:rPr>
        <w:t xml:space="preserve"> </w:t>
      </w:r>
      <w:r>
        <w:rPr>
          <w:sz w:val="16"/>
        </w:rPr>
        <w:t>sobre</w:t>
      </w:r>
      <w:r>
        <w:rPr>
          <w:spacing w:val="-5"/>
          <w:sz w:val="16"/>
        </w:rPr>
        <w:t xml:space="preserve"> </w:t>
      </w:r>
      <w:r>
        <w:rPr>
          <w:sz w:val="16"/>
        </w:rPr>
        <w:t>parte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población</w:t>
      </w:r>
      <w:r>
        <w:rPr>
          <w:spacing w:val="-3"/>
          <w:sz w:val="16"/>
        </w:rPr>
        <w:t xml:space="preserve"> </w:t>
      </w:r>
      <w:r>
        <w:rPr>
          <w:sz w:val="16"/>
        </w:rPr>
        <w:t>civil</w:t>
      </w:r>
      <w:r>
        <w:rPr>
          <w:spacing w:val="-3"/>
          <w:sz w:val="16"/>
        </w:rPr>
        <w:t xml:space="preserve"> </w:t>
      </w:r>
      <w:r>
        <w:rPr>
          <w:sz w:val="16"/>
        </w:rPr>
        <w:t>con</w:t>
      </w:r>
      <w:r>
        <w:rPr>
          <w:spacing w:val="-4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argumento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combatir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subversión,</w:t>
      </w:r>
      <w:r>
        <w:rPr>
          <w:spacing w:val="-54"/>
          <w:sz w:val="16"/>
        </w:rPr>
        <w:t xml:space="preserve"> </w:t>
      </w:r>
      <w:r>
        <w:rPr>
          <w:sz w:val="16"/>
        </w:rPr>
        <w:t>implementando</w:t>
      </w:r>
      <w:r>
        <w:rPr>
          <w:spacing w:val="-2"/>
          <w:sz w:val="16"/>
        </w:rPr>
        <w:t xml:space="preserve"> </w:t>
      </w:r>
      <w:r>
        <w:rPr>
          <w:sz w:val="16"/>
        </w:rPr>
        <w:t>métodos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terrorismo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Estado</w:t>
      </w:r>
      <w:r>
        <w:rPr>
          <w:spacing w:val="-1"/>
          <w:sz w:val="16"/>
        </w:rPr>
        <w:t xml:space="preserve"> </w:t>
      </w:r>
      <w:r>
        <w:rPr>
          <w:sz w:val="16"/>
        </w:rPr>
        <w:t>durante</w:t>
      </w:r>
      <w:r>
        <w:rPr>
          <w:spacing w:val="1"/>
          <w:sz w:val="16"/>
        </w:rPr>
        <w:t xml:space="preserve"> </w:t>
      </w:r>
      <w:r>
        <w:rPr>
          <w:sz w:val="16"/>
        </w:rPr>
        <w:t>los años</w:t>
      </w:r>
      <w:r>
        <w:rPr>
          <w:spacing w:val="-1"/>
          <w:sz w:val="16"/>
        </w:rPr>
        <w:t xml:space="preserve"> </w:t>
      </w:r>
      <w:r>
        <w:rPr>
          <w:sz w:val="16"/>
        </w:rPr>
        <w:t>1976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1983</w:t>
      </w:r>
      <w:r>
        <w:rPr>
          <w:spacing w:val="-2"/>
          <w:sz w:val="16"/>
        </w:rPr>
        <w:t xml:space="preserve"> </w:t>
      </w:r>
      <w:r>
        <w:rPr>
          <w:sz w:val="16"/>
        </w:rPr>
        <w:t>[…]</w:t>
      </w:r>
      <w:hyperlink w:anchor="_bookmark95" w:history="1">
        <w:r>
          <w:rPr>
            <w:sz w:val="16"/>
            <w:vertAlign w:val="superscript"/>
          </w:rPr>
          <w:t>69</w:t>
        </w:r>
      </w:hyperlink>
      <w:r>
        <w:rPr>
          <w:sz w:val="16"/>
        </w:rPr>
        <w:t>.</w:t>
      </w:r>
    </w:p>
    <w:p w14:paraId="0B978444" w14:textId="77777777" w:rsidR="00137BE6" w:rsidRDefault="00137BE6">
      <w:pPr>
        <w:pStyle w:val="Textoindependiente"/>
        <w:spacing w:before="9"/>
        <w:rPr>
          <w:sz w:val="19"/>
        </w:rPr>
      </w:pPr>
    </w:p>
    <w:p w14:paraId="4EB9C8BE" w14:textId="77777777" w:rsidR="00137BE6" w:rsidRDefault="00AA37B3">
      <w:pPr>
        <w:pStyle w:val="Ttulo3"/>
        <w:numPr>
          <w:ilvl w:val="1"/>
          <w:numId w:val="11"/>
        </w:numPr>
        <w:tabs>
          <w:tab w:val="left" w:pos="1480"/>
        </w:tabs>
        <w:ind w:left="1479" w:hanging="510"/>
      </w:pPr>
      <w:bookmarkStart w:id="114" w:name="A.4._El_centro_clandestino_de_detención_"/>
      <w:bookmarkStart w:id="115" w:name="_bookmark89"/>
      <w:bookmarkEnd w:id="114"/>
      <w:bookmarkEnd w:id="115"/>
      <w:r>
        <w:t>El</w:t>
      </w:r>
      <w:r>
        <w:rPr>
          <w:spacing w:val="-4"/>
        </w:rPr>
        <w:t xml:space="preserve"> </w:t>
      </w:r>
      <w:r>
        <w:t>centro</w:t>
      </w:r>
      <w:r>
        <w:rPr>
          <w:spacing w:val="-5"/>
        </w:rPr>
        <w:t xml:space="preserve"> </w:t>
      </w:r>
      <w:r>
        <w:t>clandestino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detención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tortura</w:t>
      </w:r>
      <w:r>
        <w:rPr>
          <w:spacing w:val="-7"/>
        </w:rPr>
        <w:t xml:space="preserve"> </w:t>
      </w:r>
      <w:r>
        <w:t>“Automotores</w:t>
      </w:r>
      <w:r>
        <w:rPr>
          <w:spacing w:val="-3"/>
        </w:rPr>
        <w:t xml:space="preserve"> </w:t>
      </w:r>
      <w:r>
        <w:t>Orletti”</w:t>
      </w:r>
    </w:p>
    <w:p w14:paraId="48570906" w14:textId="77777777" w:rsidR="00137BE6" w:rsidRDefault="00137BE6">
      <w:pPr>
        <w:pStyle w:val="Textoindependiente"/>
        <w:spacing w:before="1"/>
        <w:rPr>
          <w:b/>
          <w:i/>
        </w:rPr>
      </w:pPr>
    </w:p>
    <w:p w14:paraId="4E020984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3" w:hanging="1"/>
        <w:jc w:val="both"/>
        <w:rPr>
          <w:sz w:val="20"/>
        </w:rPr>
      </w:pPr>
      <w:r>
        <w:rPr>
          <w:sz w:val="20"/>
        </w:rPr>
        <w:t>La política represiva durante la dictadura incluyó la implementación y funcionamiento,</w:t>
      </w:r>
      <w:r>
        <w:rPr>
          <w:spacing w:val="1"/>
          <w:sz w:val="20"/>
        </w:rPr>
        <w:t xml:space="preserve"> </w:t>
      </w:r>
      <w:r>
        <w:rPr>
          <w:sz w:val="20"/>
        </w:rPr>
        <w:t>de manera clandestina, de centros de detención a los que eran trasladadas las personas</w:t>
      </w:r>
      <w:r>
        <w:rPr>
          <w:spacing w:val="1"/>
          <w:sz w:val="20"/>
        </w:rPr>
        <w:t xml:space="preserve"> </w:t>
      </w:r>
      <w:r>
        <w:rPr>
          <w:sz w:val="20"/>
        </w:rPr>
        <w:t>privadas ilegalmente de su libertad. Una vez en dichos centros, las personas eran sometidas</w:t>
      </w:r>
      <w:r>
        <w:rPr>
          <w:spacing w:val="1"/>
          <w:sz w:val="20"/>
        </w:rPr>
        <w:t xml:space="preserve"> </w:t>
      </w:r>
      <w:r>
        <w:rPr>
          <w:sz w:val="20"/>
        </w:rPr>
        <w:t>a condiciones inhumanas, que en distintos casos incluyeron actos de tortura o su ejecución.</w:t>
      </w:r>
      <w:r>
        <w:rPr>
          <w:spacing w:val="1"/>
          <w:sz w:val="20"/>
        </w:rPr>
        <w:t xml:space="preserve"> </w:t>
      </w:r>
      <w:r>
        <w:rPr>
          <w:sz w:val="20"/>
        </w:rPr>
        <w:t>Mientras tanto, las autoridades negaban toda información relativa a la detención, traslado o</w:t>
      </w:r>
      <w:r>
        <w:rPr>
          <w:spacing w:val="1"/>
          <w:sz w:val="20"/>
        </w:rPr>
        <w:t xml:space="preserve"> </w:t>
      </w:r>
      <w:r>
        <w:rPr>
          <w:sz w:val="20"/>
        </w:rPr>
        <w:t>alojamiento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tales</w:t>
      </w:r>
      <w:r>
        <w:rPr>
          <w:spacing w:val="-4"/>
          <w:sz w:val="20"/>
        </w:rPr>
        <w:t xml:space="preserve"> </w:t>
      </w:r>
      <w:r>
        <w:rPr>
          <w:sz w:val="20"/>
        </w:rPr>
        <w:t>centros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4"/>
          <w:sz w:val="20"/>
        </w:rPr>
        <w:t xml:space="preserve"> </w:t>
      </w:r>
      <w:r>
        <w:rPr>
          <w:sz w:val="20"/>
        </w:rPr>
        <w:t>víctimas</w:t>
      </w:r>
      <w:r>
        <w:rPr>
          <w:spacing w:val="-4"/>
          <w:sz w:val="20"/>
        </w:rPr>
        <w:t xml:space="preserve"> </w:t>
      </w:r>
      <w:r>
        <w:rPr>
          <w:sz w:val="20"/>
        </w:rPr>
        <w:t>ante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reclamos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acciones</w:t>
      </w:r>
      <w:r>
        <w:rPr>
          <w:spacing w:val="-4"/>
          <w:sz w:val="20"/>
        </w:rPr>
        <w:t xml:space="preserve"> </w:t>
      </w:r>
      <w:r>
        <w:rPr>
          <w:sz w:val="20"/>
        </w:rPr>
        <w:t>promovidas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sus</w:t>
      </w:r>
    </w:p>
    <w:p w14:paraId="3F33DABB" w14:textId="165202D6" w:rsidR="00137BE6" w:rsidRDefault="000C01B3">
      <w:pPr>
        <w:pStyle w:val="Textoindependiente"/>
        <w:spacing w:before="1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6EC75E6B" wp14:editId="53559C17">
                <wp:simplePos x="0" y="0"/>
                <wp:positionH relativeFrom="page">
                  <wp:posOffset>900430</wp:posOffset>
                </wp:positionH>
                <wp:positionV relativeFrom="paragraph">
                  <wp:posOffset>186055</wp:posOffset>
                </wp:positionV>
                <wp:extent cx="1828800" cy="7620"/>
                <wp:effectExtent l="0" t="0" r="0" b="0"/>
                <wp:wrapTopAndBottom/>
                <wp:docPr id="71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CBC23B" id="docshape19" o:spid="_x0000_s1026" style="position:absolute;margin-left:70.9pt;margin-top:14.65pt;width:2in;height:.6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435B003D" w14:textId="77777777" w:rsidR="00137BE6" w:rsidRDefault="00AA37B3">
      <w:pPr>
        <w:spacing w:before="100"/>
        <w:ind w:left="118" w:right="194"/>
        <w:jc w:val="both"/>
        <w:rPr>
          <w:sz w:val="16"/>
        </w:rPr>
      </w:pPr>
      <w:bookmarkStart w:id="116" w:name="_bookmark90"/>
      <w:bookmarkEnd w:id="116"/>
      <w:r>
        <w:rPr>
          <w:sz w:val="16"/>
          <w:vertAlign w:val="superscript"/>
        </w:rPr>
        <w:t>64</w:t>
      </w:r>
      <w:r>
        <w:rPr>
          <w:sz w:val="16"/>
        </w:rPr>
        <w:t xml:space="preserve">  </w:t>
      </w:r>
      <w:r>
        <w:rPr>
          <w:spacing w:val="41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Gelman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Uruguay</w:t>
      </w:r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8"/>
          <w:sz w:val="16"/>
        </w:rPr>
        <w:t xml:space="preserve"> </w:t>
      </w:r>
      <w:r>
        <w:rPr>
          <w:sz w:val="16"/>
        </w:rPr>
        <w:t>párr.</w:t>
      </w:r>
      <w:r>
        <w:rPr>
          <w:spacing w:val="-7"/>
          <w:sz w:val="16"/>
        </w:rPr>
        <w:t xml:space="preserve"> </w:t>
      </w:r>
      <w:r>
        <w:rPr>
          <w:sz w:val="16"/>
        </w:rPr>
        <w:t>51,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Sentencia</w:t>
      </w:r>
      <w:r>
        <w:rPr>
          <w:spacing w:val="-7"/>
          <w:sz w:val="16"/>
        </w:rPr>
        <w:t xml:space="preserve"> </w:t>
      </w:r>
      <w:r>
        <w:rPr>
          <w:sz w:val="16"/>
        </w:rPr>
        <w:t>emitida</w:t>
      </w:r>
      <w:r>
        <w:rPr>
          <w:spacing w:val="-6"/>
          <w:sz w:val="16"/>
        </w:rPr>
        <w:t xml:space="preserve"> </w:t>
      </w:r>
      <w:r>
        <w:rPr>
          <w:sz w:val="16"/>
        </w:rPr>
        <w:t>por</w:t>
      </w:r>
      <w:r>
        <w:rPr>
          <w:spacing w:val="-5"/>
          <w:sz w:val="16"/>
        </w:rPr>
        <w:t xml:space="preserve"> </w:t>
      </w:r>
      <w:r>
        <w:rPr>
          <w:sz w:val="16"/>
        </w:rPr>
        <w:t>el</w:t>
      </w:r>
      <w:r>
        <w:rPr>
          <w:spacing w:val="-5"/>
          <w:sz w:val="16"/>
        </w:rPr>
        <w:t xml:space="preserve"> </w:t>
      </w:r>
      <w:r>
        <w:rPr>
          <w:sz w:val="16"/>
        </w:rPr>
        <w:t>Tribunal</w:t>
      </w:r>
      <w:r>
        <w:rPr>
          <w:spacing w:val="-6"/>
          <w:sz w:val="16"/>
        </w:rPr>
        <w:t xml:space="preserve"> </w:t>
      </w:r>
      <w:r>
        <w:rPr>
          <w:sz w:val="16"/>
        </w:rPr>
        <w:t>Oral</w:t>
      </w:r>
      <w:r>
        <w:rPr>
          <w:spacing w:val="-5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lo</w:t>
      </w:r>
      <w:r>
        <w:rPr>
          <w:spacing w:val="-6"/>
          <w:sz w:val="16"/>
        </w:rPr>
        <w:t xml:space="preserve"> </w:t>
      </w:r>
      <w:r>
        <w:rPr>
          <w:sz w:val="16"/>
        </w:rPr>
        <w:t>Criminal</w:t>
      </w:r>
      <w:r>
        <w:rPr>
          <w:spacing w:val="-7"/>
          <w:sz w:val="16"/>
        </w:rPr>
        <w:t xml:space="preserve"> </w:t>
      </w:r>
      <w:r>
        <w:rPr>
          <w:sz w:val="16"/>
        </w:rPr>
        <w:t>Federal</w:t>
      </w:r>
      <w:r>
        <w:rPr>
          <w:spacing w:val="-54"/>
          <w:sz w:val="16"/>
        </w:rPr>
        <w:t xml:space="preserve"> </w:t>
      </w:r>
      <w:r>
        <w:rPr>
          <w:sz w:val="16"/>
        </w:rPr>
        <w:t>No. 1 el 9 de agosto de 2016, causas No. 1504, 1951, 2054 y 1976 (expediente de prueba, tomo IV, anexo 8 al</w:t>
      </w:r>
      <w:r>
        <w:rPr>
          <w:spacing w:val="1"/>
          <w:sz w:val="16"/>
        </w:rPr>
        <w:t xml:space="preserve"> </w:t>
      </w:r>
      <w:r>
        <w:rPr>
          <w:sz w:val="16"/>
        </w:rPr>
        <w:t>escrito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contestación,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3"/>
          <w:sz w:val="16"/>
        </w:rPr>
        <w:t xml:space="preserve"> </w:t>
      </w:r>
      <w:r>
        <w:rPr>
          <w:sz w:val="16"/>
        </w:rPr>
        <w:t>5375).</w:t>
      </w:r>
    </w:p>
    <w:p w14:paraId="152508DE" w14:textId="77777777" w:rsidR="00137BE6" w:rsidRDefault="00AA37B3">
      <w:pPr>
        <w:spacing w:before="39"/>
        <w:ind w:left="118" w:right="190"/>
        <w:jc w:val="both"/>
        <w:rPr>
          <w:sz w:val="16"/>
        </w:rPr>
      </w:pPr>
      <w:bookmarkStart w:id="117" w:name="_bookmark91"/>
      <w:bookmarkEnd w:id="117"/>
      <w:r>
        <w:rPr>
          <w:sz w:val="16"/>
          <w:vertAlign w:val="superscript"/>
        </w:rPr>
        <w:t>65</w:t>
      </w:r>
      <w:r>
        <w:rPr>
          <w:sz w:val="16"/>
        </w:rPr>
        <w:t xml:space="preserve">       Si bien la “Operación Cóndor” se formalizó en noviembre de 1975, las acciones de represión se evidenciaron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Argentina desde</w:t>
      </w:r>
      <w:r>
        <w:rPr>
          <w:spacing w:val="-1"/>
          <w:sz w:val="16"/>
        </w:rPr>
        <w:t xml:space="preserve"> </w:t>
      </w:r>
      <w:r>
        <w:rPr>
          <w:sz w:val="16"/>
        </w:rPr>
        <w:t>finales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1973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1"/>
          <w:sz w:val="16"/>
        </w:rPr>
        <w:t xml:space="preserve"> </w:t>
      </w:r>
      <w:r>
        <w:rPr>
          <w:sz w:val="16"/>
        </w:rPr>
        <w:t>inicios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1974.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Gelman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 Uruguay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 párr.</w:t>
      </w:r>
      <w:r>
        <w:rPr>
          <w:spacing w:val="-2"/>
          <w:sz w:val="16"/>
        </w:rPr>
        <w:t xml:space="preserve"> </w:t>
      </w:r>
      <w:r>
        <w:rPr>
          <w:sz w:val="16"/>
        </w:rPr>
        <w:t>47.</w:t>
      </w:r>
    </w:p>
    <w:p w14:paraId="48D1E4EB" w14:textId="77777777" w:rsidR="00137BE6" w:rsidRDefault="00AA37B3">
      <w:pPr>
        <w:spacing w:before="40"/>
        <w:ind w:left="118" w:right="192"/>
        <w:jc w:val="both"/>
        <w:rPr>
          <w:sz w:val="16"/>
        </w:rPr>
      </w:pPr>
      <w:bookmarkStart w:id="118" w:name="_bookmark92"/>
      <w:bookmarkEnd w:id="118"/>
      <w:r>
        <w:rPr>
          <w:sz w:val="16"/>
          <w:vertAlign w:val="superscript"/>
        </w:rPr>
        <w:t>66</w:t>
      </w:r>
      <w:r>
        <w:rPr>
          <w:spacing w:val="37"/>
          <w:sz w:val="16"/>
        </w:rPr>
        <w:t xml:space="preserve"> </w:t>
      </w:r>
      <w:r>
        <w:rPr>
          <w:sz w:val="16"/>
        </w:rPr>
        <w:t>Según</w:t>
      </w:r>
      <w:r>
        <w:rPr>
          <w:spacing w:val="-11"/>
          <w:sz w:val="16"/>
        </w:rPr>
        <w:t xml:space="preserve"> </w:t>
      </w:r>
      <w:r>
        <w:rPr>
          <w:sz w:val="16"/>
        </w:rPr>
        <w:t>afirmó</w:t>
      </w:r>
      <w:r>
        <w:rPr>
          <w:spacing w:val="-9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perita</w:t>
      </w:r>
      <w:r>
        <w:rPr>
          <w:spacing w:val="-10"/>
          <w:sz w:val="16"/>
        </w:rPr>
        <w:t xml:space="preserve"> </w:t>
      </w:r>
      <w:r>
        <w:rPr>
          <w:sz w:val="16"/>
        </w:rPr>
        <w:t>Francesca</w:t>
      </w:r>
      <w:r>
        <w:rPr>
          <w:spacing w:val="-8"/>
          <w:sz w:val="16"/>
        </w:rPr>
        <w:t xml:space="preserve"> </w:t>
      </w:r>
      <w:r>
        <w:rPr>
          <w:sz w:val="16"/>
        </w:rPr>
        <w:t>Lessa,</w:t>
      </w:r>
      <w:r>
        <w:rPr>
          <w:spacing w:val="-10"/>
          <w:sz w:val="16"/>
        </w:rPr>
        <w:t xml:space="preserve"> </w:t>
      </w:r>
      <w:r>
        <w:rPr>
          <w:sz w:val="16"/>
        </w:rPr>
        <w:t>Argentina</w:t>
      </w:r>
      <w:r>
        <w:rPr>
          <w:spacing w:val="-10"/>
          <w:sz w:val="16"/>
        </w:rPr>
        <w:t xml:space="preserve"> </w:t>
      </w:r>
      <w:r>
        <w:rPr>
          <w:sz w:val="16"/>
        </w:rPr>
        <w:t>fue</w:t>
      </w:r>
      <w:r>
        <w:rPr>
          <w:spacing w:val="-10"/>
          <w:sz w:val="16"/>
        </w:rPr>
        <w:t xml:space="preserve"> </w:t>
      </w:r>
      <w:r>
        <w:rPr>
          <w:sz w:val="16"/>
        </w:rPr>
        <w:t>el</w:t>
      </w:r>
      <w:r>
        <w:rPr>
          <w:spacing w:val="-13"/>
          <w:sz w:val="16"/>
        </w:rPr>
        <w:t xml:space="preserve"> </w:t>
      </w:r>
      <w:r>
        <w:rPr>
          <w:sz w:val="16"/>
        </w:rPr>
        <w:t>país</w:t>
      </w:r>
      <w:r>
        <w:rPr>
          <w:spacing w:val="-7"/>
          <w:sz w:val="16"/>
        </w:rPr>
        <w:t xml:space="preserve"> </w:t>
      </w:r>
      <w:r>
        <w:rPr>
          <w:sz w:val="16"/>
        </w:rPr>
        <w:t>donde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coordinación</w:t>
      </w:r>
      <w:r>
        <w:rPr>
          <w:spacing w:val="-11"/>
          <w:sz w:val="16"/>
        </w:rPr>
        <w:t xml:space="preserve"> </w:t>
      </w:r>
      <w:r>
        <w:rPr>
          <w:sz w:val="16"/>
        </w:rPr>
        <w:t>represiva</w:t>
      </w:r>
      <w:r>
        <w:rPr>
          <w:spacing w:val="-10"/>
          <w:sz w:val="16"/>
        </w:rPr>
        <w:t xml:space="preserve"> </w:t>
      </w:r>
      <w:r>
        <w:rPr>
          <w:sz w:val="16"/>
        </w:rPr>
        <w:t>operó</w:t>
      </w:r>
      <w:r>
        <w:rPr>
          <w:spacing w:val="-9"/>
          <w:sz w:val="16"/>
        </w:rPr>
        <w:t xml:space="preserve"> </w:t>
      </w:r>
      <w:r>
        <w:rPr>
          <w:sz w:val="16"/>
        </w:rPr>
        <w:t>con</w:t>
      </w:r>
      <w:r>
        <w:rPr>
          <w:spacing w:val="-11"/>
          <w:sz w:val="16"/>
        </w:rPr>
        <w:t xml:space="preserve"> </w:t>
      </w:r>
      <w:r>
        <w:rPr>
          <w:sz w:val="16"/>
        </w:rPr>
        <w:t>mayor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intensidad, especialmente en la ciudad y la provincia de Buenos Aires. </w:t>
      </w:r>
      <w:r>
        <w:rPr>
          <w:i/>
          <w:sz w:val="16"/>
        </w:rPr>
        <w:t>Cfr</w:t>
      </w:r>
      <w:r>
        <w:rPr>
          <w:sz w:val="16"/>
        </w:rPr>
        <w:t>. Dictamen pericial suscrito por Francesca</w:t>
      </w:r>
      <w:r>
        <w:rPr>
          <w:spacing w:val="1"/>
          <w:sz w:val="16"/>
        </w:rPr>
        <w:t xml:space="preserve"> </w:t>
      </w:r>
      <w:r>
        <w:rPr>
          <w:sz w:val="16"/>
        </w:rPr>
        <w:t>Lessa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tomo</w:t>
      </w:r>
      <w:r>
        <w:rPr>
          <w:spacing w:val="-2"/>
          <w:sz w:val="16"/>
        </w:rPr>
        <w:t xml:space="preserve"> </w:t>
      </w:r>
      <w:r>
        <w:rPr>
          <w:sz w:val="16"/>
        </w:rPr>
        <w:t xml:space="preserve">XII, </w:t>
      </w:r>
      <w:r>
        <w:rPr>
          <w:i/>
          <w:sz w:val="16"/>
        </w:rPr>
        <w:t>affidávits</w:t>
      </w:r>
      <w:r>
        <w:rPr>
          <w:sz w:val="16"/>
        </w:rPr>
        <w:t>, folios</w:t>
      </w:r>
      <w:r>
        <w:rPr>
          <w:spacing w:val="-1"/>
          <w:sz w:val="16"/>
        </w:rPr>
        <w:t xml:space="preserve"> </w:t>
      </w:r>
      <w:r>
        <w:rPr>
          <w:sz w:val="16"/>
        </w:rPr>
        <w:t>16996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17001).</w:t>
      </w:r>
    </w:p>
    <w:p w14:paraId="3747F505" w14:textId="77777777" w:rsidR="00137BE6" w:rsidRDefault="00AA37B3">
      <w:pPr>
        <w:spacing w:before="41"/>
        <w:ind w:left="117" w:right="191"/>
        <w:jc w:val="both"/>
        <w:rPr>
          <w:sz w:val="16"/>
        </w:rPr>
      </w:pPr>
      <w:bookmarkStart w:id="119" w:name="_bookmark93"/>
      <w:bookmarkEnd w:id="119"/>
      <w:r>
        <w:rPr>
          <w:sz w:val="16"/>
          <w:vertAlign w:val="superscript"/>
        </w:rPr>
        <w:t>67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Gelman Vs. Uruguay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 párr. 56. Según afirmó la perita Francesca Lessa, la mayor cantidad de</w:t>
      </w:r>
      <w:r>
        <w:rPr>
          <w:spacing w:val="-54"/>
          <w:sz w:val="16"/>
        </w:rPr>
        <w:t xml:space="preserve"> </w:t>
      </w:r>
      <w:r>
        <w:rPr>
          <w:sz w:val="16"/>
        </w:rPr>
        <w:t>víctimas de la “Operación Cóndor” fueron de nacionalidad uruguaya, especialmente opositores políticos que se</w:t>
      </w:r>
      <w:r>
        <w:rPr>
          <w:spacing w:val="1"/>
          <w:sz w:val="16"/>
        </w:rPr>
        <w:t xml:space="preserve"> </w:t>
      </w:r>
      <w:r>
        <w:rPr>
          <w:sz w:val="16"/>
        </w:rPr>
        <w:t>encontraban en</w:t>
      </w:r>
      <w:r>
        <w:rPr>
          <w:spacing w:val="1"/>
          <w:sz w:val="16"/>
        </w:rPr>
        <w:t xml:space="preserve"> </w:t>
      </w:r>
      <w:r>
        <w:rPr>
          <w:sz w:val="16"/>
        </w:rPr>
        <w:t>territorio</w:t>
      </w:r>
      <w:r>
        <w:rPr>
          <w:spacing w:val="1"/>
          <w:sz w:val="16"/>
        </w:rPr>
        <w:t xml:space="preserve"> </w:t>
      </w:r>
      <w:r>
        <w:rPr>
          <w:sz w:val="16"/>
        </w:rPr>
        <w:t>argentino</w:t>
      </w:r>
      <w:r>
        <w:rPr>
          <w:spacing w:val="1"/>
          <w:sz w:val="16"/>
        </w:rPr>
        <w:t xml:space="preserve"> </w:t>
      </w:r>
      <w:r>
        <w:rPr>
          <w:sz w:val="16"/>
        </w:rPr>
        <w:t>entre</w:t>
      </w:r>
      <w:r>
        <w:rPr>
          <w:spacing w:val="1"/>
          <w:sz w:val="16"/>
        </w:rPr>
        <w:t xml:space="preserve"> </w:t>
      </w:r>
      <w:r>
        <w:rPr>
          <w:sz w:val="16"/>
        </w:rPr>
        <w:t>1976</w:t>
      </w:r>
      <w:r>
        <w:rPr>
          <w:spacing w:val="1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1978</w:t>
      </w:r>
      <w:r>
        <w:rPr>
          <w:i/>
          <w:sz w:val="16"/>
        </w:rPr>
        <w:t>. Cfr</w:t>
      </w:r>
      <w:r>
        <w:rPr>
          <w:sz w:val="16"/>
        </w:rPr>
        <w:t>.</w:t>
      </w:r>
      <w:r>
        <w:rPr>
          <w:spacing w:val="1"/>
          <w:sz w:val="16"/>
        </w:rPr>
        <w:t xml:space="preserve"> </w:t>
      </w:r>
      <w:r>
        <w:rPr>
          <w:sz w:val="16"/>
        </w:rPr>
        <w:t>Dictamen pericial</w:t>
      </w:r>
      <w:r>
        <w:rPr>
          <w:spacing w:val="1"/>
          <w:sz w:val="16"/>
        </w:rPr>
        <w:t xml:space="preserve"> </w:t>
      </w:r>
      <w:r>
        <w:rPr>
          <w:sz w:val="16"/>
        </w:rPr>
        <w:t>suscrito</w:t>
      </w:r>
      <w:r>
        <w:rPr>
          <w:spacing w:val="1"/>
          <w:sz w:val="16"/>
        </w:rPr>
        <w:t xml:space="preserve"> </w:t>
      </w:r>
      <w:r>
        <w:rPr>
          <w:sz w:val="16"/>
        </w:rPr>
        <w:t>por</w:t>
      </w:r>
      <w:r>
        <w:rPr>
          <w:spacing w:val="1"/>
          <w:sz w:val="16"/>
        </w:rPr>
        <w:t xml:space="preserve"> </w:t>
      </w:r>
      <w:r>
        <w:rPr>
          <w:sz w:val="16"/>
        </w:rPr>
        <w:t>Francesca</w:t>
      </w:r>
      <w:r>
        <w:rPr>
          <w:spacing w:val="1"/>
          <w:sz w:val="16"/>
        </w:rPr>
        <w:t xml:space="preserve"> </w:t>
      </w:r>
      <w:r>
        <w:rPr>
          <w:sz w:val="16"/>
        </w:rPr>
        <w:t>Lessa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 tomo</w:t>
      </w:r>
      <w:r>
        <w:rPr>
          <w:spacing w:val="-3"/>
          <w:sz w:val="16"/>
        </w:rPr>
        <w:t xml:space="preserve"> </w:t>
      </w:r>
      <w:r>
        <w:rPr>
          <w:sz w:val="16"/>
        </w:rPr>
        <w:t>XII,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affidávits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16996,</w:t>
      </w:r>
      <w:r>
        <w:rPr>
          <w:spacing w:val="-2"/>
          <w:sz w:val="16"/>
        </w:rPr>
        <w:t xml:space="preserve"> </w:t>
      </w:r>
      <w:r>
        <w:rPr>
          <w:sz w:val="16"/>
        </w:rPr>
        <w:t>16998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17001).</w:t>
      </w:r>
    </w:p>
    <w:p w14:paraId="5E8F9F00" w14:textId="77777777" w:rsidR="00137BE6" w:rsidRDefault="00AA37B3">
      <w:pPr>
        <w:spacing w:before="41"/>
        <w:ind w:left="118" w:right="193"/>
        <w:jc w:val="both"/>
        <w:rPr>
          <w:sz w:val="16"/>
        </w:rPr>
      </w:pPr>
      <w:bookmarkStart w:id="120" w:name="_bookmark94"/>
      <w:bookmarkEnd w:id="120"/>
      <w:r>
        <w:rPr>
          <w:sz w:val="16"/>
          <w:vertAlign w:val="superscript"/>
        </w:rPr>
        <w:t>68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sz w:val="16"/>
        </w:rPr>
        <w:t>El Grupo de Trabajo sobre las Desapariciones Forzadas o Involuntarias afirmó que “[u]n fenómeno específico</w:t>
      </w:r>
      <w:r>
        <w:rPr>
          <w:spacing w:val="1"/>
          <w:sz w:val="16"/>
        </w:rPr>
        <w:t xml:space="preserve"> </w:t>
      </w:r>
      <w:r>
        <w:rPr>
          <w:sz w:val="16"/>
        </w:rPr>
        <w:t>que se dio […] durante la época de la dictadura militar de 1976 a 1983 en la República Argentina fue la desaparición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forzada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niñas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niños”,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sz w:val="16"/>
        </w:rPr>
        <w:t>agregó</w:t>
      </w:r>
      <w:r>
        <w:rPr>
          <w:spacing w:val="-10"/>
          <w:sz w:val="16"/>
        </w:rPr>
        <w:t xml:space="preserve"> </w:t>
      </w:r>
      <w:r>
        <w:rPr>
          <w:sz w:val="16"/>
        </w:rPr>
        <w:t>que</w:t>
      </w:r>
      <w:r>
        <w:rPr>
          <w:spacing w:val="-14"/>
          <w:sz w:val="16"/>
        </w:rPr>
        <w:t xml:space="preserve"> </w:t>
      </w:r>
      <w:r>
        <w:rPr>
          <w:sz w:val="16"/>
        </w:rPr>
        <w:t>“[l]os</w:t>
      </w:r>
      <w:r>
        <w:rPr>
          <w:spacing w:val="-11"/>
          <w:sz w:val="16"/>
        </w:rPr>
        <w:t xml:space="preserve"> </w:t>
      </w:r>
      <w:r>
        <w:rPr>
          <w:sz w:val="16"/>
        </w:rPr>
        <w:t>niños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sz w:val="16"/>
        </w:rPr>
        <w:t>niñas</w:t>
      </w:r>
      <w:r>
        <w:rPr>
          <w:spacing w:val="-11"/>
          <w:sz w:val="16"/>
        </w:rPr>
        <w:t xml:space="preserve"> </w:t>
      </w:r>
      <w:r>
        <w:rPr>
          <w:sz w:val="16"/>
        </w:rPr>
        <w:t>eran</w:t>
      </w:r>
      <w:r>
        <w:rPr>
          <w:spacing w:val="-12"/>
          <w:sz w:val="16"/>
        </w:rPr>
        <w:t xml:space="preserve"> </w:t>
      </w:r>
      <w:r>
        <w:rPr>
          <w:sz w:val="16"/>
        </w:rPr>
        <w:t>sustraídos,</w:t>
      </w:r>
      <w:r>
        <w:rPr>
          <w:spacing w:val="-12"/>
          <w:sz w:val="16"/>
        </w:rPr>
        <w:t xml:space="preserve"> </w:t>
      </w:r>
      <w:r>
        <w:rPr>
          <w:sz w:val="16"/>
        </w:rPr>
        <w:t>despojados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4"/>
          <w:sz w:val="16"/>
        </w:rPr>
        <w:t xml:space="preserve"> </w:t>
      </w:r>
      <w:r>
        <w:rPr>
          <w:sz w:val="16"/>
        </w:rPr>
        <w:t>su</w:t>
      </w:r>
      <w:r>
        <w:rPr>
          <w:spacing w:val="-10"/>
          <w:sz w:val="16"/>
        </w:rPr>
        <w:t xml:space="preserve"> </w:t>
      </w:r>
      <w:r>
        <w:rPr>
          <w:sz w:val="16"/>
        </w:rPr>
        <w:t>identidad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sz w:val="16"/>
        </w:rPr>
        <w:t>arrebatados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de sus familiares”. </w:t>
      </w:r>
      <w:r>
        <w:rPr>
          <w:i/>
          <w:sz w:val="16"/>
        </w:rPr>
        <w:t xml:space="preserve">Cfr. </w:t>
      </w:r>
      <w:r>
        <w:rPr>
          <w:sz w:val="16"/>
        </w:rPr>
        <w:t>Consejo de Derechos Humanos, Informe del Grupo de Trabajo sobre las Desapariciones</w:t>
      </w:r>
      <w:r>
        <w:rPr>
          <w:spacing w:val="1"/>
          <w:sz w:val="16"/>
        </w:rPr>
        <w:t xml:space="preserve"> </w:t>
      </w:r>
      <w:r>
        <w:rPr>
          <w:sz w:val="16"/>
        </w:rPr>
        <w:t>Forzadas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Involuntarias, Misión</w:t>
      </w:r>
      <w:r>
        <w:rPr>
          <w:spacing w:val="-1"/>
          <w:sz w:val="16"/>
        </w:rPr>
        <w:t xml:space="preserve"> </w:t>
      </w:r>
      <w:r>
        <w:rPr>
          <w:sz w:val="16"/>
        </w:rPr>
        <w:t>a la</w:t>
      </w:r>
      <w:r>
        <w:rPr>
          <w:spacing w:val="-3"/>
          <w:sz w:val="16"/>
        </w:rPr>
        <w:t xml:space="preserve"> </w:t>
      </w:r>
      <w:r>
        <w:rPr>
          <w:sz w:val="16"/>
        </w:rPr>
        <w:t>Argentina, 5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enero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2009,</w:t>
      </w:r>
      <w:r>
        <w:rPr>
          <w:spacing w:val="-1"/>
          <w:sz w:val="16"/>
        </w:rPr>
        <w:t xml:space="preserve"> </w:t>
      </w:r>
      <w:r>
        <w:rPr>
          <w:sz w:val="16"/>
        </w:rPr>
        <w:t>U.N.</w:t>
      </w:r>
      <w:r>
        <w:rPr>
          <w:spacing w:val="-2"/>
          <w:sz w:val="16"/>
        </w:rPr>
        <w:t xml:space="preserve"> </w:t>
      </w:r>
      <w:r>
        <w:rPr>
          <w:sz w:val="16"/>
        </w:rPr>
        <w:t>Doc.</w:t>
      </w:r>
      <w:r>
        <w:rPr>
          <w:spacing w:val="-4"/>
          <w:sz w:val="16"/>
        </w:rPr>
        <w:t xml:space="preserve"> </w:t>
      </w:r>
      <w:r>
        <w:rPr>
          <w:sz w:val="16"/>
        </w:rPr>
        <w:t>A/HRC/10/9/Add.1,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10.</w:t>
      </w:r>
    </w:p>
    <w:p w14:paraId="46D3A934" w14:textId="77777777" w:rsidR="00137BE6" w:rsidRDefault="00AA37B3">
      <w:pPr>
        <w:spacing w:before="38"/>
        <w:ind w:left="118" w:right="192"/>
        <w:jc w:val="both"/>
        <w:rPr>
          <w:sz w:val="16"/>
        </w:rPr>
      </w:pPr>
      <w:bookmarkStart w:id="121" w:name="_bookmark95"/>
      <w:bookmarkEnd w:id="121"/>
      <w:r>
        <w:rPr>
          <w:sz w:val="16"/>
          <w:vertAlign w:val="superscript"/>
        </w:rPr>
        <w:t>69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Sentencia emitida por el Tribunal Oral en lo Criminal Federal No. 6 el 17 de septiembre de 2012, causas</w:t>
      </w:r>
      <w:r>
        <w:rPr>
          <w:spacing w:val="1"/>
          <w:sz w:val="16"/>
        </w:rPr>
        <w:t xml:space="preserve"> </w:t>
      </w:r>
      <w:r>
        <w:rPr>
          <w:sz w:val="16"/>
        </w:rPr>
        <w:t>No. 1351, 1499, 1604, 1584, 1730 y 1772 (expediente de prueba, tomo IV, anexo 18 al escrito de contestación,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folios 15446, 15465 y 15518). Véase, </w:t>
      </w:r>
      <w:r>
        <w:rPr>
          <w:i/>
          <w:sz w:val="16"/>
        </w:rPr>
        <w:t>Caso Gelman Vs. Uruguay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 párrs. 61 a 63, y dictamen pericial de Pablo</w:t>
      </w:r>
      <w:r>
        <w:rPr>
          <w:spacing w:val="-54"/>
          <w:sz w:val="16"/>
        </w:rPr>
        <w:t xml:space="preserve"> </w:t>
      </w:r>
      <w:r>
        <w:rPr>
          <w:sz w:val="16"/>
        </w:rPr>
        <w:t>Parenti,</w:t>
      </w:r>
      <w:r>
        <w:rPr>
          <w:spacing w:val="-1"/>
          <w:sz w:val="16"/>
        </w:rPr>
        <w:t xml:space="preserve"> </w:t>
      </w:r>
      <w:r>
        <w:rPr>
          <w:sz w:val="16"/>
        </w:rPr>
        <w:t>rendido</w:t>
      </w:r>
      <w:r>
        <w:rPr>
          <w:spacing w:val="-1"/>
          <w:sz w:val="16"/>
        </w:rPr>
        <w:t xml:space="preserve"> </w:t>
      </w:r>
      <w:r>
        <w:rPr>
          <w:sz w:val="16"/>
        </w:rPr>
        <w:t>en audiencia</w:t>
      </w:r>
      <w:r>
        <w:rPr>
          <w:spacing w:val="-5"/>
          <w:sz w:val="16"/>
        </w:rPr>
        <w:t xml:space="preserve"> </w:t>
      </w:r>
      <w:r>
        <w:rPr>
          <w:sz w:val="16"/>
        </w:rPr>
        <w:t>pública ante</w:t>
      </w:r>
      <w:r>
        <w:rPr>
          <w:spacing w:val="-1"/>
          <w:sz w:val="16"/>
        </w:rPr>
        <w:t xml:space="preserve"> </w:t>
      </w:r>
      <w:r>
        <w:rPr>
          <w:sz w:val="16"/>
        </w:rPr>
        <w:t>esta</w:t>
      </w:r>
      <w:r>
        <w:rPr>
          <w:spacing w:val="-2"/>
          <w:sz w:val="16"/>
        </w:rPr>
        <w:t xml:space="preserve"> </w:t>
      </w:r>
      <w:r>
        <w:rPr>
          <w:sz w:val="16"/>
        </w:rPr>
        <w:t>Corte.</w:t>
      </w:r>
    </w:p>
    <w:p w14:paraId="410F0070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7790ACA4" w14:textId="77777777" w:rsidR="00137BE6" w:rsidRDefault="00AA37B3">
      <w:pPr>
        <w:pStyle w:val="Textoindependiente"/>
        <w:spacing w:before="74"/>
        <w:ind w:left="118" w:right="189" w:hanging="1"/>
      </w:pPr>
      <w:r>
        <w:lastRenderedPageBreak/>
        <w:t>familiares</w:t>
      </w:r>
      <w:hyperlink w:anchor="_bookmark97" w:history="1">
        <w:r>
          <w:rPr>
            <w:position w:val="7"/>
            <w:sz w:val="13"/>
          </w:rPr>
          <w:t>70</w:t>
        </w:r>
      </w:hyperlink>
      <w:r>
        <w:t>.</w:t>
      </w:r>
      <w:r>
        <w:rPr>
          <w:spacing w:val="5"/>
        </w:rPr>
        <w:t xml:space="preserve"> </w:t>
      </w:r>
      <w:r>
        <w:t>Entre</w:t>
      </w:r>
      <w:r>
        <w:rPr>
          <w:spacing w:val="4"/>
        </w:rPr>
        <w:t xml:space="preserve"> </w:t>
      </w:r>
      <w:r>
        <w:t>dichos</w:t>
      </w:r>
      <w:r>
        <w:rPr>
          <w:spacing w:val="7"/>
        </w:rPr>
        <w:t xml:space="preserve"> </w:t>
      </w:r>
      <w:r>
        <w:t>centros</w:t>
      </w:r>
      <w:r>
        <w:rPr>
          <w:spacing w:val="7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encontraba</w:t>
      </w:r>
      <w:r>
        <w:rPr>
          <w:spacing w:val="8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denominado</w:t>
      </w:r>
      <w:r>
        <w:rPr>
          <w:spacing w:val="5"/>
        </w:rPr>
        <w:t xml:space="preserve"> </w:t>
      </w:r>
      <w:r>
        <w:t>como</w:t>
      </w:r>
      <w:r>
        <w:rPr>
          <w:spacing w:val="7"/>
        </w:rPr>
        <w:t xml:space="preserve"> </w:t>
      </w:r>
      <w:r>
        <w:t>“Automotores</w:t>
      </w:r>
      <w:r>
        <w:rPr>
          <w:spacing w:val="5"/>
        </w:rPr>
        <w:t xml:space="preserve"> </w:t>
      </w:r>
      <w:r>
        <w:t>Orletti”,</w:t>
      </w:r>
      <w:r>
        <w:rPr>
          <w:spacing w:val="-67"/>
        </w:rPr>
        <w:t xml:space="preserve"> </w:t>
      </w:r>
      <w:r>
        <w:t>cuya</w:t>
      </w:r>
      <w:r>
        <w:rPr>
          <w:spacing w:val="-2"/>
        </w:rPr>
        <w:t xml:space="preserve"> </w:t>
      </w:r>
      <w:r>
        <w:t>existencia</w:t>
      </w:r>
      <w:r>
        <w:rPr>
          <w:spacing w:val="-2"/>
        </w:rPr>
        <w:t xml:space="preserve"> </w:t>
      </w:r>
      <w:r>
        <w:t>fue</w:t>
      </w:r>
      <w:r>
        <w:rPr>
          <w:spacing w:val="-2"/>
        </w:rPr>
        <w:t xml:space="preserve"> </w:t>
      </w:r>
      <w:r>
        <w:t>reconocida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esta</w:t>
      </w:r>
      <w:r>
        <w:rPr>
          <w:spacing w:val="2"/>
        </w:rPr>
        <w:t xml:space="preserve"> </w:t>
      </w:r>
      <w:r>
        <w:t>Corte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rPr>
          <w:i/>
        </w:rPr>
        <w:t>Gelman</w:t>
      </w:r>
      <w:r>
        <w:rPr>
          <w:i/>
          <w:spacing w:val="-1"/>
        </w:rPr>
        <w:t xml:space="preserve"> </w:t>
      </w:r>
      <w:r>
        <w:rPr>
          <w:i/>
        </w:rPr>
        <w:t>Vs.</w:t>
      </w:r>
      <w:r>
        <w:rPr>
          <w:i/>
          <w:spacing w:val="-2"/>
        </w:rPr>
        <w:t xml:space="preserve"> </w:t>
      </w:r>
      <w:r>
        <w:rPr>
          <w:i/>
        </w:rPr>
        <w:t>Uruguay</w:t>
      </w:r>
      <w:hyperlink w:anchor="_bookmark98" w:history="1">
        <w:r>
          <w:rPr>
            <w:position w:val="7"/>
            <w:sz w:val="13"/>
          </w:rPr>
          <w:t>71</w:t>
        </w:r>
      </w:hyperlink>
      <w:r>
        <w:t>.</w:t>
      </w:r>
    </w:p>
    <w:p w14:paraId="043BF543" w14:textId="77777777" w:rsidR="00137BE6" w:rsidRDefault="00137BE6">
      <w:pPr>
        <w:pStyle w:val="Textoindependiente"/>
      </w:pPr>
    </w:p>
    <w:p w14:paraId="0B3CAB30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4" w:firstLine="0"/>
        <w:jc w:val="both"/>
        <w:rPr>
          <w:sz w:val="20"/>
        </w:rPr>
      </w:pPr>
      <w:r>
        <w:rPr>
          <w:w w:val="95"/>
          <w:sz w:val="20"/>
        </w:rPr>
        <w:t>En el centro clandestino de detención y tortura “Automotores Orletti”, que funcionó entre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mayo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noviembre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1976,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llevaron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cabo</w:t>
      </w:r>
      <w:r>
        <w:rPr>
          <w:spacing w:val="-6"/>
          <w:sz w:val="20"/>
        </w:rPr>
        <w:t xml:space="preserve"> </w:t>
      </w:r>
      <w:r>
        <w:rPr>
          <w:sz w:val="20"/>
        </w:rPr>
        <w:t>distintas</w:t>
      </w:r>
      <w:r>
        <w:rPr>
          <w:spacing w:val="-11"/>
          <w:sz w:val="20"/>
        </w:rPr>
        <w:t xml:space="preserve"> </w:t>
      </w:r>
      <w:r>
        <w:rPr>
          <w:sz w:val="20"/>
        </w:rPr>
        <w:t>coordinaciones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acciones</w:t>
      </w:r>
      <w:r>
        <w:rPr>
          <w:spacing w:val="-9"/>
          <w:sz w:val="20"/>
        </w:rPr>
        <w:t xml:space="preserve"> </w:t>
      </w:r>
      <w:r>
        <w:rPr>
          <w:sz w:val="20"/>
        </w:rPr>
        <w:t>ejecutadas</w:t>
      </w:r>
      <w:r>
        <w:rPr>
          <w:spacing w:val="-68"/>
          <w:sz w:val="20"/>
        </w:rPr>
        <w:t xml:space="preserve"> </w:t>
      </w:r>
      <w:r>
        <w:rPr>
          <w:sz w:val="20"/>
        </w:rPr>
        <w:t>en el marco de la “Operación Cóndor”. En dicho centro, que operó bajo la dependencia de la</w:t>
      </w:r>
      <w:r>
        <w:rPr>
          <w:spacing w:val="1"/>
          <w:sz w:val="20"/>
        </w:rPr>
        <w:t xml:space="preserve"> </w:t>
      </w:r>
      <w:r>
        <w:rPr>
          <w:sz w:val="20"/>
        </w:rPr>
        <w:t>Secretaría de Inteligencia del Estado, fue advertida la presencia de personas vinculadas con</w:t>
      </w:r>
      <w:r>
        <w:rPr>
          <w:spacing w:val="1"/>
          <w:sz w:val="20"/>
        </w:rPr>
        <w:t xml:space="preserve"> </w:t>
      </w:r>
      <w:r>
        <w:rPr>
          <w:sz w:val="20"/>
        </w:rPr>
        <w:t>la “Alianza Anticomunista Argentina”, conocida como “Triple A”, así como de personal militar</w:t>
      </w:r>
      <w:r>
        <w:rPr>
          <w:spacing w:val="1"/>
          <w:sz w:val="20"/>
        </w:rPr>
        <w:t xml:space="preserve"> </w:t>
      </w:r>
      <w:r>
        <w:rPr>
          <w:sz w:val="20"/>
        </w:rPr>
        <w:t>y de las fuerzas de seguridad uruguayas, “a la vez que fueron allí alojadas gran cantidad de</w:t>
      </w:r>
      <w:r>
        <w:rPr>
          <w:spacing w:val="1"/>
          <w:sz w:val="20"/>
        </w:rPr>
        <w:t xml:space="preserve"> </w:t>
      </w:r>
      <w:r>
        <w:rPr>
          <w:sz w:val="20"/>
        </w:rPr>
        <w:t>víctimas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misma</w:t>
      </w:r>
      <w:r>
        <w:rPr>
          <w:spacing w:val="-1"/>
          <w:sz w:val="20"/>
        </w:rPr>
        <w:t xml:space="preserve"> </w:t>
      </w:r>
      <w:r>
        <w:rPr>
          <w:sz w:val="20"/>
        </w:rPr>
        <w:t>nacionalidad”</w:t>
      </w:r>
      <w:hyperlink w:anchor="_bookmark99" w:history="1">
        <w:r>
          <w:rPr>
            <w:position w:val="7"/>
            <w:sz w:val="13"/>
          </w:rPr>
          <w:t>72</w:t>
        </w:r>
      </w:hyperlink>
      <w:r>
        <w:rPr>
          <w:sz w:val="20"/>
        </w:rPr>
        <w:t>.</w:t>
      </w:r>
    </w:p>
    <w:p w14:paraId="31800B7B" w14:textId="77777777" w:rsidR="00137BE6" w:rsidRDefault="00137BE6">
      <w:pPr>
        <w:pStyle w:val="Textoindependiente"/>
      </w:pPr>
    </w:p>
    <w:p w14:paraId="18454C9F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3" w:hanging="1"/>
        <w:jc w:val="both"/>
        <w:rPr>
          <w:sz w:val="20"/>
        </w:rPr>
      </w:pPr>
      <w:r>
        <w:rPr>
          <w:sz w:val="20"/>
        </w:rPr>
        <w:t>Los tribunales argentinos, además de reconocer la existencia de “Automotores Orletti”,</w:t>
      </w:r>
      <w:r>
        <w:rPr>
          <w:spacing w:val="-68"/>
          <w:sz w:val="20"/>
        </w:rPr>
        <w:t xml:space="preserve"> </w:t>
      </w:r>
      <w:r>
        <w:rPr>
          <w:sz w:val="20"/>
        </w:rPr>
        <w:t>también han descrito su funcionamiento y las condiciones a que eran sometidas las personas</w:t>
      </w:r>
      <w:r>
        <w:rPr>
          <w:spacing w:val="-68"/>
          <w:sz w:val="20"/>
        </w:rPr>
        <w:t xml:space="preserve"> </w:t>
      </w:r>
      <w:r>
        <w:rPr>
          <w:sz w:val="20"/>
        </w:rPr>
        <w:t>allí</w:t>
      </w:r>
      <w:r>
        <w:rPr>
          <w:spacing w:val="1"/>
          <w:sz w:val="20"/>
        </w:rPr>
        <w:t xml:space="preserve"> </w:t>
      </w:r>
      <w:r>
        <w:rPr>
          <w:sz w:val="20"/>
        </w:rPr>
        <w:t>trasladadas,</w:t>
      </w:r>
      <w:r>
        <w:rPr>
          <w:spacing w:val="-2"/>
          <w:sz w:val="20"/>
        </w:rPr>
        <w:t xml:space="preserve"> </w:t>
      </w:r>
      <w:r>
        <w:rPr>
          <w:sz w:val="20"/>
        </w:rPr>
        <w:t>en los</w:t>
      </w:r>
      <w:r>
        <w:rPr>
          <w:spacing w:val="-3"/>
          <w:sz w:val="20"/>
        </w:rPr>
        <w:t xml:space="preserve"> </w:t>
      </w:r>
      <w:r>
        <w:rPr>
          <w:sz w:val="20"/>
        </w:rPr>
        <w:t>términos</w:t>
      </w:r>
      <w:r>
        <w:rPr>
          <w:spacing w:val="1"/>
          <w:sz w:val="20"/>
        </w:rPr>
        <w:t xml:space="preserve"> </w:t>
      </w:r>
      <w:r>
        <w:rPr>
          <w:sz w:val="20"/>
        </w:rPr>
        <w:t>siguientes:</w:t>
      </w:r>
    </w:p>
    <w:p w14:paraId="3599288F" w14:textId="77777777" w:rsidR="00137BE6" w:rsidRDefault="00137BE6">
      <w:pPr>
        <w:pStyle w:val="Textoindependiente"/>
        <w:spacing w:before="1"/>
      </w:pPr>
    </w:p>
    <w:p w14:paraId="4FB5C3A6" w14:textId="77777777" w:rsidR="00137BE6" w:rsidRDefault="00AA37B3">
      <w:pPr>
        <w:ind w:left="684" w:right="475"/>
        <w:jc w:val="both"/>
        <w:rPr>
          <w:sz w:val="16"/>
        </w:rPr>
      </w:pPr>
      <w:r>
        <w:rPr>
          <w:sz w:val="16"/>
        </w:rPr>
        <w:t>[E]l inmueble donde funcionó […] “Automotores Orletti”, se ubicó en la calle Venancio Flores [No.]</w:t>
      </w:r>
      <w:r>
        <w:rPr>
          <w:spacing w:val="1"/>
          <w:sz w:val="16"/>
        </w:rPr>
        <w:t xml:space="preserve"> </w:t>
      </w:r>
      <w:r>
        <w:rPr>
          <w:sz w:val="16"/>
        </w:rPr>
        <w:t>3.519/21,</w:t>
      </w:r>
      <w:r>
        <w:rPr>
          <w:spacing w:val="-13"/>
          <w:sz w:val="16"/>
        </w:rPr>
        <w:t xml:space="preserve"> </w:t>
      </w:r>
      <w:r>
        <w:rPr>
          <w:sz w:val="16"/>
        </w:rPr>
        <w:t>entre</w:t>
      </w:r>
      <w:r>
        <w:rPr>
          <w:spacing w:val="-12"/>
          <w:sz w:val="16"/>
        </w:rPr>
        <w:t xml:space="preserve"> </w:t>
      </w:r>
      <w:r>
        <w:rPr>
          <w:sz w:val="16"/>
        </w:rPr>
        <w:t>las</w:t>
      </w:r>
      <w:r>
        <w:rPr>
          <w:spacing w:val="-12"/>
          <w:sz w:val="16"/>
        </w:rPr>
        <w:t xml:space="preserve"> </w:t>
      </w:r>
      <w:r>
        <w:rPr>
          <w:sz w:val="16"/>
        </w:rPr>
        <w:t>calles</w:t>
      </w:r>
      <w:r>
        <w:rPr>
          <w:spacing w:val="-12"/>
          <w:sz w:val="16"/>
        </w:rPr>
        <w:t xml:space="preserve"> </w:t>
      </w:r>
      <w:r>
        <w:rPr>
          <w:sz w:val="16"/>
        </w:rPr>
        <w:t>Emilio</w:t>
      </w:r>
      <w:r>
        <w:rPr>
          <w:spacing w:val="-9"/>
          <w:sz w:val="16"/>
        </w:rPr>
        <w:t xml:space="preserve"> </w:t>
      </w:r>
      <w:r>
        <w:rPr>
          <w:sz w:val="16"/>
        </w:rPr>
        <w:t>Lamarca</w:t>
      </w:r>
      <w:r>
        <w:rPr>
          <w:spacing w:val="-13"/>
          <w:sz w:val="16"/>
        </w:rPr>
        <w:t xml:space="preserve"> </w:t>
      </w:r>
      <w:r>
        <w:rPr>
          <w:sz w:val="16"/>
        </w:rPr>
        <w:t>y</w:t>
      </w:r>
      <w:r>
        <w:rPr>
          <w:spacing w:val="-11"/>
          <w:sz w:val="16"/>
        </w:rPr>
        <w:t xml:space="preserve"> </w:t>
      </w:r>
      <w:r>
        <w:rPr>
          <w:sz w:val="16"/>
        </w:rPr>
        <w:t>San</w:t>
      </w:r>
      <w:r>
        <w:rPr>
          <w:spacing w:val="-12"/>
          <w:sz w:val="16"/>
        </w:rPr>
        <w:t xml:space="preserve"> </w:t>
      </w:r>
      <w:r>
        <w:rPr>
          <w:sz w:val="16"/>
        </w:rPr>
        <w:t>Nicolás</w:t>
      </w:r>
      <w:r>
        <w:rPr>
          <w:spacing w:val="-14"/>
          <w:sz w:val="16"/>
        </w:rPr>
        <w:t xml:space="preserve"> </w:t>
      </w:r>
      <w:r>
        <w:rPr>
          <w:sz w:val="16"/>
        </w:rPr>
        <w:t>del</w:t>
      </w:r>
      <w:r>
        <w:rPr>
          <w:spacing w:val="-13"/>
          <w:sz w:val="16"/>
        </w:rPr>
        <w:t xml:space="preserve"> </w:t>
      </w:r>
      <w:r>
        <w:rPr>
          <w:sz w:val="16"/>
        </w:rPr>
        <w:t>barrio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Flores,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[la</w:t>
      </w:r>
      <w:r>
        <w:rPr>
          <w:spacing w:val="-9"/>
          <w:sz w:val="16"/>
        </w:rPr>
        <w:t xml:space="preserve"> </w:t>
      </w:r>
      <w:r>
        <w:rPr>
          <w:sz w:val="16"/>
        </w:rPr>
        <w:t>ciudad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Buenos</w:t>
      </w:r>
      <w:r>
        <w:rPr>
          <w:spacing w:val="-12"/>
          <w:sz w:val="16"/>
        </w:rPr>
        <w:t xml:space="preserve"> </w:t>
      </w:r>
      <w:r>
        <w:rPr>
          <w:sz w:val="16"/>
        </w:rPr>
        <w:t>Aires].</w:t>
      </w:r>
      <w:r>
        <w:rPr>
          <w:spacing w:val="-54"/>
          <w:sz w:val="16"/>
        </w:rPr>
        <w:t xml:space="preserve"> </w:t>
      </w:r>
      <w:r>
        <w:rPr>
          <w:sz w:val="16"/>
        </w:rPr>
        <w:t>[…]</w:t>
      </w:r>
      <w:r>
        <w:rPr>
          <w:spacing w:val="-4"/>
          <w:sz w:val="16"/>
        </w:rPr>
        <w:t xml:space="preserve"> </w:t>
      </w:r>
      <w:r>
        <w:rPr>
          <w:sz w:val="16"/>
        </w:rPr>
        <w:t>[L]as</w:t>
      </w:r>
      <w:r>
        <w:rPr>
          <w:spacing w:val="-2"/>
          <w:sz w:val="16"/>
        </w:rPr>
        <w:t xml:space="preserve"> </w:t>
      </w:r>
      <w:r>
        <w:rPr>
          <w:sz w:val="16"/>
        </w:rPr>
        <w:t>víctimas</w:t>
      </w:r>
      <w:r>
        <w:rPr>
          <w:spacing w:val="-2"/>
          <w:sz w:val="16"/>
        </w:rPr>
        <w:t xml:space="preserve"> </w:t>
      </w:r>
      <w:r>
        <w:rPr>
          <w:sz w:val="16"/>
        </w:rPr>
        <w:t>[…]</w:t>
      </w:r>
      <w:r>
        <w:rPr>
          <w:spacing w:val="-5"/>
          <w:sz w:val="16"/>
        </w:rPr>
        <w:t xml:space="preserve"> </w:t>
      </w:r>
      <w:r>
        <w:rPr>
          <w:sz w:val="16"/>
        </w:rPr>
        <w:t>eran</w:t>
      </w:r>
      <w:r>
        <w:rPr>
          <w:spacing w:val="-3"/>
          <w:sz w:val="16"/>
        </w:rPr>
        <w:t xml:space="preserve"> </w:t>
      </w:r>
      <w:r>
        <w:rPr>
          <w:sz w:val="16"/>
        </w:rPr>
        <w:t>secuestradas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5"/>
          <w:sz w:val="16"/>
        </w:rPr>
        <w:t xml:space="preserve"> </w:t>
      </w:r>
      <w:r>
        <w:rPr>
          <w:sz w:val="16"/>
        </w:rPr>
        <w:t>su</w:t>
      </w:r>
      <w:r>
        <w:rPr>
          <w:spacing w:val="-3"/>
          <w:sz w:val="16"/>
        </w:rPr>
        <w:t xml:space="preserve"> </w:t>
      </w:r>
      <w:r>
        <w:rPr>
          <w:sz w:val="16"/>
        </w:rPr>
        <w:t>gran</w:t>
      </w:r>
      <w:r>
        <w:rPr>
          <w:spacing w:val="-3"/>
          <w:sz w:val="16"/>
        </w:rPr>
        <w:t xml:space="preserve"> </w:t>
      </w:r>
      <w:r>
        <w:rPr>
          <w:sz w:val="16"/>
        </w:rPr>
        <w:t>mayoría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sus</w:t>
      </w:r>
      <w:r>
        <w:rPr>
          <w:spacing w:val="-5"/>
          <w:sz w:val="16"/>
        </w:rPr>
        <w:t xml:space="preserve"> </w:t>
      </w:r>
      <w:r>
        <w:rPr>
          <w:sz w:val="16"/>
        </w:rPr>
        <w:t>propios</w:t>
      </w:r>
      <w:r>
        <w:rPr>
          <w:spacing w:val="-5"/>
          <w:sz w:val="16"/>
        </w:rPr>
        <w:t xml:space="preserve"> </w:t>
      </w:r>
      <w:r>
        <w:rPr>
          <w:sz w:val="16"/>
        </w:rPr>
        <w:t>domicilios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vía</w:t>
      </w:r>
      <w:r>
        <w:rPr>
          <w:spacing w:val="-6"/>
          <w:sz w:val="16"/>
        </w:rPr>
        <w:t xml:space="preserve"> </w:t>
      </w:r>
      <w:r>
        <w:rPr>
          <w:sz w:val="16"/>
        </w:rPr>
        <w:t>pública.</w:t>
      </w:r>
      <w:r>
        <w:rPr>
          <w:spacing w:val="-54"/>
          <w:sz w:val="16"/>
        </w:rPr>
        <w:t xml:space="preserve"> </w:t>
      </w:r>
      <w:r>
        <w:rPr>
          <w:sz w:val="16"/>
        </w:rPr>
        <w:t>[…] Una vez llegados al lugar […] procedían a ejercer sobre ell[a]s torturas físicas e interrogatorios. La</w:t>
      </w:r>
      <w:r>
        <w:rPr>
          <w:spacing w:val="1"/>
          <w:sz w:val="16"/>
        </w:rPr>
        <w:t xml:space="preserve"> </w:t>
      </w:r>
      <w:r>
        <w:rPr>
          <w:sz w:val="16"/>
        </w:rPr>
        <w:t>tortura física consistía básicamente en desnudar a las personas, atarlas con sus brazos hacia atrás y</w:t>
      </w:r>
      <w:r>
        <w:rPr>
          <w:spacing w:val="1"/>
          <w:sz w:val="16"/>
        </w:rPr>
        <w:t xml:space="preserve"> </w:t>
      </w:r>
      <w:r>
        <w:rPr>
          <w:sz w:val="16"/>
        </w:rPr>
        <w:t>colgarlas de una especie de gancho o roldana para luego […] aplicarles el paso de corriente eléctrica. Al</w:t>
      </w:r>
      <w:r>
        <w:rPr>
          <w:spacing w:val="1"/>
          <w:sz w:val="16"/>
        </w:rPr>
        <w:t xml:space="preserve"> </w:t>
      </w:r>
      <w:r>
        <w:rPr>
          <w:sz w:val="16"/>
        </w:rPr>
        <w:t>mismo tiempo sus cuerpos eran mojados y se colocaba también agua y/o granos de sal debajo […] para</w:t>
      </w:r>
      <w:r>
        <w:rPr>
          <w:spacing w:val="1"/>
          <w:sz w:val="16"/>
        </w:rPr>
        <w:t xml:space="preserve"> </w:t>
      </w:r>
      <w:r>
        <w:rPr>
          <w:sz w:val="16"/>
        </w:rPr>
        <w:t>producir</w:t>
      </w:r>
      <w:r>
        <w:rPr>
          <w:spacing w:val="-11"/>
          <w:sz w:val="16"/>
        </w:rPr>
        <w:t xml:space="preserve"> </w:t>
      </w:r>
      <w:r>
        <w:rPr>
          <w:sz w:val="16"/>
        </w:rPr>
        <w:t>un</w:t>
      </w:r>
      <w:r>
        <w:rPr>
          <w:spacing w:val="-13"/>
          <w:sz w:val="16"/>
        </w:rPr>
        <w:t xml:space="preserve"> </w:t>
      </w:r>
      <w:r>
        <w:rPr>
          <w:sz w:val="16"/>
        </w:rPr>
        <w:t>incremento</w:t>
      </w:r>
      <w:r>
        <w:rPr>
          <w:spacing w:val="-11"/>
          <w:sz w:val="16"/>
        </w:rPr>
        <w:t xml:space="preserve"> </w:t>
      </w:r>
      <w:r>
        <w:rPr>
          <w:sz w:val="16"/>
        </w:rPr>
        <w:t>en</w:t>
      </w:r>
      <w:r>
        <w:rPr>
          <w:spacing w:val="-13"/>
          <w:sz w:val="16"/>
        </w:rPr>
        <w:t xml:space="preserve"> </w:t>
      </w:r>
      <w:r>
        <w:rPr>
          <w:sz w:val="16"/>
        </w:rPr>
        <w:t>el</w:t>
      </w:r>
      <w:r>
        <w:rPr>
          <w:spacing w:val="-13"/>
          <w:sz w:val="16"/>
        </w:rPr>
        <w:t xml:space="preserve"> </w:t>
      </w:r>
      <w:r>
        <w:rPr>
          <w:sz w:val="16"/>
        </w:rPr>
        <w:t>paso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energía</w:t>
      </w:r>
      <w:r>
        <w:rPr>
          <w:spacing w:val="-10"/>
          <w:sz w:val="16"/>
        </w:rPr>
        <w:t xml:space="preserve"> </w:t>
      </w:r>
      <w:r>
        <w:rPr>
          <w:sz w:val="16"/>
        </w:rPr>
        <w:t>eléctrica</w:t>
      </w:r>
      <w:r>
        <w:rPr>
          <w:spacing w:val="-13"/>
          <w:sz w:val="16"/>
        </w:rPr>
        <w:t xml:space="preserve"> </w:t>
      </w:r>
      <w:r>
        <w:rPr>
          <w:sz w:val="16"/>
        </w:rPr>
        <w:t>cuando</w:t>
      </w:r>
      <w:r>
        <w:rPr>
          <w:spacing w:val="-9"/>
          <w:sz w:val="16"/>
        </w:rPr>
        <w:t xml:space="preserve"> </w:t>
      </w:r>
      <w:r>
        <w:rPr>
          <w:sz w:val="16"/>
        </w:rPr>
        <w:t>los</w:t>
      </w:r>
      <w:r>
        <w:rPr>
          <w:spacing w:val="-12"/>
          <w:sz w:val="16"/>
        </w:rPr>
        <w:t xml:space="preserve"> </w:t>
      </w:r>
      <w:r>
        <w:rPr>
          <w:sz w:val="16"/>
        </w:rPr>
        <w:t>pies</w:t>
      </w:r>
      <w:r>
        <w:rPr>
          <w:spacing w:val="-13"/>
          <w:sz w:val="16"/>
        </w:rPr>
        <w:t xml:space="preserve"> </w:t>
      </w:r>
      <w:r>
        <w:rPr>
          <w:sz w:val="16"/>
        </w:rPr>
        <w:t>se</w:t>
      </w:r>
      <w:r>
        <w:rPr>
          <w:spacing w:val="-12"/>
          <w:sz w:val="16"/>
        </w:rPr>
        <w:t xml:space="preserve"> </w:t>
      </w:r>
      <w:r>
        <w:rPr>
          <w:sz w:val="16"/>
        </w:rPr>
        <w:t>apoyaban</w:t>
      </w:r>
      <w:r>
        <w:rPr>
          <w:spacing w:val="-13"/>
          <w:sz w:val="16"/>
        </w:rPr>
        <w:t xml:space="preserve"> </w:t>
      </w:r>
      <w:r>
        <w:rPr>
          <w:sz w:val="16"/>
        </w:rPr>
        <w:t>en</w:t>
      </w:r>
      <w:r>
        <w:rPr>
          <w:spacing w:val="-11"/>
          <w:sz w:val="16"/>
        </w:rPr>
        <w:t xml:space="preserve"> </w:t>
      </w:r>
      <w:r>
        <w:rPr>
          <w:sz w:val="16"/>
        </w:rPr>
        <w:t>el</w:t>
      </w:r>
      <w:r>
        <w:rPr>
          <w:spacing w:val="-13"/>
          <w:sz w:val="16"/>
        </w:rPr>
        <w:t xml:space="preserve"> </w:t>
      </w:r>
      <w:r>
        <w:rPr>
          <w:sz w:val="16"/>
        </w:rPr>
        <w:t>suelo.</w:t>
      </w:r>
      <w:r>
        <w:rPr>
          <w:spacing w:val="-10"/>
          <w:sz w:val="16"/>
        </w:rPr>
        <w:t xml:space="preserve"> </w:t>
      </w:r>
      <w:r>
        <w:rPr>
          <w:sz w:val="16"/>
        </w:rPr>
        <w:t>Esto</w:t>
      </w:r>
      <w:r>
        <w:rPr>
          <w:spacing w:val="-14"/>
          <w:sz w:val="16"/>
        </w:rPr>
        <w:t xml:space="preserve"> </w:t>
      </w:r>
      <w:r>
        <w:rPr>
          <w:sz w:val="16"/>
        </w:rPr>
        <w:t>estaba</w:t>
      </w:r>
      <w:r>
        <w:rPr>
          <w:spacing w:val="-54"/>
          <w:sz w:val="16"/>
        </w:rPr>
        <w:t xml:space="preserve"> </w:t>
      </w:r>
      <w:r>
        <w:rPr>
          <w:sz w:val="16"/>
        </w:rPr>
        <w:t>frecuentemente</w:t>
      </w:r>
      <w:r>
        <w:rPr>
          <w:spacing w:val="1"/>
          <w:sz w:val="16"/>
        </w:rPr>
        <w:t xml:space="preserve"> </w:t>
      </w:r>
      <w:r>
        <w:rPr>
          <w:sz w:val="16"/>
        </w:rPr>
        <w:t>acompañado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golpes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1"/>
          <w:sz w:val="16"/>
        </w:rPr>
        <w:t xml:space="preserve"> </w:t>
      </w:r>
      <w:r>
        <w:rPr>
          <w:sz w:val="16"/>
        </w:rPr>
        <w:t>distintas</w:t>
      </w:r>
      <w:r>
        <w:rPr>
          <w:spacing w:val="1"/>
          <w:sz w:val="16"/>
        </w:rPr>
        <w:t xml:space="preserve"> </w:t>
      </w:r>
      <w:r>
        <w:rPr>
          <w:sz w:val="16"/>
        </w:rPr>
        <w:t>partes</w:t>
      </w:r>
      <w:r>
        <w:rPr>
          <w:spacing w:val="1"/>
          <w:sz w:val="16"/>
        </w:rPr>
        <w:t xml:space="preserve"> </w:t>
      </w:r>
      <w:r>
        <w:rPr>
          <w:sz w:val="16"/>
        </w:rPr>
        <w:t>del</w:t>
      </w:r>
      <w:r>
        <w:rPr>
          <w:spacing w:val="1"/>
          <w:sz w:val="16"/>
        </w:rPr>
        <w:t xml:space="preserve"> </w:t>
      </w:r>
      <w:r>
        <w:rPr>
          <w:sz w:val="16"/>
        </w:rPr>
        <w:t>cuerpo.</w:t>
      </w:r>
      <w:r>
        <w:rPr>
          <w:spacing w:val="1"/>
          <w:sz w:val="16"/>
        </w:rPr>
        <w:t xml:space="preserve"> </w:t>
      </w:r>
      <w:r>
        <w:rPr>
          <w:sz w:val="16"/>
        </w:rPr>
        <w:t>Luego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tortura</w:t>
      </w:r>
      <w:r>
        <w:rPr>
          <w:spacing w:val="1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del</w:t>
      </w:r>
      <w:r>
        <w:rPr>
          <w:spacing w:val="-54"/>
          <w:sz w:val="16"/>
        </w:rPr>
        <w:t xml:space="preserve"> </w:t>
      </w:r>
      <w:r>
        <w:rPr>
          <w:sz w:val="16"/>
        </w:rPr>
        <w:t>interrogatorio</w:t>
      </w:r>
      <w:r>
        <w:rPr>
          <w:spacing w:val="-8"/>
          <w:sz w:val="16"/>
        </w:rPr>
        <w:t xml:space="preserve"> </w:t>
      </w:r>
      <w:r>
        <w:rPr>
          <w:sz w:val="16"/>
        </w:rPr>
        <w:t>conjunto</w:t>
      </w:r>
      <w:r>
        <w:rPr>
          <w:spacing w:val="-8"/>
          <w:sz w:val="16"/>
        </w:rPr>
        <w:t xml:space="preserve"> </w:t>
      </w:r>
      <w:r>
        <w:rPr>
          <w:sz w:val="16"/>
        </w:rPr>
        <w:t>se</w:t>
      </w:r>
      <w:r>
        <w:rPr>
          <w:spacing w:val="-8"/>
          <w:sz w:val="16"/>
        </w:rPr>
        <w:t xml:space="preserve"> </w:t>
      </w:r>
      <w:r>
        <w:rPr>
          <w:sz w:val="16"/>
        </w:rPr>
        <w:t>colocaba</w:t>
      </w:r>
      <w:r>
        <w:rPr>
          <w:spacing w:val="-8"/>
          <w:sz w:val="16"/>
        </w:rPr>
        <w:t xml:space="preserve"> </w:t>
      </w:r>
      <w:r>
        <w:rPr>
          <w:sz w:val="16"/>
        </w:rPr>
        <w:t>a</w:t>
      </w:r>
      <w:r>
        <w:rPr>
          <w:spacing w:val="-9"/>
          <w:sz w:val="16"/>
        </w:rPr>
        <w:t xml:space="preserve"> </w:t>
      </w:r>
      <w:r>
        <w:rPr>
          <w:sz w:val="16"/>
        </w:rPr>
        <w:t>las</w:t>
      </w:r>
      <w:r>
        <w:rPr>
          <w:spacing w:val="-8"/>
          <w:sz w:val="16"/>
        </w:rPr>
        <w:t xml:space="preserve"> </w:t>
      </w:r>
      <w:r>
        <w:rPr>
          <w:sz w:val="16"/>
        </w:rPr>
        <w:t>víctimas</w:t>
      </w:r>
      <w:r>
        <w:rPr>
          <w:spacing w:val="-10"/>
          <w:sz w:val="16"/>
        </w:rPr>
        <w:t xml:space="preserve"> </w:t>
      </w:r>
      <w:r>
        <w:rPr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sz w:val="16"/>
        </w:rPr>
        <w:t>distintos</w:t>
      </w:r>
      <w:r>
        <w:rPr>
          <w:spacing w:val="-8"/>
          <w:sz w:val="16"/>
        </w:rPr>
        <w:t xml:space="preserve"> </w:t>
      </w:r>
      <w:r>
        <w:rPr>
          <w:sz w:val="16"/>
        </w:rPr>
        <w:t>cuartos</w:t>
      </w:r>
      <w:r>
        <w:rPr>
          <w:spacing w:val="-8"/>
          <w:sz w:val="16"/>
        </w:rPr>
        <w:t xml:space="preserve"> </w:t>
      </w:r>
      <w:r>
        <w:rPr>
          <w:sz w:val="16"/>
        </w:rPr>
        <w:t>o</w:t>
      </w:r>
      <w:r>
        <w:rPr>
          <w:spacing w:val="-9"/>
          <w:sz w:val="16"/>
        </w:rPr>
        <w:t xml:space="preserve"> </w:t>
      </w:r>
      <w:r>
        <w:rPr>
          <w:sz w:val="16"/>
        </w:rPr>
        <w:t>dependencias</w:t>
      </w:r>
      <w:r>
        <w:rPr>
          <w:spacing w:val="-9"/>
          <w:sz w:val="16"/>
        </w:rPr>
        <w:t xml:space="preserve"> </w:t>
      </w:r>
      <w:r>
        <w:rPr>
          <w:sz w:val="16"/>
        </w:rPr>
        <w:t>[…],</w:t>
      </w:r>
      <w:r>
        <w:rPr>
          <w:spacing w:val="-9"/>
          <w:sz w:val="16"/>
        </w:rPr>
        <w:t xml:space="preserve"> </w:t>
      </w:r>
      <w:r>
        <w:rPr>
          <w:sz w:val="16"/>
        </w:rPr>
        <w:t>siempre</w:t>
      </w:r>
      <w:r>
        <w:rPr>
          <w:spacing w:val="-7"/>
          <w:sz w:val="16"/>
        </w:rPr>
        <w:t xml:space="preserve"> </w:t>
      </w:r>
      <w:r>
        <w:rPr>
          <w:sz w:val="16"/>
        </w:rPr>
        <w:t>con</w:t>
      </w:r>
      <w:r>
        <w:rPr>
          <w:spacing w:val="-9"/>
          <w:sz w:val="16"/>
        </w:rPr>
        <w:t xml:space="preserve"> </w:t>
      </w:r>
      <w:r>
        <w:rPr>
          <w:sz w:val="16"/>
        </w:rPr>
        <w:t>los</w:t>
      </w:r>
      <w:r>
        <w:rPr>
          <w:spacing w:val="-54"/>
          <w:sz w:val="16"/>
        </w:rPr>
        <w:t xml:space="preserve"> </w:t>
      </w:r>
      <w:r>
        <w:rPr>
          <w:sz w:val="16"/>
        </w:rPr>
        <w:t>ojos vendados o encapuchados y en muchos casos con las manos atadas. [L]as víctimas debían escuchar</w:t>
      </w:r>
      <w:r>
        <w:rPr>
          <w:spacing w:val="1"/>
          <w:sz w:val="16"/>
        </w:rPr>
        <w:t xml:space="preserve"> </w:t>
      </w:r>
      <w:r>
        <w:rPr>
          <w:sz w:val="16"/>
        </w:rPr>
        <w:t>continuamente las torturas de los otros cautivos, […] incluso […] eran obligad[a]s a presenciar los</w:t>
      </w:r>
      <w:r>
        <w:rPr>
          <w:spacing w:val="1"/>
          <w:sz w:val="16"/>
        </w:rPr>
        <w:t xml:space="preserve"> </w:t>
      </w:r>
      <w:r>
        <w:rPr>
          <w:sz w:val="16"/>
        </w:rPr>
        <w:t>tormentos</w:t>
      </w:r>
      <w:r>
        <w:rPr>
          <w:spacing w:val="-1"/>
          <w:sz w:val="16"/>
        </w:rPr>
        <w:t xml:space="preserve"> </w:t>
      </w:r>
      <w:r>
        <w:rPr>
          <w:sz w:val="16"/>
        </w:rPr>
        <w:t>físicos</w:t>
      </w:r>
      <w:r>
        <w:rPr>
          <w:spacing w:val="-1"/>
          <w:sz w:val="16"/>
        </w:rPr>
        <w:t xml:space="preserve"> </w:t>
      </w:r>
      <w:r>
        <w:rPr>
          <w:sz w:val="16"/>
        </w:rPr>
        <w:t>impuestos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sus</w:t>
      </w:r>
      <w:r>
        <w:rPr>
          <w:spacing w:val="-1"/>
          <w:sz w:val="16"/>
        </w:rPr>
        <w:t xml:space="preserve"> </w:t>
      </w:r>
      <w:r>
        <w:rPr>
          <w:sz w:val="16"/>
        </w:rPr>
        <w:t>seres</w:t>
      </w:r>
      <w:r>
        <w:rPr>
          <w:spacing w:val="-1"/>
          <w:sz w:val="16"/>
        </w:rPr>
        <w:t xml:space="preserve"> </w:t>
      </w:r>
      <w:r>
        <w:rPr>
          <w:sz w:val="16"/>
        </w:rPr>
        <w:t>queridos</w:t>
      </w:r>
      <w:hyperlink w:anchor="_bookmark100" w:history="1">
        <w:r>
          <w:rPr>
            <w:sz w:val="16"/>
            <w:vertAlign w:val="superscript"/>
          </w:rPr>
          <w:t>73</w:t>
        </w:r>
      </w:hyperlink>
      <w:r>
        <w:rPr>
          <w:sz w:val="16"/>
        </w:rPr>
        <w:t>.</w:t>
      </w:r>
    </w:p>
    <w:p w14:paraId="0B1F9F02" w14:textId="77777777" w:rsidR="00137BE6" w:rsidRDefault="00137BE6">
      <w:pPr>
        <w:pStyle w:val="Textoindependiente"/>
        <w:spacing w:before="9"/>
        <w:rPr>
          <w:sz w:val="19"/>
        </w:rPr>
      </w:pPr>
    </w:p>
    <w:p w14:paraId="5723D230" w14:textId="77777777" w:rsidR="00137BE6" w:rsidRDefault="00AA37B3">
      <w:pPr>
        <w:pStyle w:val="Ttulo3"/>
        <w:numPr>
          <w:ilvl w:val="1"/>
          <w:numId w:val="11"/>
        </w:numPr>
        <w:tabs>
          <w:tab w:val="left" w:pos="1499"/>
        </w:tabs>
        <w:ind w:left="970" w:right="193" w:firstLine="0"/>
        <w:jc w:val="both"/>
      </w:pPr>
      <w:bookmarkStart w:id="122" w:name="A.5._El_informe_de_la_Comisión_Nacional_"/>
      <w:bookmarkStart w:id="123" w:name="_bookmark96"/>
      <w:bookmarkEnd w:id="122"/>
      <w:bookmarkEnd w:id="123"/>
      <w:r>
        <w:t>El informe de la Comisión Nacional sobre la Desaparición de Personas</w:t>
      </w:r>
      <w:r>
        <w:rPr>
          <w:spacing w:val="1"/>
        </w:rPr>
        <w:t xml:space="preserve"> </w:t>
      </w:r>
      <w:r>
        <w:t>(CONADEP) y otras acciones dirigidas al esclarecimiento y reparación de lo</w:t>
      </w:r>
      <w:r>
        <w:rPr>
          <w:spacing w:val="1"/>
        </w:rPr>
        <w:t xml:space="preserve"> </w:t>
      </w:r>
      <w:r>
        <w:t>ocurrido durante</w:t>
      </w:r>
      <w:r>
        <w:rPr>
          <w:spacing w:val="1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período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gobierno</w:t>
      </w:r>
      <w:r>
        <w:rPr>
          <w:spacing w:val="3"/>
        </w:rPr>
        <w:t xml:space="preserve"> </w:t>
      </w:r>
      <w:r>
        <w:t>militar</w:t>
      </w:r>
    </w:p>
    <w:p w14:paraId="144359B3" w14:textId="77777777" w:rsidR="00137BE6" w:rsidRDefault="00137BE6">
      <w:pPr>
        <w:pStyle w:val="Textoindependiente"/>
        <w:spacing w:before="2"/>
        <w:rPr>
          <w:b/>
          <w:i/>
        </w:rPr>
      </w:pPr>
    </w:p>
    <w:p w14:paraId="76D4EED5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3" w:firstLine="0"/>
        <w:jc w:val="both"/>
        <w:rPr>
          <w:sz w:val="20"/>
        </w:rPr>
      </w:pPr>
      <w:r>
        <w:rPr>
          <w:sz w:val="20"/>
        </w:rPr>
        <w:t>Con el restablecimiento de la democracia y las institucionales constitucionales a finales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1983,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Presidente</w:t>
      </w:r>
      <w:r>
        <w:rPr>
          <w:spacing w:val="-9"/>
          <w:sz w:val="20"/>
        </w:rPr>
        <w:t xml:space="preserve"> </w:t>
      </w:r>
      <w:r>
        <w:rPr>
          <w:sz w:val="20"/>
        </w:rPr>
        <w:t>Raúl</w:t>
      </w:r>
      <w:r>
        <w:rPr>
          <w:spacing w:val="-6"/>
          <w:sz w:val="20"/>
        </w:rPr>
        <w:t xml:space="preserve"> </w:t>
      </w:r>
      <w:r>
        <w:rPr>
          <w:sz w:val="20"/>
        </w:rPr>
        <w:t>Alfonsín</w:t>
      </w:r>
      <w:r>
        <w:rPr>
          <w:spacing w:val="-7"/>
          <w:sz w:val="20"/>
        </w:rPr>
        <w:t xml:space="preserve"> </w:t>
      </w:r>
      <w:r>
        <w:rPr>
          <w:sz w:val="20"/>
        </w:rPr>
        <w:t>dispuso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conformación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Comisión</w:t>
      </w:r>
      <w:r>
        <w:rPr>
          <w:spacing w:val="-8"/>
          <w:sz w:val="20"/>
        </w:rPr>
        <w:t xml:space="preserve"> </w:t>
      </w:r>
      <w:r>
        <w:rPr>
          <w:sz w:val="20"/>
        </w:rPr>
        <w:t>Nacional</w:t>
      </w:r>
      <w:r>
        <w:rPr>
          <w:spacing w:val="-5"/>
          <w:sz w:val="20"/>
        </w:rPr>
        <w:t xml:space="preserve"> </w:t>
      </w:r>
      <w:r>
        <w:rPr>
          <w:sz w:val="20"/>
        </w:rPr>
        <w:t>sobre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Desaparición de Personas (en adelante también “la CONADEP”), cuyo objetivo fue “[i]ntervenir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activamente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esclarecimiento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hechos</w:t>
      </w:r>
      <w:r>
        <w:rPr>
          <w:spacing w:val="-10"/>
          <w:sz w:val="20"/>
        </w:rPr>
        <w:t xml:space="preserve"> </w:t>
      </w:r>
      <w:r>
        <w:rPr>
          <w:sz w:val="20"/>
        </w:rPr>
        <w:t>relacionados</w:t>
      </w:r>
      <w:r>
        <w:rPr>
          <w:spacing w:val="-10"/>
          <w:sz w:val="20"/>
        </w:rPr>
        <w:t xml:space="preserve"> </w:t>
      </w:r>
      <w:r>
        <w:rPr>
          <w:sz w:val="20"/>
        </w:rPr>
        <w:t>con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desaparición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personas</w:t>
      </w:r>
      <w:r>
        <w:rPr>
          <w:spacing w:val="-68"/>
          <w:sz w:val="20"/>
        </w:rPr>
        <w:t xml:space="preserve"> </w:t>
      </w:r>
      <w:r>
        <w:rPr>
          <w:sz w:val="20"/>
        </w:rPr>
        <w:t>ocurridos en el país, averiguando su destino o paradero como así toda circunstancia sobre su</w:t>
      </w:r>
      <w:r>
        <w:rPr>
          <w:spacing w:val="-68"/>
          <w:sz w:val="20"/>
        </w:rPr>
        <w:t xml:space="preserve"> </w:t>
      </w:r>
      <w:r>
        <w:rPr>
          <w:sz w:val="20"/>
        </w:rPr>
        <w:t>localización”. La CONADEP elaboró 7380 legajos referidos a denuncias de familiares de</w:t>
      </w:r>
      <w:r>
        <w:rPr>
          <w:spacing w:val="1"/>
          <w:sz w:val="20"/>
        </w:rPr>
        <w:t xml:space="preserve"> </w:t>
      </w:r>
      <w:r>
        <w:rPr>
          <w:sz w:val="20"/>
        </w:rPr>
        <w:t>personas desaparecidas, testimonios de quienes habían logrado escapar de los centros</w:t>
      </w:r>
      <w:r>
        <w:rPr>
          <w:spacing w:val="1"/>
          <w:sz w:val="20"/>
        </w:rPr>
        <w:t xml:space="preserve"> </w:t>
      </w:r>
      <w:r>
        <w:rPr>
          <w:sz w:val="20"/>
        </w:rPr>
        <w:t>clandestinos</w:t>
      </w:r>
      <w:r>
        <w:rPr>
          <w:spacing w:val="39"/>
          <w:sz w:val="20"/>
        </w:rPr>
        <w:t xml:space="preserve"> </w:t>
      </w:r>
      <w:r>
        <w:rPr>
          <w:sz w:val="20"/>
        </w:rPr>
        <w:t>de</w:t>
      </w:r>
      <w:r>
        <w:rPr>
          <w:spacing w:val="42"/>
          <w:sz w:val="20"/>
        </w:rPr>
        <w:t xml:space="preserve"> </w:t>
      </w:r>
      <w:r>
        <w:rPr>
          <w:sz w:val="20"/>
        </w:rPr>
        <w:t>detención</w:t>
      </w:r>
      <w:r>
        <w:rPr>
          <w:spacing w:val="42"/>
          <w:sz w:val="20"/>
        </w:rPr>
        <w:t xml:space="preserve"> </w:t>
      </w:r>
      <w:r>
        <w:rPr>
          <w:sz w:val="20"/>
        </w:rPr>
        <w:t>y</w:t>
      </w:r>
      <w:r>
        <w:rPr>
          <w:spacing w:val="42"/>
          <w:sz w:val="20"/>
        </w:rPr>
        <w:t xml:space="preserve"> </w:t>
      </w:r>
      <w:r>
        <w:rPr>
          <w:sz w:val="20"/>
        </w:rPr>
        <w:t>declaraciones</w:t>
      </w:r>
      <w:r>
        <w:rPr>
          <w:spacing w:val="43"/>
          <w:sz w:val="20"/>
        </w:rPr>
        <w:t xml:space="preserve"> </w:t>
      </w:r>
      <w:r>
        <w:rPr>
          <w:sz w:val="20"/>
        </w:rPr>
        <w:t>de</w:t>
      </w:r>
      <w:r>
        <w:rPr>
          <w:spacing w:val="42"/>
          <w:sz w:val="20"/>
        </w:rPr>
        <w:t xml:space="preserve"> </w:t>
      </w:r>
      <w:r>
        <w:rPr>
          <w:sz w:val="20"/>
        </w:rPr>
        <w:t>miembros</w:t>
      </w:r>
      <w:r>
        <w:rPr>
          <w:spacing w:val="42"/>
          <w:sz w:val="20"/>
        </w:rPr>
        <w:t xml:space="preserve"> </w:t>
      </w:r>
      <w:r>
        <w:rPr>
          <w:sz w:val="20"/>
        </w:rPr>
        <w:t>de</w:t>
      </w:r>
      <w:r>
        <w:rPr>
          <w:spacing w:val="42"/>
          <w:sz w:val="20"/>
        </w:rPr>
        <w:t xml:space="preserve"> </w:t>
      </w:r>
      <w:r>
        <w:rPr>
          <w:sz w:val="20"/>
        </w:rPr>
        <w:t>las</w:t>
      </w:r>
      <w:r>
        <w:rPr>
          <w:spacing w:val="40"/>
          <w:sz w:val="20"/>
        </w:rPr>
        <w:t xml:space="preserve"> </w:t>
      </w:r>
      <w:r>
        <w:rPr>
          <w:sz w:val="20"/>
        </w:rPr>
        <w:t>fuerzas</w:t>
      </w:r>
      <w:r>
        <w:rPr>
          <w:spacing w:val="39"/>
          <w:sz w:val="20"/>
        </w:rPr>
        <w:t xml:space="preserve"> </w:t>
      </w:r>
      <w:r>
        <w:rPr>
          <w:sz w:val="20"/>
        </w:rPr>
        <w:t>de</w:t>
      </w:r>
      <w:r>
        <w:rPr>
          <w:spacing w:val="42"/>
          <w:sz w:val="20"/>
        </w:rPr>
        <w:t xml:space="preserve"> </w:t>
      </w:r>
      <w:r>
        <w:rPr>
          <w:sz w:val="20"/>
        </w:rPr>
        <w:t>seguridad</w:t>
      </w:r>
      <w:r>
        <w:rPr>
          <w:spacing w:val="41"/>
          <w:sz w:val="20"/>
        </w:rPr>
        <w:t xml:space="preserve"> </w:t>
      </w:r>
      <w:r>
        <w:rPr>
          <w:sz w:val="20"/>
        </w:rPr>
        <w:t>que</w:t>
      </w:r>
    </w:p>
    <w:p w14:paraId="61DB542B" w14:textId="77777777" w:rsidR="00137BE6" w:rsidRDefault="00137BE6">
      <w:pPr>
        <w:pStyle w:val="Textoindependiente"/>
      </w:pPr>
    </w:p>
    <w:p w14:paraId="3638D9F3" w14:textId="77777777" w:rsidR="00137BE6" w:rsidRDefault="00137BE6">
      <w:pPr>
        <w:pStyle w:val="Textoindependiente"/>
      </w:pPr>
    </w:p>
    <w:p w14:paraId="3E0E216F" w14:textId="248D90D7" w:rsidR="00137BE6" w:rsidRDefault="000C01B3">
      <w:pPr>
        <w:pStyle w:val="Textoindependiente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717E106D" wp14:editId="3BFE4443">
                <wp:simplePos x="0" y="0"/>
                <wp:positionH relativeFrom="page">
                  <wp:posOffset>900430</wp:posOffset>
                </wp:positionH>
                <wp:positionV relativeFrom="paragraph">
                  <wp:posOffset>145415</wp:posOffset>
                </wp:positionV>
                <wp:extent cx="1828800" cy="7620"/>
                <wp:effectExtent l="0" t="0" r="0" b="0"/>
                <wp:wrapTopAndBottom/>
                <wp:docPr id="70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E6EF7" id="docshape20" o:spid="_x0000_s1026" style="position:absolute;margin-left:70.9pt;margin-top:11.45pt;width:2in;height:.6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3F257737" w14:textId="77777777" w:rsidR="00137BE6" w:rsidRDefault="00AA37B3">
      <w:pPr>
        <w:spacing w:before="98"/>
        <w:ind w:left="118" w:right="194"/>
        <w:jc w:val="both"/>
        <w:rPr>
          <w:sz w:val="16"/>
        </w:rPr>
      </w:pPr>
      <w:bookmarkStart w:id="124" w:name="_bookmark97"/>
      <w:bookmarkEnd w:id="124"/>
      <w:r>
        <w:rPr>
          <w:sz w:val="16"/>
          <w:vertAlign w:val="superscript"/>
        </w:rPr>
        <w:t>70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Nunca Más. Informe de la Comisión Nacional sobre la Desaparición de Personas, Buenos Aires, Eudeba,</w:t>
      </w:r>
      <w:r>
        <w:rPr>
          <w:spacing w:val="1"/>
          <w:sz w:val="16"/>
        </w:rPr>
        <w:t xml:space="preserve"> </w:t>
      </w:r>
      <w:r>
        <w:rPr>
          <w:sz w:val="16"/>
        </w:rPr>
        <w:t>1984,</w:t>
      </w:r>
      <w:r>
        <w:rPr>
          <w:spacing w:val="-7"/>
          <w:sz w:val="16"/>
        </w:rPr>
        <w:t xml:space="preserve"> </w:t>
      </w:r>
      <w:r>
        <w:rPr>
          <w:sz w:val="16"/>
        </w:rPr>
        <w:t>capítulo</w:t>
      </w:r>
      <w:r>
        <w:rPr>
          <w:spacing w:val="-4"/>
          <w:sz w:val="16"/>
        </w:rPr>
        <w:t xml:space="preserve"> </w:t>
      </w:r>
      <w:r>
        <w:rPr>
          <w:sz w:val="16"/>
        </w:rPr>
        <w:t>I.D,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Centros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Clandestinos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Detención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(C.C.D.)</w:t>
      </w:r>
      <w:r>
        <w:rPr>
          <w:sz w:val="16"/>
        </w:rPr>
        <w:t>.</w:t>
      </w:r>
      <w:r>
        <w:rPr>
          <w:spacing w:val="-4"/>
          <w:sz w:val="16"/>
        </w:rPr>
        <w:t xml:space="preserve"> </w:t>
      </w:r>
      <w:r>
        <w:rPr>
          <w:sz w:val="16"/>
        </w:rPr>
        <w:t>Véase,</w:t>
      </w:r>
      <w:r>
        <w:rPr>
          <w:spacing w:val="-4"/>
          <w:sz w:val="16"/>
        </w:rPr>
        <w:t xml:space="preserve"> </w:t>
      </w:r>
      <w:r>
        <w:rPr>
          <w:sz w:val="16"/>
        </w:rPr>
        <w:t>Sentencia</w:t>
      </w:r>
      <w:r>
        <w:rPr>
          <w:spacing w:val="-3"/>
          <w:sz w:val="16"/>
        </w:rPr>
        <w:t xml:space="preserve"> </w:t>
      </w:r>
      <w:r>
        <w:rPr>
          <w:sz w:val="16"/>
        </w:rPr>
        <w:t>emitida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Cámara</w:t>
      </w:r>
      <w:r>
        <w:rPr>
          <w:spacing w:val="-6"/>
          <w:sz w:val="16"/>
        </w:rPr>
        <w:t xml:space="preserve"> </w:t>
      </w:r>
      <w:r>
        <w:rPr>
          <w:sz w:val="16"/>
        </w:rPr>
        <w:t>Nacional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3"/>
          <w:sz w:val="16"/>
        </w:rPr>
        <w:t xml:space="preserve"> </w:t>
      </w:r>
      <w:r>
        <w:rPr>
          <w:sz w:val="16"/>
        </w:rPr>
        <w:t>Apelaciones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lo</w:t>
      </w:r>
      <w:r>
        <w:rPr>
          <w:spacing w:val="-2"/>
          <w:sz w:val="16"/>
        </w:rPr>
        <w:t xml:space="preserve"> </w:t>
      </w:r>
      <w:r>
        <w:rPr>
          <w:sz w:val="16"/>
        </w:rPr>
        <w:t>Criminal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Correccional</w:t>
      </w:r>
      <w:r>
        <w:rPr>
          <w:spacing w:val="-1"/>
          <w:sz w:val="16"/>
        </w:rPr>
        <w:t xml:space="preserve"> </w:t>
      </w:r>
      <w:r>
        <w:rPr>
          <w:sz w:val="16"/>
        </w:rPr>
        <w:t>Federal</w:t>
      </w:r>
      <w:r>
        <w:rPr>
          <w:spacing w:val="-3"/>
          <w:sz w:val="16"/>
        </w:rPr>
        <w:t xml:space="preserve"> </w:t>
      </w:r>
      <w:r>
        <w:rPr>
          <w:sz w:val="16"/>
        </w:rPr>
        <w:t>de la</w:t>
      </w:r>
      <w:r>
        <w:rPr>
          <w:spacing w:val="-3"/>
          <w:sz w:val="16"/>
        </w:rPr>
        <w:t xml:space="preserve"> </w:t>
      </w:r>
      <w:r>
        <w:rPr>
          <w:sz w:val="16"/>
        </w:rPr>
        <w:t>Capital</w:t>
      </w:r>
      <w:r>
        <w:rPr>
          <w:spacing w:val="-1"/>
          <w:sz w:val="16"/>
        </w:rPr>
        <w:t xml:space="preserve"> </w:t>
      </w:r>
      <w:r>
        <w:rPr>
          <w:sz w:val="16"/>
        </w:rPr>
        <w:t>Federal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9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diciembre</w:t>
      </w:r>
      <w:r>
        <w:rPr>
          <w:spacing w:val="-2"/>
          <w:sz w:val="16"/>
        </w:rPr>
        <w:t xml:space="preserve"> </w:t>
      </w:r>
      <w:r>
        <w:rPr>
          <w:sz w:val="16"/>
        </w:rPr>
        <w:t>de 1985,</w:t>
      </w:r>
      <w:r>
        <w:rPr>
          <w:spacing w:val="-3"/>
          <w:sz w:val="16"/>
        </w:rPr>
        <w:t xml:space="preserve"> </w:t>
      </w:r>
      <w:r>
        <w:rPr>
          <w:sz w:val="16"/>
        </w:rPr>
        <w:t>causa</w:t>
      </w:r>
      <w:r>
        <w:rPr>
          <w:spacing w:val="-3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13/84.</w:t>
      </w:r>
    </w:p>
    <w:p w14:paraId="1B5B554B" w14:textId="77777777" w:rsidR="00137BE6" w:rsidRDefault="00AA37B3">
      <w:pPr>
        <w:spacing w:before="41"/>
        <w:ind w:left="118"/>
        <w:jc w:val="both"/>
        <w:rPr>
          <w:sz w:val="16"/>
        </w:rPr>
      </w:pPr>
      <w:bookmarkStart w:id="125" w:name="_bookmark98"/>
      <w:bookmarkEnd w:id="125"/>
      <w:r>
        <w:rPr>
          <w:sz w:val="16"/>
          <w:vertAlign w:val="superscript"/>
        </w:rPr>
        <w:t>71</w:t>
      </w:r>
      <w:r>
        <w:rPr>
          <w:sz w:val="16"/>
        </w:rPr>
        <w:t xml:space="preserve">      </w:t>
      </w:r>
      <w:r>
        <w:rPr>
          <w:spacing w:val="41"/>
          <w:sz w:val="16"/>
        </w:rPr>
        <w:t xml:space="preserve"> </w:t>
      </w:r>
      <w:r>
        <w:rPr>
          <w:i/>
          <w:sz w:val="16"/>
        </w:rPr>
        <w:t>Cfr. 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Gelman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Uruguay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párrs.</w:t>
      </w:r>
      <w:r>
        <w:rPr>
          <w:spacing w:val="-3"/>
          <w:sz w:val="16"/>
        </w:rPr>
        <w:t xml:space="preserve"> </w:t>
      </w:r>
      <w:r>
        <w:rPr>
          <w:sz w:val="16"/>
        </w:rPr>
        <w:t>53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54.</w:t>
      </w:r>
    </w:p>
    <w:p w14:paraId="19E3EFB2" w14:textId="77777777" w:rsidR="00137BE6" w:rsidRDefault="00AA37B3">
      <w:pPr>
        <w:spacing w:before="40"/>
        <w:ind w:left="118" w:right="191"/>
        <w:jc w:val="both"/>
        <w:rPr>
          <w:sz w:val="16"/>
        </w:rPr>
      </w:pPr>
      <w:bookmarkStart w:id="126" w:name="_bookmark99"/>
      <w:bookmarkEnd w:id="126"/>
      <w:r>
        <w:rPr>
          <w:sz w:val="16"/>
          <w:vertAlign w:val="superscript"/>
        </w:rPr>
        <w:t>72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Nunca Más. Informe de la Comisión Nacional sobre la Desaparición de Personas, Buenos Aires, Eudeba,</w:t>
      </w:r>
      <w:r>
        <w:rPr>
          <w:spacing w:val="1"/>
          <w:sz w:val="16"/>
        </w:rPr>
        <w:t xml:space="preserve"> </w:t>
      </w:r>
      <w:r>
        <w:rPr>
          <w:sz w:val="16"/>
        </w:rPr>
        <w:t>1984,</w:t>
      </w:r>
      <w:r>
        <w:rPr>
          <w:spacing w:val="-12"/>
          <w:sz w:val="16"/>
        </w:rPr>
        <w:t xml:space="preserve"> </w:t>
      </w:r>
      <w:r>
        <w:rPr>
          <w:sz w:val="16"/>
        </w:rPr>
        <w:t>capítulo</w:t>
      </w:r>
      <w:r>
        <w:rPr>
          <w:spacing w:val="-10"/>
          <w:sz w:val="16"/>
        </w:rPr>
        <w:t xml:space="preserve"> </w:t>
      </w:r>
      <w:r>
        <w:rPr>
          <w:sz w:val="16"/>
        </w:rPr>
        <w:t>I.D,</w:t>
      </w:r>
      <w:r>
        <w:rPr>
          <w:spacing w:val="-9"/>
          <w:sz w:val="16"/>
        </w:rPr>
        <w:t xml:space="preserve"> </w:t>
      </w:r>
      <w:r>
        <w:rPr>
          <w:i/>
          <w:sz w:val="16"/>
        </w:rPr>
        <w:t>Centros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Clandestinos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Detención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(C.C.D.)</w:t>
      </w:r>
      <w:r>
        <w:rPr>
          <w:sz w:val="16"/>
        </w:rPr>
        <w:t>,</w:t>
      </w:r>
      <w:r>
        <w:rPr>
          <w:spacing w:val="-9"/>
          <w:sz w:val="16"/>
        </w:rPr>
        <w:t xml:space="preserve"> </w:t>
      </w:r>
      <w:r>
        <w:rPr>
          <w:i/>
          <w:sz w:val="16"/>
        </w:rPr>
        <w:t>“Automotores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Orletti”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(LRD)</w:t>
      </w:r>
      <w:r>
        <w:rPr>
          <w:sz w:val="16"/>
        </w:rPr>
        <w:t>,</w:t>
      </w:r>
      <w:r>
        <w:rPr>
          <w:spacing w:val="-9"/>
          <w:sz w:val="16"/>
        </w:rPr>
        <w:t xml:space="preserve"> </w:t>
      </w:r>
      <w:r>
        <w:rPr>
          <w:sz w:val="16"/>
        </w:rPr>
        <w:t>y</w:t>
      </w:r>
      <w:r>
        <w:rPr>
          <w:spacing w:val="-8"/>
          <w:sz w:val="16"/>
        </w:rPr>
        <w:t xml:space="preserve"> </w:t>
      </w:r>
      <w:r>
        <w:rPr>
          <w:sz w:val="16"/>
        </w:rPr>
        <w:t>Sentencia</w:t>
      </w:r>
      <w:r>
        <w:rPr>
          <w:spacing w:val="-8"/>
          <w:sz w:val="16"/>
        </w:rPr>
        <w:t xml:space="preserve"> </w:t>
      </w:r>
      <w:r>
        <w:rPr>
          <w:sz w:val="16"/>
        </w:rPr>
        <w:t>emitida</w:t>
      </w:r>
      <w:r>
        <w:rPr>
          <w:spacing w:val="-11"/>
          <w:sz w:val="16"/>
        </w:rPr>
        <w:t xml:space="preserve"> </w:t>
      </w:r>
      <w:r>
        <w:rPr>
          <w:sz w:val="16"/>
        </w:rPr>
        <w:t>por</w:t>
      </w:r>
      <w:r>
        <w:rPr>
          <w:spacing w:val="-54"/>
          <w:sz w:val="16"/>
        </w:rPr>
        <w:t xml:space="preserve"> </w:t>
      </w:r>
      <w:r>
        <w:rPr>
          <w:sz w:val="16"/>
        </w:rPr>
        <w:t>la Cámara Nacional de Apelaciones en lo Criminal y Correccional Federal de la Capital Federal, causa No. 13/84. La</w:t>
      </w:r>
      <w:r>
        <w:rPr>
          <w:spacing w:val="1"/>
          <w:sz w:val="16"/>
        </w:rPr>
        <w:t xml:space="preserve"> </w:t>
      </w:r>
      <w:r>
        <w:rPr>
          <w:sz w:val="16"/>
        </w:rPr>
        <w:t>“Triple A” fue la “expresión del terror […] en el marco de la comisión de secuestros, asesinatos [y] atentados”, en</w:t>
      </w:r>
      <w:r>
        <w:rPr>
          <w:spacing w:val="1"/>
          <w:sz w:val="16"/>
        </w:rPr>
        <w:t xml:space="preserve"> </w:t>
      </w:r>
      <w:r>
        <w:rPr>
          <w:sz w:val="16"/>
        </w:rPr>
        <w:t>cuya</w:t>
      </w:r>
      <w:r>
        <w:rPr>
          <w:spacing w:val="1"/>
          <w:sz w:val="16"/>
        </w:rPr>
        <w:t xml:space="preserve"> </w:t>
      </w:r>
      <w:r>
        <w:rPr>
          <w:sz w:val="16"/>
        </w:rPr>
        <w:t>conformación</w:t>
      </w:r>
      <w:r>
        <w:rPr>
          <w:spacing w:val="1"/>
          <w:sz w:val="16"/>
        </w:rPr>
        <w:t xml:space="preserve"> </w:t>
      </w:r>
      <w:r>
        <w:rPr>
          <w:sz w:val="16"/>
        </w:rPr>
        <w:t>“confluyeron</w:t>
      </w:r>
      <w:r>
        <w:rPr>
          <w:spacing w:val="1"/>
          <w:sz w:val="16"/>
        </w:rPr>
        <w:t xml:space="preserve"> </w:t>
      </w:r>
      <w:r>
        <w:rPr>
          <w:sz w:val="16"/>
        </w:rPr>
        <w:t>agentes</w:t>
      </w:r>
      <w:r>
        <w:rPr>
          <w:spacing w:val="1"/>
          <w:sz w:val="16"/>
        </w:rPr>
        <w:t xml:space="preserve"> </w:t>
      </w:r>
      <w:r>
        <w:rPr>
          <w:sz w:val="16"/>
        </w:rPr>
        <w:t>policiales,</w:t>
      </w:r>
      <w:r>
        <w:rPr>
          <w:spacing w:val="1"/>
          <w:sz w:val="16"/>
        </w:rPr>
        <w:t xml:space="preserve"> </w:t>
      </w:r>
      <w:r>
        <w:rPr>
          <w:sz w:val="16"/>
        </w:rPr>
        <w:t>militares,</w:t>
      </w:r>
      <w:r>
        <w:rPr>
          <w:spacing w:val="1"/>
          <w:sz w:val="16"/>
        </w:rPr>
        <w:t xml:space="preserve"> </w:t>
      </w:r>
      <w:r>
        <w:rPr>
          <w:sz w:val="16"/>
        </w:rPr>
        <w:t>no</w:t>
      </w:r>
      <w:r>
        <w:rPr>
          <w:spacing w:val="1"/>
          <w:sz w:val="16"/>
        </w:rPr>
        <w:t xml:space="preserve"> </w:t>
      </w:r>
      <w:r>
        <w:rPr>
          <w:sz w:val="16"/>
        </w:rPr>
        <w:t>funcionarios</w:t>
      </w:r>
      <w:r>
        <w:rPr>
          <w:spacing w:val="1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personal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los</w:t>
      </w:r>
      <w:r>
        <w:rPr>
          <w:spacing w:val="1"/>
          <w:sz w:val="16"/>
        </w:rPr>
        <w:t xml:space="preserve"> </w:t>
      </w:r>
      <w:r>
        <w:rPr>
          <w:sz w:val="16"/>
        </w:rPr>
        <w:t>servicios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inteligencia”. </w:t>
      </w:r>
      <w:r>
        <w:rPr>
          <w:i/>
          <w:sz w:val="16"/>
        </w:rPr>
        <w:t>Cfr</w:t>
      </w:r>
      <w:r>
        <w:rPr>
          <w:sz w:val="16"/>
        </w:rPr>
        <w:t>. Resolución emitida por el Juzgado Nacional en lo Criminal y Correccional Federal No. 3 el 19 de</w:t>
      </w:r>
      <w:r>
        <w:rPr>
          <w:spacing w:val="1"/>
          <w:sz w:val="16"/>
        </w:rPr>
        <w:t xml:space="preserve"> </w:t>
      </w:r>
      <w:r>
        <w:rPr>
          <w:sz w:val="16"/>
        </w:rPr>
        <w:t>mayo de 2011, causa No. 2637/04 (expediente de prueba, tomo I, anexo 1 al Informe de Fondo, folios 37, 38, 40 y</w:t>
      </w:r>
      <w:r>
        <w:rPr>
          <w:spacing w:val="-54"/>
          <w:sz w:val="16"/>
        </w:rPr>
        <w:t xml:space="preserve"> </w:t>
      </w:r>
      <w:r>
        <w:rPr>
          <w:sz w:val="16"/>
        </w:rPr>
        <w:t>156).</w:t>
      </w:r>
    </w:p>
    <w:p w14:paraId="586F4426" w14:textId="77777777" w:rsidR="00137BE6" w:rsidRDefault="00AA37B3">
      <w:pPr>
        <w:spacing w:before="38"/>
        <w:ind w:left="118" w:right="192"/>
        <w:jc w:val="both"/>
        <w:rPr>
          <w:sz w:val="16"/>
        </w:rPr>
      </w:pPr>
      <w:bookmarkStart w:id="127" w:name="_bookmark100"/>
      <w:bookmarkEnd w:id="127"/>
      <w:r>
        <w:rPr>
          <w:sz w:val="16"/>
          <w:vertAlign w:val="superscript"/>
        </w:rPr>
        <w:t>73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Sentencia emitida por el Tribunal Oral en lo Criminal Federal No. 1 el 31 de mayo de 2011, causa No.</w:t>
      </w:r>
      <w:r>
        <w:rPr>
          <w:spacing w:val="1"/>
          <w:sz w:val="16"/>
        </w:rPr>
        <w:t xml:space="preserve"> </w:t>
      </w:r>
      <w:r>
        <w:rPr>
          <w:sz w:val="16"/>
        </w:rPr>
        <w:t>1627 (expediente de prueba, tomo I, anexo 2 al Informe de Fondo, folios 1060, 1318 y 1390). Véase, Sentencia</w:t>
      </w:r>
      <w:r>
        <w:rPr>
          <w:spacing w:val="1"/>
          <w:sz w:val="16"/>
        </w:rPr>
        <w:t xml:space="preserve"> </w:t>
      </w:r>
      <w:r>
        <w:rPr>
          <w:sz w:val="16"/>
        </w:rPr>
        <w:t>emitida por el Tribunal Oral en lo Criminal Federal No. 1 el 3 de marzo de 2021, causa No. 3002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tomo</w:t>
      </w:r>
      <w:r>
        <w:rPr>
          <w:spacing w:val="-1"/>
          <w:sz w:val="16"/>
        </w:rPr>
        <w:t xml:space="preserve"> </w:t>
      </w:r>
      <w:r>
        <w:rPr>
          <w:sz w:val="16"/>
        </w:rPr>
        <w:t>X,</w:t>
      </w:r>
      <w:r>
        <w:rPr>
          <w:spacing w:val="-1"/>
          <w:sz w:val="16"/>
        </w:rPr>
        <w:t xml:space="preserve"> </w:t>
      </w:r>
      <w:r>
        <w:rPr>
          <w:sz w:val="16"/>
        </w:rPr>
        <w:t>anexos</w:t>
      </w:r>
      <w:r>
        <w:rPr>
          <w:spacing w:val="-1"/>
          <w:sz w:val="16"/>
        </w:rPr>
        <w:t xml:space="preserve"> </w:t>
      </w:r>
      <w:r>
        <w:rPr>
          <w:sz w:val="16"/>
        </w:rPr>
        <w:t>sobre</w:t>
      </w:r>
      <w:r>
        <w:rPr>
          <w:spacing w:val="-1"/>
          <w:sz w:val="16"/>
        </w:rPr>
        <w:t xml:space="preserve"> </w:t>
      </w:r>
      <w:r>
        <w:rPr>
          <w:sz w:val="16"/>
        </w:rPr>
        <w:t>hechos sobrevinientes, folios</w:t>
      </w:r>
      <w:r>
        <w:rPr>
          <w:spacing w:val="-1"/>
          <w:sz w:val="16"/>
        </w:rPr>
        <w:t xml:space="preserve"> </w:t>
      </w:r>
      <w:r>
        <w:rPr>
          <w:sz w:val="16"/>
        </w:rPr>
        <w:t>16303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16319).</w:t>
      </w:r>
    </w:p>
    <w:p w14:paraId="3F964065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02312D53" w14:textId="77777777" w:rsidR="00137BE6" w:rsidRDefault="00AA37B3">
      <w:pPr>
        <w:pStyle w:val="Textoindependiente"/>
        <w:spacing w:before="74"/>
        <w:ind w:left="118"/>
      </w:pPr>
      <w:r>
        <w:lastRenderedPageBreak/>
        <w:t>participaron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acciones represivas</w:t>
      </w:r>
      <w:hyperlink w:anchor="_bookmark101" w:history="1">
        <w:r>
          <w:rPr>
            <w:position w:val="7"/>
            <w:sz w:val="13"/>
          </w:rPr>
          <w:t>74</w:t>
        </w:r>
      </w:hyperlink>
      <w:r>
        <w:t>.</w:t>
      </w:r>
    </w:p>
    <w:p w14:paraId="33A47955" w14:textId="77777777" w:rsidR="00137BE6" w:rsidRDefault="00137BE6">
      <w:pPr>
        <w:pStyle w:val="Textoindependiente"/>
        <w:spacing w:before="11"/>
        <w:rPr>
          <w:sz w:val="19"/>
        </w:rPr>
      </w:pPr>
    </w:p>
    <w:p w14:paraId="47CF83DA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2" w:hanging="1"/>
        <w:jc w:val="both"/>
        <w:rPr>
          <w:sz w:val="20"/>
        </w:rPr>
      </w:pPr>
      <w:r>
        <w:rPr>
          <w:sz w:val="20"/>
        </w:rPr>
        <w:t>En septiembre de 1984 la CONADEP rindió su informe final, denominado “Nunca Más”,</w:t>
      </w:r>
      <w:r>
        <w:rPr>
          <w:spacing w:val="1"/>
          <w:sz w:val="20"/>
        </w:rPr>
        <w:t xml:space="preserve"> </w:t>
      </w:r>
      <w:r>
        <w:rPr>
          <w:sz w:val="20"/>
        </w:rPr>
        <w:t>en el cual determinó la existencia de aproximadamente 340 de centros clandestinos de</w:t>
      </w:r>
      <w:r>
        <w:rPr>
          <w:spacing w:val="1"/>
          <w:sz w:val="20"/>
        </w:rPr>
        <w:t xml:space="preserve"> </w:t>
      </w:r>
      <w:r>
        <w:rPr>
          <w:sz w:val="20"/>
        </w:rPr>
        <w:t>detención en el país y concluyó que “decenas de miles de personas” habían sido “privadas</w:t>
      </w:r>
      <w:r>
        <w:rPr>
          <w:spacing w:val="1"/>
          <w:sz w:val="20"/>
        </w:rPr>
        <w:t xml:space="preserve"> </w:t>
      </w:r>
      <w:r>
        <w:rPr>
          <w:sz w:val="20"/>
        </w:rPr>
        <w:t>ilegítimamente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libertad”,</w:t>
      </w:r>
      <w:r>
        <w:rPr>
          <w:spacing w:val="-3"/>
          <w:sz w:val="20"/>
        </w:rPr>
        <w:t xml:space="preserve"> </w:t>
      </w:r>
      <w:r>
        <w:rPr>
          <w:sz w:val="20"/>
        </w:rPr>
        <w:t>muchas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las cuales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encontraban</w:t>
      </w:r>
      <w:r>
        <w:rPr>
          <w:spacing w:val="-1"/>
          <w:sz w:val="20"/>
        </w:rPr>
        <w:t xml:space="preserve"> </w:t>
      </w:r>
      <w:r>
        <w:rPr>
          <w:sz w:val="20"/>
        </w:rPr>
        <w:t>desaparecidas</w:t>
      </w:r>
      <w:hyperlink w:anchor="_bookmark102" w:history="1">
        <w:r>
          <w:rPr>
            <w:position w:val="7"/>
            <w:sz w:val="13"/>
          </w:rPr>
          <w:t>75</w:t>
        </w:r>
      </w:hyperlink>
      <w:r>
        <w:rPr>
          <w:sz w:val="20"/>
        </w:rPr>
        <w:t>.</w:t>
      </w:r>
    </w:p>
    <w:p w14:paraId="7F022818" w14:textId="77777777" w:rsidR="00137BE6" w:rsidRDefault="00137BE6">
      <w:pPr>
        <w:pStyle w:val="Textoindependiente"/>
        <w:spacing w:before="1"/>
      </w:pPr>
    </w:p>
    <w:p w14:paraId="10C92220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3" w:hanging="1"/>
        <w:jc w:val="both"/>
        <w:rPr>
          <w:sz w:val="20"/>
        </w:rPr>
      </w:pPr>
      <w:r>
        <w:rPr>
          <w:sz w:val="20"/>
        </w:rPr>
        <w:t>Asimismo, en diciembre de 1983 el Poder Ejecutivo Nacional dispuso “[s]om[eter] a</w:t>
      </w:r>
      <w:r>
        <w:rPr>
          <w:spacing w:val="1"/>
          <w:sz w:val="20"/>
        </w:rPr>
        <w:t xml:space="preserve"> </w:t>
      </w:r>
      <w:r>
        <w:rPr>
          <w:sz w:val="20"/>
        </w:rPr>
        <w:t>juicio”</w:t>
      </w:r>
      <w:hyperlink w:anchor="_bookmark103" w:history="1">
        <w:r>
          <w:rPr>
            <w:position w:val="7"/>
            <w:sz w:val="13"/>
          </w:rPr>
          <w:t>76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a los nueve oficiales superiores integrantes de las tres primeras Juntas Militares que</w:t>
      </w:r>
      <w:r>
        <w:rPr>
          <w:spacing w:val="1"/>
          <w:sz w:val="20"/>
        </w:rPr>
        <w:t xml:space="preserve"> </w:t>
      </w:r>
      <w:r>
        <w:rPr>
          <w:sz w:val="20"/>
        </w:rPr>
        <w:t>habían gobernado a partir del golpe de Estado de 1976. De esa cuenta, la Cámara Nacional</w:t>
      </w:r>
      <w:r>
        <w:rPr>
          <w:spacing w:val="1"/>
          <w:sz w:val="20"/>
        </w:rPr>
        <w:t xml:space="preserve"> </w:t>
      </w:r>
      <w:r>
        <w:rPr>
          <w:sz w:val="20"/>
        </w:rPr>
        <w:t>de Apelaciones en lo Criminal y Correccional Federal dictó la Sentencia del 9 de diciembre de</w:t>
      </w:r>
      <w:r>
        <w:rPr>
          <w:spacing w:val="-68"/>
          <w:sz w:val="20"/>
        </w:rPr>
        <w:t xml:space="preserve"> </w:t>
      </w:r>
      <w:r>
        <w:rPr>
          <w:sz w:val="20"/>
        </w:rPr>
        <w:t>1985,</w:t>
      </w:r>
      <w:r>
        <w:rPr>
          <w:spacing w:val="-6"/>
          <w:sz w:val="20"/>
        </w:rPr>
        <w:t xml:space="preserve"> </w:t>
      </w:r>
      <w:r>
        <w:rPr>
          <w:sz w:val="20"/>
        </w:rPr>
        <w:t>mediante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cual</w:t>
      </w:r>
      <w:r>
        <w:rPr>
          <w:spacing w:val="-2"/>
          <w:sz w:val="20"/>
        </w:rPr>
        <w:t xml:space="preserve"> </w:t>
      </w:r>
      <w:r>
        <w:rPr>
          <w:sz w:val="20"/>
        </w:rPr>
        <w:t>condenó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cinco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1"/>
          <w:sz w:val="20"/>
        </w:rPr>
        <w:t xml:space="preserve"> </w:t>
      </w:r>
      <w:r>
        <w:rPr>
          <w:sz w:val="20"/>
        </w:rPr>
        <w:t>acusados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absolvió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otros</w:t>
      </w:r>
      <w:r>
        <w:rPr>
          <w:spacing w:val="-1"/>
          <w:sz w:val="20"/>
        </w:rPr>
        <w:t xml:space="preserve"> </w:t>
      </w:r>
      <w:r>
        <w:rPr>
          <w:sz w:val="20"/>
        </w:rPr>
        <w:t>cuatro.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z w:val="20"/>
        </w:rPr>
        <w:t>llevar</w:t>
      </w:r>
      <w:r>
        <w:rPr>
          <w:spacing w:val="-68"/>
          <w:sz w:val="20"/>
        </w:rPr>
        <w:t xml:space="preserve"> </w:t>
      </w:r>
      <w:r>
        <w:rPr>
          <w:sz w:val="20"/>
        </w:rPr>
        <w:t>a cabo su labor, los fiscales a cargo de la causa se apoyaron en el contenido del informe final</w:t>
      </w:r>
      <w:r>
        <w:rPr>
          <w:spacing w:val="-68"/>
          <w:sz w:val="20"/>
        </w:rPr>
        <w:t xml:space="preserve"> </w:t>
      </w:r>
      <w:r>
        <w:rPr>
          <w:sz w:val="20"/>
        </w:rPr>
        <w:t>de la CONADEP. El juicio develó, entre otras cuestiones, la existencia de un plan sistemático</w:t>
      </w:r>
      <w:r>
        <w:rPr>
          <w:spacing w:val="1"/>
          <w:sz w:val="20"/>
        </w:rPr>
        <w:t xml:space="preserve"> </w:t>
      </w:r>
      <w:r>
        <w:rPr>
          <w:sz w:val="20"/>
        </w:rPr>
        <w:t>de represión durante el gobierno militar. La Sentencia de la Cámara fue confirmada por la</w:t>
      </w:r>
      <w:r>
        <w:rPr>
          <w:spacing w:val="1"/>
          <w:sz w:val="20"/>
        </w:rPr>
        <w:t xml:space="preserve"> </w:t>
      </w:r>
      <w:r>
        <w:rPr>
          <w:sz w:val="20"/>
        </w:rPr>
        <w:t>Corte</w:t>
      </w:r>
      <w:r>
        <w:rPr>
          <w:spacing w:val="-3"/>
          <w:sz w:val="20"/>
        </w:rPr>
        <w:t xml:space="preserve"> </w:t>
      </w:r>
      <w:r>
        <w:rPr>
          <w:sz w:val="20"/>
        </w:rPr>
        <w:t>Suprema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Justicia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Nación el</w:t>
      </w:r>
      <w:r>
        <w:rPr>
          <w:spacing w:val="2"/>
          <w:sz w:val="20"/>
        </w:rPr>
        <w:t xml:space="preserve"> </w:t>
      </w:r>
      <w:r>
        <w:rPr>
          <w:sz w:val="20"/>
        </w:rPr>
        <w:t>30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diciembre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1986</w:t>
      </w:r>
      <w:hyperlink w:anchor="_bookmark104" w:history="1">
        <w:r>
          <w:rPr>
            <w:position w:val="7"/>
            <w:sz w:val="13"/>
          </w:rPr>
          <w:t>77</w:t>
        </w:r>
      </w:hyperlink>
      <w:r>
        <w:rPr>
          <w:sz w:val="20"/>
        </w:rPr>
        <w:t>.</w:t>
      </w:r>
    </w:p>
    <w:p w14:paraId="0F2ECD6A" w14:textId="77777777" w:rsidR="00137BE6" w:rsidRDefault="00137BE6">
      <w:pPr>
        <w:pStyle w:val="Textoindependiente"/>
        <w:spacing w:before="10"/>
        <w:rPr>
          <w:sz w:val="19"/>
        </w:rPr>
      </w:pPr>
    </w:p>
    <w:p w14:paraId="118B204C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3" w:firstLine="0"/>
        <w:jc w:val="both"/>
        <w:rPr>
          <w:sz w:val="20"/>
        </w:rPr>
      </w:pPr>
      <w:r>
        <w:rPr>
          <w:sz w:val="20"/>
        </w:rPr>
        <w:t>No obstante, el 24 de diciembre de 1986 fue promulgada la Ley No. 23.492, conocida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-13"/>
          <w:sz w:val="20"/>
        </w:rPr>
        <w:t xml:space="preserve"> </w:t>
      </w:r>
      <w:r>
        <w:rPr>
          <w:sz w:val="20"/>
        </w:rPr>
        <w:t>ley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“punto</w:t>
      </w:r>
      <w:r>
        <w:rPr>
          <w:spacing w:val="-13"/>
          <w:sz w:val="20"/>
        </w:rPr>
        <w:t xml:space="preserve"> </w:t>
      </w:r>
      <w:r>
        <w:rPr>
          <w:sz w:val="20"/>
        </w:rPr>
        <w:t>final”,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8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junio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1987</w:t>
      </w:r>
      <w:r>
        <w:rPr>
          <w:spacing w:val="-11"/>
          <w:sz w:val="20"/>
        </w:rPr>
        <w:t xml:space="preserve"> </w:t>
      </w:r>
      <w:r>
        <w:rPr>
          <w:sz w:val="20"/>
        </w:rPr>
        <w:t>fue</w:t>
      </w:r>
      <w:r>
        <w:rPr>
          <w:spacing w:val="-10"/>
          <w:sz w:val="20"/>
        </w:rPr>
        <w:t xml:space="preserve"> </w:t>
      </w:r>
      <w:r>
        <w:rPr>
          <w:sz w:val="20"/>
        </w:rPr>
        <w:t>promulgada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Ley</w:t>
      </w:r>
      <w:r>
        <w:rPr>
          <w:spacing w:val="-9"/>
          <w:sz w:val="20"/>
        </w:rPr>
        <w:t xml:space="preserve"> </w:t>
      </w:r>
      <w:r>
        <w:rPr>
          <w:sz w:val="20"/>
        </w:rPr>
        <w:t>No.</w:t>
      </w:r>
      <w:r>
        <w:rPr>
          <w:spacing w:val="-10"/>
          <w:sz w:val="20"/>
        </w:rPr>
        <w:t xml:space="preserve"> </w:t>
      </w:r>
      <w:r>
        <w:rPr>
          <w:sz w:val="20"/>
        </w:rPr>
        <w:t>23.521,</w:t>
      </w:r>
      <w:r>
        <w:rPr>
          <w:spacing w:val="-9"/>
          <w:sz w:val="20"/>
        </w:rPr>
        <w:t xml:space="preserve"> </w:t>
      </w:r>
      <w:r>
        <w:rPr>
          <w:sz w:val="20"/>
        </w:rPr>
        <w:t>conocida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como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ley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“obediencia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debida”</w:t>
      </w:r>
      <w:r>
        <w:rPr>
          <w:spacing w:val="-16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infra</w:t>
      </w:r>
      <w:r>
        <w:rPr>
          <w:i/>
          <w:spacing w:val="-13"/>
          <w:sz w:val="20"/>
        </w:rPr>
        <w:t xml:space="preserve"> </w:t>
      </w:r>
      <w:r>
        <w:rPr>
          <w:sz w:val="20"/>
        </w:rPr>
        <w:t>párrs.</w:t>
      </w:r>
      <w:r>
        <w:rPr>
          <w:spacing w:val="-17"/>
          <w:sz w:val="20"/>
        </w:rPr>
        <w:t xml:space="preserve"> </w:t>
      </w:r>
      <w:r>
        <w:rPr>
          <w:sz w:val="20"/>
        </w:rPr>
        <w:t>76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z w:val="20"/>
        </w:rPr>
        <w:t>77).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estos</w:t>
      </w:r>
      <w:r>
        <w:rPr>
          <w:spacing w:val="-14"/>
          <w:sz w:val="20"/>
        </w:rPr>
        <w:t xml:space="preserve"> </w:t>
      </w:r>
      <w:r>
        <w:rPr>
          <w:sz w:val="20"/>
        </w:rPr>
        <w:t>cuerpos</w:t>
      </w:r>
      <w:r>
        <w:rPr>
          <w:spacing w:val="-14"/>
          <w:sz w:val="20"/>
        </w:rPr>
        <w:t xml:space="preserve"> </w:t>
      </w:r>
      <w:r>
        <w:rPr>
          <w:sz w:val="20"/>
        </w:rPr>
        <w:t>normativos,</w:t>
      </w:r>
      <w:r>
        <w:rPr>
          <w:spacing w:val="-15"/>
          <w:sz w:val="20"/>
        </w:rPr>
        <w:t xml:space="preserve"> </w:t>
      </w:r>
      <w:r>
        <w:rPr>
          <w:sz w:val="20"/>
        </w:rPr>
        <w:t>calificados</w:t>
      </w:r>
      <w:r>
        <w:rPr>
          <w:spacing w:val="-68"/>
          <w:sz w:val="20"/>
        </w:rPr>
        <w:t xml:space="preserve"> </w:t>
      </w:r>
      <w:r>
        <w:rPr>
          <w:sz w:val="20"/>
        </w:rPr>
        <w:t>como</w:t>
      </w:r>
      <w:r>
        <w:rPr>
          <w:spacing w:val="-12"/>
          <w:sz w:val="20"/>
        </w:rPr>
        <w:t xml:space="preserve"> </w:t>
      </w:r>
      <w:r>
        <w:rPr>
          <w:sz w:val="20"/>
        </w:rPr>
        <w:t>“leyes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impunidad”,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sumaron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decretos</w:t>
      </w:r>
      <w:r>
        <w:rPr>
          <w:spacing w:val="-11"/>
          <w:sz w:val="20"/>
        </w:rPr>
        <w:t xml:space="preserve"> </w:t>
      </w:r>
      <w:r>
        <w:rPr>
          <w:sz w:val="20"/>
        </w:rPr>
        <w:t>dictados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Presidente</w:t>
      </w:r>
      <w:r>
        <w:rPr>
          <w:spacing w:val="-11"/>
          <w:sz w:val="20"/>
        </w:rPr>
        <w:t xml:space="preserve"> </w:t>
      </w:r>
      <w:r>
        <w:rPr>
          <w:sz w:val="20"/>
        </w:rPr>
        <w:t>Carlos</w:t>
      </w:r>
      <w:r>
        <w:rPr>
          <w:spacing w:val="-12"/>
          <w:sz w:val="20"/>
        </w:rPr>
        <w:t xml:space="preserve"> </w:t>
      </w:r>
      <w:r>
        <w:rPr>
          <w:sz w:val="20"/>
        </w:rPr>
        <w:t>Menem</w:t>
      </w:r>
      <w:r>
        <w:rPr>
          <w:spacing w:val="-67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1989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1990,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medio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cuales</w:t>
      </w:r>
      <w:r>
        <w:rPr>
          <w:spacing w:val="-5"/>
          <w:sz w:val="20"/>
        </w:rPr>
        <w:t xml:space="preserve"> </w:t>
      </w:r>
      <w:r>
        <w:rPr>
          <w:sz w:val="20"/>
        </w:rPr>
        <w:t>indultó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“personal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alta</w:t>
      </w:r>
      <w:r>
        <w:rPr>
          <w:spacing w:val="-4"/>
          <w:sz w:val="20"/>
        </w:rPr>
        <w:t xml:space="preserve"> </w:t>
      </w:r>
      <w:r>
        <w:rPr>
          <w:sz w:val="20"/>
        </w:rPr>
        <w:t>jerarquía”</w:t>
      </w:r>
      <w:r>
        <w:rPr>
          <w:spacing w:val="-5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beneficiado</w:t>
      </w:r>
      <w:r>
        <w:rPr>
          <w:spacing w:val="-68"/>
          <w:sz w:val="20"/>
        </w:rPr>
        <w:t xml:space="preserve"> </w:t>
      </w:r>
      <w:r>
        <w:rPr>
          <w:sz w:val="20"/>
        </w:rPr>
        <w:t>por aquellos, incluyendo a los integrantes de las Juntas Militares que habían sido juzgados</w:t>
      </w:r>
      <w:r>
        <w:rPr>
          <w:spacing w:val="1"/>
          <w:sz w:val="20"/>
        </w:rPr>
        <w:t xml:space="preserve"> </w:t>
      </w:r>
      <w:r>
        <w:rPr>
          <w:sz w:val="20"/>
        </w:rPr>
        <w:t>previamente</w:t>
      </w:r>
      <w:hyperlink w:anchor="_bookmark105" w:history="1">
        <w:r>
          <w:rPr>
            <w:position w:val="7"/>
            <w:sz w:val="13"/>
          </w:rPr>
          <w:t>78</w:t>
        </w:r>
      </w:hyperlink>
      <w:r>
        <w:rPr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z w:val="20"/>
        </w:rPr>
        <w:t>Toda</w:t>
      </w:r>
      <w:r>
        <w:rPr>
          <w:spacing w:val="-11"/>
          <w:sz w:val="20"/>
        </w:rPr>
        <w:t xml:space="preserve"> </w:t>
      </w:r>
      <w:r>
        <w:rPr>
          <w:sz w:val="20"/>
        </w:rPr>
        <w:t>esta</w:t>
      </w:r>
      <w:r>
        <w:rPr>
          <w:spacing w:val="-10"/>
          <w:sz w:val="20"/>
        </w:rPr>
        <w:t xml:space="preserve"> </w:t>
      </w:r>
      <w:r>
        <w:rPr>
          <w:sz w:val="20"/>
        </w:rPr>
        <w:t>normativa,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su</w:t>
      </w:r>
      <w:r>
        <w:rPr>
          <w:spacing w:val="-14"/>
          <w:sz w:val="20"/>
        </w:rPr>
        <w:t xml:space="preserve"> </w:t>
      </w:r>
      <w:r>
        <w:rPr>
          <w:sz w:val="20"/>
        </w:rPr>
        <w:t>conjunto,</w:t>
      </w:r>
      <w:r>
        <w:rPr>
          <w:spacing w:val="-16"/>
          <w:sz w:val="20"/>
        </w:rPr>
        <w:t xml:space="preserve"> </w:t>
      </w:r>
      <w:r>
        <w:rPr>
          <w:sz w:val="20"/>
        </w:rPr>
        <w:t>determinó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imposibilidad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investigar,</w:t>
      </w:r>
      <w:r>
        <w:rPr>
          <w:spacing w:val="-68"/>
          <w:sz w:val="20"/>
        </w:rPr>
        <w:t xml:space="preserve"> </w:t>
      </w:r>
      <w:r>
        <w:rPr>
          <w:sz w:val="20"/>
        </w:rPr>
        <w:t>juzgar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sancionar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crímenes cometidos</w:t>
      </w:r>
      <w:r>
        <w:rPr>
          <w:spacing w:val="-2"/>
          <w:sz w:val="20"/>
        </w:rPr>
        <w:t xml:space="preserve"> </w:t>
      </w:r>
      <w:r>
        <w:rPr>
          <w:sz w:val="20"/>
        </w:rPr>
        <w:t>durante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dictadura</w:t>
      </w:r>
      <w:hyperlink w:anchor="_bookmark106" w:history="1">
        <w:r>
          <w:rPr>
            <w:position w:val="7"/>
            <w:sz w:val="13"/>
          </w:rPr>
          <w:t>79</w:t>
        </w:r>
      </w:hyperlink>
      <w:r>
        <w:rPr>
          <w:sz w:val="20"/>
        </w:rPr>
        <w:t>.</w:t>
      </w:r>
    </w:p>
    <w:p w14:paraId="2162AD59" w14:textId="77777777" w:rsidR="00137BE6" w:rsidRDefault="00137BE6">
      <w:pPr>
        <w:pStyle w:val="Textoindependiente"/>
        <w:spacing w:before="1"/>
      </w:pPr>
    </w:p>
    <w:p w14:paraId="61A0E97A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1"/>
        <w:ind w:left="117" w:right="192" w:firstLine="0"/>
        <w:jc w:val="both"/>
        <w:rPr>
          <w:sz w:val="20"/>
        </w:rPr>
      </w:pPr>
      <w:r>
        <w:rPr>
          <w:w w:val="95"/>
          <w:sz w:val="20"/>
        </w:rPr>
        <w:t>El 6 de marzo de 2001 un juez federal declaró la invalidez, inconstitucionalidad y “nulidad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insanable” del contenido de las Leyes No. 23.492 y 23.521. La decisión fue confirmada el 9</w:t>
      </w:r>
      <w:r>
        <w:rPr>
          <w:spacing w:val="1"/>
          <w:sz w:val="20"/>
        </w:rPr>
        <w:t xml:space="preserve"> </w:t>
      </w:r>
      <w:r>
        <w:rPr>
          <w:sz w:val="20"/>
        </w:rPr>
        <w:t>de noviembre de 2001 por la Sala II de la Cámara Nacional de Apelaciones en lo Criminal y</w:t>
      </w:r>
      <w:r>
        <w:rPr>
          <w:spacing w:val="1"/>
          <w:sz w:val="20"/>
        </w:rPr>
        <w:t xml:space="preserve"> </w:t>
      </w:r>
      <w:r>
        <w:rPr>
          <w:sz w:val="20"/>
        </w:rPr>
        <w:t>Correccional</w:t>
      </w:r>
      <w:r>
        <w:rPr>
          <w:spacing w:val="-8"/>
          <w:sz w:val="20"/>
        </w:rPr>
        <w:t xml:space="preserve"> </w:t>
      </w:r>
      <w:r>
        <w:rPr>
          <w:sz w:val="20"/>
        </w:rPr>
        <w:t>Federal.</w:t>
      </w:r>
      <w:r>
        <w:rPr>
          <w:spacing w:val="-12"/>
          <w:sz w:val="20"/>
        </w:rPr>
        <w:t xml:space="preserve"> </w:t>
      </w:r>
      <w:r>
        <w:rPr>
          <w:sz w:val="20"/>
        </w:rPr>
        <w:t>Con</w:t>
      </w:r>
      <w:r>
        <w:rPr>
          <w:spacing w:val="-10"/>
          <w:sz w:val="20"/>
        </w:rPr>
        <w:t xml:space="preserve"> </w:t>
      </w:r>
      <w:r>
        <w:rPr>
          <w:sz w:val="20"/>
        </w:rPr>
        <w:t>posterioridad,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2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septiembre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2003,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Congreso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Nación</w:t>
      </w:r>
      <w:r>
        <w:rPr>
          <w:spacing w:val="-68"/>
          <w:sz w:val="20"/>
        </w:rPr>
        <w:t xml:space="preserve"> </w:t>
      </w:r>
      <w:r>
        <w:rPr>
          <w:sz w:val="20"/>
        </w:rPr>
        <w:t>promulgó la Ley No. 25.779 que declaró “insanablemente nulas” las citadas leyes (</w:t>
      </w:r>
      <w:r>
        <w:rPr>
          <w:i/>
          <w:sz w:val="20"/>
        </w:rPr>
        <w:t xml:space="preserve">infra </w:t>
      </w:r>
      <w:r>
        <w:rPr>
          <w:sz w:val="20"/>
        </w:rPr>
        <w:t>párr.</w:t>
      </w:r>
      <w:r>
        <w:rPr>
          <w:spacing w:val="-68"/>
          <w:sz w:val="20"/>
        </w:rPr>
        <w:t xml:space="preserve"> </w:t>
      </w:r>
      <w:r>
        <w:rPr>
          <w:sz w:val="20"/>
        </w:rPr>
        <w:t>78).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su</w:t>
      </w:r>
      <w:r>
        <w:rPr>
          <w:spacing w:val="-3"/>
          <w:sz w:val="20"/>
        </w:rPr>
        <w:t xml:space="preserve"> </w:t>
      </w:r>
      <w:r>
        <w:rPr>
          <w:sz w:val="20"/>
        </w:rPr>
        <w:t>parte,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Corte</w:t>
      </w:r>
      <w:r>
        <w:rPr>
          <w:spacing w:val="-6"/>
          <w:sz w:val="20"/>
        </w:rPr>
        <w:t xml:space="preserve"> </w:t>
      </w:r>
      <w:r>
        <w:rPr>
          <w:sz w:val="20"/>
        </w:rPr>
        <w:t>Suprema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Justicia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Nación,</w:t>
      </w:r>
      <w:r>
        <w:rPr>
          <w:spacing w:val="-5"/>
          <w:sz w:val="20"/>
        </w:rPr>
        <w:t xml:space="preserve"> </w:t>
      </w:r>
      <w:r>
        <w:rPr>
          <w:sz w:val="20"/>
        </w:rPr>
        <w:t>mediante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Sentencia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14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junio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2005,</w:t>
      </w:r>
      <w:r>
        <w:rPr>
          <w:spacing w:val="-1"/>
          <w:sz w:val="20"/>
        </w:rPr>
        <w:t xml:space="preserve"> </w:t>
      </w:r>
      <w:r>
        <w:rPr>
          <w:sz w:val="20"/>
        </w:rPr>
        <w:t>dictada</w:t>
      </w:r>
      <w:r>
        <w:rPr>
          <w:spacing w:val="-2"/>
          <w:sz w:val="20"/>
        </w:rPr>
        <w:t xml:space="preserve"> </w:t>
      </w:r>
      <w:r>
        <w:rPr>
          <w:sz w:val="20"/>
        </w:rPr>
        <w:t>en la causa conocida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-2"/>
          <w:sz w:val="20"/>
        </w:rPr>
        <w:t xml:space="preserve"> </w:t>
      </w:r>
      <w:r>
        <w:rPr>
          <w:sz w:val="20"/>
        </w:rPr>
        <w:t>“Simón”,</w:t>
      </w:r>
      <w:r>
        <w:rPr>
          <w:spacing w:val="-1"/>
          <w:sz w:val="20"/>
        </w:rPr>
        <w:t xml:space="preserve"> </w:t>
      </w:r>
      <w:r>
        <w:rPr>
          <w:sz w:val="20"/>
        </w:rPr>
        <w:t>declaró</w:t>
      </w:r>
      <w:r>
        <w:rPr>
          <w:spacing w:val="-2"/>
          <w:sz w:val="20"/>
        </w:rPr>
        <w:t xml:space="preserve"> </w:t>
      </w:r>
      <w:r>
        <w:rPr>
          <w:sz w:val="20"/>
        </w:rPr>
        <w:t>“la</w:t>
      </w:r>
      <w:r>
        <w:rPr>
          <w:spacing w:val="1"/>
          <w:sz w:val="20"/>
        </w:rPr>
        <w:t xml:space="preserve"> </w:t>
      </w:r>
      <w:r>
        <w:rPr>
          <w:sz w:val="20"/>
        </w:rPr>
        <w:t>validez”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 Ley No.</w:t>
      </w:r>
    </w:p>
    <w:p w14:paraId="7529C55C" w14:textId="77777777" w:rsidR="00137BE6" w:rsidRDefault="00137BE6">
      <w:pPr>
        <w:pStyle w:val="Textoindependiente"/>
      </w:pPr>
    </w:p>
    <w:p w14:paraId="5E8544AB" w14:textId="447B23AD" w:rsidR="00137BE6" w:rsidRDefault="000C01B3">
      <w:pPr>
        <w:pStyle w:val="Textoindependiente"/>
        <w:spacing w:before="2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0C49129F" wp14:editId="4ACA0DAB">
                <wp:simplePos x="0" y="0"/>
                <wp:positionH relativeFrom="page">
                  <wp:posOffset>900430</wp:posOffset>
                </wp:positionH>
                <wp:positionV relativeFrom="paragraph">
                  <wp:posOffset>93980</wp:posOffset>
                </wp:positionV>
                <wp:extent cx="1828800" cy="7620"/>
                <wp:effectExtent l="0" t="0" r="0" b="0"/>
                <wp:wrapTopAndBottom/>
                <wp:docPr id="69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B74F3B" id="docshape21" o:spid="_x0000_s1026" style="position:absolute;margin-left:70.9pt;margin-top:7.4pt;width:2in;height:.6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39A843D7" w14:textId="77777777" w:rsidR="00137BE6" w:rsidRDefault="00AA37B3">
      <w:pPr>
        <w:spacing w:before="100"/>
        <w:ind w:left="118" w:right="194"/>
        <w:jc w:val="both"/>
        <w:rPr>
          <w:sz w:val="16"/>
        </w:rPr>
      </w:pPr>
      <w:bookmarkStart w:id="128" w:name="_bookmark101"/>
      <w:bookmarkEnd w:id="128"/>
      <w:r>
        <w:rPr>
          <w:sz w:val="16"/>
          <w:vertAlign w:val="superscript"/>
        </w:rPr>
        <w:t>74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Nunca Más. Informe de la Comisión Nacional sobre la Desaparición de Personas, Buenos Aires, Eudeba,</w:t>
      </w:r>
      <w:r>
        <w:rPr>
          <w:spacing w:val="1"/>
          <w:sz w:val="16"/>
        </w:rPr>
        <w:t xml:space="preserve"> </w:t>
      </w:r>
      <w:r>
        <w:rPr>
          <w:sz w:val="16"/>
        </w:rPr>
        <w:t>1984,</w:t>
      </w:r>
      <w:r>
        <w:rPr>
          <w:spacing w:val="-7"/>
          <w:sz w:val="16"/>
        </w:rPr>
        <w:t xml:space="preserve"> </w:t>
      </w:r>
      <w:r>
        <w:rPr>
          <w:sz w:val="16"/>
        </w:rPr>
        <w:t>capítulo</w:t>
      </w:r>
      <w:r>
        <w:rPr>
          <w:spacing w:val="-2"/>
          <w:sz w:val="16"/>
        </w:rPr>
        <w:t xml:space="preserve"> </w:t>
      </w:r>
      <w:r>
        <w:rPr>
          <w:sz w:val="16"/>
        </w:rPr>
        <w:t>IV,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Creación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organización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CONADEP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capítulo</w:t>
      </w:r>
      <w:r>
        <w:rPr>
          <w:spacing w:val="-2"/>
          <w:sz w:val="16"/>
        </w:rPr>
        <w:t xml:space="preserve"> </w:t>
      </w:r>
      <w:r>
        <w:rPr>
          <w:sz w:val="16"/>
        </w:rPr>
        <w:t>VI,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Conclusiones</w:t>
      </w:r>
      <w:r>
        <w:rPr>
          <w:sz w:val="16"/>
        </w:rPr>
        <w:t>.</w:t>
      </w:r>
      <w:r>
        <w:rPr>
          <w:spacing w:val="-6"/>
          <w:sz w:val="16"/>
        </w:rPr>
        <w:t xml:space="preserve"> </w:t>
      </w:r>
      <w:r>
        <w:rPr>
          <w:sz w:val="16"/>
        </w:rPr>
        <w:t>Véase,</w:t>
      </w:r>
      <w:r>
        <w:rPr>
          <w:spacing w:val="-3"/>
          <w:sz w:val="16"/>
        </w:rPr>
        <w:t xml:space="preserve"> </w:t>
      </w:r>
      <w:r>
        <w:rPr>
          <w:sz w:val="16"/>
        </w:rPr>
        <w:t>dictámenes</w:t>
      </w:r>
      <w:r>
        <w:rPr>
          <w:spacing w:val="-2"/>
          <w:sz w:val="16"/>
        </w:rPr>
        <w:t xml:space="preserve"> </w:t>
      </w:r>
      <w:r>
        <w:rPr>
          <w:sz w:val="16"/>
        </w:rPr>
        <w:t>periciales</w:t>
      </w:r>
      <w:r>
        <w:rPr>
          <w:spacing w:val="-54"/>
          <w:sz w:val="16"/>
        </w:rPr>
        <w:t xml:space="preserve"> </w:t>
      </w:r>
      <w:r>
        <w:rPr>
          <w:sz w:val="16"/>
        </w:rPr>
        <w:t>de Pablo</w:t>
      </w:r>
      <w:r>
        <w:rPr>
          <w:spacing w:val="2"/>
          <w:sz w:val="16"/>
        </w:rPr>
        <w:t xml:space="preserve"> </w:t>
      </w:r>
      <w:r>
        <w:rPr>
          <w:sz w:val="16"/>
        </w:rPr>
        <w:t>Parenti y</w:t>
      </w:r>
      <w:r>
        <w:rPr>
          <w:spacing w:val="-2"/>
          <w:sz w:val="16"/>
        </w:rPr>
        <w:t xml:space="preserve"> </w:t>
      </w:r>
      <w:r>
        <w:rPr>
          <w:sz w:val="16"/>
        </w:rPr>
        <w:t>María José</w:t>
      </w:r>
      <w:r>
        <w:rPr>
          <w:spacing w:val="-4"/>
          <w:sz w:val="16"/>
        </w:rPr>
        <w:t xml:space="preserve"> </w:t>
      </w:r>
      <w:r>
        <w:rPr>
          <w:sz w:val="16"/>
        </w:rPr>
        <w:t>Guembe,</w:t>
      </w:r>
      <w:r>
        <w:rPr>
          <w:spacing w:val="-3"/>
          <w:sz w:val="16"/>
        </w:rPr>
        <w:t xml:space="preserve"> </w:t>
      </w:r>
      <w:r>
        <w:rPr>
          <w:sz w:val="16"/>
        </w:rPr>
        <w:t>rendidos</w:t>
      </w:r>
      <w:r>
        <w:rPr>
          <w:spacing w:val="-1"/>
          <w:sz w:val="16"/>
        </w:rPr>
        <w:t xml:space="preserve"> </w:t>
      </w:r>
      <w:r>
        <w:rPr>
          <w:sz w:val="16"/>
        </w:rPr>
        <w:t>en audiencia pública</w:t>
      </w:r>
      <w:r>
        <w:rPr>
          <w:spacing w:val="-1"/>
          <w:sz w:val="16"/>
        </w:rPr>
        <w:t xml:space="preserve"> </w:t>
      </w:r>
      <w:r>
        <w:rPr>
          <w:sz w:val="16"/>
        </w:rPr>
        <w:t>ante</w:t>
      </w:r>
      <w:r>
        <w:rPr>
          <w:spacing w:val="-1"/>
          <w:sz w:val="16"/>
        </w:rPr>
        <w:t xml:space="preserve"> </w:t>
      </w:r>
      <w:r>
        <w:rPr>
          <w:sz w:val="16"/>
        </w:rPr>
        <w:t>esta</w:t>
      </w:r>
      <w:r>
        <w:rPr>
          <w:spacing w:val="-2"/>
          <w:sz w:val="16"/>
        </w:rPr>
        <w:t xml:space="preserve"> </w:t>
      </w:r>
      <w:r>
        <w:rPr>
          <w:sz w:val="16"/>
        </w:rPr>
        <w:t>Corte.</w:t>
      </w:r>
    </w:p>
    <w:p w14:paraId="073F6248" w14:textId="77777777" w:rsidR="00137BE6" w:rsidRDefault="00AA37B3">
      <w:pPr>
        <w:spacing w:before="39"/>
        <w:ind w:left="118" w:right="195"/>
        <w:jc w:val="both"/>
        <w:rPr>
          <w:sz w:val="16"/>
        </w:rPr>
      </w:pPr>
      <w:bookmarkStart w:id="129" w:name="_bookmark102"/>
      <w:bookmarkEnd w:id="129"/>
      <w:r>
        <w:rPr>
          <w:sz w:val="16"/>
          <w:vertAlign w:val="superscript"/>
        </w:rPr>
        <w:t>75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Nunca Más. Informe de la Comisión Nacional sobre la Desaparición de Personas, Buenos Aires, Eudeba,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1984, capítulo I.B, </w:t>
      </w:r>
      <w:r>
        <w:rPr>
          <w:i/>
          <w:sz w:val="16"/>
        </w:rPr>
        <w:t>El secuestro</w:t>
      </w:r>
      <w:r>
        <w:rPr>
          <w:sz w:val="16"/>
        </w:rPr>
        <w:t xml:space="preserve">; capítulo I.D, </w:t>
      </w:r>
      <w:r>
        <w:rPr>
          <w:i/>
          <w:sz w:val="16"/>
        </w:rPr>
        <w:t>Centros Clandestinos de Detención (C.C.D.)</w:t>
      </w:r>
      <w:r>
        <w:rPr>
          <w:sz w:val="16"/>
        </w:rPr>
        <w:t xml:space="preserve">; capítulo IV, </w:t>
      </w:r>
      <w:r>
        <w:rPr>
          <w:i/>
          <w:sz w:val="16"/>
        </w:rPr>
        <w:t>Creación 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organización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CONADEP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2"/>
          <w:sz w:val="16"/>
        </w:rPr>
        <w:t xml:space="preserve"> </w:t>
      </w:r>
      <w:r>
        <w:rPr>
          <w:sz w:val="16"/>
        </w:rPr>
        <w:t>capítulo</w:t>
      </w:r>
      <w:r>
        <w:rPr>
          <w:spacing w:val="2"/>
          <w:sz w:val="16"/>
        </w:rPr>
        <w:t xml:space="preserve"> </w:t>
      </w:r>
      <w:r>
        <w:rPr>
          <w:sz w:val="16"/>
        </w:rPr>
        <w:t>VI,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Conclusiones</w:t>
      </w:r>
      <w:r>
        <w:rPr>
          <w:sz w:val="16"/>
        </w:rPr>
        <w:t>.</w:t>
      </w:r>
    </w:p>
    <w:p w14:paraId="25AA0919" w14:textId="77777777" w:rsidR="00137BE6" w:rsidRDefault="00AA37B3">
      <w:pPr>
        <w:spacing w:before="40"/>
        <w:ind w:left="118" w:right="190"/>
        <w:jc w:val="both"/>
        <w:rPr>
          <w:sz w:val="16"/>
        </w:rPr>
      </w:pPr>
      <w:bookmarkStart w:id="130" w:name="_bookmark103"/>
      <w:bookmarkEnd w:id="130"/>
      <w:r>
        <w:rPr>
          <w:spacing w:val="-1"/>
          <w:sz w:val="16"/>
          <w:vertAlign w:val="superscript"/>
        </w:rPr>
        <w:t>76</w:t>
      </w:r>
      <w:r>
        <w:rPr>
          <w:spacing w:val="52"/>
          <w:sz w:val="16"/>
        </w:rPr>
        <w:t xml:space="preserve"> </w:t>
      </w:r>
      <w:r>
        <w:rPr>
          <w:spacing w:val="-1"/>
          <w:sz w:val="16"/>
        </w:rPr>
        <w:t>Durante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el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período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del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gobierno</w:t>
      </w:r>
      <w:r>
        <w:rPr>
          <w:spacing w:val="-10"/>
          <w:sz w:val="16"/>
        </w:rPr>
        <w:t xml:space="preserve"> </w:t>
      </w:r>
      <w:r>
        <w:rPr>
          <w:sz w:val="16"/>
        </w:rPr>
        <w:t>militar,</w:t>
      </w:r>
      <w:r>
        <w:rPr>
          <w:spacing w:val="-9"/>
          <w:sz w:val="16"/>
        </w:rPr>
        <w:t xml:space="preserve"> </w:t>
      </w:r>
      <w:r>
        <w:rPr>
          <w:sz w:val="16"/>
        </w:rPr>
        <w:t>en</w:t>
      </w:r>
      <w:r>
        <w:rPr>
          <w:spacing w:val="-12"/>
          <w:sz w:val="16"/>
        </w:rPr>
        <w:t xml:space="preserve"> </w:t>
      </w:r>
      <w:r>
        <w:rPr>
          <w:sz w:val="16"/>
        </w:rPr>
        <w:t>septiembre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1983,</w:t>
      </w:r>
      <w:r>
        <w:rPr>
          <w:spacing w:val="-12"/>
          <w:sz w:val="16"/>
        </w:rPr>
        <w:t xml:space="preserve"> </w:t>
      </w:r>
      <w:r>
        <w:rPr>
          <w:sz w:val="16"/>
        </w:rPr>
        <w:t>se</w:t>
      </w:r>
      <w:r>
        <w:rPr>
          <w:spacing w:val="-11"/>
          <w:sz w:val="16"/>
        </w:rPr>
        <w:t xml:space="preserve"> </w:t>
      </w:r>
      <w:r>
        <w:rPr>
          <w:sz w:val="16"/>
        </w:rPr>
        <w:t>dictó</w:t>
      </w:r>
      <w:r>
        <w:rPr>
          <w:spacing w:val="-9"/>
          <w:sz w:val="16"/>
        </w:rPr>
        <w:t xml:space="preserve"> </w:t>
      </w:r>
      <w:r>
        <w:rPr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z w:val="16"/>
        </w:rPr>
        <w:t>Ley</w:t>
      </w:r>
      <w:r>
        <w:rPr>
          <w:spacing w:val="-10"/>
          <w:sz w:val="16"/>
        </w:rPr>
        <w:t xml:space="preserve"> </w:t>
      </w:r>
      <w:r>
        <w:rPr>
          <w:sz w:val="16"/>
        </w:rPr>
        <w:t>No.</w:t>
      </w:r>
      <w:r>
        <w:rPr>
          <w:spacing w:val="-14"/>
          <w:sz w:val="16"/>
        </w:rPr>
        <w:t xml:space="preserve"> </w:t>
      </w:r>
      <w:r>
        <w:rPr>
          <w:sz w:val="16"/>
        </w:rPr>
        <w:t>22.924,</w:t>
      </w:r>
      <w:r>
        <w:rPr>
          <w:spacing w:val="-12"/>
          <w:sz w:val="16"/>
        </w:rPr>
        <w:t xml:space="preserve"> </w:t>
      </w:r>
      <w:r>
        <w:rPr>
          <w:sz w:val="16"/>
        </w:rPr>
        <w:t>“Ley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Pacificación</w:t>
      </w:r>
      <w:r>
        <w:rPr>
          <w:spacing w:val="-54"/>
          <w:sz w:val="16"/>
        </w:rPr>
        <w:t xml:space="preserve"> </w:t>
      </w:r>
      <w:r>
        <w:rPr>
          <w:sz w:val="16"/>
        </w:rPr>
        <w:t>Nacional”, cuyo artículo 1° declaró “extinguidas las acciones penales emergentes de los delitos cometidos con</w:t>
      </w:r>
      <w:r>
        <w:rPr>
          <w:spacing w:val="1"/>
          <w:sz w:val="16"/>
        </w:rPr>
        <w:t xml:space="preserve"> </w:t>
      </w:r>
      <w:r>
        <w:rPr>
          <w:sz w:val="16"/>
        </w:rPr>
        <w:t>motivación o</w:t>
      </w:r>
      <w:r>
        <w:rPr>
          <w:spacing w:val="3"/>
          <w:sz w:val="16"/>
        </w:rPr>
        <w:t xml:space="preserve"> </w:t>
      </w:r>
      <w:r>
        <w:rPr>
          <w:sz w:val="16"/>
        </w:rPr>
        <w:t>finalidad</w:t>
      </w:r>
      <w:r>
        <w:rPr>
          <w:spacing w:val="4"/>
          <w:sz w:val="16"/>
        </w:rPr>
        <w:t xml:space="preserve"> </w:t>
      </w:r>
      <w:r>
        <w:rPr>
          <w:sz w:val="16"/>
        </w:rPr>
        <w:t>terrorista</w:t>
      </w:r>
      <w:r>
        <w:rPr>
          <w:spacing w:val="4"/>
          <w:sz w:val="16"/>
        </w:rPr>
        <w:t xml:space="preserve"> </w:t>
      </w:r>
      <w:r>
        <w:rPr>
          <w:sz w:val="16"/>
        </w:rPr>
        <w:t>o</w:t>
      </w:r>
      <w:r>
        <w:rPr>
          <w:spacing w:val="4"/>
          <w:sz w:val="16"/>
        </w:rPr>
        <w:t xml:space="preserve"> </w:t>
      </w:r>
      <w:r>
        <w:rPr>
          <w:sz w:val="16"/>
        </w:rPr>
        <w:t>subversiva”.</w:t>
      </w:r>
      <w:r>
        <w:rPr>
          <w:spacing w:val="4"/>
          <w:sz w:val="16"/>
        </w:rPr>
        <w:t xml:space="preserve"> </w:t>
      </w:r>
      <w:r>
        <w:rPr>
          <w:sz w:val="16"/>
        </w:rPr>
        <w:t>No</w:t>
      </w:r>
      <w:r>
        <w:rPr>
          <w:spacing w:val="3"/>
          <w:sz w:val="16"/>
        </w:rPr>
        <w:t xml:space="preserve"> </w:t>
      </w:r>
      <w:r>
        <w:rPr>
          <w:sz w:val="16"/>
        </w:rPr>
        <w:t>obstante,</w:t>
      </w:r>
      <w:r>
        <w:rPr>
          <w:spacing w:val="3"/>
          <w:sz w:val="16"/>
        </w:rPr>
        <w:t xml:space="preserve"> </w:t>
      </w:r>
      <w:r>
        <w:rPr>
          <w:sz w:val="16"/>
        </w:rPr>
        <w:t>el</w:t>
      </w:r>
      <w:r>
        <w:rPr>
          <w:spacing w:val="4"/>
          <w:sz w:val="16"/>
        </w:rPr>
        <w:t xml:space="preserve"> </w:t>
      </w:r>
      <w:r>
        <w:rPr>
          <w:sz w:val="16"/>
        </w:rPr>
        <w:t>27</w:t>
      </w:r>
      <w:r>
        <w:rPr>
          <w:spacing w:val="5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diciembre</w:t>
      </w:r>
      <w:r>
        <w:rPr>
          <w:spacing w:val="4"/>
          <w:sz w:val="16"/>
        </w:rPr>
        <w:t xml:space="preserve"> </w:t>
      </w:r>
      <w:r>
        <w:rPr>
          <w:sz w:val="16"/>
        </w:rPr>
        <w:t>de</w:t>
      </w:r>
      <w:r>
        <w:rPr>
          <w:spacing w:val="2"/>
          <w:sz w:val="16"/>
        </w:rPr>
        <w:t xml:space="preserve"> </w:t>
      </w:r>
      <w:r>
        <w:rPr>
          <w:sz w:val="16"/>
        </w:rPr>
        <w:t>1983</w:t>
      </w:r>
      <w:r>
        <w:rPr>
          <w:spacing w:val="1"/>
          <w:sz w:val="16"/>
        </w:rPr>
        <w:t xml:space="preserve"> </w:t>
      </w:r>
      <w:r>
        <w:rPr>
          <w:sz w:val="16"/>
        </w:rPr>
        <w:t>fue</w:t>
      </w:r>
      <w:r>
        <w:rPr>
          <w:spacing w:val="4"/>
          <w:sz w:val="16"/>
        </w:rPr>
        <w:t xml:space="preserve"> </w:t>
      </w:r>
      <w:r>
        <w:rPr>
          <w:sz w:val="16"/>
        </w:rPr>
        <w:t>promulgada</w:t>
      </w:r>
      <w:r>
        <w:rPr>
          <w:spacing w:val="4"/>
          <w:sz w:val="16"/>
        </w:rPr>
        <w:t xml:space="preserve"> </w:t>
      </w:r>
      <w:r>
        <w:rPr>
          <w:sz w:val="16"/>
        </w:rPr>
        <w:t>la</w:t>
      </w:r>
      <w:r>
        <w:rPr>
          <w:spacing w:val="3"/>
          <w:sz w:val="16"/>
        </w:rPr>
        <w:t xml:space="preserve"> </w:t>
      </w:r>
      <w:r>
        <w:rPr>
          <w:sz w:val="16"/>
        </w:rPr>
        <w:t>Ley</w:t>
      </w:r>
      <w:r>
        <w:rPr>
          <w:spacing w:val="5"/>
          <w:sz w:val="16"/>
        </w:rPr>
        <w:t xml:space="preserve"> </w:t>
      </w:r>
      <w:r>
        <w:rPr>
          <w:sz w:val="16"/>
        </w:rPr>
        <w:t>No.</w:t>
      </w:r>
    </w:p>
    <w:p w14:paraId="072BCC9E" w14:textId="77777777" w:rsidR="00137BE6" w:rsidRDefault="00AA37B3">
      <w:pPr>
        <w:ind w:left="118" w:right="195"/>
        <w:jc w:val="both"/>
        <w:rPr>
          <w:sz w:val="16"/>
        </w:rPr>
      </w:pPr>
      <w:r>
        <w:rPr>
          <w:sz w:val="16"/>
        </w:rPr>
        <w:t>23.040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3"/>
          <w:sz w:val="16"/>
        </w:rPr>
        <w:t xml:space="preserve"> </w:t>
      </w:r>
      <w:r>
        <w:rPr>
          <w:sz w:val="16"/>
        </w:rPr>
        <w:t>“[d]er[ogó]</w:t>
      </w:r>
      <w:r>
        <w:rPr>
          <w:spacing w:val="-5"/>
          <w:sz w:val="16"/>
        </w:rPr>
        <w:t xml:space="preserve"> </w:t>
      </w:r>
      <w:r>
        <w:rPr>
          <w:sz w:val="16"/>
        </w:rPr>
        <w:t>por</w:t>
      </w:r>
      <w:r>
        <w:rPr>
          <w:spacing w:val="-3"/>
          <w:sz w:val="16"/>
        </w:rPr>
        <w:t xml:space="preserve"> </w:t>
      </w:r>
      <w:r>
        <w:rPr>
          <w:sz w:val="16"/>
        </w:rPr>
        <w:t>inconstitucional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decl[aró]</w:t>
      </w:r>
      <w:r>
        <w:rPr>
          <w:spacing w:val="-5"/>
          <w:sz w:val="16"/>
        </w:rPr>
        <w:t xml:space="preserve"> </w:t>
      </w:r>
      <w:r>
        <w:rPr>
          <w:sz w:val="16"/>
        </w:rPr>
        <w:t>insanablemente</w:t>
      </w:r>
      <w:r>
        <w:rPr>
          <w:spacing w:val="-1"/>
          <w:sz w:val="16"/>
        </w:rPr>
        <w:t xml:space="preserve"> </w:t>
      </w:r>
      <w:r>
        <w:rPr>
          <w:sz w:val="16"/>
        </w:rPr>
        <w:t>nula”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Ley</w:t>
      </w:r>
      <w:r>
        <w:rPr>
          <w:spacing w:val="-3"/>
          <w:sz w:val="16"/>
        </w:rPr>
        <w:t xml:space="preserve"> </w:t>
      </w:r>
      <w:r>
        <w:rPr>
          <w:sz w:val="16"/>
        </w:rPr>
        <w:t>No.</w:t>
      </w:r>
      <w:r>
        <w:rPr>
          <w:spacing w:val="-7"/>
          <w:sz w:val="16"/>
        </w:rPr>
        <w:t xml:space="preserve"> </w:t>
      </w:r>
      <w:r>
        <w:rPr>
          <w:sz w:val="16"/>
        </w:rPr>
        <w:t>22.924.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4"/>
          <w:sz w:val="16"/>
        </w:rPr>
        <w:t xml:space="preserve"> </w:t>
      </w:r>
      <w:r>
        <w:rPr>
          <w:sz w:val="16"/>
        </w:rPr>
        <w:t>Peritaje</w:t>
      </w:r>
      <w:r>
        <w:rPr>
          <w:spacing w:val="-3"/>
          <w:sz w:val="16"/>
        </w:rPr>
        <w:t xml:space="preserve"> </w:t>
      </w:r>
      <w:r>
        <w:rPr>
          <w:sz w:val="16"/>
        </w:rPr>
        <w:t>escrito</w:t>
      </w:r>
      <w:r>
        <w:rPr>
          <w:spacing w:val="-54"/>
          <w:sz w:val="16"/>
        </w:rPr>
        <w:t xml:space="preserve"> </w:t>
      </w:r>
      <w:r>
        <w:rPr>
          <w:sz w:val="16"/>
        </w:rPr>
        <w:t>rendido</w:t>
      </w:r>
      <w:r>
        <w:rPr>
          <w:spacing w:val="-2"/>
          <w:sz w:val="16"/>
        </w:rPr>
        <w:t xml:space="preserve"> </w:t>
      </w:r>
      <w:r>
        <w:rPr>
          <w:sz w:val="16"/>
        </w:rPr>
        <w:t>por</w:t>
      </w:r>
      <w:r>
        <w:rPr>
          <w:spacing w:val="1"/>
          <w:sz w:val="16"/>
        </w:rPr>
        <w:t xml:space="preserve"> </w:t>
      </w:r>
      <w:r>
        <w:rPr>
          <w:sz w:val="16"/>
        </w:rPr>
        <w:t>Pablo</w:t>
      </w:r>
      <w:r>
        <w:rPr>
          <w:spacing w:val="1"/>
          <w:sz w:val="16"/>
        </w:rPr>
        <w:t xml:space="preserve"> </w:t>
      </w:r>
      <w:r>
        <w:rPr>
          <w:sz w:val="16"/>
        </w:rPr>
        <w:t>Parenti 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 tomo</w:t>
      </w:r>
      <w:r>
        <w:rPr>
          <w:spacing w:val="-2"/>
          <w:sz w:val="16"/>
        </w:rPr>
        <w:t xml:space="preserve"> </w:t>
      </w:r>
      <w:r>
        <w:rPr>
          <w:sz w:val="16"/>
        </w:rPr>
        <w:t>XI,</w:t>
      </w:r>
      <w:r>
        <w:rPr>
          <w:spacing w:val="-3"/>
          <w:sz w:val="16"/>
        </w:rPr>
        <w:t xml:space="preserve"> </w:t>
      </w:r>
      <w:r>
        <w:rPr>
          <w:sz w:val="16"/>
        </w:rPr>
        <w:t>peritajes</w:t>
      </w:r>
      <w:r>
        <w:rPr>
          <w:spacing w:val="-1"/>
          <w:sz w:val="16"/>
        </w:rPr>
        <w:t xml:space="preserve"> </w:t>
      </w:r>
      <w:r>
        <w:rPr>
          <w:sz w:val="16"/>
        </w:rPr>
        <w:t>escritos,</w:t>
      </w:r>
      <w:r>
        <w:rPr>
          <w:spacing w:val="-3"/>
          <w:sz w:val="16"/>
        </w:rPr>
        <w:t xml:space="preserve"> </w:t>
      </w:r>
      <w:r>
        <w:rPr>
          <w:sz w:val="16"/>
        </w:rPr>
        <w:t>folios</w:t>
      </w:r>
      <w:r>
        <w:rPr>
          <w:spacing w:val="-2"/>
          <w:sz w:val="16"/>
        </w:rPr>
        <w:t xml:space="preserve"> </w:t>
      </w:r>
      <w:r>
        <w:rPr>
          <w:sz w:val="16"/>
        </w:rPr>
        <w:t>16896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16897).</w:t>
      </w:r>
    </w:p>
    <w:p w14:paraId="36557648" w14:textId="77777777" w:rsidR="00137BE6" w:rsidRDefault="00AA37B3">
      <w:pPr>
        <w:spacing w:before="41"/>
        <w:ind w:left="118" w:right="191"/>
        <w:jc w:val="both"/>
        <w:rPr>
          <w:sz w:val="16"/>
        </w:rPr>
      </w:pPr>
      <w:bookmarkStart w:id="131" w:name="_bookmark104"/>
      <w:bookmarkEnd w:id="131"/>
      <w:r>
        <w:rPr>
          <w:sz w:val="16"/>
          <w:vertAlign w:val="superscript"/>
        </w:rPr>
        <w:t>77</w:t>
      </w:r>
      <w:r>
        <w:rPr>
          <w:spacing w:val="1"/>
          <w:sz w:val="16"/>
        </w:rPr>
        <w:t xml:space="preserve"> </w:t>
      </w:r>
      <w:r>
        <w:rPr>
          <w:sz w:val="16"/>
        </w:rPr>
        <w:t>El juicio a los integrantes de las Juntas Militares por “los delitos de homicidio, privación ilegal de la libertad y</w:t>
      </w:r>
      <w:r>
        <w:rPr>
          <w:spacing w:val="1"/>
          <w:sz w:val="16"/>
        </w:rPr>
        <w:t xml:space="preserve"> </w:t>
      </w:r>
      <w:r>
        <w:rPr>
          <w:sz w:val="16"/>
        </w:rPr>
        <w:t>aplicación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tormentos</w:t>
      </w:r>
      <w:r>
        <w:rPr>
          <w:spacing w:val="-7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los</w:t>
      </w:r>
      <w:r>
        <w:rPr>
          <w:spacing w:val="-7"/>
          <w:sz w:val="16"/>
        </w:rPr>
        <w:t xml:space="preserve"> </w:t>
      </w:r>
      <w:r>
        <w:rPr>
          <w:sz w:val="16"/>
        </w:rPr>
        <w:t>detenidos”,</w:t>
      </w:r>
      <w:r>
        <w:rPr>
          <w:spacing w:val="-8"/>
          <w:sz w:val="16"/>
        </w:rPr>
        <w:t xml:space="preserve"> </w:t>
      </w:r>
      <w:r>
        <w:rPr>
          <w:sz w:val="16"/>
        </w:rPr>
        <w:t>entre</w:t>
      </w:r>
      <w:r>
        <w:rPr>
          <w:spacing w:val="-10"/>
          <w:sz w:val="16"/>
        </w:rPr>
        <w:t xml:space="preserve"> </w:t>
      </w:r>
      <w:r>
        <w:rPr>
          <w:sz w:val="16"/>
        </w:rPr>
        <w:t>otros,</w:t>
      </w:r>
      <w:r>
        <w:rPr>
          <w:spacing w:val="-6"/>
          <w:sz w:val="16"/>
        </w:rPr>
        <w:t xml:space="preserve"> </w:t>
      </w:r>
      <w:r>
        <w:rPr>
          <w:sz w:val="16"/>
        </w:rPr>
        <w:t>se</w:t>
      </w:r>
      <w:r>
        <w:rPr>
          <w:spacing w:val="-7"/>
          <w:sz w:val="16"/>
        </w:rPr>
        <w:t xml:space="preserve"> </w:t>
      </w:r>
      <w:r>
        <w:rPr>
          <w:sz w:val="16"/>
        </w:rPr>
        <w:t>instruyó</w:t>
      </w:r>
      <w:r>
        <w:rPr>
          <w:spacing w:val="-7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partir</w:t>
      </w:r>
      <w:r>
        <w:rPr>
          <w:spacing w:val="-6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Decreto</w:t>
      </w:r>
      <w:r>
        <w:rPr>
          <w:spacing w:val="-7"/>
          <w:sz w:val="16"/>
        </w:rPr>
        <w:t xml:space="preserve"> </w:t>
      </w:r>
      <w:r>
        <w:rPr>
          <w:sz w:val="16"/>
        </w:rPr>
        <w:t>No.</w:t>
      </w:r>
      <w:r>
        <w:rPr>
          <w:spacing w:val="-8"/>
          <w:sz w:val="16"/>
        </w:rPr>
        <w:t xml:space="preserve"> </w:t>
      </w:r>
      <w:r>
        <w:rPr>
          <w:sz w:val="16"/>
        </w:rPr>
        <w:t>158/83</w:t>
      </w:r>
      <w:r>
        <w:rPr>
          <w:spacing w:val="-6"/>
          <w:sz w:val="16"/>
        </w:rPr>
        <w:t xml:space="preserve"> </w:t>
      </w:r>
      <w:r>
        <w:rPr>
          <w:sz w:val="16"/>
        </w:rPr>
        <w:t>del</w:t>
      </w:r>
      <w:r>
        <w:rPr>
          <w:spacing w:val="-11"/>
          <w:sz w:val="16"/>
        </w:rPr>
        <w:t xml:space="preserve"> </w:t>
      </w:r>
      <w:r>
        <w:rPr>
          <w:sz w:val="16"/>
        </w:rPr>
        <w:t>13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diciembre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de 1983. </w:t>
      </w:r>
      <w:r>
        <w:rPr>
          <w:i/>
          <w:sz w:val="16"/>
        </w:rPr>
        <w:t xml:space="preserve">Cfr. </w:t>
      </w:r>
      <w:r>
        <w:rPr>
          <w:sz w:val="16"/>
        </w:rPr>
        <w:t>Sentencia emitida por la Cámara Nacional de Apelaciones en lo Criminal y Correccional Federal de la</w:t>
      </w:r>
      <w:r>
        <w:rPr>
          <w:spacing w:val="1"/>
          <w:sz w:val="16"/>
        </w:rPr>
        <w:t xml:space="preserve"> </w:t>
      </w:r>
      <w:r>
        <w:rPr>
          <w:sz w:val="16"/>
        </w:rPr>
        <w:t>Capital</w:t>
      </w:r>
      <w:r>
        <w:rPr>
          <w:spacing w:val="-3"/>
          <w:sz w:val="16"/>
        </w:rPr>
        <w:t xml:space="preserve"> </w:t>
      </w:r>
      <w:r>
        <w:rPr>
          <w:sz w:val="16"/>
        </w:rPr>
        <w:t>Federal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5"/>
          <w:sz w:val="16"/>
        </w:rPr>
        <w:t xml:space="preserve"> </w:t>
      </w:r>
      <w:r>
        <w:rPr>
          <w:sz w:val="16"/>
        </w:rPr>
        <w:t>9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diciembre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1985,</w:t>
      </w:r>
      <w:r>
        <w:rPr>
          <w:spacing w:val="-6"/>
          <w:sz w:val="16"/>
        </w:rPr>
        <w:t xml:space="preserve"> </w:t>
      </w:r>
      <w:r>
        <w:rPr>
          <w:sz w:val="16"/>
        </w:rPr>
        <w:t>causa</w:t>
      </w:r>
      <w:r>
        <w:rPr>
          <w:spacing w:val="-5"/>
          <w:sz w:val="16"/>
        </w:rPr>
        <w:t xml:space="preserve"> </w:t>
      </w:r>
      <w:r>
        <w:rPr>
          <w:sz w:val="16"/>
        </w:rPr>
        <w:t>No.</w:t>
      </w:r>
      <w:r>
        <w:rPr>
          <w:spacing w:val="-6"/>
          <w:sz w:val="16"/>
        </w:rPr>
        <w:t xml:space="preserve"> </w:t>
      </w:r>
      <w:r>
        <w:rPr>
          <w:sz w:val="16"/>
        </w:rPr>
        <w:t>13/84,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Sentencia</w:t>
      </w:r>
      <w:r>
        <w:rPr>
          <w:spacing w:val="-3"/>
          <w:sz w:val="16"/>
        </w:rPr>
        <w:t xml:space="preserve"> </w:t>
      </w:r>
      <w:r>
        <w:rPr>
          <w:sz w:val="16"/>
        </w:rPr>
        <w:t>emitida</w:t>
      </w:r>
      <w:r>
        <w:rPr>
          <w:spacing w:val="-5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Corte</w:t>
      </w:r>
      <w:r>
        <w:rPr>
          <w:spacing w:val="-5"/>
          <w:sz w:val="16"/>
        </w:rPr>
        <w:t xml:space="preserve"> </w:t>
      </w:r>
      <w:r>
        <w:rPr>
          <w:sz w:val="16"/>
        </w:rPr>
        <w:t>Suprema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Justicia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Nación</w:t>
      </w:r>
      <w:r>
        <w:rPr>
          <w:spacing w:val="-8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30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diciembre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1986,</w:t>
      </w:r>
      <w:r>
        <w:rPr>
          <w:spacing w:val="-8"/>
          <w:sz w:val="16"/>
        </w:rPr>
        <w:t xml:space="preserve"> </w:t>
      </w:r>
      <w:r>
        <w:rPr>
          <w:sz w:val="16"/>
        </w:rPr>
        <w:t>que</w:t>
      </w:r>
      <w:r>
        <w:rPr>
          <w:spacing w:val="-6"/>
          <w:sz w:val="16"/>
        </w:rPr>
        <w:t xml:space="preserve"> </w:t>
      </w:r>
      <w:r>
        <w:rPr>
          <w:sz w:val="16"/>
        </w:rPr>
        <w:t>confirmó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Sentencia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Cámara</w:t>
      </w:r>
      <w:r>
        <w:rPr>
          <w:spacing w:val="-8"/>
          <w:sz w:val="16"/>
        </w:rPr>
        <w:t xml:space="preserve"> </w:t>
      </w:r>
      <w:r>
        <w:rPr>
          <w:sz w:val="16"/>
        </w:rPr>
        <w:t>Nacional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Apelaciones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lo</w:t>
      </w:r>
      <w:r>
        <w:rPr>
          <w:spacing w:val="-7"/>
          <w:sz w:val="16"/>
        </w:rPr>
        <w:t xml:space="preserve"> </w:t>
      </w:r>
      <w:r>
        <w:rPr>
          <w:sz w:val="16"/>
        </w:rPr>
        <w:t>Criminal</w:t>
      </w:r>
      <w:r>
        <w:rPr>
          <w:spacing w:val="-54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Correccional</w:t>
      </w:r>
      <w:r>
        <w:rPr>
          <w:spacing w:val="-2"/>
          <w:sz w:val="16"/>
        </w:rPr>
        <w:t xml:space="preserve"> </w:t>
      </w:r>
      <w:r>
        <w:rPr>
          <w:sz w:val="16"/>
        </w:rPr>
        <w:t>Federal de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Capital Federal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9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diciembre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1985.</w:t>
      </w:r>
    </w:p>
    <w:p w14:paraId="07A77A6E" w14:textId="77777777" w:rsidR="00137BE6" w:rsidRDefault="00AA37B3">
      <w:pPr>
        <w:spacing w:before="40"/>
        <w:ind w:left="118"/>
        <w:jc w:val="both"/>
        <w:rPr>
          <w:sz w:val="16"/>
        </w:rPr>
      </w:pPr>
      <w:bookmarkStart w:id="132" w:name="_bookmark105"/>
      <w:bookmarkEnd w:id="132"/>
      <w:r>
        <w:rPr>
          <w:sz w:val="16"/>
          <w:vertAlign w:val="superscript"/>
        </w:rPr>
        <w:t>78</w:t>
      </w:r>
      <w:r>
        <w:rPr>
          <w:sz w:val="16"/>
        </w:rPr>
        <w:t xml:space="preserve">      </w:t>
      </w:r>
      <w:r>
        <w:rPr>
          <w:spacing w:val="40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Estado</w:t>
      </w:r>
      <w:r>
        <w:rPr>
          <w:spacing w:val="2"/>
          <w:sz w:val="16"/>
        </w:rPr>
        <w:t xml:space="preserve"> </w:t>
      </w:r>
      <w:r>
        <w:rPr>
          <w:sz w:val="16"/>
        </w:rPr>
        <w:t>hizo</w:t>
      </w:r>
      <w:r>
        <w:rPr>
          <w:spacing w:val="-1"/>
          <w:sz w:val="16"/>
        </w:rPr>
        <w:t xml:space="preserve"> </w:t>
      </w:r>
      <w:r>
        <w:rPr>
          <w:sz w:val="16"/>
        </w:rPr>
        <w:t>mención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los</w:t>
      </w:r>
      <w:r>
        <w:rPr>
          <w:spacing w:val="-4"/>
          <w:sz w:val="16"/>
        </w:rPr>
        <w:t xml:space="preserve"> </w:t>
      </w:r>
      <w:r>
        <w:rPr>
          <w:sz w:val="16"/>
        </w:rPr>
        <w:t>Decretos No.</w:t>
      </w:r>
      <w:r>
        <w:rPr>
          <w:spacing w:val="-2"/>
          <w:sz w:val="16"/>
        </w:rPr>
        <w:t xml:space="preserve"> </w:t>
      </w:r>
      <w:r>
        <w:rPr>
          <w:sz w:val="16"/>
        </w:rPr>
        <w:t>1002/89,</w:t>
      </w:r>
      <w:r>
        <w:rPr>
          <w:spacing w:val="-3"/>
          <w:sz w:val="16"/>
        </w:rPr>
        <w:t xml:space="preserve"> </w:t>
      </w:r>
      <w:r>
        <w:rPr>
          <w:sz w:val="16"/>
        </w:rPr>
        <w:t>1004/89,</w:t>
      </w:r>
      <w:r>
        <w:rPr>
          <w:spacing w:val="-2"/>
          <w:sz w:val="16"/>
        </w:rPr>
        <w:t xml:space="preserve"> </w:t>
      </w:r>
      <w:r>
        <w:rPr>
          <w:sz w:val="16"/>
        </w:rPr>
        <w:t>1005/89,</w:t>
      </w:r>
      <w:r>
        <w:rPr>
          <w:spacing w:val="-2"/>
          <w:sz w:val="16"/>
        </w:rPr>
        <w:t xml:space="preserve"> </w:t>
      </w:r>
      <w:r>
        <w:rPr>
          <w:sz w:val="16"/>
        </w:rPr>
        <w:t>2741/90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2743/90.</w:t>
      </w:r>
    </w:p>
    <w:p w14:paraId="3F10925F" w14:textId="77777777" w:rsidR="00137BE6" w:rsidRDefault="00AA37B3">
      <w:pPr>
        <w:spacing w:before="39"/>
        <w:ind w:left="118" w:right="191"/>
        <w:jc w:val="both"/>
        <w:rPr>
          <w:sz w:val="16"/>
        </w:rPr>
      </w:pPr>
      <w:bookmarkStart w:id="133" w:name="_bookmark106"/>
      <w:bookmarkEnd w:id="133"/>
      <w:r>
        <w:rPr>
          <w:sz w:val="16"/>
          <w:vertAlign w:val="superscript"/>
        </w:rPr>
        <w:t>79</w:t>
      </w:r>
      <w:r>
        <w:rPr>
          <w:spacing w:val="1"/>
          <w:sz w:val="16"/>
        </w:rPr>
        <w:t xml:space="preserve"> </w:t>
      </w:r>
      <w:r>
        <w:rPr>
          <w:sz w:val="16"/>
        </w:rPr>
        <w:t>Ante los impedimentos legales, la acción conjunta entre organizaciones de derechos humanos, familiares de</w:t>
      </w:r>
      <w:r>
        <w:rPr>
          <w:spacing w:val="1"/>
          <w:sz w:val="16"/>
        </w:rPr>
        <w:t xml:space="preserve"> </w:t>
      </w:r>
      <w:r>
        <w:rPr>
          <w:sz w:val="16"/>
        </w:rPr>
        <w:t>personas</w:t>
      </w:r>
      <w:r>
        <w:rPr>
          <w:spacing w:val="-8"/>
          <w:sz w:val="16"/>
        </w:rPr>
        <w:t xml:space="preserve"> </w:t>
      </w:r>
      <w:r>
        <w:rPr>
          <w:sz w:val="16"/>
        </w:rPr>
        <w:t>desaparecidas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autoridades</w:t>
      </w:r>
      <w:r>
        <w:rPr>
          <w:spacing w:val="-7"/>
          <w:sz w:val="16"/>
        </w:rPr>
        <w:t xml:space="preserve"> </w:t>
      </w:r>
      <w:r>
        <w:rPr>
          <w:sz w:val="16"/>
        </w:rPr>
        <w:t>judiciales</w:t>
      </w:r>
      <w:r>
        <w:rPr>
          <w:spacing w:val="-7"/>
          <w:sz w:val="16"/>
        </w:rPr>
        <w:t xml:space="preserve"> </w:t>
      </w:r>
      <w:r>
        <w:rPr>
          <w:sz w:val="16"/>
        </w:rPr>
        <w:t>permitió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promoción,</w:t>
      </w:r>
      <w:r>
        <w:rPr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z w:val="16"/>
        </w:rPr>
        <w:t>partir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1998,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los</w:t>
      </w:r>
      <w:r>
        <w:rPr>
          <w:spacing w:val="-6"/>
          <w:sz w:val="16"/>
        </w:rPr>
        <w:t xml:space="preserve"> </w:t>
      </w:r>
      <w:r>
        <w:rPr>
          <w:sz w:val="16"/>
        </w:rPr>
        <w:t>denominados</w:t>
      </w:r>
      <w:r>
        <w:rPr>
          <w:spacing w:val="-7"/>
          <w:sz w:val="16"/>
        </w:rPr>
        <w:t xml:space="preserve"> </w:t>
      </w:r>
      <w:r>
        <w:rPr>
          <w:sz w:val="16"/>
        </w:rPr>
        <w:t>“juicios</w:t>
      </w:r>
      <w:r>
        <w:rPr>
          <w:spacing w:val="-54"/>
          <w:sz w:val="16"/>
        </w:rPr>
        <w:t xml:space="preserve"> </w:t>
      </w:r>
      <w:r>
        <w:rPr>
          <w:sz w:val="16"/>
        </w:rPr>
        <w:t>por la verdad”, los que “aunque no podían determinar la responsabilidad penal y la imposición de sanciones a los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responsables, sí sirvieron para ventilar, en situaciones concretas, diversos casos de desaparición forzada”.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1"/>
          <w:sz w:val="16"/>
        </w:rPr>
        <w:t xml:space="preserve"> </w:t>
      </w:r>
      <w:r>
        <w:rPr>
          <w:sz w:val="16"/>
        </w:rPr>
        <w:t>Consejo de Derechos Humanos, Informe del Grupo de Trabajo sobre las Desapariciones Forzadas o Involuntarias,</w:t>
      </w:r>
      <w:r>
        <w:rPr>
          <w:spacing w:val="1"/>
          <w:sz w:val="16"/>
        </w:rPr>
        <w:t xml:space="preserve"> </w:t>
      </w:r>
      <w:r>
        <w:rPr>
          <w:sz w:val="16"/>
        </w:rPr>
        <w:t>Misión</w:t>
      </w:r>
      <w:r>
        <w:rPr>
          <w:spacing w:val="-1"/>
          <w:sz w:val="16"/>
        </w:rPr>
        <w:t xml:space="preserve"> </w:t>
      </w:r>
      <w:r>
        <w:rPr>
          <w:sz w:val="16"/>
        </w:rPr>
        <w:t>a la</w:t>
      </w:r>
      <w:r>
        <w:rPr>
          <w:spacing w:val="-2"/>
          <w:sz w:val="16"/>
        </w:rPr>
        <w:t xml:space="preserve"> </w:t>
      </w:r>
      <w:r>
        <w:rPr>
          <w:sz w:val="16"/>
        </w:rPr>
        <w:t>Argentina,</w:t>
      </w:r>
      <w:r>
        <w:rPr>
          <w:spacing w:val="-1"/>
          <w:sz w:val="16"/>
        </w:rPr>
        <w:t xml:space="preserve"> </w:t>
      </w:r>
      <w:r>
        <w:rPr>
          <w:sz w:val="16"/>
        </w:rPr>
        <w:t>5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enero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2009, U.N.</w:t>
      </w:r>
      <w:r>
        <w:rPr>
          <w:spacing w:val="-2"/>
          <w:sz w:val="16"/>
        </w:rPr>
        <w:t xml:space="preserve"> </w:t>
      </w:r>
      <w:r>
        <w:rPr>
          <w:sz w:val="16"/>
        </w:rPr>
        <w:t>Doc.</w:t>
      </w:r>
      <w:r>
        <w:rPr>
          <w:spacing w:val="-3"/>
          <w:sz w:val="16"/>
        </w:rPr>
        <w:t xml:space="preserve"> </w:t>
      </w:r>
      <w:r>
        <w:rPr>
          <w:sz w:val="16"/>
        </w:rPr>
        <w:t>A/HRC/10/9/Add.1,</w:t>
      </w:r>
      <w:r>
        <w:rPr>
          <w:spacing w:val="-1"/>
          <w:sz w:val="16"/>
        </w:rPr>
        <w:t xml:space="preserve"> </w:t>
      </w:r>
      <w:r>
        <w:rPr>
          <w:sz w:val="16"/>
        </w:rPr>
        <w:t>párr. 56.</w:t>
      </w:r>
    </w:p>
    <w:p w14:paraId="79CC1A21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2613591A" w14:textId="77777777" w:rsidR="00137BE6" w:rsidRDefault="00AA37B3">
      <w:pPr>
        <w:pStyle w:val="Textoindependiente"/>
        <w:spacing w:before="74"/>
        <w:ind w:left="118" w:right="195" w:hanging="1"/>
        <w:jc w:val="both"/>
      </w:pPr>
      <w:r>
        <w:lastRenderedPageBreak/>
        <w:t>25.779 y “de ningún efecto las [L]eyes [No.] 23.492 y 23.521”</w:t>
      </w:r>
      <w:hyperlink w:anchor="_bookmark108" w:history="1">
        <w:r>
          <w:rPr>
            <w:position w:val="7"/>
            <w:sz w:val="13"/>
          </w:rPr>
          <w:t>80</w:t>
        </w:r>
      </w:hyperlink>
      <w:r>
        <w:t>. La invalidación de dichas</w:t>
      </w:r>
      <w:r>
        <w:rPr>
          <w:spacing w:val="1"/>
        </w:rPr>
        <w:t xml:space="preserve"> </w:t>
      </w:r>
      <w:r>
        <w:t>leyes hizo posible reabrir e instar distintos procesos para el juzgamiento de los delitos</w:t>
      </w:r>
      <w:r>
        <w:rPr>
          <w:spacing w:val="1"/>
        </w:rPr>
        <w:t xml:space="preserve"> </w:t>
      </w:r>
      <w:r>
        <w:t>cometidos</w:t>
      </w:r>
      <w:r>
        <w:rPr>
          <w:spacing w:val="-3"/>
        </w:rPr>
        <w:t xml:space="preserve"> </w:t>
      </w:r>
      <w:r>
        <w:t>durante el</w:t>
      </w:r>
      <w:r>
        <w:rPr>
          <w:spacing w:val="2"/>
        </w:rPr>
        <w:t xml:space="preserve"> </w:t>
      </w:r>
      <w:r>
        <w:t>gobierno</w:t>
      </w:r>
      <w:r>
        <w:rPr>
          <w:spacing w:val="-2"/>
        </w:rPr>
        <w:t xml:space="preserve"> </w:t>
      </w:r>
      <w:r>
        <w:t>militar</w:t>
      </w:r>
      <w:hyperlink w:anchor="_bookmark109" w:history="1">
        <w:r>
          <w:rPr>
            <w:position w:val="7"/>
            <w:sz w:val="13"/>
          </w:rPr>
          <w:t>81</w:t>
        </w:r>
      </w:hyperlink>
      <w:r>
        <w:t>.</w:t>
      </w:r>
    </w:p>
    <w:p w14:paraId="4F4E10B0" w14:textId="77777777" w:rsidR="00137BE6" w:rsidRDefault="00137BE6">
      <w:pPr>
        <w:pStyle w:val="Textoindependiente"/>
        <w:spacing w:before="12"/>
        <w:rPr>
          <w:sz w:val="19"/>
        </w:rPr>
      </w:pPr>
    </w:p>
    <w:p w14:paraId="00E30C67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3" w:firstLine="0"/>
        <w:jc w:val="both"/>
        <w:rPr>
          <w:sz w:val="20"/>
        </w:rPr>
      </w:pPr>
      <w:r>
        <w:rPr>
          <w:sz w:val="20"/>
        </w:rPr>
        <w:t>También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Estado</w:t>
      </w:r>
      <w:r>
        <w:rPr>
          <w:spacing w:val="-10"/>
          <w:sz w:val="20"/>
        </w:rPr>
        <w:t xml:space="preserve"> </w:t>
      </w:r>
      <w:r>
        <w:rPr>
          <w:sz w:val="20"/>
        </w:rPr>
        <w:t>argentino</w:t>
      </w:r>
      <w:r>
        <w:rPr>
          <w:spacing w:val="-9"/>
          <w:sz w:val="20"/>
        </w:rPr>
        <w:t xml:space="preserve"> </w:t>
      </w:r>
      <w:r>
        <w:rPr>
          <w:sz w:val="20"/>
        </w:rPr>
        <w:t>implementó</w:t>
      </w:r>
      <w:r>
        <w:rPr>
          <w:spacing w:val="-9"/>
          <w:sz w:val="20"/>
        </w:rPr>
        <w:t xml:space="preserve"> </w:t>
      </w:r>
      <w:r>
        <w:rPr>
          <w:sz w:val="20"/>
        </w:rPr>
        <w:t>una</w:t>
      </w:r>
      <w:r>
        <w:rPr>
          <w:spacing w:val="-9"/>
          <w:sz w:val="20"/>
        </w:rPr>
        <w:t xml:space="preserve"> </w:t>
      </w:r>
      <w:r>
        <w:rPr>
          <w:sz w:val="20"/>
        </w:rPr>
        <w:t>política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reparación</w:t>
      </w:r>
      <w:r>
        <w:rPr>
          <w:spacing w:val="-8"/>
          <w:sz w:val="20"/>
        </w:rPr>
        <w:t xml:space="preserve"> </w:t>
      </w:r>
      <w:r>
        <w:rPr>
          <w:sz w:val="20"/>
        </w:rPr>
        <w:t>para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víctimas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los crímenes de la dictadura y sus derechohabientes</w:t>
      </w:r>
      <w:hyperlink w:anchor="_bookmark110" w:history="1">
        <w:r>
          <w:rPr>
            <w:position w:val="7"/>
            <w:sz w:val="13"/>
          </w:rPr>
          <w:t>82</w:t>
        </w:r>
      </w:hyperlink>
      <w:r>
        <w:rPr>
          <w:sz w:val="20"/>
        </w:rPr>
        <w:t>, la que incluyó distintos mecanismos</w:t>
      </w:r>
      <w:r>
        <w:rPr>
          <w:spacing w:val="1"/>
          <w:sz w:val="20"/>
        </w:rPr>
        <w:t xml:space="preserve"> </w:t>
      </w:r>
      <w:r>
        <w:rPr>
          <w:sz w:val="20"/>
        </w:rPr>
        <w:t>administrativos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reparación</w:t>
      </w:r>
      <w:r>
        <w:rPr>
          <w:spacing w:val="-12"/>
          <w:sz w:val="20"/>
        </w:rPr>
        <w:t xml:space="preserve"> </w:t>
      </w:r>
      <w:r>
        <w:rPr>
          <w:sz w:val="20"/>
        </w:rPr>
        <w:t>económica</w:t>
      </w:r>
      <w:hyperlink w:anchor="_bookmark111" w:history="1">
        <w:r>
          <w:rPr>
            <w:position w:val="7"/>
            <w:sz w:val="13"/>
          </w:rPr>
          <w:t>83</w:t>
        </w:r>
      </w:hyperlink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Entre</w:t>
      </w:r>
      <w:r>
        <w:rPr>
          <w:spacing w:val="-11"/>
          <w:sz w:val="20"/>
        </w:rPr>
        <w:t xml:space="preserve"> </w:t>
      </w:r>
      <w:r>
        <w:rPr>
          <w:sz w:val="20"/>
        </w:rPr>
        <w:t>otras</w:t>
      </w:r>
      <w:r>
        <w:rPr>
          <w:spacing w:val="-12"/>
          <w:sz w:val="20"/>
        </w:rPr>
        <w:t xml:space="preserve"> </w:t>
      </w:r>
      <w:r>
        <w:rPr>
          <w:sz w:val="20"/>
        </w:rPr>
        <w:t>disposiciones,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1994</w:t>
      </w:r>
      <w:r>
        <w:rPr>
          <w:spacing w:val="-13"/>
          <w:sz w:val="20"/>
        </w:rPr>
        <w:t xml:space="preserve"> </w:t>
      </w:r>
      <w:r>
        <w:rPr>
          <w:sz w:val="20"/>
        </w:rPr>
        <w:t>fue</w:t>
      </w:r>
      <w:r>
        <w:rPr>
          <w:spacing w:val="-12"/>
          <w:sz w:val="20"/>
        </w:rPr>
        <w:t xml:space="preserve"> </w:t>
      </w:r>
      <w:r>
        <w:rPr>
          <w:sz w:val="20"/>
        </w:rPr>
        <w:t>sancionada</w:t>
      </w:r>
      <w:r>
        <w:rPr>
          <w:spacing w:val="-67"/>
          <w:sz w:val="20"/>
        </w:rPr>
        <w:t xml:space="preserve"> </w:t>
      </w:r>
      <w:r>
        <w:rPr>
          <w:sz w:val="20"/>
        </w:rPr>
        <w:t>la Ley No. 24.411 que dispuso el otorgamiento de beneficios económicos en favor de las</w:t>
      </w:r>
      <w:r>
        <w:rPr>
          <w:spacing w:val="1"/>
          <w:sz w:val="20"/>
        </w:rPr>
        <w:t xml:space="preserve"> </w:t>
      </w:r>
      <w:r>
        <w:rPr>
          <w:sz w:val="20"/>
        </w:rPr>
        <w:t>personas</w:t>
      </w:r>
      <w:r>
        <w:rPr>
          <w:spacing w:val="-7"/>
          <w:sz w:val="20"/>
        </w:rPr>
        <w:t xml:space="preserve"> </w:t>
      </w:r>
      <w:r>
        <w:rPr>
          <w:sz w:val="20"/>
        </w:rPr>
        <w:t>desaparecidas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fallecidas,</w:t>
      </w:r>
      <w:r>
        <w:rPr>
          <w:spacing w:val="-8"/>
          <w:sz w:val="20"/>
        </w:rPr>
        <w:t xml:space="preserve"> </w:t>
      </w:r>
      <w:r>
        <w:rPr>
          <w:sz w:val="20"/>
        </w:rPr>
        <w:t>“por</w:t>
      </w:r>
      <w:r>
        <w:rPr>
          <w:spacing w:val="-10"/>
          <w:sz w:val="20"/>
        </w:rPr>
        <w:t xml:space="preserve"> </w:t>
      </w:r>
      <w:r>
        <w:rPr>
          <w:sz w:val="20"/>
        </w:rPr>
        <w:t>medio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sus</w:t>
      </w:r>
      <w:r>
        <w:rPr>
          <w:spacing w:val="-4"/>
          <w:sz w:val="20"/>
        </w:rPr>
        <w:t xml:space="preserve"> </w:t>
      </w:r>
      <w:r>
        <w:rPr>
          <w:sz w:val="20"/>
        </w:rPr>
        <w:t>causahabientes”.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2004</w:t>
      </w:r>
      <w:r>
        <w:rPr>
          <w:spacing w:val="-6"/>
          <w:sz w:val="20"/>
        </w:rPr>
        <w:t xml:space="preserve"> </w:t>
      </w:r>
      <w:r>
        <w:rPr>
          <w:sz w:val="20"/>
        </w:rPr>
        <w:t>fue</w:t>
      </w:r>
      <w:r>
        <w:rPr>
          <w:spacing w:val="-4"/>
          <w:sz w:val="20"/>
        </w:rPr>
        <w:t xml:space="preserve"> </w:t>
      </w:r>
      <w:r>
        <w:rPr>
          <w:sz w:val="20"/>
        </w:rPr>
        <w:t>emitida</w:t>
      </w:r>
      <w:r>
        <w:rPr>
          <w:spacing w:val="-68"/>
          <w:sz w:val="20"/>
        </w:rPr>
        <w:t xml:space="preserve"> </w:t>
      </w:r>
      <w:r>
        <w:rPr>
          <w:sz w:val="20"/>
        </w:rPr>
        <w:t>la Ley No. 25.914 que estableció la reparación de aquellas personas “nacid[as] durante la</w:t>
      </w:r>
      <w:r>
        <w:rPr>
          <w:spacing w:val="1"/>
          <w:sz w:val="20"/>
        </w:rPr>
        <w:t xml:space="preserve"> </w:t>
      </w:r>
      <w:r>
        <w:rPr>
          <w:sz w:val="20"/>
        </w:rPr>
        <w:t>privación de la libertad de su[s] madre[s]”, así como “qu[ienes], siendo menores, hubiesen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permanecido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cualquier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circunstancia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detenidos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relación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sus</w:t>
      </w:r>
      <w:r>
        <w:rPr>
          <w:spacing w:val="-16"/>
          <w:sz w:val="20"/>
        </w:rPr>
        <w:t xml:space="preserve"> </w:t>
      </w:r>
      <w:r>
        <w:rPr>
          <w:sz w:val="20"/>
        </w:rPr>
        <w:t>padres”,</w:t>
      </w:r>
      <w:r>
        <w:rPr>
          <w:spacing w:val="-16"/>
          <w:sz w:val="20"/>
        </w:rPr>
        <w:t xml:space="preserve"> </w:t>
      </w:r>
      <w:r>
        <w:rPr>
          <w:sz w:val="20"/>
        </w:rPr>
        <w:t>o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“h[ubiesen]</w:t>
      </w:r>
      <w:r>
        <w:rPr>
          <w:spacing w:val="-67"/>
          <w:sz w:val="20"/>
        </w:rPr>
        <w:t xml:space="preserve"> </w:t>
      </w:r>
      <w:r>
        <w:rPr>
          <w:w w:val="95"/>
          <w:sz w:val="20"/>
        </w:rPr>
        <w:t>sido víctimas de sustitución de identidad”. Por su parte, en 2013 fue dictada la Ley No. 26.913,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“Régimen reparatorio para ex Presos Políticos de la República Argentina”, que estableció el</w:t>
      </w:r>
      <w:r>
        <w:rPr>
          <w:spacing w:val="1"/>
          <w:sz w:val="20"/>
        </w:rPr>
        <w:t xml:space="preserve"> </w:t>
      </w:r>
      <w:r>
        <w:rPr>
          <w:sz w:val="20"/>
        </w:rPr>
        <w:t>otorgamiento de una “pensión graciable” a favor, entre otras personas, de quienes hasta el</w:t>
      </w:r>
      <w:r>
        <w:rPr>
          <w:spacing w:val="1"/>
          <w:sz w:val="20"/>
        </w:rPr>
        <w:t xml:space="preserve"> </w:t>
      </w:r>
      <w:r>
        <w:rPr>
          <w:sz w:val="20"/>
        </w:rPr>
        <w:t>10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diciembre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1983</w:t>
      </w:r>
      <w:r>
        <w:rPr>
          <w:spacing w:val="-7"/>
          <w:sz w:val="20"/>
        </w:rPr>
        <w:t xml:space="preserve"> </w:t>
      </w:r>
      <w:r>
        <w:rPr>
          <w:sz w:val="20"/>
        </w:rPr>
        <w:t>habían</w:t>
      </w:r>
      <w:r>
        <w:rPr>
          <w:spacing w:val="-7"/>
          <w:sz w:val="20"/>
        </w:rPr>
        <w:t xml:space="preserve"> </w:t>
      </w:r>
      <w:r>
        <w:rPr>
          <w:sz w:val="20"/>
        </w:rPr>
        <w:t>sido</w:t>
      </w:r>
      <w:r>
        <w:rPr>
          <w:spacing w:val="-10"/>
          <w:sz w:val="20"/>
        </w:rPr>
        <w:t xml:space="preserve"> </w:t>
      </w:r>
      <w:r>
        <w:rPr>
          <w:sz w:val="20"/>
        </w:rPr>
        <w:t>privados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su</w:t>
      </w:r>
      <w:r>
        <w:rPr>
          <w:spacing w:val="-8"/>
          <w:sz w:val="20"/>
        </w:rPr>
        <w:t xml:space="preserve"> </w:t>
      </w:r>
      <w:r>
        <w:rPr>
          <w:sz w:val="20"/>
        </w:rPr>
        <w:t>libertad</w:t>
      </w:r>
      <w:r>
        <w:rPr>
          <w:spacing w:val="-7"/>
          <w:sz w:val="20"/>
        </w:rPr>
        <w:t xml:space="preserve"> </w:t>
      </w:r>
      <w:r>
        <w:rPr>
          <w:sz w:val="20"/>
        </w:rPr>
        <w:t>“como</w:t>
      </w:r>
      <w:r>
        <w:rPr>
          <w:spacing w:val="-9"/>
          <w:sz w:val="20"/>
        </w:rPr>
        <w:t xml:space="preserve"> </w:t>
      </w:r>
      <w:r>
        <w:rPr>
          <w:sz w:val="20"/>
        </w:rPr>
        <w:t>consecuencia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accionar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Fuerzas</w:t>
      </w:r>
      <w:r>
        <w:rPr>
          <w:spacing w:val="-3"/>
          <w:sz w:val="20"/>
        </w:rPr>
        <w:t xml:space="preserve"> </w:t>
      </w:r>
      <w:r>
        <w:rPr>
          <w:sz w:val="20"/>
        </w:rPr>
        <w:t>Armadas,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Seguridad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cualquier</w:t>
      </w:r>
      <w:r>
        <w:rPr>
          <w:spacing w:val="-3"/>
          <w:sz w:val="20"/>
        </w:rPr>
        <w:t xml:space="preserve"> </w:t>
      </w:r>
      <w:r>
        <w:rPr>
          <w:sz w:val="20"/>
        </w:rPr>
        <w:t>otro</w:t>
      </w:r>
      <w:r>
        <w:rPr>
          <w:spacing w:val="-3"/>
          <w:sz w:val="20"/>
        </w:rPr>
        <w:t xml:space="preserve"> </w:t>
      </w:r>
      <w:r>
        <w:rPr>
          <w:sz w:val="20"/>
        </w:rPr>
        <w:t>grupo”</w:t>
      </w:r>
      <w:r>
        <w:rPr>
          <w:spacing w:val="-2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 xml:space="preserve">infra </w:t>
      </w:r>
      <w:r>
        <w:rPr>
          <w:sz w:val="20"/>
        </w:rPr>
        <w:t>párrs.</w:t>
      </w:r>
      <w:r>
        <w:rPr>
          <w:spacing w:val="-3"/>
          <w:sz w:val="20"/>
        </w:rPr>
        <w:t xml:space="preserve"> </w:t>
      </w:r>
      <w:r>
        <w:rPr>
          <w:sz w:val="20"/>
        </w:rPr>
        <w:t>81, 82</w:t>
      </w:r>
      <w:r>
        <w:rPr>
          <w:spacing w:val="-2"/>
          <w:sz w:val="20"/>
        </w:rPr>
        <w:t xml:space="preserve"> </w:t>
      </w:r>
      <w:r>
        <w:rPr>
          <w:sz w:val="20"/>
        </w:rPr>
        <w:t>y 83).</w:t>
      </w:r>
    </w:p>
    <w:p w14:paraId="215F8471" w14:textId="77777777" w:rsidR="00137BE6" w:rsidRDefault="00137BE6">
      <w:pPr>
        <w:pStyle w:val="Textoindependiente"/>
      </w:pPr>
    </w:p>
    <w:p w14:paraId="68689F4B" w14:textId="77777777" w:rsidR="00137BE6" w:rsidRDefault="00AA37B3">
      <w:pPr>
        <w:pStyle w:val="Ttulo3"/>
        <w:numPr>
          <w:ilvl w:val="0"/>
          <w:numId w:val="11"/>
        </w:numPr>
        <w:tabs>
          <w:tab w:val="left" w:pos="975"/>
        </w:tabs>
        <w:ind w:left="974" w:hanging="291"/>
      </w:pPr>
      <w:bookmarkStart w:id="134" w:name="_bookmark107"/>
      <w:bookmarkEnd w:id="134"/>
      <w:r>
        <w:t>Marco</w:t>
      </w:r>
      <w:r>
        <w:rPr>
          <w:spacing w:val="-5"/>
        </w:rPr>
        <w:t xml:space="preserve"> </w:t>
      </w:r>
      <w:r>
        <w:t>normativo</w:t>
      </w:r>
      <w:r>
        <w:rPr>
          <w:spacing w:val="-4"/>
        </w:rPr>
        <w:t xml:space="preserve"> </w:t>
      </w:r>
      <w:r>
        <w:t>relevante</w:t>
      </w:r>
    </w:p>
    <w:p w14:paraId="10B3E717" w14:textId="77777777" w:rsidR="00137BE6" w:rsidRDefault="00137BE6">
      <w:pPr>
        <w:pStyle w:val="Textoindependiente"/>
        <w:spacing w:before="11"/>
        <w:rPr>
          <w:b/>
          <w:i/>
          <w:sz w:val="19"/>
        </w:rPr>
      </w:pPr>
    </w:p>
    <w:p w14:paraId="60B50943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6" w:hanging="1"/>
        <w:jc w:val="both"/>
        <w:rPr>
          <w:sz w:val="20"/>
        </w:rPr>
      </w:pPr>
      <w:r>
        <w:rPr>
          <w:sz w:val="20"/>
        </w:rPr>
        <w:t>En el ámbito de la persecución penal de los delitos cometidos durante la dictadura en</w:t>
      </w:r>
      <w:r>
        <w:rPr>
          <w:spacing w:val="1"/>
          <w:sz w:val="20"/>
        </w:rPr>
        <w:t xml:space="preserve"> </w:t>
      </w:r>
      <w:r>
        <w:rPr>
          <w:sz w:val="20"/>
        </w:rPr>
        <w:t>Argentina,</w:t>
      </w:r>
      <w:r>
        <w:rPr>
          <w:spacing w:val="-7"/>
          <w:sz w:val="20"/>
        </w:rPr>
        <w:t xml:space="preserve"> </w:t>
      </w:r>
      <w:r>
        <w:rPr>
          <w:sz w:val="20"/>
        </w:rPr>
        <w:t>resultan</w:t>
      </w:r>
      <w:r>
        <w:rPr>
          <w:spacing w:val="-4"/>
          <w:sz w:val="20"/>
        </w:rPr>
        <w:t xml:space="preserve"> </w:t>
      </w:r>
      <w:r>
        <w:rPr>
          <w:sz w:val="20"/>
        </w:rPr>
        <w:t>relevantes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Leyes</w:t>
      </w:r>
      <w:r>
        <w:rPr>
          <w:spacing w:val="-5"/>
          <w:sz w:val="20"/>
        </w:rPr>
        <w:t xml:space="preserve"> </w:t>
      </w:r>
      <w:r>
        <w:rPr>
          <w:sz w:val="20"/>
        </w:rPr>
        <w:t>No.</w:t>
      </w:r>
      <w:r>
        <w:rPr>
          <w:spacing w:val="-6"/>
          <w:sz w:val="20"/>
        </w:rPr>
        <w:t xml:space="preserve"> </w:t>
      </w:r>
      <w:r>
        <w:rPr>
          <w:sz w:val="20"/>
        </w:rPr>
        <w:t>23.492,</w:t>
      </w:r>
      <w:r>
        <w:rPr>
          <w:spacing w:val="-6"/>
          <w:sz w:val="20"/>
        </w:rPr>
        <w:t xml:space="preserve"> </w:t>
      </w:r>
      <w:r>
        <w:rPr>
          <w:sz w:val="20"/>
        </w:rPr>
        <w:t>23.521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25.779</w:t>
      </w:r>
      <w:r>
        <w:rPr>
          <w:spacing w:val="-4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párrs.</w:t>
      </w:r>
      <w:r>
        <w:rPr>
          <w:spacing w:val="-7"/>
          <w:sz w:val="20"/>
        </w:rPr>
        <w:t xml:space="preserve"> </w:t>
      </w:r>
      <w:r>
        <w:rPr>
          <w:sz w:val="20"/>
        </w:rPr>
        <w:t>72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73).</w:t>
      </w:r>
    </w:p>
    <w:p w14:paraId="1C313A1D" w14:textId="77777777" w:rsidR="00137BE6" w:rsidRDefault="00137BE6">
      <w:pPr>
        <w:pStyle w:val="Textoindependiente"/>
      </w:pPr>
    </w:p>
    <w:p w14:paraId="278F3E28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1"/>
        <w:ind w:left="684" w:hanging="568"/>
        <w:jc w:val="both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Ley</w:t>
      </w:r>
      <w:r>
        <w:rPr>
          <w:spacing w:val="-1"/>
          <w:sz w:val="20"/>
        </w:rPr>
        <w:t xml:space="preserve"> </w:t>
      </w:r>
      <w:r>
        <w:rPr>
          <w:sz w:val="20"/>
        </w:rPr>
        <w:t>No.</w:t>
      </w:r>
      <w:r>
        <w:rPr>
          <w:spacing w:val="-3"/>
          <w:sz w:val="20"/>
        </w:rPr>
        <w:t xml:space="preserve"> </w:t>
      </w:r>
      <w:r>
        <w:rPr>
          <w:sz w:val="20"/>
        </w:rPr>
        <w:t>23.492</w:t>
      </w:r>
      <w:hyperlink w:anchor="_bookmark112" w:history="1">
        <w:r>
          <w:rPr>
            <w:position w:val="7"/>
            <w:sz w:val="13"/>
          </w:rPr>
          <w:t>84</w:t>
        </w:r>
      </w:hyperlink>
      <w:r>
        <w:rPr>
          <w:spacing w:val="21"/>
          <w:position w:val="7"/>
          <w:sz w:val="13"/>
        </w:rPr>
        <w:t xml:space="preserve"> </w:t>
      </w:r>
      <w:r>
        <w:rPr>
          <w:sz w:val="20"/>
        </w:rPr>
        <w:t>(ley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“punto</w:t>
      </w:r>
      <w:r>
        <w:rPr>
          <w:spacing w:val="-2"/>
          <w:sz w:val="20"/>
        </w:rPr>
        <w:t xml:space="preserve"> </w:t>
      </w:r>
      <w:r>
        <w:rPr>
          <w:sz w:val="20"/>
        </w:rPr>
        <w:t>final”)</w:t>
      </w:r>
      <w:r>
        <w:rPr>
          <w:spacing w:val="-3"/>
          <w:sz w:val="20"/>
        </w:rPr>
        <w:t xml:space="preserve"> </w:t>
      </w:r>
      <w:r>
        <w:rPr>
          <w:sz w:val="20"/>
        </w:rPr>
        <w:t>estableció,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lo</w:t>
      </w:r>
      <w:r>
        <w:rPr>
          <w:spacing w:val="-3"/>
          <w:sz w:val="20"/>
        </w:rPr>
        <w:t xml:space="preserve"> </w:t>
      </w:r>
      <w:r>
        <w:rPr>
          <w:sz w:val="20"/>
        </w:rPr>
        <w:t>pertinente:</w:t>
      </w:r>
    </w:p>
    <w:p w14:paraId="3D505348" w14:textId="77777777" w:rsidR="00137BE6" w:rsidRDefault="00137BE6">
      <w:pPr>
        <w:pStyle w:val="Textoindependiente"/>
        <w:spacing w:before="2"/>
      </w:pPr>
    </w:p>
    <w:p w14:paraId="4D97C753" w14:textId="77777777" w:rsidR="00137BE6" w:rsidRDefault="00AA37B3">
      <w:pPr>
        <w:ind w:left="684" w:right="473"/>
        <w:jc w:val="both"/>
        <w:rPr>
          <w:sz w:val="16"/>
        </w:rPr>
      </w:pPr>
      <w:r>
        <w:rPr>
          <w:sz w:val="16"/>
        </w:rPr>
        <w:t>Artículo 1°- Se extinguirá la acción penal respecto de toda persona por su presunta participación en</w:t>
      </w:r>
      <w:r>
        <w:rPr>
          <w:spacing w:val="1"/>
          <w:sz w:val="16"/>
        </w:rPr>
        <w:t xml:space="preserve"> </w:t>
      </w:r>
      <w:r>
        <w:rPr>
          <w:sz w:val="16"/>
        </w:rPr>
        <w:t>cualquier grado, en los delitos del artículo 10 de la Ley [No.] 23.049</w:t>
      </w:r>
      <w:hyperlink w:anchor="_bookmark113" w:history="1">
        <w:r>
          <w:rPr>
            <w:sz w:val="16"/>
            <w:vertAlign w:val="superscript"/>
          </w:rPr>
          <w:t>85</w:t>
        </w:r>
      </w:hyperlink>
      <w:r>
        <w:rPr>
          <w:sz w:val="16"/>
        </w:rPr>
        <w:t>, que no estuviere prófugo, o</w:t>
      </w:r>
      <w:r>
        <w:rPr>
          <w:spacing w:val="1"/>
          <w:sz w:val="16"/>
        </w:rPr>
        <w:t xml:space="preserve"> </w:t>
      </w:r>
      <w:r>
        <w:rPr>
          <w:sz w:val="16"/>
        </w:rPr>
        <w:t>declarado</w:t>
      </w:r>
      <w:r>
        <w:rPr>
          <w:spacing w:val="-11"/>
          <w:sz w:val="16"/>
        </w:rPr>
        <w:t xml:space="preserve"> </w:t>
      </w:r>
      <w:r>
        <w:rPr>
          <w:sz w:val="16"/>
        </w:rPr>
        <w:t>en</w:t>
      </w:r>
      <w:r>
        <w:rPr>
          <w:spacing w:val="-11"/>
          <w:sz w:val="16"/>
        </w:rPr>
        <w:t xml:space="preserve"> </w:t>
      </w:r>
      <w:r>
        <w:rPr>
          <w:sz w:val="16"/>
        </w:rPr>
        <w:t>rebeldía,</w:t>
      </w:r>
      <w:r>
        <w:rPr>
          <w:spacing w:val="-11"/>
          <w:sz w:val="16"/>
        </w:rPr>
        <w:t xml:space="preserve"> </w:t>
      </w:r>
      <w:r>
        <w:rPr>
          <w:sz w:val="16"/>
        </w:rPr>
        <w:t>o</w:t>
      </w:r>
      <w:r>
        <w:rPr>
          <w:spacing w:val="-11"/>
          <w:sz w:val="16"/>
        </w:rPr>
        <w:t xml:space="preserve"> </w:t>
      </w:r>
      <w:r>
        <w:rPr>
          <w:sz w:val="16"/>
        </w:rPr>
        <w:t>que</w:t>
      </w:r>
      <w:r>
        <w:rPr>
          <w:spacing w:val="-10"/>
          <w:sz w:val="16"/>
        </w:rPr>
        <w:t xml:space="preserve"> </w:t>
      </w:r>
      <w:r>
        <w:rPr>
          <w:sz w:val="16"/>
        </w:rPr>
        <w:t>no</w:t>
      </w:r>
      <w:r>
        <w:rPr>
          <w:spacing w:val="-9"/>
          <w:sz w:val="16"/>
        </w:rPr>
        <w:t xml:space="preserve"> </w:t>
      </w:r>
      <w:r>
        <w:rPr>
          <w:sz w:val="16"/>
        </w:rPr>
        <w:t>haya</w:t>
      </w:r>
      <w:r>
        <w:rPr>
          <w:spacing w:val="-10"/>
          <w:sz w:val="16"/>
        </w:rPr>
        <w:t xml:space="preserve"> </w:t>
      </w:r>
      <w:r>
        <w:rPr>
          <w:sz w:val="16"/>
        </w:rPr>
        <w:t>sido</w:t>
      </w:r>
      <w:r>
        <w:rPr>
          <w:spacing w:val="-11"/>
          <w:sz w:val="16"/>
        </w:rPr>
        <w:t xml:space="preserve"> </w:t>
      </w:r>
      <w:r>
        <w:rPr>
          <w:sz w:val="16"/>
        </w:rPr>
        <w:t>ordenada</w:t>
      </w:r>
      <w:r>
        <w:rPr>
          <w:spacing w:val="-10"/>
          <w:sz w:val="16"/>
        </w:rPr>
        <w:t xml:space="preserve"> </w:t>
      </w:r>
      <w:r>
        <w:rPr>
          <w:sz w:val="16"/>
        </w:rPr>
        <w:t>su</w:t>
      </w:r>
      <w:r>
        <w:rPr>
          <w:spacing w:val="-11"/>
          <w:sz w:val="16"/>
        </w:rPr>
        <w:t xml:space="preserve"> </w:t>
      </w:r>
      <w:r>
        <w:rPr>
          <w:sz w:val="16"/>
        </w:rPr>
        <w:t>citación</w:t>
      </w:r>
      <w:r>
        <w:rPr>
          <w:spacing w:val="-11"/>
          <w:sz w:val="16"/>
        </w:rPr>
        <w:t xml:space="preserve"> </w:t>
      </w:r>
      <w:r>
        <w:rPr>
          <w:sz w:val="16"/>
        </w:rPr>
        <w:t>a</w:t>
      </w:r>
      <w:r>
        <w:rPr>
          <w:spacing w:val="-10"/>
          <w:sz w:val="16"/>
        </w:rPr>
        <w:t xml:space="preserve"> </w:t>
      </w:r>
      <w:r>
        <w:rPr>
          <w:sz w:val="16"/>
        </w:rPr>
        <w:t>prestar</w:t>
      </w:r>
      <w:r>
        <w:rPr>
          <w:spacing w:val="-11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11"/>
          <w:sz w:val="16"/>
        </w:rPr>
        <w:t xml:space="preserve"> </w:t>
      </w:r>
      <w:r>
        <w:rPr>
          <w:sz w:val="16"/>
        </w:rPr>
        <w:t>indagatoria</w:t>
      </w:r>
      <w:r>
        <w:rPr>
          <w:spacing w:val="-10"/>
          <w:sz w:val="16"/>
        </w:rPr>
        <w:t xml:space="preserve"> </w:t>
      </w:r>
      <w:r>
        <w:rPr>
          <w:sz w:val="16"/>
        </w:rPr>
        <w:t>[…],</w:t>
      </w:r>
      <w:r>
        <w:rPr>
          <w:spacing w:val="-11"/>
          <w:sz w:val="16"/>
        </w:rPr>
        <w:t xml:space="preserve"> </w:t>
      </w:r>
      <w:r>
        <w:rPr>
          <w:sz w:val="16"/>
        </w:rPr>
        <w:t>antes</w:t>
      </w:r>
      <w:r>
        <w:rPr>
          <w:spacing w:val="-54"/>
          <w:sz w:val="16"/>
        </w:rPr>
        <w:t xml:space="preserve"> </w:t>
      </w:r>
      <w:r>
        <w:rPr>
          <w:sz w:val="16"/>
        </w:rPr>
        <w:t>de los sesenta días corridos a partir de la fecha de promulgación de la presente ley. En las mismas</w:t>
      </w:r>
      <w:r>
        <w:rPr>
          <w:spacing w:val="1"/>
          <w:sz w:val="16"/>
        </w:rPr>
        <w:t xml:space="preserve"> </w:t>
      </w:r>
      <w:r>
        <w:rPr>
          <w:sz w:val="16"/>
        </w:rPr>
        <w:t>condiciones</w:t>
      </w:r>
      <w:r>
        <w:rPr>
          <w:spacing w:val="-3"/>
          <w:sz w:val="16"/>
        </w:rPr>
        <w:t xml:space="preserve"> </w:t>
      </w:r>
      <w:r>
        <w:rPr>
          <w:sz w:val="16"/>
        </w:rPr>
        <w:t>se</w:t>
      </w:r>
      <w:r>
        <w:rPr>
          <w:spacing w:val="-6"/>
          <w:sz w:val="16"/>
        </w:rPr>
        <w:t xml:space="preserve"> </w:t>
      </w:r>
      <w:r>
        <w:rPr>
          <w:sz w:val="16"/>
        </w:rPr>
        <w:t>extinguirá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acción</w:t>
      </w:r>
      <w:r>
        <w:rPr>
          <w:spacing w:val="-3"/>
          <w:sz w:val="16"/>
        </w:rPr>
        <w:t xml:space="preserve"> </w:t>
      </w:r>
      <w:r>
        <w:rPr>
          <w:sz w:val="16"/>
        </w:rPr>
        <w:t>penal</w:t>
      </w:r>
      <w:r>
        <w:rPr>
          <w:spacing w:val="-4"/>
          <w:sz w:val="16"/>
        </w:rPr>
        <w:t xml:space="preserve"> </w:t>
      </w:r>
      <w:r>
        <w:rPr>
          <w:sz w:val="16"/>
        </w:rPr>
        <w:t>contra</w:t>
      </w:r>
      <w:r>
        <w:rPr>
          <w:spacing w:val="-4"/>
          <w:sz w:val="16"/>
        </w:rPr>
        <w:t xml:space="preserve"> </w:t>
      </w:r>
      <w:r>
        <w:rPr>
          <w:sz w:val="16"/>
        </w:rPr>
        <w:t>toda</w:t>
      </w:r>
      <w:r>
        <w:rPr>
          <w:spacing w:val="-7"/>
          <w:sz w:val="16"/>
        </w:rPr>
        <w:t xml:space="preserve"> </w:t>
      </w:r>
      <w:r>
        <w:rPr>
          <w:sz w:val="16"/>
        </w:rPr>
        <w:t>persona</w:t>
      </w:r>
      <w:r>
        <w:rPr>
          <w:spacing w:val="-4"/>
          <w:sz w:val="16"/>
        </w:rPr>
        <w:t xml:space="preserve"> </w:t>
      </w:r>
      <w:r>
        <w:rPr>
          <w:sz w:val="16"/>
        </w:rPr>
        <w:t>que</w:t>
      </w:r>
      <w:r>
        <w:rPr>
          <w:spacing w:val="-5"/>
          <w:sz w:val="16"/>
        </w:rPr>
        <w:t xml:space="preserve"> </w:t>
      </w:r>
      <w:r>
        <w:rPr>
          <w:sz w:val="16"/>
        </w:rPr>
        <w:t>hubiere</w:t>
      </w:r>
      <w:r>
        <w:rPr>
          <w:spacing w:val="-3"/>
          <w:sz w:val="16"/>
        </w:rPr>
        <w:t xml:space="preserve"> </w:t>
      </w:r>
      <w:r>
        <w:rPr>
          <w:sz w:val="16"/>
        </w:rPr>
        <w:t>cometido</w:t>
      </w:r>
      <w:r>
        <w:rPr>
          <w:spacing w:val="-5"/>
          <w:sz w:val="16"/>
        </w:rPr>
        <w:t xml:space="preserve"> </w:t>
      </w:r>
      <w:r>
        <w:rPr>
          <w:sz w:val="16"/>
        </w:rPr>
        <w:t>delitos</w:t>
      </w:r>
      <w:r>
        <w:rPr>
          <w:spacing w:val="-3"/>
          <w:sz w:val="16"/>
        </w:rPr>
        <w:t xml:space="preserve"> </w:t>
      </w:r>
      <w:r>
        <w:rPr>
          <w:sz w:val="16"/>
        </w:rPr>
        <w:t>vinculados</w:t>
      </w:r>
      <w:r>
        <w:rPr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54"/>
          <w:sz w:val="16"/>
        </w:rPr>
        <w:t xml:space="preserve"> </w:t>
      </w:r>
      <w:r>
        <w:rPr>
          <w:sz w:val="16"/>
        </w:rPr>
        <w:t>instauración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formas</w:t>
      </w:r>
      <w:r>
        <w:rPr>
          <w:spacing w:val="-1"/>
          <w:sz w:val="16"/>
        </w:rPr>
        <w:t xml:space="preserve"> </w:t>
      </w:r>
      <w:r>
        <w:rPr>
          <w:sz w:val="16"/>
        </w:rPr>
        <w:t>violentas de</w:t>
      </w:r>
      <w:r>
        <w:rPr>
          <w:spacing w:val="1"/>
          <w:sz w:val="16"/>
        </w:rPr>
        <w:t xml:space="preserve"> </w:t>
      </w:r>
      <w:r>
        <w:rPr>
          <w:sz w:val="16"/>
        </w:rPr>
        <w:t>acción</w:t>
      </w:r>
      <w:r>
        <w:rPr>
          <w:spacing w:val="-2"/>
          <w:sz w:val="16"/>
        </w:rPr>
        <w:t xml:space="preserve"> </w:t>
      </w:r>
      <w:r>
        <w:rPr>
          <w:sz w:val="16"/>
        </w:rPr>
        <w:t>política hasta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-5"/>
          <w:sz w:val="16"/>
        </w:rPr>
        <w:t xml:space="preserve"> </w:t>
      </w:r>
      <w:r>
        <w:rPr>
          <w:sz w:val="16"/>
        </w:rPr>
        <w:t>10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diciembre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1983.</w:t>
      </w:r>
    </w:p>
    <w:p w14:paraId="52C690A5" w14:textId="77777777" w:rsidR="00137BE6" w:rsidRDefault="00137BE6">
      <w:pPr>
        <w:pStyle w:val="Textoindependiente"/>
        <w:spacing w:before="9"/>
        <w:rPr>
          <w:sz w:val="19"/>
        </w:rPr>
      </w:pPr>
    </w:p>
    <w:p w14:paraId="26A7ED73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left="684"/>
        <w:jc w:val="both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Ley</w:t>
      </w:r>
      <w:r>
        <w:rPr>
          <w:spacing w:val="-1"/>
          <w:sz w:val="20"/>
        </w:rPr>
        <w:t xml:space="preserve"> </w:t>
      </w:r>
      <w:r>
        <w:rPr>
          <w:sz w:val="20"/>
        </w:rPr>
        <w:t>No.</w:t>
      </w:r>
      <w:r>
        <w:rPr>
          <w:spacing w:val="-3"/>
          <w:sz w:val="20"/>
        </w:rPr>
        <w:t xml:space="preserve"> </w:t>
      </w:r>
      <w:r>
        <w:rPr>
          <w:sz w:val="20"/>
        </w:rPr>
        <w:t>23.521</w:t>
      </w:r>
      <w:hyperlink w:anchor="_bookmark114" w:history="1">
        <w:r>
          <w:rPr>
            <w:position w:val="7"/>
            <w:sz w:val="13"/>
          </w:rPr>
          <w:t>86</w:t>
        </w:r>
      </w:hyperlink>
      <w:r>
        <w:rPr>
          <w:spacing w:val="21"/>
          <w:position w:val="7"/>
          <w:sz w:val="13"/>
        </w:rPr>
        <w:t xml:space="preserve"> </w:t>
      </w:r>
      <w:r>
        <w:rPr>
          <w:sz w:val="20"/>
        </w:rPr>
        <w:t>(ley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“obediencia</w:t>
      </w:r>
      <w:r>
        <w:rPr>
          <w:spacing w:val="-3"/>
          <w:sz w:val="20"/>
        </w:rPr>
        <w:t xml:space="preserve"> </w:t>
      </w:r>
      <w:r>
        <w:rPr>
          <w:sz w:val="20"/>
        </w:rPr>
        <w:t>debida”)</w:t>
      </w:r>
      <w:r>
        <w:rPr>
          <w:spacing w:val="-3"/>
          <w:sz w:val="20"/>
        </w:rPr>
        <w:t xml:space="preserve"> </w:t>
      </w:r>
      <w:r>
        <w:rPr>
          <w:sz w:val="20"/>
        </w:rPr>
        <w:t>dispuso,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lo</w:t>
      </w:r>
      <w:r>
        <w:rPr>
          <w:spacing w:val="-3"/>
          <w:sz w:val="20"/>
        </w:rPr>
        <w:t xml:space="preserve"> </w:t>
      </w:r>
      <w:r>
        <w:rPr>
          <w:sz w:val="20"/>
        </w:rPr>
        <w:t>pertinente:</w:t>
      </w:r>
    </w:p>
    <w:p w14:paraId="134D10A6" w14:textId="77777777" w:rsidR="00137BE6" w:rsidRDefault="00137BE6">
      <w:pPr>
        <w:pStyle w:val="Textoindependiente"/>
      </w:pPr>
    </w:p>
    <w:p w14:paraId="0E8468CE" w14:textId="77777777" w:rsidR="00137BE6" w:rsidRDefault="00137BE6">
      <w:pPr>
        <w:pStyle w:val="Textoindependiente"/>
      </w:pPr>
    </w:p>
    <w:p w14:paraId="08B558AB" w14:textId="305362A4" w:rsidR="00137BE6" w:rsidRDefault="000C01B3">
      <w:pPr>
        <w:pStyle w:val="Textoindependiente"/>
        <w:spacing w:before="1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6A5C1C53" wp14:editId="1A04418C">
                <wp:simplePos x="0" y="0"/>
                <wp:positionH relativeFrom="page">
                  <wp:posOffset>900430</wp:posOffset>
                </wp:positionH>
                <wp:positionV relativeFrom="paragraph">
                  <wp:posOffset>100965</wp:posOffset>
                </wp:positionV>
                <wp:extent cx="1828800" cy="7620"/>
                <wp:effectExtent l="0" t="0" r="0" b="0"/>
                <wp:wrapTopAndBottom/>
                <wp:docPr id="68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396ED0" id="docshape22" o:spid="_x0000_s1026" style="position:absolute;margin-left:70.9pt;margin-top:7.95pt;width:2in;height:.6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Osz1t/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30174395" w14:textId="77777777" w:rsidR="00137BE6" w:rsidRDefault="00AA37B3">
      <w:pPr>
        <w:spacing w:before="98"/>
        <w:ind w:left="118" w:right="193"/>
        <w:jc w:val="both"/>
        <w:rPr>
          <w:sz w:val="16"/>
        </w:rPr>
      </w:pPr>
      <w:bookmarkStart w:id="135" w:name="_bookmark108"/>
      <w:bookmarkEnd w:id="135"/>
      <w:r>
        <w:rPr>
          <w:sz w:val="16"/>
          <w:vertAlign w:val="superscript"/>
        </w:rPr>
        <w:t>80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Sentencia emitida por la Corte Suprema de Justicia de la Nación el 14 de junio de 2005, causa “Simón,</w:t>
      </w:r>
      <w:r>
        <w:rPr>
          <w:spacing w:val="1"/>
          <w:sz w:val="16"/>
        </w:rPr>
        <w:t xml:space="preserve"> </w:t>
      </w:r>
      <w:r>
        <w:rPr>
          <w:sz w:val="16"/>
        </w:rPr>
        <w:t>Julio</w:t>
      </w:r>
      <w:r>
        <w:rPr>
          <w:spacing w:val="1"/>
          <w:sz w:val="16"/>
        </w:rPr>
        <w:t xml:space="preserve"> </w:t>
      </w:r>
      <w:r>
        <w:rPr>
          <w:sz w:val="16"/>
        </w:rPr>
        <w:t>Héctor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otros s/</w:t>
      </w:r>
      <w:r>
        <w:rPr>
          <w:spacing w:val="-3"/>
          <w:sz w:val="16"/>
        </w:rPr>
        <w:t xml:space="preserve"> </w:t>
      </w:r>
      <w:r>
        <w:rPr>
          <w:sz w:val="16"/>
        </w:rPr>
        <w:t>privación</w:t>
      </w:r>
      <w:r>
        <w:rPr>
          <w:spacing w:val="-1"/>
          <w:sz w:val="16"/>
        </w:rPr>
        <w:t xml:space="preserve"> </w:t>
      </w:r>
      <w:r>
        <w:rPr>
          <w:sz w:val="16"/>
        </w:rPr>
        <w:t>ilegítima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libertad, etc.</w:t>
      </w:r>
      <w:r>
        <w:rPr>
          <w:spacing w:val="-6"/>
          <w:sz w:val="16"/>
        </w:rPr>
        <w:t xml:space="preserve"> </w:t>
      </w:r>
      <w:r>
        <w:rPr>
          <w:sz w:val="16"/>
        </w:rPr>
        <w:t>–causa</w:t>
      </w:r>
      <w:r>
        <w:rPr>
          <w:spacing w:val="-3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17.768–”</w:t>
      </w:r>
      <w:r>
        <w:rPr>
          <w:spacing w:val="-1"/>
          <w:sz w:val="16"/>
        </w:rPr>
        <w:t xml:space="preserve"> </w:t>
      </w:r>
      <w:r>
        <w:rPr>
          <w:sz w:val="16"/>
        </w:rPr>
        <w:t>(</w:t>
      </w:r>
      <w:r>
        <w:rPr>
          <w:i/>
          <w:sz w:val="16"/>
        </w:rPr>
        <w:t>supra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nota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pie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página</w:t>
      </w:r>
      <w:r>
        <w:rPr>
          <w:spacing w:val="-3"/>
          <w:sz w:val="16"/>
        </w:rPr>
        <w:t xml:space="preserve"> </w:t>
      </w:r>
      <w:r>
        <w:rPr>
          <w:sz w:val="16"/>
        </w:rPr>
        <w:t>37).</w:t>
      </w:r>
    </w:p>
    <w:p w14:paraId="07886C18" w14:textId="77777777" w:rsidR="00137BE6" w:rsidRDefault="00AA37B3">
      <w:pPr>
        <w:spacing w:before="41"/>
        <w:ind w:left="118" w:right="192"/>
        <w:jc w:val="both"/>
        <w:rPr>
          <w:sz w:val="16"/>
        </w:rPr>
      </w:pPr>
      <w:bookmarkStart w:id="136" w:name="_bookmark109"/>
      <w:bookmarkEnd w:id="136"/>
      <w:r>
        <w:rPr>
          <w:sz w:val="16"/>
          <w:vertAlign w:val="superscript"/>
        </w:rPr>
        <w:t>81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Oficio del 17 de julio de 2020 emitido por el Juzgado Nacional en lo Criminal y Correccional Federal No. 3</w:t>
      </w:r>
      <w:r>
        <w:rPr>
          <w:spacing w:val="-54"/>
          <w:sz w:val="16"/>
        </w:rPr>
        <w:t xml:space="preserve"> </w:t>
      </w:r>
      <w:r>
        <w:rPr>
          <w:sz w:val="16"/>
        </w:rPr>
        <w:t>(expediente de prueba, tomo IV, anexo 14 al escrito de contestación, folio 10985), y peritaje escrito rendido por</w:t>
      </w:r>
      <w:r>
        <w:rPr>
          <w:spacing w:val="1"/>
          <w:sz w:val="16"/>
        </w:rPr>
        <w:t xml:space="preserve"> </w:t>
      </w:r>
      <w:r>
        <w:rPr>
          <w:sz w:val="16"/>
        </w:rPr>
        <w:t>Pablo Parenti (expediente de prueba, tomo XI, peritajes escritos, folios 16903 a 16907 y 16911). Véase, El Nunca</w:t>
      </w:r>
      <w:r>
        <w:rPr>
          <w:spacing w:val="1"/>
          <w:sz w:val="16"/>
        </w:rPr>
        <w:t xml:space="preserve"> </w:t>
      </w:r>
      <w:r>
        <w:rPr>
          <w:sz w:val="16"/>
        </w:rPr>
        <w:t>Más y los crímenes de la dictadura. Ministerio de Cultura, Presidencia de la Nación Argentina, Edición Cultura</w:t>
      </w:r>
      <w:r>
        <w:rPr>
          <w:spacing w:val="1"/>
          <w:sz w:val="16"/>
        </w:rPr>
        <w:t xml:space="preserve"> </w:t>
      </w:r>
      <w:r>
        <w:rPr>
          <w:sz w:val="16"/>
        </w:rPr>
        <w:t>Argentina, pág.</w:t>
      </w:r>
      <w:r>
        <w:rPr>
          <w:spacing w:val="-3"/>
          <w:sz w:val="16"/>
        </w:rPr>
        <w:t xml:space="preserve"> </w:t>
      </w:r>
      <w:r>
        <w:rPr>
          <w:sz w:val="16"/>
        </w:rPr>
        <w:t>26.</w:t>
      </w:r>
    </w:p>
    <w:p w14:paraId="17A79AB4" w14:textId="77777777" w:rsidR="00137BE6" w:rsidRDefault="00AA37B3">
      <w:pPr>
        <w:spacing w:before="38"/>
        <w:ind w:left="118" w:right="192"/>
        <w:jc w:val="both"/>
        <w:rPr>
          <w:sz w:val="16"/>
        </w:rPr>
      </w:pPr>
      <w:bookmarkStart w:id="137" w:name="_bookmark110"/>
      <w:bookmarkEnd w:id="137"/>
      <w:r>
        <w:rPr>
          <w:sz w:val="16"/>
          <w:vertAlign w:val="superscript"/>
        </w:rPr>
        <w:t>82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Véase, </w:t>
      </w:r>
      <w:r>
        <w:rPr>
          <w:i/>
          <w:sz w:val="16"/>
        </w:rPr>
        <w:t>inter alia</w:t>
      </w:r>
      <w:r>
        <w:rPr>
          <w:sz w:val="16"/>
        </w:rPr>
        <w:t>, Decreto No. 1259/2003 de 16 de diciembre de 2003, que dispone la creación del Archivo</w:t>
      </w:r>
      <w:r>
        <w:rPr>
          <w:spacing w:val="1"/>
          <w:sz w:val="16"/>
        </w:rPr>
        <w:t xml:space="preserve"> </w:t>
      </w:r>
      <w:r>
        <w:rPr>
          <w:sz w:val="16"/>
        </w:rPr>
        <w:t>Nacional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Memoria,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83">
        <w:r>
          <w:rPr>
            <w:sz w:val="16"/>
            <w:u w:val="single"/>
          </w:rPr>
          <w:t>http://servicios.infoleg.gob.ar/infolegInternet/anexos/90000-</w:t>
        </w:r>
      </w:hyperlink>
      <w:r>
        <w:rPr>
          <w:spacing w:val="1"/>
          <w:sz w:val="16"/>
        </w:rPr>
        <w:t xml:space="preserve"> </w:t>
      </w:r>
      <w:hyperlink r:id="rId84">
        <w:r>
          <w:rPr>
            <w:sz w:val="16"/>
            <w:u w:val="single"/>
          </w:rPr>
          <w:t>94999/91115/texact.htm</w:t>
        </w:r>
      </w:hyperlink>
      <w:r>
        <w:rPr>
          <w:sz w:val="16"/>
        </w:rPr>
        <w:t>,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5"/>
          <w:sz w:val="16"/>
        </w:rPr>
        <w:t xml:space="preserve"> </w:t>
      </w:r>
      <w:r>
        <w:rPr>
          <w:sz w:val="16"/>
        </w:rPr>
        <w:t>Ley</w:t>
      </w:r>
      <w:r>
        <w:rPr>
          <w:spacing w:val="-5"/>
          <w:sz w:val="16"/>
        </w:rPr>
        <w:t xml:space="preserve"> </w:t>
      </w:r>
      <w:r>
        <w:rPr>
          <w:sz w:val="16"/>
        </w:rPr>
        <w:t>No.</w:t>
      </w:r>
      <w:r>
        <w:rPr>
          <w:spacing w:val="-7"/>
          <w:sz w:val="16"/>
        </w:rPr>
        <w:t xml:space="preserve"> </w:t>
      </w:r>
      <w:r>
        <w:rPr>
          <w:sz w:val="16"/>
        </w:rPr>
        <w:t>26.691,</w:t>
      </w:r>
      <w:r>
        <w:rPr>
          <w:spacing w:val="-9"/>
          <w:sz w:val="16"/>
        </w:rPr>
        <w:t xml:space="preserve"> </w:t>
      </w:r>
      <w:r>
        <w:rPr>
          <w:sz w:val="16"/>
        </w:rPr>
        <w:t>promulgada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9"/>
          <w:sz w:val="16"/>
        </w:rPr>
        <w:t xml:space="preserve"> </w:t>
      </w:r>
      <w:r>
        <w:rPr>
          <w:sz w:val="16"/>
        </w:rPr>
        <w:t>27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julio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2011,</w:t>
      </w:r>
      <w:r>
        <w:rPr>
          <w:spacing w:val="-6"/>
          <w:sz w:val="16"/>
        </w:rPr>
        <w:t xml:space="preserve"> </w:t>
      </w:r>
      <w:r>
        <w:rPr>
          <w:sz w:val="16"/>
        </w:rPr>
        <w:t>cuyo</w:t>
      </w:r>
      <w:r>
        <w:rPr>
          <w:spacing w:val="-5"/>
          <w:sz w:val="16"/>
        </w:rPr>
        <w:t xml:space="preserve"> </w:t>
      </w:r>
      <w:r>
        <w:rPr>
          <w:sz w:val="16"/>
        </w:rPr>
        <w:t>artículo</w:t>
      </w:r>
      <w:r>
        <w:rPr>
          <w:spacing w:val="-5"/>
          <w:sz w:val="16"/>
        </w:rPr>
        <w:t xml:space="preserve"> </w:t>
      </w:r>
      <w:r>
        <w:rPr>
          <w:sz w:val="16"/>
        </w:rPr>
        <w:t>1°</w:t>
      </w:r>
      <w:r>
        <w:rPr>
          <w:spacing w:val="-7"/>
          <w:sz w:val="16"/>
        </w:rPr>
        <w:t xml:space="preserve"> </w:t>
      </w:r>
      <w:r>
        <w:rPr>
          <w:sz w:val="16"/>
        </w:rPr>
        <w:t>regula:</w:t>
      </w:r>
      <w:r>
        <w:rPr>
          <w:spacing w:val="-7"/>
          <w:sz w:val="16"/>
        </w:rPr>
        <w:t xml:space="preserve"> </w:t>
      </w:r>
      <w:r>
        <w:rPr>
          <w:sz w:val="16"/>
        </w:rPr>
        <w:t>“Declárense</w:t>
      </w:r>
      <w:r>
        <w:rPr>
          <w:spacing w:val="-54"/>
          <w:sz w:val="16"/>
        </w:rPr>
        <w:t xml:space="preserve"> </w:t>
      </w:r>
      <w:r>
        <w:rPr>
          <w:sz w:val="16"/>
        </w:rPr>
        <w:t>Sitios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Memoria</w:t>
      </w:r>
      <w:r>
        <w:rPr>
          <w:spacing w:val="-8"/>
          <w:sz w:val="16"/>
        </w:rPr>
        <w:t xml:space="preserve"> </w:t>
      </w:r>
      <w:r>
        <w:rPr>
          <w:sz w:val="16"/>
        </w:rPr>
        <w:t>del</w:t>
      </w:r>
      <w:r>
        <w:rPr>
          <w:spacing w:val="-7"/>
          <w:sz w:val="16"/>
        </w:rPr>
        <w:t xml:space="preserve"> </w:t>
      </w:r>
      <w:r>
        <w:rPr>
          <w:sz w:val="16"/>
        </w:rPr>
        <w:t>Terrorismo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Estado</w:t>
      </w:r>
      <w:r>
        <w:rPr>
          <w:spacing w:val="-4"/>
          <w:sz w:val="16"/>
        </w:rPr>
        <w:t xml:space="preserve"> </w:t>
      </w:r>
      <w:r>
        <w:rPr>
          <w:sz w:val="16"/>
        </w:rPr>
        <w:t>[…]</w:t>
      </w:r>
      <w:r>
        <w:rPr>
          <w:spacing w:val="-7"/>
          <w:sz w:val="16"/>
        </w:rPr>
        <w:t xml:space="preserve"> </w:t>
      </w:r>
      <w:r>
        <w:rPr>
          <w:sz w:val="16"/>
        </w:rPr>
        <w:t>los</w:t>
      </w:r>
      <w:r>
        <w:rPr>
          <w:spacing w:val="-5"/>
          <w:sz w:val="16"/>
        </w:rPr>
        <w:t xml:space="preserve"> </w:t>
      </w:r>
      <w:r>
        <w:rPr>
          <w:sz w:val="16"/>
        </w:rPr>
        <w:t>lugares</w:t>
      </w:r>
      <w:r>
        <w:rPr>
          <w:spacing w:val="-8"/>
          <w:sz w:val="16"/>
        </w:rPr>
        <w:t xml:space="preserve"> </w:t>
      </w:r>
      <w:r>
        <w:rPr>
          <w:sz w:val="16"/>
        </w:rPr>
        <w:t>que</w:t>
      </w:r>
      <w:r>
        <w:rPr>
          <w:spacing w:val="-6"/>
          <w:sz w:val="16"/>
        </w:rPr>
        <w:t xml:space="preserve"> </w:t>
      </w:r>
      <w:r>
        <w:rPr>
          <w:sz w:val="16"/>
        </w:rPr>
        <w:t>funcionaron</w:t>
      </w:r>
      <w:r>
        <w:rPr>
          <w:spacing w:val="-6"/>
          <w:sz w:val="16"/>
        </w:rPr>
        <w:t xml:space="preserve"> </w:t>
      </w:r>
      <w:r>
        <w:rPr>
          <w:sz w:val="16"/>
        </w:rPr>
        <w:t>como</w:t>
      </w:r>
      <w:r>
        <w:rPr>
          <w:spacing w:val="-8"/>
          <w:sz w:val="16"/>
        </w:rPr>
        <w:t xml:space="preserve"> </w:t>
      </w:r>
      <w:r>
        <w:rPr>
          <w:sz w:val="16"/>
        </w:rPr>
        <w:t>centros</w:t>
      </w:r>
      <w:r>
        <w:rPr>
          <w:spacing w:val="-5"/>
          <w:sz w:val="16"/>
        </w:rPr>
        <w:t xml:space="preserve"> </w:t>
      </w:r>
      <w:r>
        <w:rPr>
          <w:sz w:val="16"/>
        </w:rPr>
        <w:t>clandestinos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detención,</w:t>
      </w:r>
      <w:r>
        <w:rPr>
          <w:spacing w:val="-54"/>
          <w:sz w:val="16"/>
        </w:rPr>
        <w:t xml:space="preserve"> </w:t>
      </w:r>
      <w:r>
        <w:rPr>
          <w:sz w:val="16"/>
        </w:rPr>
        <w:t>tortura y exterminio […] durante el terrorismo de Estado ejercido en el país hasta el 10 de diciembre de 1983”,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-4"/>
          <w:sz w:val="16"/>
        </w:rPr>
        <w:t xml:space="preserve"> </w:t>
      </w:r>
      <w:r>
        <w:rPr>
          <w:sz w:val="16"/>
        </w:rPr>
        <w:t>en:</w:t>
      </w:r>
      <w:r>
        <w:rPr>
          <w:spacing w:val="-2"/>
          <w:sz w:val="16"/>
        </w:rPr>
        <w:t xml:space="preserve"> </w:t>
      </w:r>
      <w:hyperlink r:id="rId85">
        <w:r>
          <w:rPr>
            <w:sz w:val="16"/>
            <w:u w:val="single"/>
          </w:rPr>
          <w:t>http://servicios.infoleg.gob.ar/infolegInternet/anexos/180000-184999/184962/norma.htm</w:t>
        </w:r>
      </w:hyperlink>
      <w:r>
        <w:rPr>
          <w:sz w:val="16"/>
        </w:rPr>
        <w:t>.</w:t>
      </w:r>
    </w:p>
    <w:p w14:paraId="13E6B7E5" w14:textId="77777777" w:rsidR="00137BE6" w:rsidRDefault="00AA37B3">
      <w:pPr>
        <w:spacing w:before="40"/>
        <w:ind w:left="118" w:right="193"/>
        <w:jc w:val="both"/>
        <w:rPr>
          <w:sz w:val="16"/>
        </w:rPr>
      </w:pPr>
      <w:bookmarkStart w:id="138" w:name="_bookmark111"/>
      <w:bookmarkEnd w:id="138"/>
      <w:r>
        <w:rPr>
          <w:sz w:val="16"/>
          <w:vertAlign w:val="superscript"/>
        </w:rPr>
        <w:t>83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Véase, </w:t>
      </w:r>
      <w:r>
        <w:rPr>
          <w:i/>
          <w:sz w:val="16"/>
        </w:rPr>
        <w:t xml:space="preserve">Caso Almeida Vs. Argentina. Fondo, Reparaciones y Costas. </w:t>
      </w:r>
      <w:r>
        <w:rPr>
          <w:sz w:val="16"/>
        </w:rPr>
        <w:t>Sentencia de 17 de noviembre de 2020.</w:t>
      </w:r>
      <w:r>
        <w:rPr>
          <w:spacing w:val="1"/>
          <w:sz w:val="16"/>
        </w:rPr>
        <w:t xml:space="preserve"> </w:t>
      </w:r>
      <w:r>
        <w:rPr>
          <w:sz w:val="16"/>
        </w:rPr>
        <w:t>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416, párrs.</w:t>
      </w:r>
      <w:r>
        <w:rPr>
          <w:spacing w:val="-2"/>
          <w:sz w:val="16"/>
        </w:rPr>
        <w:t xml:space="preserve"> </w:t>
      </w:r>
      <w:r>
        <w:rPr>
          <w:sz w:val="16"/>
        </w:rPr>
        <w:t>30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32.</w:t>
      </w:r>
    </w:p>
    <w:p w14:paraId="15299121" w14:textId="77777777" w:rsidR="00137BE6" w:rsidRDefault="00AA37B3">
      <w:pPr>
        <w:spacing w:before="41"/>
        <w:ind w:left="118" w:right="193"/>
        <w:jc w:val="both"/>
        <w:rPr>
          <w:sz w:val="16"/>
        </w:rPr>
      </w:pPr>
      <w:bookmarkStart w:id="139" w:name="_bookmark112"/>
      <w:bookmarkEnd w:id="139"/>
      <w:r>
        <w:rPr>
          <w:sz w:val="16"/>
          <w:vertAlign w:val="superscript"/>
        </w:rPr>
        <w:t>84</w:t>
      </w:r>
      <w:r>
        <w:rPr>
          <w:spacing w:val="1"/>
          <w:sz w:val="16"/>
        </w:rPr>
        <w:t xml:space="preserve"> </w:t>
      </w:r>
      <w:r>
        <w:rPr>
          <w:sz w:val="16"/>
        </w:rPr>
        <w:t>Ley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1"/>
          <w:sz w:val="16"/>
        </w:rPr>
        <w:t xml:space="preserve"> </w:t>
      </w:r>
      <w:r>
        <w:rPr>
          <w:sz w:val="16"/>
        </w:rPr>
        <w:t>23.492,</w:t>
      </w:r>
      <w:r>
        <w:rPr>
          <w:spacing w:val="1"/>
          <w:sz w:val="16"/>
        </w:rPr>
        <w:t xml:space="preserve"> </w:t>
      </w:r>
      <w:r>
        <w:rPr>
          <w:sz w:val="16"/>
        </w:rPr>
        <w:t>promulgada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1"/>
          <w:sz w:val="16"/>
        </w:rPr>
        <w:t xml:space="preserve"> </w:t>
      </w:r>
      <w:r>
        <w:rPr>
          <w:sz w:val="16"/>
        </w:rPr>
        <w:t>24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diciembre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1986.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86">
        <w:r>
          <w:rPr>
            <w:sz w:val="16"/>
            <w:u w:val="single"/>
          </w:rPr>
          <w:t>http://servicios.infoleg.gob.ar/infolegInternet/anexos/20000-24999/21864/norma.htm</w:t>
        </w:r>
      </w:hyperlink>
      <w:r>
        <w:rPr>
          <w:sz w:val="16"/>
        </w:rPr>
        <w:t>.</w:t>
      </w:r>
    </w:p>
    <w:p w14:paraId="76B156A8" w14:textId="77777777" w:rsidR="00137BE6" w:rsidRDefault="00AA37B3">
      <w:pPr>
        <w:spacing w:before="41"/>
        <w:ind w:left="118" w:right="192"/>
        <w:jc w:val="both"/>
        <w:rPr>
          <w:sz w:val="16"/>
        </w:rPr>
      </w:pPr>
      <w:bookmarkStart w:id="140" w:name="_bookmark113"/>
      <w:bookmarkEnd w:id="140"/>
      <w:r>
        <w:rPr>
          <w:sz w:val="16"/>
          <w:vertAlign w:val="superscript"/>
        </w:rPr>
        <w:t>85</w:t>
      </w:r>
      <w:r>
        <w:rPr>
          <w:spacing w:val="1"/>
          <w:sz w:val="16"/>
        </w:rPr>
        <w:t xml:space="preserve"> </w:t>
      </w:r>
      <w:r>
        <w:rPr>
          <w:sz w:val="16"/>
        </w:rPr>
        <w:t>Ley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1"/>
          <w:sz w:val="16"/>
        </w:rPr>
        <w:t xml:space="preserve"> </w:t>
      </w:r>
      <w:r>
        <w:rPr>
          <w:sz w:val="16"/>
        </w:rPr>
        <w:t>23.049,</w:t>
      </w:r>
      <w:r>
        <w:rPr>
          <w:spacing w:val="1"/>
          <w:sz w:val="16"/>
        </w:rPr>
        <w:t xml:space="preserve"> </w:t>
      </w:r>
      <w:r>
        <w:rPr>
          <w:sz w:val="16"/>
        </w:rPr>
        <w:t>promulgada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1"/>
          <w:sz w:val="16"/>
        </w:rPr>
        <w:t xml:space="preserve"> </w:t>
      </w:r>
      <w:r>
        <w:rPr>
          <w:sz w:val="16"/>
        </w:rPr>
        <w:t>13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febrero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1984.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87">
        <w:r>
          <w:rPr>
            <w:sz w:val="16"/>
            <w:u w:val="single"/>
          </w:rPr>
          <w:t>http://servicios.infoleg.gob.ar/infolegInternet/anexos/25000-29999/28157/norma.htm</w:t>
        </w:r>
      </w:hyperlink>
      <w:r>
        <w:rPr>
          <w:sz w:val="16"/>
        </w:rPr>
        <w:t>. El artículo 10 se refiere, en</w:t>
      </w:r>
      <w:r>
        <w:rPr>
          <w:spacing w:val="1"/>
          <w:sz w:val="16"/>
        </w:rPr>
        <w:t xml:space="preserve"> </w:t>
      </w:r>
      <w:r>
        <w:rPr>
          <w:sz w:val="16"/>
        </w:rPr>
        <w:t>el numeral 1°, a los delitos “imputables al personal militar […], y […] de las [f]uerzas de seguridad, policial y</w:t>
      </w:r>
      <w:r>
        <w:rPr>
          <w:spacing w:val="1"/>
          <w:sz w:val="16"/>
        </w:rPr>
        <w:t xml:space="preserve"> </w:t>
      </w:r>
      <w:r>
        <w:rPr>
          <w:sz w:val="16"/>
        </w:rPr>
        <w:t>penitenciado</w:t>
      </w:r>
      <w:r>
        <w:rPr>
          <w:spacing w:val="-4"/>
          <w:sz w:val="16"/>
        </w:rPr>
        <w:t xml:space="preserve"> </w:t>
      </w:r>
      <w:r>
        <w:rPr>
          <w:sz w:val="16"/>
        </w:rPr>
        <w:t>bajo</w:t>
      </w:r>
      <w:r>
        <w:rPr>
          <w:spacing w:val="-4"/>
          <w:sz w:val="16"/>
        </w:rPr>
        <w:t xml:space="preserve"> </w:t>
      </w:r>
      <w:r>
        <w:rPr>
          <w:sz w:val="16"/>
        </w:rPr>
        <w:t>control</w:t>
      </w:r>
      <w:r>
        <w:rPr>
          <w:spacing w:val="-6"/>
          <w:sz w:val="16"/>
        </w:rPr>
        <w:t xml:space="preserve"> </w:t>
      </w:r>
      <w:r>
        <w:rPr>
          <w:sz w:val="16"/>
        </w:rPr>
        <w:t>[…]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las</w:t>
      </w:r>
      <w:r>
        <w:rPr>
          <w:spacing w:val="-5"/>
          <w:sz w:val="16"/>
        </w:rPr>
        <w:t xml:space="preserve"> </w:t>
      </w:r>
      <w:r>
        <w:rPr>
          <w:sz w:val="16"/>
        </w:rPr>
        <w:t>Fuerzas</w:t>
      </w:r>
      <w:r>
        <w:rPr>
          <w:spacing w:val="-5"/>
          <w:sz w:val="16"/>
        </w:rPr>
        <w:t xml:space="preserve"> </w:t>
      </w:r>
      <w:r>
        <w:rPr>
          <w:sz w:val="16"/>
        </w:rPr>
        <w:t>Armadas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que</w:t>
      </w:r>
      <w:r>
        <w:rPr>
          <w:spacing w:val="-4"/>
          <w:sz w:val="16"/>
        </w:rPr>
        <w:t xml:space="preserve"> </w:t>
      </w:r>
      <w:r>
        <w:rPr>
          <w:sz w:val="16"/>
        </w:rPr>
        <w:t>actuó</w:t>
      </w:r>
      <w:r>
        <w:rPr>
          <w:spacing w:val="-4"/>
          <w:sz w:val="16"/>
        </w:rPr>
        <w:t xml:space="preserve"> </w:t>
      </w:r>
      <w:r>
        <w:rPr>
          <w:sz w:val="16"/>
        </w:rPr>
        <w:t>[…]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las</w:t>
      </w:r>
      <w:r>
        <w:rPr>
          <w:spacing w:val="-7"/>
          <w:sz w:val="16"/>
        </w:rPr>
        <w:t xml:space="preserve"> </w:t>
      </w:r>
      <w:r>
        <w:rPr>
          <w:sz w:val="16"/>
        </w:rPr>
        <w:t>operaciones</w:t>
      </w:r>
      <w:r>
        <w:rPr>
          <w:spacing w:val="-6"/>
          <w:sz w:val="16"/>
        </w:rPr>
        <w:t xml:space="preserve"> </w:t>
      </w:r>
      <w:r>
        <w:rPr>
          <w:sz w:val="16"/>
        </w:rPr>
        <w:t>emprendidas</w:t>
      </w:r>
      <w:r>
        <w:rPr>
          <w:spacing w:val="-5"/>
          <w:sz w:val="16"/>
        </w:rPr>
        <w:t xml:space="preserve"> </w:t>
      </w:r>
      <w:r>
        <w:rPr>
          <w:sz w:val="16"/>
        </w:rPr>
        <w:t>con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motivo</w:t>
      </w:r>
      <w:r>
        <w:rPr>
          <w:spacing w:val="-53"/>
          <w:sz w:val="16"/>
        </w:rPr>
        <w:t xml:space="preserve"> </w:t>
      </w:r>
      <w:r>
        <w:rPr>
          <w:sz w:val="16"/>
        </w:rPr>
        <w:t>alegado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reprimir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terrorismo”,</w:t>
      </w:r>
      <w:r>
        <w:rPr>
          <w:spacing w:val="-3"/>
          <w:sz w:val="16"/>
        </w:rPr>
        <w:t xml:space="preserve"> </w:t>
      </w:r>
      <w:r>
        <w:rPr>
          <w:sz w:val="16"/>
        </w:rPr>
        <w:t>en el</w:t>
      </w:r>
      <w:r>
        <w:rPr>
          <w:spacing w:val="-3"/>
          <w:sz w:val="16"/>
        </w:rPr>
        <w:t xml:space="preserve"> </w:t>
      </w:r>
      <w:r>
        <w:rPr>
          <w:sz w:val="16"/>
        </w:rPr>
        <w:t>período</w:t>
      </w:r>
      <w:r>
        <w:rPr>
          <w:spacing w:val="-1"/>
          <w:sz w:val="16"/>
        </w:rPr>
        <w:t xml:space="preserve"> </w:t>
      </w:r>
      <w:r>
        <w:rPr>
          <w:sz w:val="16"/>
        </w:rPr>
        <w:t>“[d]el</w:t>
      </w:r>
      <w:r>
        <w:rPr>
          <w:spacing w:val="-3"/>
          <w:sz w:val="16"/>
        </w:rPr>
        <w:t xml:space="preserve"> </w:t>
      </w:r>
      <w:r>
        <w:rPr>
          <w:sz w:val="16"/>
        </w:rPr>
        <w:t>24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marzo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1976</w:t>
      </w:r>
      <w:r>
        <w:rPr>
          <w:spacing w:val="-1"/>
          <w:sz w:val="16"/>
        </w:rPr>
        <w:t xml:space="preserve"> </w:t>
      </w:r>
      <w:r>
        <w:rPr>
          <w:sz w:val="16"/>
        </w:rPr>
        <w:t>[al]</w:t>
      </w:r>
      <w:r>
        <w:rPr>
          <w:spacing w:val="-1"/>
          <w:sz w:val="16"/>
        </w:rPr>
        <w:t xml:space="preserve"> </w:t>
      </w:r>
      <w:r>
        <w:rPr>
          <w:sz w:val="16"/>
        </w:rPr>
        <w:t>26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setiembre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1983”.</w:t>
      </w:r>
    </w:p>
    <w:p w14:paraId="0C5669AA" w14:textId="77777777" w:rsidR="00137BE6" w:rsidRDefault="00AA37B3">
      <w:pPr>
        <w:spacing w:before="38"/>
        <w:ind w:left="118" w:right="193"/>
        <w:jc w:val="both"/>
        <w:rPr>
          <w:sz w:val="16"/>
        </w:rPr>
      </w:pPr>
      <w:bookmarkStart w:id="141" w:name="_bookmark114"/>
      <w:bookmarkEnd w:id="141"/>
      <w:r>
        <w:rPr>
          <w:sz w:val="16"/>
          <w:vertAlign w:val="superscript"/>
        </w:rPr>
        <w:t>86</w:t>
      </w:r>
      <w:r>
        <w:rPr>
          <w:spacing w:val="1"/>
          <w:sz w:val="16"/>
        </w:rPr>
        <w:t xml:space="preserve"> </w:t>
      </w:r>
      <w:r>
        <w:rPr>
          <w:sz w:val="16"/>
        </w:rPr>
        <w:t>Ley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1"/>
          <w:sz w:val="16"/>
        </w:rPr>
        <w:t xml:space="preserve"> </w:t>
      </w:r>
      <w:r>
        <w:rPr>
          <w:sz w:val="16"/>
        </w:rPr>
        <w:t>23.521,</w:t>
      </w:r>
      <w:r>
        <w:rPr>
          <w:spacing w:val="1"/>
          <w:sz w:val="16"/>
        </w:rPr>
        <w:t xml:space="preserve"> </w:t>
      </w:r>
      <w:r>
        <w:rPr>
          <w:sz w:val="16"/>
        </w:rPr>
        <w:t>promulgada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1"/>
          <w:sz w:val="16"/>
        </w:rPr>
        <w:t xml:space="preserve"> </w:t>
      </w:r>
      <w:r>
        <w:rPr>
          <w:sz w:val="16"/>
        </w:rPr>
        <w:t>8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junio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1987.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88">
        <w:r>
          <w:rPr>
            <w:sz w:val="16"/>
            <w:u w:val="single"/>
          </w:rPr>
          <w:t>http://servicios.infoleg.gob.ar/infolegInternet/anexos/20000-24999/21746/norma.htm</w:t>
        </w:r>
      </w:hyperlink>
      <w:r>
        <w:rPr>
          <w:sz w:val="16"/>
        </w:rPr>
        <w:t>.</w:t>
      </w:r>
    </w:p>
    <w:p w14:paraId="6A205155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74DD1B05" w14:textId="77777777" w:rsidR="00137BE6" w:rsidRDefault="00AA37B3">
      <w:pPr>
        <w:spacing w:before="76"/>
        <w:ind w:left="684" w:right="475"/>
        <w:jc w:val="both"/>
        <w:rPr>
          <w:sz w:val="16"/>
        </w:rPr>
      </w:pPr>
      <w:r>
        <w:rPr>
          <w:sz w:val="16"/>
        </w:rPr>
        <w:lastRenderedPageBreak/>
        <w:t>Artículo 1°- Se presume sin admitir prueba en contrario que quienes a la fecha de comisión del hecho</w:t>
      </w:r>
      <w:r>
        <w:rPr>
          <w:spacing w:val="1"/>
          <w:sz w:val="16"/>
        </w:rPr>
        <w:t xml:space="preserve"> </w:t>
      </w:r>
      <w:r>
        <w:rPr>
          <w:sz w:val="16"/>
        </w:rPr>
        <w:t>revistaban como oficiales jefes, oficiales subalternos, suboficiales y personal de tropa de las Fuerzas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Armadas,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seguridad,</w:t>
      </w:r>
      <w:r>
        <w:rPr>
          <w:spacing w:val="-14"/>
          <w:sz w:val="16"/>
        </w:rPr>
        <w:t xml:space="preserve"> </w:t>
      </w:r>
      <w:r>
        <w:rPr>
          <w:sz w:val="16"/>
        </w:rPr>
        <w:t>policiales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sz w:val="16"/>
        </w:rPr>
        <w:t>penitenciarias,</w:t>
      </w:r>
      <w:r>
        <w:rPr>
          <w:spacing w:val="-11"/>
          <w:sz w:val="16"/>
        </w:rPr>
        <w:t xml:space="preserve"> </w:t>
      </w:r>
      <w:r>
        <w:rPr>
          <w:sz w:val="16"/>
        </w:rPr>
        <w:t>no</w:t>
      </w:r>
      <w:r>
        <w:rPr>
          <w:spacing w:val="-13"/>
          <w:sz w:val="16"/>
        </w:rPr>
        <w:t xml:space="preserve"> </w:t>
      </w:r>
      <w:r>
        <w:rPr>
          <w:sz w:val="16"/>
        </w:rPr>
        <w:t>son</w:t>
      </w:r>
      <w:r>
        <w:rPr>
          <w:spacing w:val="-14"/>
          <w:sz w:val="16"/>
        </w:rPr>
        <w:t xml:space="preserve"> </w:t>
      </w:r>
      <w:r>
        <w:rPr>
          <w:sz w:val="16"/>
        </w:rPr>
        <w:t>punibles</w:t>
      </w:r>
      <w:r>
        <w:rPr>
          <w:spacing w:val="-11"/>
          <w:sz w:val="16"/>
        </w:rPr>
        <w:t xml:space="preserve"> </w:t>
      </w:r>
      <w:r>
        <w:rPr>
          <w:sz w:val="16"/>
        </w:rPr>
        <w:t>por</w:t>
      </w:r>
      <w:r>
        <w:rPr>
          <w:spacing w:val="-12"/>
          <w:sz w:val="16"/>
        </w:rPr>
        <w:t xml:space="preserve"> </w:t>
      </w:r>
      <w:r>
        <w:rPr>
          <w:sz w:val="16"/>
        </w:rPr>
        <w:t>los</w:t>
      </w:r>
      <w:r>
        <w:rPr>
          <w:spacing w:val="-13"/>
          <w:sz w:val="16"/>
        </w:rPr>
        <w:t xml:space="preserve"> </w:t>
      </w:r>
      <w:r>
        <w:rPr>
          <w:sz w:val="16"/>
        </w:rPr>
        <w:t>delitos</w:t>
      </w:r>
      <w:r>
        <w:rPr>
          <w:spacing w:val="-10"/>
          <w:sz w:val="16"/>
        </w:rPr>
        <w:t xml:space="preserve"> </w:t>
      </w:r>
      <w:r>
        <w:rPr>
          <w:sz w:val="16"/>
        </w:rPr>
        <w:t>a</w:t>
      </w:r>
      <w:r>
        <w:rPr>
          <w:spacing w:val="-14"/>
          <w:sz w:val="16"/>
        </w:rPr>
        <w:t xml:space="preserve"> </w:t>
      </w:r>
      <w:r>
        <w:rPr>
          <w:sz w:val="16"/>
        </w:rPr>
        <w:t>que</w:t>
      </w:r>
      <w:r>
        <w:rPr>
          <w:spacing w:val="-13"/>
          <w:sz w:val="16"/>
        </w:rPr>
        <w:t xml:space="preserve"> </w:t>
      </w:r>
      <w:r>
        <w:rPr>
          <w:sz w:val="16"/>
        </w:rPr>
        <w:t>se</w:t>
      </w:r>
      <w:r>
        <w:rPr>
          <w:spacing w:val="-13"/>
          <w:sz w:val="16"/>
        </w:rPr>
        <w:t xml:space="preserve"> </w:t>
      </w:r>
      <w:r>
        <w:rPr>
          <w:sz w:val="16"/>
        </w:rPr>
        <w:t>refiere</w:t>
      </w:r>
      <w:r>
        <w:rPr>
          <w:spacing w:val="-11"/>
          <w:sz w:val="16"/>
        </w:rPr>
        <w:t xml:space="preserve"> </w:t>
      </w:r>
      <w:r>
        <w:rPr>
          <w:sz w:val="16"/>
        </w:rPr>
        <w:t>el</w:t>
      </w:r>
      <w:r>
        <w:rPr>
          <w:spacing w:val="-14"/>
          <w:sz w:val="16"/>
        </w:rPr>
        <w:t xml:space="preserve"> </w:t>
      </w:r>
      <w:r>
        <w:rPr>
          <w:sz w:val="16"/>
        </w:rPr>
        <w:t>artículo</w:t>
      </w:r>
      <w:r>
        <w:rPr>
          <w:spacing w:val="-53"/>
          <w:sz w:val="16"/>
        </w:rPr>
        <w:t xml:space="preserve"> </w:t>
      </w:r>
      <w:r>
        <w:rPr>
          <w:sz w:val="16"/>
        </w:rPr>
        <w:t>10 punto 1[°] de la ley [No.] 23.049 por haber obrado en virtud de obediencia debida. […] En tales casos</w:t>
      </w:r>
      <w:r>
        <w:rPr>
          <w:spacing w:val="-54"/>
          <w:sz w:val="16"/>
        </w:rPr>
        <w:t xml:space="preserve"> </w:t>
      </w:r>
      <w:r>
        <w:rPr>
          <w:sz w:val="16"/>
        </w:rPr>
        <w:t>se considerará de pleno derecho que las personas mencionadas obraron en estado de coerción bajo</w:t>
      </w:r>
      <w:r>
        <w:rPr>
          <w:spacing w:val="1"/>
          <w:sz w:val="16"/>
        </w:rPr>
        <w:t xml:space="preserve"> </w:t>
      </w:r>
      <w:r>
        <w:rPr>
          <w:sz w:val="16"/>
        </w:rPr>
        <w:t>subordinación a la autoridad superior y en cumplimiento de órdenes, sin facultad o posibilidad de</w:t>
      </w:r>
      <w:r>
        <w:rPr>
          <w:spacing w:val="1"/>
          <w:sz w:val="16"/>
        </w:rPr>
        <w:t xml:space="preserve"> </w:t>
      </w:r>
      <w:r>
        <w:rPr>
          <w:sz w:val="16"/>
        </w:rPr>
        <w:t>inspección,</w:t>
      </w:r>
      <w:r>
        <w:rPr>
          <w:spacing w:val="-3"/>
          <w:sz w:val="16"/>
        </w:rPr>
        <w:t xml:space="preserve"> </w:t>
      </w:r>
      <w:r>
        <w:rPr>
          <w:sz w:val="16"/>
        </w:rPr>
        <w:t>oposición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1"/>
          <w:sz w:val="16"/>
        </w:rPr>
        <w:t xml:space="preserve"> </w:t>
      </w:r>
      <w:r>
        <w:rPr>
          <w:sz w:val="16"/>
        </w:rPr>
        <w:t>resistencia a</w:t>
      </w:r>
      <w:r>
        <w:rPr>
          <w:spacing w:val="-1"/>
          <w:sz w:val="16"/>
        </w:rPr>
        <w:t xml:space="preserve"> </w:t>
      </w:r>
      <w:r>
        <w:rPr>
          <w:sz w:val="16"/>
        </w:rPr>
        <w:t>ellas</w:t>
      </w:r>
      <w:r>
        <w:rPr>
          <w:spacing w:val="-1"/>
          <w:sz w:val="16"/>
        </w:rPr>
        <w:t xml:space="preserve"> </w:t>
      </w:r>
      <w:r>
        <w:rPr>
          <w:sz w:val="16"/>
        </w:rPr>
        <w:t>en cuanto</w:t>
      </w:r>
      <w:r>
        <w:rPr>
          <w:spacing w:val="-1"/>
          <w:sz w:val="16"/>
        </w:rPr>
        <w:t xml:space="preserve"> </w:t>
      </w:r>
      <w:r>
        <w:rPr>
          <w:sz w:val="16"/>
        </w:rPr>
        <w:t>a su</w:t>
      </w:r>
      <w:r>
        <w:rPr>
          <w:spacing w:val="-4"/>
          <w:sz w:val="16"/>
        </w:rPr>
        <w:t xml:space="preserve"> </w:t>
      </w:r>
      <w:r>
        <w:rPr>
          <w:sz w:val="16"/>
        </w:rPr>
        <w:t>oportunidad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legitimidad.</w:t>
      </w:r>
    </w:p>
    <w:p w14:paraId="6162734B" w14:textId="77777777" w:rsidR="00137BE6" w:rsidRDefault="00137BE6">
      <w:pPr>
        <w:pStyle w:val="Textoindependiente"/>
        <w:spacing w:before="9"/>
        <w:rPr>
          <w:sz w:val="19"/>
        </w:rPr>
      </w:pPr>
    </w:p>
    <w:p w14:paraId="18EDF46B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4"/>
          <w:tab w:val="left" w:pos="685"/>
        </w:tabs>
        <w:ind w:right="197" w:firstLine="0"/>
        <w:rPr>
          <w:sz w:val="20"/>
        </w:rPr>
      </w:pPr>
      <w:r>
        <w:rPr>
          <w:sz w:val="20"/>
        </w:rPr>
        <w:t>La Ley No. 25.779</w:t>
      </w:r>
      <w:hyperlink w:anchor="_bookmark115" w:history="1">
        <w:r>
          <w:rPr>
            <w:position w:val="7"/>
            <w:sz w:val="13"/>
          </w:rPr>
          <w:t>87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previó, en su artículo 1º, lo siguiente: “Decláranse insanablemente</w:t>
      </w:r>
      <w:r>
        <w:rPr>
          <w:spacing w:val="-68"/>
          <w:sz w:val="20"/>
        </w:rPr>
        <w:t xml:space="preserve"> </w:t>
      </w:r>
      <w:r>
        <w:rPr>
          <w:sz w:val="20"/>
        </w:rPr>
        <w:t>nulas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Leyes</w:t>
      </w:r>
      <w:r>
        <w:rPr>
          <w:spacing w:val="-2"/>
          <w:sz w:val="20"/>
        </w:rPr>
        <w:t xml:space="preserve"> </w:t>
      </w:r>
      <w:r>
        <w:rPr>
          <w:sz w:val="20"/>
        </w:rPr>
        <w:t>[No.] 23.492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23.521”.</w:t>
      </w:r>
    </w:p>
    <w:p w14:paraId="7BC65D1F" w14:textId="77777777" w:rsidR="00137BE6" w:rsidRDefault="00137BE6">
      <w:pPr>
        <w:pStyle w:val="Textoindependiente"/>
      </w:pPr>
    </w:p>
    <w:p w14:paraId="03EF6D92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4"/>
          <w:tab w:val="left" w:pos="685"/>
        </w:tabs>
        <w:ind w:right="198" w:hanging="1"/>
        <w:rPr>
          <w:sz w:val="20"/>
        </w:rPr>
      </w:pPr>
      <w:r>
        <w:rPr>
          <w:w w:val="95"/>
          <w:sz w:val="20"/>
        </w:rPr>
        <w:t>Por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su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parte,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Ley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No.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26.679</w:t>
      </w:r>
      <w:hyperlink w:anchor="_bookmark116" w:history="1">
        <w:r>
          <w:rPr>
            <w:w w:val="95"/>
            <w:position w:val="7"/>
            <w:sz w:val="13"/>
          </w:rPr>
          <w:t>88</w:t>
        </w:r>
        <w:r>
          <w:rPr>
            <w:spacing w:val="32"/>
            <w:w w:val="95"/>
            <w:position w:val="7"/>
            <w:sz w:val="13"/>
          </w:rPr>
          <w:t xml:space="preserve"> </w:t>
        </w:r>
      </w:hyperlink>
      <w:r>
        <w:rPr>
          <w:w w:val="95"/>
          <w:sz w:val="20"/>
        </w:rPr>
        <w:t>modificó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Código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Penal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Nación,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Ley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No.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11.179</w:t>
      </w:r>
      <w:hyperlink w:anchor="_bookmark117" w:history="1">
        <w:r>
          <w:rPr>
            <w:w w:val="95"/>
            <w:position w:val="7"/>
            <w:sz w:val="13"/>
          </w:rPr>
          <w:t>89</w:t>
        </w:r>
      </w:hyperlink>
      <w:r>
        <w:rPr>
          <w:w w:val="95"/>
          <w:sz w:val="20"/>
        </w:rPr>
        <w:t>,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incorporó, entre</w:t>
      </w:r>
      <w:r>
        <w:rPr>
          <w:spacing w:val="-1"/>
          <w:sz w:val="20"/>
        </w:rPr>
        <w:t xml:space="preserve"> </w:t>
      </w:r>
      <w:r>
        <w:rPr>
          <w:sz w:val="20"/>
        </w:rPr>
        <w:t>otras</w:t>
      </w:r>
      <w:r>
        <w:rPr>
          <w:spacing w:val="1"/>
          <w:sz w:val="20"/>
        </w:rPr>
        <w:t xml:space="preserve"> </w:t>
      </w:r>
      <w:r>
        <w:rPr>
          <w:sz w:val="20"/>
        </w:rPr>
        <w:t>normas, el</w:t>
      </w:r>
      <w:r>
        <w:rPr>
          <w:spacing w:val="1"/>
          <w:sz w:val="20"/>
        </w:rPr>
        <w:t xml:space="preserve"> </w:t>
      </w:r>
      <w:r>
        <w:rPr>
          <w:sz w:val="20"/>
        </w:rPr>
        <w:t>artículo</w:t>
      </w:r>
      <w:r>
        <w:rPr>
          <w:spacing w:val="-3"/>
          <w:sz w:val="20"/>
        </w:rPr>
        <w:t xml:space="preserve"> </w:t>
      </w:r>
      <w:r>
        <w:rPr>
          <w:sz w:val="20"/>
        </w:rPr>
        <w:t>142</w:t>
      </w:r>
      <w:r>
        <w:rPr>
          <w:spacing w:val="-3"/>
          <w:sz w:val="20"/>
        </w:rPr>
        <w:t xml:space="preserve"> </w:t>
      </w:r>
      <w:r>
        <w:rPr>
          <w:sz w:val="20"/>
        </w:rPr>
        <w:t>ter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texto</w:t>
      </w:r>
      <w:r>
        <w:rPr>
          <w:spacing w:val="-2"/>
          <w:sz w:val="20"/>
        </w:rPr>
        <w:t xml:space="preserve"> </w:t>
      </w:r>
      <w:r>
        <w:rPr>
          <w:sz w:val="20"/>
        </w:rPr>
        <w:t>siguiente:</w:t>
      </w:r>
    </w:p>
    <w:p w14:paraId="134B1E88" w14:textId="77777777" w:rsidR="00137BE6" w:rsidRDefault="00137BE6">
      <w:pPr>
        <w:pStyle w:val="Textoindependiente"/>
        <w:spacing w:before="2"/>
      </w:pPr>
    </w:p>
    <w:p w14:paraId="43DF0C7D" w14:textId="77777777" w:rsidR="00137BE6" w:rsidRDefault="00AA37B3">
      <w:pPr>
        <w:spacing w:before="1"/>
        <w:ind w:left="684" w:right="473"/>
        <w:jc w:val="both"/>
        <w:rPr>
          <w:sz w:val="16"/>
        </w:rPr>
      </w:pPr>
      <w:r>
        <w:rPr>
          <w:sz w:val="16"/>
        </w:rPr>
        <w:t>Se impondrá prisión de [diez] (10) a [veinticinco] (25) años e inhabilitación absoluta y perpetua para el</w:t>
      </w:r>
      <w:r>
        <w:rPr>
          <w:spacing w:val="1"/>
          <w:sz w:val="16"/>
        </w:rPr>
        <w:t xml:space="preserve"> </w:t>
      </w:r>
      <w:r>
        <w:rPr>
          <w:sz w:val="16"/>
        </w:rPr>
        <w:t>ejercicio de cualquier función pública y para tareas de seguridad privada, al funcionario público o a la</w:t>
      </w:r>
      <w:r>
        <w:rPr>
          <w:spacing w:val="1"/>
          <w:sz w:val="16"/>
        </w:rPr>
        <w:t xml:space="preserve"> </w:t>
      </w:r>
      <w:r>
        <w:rPr>
          <w:sz w:val="16"/>
        </w:rPr>
        <w:t>persona</w:t>
      </w:r>
      <w:r>
        <w:rPr>
          <w:spacing w:val="-8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miembro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un</w:t>
      </w:r>
      <w:r>
        <w:rPr>
          <w:spacing w:val="-8"/>
          <w:sz w:val="16"/>
        </w:rPr>
        <w:t xml:space="preserve"> </w:t>
      </w:r>
      <w:r>
        <w:rPr>
          <w:sz w:val="16"/>
        </w:rPr>
        <w:t>grupo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personas</w:t>
      </w:r>
      <w:r>
        <w:rPr>
          <w:spacing w:val="-7"/>
          <w:sz w:val="16"/>
        </w:rPr>
        <w:t xml:space="preserve"> </w:t>
      </w:r>
      <w:r>
        <w:rPr>
          <w:sz w:val="16"/>
        </w:rPr>
        <w:t>que,</w:t>
      </w:r>
      <w:r>
        <w:rPr>
          <w:spacing w:val="-6"/>
          <w:sz w:val="16"/>
        </w:rPr>
        <w:t xml:space="preserve"> </w:t>
      </w:r>
      <w:r>
        <w:rPr>
          <w:sz w:val="16"/>
        </w:rPr>
        <w:t>actuando</w:t>
      </w:r>
      <w:r>
        <w:rPr>
          <w:spacing w:val="-7"/>
          <w:sz w:val="16"/>
        </w:rPr>
        <w:t xml:space="preserve"> </w:t>
      </w:r>
      <w:r>
        <w:rPr>
          <w:sz w:val="16"/>
        </w:rPr>
        <w:t>con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autorización,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apoyo</w:t>
      </w:r>
      <w:r>
        <w:rPr>
          <w:spacing w:val="-7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aquiescencia</w:t>
      </w:r>
      <w:r>
        <w:rPr>
          <w:spacing w:val="-54"/>
          <w:sz w:val="16"/>
        </w:rPr>
        <w:t xml:space="preserve"> </w:t>
      </w:r>
      <w:r>
        <w:rPr>
          <w:sz w:val="16"/>
        </w:rPr>
        <w:t>del Estado, de cualquier forma, privare de la libertad a una o más personas, cuando este accionar fuera</w:t>
      </w:r>
      <w:r>
        <w:rPr>
          <w:spacing w:val="1"/>
          <w:sz w:val="16"/>
        </w:rPr>
        <w:t xml:space="preserve"> </w:t>
      </w:r>
      <w:r>
        <w:rPr>
          <w:sz w:val="16"/>
        </w:rPr>
        <w:t>seguido de la falta de información o de la negativa a reconocer dicha privación de libertad o de informar</w:t>
      </w:r>
      <w:r>
        <w:rPr>
          <w:spacing w:val="1"/>
          <w:sz w:val="16"/>
        </w:rPr>
        <w:t xml:space="preserve"> </w:t>
      </w:r>
      <w:r>
        <w:rPr>
          <w:sz w:val="16"/>
        </w:rPr>
        <w:t>sobre el paradero de la persona. La pena será de prisión perpetua si resultare la muerte o si la víctima</w:t>
      </w:r>
      <w:r>
        <w:rPr>
          <w:spacing w:val="1"/>
          <w:sz w:val="16"/>
        </w:rPr>
        <w:t xml:space="preserve"> </w:t>
      </w:r>
      <w:r>
        <w:rPr>
          <w:sz w:val="16"/>
        </w:rPr>
        <w:t>fuere una mujer embarazada, una persona menor de [dieciocho] (18) años, una persona mayor de</w:t>
      </w:r>
      <w:r>
        <w:rPr>
          <w:spacing w:val="1"/>
          <w:sz w:val="16"/>
        </w:rPr>
        <w:t xml:space="preserve"> </w:t>
      </w:r>
      <w:r>
        <w:rPr>
          <w:sz w:val="16"/>
        </w:rPr>
        <w:t>[setenta] (70) años o una persona con discapacidad. La misma pena se impondrá cuando la víctima sea</w:t>
      </w:r>
      <w:r>
        <w:rPr>
          <w:spacing w:val="1"/>
          <w:sz w:val="16"/>
        </w:rPr>
        <w:t xml:space="preserve"> </w:t>
      </w:r>
      <w:r>
        <w:rPr>
          <w:sz w:val="16"/>
        </w:rPr>
        <w:t>una</w:t>
      </w:r>
      <w:r>
        <w:rPr>
          <w:spacing w:val="-1"/>
          <w:sz w:val="16"/>
        </w:rPr>
        <w:t xml:space="preserve"> </w:t>
      </w:r>
      <w:r>
        <w:rPr>
          <w:sz w:val="16"/>
        </w:rPr>
        <w:t>persona</w:t>
      </w:r>
      <w:r>
        <w:rPr>
          <w:spacing w:val="-2"/>
          <w:sz w:val="16"/>
        </w:rPr>
        <w:t xml:space="preserve"> </w:t>
      </w:r>
      <w:r>
        <w:rPr>
          <w:sz w:val="16"/>
        </w:rPr>
        <w:t>nacida</w:t>
      </w:r>
      <w:r>
        <w:rPr>
          <w:spacing w:val="-2"/>
          <w:sz w:val="16"/>
        </w:rPr>
        <w:t xml:space="preserve"> </w:t>
      </w:r>
      <w:r>
        <w:rPr>
          <w:sz w:val="16"/>
        </w:rPr>
        <w:t>durante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desaparición</w:t>
      </w:r>
      <w:r>
        <w:rPr>
          <w:spacing w:val="-2"/>
          <w:sz w:val="16"/>
        </w:rPr>
        <w:t xml:space="preserve"> </w:t>
      </w:r>
      <w:r>
        <w:rPr>
          <w:sz w:val="16"/>
        </w:rPr>
        <w:t>forzada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su</w:t>
      </w:r>
      <w:r>
        <w:rPr>
          <w:spacing w:val="-3"/>
          <w:sz w:val="16"/>
        </w:rPr>
        <w:t xml:space="preserve"> </w:t>
      </w:r>
      <w:r>
        <w:rPr>
          <w:sz w:val="16"/>
        </w:rPr>
        <w:t>madre.</w:t>
      </w:r>
      <w:r>
        <w:rPr>
          <w:spacing w:val="-3"/>
          <w:sz w:val="16"/>
        </w:rPr>
        <w:t xml:space="preserve"> </w:t>
      </w:r>
      <w:r>
        <w:rPr>
          <w:sz w:val="16"/>
        </w:rPr>
        <w:t>[…]</w:t>
      </w:r>
    </w:p>
    <w:p w14:paraId="5EEF0361" w14:textId="77777777" w:rsidR="00137BE6" w:rsidRDefault="00137BE6">
      <w:pPr>
        <w:pStyle w:val="Textoindependiente"/>
        <w:spacing w:before="9"/>
        <w:rPr>
          <w:sz w:val="19"/>
        </w:rPr>
      </w:pPr>
    </w:p>
    <w:p w14:paraId="126196A1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4"/>
          <w:tab w:val="left" w:pos="685"/>
        </w:tabs>
        <w:ind w:right="195" w:firstLine="0"/>
        <w:rPr>
          <w:sz w:val="20"/>
        </w:rPr>
      </w:pPr>
      <w:r>
        <w:rPr>
          <w:w w:val="95"/>
          <w:sz w:val="20"/>
        </w:rPr>
        <w:t>En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cuanto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al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régimen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legal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las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medidas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reparación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para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las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víctimas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dictadura</w:t>
      </w:r>
      <w:r>
        <w:rPr>
          <w:spacing w:val="-64"/>
          <w:w w:val="95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rigió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período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1976-1983,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resultan</w:t>
      </w:r>
      <w:r>
        <w:rPr>
          <w:spacing w:val="-13"/>
          <w:sz w:val="20"/>
        </w:rPr>
        <w:t xml:space="preserve"> </w:t>
      </w:r>
      <w:r>
        <w:rPr>
          <w:sz w:val="20"/>
        </w:rPr>
        <w:t>relevantes</w:t>
      </w:r>
      <w:r>
        <w:rPr>
          <w:spacing w:val="-14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Leyes</w:t>
      </w:r>
      <w:r>
        <w:rPr>
          <w:spacing w:val="-13"/>
          <w:sz w:val="20"/>
        </w:rPr>
        <w:t xml:space="preserve"> </w:t>
      </w:r>
      <w:r>
        <w:rPr>
          <w:sz w:val="20"/>
        </w:rPr>
        <w:t>No.</w:t>
      </w:r>
      <w:r>
        <w:rPr>
          <w:spacing w:val="-14"/>
          <w:sz w:val="20"/>
        </w:rPr>
        <w:t xml:space="preserve"> </w:t>
      </w:r>
      <w:r>
        <w:rPr>
          <w:sz w:val="20"/>
        </w:rPr>
        <w:t>24.411,</w:t>
      </w:r>
      <w:r>
        <w:rPr>
          <w:spacing w:val="-16"/>
          <w:sz w:val="20"/>
        </w:rPr>
        <w:t xml:space="preserve"> </w:t>
      </w:r>
      <w:r>
        <w:rPr>
          <w:sz w:val="20"/>
        </w:rPr>
        <w:t>25.914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26.913.</w:t>
      </w:r>
    </w:p>
    <w:p w14:paraId="44DC51AA" w14:textId="77777777" w:rsidR="00137BE6" w:rsidRDefault="00137BE6">
      <w:pPr>
        <w:pStyle w:val="Textoindependiente"/>
      </w:pPr>
    </w:p>
    <w:p w14:paraId="5335C2EB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4"/>
          <w:tab w:val="left" w:pos="685"/>
        </w:tabs>
        <w:ind w:left="684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Ley No.</w:t>
      </w:r>
      <w:r>
        <w:rPr>
          <w:spacing w:val="-3"/>
          <w:sz w:val="20"/>
        </w:rPr>
        <w:t xml:space="preserve"> </w:t>
      </w:r>
      <w:r>
        <w:rPr>
          <w:sz w:val="20"/>
        </w:rPr>
        <w:t>24.411</w:t>
      </w:r>
      <w:hyperlink w:anchor="_bookmark118" w:history="1">
        <w:r>
          <w:rPr>
            <w:position w:val="7"/>
            <w:sz w:val="13"/>
          </w:rPr>
          <w:t>90</w:t>
        </w:r>
      </w:hyperlink>
      <w:r>
        <w:rPr>
          <w:spacing w:val="22"/>
          <w:position w:val="7"/>
          <w:sz w:val="13"/>
        </w:rPr>
        <w:t xml:space="preserve"> </w:t>
      </w:r>
      <w:r>
        <w:rPr>
          <w:sz w:val="20"/>
        </w:rPr>
        <w:t>regula,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lo</w:t>
      </w:r>
      <w:r>
        <w:rPr>
          <w:spacing w:val="-3"/>
          <w:sz w:val="20"/>
        </w:rPr>
        <w:t xml:space="preserve"> </w:t>
      </w:r>
      <w:r>
        <w:rPr>
          <w:sz w:val="20"/>
        </w:rPr>
        <w:t>pertinente:</w:t>
      </w:r>
    </w:p>
    <w:p w14:paraId="50839B3E" w14:textId="77777777" w:rsidR="00137BE6" w:rsidRDefault="00137BE6">
      <w:pPr>
        <w:pStyle w:val="Textoindependiente"/>
        <w:spacing w:before="3"/>
      </w:pPr>
    </w:p>
    <w:p w14:paraId="63E78C9D" w14:textId="77777777" w:rsidR="00137BE6" w:rsidRDefault="00AA37B3">
      <w:pPr>
        <w:ind w:left="684" w:right="475"/>
        <w:jc w:val="both"/>
        <w:rPr>
          <w:sz w:val="16"/>
        </w:rPr>
      </w:pPr>
      <w:r>
        <w:rPr>
          <w:sz w:val="16"/>
        </w:rPr>
        <w:t>Artículo</w:t>
      </w:r>
      <w:r>
        <w:rPr>
          <w:spacing w:val="-11"/>
          <w:sz w:val="16"/>
        </w:rPr>
        <w:t xml:space="preserve"> </w:t>
      </w:r>
      <w:r>
        <w:rPr>
          <w:sz w:val="16"/>
        </w:rPr>
        <w:t>1°-</w:t>
      </w:r>
      <w:r>
        <w:rPr>
          <w:spacing w:val="-1"/>
          <w:sz w:val="16"/>
        </w:rPr>
        <w:t xml:space="preserve"> </w:t>
      </w:r>
      <w:r>
        <w:rPr>
          <w:sz w:val="16"/>
        </w:rPr>
        <w:t>Las</w:t>
      </w:r>
      <w:r>
        <w:rPr>
          <w:spacing w:val="-12"/>
          <w:sz w:val="16"/>
        </w:rPr>
        <w:t xml:space="preserve"> </w:t>
      </w:r>
      <w:r>
        <w:rPr>
          <w:sz w:val="16"/>
        </w:rPr>
        <w:t>personas</w:t>
      </w:r>
      <w:r>
        <w:rPr>
          <w:spacing w:val="-12"/>
          <w:sz w:val="16"/>
        </w:rPr>
        <w:t xml:space="preserve"> </w:t>
      </w:r>
      <w:r>
        <w:rPr>
          <w:sz w:val="16"/>
        </w:rPr>
        <w:t>que</w:t>
      </w:r>
      <w:r>
        <w:rPr>
          <w:spacing w:val="-14"/>
          <w:sz w:val="16"/>
        </w:rPr>
        <w:t xml:space="preserve"> </w:t>
      </w:r>
      <w:r>
        <w:rPr>
          <w:sz w:val="16"/>
        </w:rPr>
        <w:t>al</w:t>
      </w:r>
      <w:r>
        <w:rPr>
          <w:spacing w:val="-11"/>
          <w:sz w:val="16"/>
        </w:rPr>
        <w:t xml:space="preserve"> </w:t>
      </w:r>
      <w:r>
        <w:rPr>
          <w:sz w:val="16"/>
        </w:rPr>
        <w:t>momento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la</w:t>
      </w:r>
      <w:r>
        <w:rPr>
          <w:spacing w:val="-13"/>
          <w:sz w:val="16"/>
        </w:rPr>
        <w:t xml:space="preserve"> </w:t>
      </w:r>
      <w:r>
        <w:rPr>
          <w:sz w:val="16"/>
        </w:rPr>
        <w:t>promulgación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la</w:t>
      </w:r>
      <w:r>
        <w:rPr>
          <w:spacing w:val="-13"/>
          <w:sz w:val="16"/>
        </w:rPr>
        <w:t xml:space="preserve"> </w:t>
      </w:r>
      <w:r>
        <w:rPr>
          <w:sz w:val="16"/>
        </w:rPr>
        <w:t>presente</w:t>
      </w:r>
      <w:r>
        <w:rPr>
          <w:spacing w:val="-10"/>
          <w:sz w:val="16"/>
        </w:rPr>
        <w:t xml:space="preserve"> </w:t>
      </w:r>
      <w:r>
        <w:rPr>
          <w:sz w:val="16"/>
        </w:rPr>
        <w:t>ley</w:t>
      </w:r>
      <w:r>
        <w:rPr>
          <w:spacing w:val="-10"/>
          <w:sz w:val="16"/>
        </w:rPr>
        <w:t xml:space="preserve"> </w:t>
      </w:r>
      <w:r>
        <w:rPr>
          <w:sz w:val="16"/>
        </w:rPr>
        <w:t>se</w:t>
      </w:r>
      <w:r>
        <w:rPr>
          <w:spacing w:val="-12"/>
          <w:sz w:val="16"/>
        </w:rPr>
        <w:t xml:space="preserve"> </w:t>
      </w:r>
      <w:r>
        <w:rPr>
          <w:sz w:val="16"/>
        </w:rPr>
        <w:t>encuentren</w:t>
      </w:r>
      <w:r>
        <w:rPr>
          <w:spacing w:val="-11"/>
          <w:sz w:val="16"/>
        </w:rPr>
        <w:t xml:space="preserve"> </w:t>
      </w:r>
      <w:r>
        <w:rPr>
          <w:sz w:val="16"/>
        </w:rPr>
        <w:t>en</w:t>
      </w:r>
      <w:r>
        <w:rPr>
          <w:spacing w:val="-13"/>
          <w:sz w:val="16"/>
        </w:rPr>
        <w:t xml:space="preserve"> </w:t>
      </w:r>
      <w:r>
        <w:rPr>
          <w:sz w:val="16"/>
        </w:rPr>
        <w:t>situación</w:t>
      </w:r>
      <w:r>
        <w:rPr>
          <w:spacing w:val="-54"/>
          <w:sz w:val="16"/>
        </w:rPr>
        <w:t xml:space="preserve"> </w:t>
      </w:r>
      <w:r>
        <w:rPr>
          <w:sz w:val="16"/>
        </w:rPr>
        <w:t>de desaparición forzada, tendrán derecho a percibir, por medio de sus causahabientes, un beneficio</w:t>
      </w:r>
      <w:r>
        <w:rPr>
          <w:spacing w:val="1"/>
          <w:sz w:val="16"/>
        </w:rPr>
        <w:t xml:space="preserve"> </w:t>
      </w:r>
      <w:r>
        <w:rPr>
          <w:sz w:val="16"/>
        </w:rPr>
        <w:t>extraordinario</w:t>
      </w:r>
      <w:r>
        <w:rPr>
          <w:spacing w:val="-9"/>
          <w:sz w:val="16"/>
        </w:rPr>
        <w:t xml:space="preserve"> </w:t>
      </w:r>
      <w:r>
        <w:rPr>
          <w:sz w:val="16"/>
        </w:rPr>
        <w:t>equivalente</w:t>
      </w:r>
      <w:r>
        <w:rPr>
          <w:spacing w:val="-10"/>
          <w:sz w:val="16"/>
        </w:rPr>
        <w:t xml:space="preserve"> </w:t>
      </w:r>
      <w:r>
        <w:rPr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remuneración</w:t>
      </w:r>
      <w:r>
        <w:rPr>
          <w:spacing w:val="-7"/>
          <w:sz w:val="16"/>
        </w:rPr>
        <w:t xml:space="preserve"> </w:t>
      </w:r>
      <w:r>
        <w:rPr>
          <w:sz w:val="16"/>
        </w:rPr>
        <w:t>mensual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los</w:t>
      </w:r>
      <w:r>
        <w:rPr>
          <w:spacing w:val="-12"/>
          <w:sz w:val="16"/>
        </w:rPr>
        <w:t xml:space="preserve"> </w:t>
      </w:r>
      <w:r>
        <w:rPr>
          <w:sz w:val="16"/>
        </w:rPr>
        <w:t>agentes</w:t>
      </w:r>
      <w:r>
        <w:rPr>
          <w:spacing w:val="-9"/>
          <w:sz w:val="16"/>
        </w:rPr>
        <w:t xml:space="preserve"> </w:t>
      </w:r>
      <w:r>
        <w:rPr>
          <w:sz w:val="16"/>
        </w:rPr>
        <w:t>Nivel</w:t>
      </w:r>
      <w:r>
        <w:rPr>
          <w:spacing w:val="-10"/>
          <w:sz w:val="16"/>
        </w:rPr>
        <w:t xml:space="preserve"> </w:t>
      </w:r>
      <w:r>
        <w:rPr>
          <w:sz w:val="16"/>
        </w:rPr>
        <w:t>A</w:t>
      </w:r>
      <w:r>
        <w:rPr>
          <w:spacing w:val="-9"/>
          <w:sz w:val="16"/>
        </w:rPr>
        <w:t xml:space="preserve"> </w:t>
      </w:r>
      <w:r>
        <w:rPr>
          <w:sz w:val="16"/>
        </w:rPr>
        <w:t>del</w:t>
      </w:r>
      <w:r>
        <w:rPr>
          <w:spacing w:val="-10"/>
          <w:sz w:val="16"/>
        </w:rPr>
        <w:t xml:space="preserve"> </w:t>
      </w:r>
      <w:r>
        <w:rPr>
          <w:sz w:val="16"/>
        </w:rPr>
        <w:t>escalafón</w:t>
      </w:r>
      <w:r>
        <w:rPr>
          <w:spacing w:val="-11"/>
          <w:sz w:val="16"/>
        </w:rPr>
        <w:t xml:space="preserve"> </w:t>
      </w:r>
      <w:r>
        <w:rPr>
          <w:sz w:val="16"/>
        </w:rPr>
        <w:t>para</w:t>
      </w:r>
      <w:r>
        <w:rPr>
          <w:spacing w:val="-9"/>
          <w:sz w:val="16"/>
        </w:rPr>
        <w:t xml:space="preserve"> </w:t>
      </w:r>
      <w:r>
        <w:rPr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z w:val="16"/>
        </w:rPr>
        <w:t>personal</w:t>
      </w:r>
      <w:r>
        <w:rPr>
          <w:spacing w:val="-54"/>
          <w:sz w:val="16"/>
        </w:rPr>
        <w:t xml:space="preserve"> </w:t>
      </w:r>
      <w:r>
        <w:rPr>
          <w:sz w:val="16"/>
        </w:rPr>
        <w:t>civil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 administración</w:t>
      </w:r>
      <w:r>
        <w:rPr>
          <w:spacing w:val="-2"/>
          <w:sz w:val="16"/>
        </w:rPr>
        <w:t xml:space="preserve"> </w:t>
      </w:r>
      <w:r>
        <w:rPr>
          <w:sz w:val="16"/>
        </w:rPr>
        <w:t>pública nacional […].</w:t>
      </w:r>
    </w:p>
    <w:p w14:paraId="450A3CE0" w14:textId="77777777" w:rsidR="00137BE6" w:rsidRDefault="00137BE6">
      <w:pPr>
        <w:pStyle w:val="Textoindependiente"/>
        <w:spacing w:before="9"/>
        <w:rPr>
          <w:sz w:val="19"/>
        </w:rPr>
      </w:pPr>
    </w:p>
    <w:p w14:paraId="34CE2F0C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4"/>
          <w:tab w:val="left" w:pos="685"/>
        </w:tabs>
        <w:ind w:left="684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Ley No.</w:t>
      </w:r>
      <w:r>
        <w:rPr>
          <w:spacing w:val="-3"/>
          <w:sz w:val="20"/>
        </w:rPr>
        <w:t xml:space="preserve"> </w:t>
      </w:r>
      <w:r>
        <w:rPr>
          <w:sz w:val="20"/>
        </w:rPr>
        <w:t>25.914</w:t>
      </w:r>
      <w:hyperlink w:anchor="_bookmark119" w:history="1">
        <w:r>
          <w:rPr>
            <w:position w:val="7"/>
            <w:sz w:val="13"/>
          </w:rPr>
          <w:t>91</w:t>
        </w:r>
      </w:hyperlink>
      <w:r>
        <w:rPr>
          <w:spacing w:val="22"/>
          <w:position w:val="7"/>
          <w:sz w:val="13"/>
        </w:rPr>
        <w:t xml:space="preserve"> </w:t>
      </w:r>
      <w:r>
        <w:rPr>
          <w:sz w:val="20"/>
        </w:rPr>
        <w:t>prevé, en</w:t>
      </w:r>
      <w:r>
        <w:rPr>
          <w:spacing w:val="-1"/>
          <w:sz w:val="20"/>
        </w:rPr>
        <w:t xml:space="preserve"> </w:t>
      </w:r>
      <w:r>
        <w:rPr>
          <w:sz w:val="20"/>
        </w:rPr>
        <w:t>lo</w:t>
      </w:r>
      <w:r>
        <w:rPr>
          <w:spacing w:val="-4"/>
          <w:sz w:val="20"/>
        </w:rPr>
        <w:t xml:space="preserve"> </w:t>
      </w:r>
      <w:r>
        <w:rPr>
          <w:sz w:val="20"/>
        </w:rPr>
        <w:t>pertinente:</w:t>
      </w:r>
    </w:p>
    <w:p w14:paraId="64EFB8BF" w14:textId="77777777" w:rsidR="00137BE6" w:rsidRDefault="00137BE6">
      <w:pPr>
        <w:pStyle w:val="Textoindependiente"/>
        <w:spacing w:before="3"/>
      </w:pPr>
    </w:p>
    <w:p w14:paraId="5B8F6BF9" w14:textId="77777777" w:rsidR="00137BE6" w:rsidRDefault="00AA37B3">
      <w:pPr>
        <w:ind w:left="684" w:right="475"/>
        <w:jc w:val="both"/>
        <w:rPr>
          <w:sz w:val="16"/>
        </w:rPr>
      </w:pPr>
      <w:r>
        <w:rPr>
          <w:sz w:val="16"/>
        </w:rPr>
        <w:t>Artículo 1°- Las personas que hubieren nacido durante la privación de la libertad de su madre, o que,</w:t>
      </w:r>
      <w:r>
        <w:rPr>
          <w:spacing w:val="1"/>
          <w:sz w:val="16"/>
        </w:rPr>
        <w:t xml:space="preserve"> </w:t>
      </w:r>
      <w:r>
        <w:rPr>
          <w:sz w:val="16"/>
        </w:rPr>
        <w:t>siendo menores, hubiesen permanecido en cualquier circunstancia detenidos en relación a sus padres,</w:t>
      </w:r>
      <w:r>
        <w:rPr>
          <w:spacing w:val="1"/>
          <w:sz w:val="16"/>
        </w:rPr>
        <w:t xml:space="preserve"> </w:t>
      </w:r>
      <w:r>
        <w:rPr>
          <w:sz w:val="16"/>
        </w:rPr>
        <w:t>siempre que cualquiera de [e]stos</w:t>
      </w:r>
      <w:r>
        <w:rPr>
          <w:spacing w:val="1"/>
          <w:sz w:val="16"/>
        </w:rPr>
        <w:t xml:space="preserve"> </w:t>
      </w:r>
      <w:r>
        <w:rPr>
          <w:sz w:val="16"/>
        </w:rPr>
        <w:t>hubiese estado detenido y/o detenido-desaparecido por razones</w:t>
      </w:r>
      <w:r>
        <w:rPr>
          <w:spacing w:val="1"/>
          <w:sz w:val="16"/>
        </w:rPr>
        <w:t xml:space="preserve"> </w:t>
      </w:r>
      <w:r>
        <w:rPr>
          <w:sz w:val="16"/>
        </w:rPr>
        <w:t>políticas, […] podrán acogerse a los beneficios instituidos en la presente ley. Las personas que por alguna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las</w:t>
      </w:r>
      <w:r>
        <w:rPr>
          <w:spacing w:val="-6"/>
          <w:sz w:val="16"/>
        </w:rPr>
        <w:t xml:space="preserve"> </w:t>
      </w:r>
      <w:r>
        <w:rPr>
          <w:sz w:val="16"/>
        </w:rPr>
        <w:t>circunstancias</w:t>
      </w:r>
      <w:r>
        <w:rPr>
          <w:spacing w:val="-3"/>
          <w:sz w:val="16"/>
        </w:rPr>
        <w:t xml:space="preserve"> </w:t>
      </w:r>
      <w:r>
        <w:rPr>
          <w:sz w:val="16"/>
        </w:rPr>
        <w:t>establecidas</w:t>
      </w:r>
      <w:r>
        <w:rPr>
          <w:spacing w:val="-5"/>
          <w:sz w:val="16"/>
        </w:rPr>
        <w:t xml:space="preserve"> </w:t>
      </w:r>
      <w:r>
        <w:rPr>
          <w:sz w:val="16"/>
        </w:rPr>
        <w:t>en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presente,</w:t>
      </w:r>
      <w:r>
        <w:rPr>
          <w:spacing w:val="-6"/>
          <w:sz w:val="16"/>
        </w:rPr>
        <w:t xml:space="preserve"> </w:t>
      </w:r>
      <w:r>
        <w:rPr>
          <w:sz w:val="16"/>
        </w:rPr>
        <w:t>hayan</w:t>
      </w:r>
      <w:r>
        <w:rPr>
          <w:spacing w:val="-7"/>
          <w:sz w:val="16"/>
        </w:rPr>
        <w:t xml:space="preserve"> </w:t>
      </w:r>
      <w:r>
        <w:rPr>
          <w:sz w:val="16"/>
        </w:rPr>
        <w:t>sido</w:t>
      </w:r>
      <w:r>
        <w:rPr>
          <w:spacing w:val="-5"/>
          <w:sz w:val="16"/>
        </w:rPr>
        <w:t xml:space="preserve"> </w:t>
      </w:r>
      <w:r>
        <w:rPr>
          <w:sz w:val="16"/>
        </w:rPr>
        <w:t>víctimas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sustitución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identidad</w:t>
      </w:r>
      <w:r>
        <w:rPr>
          <w:spacing w:val="-2"/>
          <w:sz w:val="16"/>
        </w:rPr>
        <w:t xml:space="preserve"> </w:t>
      </w:r>
      <w:r>
        <w:rPr>
          <w:sz w:val="16"/>
        </w:rPr>
        <w:t>recibirán</w:t>
      </w:r>
      <w:r>
        <w:rPr>
          <w:spacing w:val="-54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reparación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1"/>
          <w:sz w:val="16"/>
        </w:rPr>
        <w:t xml:space="preserve"> </w:t>
      </w:r>
      <w:r>
        <w:rPr>
          <w:sz w:val="16"/>
        </w:rPr>
        <w:t>esta ley</w:t>
      </w:r>
      <w:r>
        <w:rPr>
          <w:spacing w:val="-1"/>
          <w:sz w:val="16"/>
        </w:rPr>
        <w:t xml:space="preserve"> </w:t>
      </w:r>
      <w:r>
        <w:rPr>
          <w:sz w:val="16"/>
        </w:rPr>
        <w:t>determina. […]</w:t>
      </w:r>
    </w:p>
    <w:p w14:paraId="282E2193" w14:textId="77777777" w:rsidR="00137BE6" w:rsidRDefault="00137BE6">
      <w:pPr>
        <w:pStyle w:val="Textoindependiente"/>
        <w:rPr>
          <w:sz w:val="16"/>
        </w:rPr>
      </w:pPr>
    </w:p>
    <w:p w14:paraId="0CCAD062" w14:textId="77777777" w:rsidR="00137BE6" w:rsidRDefault="00AA37B3">
      <w:pPr>
        <w:ind w:left="684" w:right="475"/>
        <w:jc w:val="both"/>
        <w:rPr>
          <w:sz w:val="16"/>
        </w:rPr>
      </w:pPr>
      <w:r>
        <w:rPr>
          <w:sz w:val="16"/>
        </w:rPr>
        <w:t>Artículo 4°- El beneficio […] consistirá en el pago por única vez de una suma equivalente a [veinte] (20)</w:t>
      </w:r>
      <w:r>
        <w:rPr>
          <w:spacing w:val="1"/>
          <w:sz w:val="16"/>
        </w:rPr>
        <w:t xml:space="preserve"> </w:t>
      </w:r>
      <w:r>
        <w:rPr>
          <w:sz w:val="16"/>
        </w:rPr>
        <w:t>veces la remuneración mensual de los agentes Nivel A, Grado 8, del Sistema Nacional de la Profesión</w:t>
      </w:r>
      <w:r>
        <w:rPr>
          <w:spacing w:val="1"/>
          <w:sz w:val="16"/>
        </w:rPr>
        <w:t xml:space="preserve"> </w:t>
      </w:r>
      <w:r>
        <w:rPr>
          <w:sz w:val="16"/>
        </w:rPr>
        <w:t>Administrativa […]. Cuando, […] al beneficiario se le hubiere sustituido la identidad, recibirá […] una</w:t>
      </w:r>
      <w:r>
        <w:rPr>
          <w:spacing w:val="1"/>
          <w:sz w:val="16"/>
        </w:rPr>
        <w:t xml:space="preserve"> </w:t>
      </w:r>
      <w:r>
        <w:rPr>
          <w:sz w:val="16"/>
        </w:rPr>
        <w:t>indemnización equivalente a la fijada por la Ley [No.] 24.411 […]. Si, […] el beneficiario hubiese sufrido</w:t>
      </w:r>
      <w:r>
        <w:rPr>
          <w:spacing w:val="1"/>
          <w:sz w:val="16"/>
        </w:rPr>
        <w:t xml:space="preserve"> </w:t>
      </w:r>
      <w:r>
        <w:rPr>
          <w:sz w:val="16"/>
        </w:rPr>
        <w:t>lesiones graves o gravísimas, según la clasificación del Código Penal, o hubiese fallecido, el beneficio será</w:t>
      </w:r>
      <w:r>
        <w:rPr>
          <w:spacing w:val="-54"/>
          <w:sz w:val="16"/>
        </w:rPr>
        <w:t xml:space="preserve"> </w:t>
      </w:r>
      <w:r>
        <w:rPr>
          <w:sz w:val="16"/>
        </w:rPr>
        <w:t>incrementado en un [cincuenta por ciento] (50%), [setenta por ciento] (70%) y [cien por ciento] (100%)</w:t>
      </w:r>
      <w:r>
        <w:rPr>
          <w:spacing w:val="-54"/>
          <w:sz w:val="16"/>
        </w:rPr>
        <w:t xml:space="preserve"> </w:t>
      </w:r>
      <w:r>
        <w:rPr>
          <w:sz w:val="16"/>
        </w:rPr>
        <w:t>respectivamente.</w:t>
      </w:r>
    </w:p>
    <w:p w14:paraId="5BA8FA1F" w14:textId="34BB1B69" w:rsidR="00137BE6" w:rsidRDefault="000C01B3">
      <w:pPr>
        <w:pStyle w:val="Textoindependiente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6AB78FB1" wp14:editId="0219D989">
                <wp:simplePos x="0" y="0"/>
                <wp:positionH relativeFrom="page">
                  <wp:posOffset>900430</wp:posOffset>
                </wp:positionH>
                <wp:positionV relativeFrom="paragraph">
                  <wp:posOffset>179705</wp:posOffset>
                </wp:positionV>
                <wp:extent cx="1828800" cy="7620"/>
                <wp:effectExtent l="0" t="0" r="0" b="0"/>
                <wp:wrapTopAndBottom/>
                <wp:docPr id="67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B934D" id="docshape23" o:spid="_x0000_s1026" style="position:absolute;margin-left:70.9pt;margin-top:14.15pt;width:2in;height:.6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HEFhar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7C904BC7" w14:textId="77777777" w:rsidR="00137BE6" w:rsidRDefault="00AA37B3">
      <w:pPr>
        <w:spacing w:before="100"/>
        <w:ind w:left="118" w:right="195"/>
        <w:jc w:val="both"/>
        <w:rPr>
          <w:sz w:val="16"/>
        </w:rPr>
      </w:pPr>
      <w:bookmarkStart w:id="142" w:name="_bookmark115"/>
      <w:bookmarkEnd w:id="142"/>
      <w:r>
        <w:rPr>
          <w:sz w:val="16"/>
          <w:vertAlign w:val="superscript"/>
        </w:rPr>
        <w:t>87</w:t>
      </w:r>
      <w:r>
        <w:rPr>
          <w:spacing w:val="1"/>
          <w:sz w:val="16"/>
        </w:rPr>
        <w:t xml:space="preserve"> </w:t>
      </w:r>
      <w:r>
        <w:rPr>
          <w:sz w:val="16"/>
        </w:rPr>
        <w:t>Ley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1"/>
          <w:sz w:val="16"/>
        </w:rPr>
        <w:t xml:space="preserve"> </w:t>
      </w:r>
      <w:r>
        <w:rPr>
          <w:sz w:val="16"/>
        </w:rPr>
        <w:t>25.779,</w:t>
      </w:r>
      <w:r>
        <w:rPr>
          <w:spacing w:val="1"/>
          <w:sz w:val="16"/>
        </w:rPr>
        <w:t xml:space="preserve"> </w:t>
      </w:r>
      <w:r>
        <w:rPr>
          <w:sz w:val="16"/>
        </w:rPr>
        <w:t>promulgada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1"/>
          <w:sz w:val="16"/>
        </w:rPr>
        <w:t xml:space="preserve"> </w:t>
      </w:r>
      <w:r>
        <w:rPr>
          <w:sz w:val="16"/>
        </w:rPr>
        <w:t>2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septiembre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2003.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89">
        <w:r>
          <w:rPr>
            <w:sz w:val="16"/>
            <w:u w:val="single"/>
          </w:rPr>
          <w:t>http://servicios.infoleg.gob.ar/infolegInternet/anexos/85000-89999/88140/norma.htm</w:t>
        </w:r>
      </w:hyperlink>
      <w:r>
        <w:rPr>
          <w:sz w:val="16"/>
        </w:rPr>
        <w:t>.</w:t>
      </w:r>
    </w:p>
    <w:p w14:paraId="46B80D4D" w14:textId="77777777" w:rsidR="00137BE6" w:rsidRDefault="00AA37B3">
      <w:pPr>
        <w:spacing w:before="39"/>
        <w:ind w:left="118" w:right="193"/>
        <w:jc w:val="both"/>
        <w:rPr>
          <w:sz w:val="16"/>
        </w:rPr>
      </w:pPr>
      <w:bookmarkStart w:id="143" w:name="_bookmark116"/>
      <w:bookmarkEnd w:id="143"/>
      <w:r>
        <w:rPr>
          <w:sz w:val="16"/>
          <w:vertAlign w:val="superscript"/>
        </w:rPr>
        <w:t>88</w:t>
      </w:r>
      <w:r>
        <w:rPr>
          <w:spacing w:val="1"/>
          <w:sz w:val="16"/>
        </w:rPr>
        <w:t xml:space="preserve"> </w:t>
      </w:r>
      <w:r>
        <w:rPr>
          <w:sz w:val="16"/>
        </w:rPr>
        <w:t>Ley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1"/>
          <w:sz w:val="16"/>
        </w:rPr>
        <w:t xml:space="preserve"> </w:t>
      </w:r>
      <w:r>
        <w:rPr>
          <w:sz w:val="16"/>
        </w:rPr>
        <w:t>26.679,</w:t>
      </w:r>
      <w:r>
        <w:rPr>
          <w:spacing w:val="1"/>
          <w:sz w:val="16"/>
        </w:rPr>
        <w:t xml:space="preserve"> </w:t>
      </w:r>
      <w:r>
        <w:rPr>
          <w:sz w:val="16"/>
        </w:rPr>
        <w:t>promulgada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1"/>
          <w:sz w:val="16"/>
        </w:rPr>
        <w:t xml:space="preserve"> </w:t>
      </w:r>
      <w:r>
        <w:rPr>
          <w:sz w:val="16"/>
        </w:rPr>
        <w:t>5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mayo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2011.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90">
        <w:r>
          <w:rPr>
            <w:sz w:val="16"/>
            <w:u w:val="single"/>
          </w:rPr>
          <w:t>http://servicios.infoleg.gob.ar/infolegInternet/anexos/180000-184999/181888/norma.htm</w:t>
        </w:r>
      </w:hyperlink>
      <w:r>
        <w:rPr>
          <w:sz w:val="16"/>
        </w:rPr>
        <w:t>.</w:t>
      </w:r>
    </w:p>
    <w:p w14:paraId="1DE30E21" w14:textId="77777777" w:rsidR="00137BE6" w:rsidRDefault="00AA37B3">
      <w:pPr>
        <w:spacing w:before="40"/>
        <w:ind w:left="118" w:right="193"/>
        <w:jc w:val="both"/>
        <w:rPr>
          <w:sz w:val="16"/>
        </w:rPr>
      </w:pPr>
      <w:bookmarkStart w:id="144" w:name="_bookmark117"/>
      <w:bookmarkEnd w:id="144"/>
      <w:r>
        <w:rPr>
          <w:sz w:val="16"/>
          <w:vertAlign w:val="superscript"/>
        </w:rPr>
        <w:t>89</w:t>
      </w:r>
      <w:r>
        <w:rPr>
          <w:spacing w:val="1"/>
          <w:sz w:val="16"/>
        </w:rPr>
        <w:t xml:space="preserve"> </w:t>
      </w:r>
      <w:r>
        <w:rPr>
          <w:sz w:val="16"/>
        </w:rPr>
        <w:t>Ley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1"/>
          <w:sz w:val="16"/>
        </w:rPr>
        <w:t xml:space="preserve"> </w:t>
      </w:r>
      <w:r>
        <w:rPr>
          <w:sz w:val="16"/>
        </w:rPr>
        <w:t>11.179,</w:t>
      </w:r>
      <w:r>
        <w:rPr>
          <w:spacing w:val="1"/>
          <w:sz w:val="16"/>
        </w:rPr>
        <w:t xml:space="preserve"> </w:t>
      </w:r>
      <w:r>
        <w:rPr>
          <w:sz w:val="16"/>
        </w:rPr>
        <w:t>“Código</w:t>
      </w:r>
      <w:r>
        <w:rPr>
          <w:spacing w:val="1"/>
          <w:sz w:val="16"/>
        </w:rPr>
        <w:t xml:space="preserve"> </w:t>
      </w:r>
      <w:r>
        <w:rPr>
          <w:sz w:val="16"/>
        </w:rPr>
        <w:t>Penal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Nación”.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91" w:anchor="19">
        <w:r>
          <w:rPr>
            <w:sz w:val="16"/>
            <w:u w:val="single"/>
          </w:rPr>
          <w:t>http://servicios.infoleg.gob.ar/infolegInternet/anexos/15000-19999/16546/texact.htm#19</w:t>
        </w:r>
      </w:hyperlink>
      <w:r>
        <w:rPr>
          <w:sz w:val="16"/>
        </w:rPr>
        <w:t>.</w:t>
      </w:r>
    </w:p>
    <w:p w14:paraId="2AA1C295" w14:textId="77777777" w:rsidR="00137BE6" w:rsidRDefault="00AA37B3">
      <w:pPr>
        <w:spacing w:before="41"/>
        <w:ind w:left="118" w:right="190"/>
        <w:jc w:val="both"/>
        <w:rPr>
          <w:sz w:val="16"/>
        </w:rPr>
      </w:pPr>
      <w:bookmarkStart w:id="145" w:name="_bookmark118"/>
      <w:bookmarkEnd w:id="145"/>
      <w:r>
        <w:rPr>
          <w:sz w:val="16"/>
          <w:vertAlign w:val="superscript"/>
        </w:rPr>
        <w:t>90</w:t>
      </w:r>
      <w:r>
        <w:rPr>
          <w:sz w:val="16"/>
        </w:rPr>
        <w:t xml:space="preserve">        Ley No. 24.411, promulgada el 28 de diciembre de 1994. El artículo 6º establece: “La solicitud del beneficio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se hará ante el Ministerio del Interior […]”. Disponible en: </w:t>
      </w:r>
      <w:hyperlink r:id="rId92">
        <w:r>
          <w:rPr>
            <w:sz w:val="16"/>
            <w:u w:val="single"/>
          </w:rPr>
          <w:t>http://servicios.infoleg.gob.ar/infolegInternet/anexos/0-</w:t>
        </w:r>
      </w:hyperlink>
      <w:r>
        <w:rPr>
          <w:spacing w:val="1"/>
          <w:sz w:val="16"/>
        </w:rPr>
        <w:t xml:space="preserve"> </w:t>
      </w:r>
      <w:hyperlink r:id="rId93">
        <w:r>
          <w:rPr>
            <w:sz w:val="16"/>
            <w:u w:val="single"/>
          </w:rPr>
          <w:t>4999/793/texact.htm</w:t>
        </w:r>
        <w:r>
          <w:rPr>
            <w:sz w:val="16"/>
          </w:rPr>
          <w:t>.</w:t>
        </w:r>
      </w:hyperlink>
    </w:p>
    <w:p w14:paraId="1AB2A99E" w14:textId="77777777" w:rsidR="00137BE6" w:rsidRDefault="00AA37B3">
      <w:pPr>
        <w:spacing w:before="38"/>
        <w:ind w:left="118" w:right="193"/>
        <w:jc w:val="both"/>
        <w:rPr>
          <w:sz w:val="16"/>
        </w:rPr>
      </w:pPr>
      <w:bookmarkStart w:id="146" w:name="_bookmark119"/>
      <w:bookmarkEnd w:id="146"/>
      <w:r>
        <w:rPr>
          <w:sz w:val="16"/>
          <w:vertAlign w:val="superscript"/>
        </w:rPr>
        <w:t>91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sz w:val="16"/>
        </w:rPr>
        <w:t>Ley No. 25.914, promulgada el 25 de agosto de 2004. El artículo 3º establece: “La solicitud del beneficio se</w:t>
      </w:r>
      <w:r>
        <w:rPr>
          <w:spacing w:val="1"/>
          <w:sz w:val="16"/>
        </w:rPr>
        <w:t xml:space="preserve"> </w:t>
      </w:r>
      <w:r>
        <w:rPr>
          <w:sz w:val="16"/>
        </w:rPr>
        <w:t>hará</w:t>
      </w:r>
      <w:r>
        <w:rPr>
          <w:spacing w:val="1"/>
          <w:sz w:val="16"/>
        </w:rPr>
        <w:t xml:space="preserve"> </w:t>
      </w:r>
      <w:r>
        <w:rPr>
          <w:sz w:val="16"/>
        </w:rPr>
        <w:t>ante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1"/>
          <w:sz w:val="16"/>
        </w:rPr>
        <w:t xml:space="preserve"> </w:t>
      </w:r>
      <w:r>
        <w:rPr>
          <w:sz w:val="16"/>
        </w:rPr>
        <w:t>Ministerio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Justicia,</w:t>
      </w:r>
      <w:r>
        <w:rPr>
          <w:spacing w:val="1"/>
          <w:sz w:val="16"/>
        </w:rPr>
        <w:t xml:space="preserve"> </w:t>
      </w:r>
      <w:r>
        <w:rPr>
          <w:sz w:val="16"/>
        </w:rPr>
        <w:t>Seguridad</w:t>
      </w:r>
      <w:r>
        <w:rPr>
          <w:spacing w:val="1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Derechos</w:t>
      </w:r>
      <w:r>
        <w:rPr>
          <w:spacing w:val="1"/>
          <w:sz w:val="16"/>
        </w:rPr>
        <w:t xml:space="preserve"> </w:t>
      </w:r>
      <w:r>
        <w:rPr>
          <w:sz w:val="16"/>
        </w:rPr>
        <w:t>Humanos</w:t>
      </w:r>
      <w:r>
        <w:rPr>
          <w:spacing w:val="1"/>
          <w:sz w:val="16"/>
        </w:rPr>
        <w:t xml:space="preserve"> </w:t>
      </w:r>
      <w:r>
        <w:rPr>
          <w:sz w:val="16"/>
        </w:rPr>
        <w:t>[…]”.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94">
        <w:r>
          <w:rPr>
            <w:sz w:val="16"/>
            <w:u w:val="single"/>
          </w:rPr>
          <w:t>http://servicios.infoleg.gob.ar/infolegInternet/anexos/95000-99999/97981/norma.htm</w:t>
        </w:r>
      </w:hyperlink>
      <w:r>
        <w:rPr>
          <w:sz w:val="16"/>
        </w:rPr>
        <w:t>.</w:t>
      </w:r>
    </w:p>
    <w:p w14:paraId="5321E3EB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5631A030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76"/>
        <w:ind w:right="194" w:hanging="1"/>
        <w:jc w:val="both"/>
        <w:rPr>
          <w:sz w:val="20"/>
        </w:rPr>
      </w:pPr>
      <w:r>
        <w:rPr>
          <w:sz w:val="20"/>
        </w:rPr>
        <w:t>La Ley No. 26.913, “Régimen reparatorio para ex Presos Políticos de la República</w:t>
      </w:r>
      <w:r>
        <w:rPr>
          <w:spacing w:val="1"/>
          <w:sz w:val="20"/>
        </w:rPr>
        <w:t xml:space="preserve"> </w:t>
      </w:r>
      <w:r>
        <w:rPr>
          <w:sz w:val="20"/>
        </w:rPr>
        <w:t>Argentina”</w:t>
      </w:r>
      <w:hyperlink w:anchor="_bookmark122" w:history="1">
        <w:r>
          <w:rPr>
            <w:position w:val="7"/>
            <w:sz w:val="13"/>
          </w:rPr>
          <w:t>92</w:t>
        </w:r>
      </w:hyperlink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dispone,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2"/>
          <w:sz w:val="20"/>
        </w:rPr>
        <w:t xml:space="preserve"> </w:t>
      </w:r>
      <w:r>
        <w:rPr>
          <w:sz w:val="20"/>
        </w:rPr>
        <w:t>lo</w:t>
      </w:r>
      <w:r>
        <w:rPr>
          <w:spacing w:val="-2"/>
          <w:sz w:val="20"/>
        </w:rPr>
        <w:t xml:space="preserve"> </w:t>
      </w:r>
      <w:r>
        <w:rPr>
          <w:sz w:val="20"/>
        </w:rPr>
        <w:t>pertinente:</w:t>
      </w:r>
    </w:p>
    <w:p w14:paraId="48DB27E8" w14:textId="77777777" w:rsidR="00137BE6" w:rsidRDefault="00137BE6">
      <w:pPr>
        <w:pStyle w:val="Textoindependiente"/>
        <w:spacing w:before="2"/>
      </w:pPr>
    </w:p>
    <w:p w14:paraId="1A96BA49" w14:textId="77777777" w:rsidR="00137BE6" w:rsidRDefault="00AA37B3">
      <w:pPr>
        <w:ind w:left="684" w:right="474"/>
        <w:jc w:val="both"/>
        <w:rPr>
          <w:sz w:val="16"/>
        </w:rPr>
      </w:pPr>
      <w:r>
        <w:rPr>
          <w:sz w:val="16"/>
        </w:rPr>
        <w:t>Artículo 1°-</w:t>
      </w:r>
      <w:r>
        <w:rPr>
          <w:spacing w:val="1"/>
          <w:sz w:val="16"/>
        </w:rPr>
        <w:t xml:space="preserve"> </w:t>
      </w:r>
      <w:r>
        <w:rPr>
          <w:sz w:val="16"/>
        </w:rPr>
        <w:t>Establécese una pensión graciable para aquellas personas que hasta el 10 de diciembre de</w:t>
      </w:r>
      <w:r>
        <w:rPr>
          <w:spacing w:val="1"/>
          <w:sz w:val="16"/>
        </w:rPr>
        <w:t xml:space="preserve"> </w:t>
      </w:r>
      <w:r>
        <w:rPr>
          <w:sz w:val="16"/>
        </w:rPr>
        <w:t>1983 reúnan alguno de los siguientes requisitos: a) Haber sido […] privadas de su libertad como</w:t>
      </w:r>
      <w:r>
        <w:rPr>
          <w:spacing w:val="1"/>
          <w:sz w:val="16"/>
        </w:rPr>
        <w:t xml:space="preserve"> </w:t>
      </w:r>
      <w:r>
        <w:rPr>
          <w:sz w:val="16"/>
        </w:rPr>
        <w:t>consecuencia del accionar de las Fuerzas Armadas, de Seguridad o de cualquier otro grupo […]. Serán</w:t>
      </w:r>
      <w:r>
        <w:rPr>
          <w:spacing w:val="1"/>
          <w:sz w:val="16"/>
        </w:rPr>
        <w:t xml:space="preserve"> </w:t>
      </w:r>
      <w:r>
        <w:rPr>
          <w:sz w:val="16"/>
        </w:rPr>
        <w:t>beneficiarios</w:t>
      </w:r>
      <w:r>
        <w:rPr>
          <w:spacing w:val="-4"/>
          <w:sz w:val="16"/>
        </w:rPr>
        <w:t xml:space="preserve"> </w:t>
      </w:r>
      <w:r>
        <w:rPr>
          <w:sz w:val="16"/>
        </w:rPr>
        <w:t>indiscutiblemente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situación</w:t>
      </w:r>
      <w:r>
        <w:rPr>
          <w:spacing w:val="-7"/>
          <w:sz w:val="16"/>
        </w:rPr>
        <w:t xml:space="preserve"> </w:t>
      </w:r>
      <w:r>
        <w:rPr>
          <w:sz w:val="16"/>
        </w:rPr>
        <w:t>probada,</w:t>
      </w:r>
      <w:r>
        <w:rPr>
          <w:spacing w:val="-4"/>
          <w:sz w:val="16"/>
        </w:rPr>
        <w:t xml:space="preserve"> </w:t>
      </w:r>
      <w:r>
        <w:rPr>
          <w:sz w:val="16"/>
        </w:rPr>
        <w:t>quienes</w:t>
      </w:r>
      <w:r>
        <w:rPr>
          <w:spacing w:val="-3"/>
          <w:sz w:val="16"/>
        </w:rPr>
        <w:t xml:space="preserve"> </w:t>
      </w:r>
      <w:r>
        <w:rPr>
          <w:sz w:val="16"/>
        </w:rPr>
        <w:t>hayan</w:t>
      </w:r>
      <w:r>
        <w:rPr>
          <w:spacing w:val="-5"/>
          <w:sz w:val="16"/>
        </w:rPr>
        <w:t xml:space="preserve"> </w:t>
      </w:r>
      <w:r>
        <w:rPr>
          <w:sz w:val="16"/>
        </w:rPr>
        <w:t>sido</w:t>
      </w:r>
      <w:r>
        <w:rPr>
          <w:spacing w:val="-3"/>
          <w:sz w:val="16"/>
        </w:rPr>
        <w:t xml:space="preserve"> </w:t>
      </w:r>
      <w:r>
        <w:rPr>
          <w:sz w:val="16"/>
        </w:rPr>
        <w:t>alcanzados</w:t>
      </w:r>
      <w:r>
        <w:rPr>
          <w:spacing w:val="-6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las</w:t>
      </w:r>
      <w:r>
        <w:rPr>
          <w:spacing w:val="-3"/>
          <w:sz w:val="16"/>
        </w:rPr>
        <w:t xml:space="preserve"> </w:t>
      </w:r>
      <w:r>
        <w:rPr>
          <w:sz w:val="16"/>
        </w:rPr>
        <w:t>leyes</w:t>
      </w:r>
      <w:r>
        <w:rPr>
          <w:spacing w:val="-3"/>
          <w:sz w:val="16"/>
        </w:rPr>
        <w:t xml:space="preserve"> </w:t>
      </w:r>
      <w:r>
        <w:rPr>
          <w:sz w:val="16"/>
        </w:rPr>
        <w:t>25.914</w:t>
      </w:r>
      <w:r>
        <w:rPr>
          <w:spacing w:val="-54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24.043</w:t>
      </w:r>
      <w:r>
        <w:rPr>
          <w:spacing w:val="2"/>
          <w:sz w:val="16"/>
        </w:rPr>
        <w:t xml:space="preserve"> </w:t>
      </w:r>
      <w:r>
        <w:rPr>
          <w:sz w:val="16"/>
        </w:rPr>
        <w:t>[…].</w:t>
      </w:r>
    </w:p>
    <w:p w14:paraId="2375558B" w14:textId="77777777" w:rsidR="00137BE6" w:rsidRDefault="00137BE6">
      <w:pPr>
        <w:pStyle w:val="Textoindependiente"/>
        <w:rPr>
          <w:sz w:val="16"/>
        </w:rPr>
      </w:pPr>
    </w:p>
    <w:p w14:paraId="675F72DC" w14:textId="77777777" w:rsidR="00137BE6" w:rsidRDefault="00AA37B3">
      <w:pPr>
        <w:ind w:left="684" w:right="477"/>
        <w:jc w:val="both"/>
        <w:rPr>
          <w:sz w:val="16"/>
        </w:rPr>
      </w:pPr>
      <w:r>
        <w:rPr>
          <w:sz w:val="16"/>
        </w:rPr>
        <w:t>Artículo</w:t>
      </w:r>
      <w:r>
        <w:rPr>
          <w:spacing w:val="-12"/>
          <w:sz w:val="16"/>
        </w:rPr>
        <w:t xml:space="preserve"> </w:t>
      </w:r>
      <w:r>
        <w:rPr>
          <w:sz w:val="16"/>
        </w:rPr>
        <w:t>5°-</w:t>
      </w:r>
      <w:r>
        <w:rPr>
          <w:spacing w:val="36"/>
          <w:sz w:val="16"/>
        </w:rPr>
        <w:t xml:space="preserve"> </w:t>
      </w:r>
      <w:r>
        <w:rPr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z w:val="16"/>
        </w:rPr>
        <w:t>beneficio</w:t>
      </w:r>
      <w:r>
        <w:rPr>
          <w:spacing w:val="-9"/>
          <w:sz w:val="16"/>
        </w:rPr>
        <w:t xml:space="preserve"> </w:t>
      </w:r>
      <w:r>
        <w:rPr>
          <w:sz w:val="16"/>
        </w:rPr>
        <w:t>[…]</w:t>
      </w:r>
      <w:r>
        <w:rPr>
          <w:spacing w:val="-11"/>
          <w:sz w:val="16"/>
        </w:rPr>
        <w:t xml:space="preserve"> </w:t>
      </w:r>
      <w:r>
        <w:rPr>
          <w:sz w:val="16"/>
        </w:rPr>
        <w:t>será</w:t>
      </w:r>
      <w:r>
        <w:rPr>
          <w:spacing w:val="-10"/>
          <w:sz w:val="16"/>
        </w:rPr>
        <w:t xml:space="preserve"> </w:t>
      </w:r>
      <w:r>
        <w:rPr>
          <w:sz w:val="16"/>
        </w:rPr>
        <w:t>igual</w:t>
      </w:r>
      <w:r>
        <w:rPr>
          <w:spacing w:val="-11"/>
          <w:sz w:val="16"/>
        </w:rPr>
        <w:t xml:space="preserve"> </w:t>
      </w:r>
      <w:r>
        <w:rPr>
          <w:sz w:val="16"/>
        </w:rPr>
        <w:t>a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remuneración</w:t>
      </w:r>
      <w:r>
        <w:rPr>
          <w:spacing w:val="-11"/>
          <w:sz w:val="16"/>
        </w:rPr>
        <w:t xml:space="preserve"> </w:t>
      </w:r>
      <w:r>
        <w:rPr>
          <w:sz w:val="16"/>
        </w:rPr>
        <w:t>mensual</w:t>
      </w:r>
      <w:r>
        <w:rPr>
          <w:spacing w:val="-11"/>
          <w:sz w:val="16"/>
        </w:rPr>
        <w:t xml:space="preserve"> </w:t>
      </w:r>
      <w:r>
        <w:rPr>
          <w:sz w:val="16"/>
        </w:rPr>
        <w:t>asignada</w:t>
      </w:r>
      <w:r>
        <w:rPr>
          <w:spacing w:val="-10"/>
          <w:sz w:val="16"/>
        </w:rPr>
        <w:t xml:space="preserve"> </w:t>
      </w:r>
      <w:r>
        <w:rPr>
          <w:sz w:val="16"/>
        </w:rPr>
        <w:t>a</w:t>
      </w:r>
      <w:r>
        <w:rPr>
          <w:spacing w:val="-11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Categoría</w:t>
      </w:r>
      <w:r>
        <w:rPr>
          <w:spacing w:val="-10"/>
          <w:sz w:val="16"/>
        </w:rPr>
        <w:t xml:space="preserve"> </w:t>
      </w:r>
      <w:r>
        <w:rPr>
          <w:sz w:val="16"/>
        </w:rPr>
        <w:t>D</w:t>
      </w:r>
      <w:r>
        <w:rPr>
          <w:spacing w:val="-9"/>
          <w:sz w:val="16"/>
        </w:rPr>
        <w:t xml:space="preserve"> </w:t>
      </w:r>
      <w:r>
        <w:rPr>
          <w:sz w:val="16"/>
        </w:rPr>
        <w:t>Nivel</w:t>
      </w:r>
      <w:r>
        <w:rPr>
          <w:spacing w:val="-11"/>
          <w:sz w:val="16"/>
        </w:rPr>
        <w:t xml:space="preserve"> </w:t>
      </w:r>
      <w:r>
        <w:rPr>
          <w:sz w:val="16"/>
        </w:rPr>
        <w:t>0</w:t>
      </w:r>
      <w:r>
        <w:rPr>
          <w:spacing w:val="-9"/>
          <w:sz w:val="16"/>
        </w:rPr>
        <w:t xml:space="preserve"> </w:t>
      </w:r>
      <w:r>
        <w:rPr>
          <w:sz w:val="16"/>
        </w:rPr>
        <w:t>(cero),</w:t>
      </w:r>
      <w:r>
        <w:rPr>
          <w:spacing w:val="-54"/>
          <w:sz w:val="16"/>
        </w:rPr>
        <w:t xml:space="preserve"> </w:t>
      </w:r>
      <w:r>
        <w:rPr>
          <w:sz w:val="16"/>
        </w:rPr>
        <w:t>Planta Permanente Sin Tramo […] del Escalafón para el personal del Sistema Nacional de Empleo Público</w:t>
      </w:r>
      <w:r>
        <w:rPr>
          <w:spacing w:val="1"/>
          <w:sz w:val="16"/>
        </w:rPr>
        <w:t xml:space="preserve"> </w:t>
      </w:r>
      <w:r>
        <w:rPr>
          <w:sz w:val="16"/>
        </w:rPr>
        <w:t>[…].</w:t>
      </w:r>
    </w:p>
    <w:p w14:paraId="53C6590F" w14:textId="77777777" w:rsidR="00137BE6" w:rsidRDefault="00137BE6">
      <w:pPr>
        <w:pStyle w:val="Textoindependiente"/>
        <w:spacing w:before="9"/>
        <w:rPr>
          <w:sz w:val="19"/>
        </w:rPr>
      </w:pPr>
    </w:p>
    <w:p w14:paraId="7B5366F1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1"/>
        <w:ind w:right="197" w:firstLine="0"/>
        <w:jc w:val="both"/>
        <w:rPr>
          <w:sz w:val="20"/>
        </w:rPr>
      </w:pPr>
      <w:r>
        <w:rPr>
          <w:sz w:val="20"/>
        </w:rPr>
        <w:t>En lo que respecta a la prescripción, el Código Civil y Comercial de la Nación, Ley</w:t>
      </w:r>
      <w:r>
        <w:rPr>
          <w:spacing w:val="1"/>
          <w:sz w:val="20"/>
        </w:rPr>
        <w:t xml:space="preserve"> </w:t>
      </w:r>
      <w:r>
        <w:rPr>
          <w:sz w:val="20"/>
        </w:rPr>
        <w:t>26.994</w:t>
      </w:r>
      <w:hyperlink w:anchor="_bookmark123" w:history="1">
        <w:r>
          <w:rPr>
            <w:position w:val="7"/>
            <w:sz w:val="13"/>
          </w:rPr>
          <w:t>93</w:t>
        </w:r>
      </w:hyperlink>
      <w:r>
        <w:rPr>
          <w:sz w:val="20"/>
        </w:rPr>
        <w:t>, establece en su artículo 2560</w:t>
      </w:r>
      <w:hyperlink w:anchor="_bookmark124" w:history="1">
        <w:r>
          <w:rPr>
            <w:position w:val="7"/>
            <w:sz w:val="13"/>
          </w:rPr>
          <w:t>94</w:t>
        </w:r>
      </w:hyperlink>
      <w:r>
        <w:rPr>
          <w:sz w:val="20"/>
        </w:rPr>
        <w:t>, primer párrafo, lo siguiente: “Las acciones civiles</w:t>
      </w:r>
      <w:r>
        <w:rPr>
          <w:spacing w:val="1"/>
          <w:sz w:val="20"/>
        </w:rPr>
        <w:t xml:space="preserve"> </w:t>
      </w:r>
      <w:r>
        <w:rPr>
          <w:sz w:val="20"/>
        </w:rPr>
        <w:t>derivadas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delitos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lesa</w:t>
      </w:r>
      <w:r>
        <w:rPr>
          <w:spacing w:val="-1"/>
          <w:sz w:val="20"/>
        </w:rPr>
        <w:t xml:space="preserve"> </w:t>
      </w:r>
      <w:r>
        <w:rPr>
          <w:sz w:val="20"/>
        </w:rPr>
        <w:t>humanidad</w:t>
      </w:r>
      <w:r>
        <w:rPr>
          <w:spacing w:val="-2"/>
          <w:sz w:val="20"/>
        </w:rPr>
        <w:t xml:space="preserve"> </w:t>
      </w:r>
      <w:r>
        <w:rPr>
          <w:sz w:val="20"/>
        </w:rPr>
        <w:t>son imprescriptibles”.</w:t>
      </w:r>
    </w:p>
    <w:p w14:paraId="49A12B3A" w14:textId="77777777" w:rsidR="00137BE6" w:rsidRDefault="00137BE6">
      <w:pPr>
        <w:pStyle w:val="Textoindependiente"/>
        <w:spacing w:before="11"/>
        <w:rPr>
          <w:sz w:val="19"/>
        </w:rPr>
      </w:pPr>
    </w:p>
    <w:p w14:paraId="47043DB1" w14:textId="77777777" w:rsidR="00137BE6" w:rsidRDefault="00AA37B3">
      <w:pPr>
        <w:pStyle w:val="Ttulo3"/>
        <w:numPr>
          <w:ilvl w:val="0"/>
          <w:numId w:val="11"/>
        </w:numPr>
        <w:tabs>
          <w:tab w:val="left" w:pos="968"/>
        </w:tabs>
        <w:spacing w:before="1"/>
        <w:ind w:left="967" w:hanging="284"/>
      </w:pPr>
      <w:bookmarkStart w:id="147" w:name="_bookmark120"/>
      <w:bookmarkEnd w:id="147"/>
      <w:r>
        <w:t>Hechos</w:t>
      </w:r>
      <w:r>
        <w:rPr>
          <w:spacing w:val="-3"/>
        </w:rPr>
        <w:t xml:space="preserve"> </w:t>
      </w:r>
      <w:r>
        <w:t>cometidos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perjuicio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familia</w:t>
      </w:r>
      <w:r>
        <w:rPr>
          <w:spacing w:val="-2"/>
        </w:rPr>
        <w:t xml:space="preserve"> </w:t>
      </w:r>
      <w:r>
        <w:t>Julien</w:t>
      </w:r>
      <w:r>
        <w:rPr>
          <w:spacing w:val="-3"/>
        </w:rPr>
        <w:t xml:space="preserve"> </w:t>
      </w:r>
      <w:r>
        <w:t>Grisonas</w:t>
      </w:r>
    </w:p>
    <w:p w14:paraId="08BF7F2E" w14:textId="77777777" w:rsidR="00137BE6" w:rsidRDefault="00137BE6">
      <w:pPr>
        <w:pStyle w:val="Textoindependiente"/>
        <w:rPr>
          <w:b/>
          <w:i/>
        </w:rPr>
      </w:pPr>
    </w:p>
    <w:p w14:paraId="357EACF4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1"/>
        <w:ind w:right="195" w:hanging="1"/>
        <w:jc w:val="both"/>
        <w:rPr>
          <w:sz w:val="20"/>
        </w:rPr>
      </w:pPr>
      <w:r>
        <w:rPr>
          <w:sz w:val="20"/>
        </w:rPr>
        <w:t>Este Tribunal procederá a determinar los hechos perpetrados contra las presuntas</w:t>
      </w:r>
      <w:r>
        <w:rPr>
          <w:spacing w:val="1"/>
          <w:sz w:val="20"/>
        </w:rPr>
        <w:t xml:space="preserve"> </w:t>
      </w:r>
      <w:r>
        <w:rPr>
          <w:sz w:val="20"/>
        </w:rPr>
        <w:t>víctimas con base en</w:t>
      </w:r>
      <w:r>
        <w:rPr>
          <w:spacing w:val="1"/>
          <w:sz w:val="20"/>
        </w:rPr>
        <w:t xml:space="preserve"> </w:t>
      </w:r>
      <w:r>
        <w:rPr>
          <w:sz w:val="20"/>
        </w:rPr>
        <w:t>la prueba aportada</w:t>
      </w:r>
      <w:hyperlink w:anchor="_bookmark125" w:history="1">
        <w:r>
          <w:rPr>
            <w:position w:val="7"/>
            <w:sz w:val="13"/>
          </w:rPr>
          <w:t>95</w:t>
        </w:r>
      </w:hyperlink>
      <w:r>
        <w:rPr>
          <w:sz w:val="20"/>
        </w:rPr>
        <w:t>, para lo cual tendrá en</w:t>
      </w:r>
      <w:r>
        <w:rPr>
          <w:spacing w:val="1"/>
          <w:sz w:val="20"/>
        </w:rPr>
        <w:t xml:space="preserve"> </w:t>
      </w:r>
      <w:r>
        <w:rPr>
          <w:sz w:val="20"/>
        </w:rPr>
        <w:t>cuenta la falta de</w:t>
      </w:r>
      <w:r>
        <w:rPr>
          <w:spacing w:val="1"/>
          <w:sz w:val="20"/>
        </w:rPr>
        <w:t xml:space="preserve"> </w:t>
      </w:r>
      <w:r>
        <w:rPr>
          <w:sz w:val="20"/>
        </w:rPr>
        <w:t>controversia</w:t>
      </w:r>
      <w:r>
        <w:rPr>
          <w:spacing w:val="-3"/>
          <w:sz w:val="20"/>
        </w:rPr>
        <w:t xml:space="preserve"> </w:t>
      </w:r>
      <w:r>
        <w:rPr>
          <w:sz w:val="20"/>
        </w:rPr>
        <w:t>respecto</w:t>
      </w:r>
      <w:r>
        <w:rPr>
          <w:spacing w:val="-4"/>
          <w:sz w:val="20"/>
        </w:rPr>
        <w:t xml:space="preserve"> </w:t>
      </w:r>
      <w:r>
        <w:rPr>
          <w:sz w:val="20"/>
        </w:rPr>
        <w:t>del marco</w:t>
      </w:r>
      <w:r>
        <w:rPr>
          <w:spacing w:val="-2"/>
          <w:sz w:val="20"/>
        </w:rPr>
        <w:t xml:space="preserve"> </w:t>
      </w:r>
      <w:r>
        <w:rPr>
          <w:sz w:val="20"/>
        </w:rPr>
        <w:t>fáctico</w:t>
      </w:r>
      <w:r>
        <w:rPr>
          <w:spacing w:val="-4"/>
          <w:sz w:val="20"/>
        </w:rPr>
        <w:t xml:space="preserve"> </w:t>
      </w:r>
      <w:r>
        <w:rPr>
          <w:sz w:val="20"/>
        </w:rPr>
        <w:t>contenido</w:t>
      </w:r>
      <w:r>
        <w:rPr>
          <w:spacing w:val="-4"/>
          <w:sz w:val="20"/>
        </w:rPr>
        <w:t xml:space="preserve"> </w:t>
      </w:r>
      <w:r>
        <w:rPr>
          <w:sz w:val="20"/>
        </w:rPr>
        <w:t>en el Informe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Fondo</w:t>
      </w:r>
      <w:r>
        <w:rPr>
          <w:spacing w:val="-4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párr.</w:t>
      </w:r>
      <w:r>
        <w:rPr>
          <w:spacing w:val="-4"/>
          <w:sz w:val="20"/>
        </w:rPr>
        <w:t xml:space="preserve"> </w:t>
      </w:r>
      <w:r>
        <w:rPr>
          <w:sz w:val="20"/>
        </w:rPr>
        <w:t>55).</w:t>
      </w:r>
    </w:p>
    <w:p w14:paraId="57BDCAAE" w14:textId="77777777" w:rsidR="00137BE6" w:rsidRDefault="00137BE6">
      <w:pPr>
        <w:pStyle w:val="Textoindependiente"/>
        <w:spacing w:before="11"/>
        <w:rPr>
          <w:sz w:val="19"/>
        </w:rPr>
      </w:pPr>
    </w:p>
    <w:p w14:paraId="27155E56" w14:textId="77777777" w:rsidR="00137BE6" w:rsidRDefault="00AA37B3">
      <w:pPr>
        <w:pStyle w:val="Ttulo3"/>
        <w:numPr>
          <w:ilvl w:val="1"/>
          <w:numId w:val="11"/>
        </w:numPr>
        <w:tabs>
          <w:tab w:val="left" w:pos="1467"/>
        </w:tabs>
        <w:spacing w:before="1"/>
        <w:ind w:left="1466" w:hanging="498"/>
      </w:pPr>
      <w:bookmarkStart w:id="148" w:name="_bookmark121"/>
      <w:bookmarkEnd w:id="148"/>
      <w:r>
        <w:t>La</w:t>
      </w:r>
      <w:r>
        <w:rPr>
          <w:spacing w:val="-2"/>
        </w:rPr>
        <w:t xml:space="preserve"> </w:t>
      </w:r>
      <w:r>
        <w:t>familia</w:t>
      </w:r>
      <w:r>
        <w:rPr>
          <w:spacing w:val="-4"/>
        </w:rPr>
        <w:t xml:space="preserve"> </w:t>
      </w:r>
      <w:r>
        <w:t>Julien</w:t>
      </w:r>
      <w:r>
        <w:rPr>
          <w:spacing w:val="-1"/>
        </w:rPr>
        <w:t xml:space="preserve"> </w:t>
      </w:r>
      <w:r>
        <w:t>Grisonas</w:t>
      </w:r>
    </w:p>
    <w:p w14:paraId="79D0DD02" w14:textId="77777777" w:rsidR="00137BE6" w:rsidRDefault="00137BE6">
      <w:pPr>
        <w:pStyle w:val="Textoindependiente"/>
        <w:rPr>
          <w:b/>
          <w:i/>
        </w:rPr>
      </w:pPr>
    </w:p>
    <w:p w14:paraId="5CBB98C6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1"/>
        <w:ind w:right="194" w:hanging="1"/>
        <w:jc w:val="both"/>
        <w:rPr>
          <w:sz w:val="20"/>
        </w:rPr>
      </w:pPr>
      <w:r>
        <w:rPr>
          <w:sz w:val="20"/>
        </w:rPr>
        <w:t>La familia Julien Grisonas estaba integrada por Mario Roger Julien Cáceres y Victoria</w:t>
      </w:r>
      <w:r>
        <w:rPr>
          <w:spacing w:val="1"/>
          <w:sz w:val="20"/>
        </w:rPr>
        <w:t xml:space="preserve"> </w:t>
      </w:r>
      <w:r>
        <w:rPr>
          <w:sz w:val="20"/>
        </w:rPr>
        <w:t>Lucía Grisonas Andrijauskaite, y sus hijos Anatole Boris y Victoria Eva (</w:t>
      </w:r>
      <w:r>
        <w:rPr>
          <w:i/>
          <w:sz w:val="20"/>
        </w:rPr>
        <w:t xml:space="preserve">supra </w:t>
      </w:r>
      <w:r>
        <w:rPr>
          <w:sz w:val="20"/>
        </w:rPr>
        <w:t>nota a pie de</w:t>
      </w:r>
      <w:r>
        <w:rPr>
          <w:spacing w:val="1"/>
          <w:sz w:val="20"/>
        </w:rPr>
        <w:t xml:space="preserve"> </w:t>
      </w:r>
      <w:r>
        <w:rPr>
          <w:sz w:val="20"/>
        </w:rPr>
        <w:t>página 1). El señor Julien Cáceres nació en Montevideo, Uruguay, el 29 de abril de 1943. La</w:t>
      </w:r>
      <w:r>
        <w:rPr>
          <w:spacing w:val="1"/>
          <w:sz w:val="20"/>
        </w:rPr>
        <w:t xml:space="preserve"> </w:t>
      </w:r>
      <w:r>
        <w:rPr>
          <w:sz w:val="20"/>
        </w:rPr>
        <w:t>señora Grisonas Andrijauskaite nació en Buenos Aires, Argentina, el 16 de abril de 1945, y</w:t>
      </w:r>
      <w:r>
        <w:rPr>
          <w:spacing w:val="1"/>
          <w:sz w:val="20"/>
        </w:rPr>
        <w:t xml:space="preserve"> </w:t>
      </w:r>
      <w:r>
        <w:rPr>
          <w:sz w:val="20"/>
        </w:rPr>
        <w:t>con posterioridad obtuvo la nacionalidad uruguaya. Ambos contrajeron matrimonio el 27 de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diciembre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1968.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Anatole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Boris</w:t>
      </w:r>
      <w:r>
        <w:rPr>
          <w:spacing w:val="-16"/>
          <w:sz w:val="20"/>
        </w:rPr>
        <w:t xml:space="preserve"> </w:t>
      </w:r>
      <w:r>
        <w:rPr>
          <w:sz w:val="20"/>
        </w:rPr>
        <w:t>nació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Montevideo,</w:t>
      </w:r>
      <w:r>
        <w:rPr>
          <w:spacing w:val="-16"/>
          <w:sz w:val="20"/>
        </w:rPr>
        <w:t xml:space="preserve"> </w:t>
      </w:r>
      <w:r>
        <w:rPr>
          <w:sz w:val="20"/>
        </w:rPr>
        <w:t>Uruguay,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25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septiembre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1972,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Victoria</w:t>
      </w:r>
      <w:r>
        <w:rPr>
          <w:spacing w:val="-2"/>
          <w:sz w:val="20"/>
        </w:rPr>
        <w:t xml:space="preserve"> </w:t>
      </w:r>
      <w:r>
        <w:rPr>
          <w:sz w:val="20"/>
        </w:rPr>
        <w:t>Eva</w:t>
      </w:r>
      <w:r>
        <w:rPr>
          <w:spacing w:val="-1"/>
          <w:sz w:val="20"/>
        </w:rPr>
        <w:t xml:space="preserve"> </w:t>
      </w:r>
      <w:r>
        <w:rPr>
          <w:sz w:val="20"/>
        </w:rPr>
        <w:t>nació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2"/>
          <w:sz w:val="20"/>
        </w:rPr>
        <w:t xml:space="preserve"> </w:t>
      </w:r>
      <w:r>
        <w:rPr>
          <w:sz w:val="20"/>
        </w:rPr>
        <w:t>Buenos Aires,</w:t>
      </w:r>
      <w:r>
        <w:rPr>
          <w:spacing w:val="1"/>
          <w:sz w:val="20"/>
        </w:rPr>
        <w:t xml:space="preserve"> </w:t>
      </w:r>
      <w:r>
        <w:rPr>
          <w:sz w:val="20"/>
        </w:rPr>
        <w:t>Argentina,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7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mayo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1975.</w:t>
      </w:r>
    </w:p>
    <w:p w14:paraId="23E0D84C" w14:textId="77777777" w:rsidR="00137BE6" w:rsidRDefault="00137BE6">
      <w:pPr>
        <w:pStyle w:val="Textoindependiente"/>
        <w:spacing w:before="11"/>
        <w:rPr>
          <w:sz w:val="19"/>
        </w:rPr>
      </w:pPr>
    </w:p>
    <w:p w14:paraId="03D69276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6"/>
        </w:tabs>
        <w:ind w:right="195" w:hanging="1"/>
        <w:jc w:val="both"/>
        <w:rPr>
          <w:sz w:val="20"/>
        </w:rPr>
      </w:pPr>
      <w:r>
        <w:rPr>
          <w:sz w:val="20"/>
        </w:rPr>
        <w:t>Mario Roger Julien Cáceres trabajó como ceramista y obrero gráfico en Uruguay, donde</w:t>
      </w:r>
      <w:r>
        <w:rPr>
          <w:spacing w:val="-68"/>
          <w:sz w:val="20"/>
        </w:rPr>
        <w:t xml:space="preserve"> </w:t>
      </w:r>
      <w:r>
        <w:rPr>
          <w:sz w:val="20"/>
        </w:rPr>
        <w:t>también</w:t>
      </w:r>
      <w:r>
        <w:rPr>
          <w:spacing w:val="-15"/>
          <w:sz w:val="20"/>
        </w:rPr>
        <w:t xml:space="preserve"> </w:t>
      </w:r>
      <w:r>
        <w:rPr>
          <w:sz w:val="20"/>
        </w:rPr>
        <w:t>era</w:t>
      </w:r>
      <w:r>
        <w:rPr>
          <w:spacing w:val="-12"/>
          <w:sz w:val="20"/>
        </w:rPr>
        <w:t xml:space="preserve"> </w:t>
      </w:r>
      <w:r>
        <w:rPr>
          <w:sz w:val="20"/>
        </w:rPr>
        <w:t>estudiante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Escuela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Bellas</w:t>
      </w:r>
      <w:r>
        <w:rPr>
          <w:spacing w:val="-16"/>
          <w:sz w:val="20"/>
        </w:rPr>
        <w:t xml:space="preserve"> </w:t>
      </w:r>
      <w:r>
        <w:rPr>
          <w:sz w:val="20"/>
        </w:rPr>
        <w:t>Artes.</w:t>
      </w:r>
      <w:r>
        <w:rPr>
          <w:spacing w:val="-14"/>
          <w:sz w:val="20"/>
        </w:rPr>
        <w:t xml:space="preserve"> </w:t>
      </w:r>
      <w:r>
        <w:rPr>
          <w:sz w:val="20"/>
        </w:rPr>
        <w:t>Era</w:t>
      </w:r>
      <w:r>
        <w:rPr>
          <w:spacing w:val="-12"/>
          <w:sz w:val="20"/>
        </w:rPr>
        <w:t xml:space="preserve"> </w:t>
      </w:r>
      <w:r>
        <w:rPr>
          <w:sz w:val="20"/>
        </w:rPr>
        <w:t>opositor</w:t>
      </w:r>
      <w:r>
        <w:rPr>
          <w:spacing w:val="-16"/>
          <w:sz w:val="20"/>
        </w:rPr>
        <w:t xml:space="preserve"> </w:t>
      </w:r>
      <w:r>
        <w:rPr>
          <w:sz w:val="20"/>
        </w:rPr>
        <w:t>político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militó</w:t>
      </w:r>
      <w:r>
        <w:rPr>
          <w:spacing w:val="-16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Partido</w:t>
      </w:r>
    </w:p>
    <w:p w14:paraId="59BD6AD8" w14:textId="76913FDD" w:rsidR="00137BE6" w:rsidRDefault="000C01B3">
      <w:pPr>
        <w:pStyle w:val="Textoindependiente"/>
        <w:spacing w:before="11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1F105697" wp14:editId="5F98736F">
                <wp:simplePos x="0" y="0"/>
                <wp:positionH relativeFrom="page">
                  <wp:posOffset>900430</wp:posOffset>
                </wp:positionH>
                <wp:positionV relativeFrom="paragraph">
                  <wp:posOffset>114935</wp:posOffset>
                </wp:positionV>
                <wp:extent cx="1828800" cy="7620"/>
                <wp:effectExtent l="0" t="0" r="0" b="0"/>
                <wp:wrapTopAndBottom/>
                <wp:docPr id="66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53592C" id="docshape24" o:spid="_x0000_s1026" style="position:absolute;margin-left:70.9pt;margin-top:9.05pt;width:2in;height:.6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I0jP/D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2B8C03A" w14:textId="77777777" w:rsidR="00137BE6" w:rsidRDefault="00AA37B3">
      <w:pPr>
        <w:spacing w:before="98"/>
        <w:ind w:left="118" w:right="191"/>
        <w:jc w:val="both"/>
        <w:rPr>
          <w:sz w:val="16"/>
        </w:rPr>
      </w:pPr>
      <w:bookmarkStart w:id="149" w:name="_bookmark122"/>
      <w:bookmarkEnd w:id="149"/>
      <w:r>
        <w:rPr>
          <w:sz w:val="16"/>
          <w:vertAlign w:val="superscript"/>
        </w:rPr>
        <w:t>92</w:t>
      </w:r>
      <w:r>
        <w:rPr>
          <w:sz w:val="16"/>
        </w:rPr>
        <w:t xml:space="preserve">       Ley No. 26.913, “Régimen reparatorio para ex Presos Políticos de la República Argentina”, promulgada el 16</w:t>
      </w:r>
      <w:r>
        <w:rPr>
          <w:spacing w:val="1"/>
          <w:sz w:val="16"/>
        </w:rPr>
        <w:t xml:space="preserve"> </w:t>
      </w:r>
      <w:r>
        <w:rPr>
          <w:sz w:val="16"/>
        </w:rPr>
        <w:t>de diciembre de 2013. El artículo 6º establece: “La Secretaría de Derechos Humanos del Ministerio de Justicia y</w:t>
      </w:r>
      <w:r>
        <w:rPr>
          <w:spacing w:val="1"/>
          <w:sz w:val="16"/>
        </w:rPr>
        <w:t xml:space="preserve"> </w:t>
      </w:r>
      <w:r>
        <w:rPr>
          <w:sz w:val="16"/>
        </w:rPr>
        <w:t>Derechos</w:t>
      </w:r>
      <w:r>
        <w:rPr>
          <w:spacing w:val="1"/>
          <w:sz w:val="16"/>
        </w:rPr>
        <w:t xml:space="preserve"> </w:t>
      </w:r>
      <w:r>
        <w:rPr>
          <w:sz w:val="16"/>
        </w:rPr>
        <w:t>Humanos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Nación</w:t>
      </w:r>
      <w:r>
        <w:rPr>
          <w:spacing w:val="1"/>
          <w:sz w:val="16"/>
        </w:rPr>
        <w:t xml:space="preserve"> </w:t>
      </w:r>
      <w:r>
        <w:rPr>
          <w:sz w:val="16"/>
        </w:rPr>
        <w:t>será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1"/>
          <w:sz w:val="16"/>
        </w:rPr>
        <w:t xml:space="preserve"> </w:t>
      </w:r>
      <w:r>
        <w:rPr>
          <w:sz w:val="16"/>
        </w:rPr>
        <w:t>órgano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aplicación</w:t>
      </w:r>
      <w:r>
        <w:rPr>
          <w:spacing w:val="1"/>
          <w:sz w:val="16"/>
        </w:rPr>
        <w:t xml:space="preserve"> </w:t>
      </w:r>
      <w:r>
        <w:rPr>
          <w:sz w:val="16"/>
        </w:rPr>
        <w:t>del</w:t>
      </w:r>
      <w:r>
        <w:rPr>
          <w:spacing w:val="1"/>
          <w:sz w:val="16"/>
        </w:rPr>
        <w:t xml:space="preserve"> </w:t>
      </w:r>
      <w:r>
        <w:rPr>
          <w:sz w:val="16"/>
        </w:rPr>
        <w:t>presente</w:t>
      </w:r>
      <w:r>
        <w:rPr>
          <w:spacing w:val="1"/>
          <w:sz w:val="16"/>
        </w:rPr>
        <w:t xml:space="preserve"> </w:t>
      </w:r>
      <w:r>
        <w:rPr>
          <w:sz w:val="16"/>
        </w:rPr>
        <w:t>régimen</w:t>
      </w:r>
      <w:r>
        <w:rPr>
          <w:spacing w:val="1"/>
          <w:sz w:val="16"/>
        </w:rPr>
        <w:t xml:space="preserve"> </w:t>
      </w:r>
      <w:r>
        <w:rPr>
          <w:sz w:val="16"/>
        </w:rPr>
        <w:t>[…]”.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95">
        <w:r>
          <w:rPr>
            <w:sz w:val="16"/>
            <w:u w:val="single"/>
          </w:rPr>
          <w:t>http://servicios.infoleg.gob.ar/infolegInternet/anexos/220000-224999/224027/norma.htm</w:t>
        </w:r>
      </w:hyperlink>
      <w:r>
        <w:rPr>
          <w:sz w:val="16"/>
        </w:rPr>
        <w:t>.</w:t>
      </w:r>
    </w:p>
    <w:p w14:paraId="14B35028" w14:textId="77777777" w:rsidR="00137BE6" w:rsidRDefault="00AA37B3">
      <w:pPr>
        <w:spacing w:before="41"/>
        <w:ind w:left="118" w:right="192"/>
        <w:jc w:val="both"/>
        <w:rPr>
          <w:sz w:val="16"/>
        </w:rPr>
      </w:pPr>
      <w:bookmarkStart w:id="150" w:name="_bookmark123"/>
      <w:bookmarkEnd w:id="150"/>
      <w:r>
        <w:rPr>
          <w:sz w:val="16"/>
          <w:vertAlign w:val="superscript"/>
        </w:rPr>
        <w:t>93</w:t>
      </w:r>
      <w:r>
        <w:rPr>
          <w:sz w:val="16"/>
        </w:rPr>
        <w:t xml:space="preserve">   </w:t>
      </w:r>
      <w:r>
        <w:rPr>
          <w:spacing w:val="42"/>
          <w:sz w:val="16"/>
        </w:rPr>
        <w:t xml:space="preserve"> </w:t>
      </w:r>
      <w:r>
        <w:rPr>
          <w:sz w:val="16"/>
        </w:rPr>
        <w:t>Ley</w:t>
      </w:r>
      <w:r>
        <w:rPr>
          <w:spacing w:val="-9"/>
          <w:sz w:val="16"/>
        </w:rPr>
        <w:t xml:space="preserve"> </w:t>
      </w:r>
      <w:r>
        <w:rPr>
          <w:sz w:val="16"/>
        </w:rPr>
        <w:t>No.</w:t>
      </w:r>
      <w:r>
        <w:rPr>
          <w:spacing w:val="-10"/>
          <w:sz w:val="16"/>
        </w:rPr>
        <w:t xml:space="preserve"> </w:t>
      </w:r>
      <w:r>
        <w:rPr>
          <w:sz w:val="16"/>
        </w:rPr>
        <w:t>26.994,</w:t>
      </w:r>
      <w:r>
        <w:rPr>
          <w:spacing w:val="-10"/>
          <w:sz w:val="16"/>
        </w:rPr>
        <w:t xml:space="preserve"> </w:t>
      </w:r>
      <w:r>
        <w:rPr>
          <w:sz w:val="16"/>
        </w:rPr>
        <w:t>“Código</w:t>
      </w:r>
      <w:r>
        <w:rPr>
          <w:spacing w:val="-10"/>
          <w:sz w:val="16"/>
        </w:rPr>
        <w:t xml:space="preserve"> </w:t>
      </w:r>
      <w:r>
        <w:rPr>
          <w:sz w:val="16"/>
        </w:rPr>
        <w:t>Civil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8"/>
          <w:sz w:val="16"/>
        </w:rPr>
        <w:t xml:space="preserve"> </w:t>
      </w:r>
      <w:r>
        <w:rPr>
          <w:sz w:val="16"/>
        </w:rPr>
        <w:t>Comercial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Nación”,</w:t>
      </w:r>
      <w:r>
        <w:rPr>
          <w:spacing w:val="-11"/>
          <w:sz w:val="16"/>
        </w:rPr>
        <w:t xml:space="preserve"> </w:t>
      </w:r>
      <w:r>
        <w:rPr>
          <w:sz w:val="16"/>
        </w:rPr>
        <w:t>promulgada</w:t>
      </w:r>
      <w:r>
        <w:rPr>
          <w:spacing w:val="-9"/>
          <w:sz w:val="16"/>
        </w:rPr>
        <w:t xml:space="preserve"> </w:t>
      </w:r>
      <w:r>
        <w:rPr>
          <w:sz w:val="16"/>
        </w:rPr>
        <w:t>el</w:t>
      </w:r>
      <w:r>
        <w:rPr>
          <w:spacing w:val="-10"/>
          <w:sz w:val="16"/>
        </w:rPr>
        <w:t xml:space="preserve"> </w:t>
      </w:r>
      <w:r>
        <w:rPr>
          <w:sz w:val="16"/>
        </w:rPr>
        <w:t>7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octubre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2014</w:t>
      </w:r>
      <w:r>
        <w:rPr>
          <w:spacing w:val="-10"/>
          <w:sz w:val="16"/>
        </w:rPr>
        <w:t xml:space="preserve"> </w:t>
      </w:r>
      <w:r>
        <w:rPr>
          <w:sz w:val="16"/>
        </w:rPr>
        <w:t>y</w:t>
      </w:r>
      <w:r>
        <w:rPr>
          <w:spacing w:val="-8"/>
          <w:sz w:val="16"/>
        </w:rPr>
        <w:t xml:space="preserve"> </w:t>
      </w:r>
      <w:r>
        <w:rPr>
          <w:sz w:val="16"/>
        </w:rPr>
        <w:t>vigente</w:t>
      </w:r>
      <w:r>
        <w:rPr>
          <w:spacing w:val="-10"/>
          <w:sz w:val="16"/>
        </w:rPr>
        <w:t xml:space="preserve"> </w:t>
      </w:r>
      <w:r>
        <w:rPr>
          <w:sz w:val="16"/>
        </w:rPr>
        <w:t>a</w:t>
      </w:r>
      <w:r>
        <w:rPr>
          <w:spacing w:val="-9"/>
          <w:sz w:val="16"/>
        </w:rPr>
        <w:t xml:space="preserve"> </w:t>
      </w:r>
      <w:r>
        <w:rPr>
          <w:sz w:val="16"/>
        </w:rPr>
        <w:t>partir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del 1 de agosto de 2015 (artículo 7°). Disponible en: </w:t>
      </w:r>
      <w:hyperlink r:id="rId96">
        <w:r>
          <w:rPr>
            <w:sz w:val="16"/>
            <w:u w:val="single"/>
          </w:rPr>
          <w:t>http://servicios.infoleg.gob.ar/infolegInternet/anexos/235000-</w:t>
        </w:r>
      </w:hyperlink>
      <w:r>
        <w:rPr>
          <w:spacing w:val="-54"/>
          <w:sz w:val="16"/>
        </w:rPr>
        <w:t xml:space="preserve"> </w:t>
      </w:r>
      <w:hyperlink r:id="rId97">
        <w:r>
          <w:rPr>
            <w:sz w:val="16"/>
            <w:u w:val="single"/>
          </w:rPr>
          <w:t>239999/235975/texact.htm</w:t>
        </w:r>
        <w:r>
          <w:rPr>
            <w:sz w:val="16"/>
          </w:rPr>
          <w:t>.</w:t>
        </w:r>
      </w:hyperlink>
    </w:p>
    <w:p w14:paraId="3E16D544" w14:textId="77777777" w:rsidR="00137BE6" w:rsidRDefault="00AA37B3">
      <w:pPr>
        <w:spacing w:before="38"/>
        <w:ind w:left="118" w:right="190"/>
        <w:jc w:val="both"/>
        <w:rPr>
          <w:sz w:val="16"/>
        </w:rPr>
      </w:pPr>
      <w:bookmarkStart w:id="151" w:name="_bookmark124"/>
      <w:bookmarkEnd w:id="151"/>
      <w:r>
        <w:rPr>
          <w:sz w:val="16"/>
          <w:vertAlign w:val="superscript"/>
        </w:rPr>
        <w:t>94</w:t>
      </w:r>
      <w:r>
        <w:rPr>
          <w:spacing w:val="57"/>
          <w:sz w:val="16"/>
        </w:rPr>
        <w:t xml:space="preserve"> </w:t>
      </w:r>
      <w:r>
        <w:rPr>
          <w:sz w:val="16"/>
        </w:rPr>
        <w:t>El texto original del artículo 2560 establecía: “Plazo genérico. El plazo de la prescripción es de cinco años,</w:t>
      </w:r>
      <w:r>
        <w:rPr>
          <w:spacing w:val="1"/>
          <w:sz w:val="16"/>
        </w:rPr>
        <w:t xml:space="preserve"> </w:t>
      </w:r>
      <w:r>
        <w:rPr>
          <w:sz w:val="16"/>
        </w:rPr>
        <w:t>excepto que esté previsto uno diferente en la legislación local”. Por su parte, el último párrafo del artículo 2561, en</w:t>
      </w:r>
      <w:r>
        <w:rPr>
          <w:spacing w:val="1"/>
          <w:sz w:val="16"/>
        </w:rPr>
        <w:t xml:space="preserve"> </w:t>
      </w:r>
      <w:r>
        <w:rPr>
          <w:sz w:val="16"/>
        </w:rPr>
        <w:t>su texto original, disponía: “Las acciones civiles derivadas de delitos de lesa humanidad son imprescriptibles”.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98">
        <w:r>
          <w:rPr>
            <w:sz w:val="16"/>
            <w:u w:val="single"/>
          </w:rPr>
          <w:t>http://servicios.infoleg.gob.ar/infolegInternet/anexos/235000-239999/235975/norma.htm</w:t>
        </w:r>
      </w:hyperlink>
      <w:r>
        <w:rPr>
          <w:sz w:val="16"/>
        </w:rPr>
        <w:t>.</w:t>
      </w:r>
      <w:r>
        <w:rPr>
          <w:spacing w:val="1"/>
          <w:sz w:val="16"/>
        </w:rPr>
        <w:t xml:space="preserve"> </w:t>
      </w:r>
      <w:r>
        <w:rPr>
          <w:sz w:val="16"/>
        </w:rPr>
        <w:t>Ambos</w:t>
      </w:r>
      <w:r>
        <w:rPr>
          <w:spacing w:val="-54"/>
          <w:sz w:val="16"/>
        </w:rPr>
        <w:t xml:space="preserve"> </w:t>
      </w:r>
      <w:r>
        <w:rPr>
          <w:sz w:val="16"/>
        </w:rPr>
        <w:t>artículos fueron modificados mediante la Ley No. 27.586, promulgada el 15 de diciembre de 2020, en el sentido de</w:t>
      </w:r>
      <w:r>
        <w:rPr>
          <w:spacing w:val="1"/>
          <w:sz w:val="16"/>
        </w:rPr>
        <w:t xml:space="preserve"> </w:t>
      </w:r>
      <w:r>
        <w:rPr>
          <w:sz w:val="16"/>
        </w:rPr>
        <w:t>incorporar la actual regulación del artículo 2560 y derogar el último párrafo del artículo 2561. Disponible en:</w:t>
      </w:r>
      <w:r>
        <w:rPr>
          <w:spacing w:val="1"/>
          <w:sz w:val="16"/>
        </w:rPr>
        <w:t xml:space="preserve"> </w:t>
      </w:r>
      <w:hyperlink r:id="rId99">
        <w:r>
          <w:rPr>
            <w:sz w:val="16"/>
            <w:u w:val="single"/>
          </w:rPr>
          <w:t>http://servicios.infoleg.gob.ar/infolegInternet/anexos/345000-349999/345233/norma.htm</w:t>
        </w:r>
      </w:hyperlink>
      <w:r>
        <w:rPr>
          <w:sz w:val="16"/>
        </w:rPr>
        <w:t>.</w:t>
      </w:r>
    </w:p>
    <w:p w14:paraId="0D00572A" w14:textId="77777777" w:rsidR="00137BE6" w:rsidRDefault="00AA37B3">
      <w:pPr>
        <w:spacing w:before="40"/>
        <w:ind w:left="118" w:right="190"/>
        <w:jc w:val="both"/>
        <w:rPr>
          <w:sz w:val="16"/>
        </w:rPr>
      </w:pPr>
      <w:bookmarkStart w:id="152" w:name="_bookmark125"/>
      <w:bookmarkEnd w:id="152"/>
      <w:r>
        <w:rPr>
          <w:sz w:val="16"/>
          <w:vertAlign w:val="superscript"/>
        </w:rPr>
        <w:t>95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Inter alia</w:t>
      </w:r>
      <w:r>
        <w:rPr>
          <w:sz w:val="16"/>
        </w:rPr>
        <w:t>, Legajo No. 2951 (Julien Cáceres, Mario Roger) del informe final de la CONADEP (expediente de</w:t>
      </w:r>
      <w:r>
        <w:rPr>
          <w:spacing w:val="-54"/>
          <w:sz w:val="16"/>
        </w:rPr>
        <w:t xml:space="preserve"> </w:t>
      </w:r>
      <w:r>
        <w:rPr>
          <w:sz w:val="16"/>
        </w:rPr>
        <w:t>prueba,</w:t>
      </w:r>
      <w:r>
        <w:rPr>
          <w:spacing w:val="-12"/>
          <w:sz w:val="16"/>
        </w:rPr>
        <w:t xml:space="preserve"> </w:t>
      </w:r>
      <w:r>
        <w:rPr>
          <w:sz w:val="16"/>
        </w:rPr>
        <w:t>tomo</w:t>
      </w:r>
      <w:r>
        <w:rPr>
          <w:spacing w:val="-11"/>
          <w:sz w:val="16"/>
        </w:rPr>
        <w:t xml:space="preserve"> </w:t>
      </w:r>
      <w:r>
        <w:rPr>
          <w:sz w:val="16"/>
        </w:rPr>
        <w:t>II,</w:t>
      </w:r>
      <w:r>
        <w:rPr>
          <w:spacing w:val="-13"/>
          <w:sz w:val="16"/>
        </w:rPr>
        <w:t xml:space="preserve"> </w:t>
      </w:r>
      <w:r>
        <w:rPr>
          <w:sz w:val="16"/>
        </w:rPr>
        <w:t>trámite</w:t>
      </w:r>
      <w:r>
        <w:rPr>
          <w:spacing w:val="-10"/>
          <w:sz w:val="16"/>
        </w:rPr>
        <w:t xml:space="preserve"> </w:t>
      </w:r>
      <w:r>
        <w:rPr>
          <w:sz w:val="16"/>
        </w:rPr>
        <w:t>ante</w:t>
      </w:r>
      <w:r>
        <w:rPr>
          <w:spacing w:val="-12"/>
          <w:sz w:val="16"/>
        </w:rPr>
        <w:t xml:space="preserve"> </w:t>
      </w:r>
      <w:r>
        <w:rPr>
          <w:sz w:val="16"/>
        </w:rPr>
        <w:t>la</w:t>
      </w:r>
      <w:r>
        <w:rPr>
          <w:spacing w:val="-11"/>
          <w:sz w:val="16"/>
        </w:rPr>
        <w:t xml:space="preserve"> </w:t>
      </w:r>
      <w:r>
        <w:rPr>
          <w:sz w:val="16"/>
        </w:rPr>
        <w:t>Comisión,</w:t>
      </w:r>
      <w:r>
        <w:rPr>
          <w:spacing w:val="-13"/>
          <w:sz w:val="16"/>
        </w:rPr>
        <w:t xml:space="preserve"> </w:t>
      </w:r>
      <w:r>
        <w:rPr>
          <w:sz w:val="16"/>
        </w:rPr>
        <w:t>folios</w:t>
      </w:r>
      <w:r>
        <w:rPr>
          <w:spacing w:val="-12"/>
          <w:sz w:val="16"/>
        </w:rPr>
        <w:t xml:space="preserve"> </w:t>
      </w:r>
      <w:r>
        <w:rPr>
          <w:sz w:val="16"/>
        </w:rPr>
        <w:t>1729</w:t>
      </w:r>
      <w:r>
        <w:rPr>
          <w:spacing w:val="-11"/>
          <w:sz w:val="16"/>
        </w:rPr>
        <w:t xml:space="preserve"> </w:t>
      </w:r>
      <w:r>
        <w:rPr>
          <w:sz w:val="16"/>
        </w:rPr>
        <w:t>a</w:t>
      </w:r>
      <w:r>
        <w:rPr>
          <w:spacing w:val="-13"/>
          <w:sz w:val="16"/>
        </w:rPr>
        <w:t xml:space="preserve"> </w:t>
      </w:r>
      <w:r>
        <w:rPr>
          <w:sz w:val="16"/>
        </w:rPr>
        <w:t>1735);</w:t>
      </w:r>
      <w:r>
        <w:rPr>
          <w:spacing w:val="-11"/>
          <w:sz w:val="16"/>
        </w:rPr>
        <w:t xml:space="preserve"> </w:t>
      </w:r>
      <w:r>
        <w:rPr>
          <w:sz w:val="16"/>
        </w:rPr>
        <w:t>Legajo</w:t>
      </w:r>
      <w:r>
        <w:rPr>
          <w:spacing w:val="-11"/>
          <w:sz w:val="16"/>
        </w:rPr>
        <w:t xml:space="preserve"> </w:t>
      </w:r>
      <w:r>
        <w:rPr>
          <w:sz w:val="16"/>
        </w:rPr>
        <w:t>No.</w:t>
      </w:r>
      <w:r>
        <w:rPr>
          <w:spacing w:val="-14"/>
          <w:sz w:val="16"/>
        </w:rPr>
        <w:t xml:space="preserve"> </w:t>
      </w:r>
      <w:r>
        <w:rPr>
          <w:sz w:val="16"/>
        </w:rPr>
        <w:t>2950</w:t>
      </w:r>
      <w:r>
        <w:rPr>
          <w:spacing w:val="-11"/>
          <w:sz w:val="16"/>
        </w:rPr>
        <w:t xml:space="preserve"> </w:t>
      </w:r>
      <w:r>
        <w:rPr>
          <w:sz w:val="16"/>
        </w:rPr>
        <w:t>(Grisonas,</w:t>
      </w:r>
      <w:r>
        <w:rPr>
          <w:spacing w:val="-13"/>
          <w:sz w:val="16"/>
        </w:rPr>
        <w:t xml:space="preserve"> </w:t>
      </w:r>
      <w:r>
        <w:rPr>
          <w:sz w:val="16"/>
        </w:rPr>
        <w:t>Victoria</w:t>
      </w:r>
      <w:r>
        <w:rPr>
          <w:spacing w:val="-10"/>
          <w:sz w:val="16"/>
        </w:rPr>
        <w:t xml:space="preserve"> </w:t>
      </w:r>
      <w:r>
        <w:rPr>
          <w:sz w:val="16"/>
        </w:rPr>
        <w:t>Lucía)</w:t>
      </w:r>
      <w:r>
        <w:rPr>
          <w:spacing w:val="-13"/>
          <w:sz w:val="16"/>
        </w:rPr>
        <w:t xml:space="preserve"> </w:t>
      </w:r>
      <w:r>
        <w:rPr>
          <w:sz w:val="16"/>
        </w:rPr>
        <w:t>del</w:t>
      </w:r>
      <w:r>
        <w:rPr>
          <w:spacing w:val="-11"/>
          <w:sz w:val="16"/>
        </w:rPr>
        <w:t xml:space="preserve"> </w:t>
      </w:r>
      <w:r>
        <w:rPr>
          <w:sz w:val="16"/>
        </w:rPr>
        <w:t>informe</w:t>
      </w:r>
      <w:r>
        <w:rPr>
          <w:spacing w:val="-54"/>
          <w:sz w:val="16"/>
        </w:rPr>
        <w:t xml:space="preserve"> </w:t>
      </w:r>
      <w:r>
        <w:rPr>
          <w:sz w:val="16"/>
        </w:rPr>
        <w:t>final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CONADEP</w:t>
      </w:r>
      <w:r>
        <w:rPr>
          <w:spacing w:val="-8"/>
          <w:sz w:val="16"/>
        </w:rPr>
        <w:t xml:space="preserve"> </w:t>
      </w:r>
      <w:r>
        <w:rPr>
          <w:sz w:val="16"/>
        </w:rPr>
        <w:t>que</w:t>
      </w:r>
      <w:r>
        <w:rPr>
          <w:spacing w:val="-7"/>
          <w:sz w:val="16"/>
        </w:rPr>
        <w:t xml:space="preserve"> </w:t>
      </w:r>
      <w:r>
        <w:rPr>
          <w:sz w:val="16"/>
        </w:rPr>
        <w:t>consta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7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expediente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causa</w:t>
      </w:r>
      <w:r>
        <w:rPr>
          <w:spacing w:val="-8"/>
          <w:sz w:val="16"/>
        </w:rPr>
        <w:t xml:space="preserve"> </w:t>
      </w:r>
      <w:r>
        <w:rPr>
          <w:sz w:val="16"/>
        </w:rPr>
        <w:t>No.</w:t>
      </w:r>
      <w:r>
        <w:rPr>
          <w:spacing w:val="-10"/>
          <w:sz w:val="16"/>
        </w:rPr>
        <w:t xml:space="preserve"> </w:t>
      </w:r>
      <w:r>
        <w:rPr>
          <w:sz w:val="16"/>
        </w:rPr>
        <w:t>14.846/96</w:t>
      </w:r>
      <w:r>
        <w:rPr>
          <w:spacing w:val="-6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prueba,</w:t>
      </w:r>
      <w:r>
        <w:rPr>
          <w:spacing w:val="-6"/>
          <w:sz w:val="16"/>
        </w:rPr>
        <w:t xml:space="preserve"> </w:t>
      </w:r>
      <w:r>
        <w:rPr>
          <w:sz w:val="16"/>
        </w:rPr>
        <w:t>tomo</w:t>
      </w:r>
      <w:r>
        <w:rPr>
          <w:spacing w:val="-7"/>
          <w:sz w:val="16"/>
        </w:rPr>
        <w:t xml:space="preserve"> </w:t>
      </w:r>
      <w:r>
        <w:rPr>
          <w:sz w:val="16"/>
        </w:rPr>
        <w:t>XV,</w:t>
      </w:r>
      <w:r>
        <w:rPr>
          <w:spacing w:val="-8"/>
          <w:sz w:val="16"/>
        </w:rPr>
        <w:t xml:space="preserve"> </w:t>
      </w:r>
      <w:r>
        <w:rPr>
          <w:sz w:val="16"/>
        </w:rPr>
        <w:t>prueba</w:t>
      </w:r>
      <w:r>
        <w:rPr>
          <w:spacing w:val="-53"/>
          <w:sz w:val="16"/>
        </w:rPr>
        <w:t xml:space="preserve"> </w:t>
      </w:r>
      <w:r>
        <w:rPr>
          <w:sz w:val="16"/>
        </w:rPr>
        <w:t>para mejor resolver, folios 17905 a 17909); Sentencia emitida por la Sala II de la Cámara Nacional de Apelaciones</w:t>
      </w:r>
      <w:r>
        <w:rPr>
          <w:spacing w:val="1"/>
          <w:sz w:val="16"/>
        </w:rPr>
        <w:t xml:space="preserve"> </w:t>
      </w:r>
      <w:r>
        <w:rPr>
          <w:sz w:val="16"/>
        </w:rPr>
        <w:t>en lo Contencioso Administrativo Federal el 4 de noviembre de 2004, causa No. 14.846/96, que consta en el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expediente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CUDAP: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EXP-SO4:0055600/2016,</w:t>
      </w:r>
      <w:r>
        <w:rPr>
          <w:spacing w:val="-14"/>
          <w:sz w:val="16"/>
        </w:rPr>
        <w:t xml:space="preserve"> </w:t>
      </w:r>
      <w:r>
        <w:rPr>
          <w:sz w:val="16"/>
        </w:rPr>
        <w:t>Ministerio</w:t>
      </w:r>
      <w:r>
        <w:rPr>
          <w:spacing w:val="-15"/>
          <w:sz w:val="16"/>
        </w:rPr>
        <w:t xml:space="preserve"> </w:t>
      </w:r>
      <w:r>
        <w:rPr>
          <w:sz w:val="16"/>
        </w:rPr>
        <w:t>de</w:t>
      </w:r>
      <w:r>
        <w:rPr>
          <w:spacing w:val="-15"/>
          <w:sz w:val="16"/>
        </w:rPr>
        <w:t xml:space="preserve"> </w:t>
      </w:r>
      <w:r>
        <w:rPr>
          <w:sz w:val="16"/>
        </w:rPr>
        <w:t>Justicia</w:t>
      </w:r>
      <w:r>
        <w:rPr>
          <w:spacing w:val="-14"/>
          <w:sz w:val="16"/>
        </w:rPr>
        <w:t xml:space="preserve"> </w:t>
      </w:r>
      <w:r>
        <w:rPr>
          <w:sz w:val="16"/>
        </w:rPr>
        <w:t>y</w:t>
      </w:r>
      <w:r>
        <w:rPr>
          <w:spacing w:val="-12"/>
          <w:sz w:val="16"/>
        </w:rPr>
        <w:t xml:space="preserve"> </w:t>
      </w:r>
      <w:r>
        <w:rPr>
          <w:sz w:val="16"/>
        </w:rPr>
        <w:t>Derechos</w:t>
      </w:r>
      <w:r>
        <w:rPr>
          <w:spacing w:val="-13"/>
          <w:sz w:val="16"/>
        </w:rPr>
        <w:t xml:space="preserve"> </w:t>
      </w:r>
      <w:r>
        <w:rPr>
          <w:sz w:val="16"/>
        </w:rPr>
        <w:t>Humanos</w:t>
      </w:r>
      <w:r>
        <w:rPr>
          <w:spacing w:val="-1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5"/>
          <w:sz w:val="16"/>
        </w:rPr>
        <w:t xml:space="preserve"> </w:t>
      </w:r>
      <w:r>
        <w:rPr>
          <w:sz w:val="16"/>
        </w:rPr>
        <w:t>prueba,</w:t>
      </w:r>
      <w:r>
        <w:rPr>
          <w:spacing w:val="-14"/>
          <w:sz w:val="16"/>
        </w:rPr>
        <w:t xml:space="preserve"> </w:t>
      </w:r>
      <w:r>
        <w:rPr>
          <w:sz w:val="16"/>
        </w:rPr>
        <w:t>tomo</w:t>
      </w:r>
      <w:r>
        <w:rPr>
          <w:spacing w:val="-53"/>
          <w:sz w:val="16"/>
        </w:rPr>
        <w:t xml:space="preserve"> </w:t>
      </w:r>
      <w:r>
        <w:rPr>
          <w:sz w:val="16"/>
        </w:rPr>
        <w:t>IV,</w:t>
      </w:r>
      <w:r>
        <w:rPr>
          <w:spacing w:val="-9"/>
          <w:sz w:val="16"/>
        </w:rPr>
        <w:t xml:space="preserve"> </w:t>
      </w:r>
      <w:r>
        <w:rPr>
          <w:sz w:val="16"/>
        </w:rPr>
        <w:t>anexo</w:t>
      </w:r>
      <w:r>
        <w:rPr>
          <w:spacing w:val="-7"/>
          <w:sz w:val="16"/>
        </w:rPr>
        <w:t xml:space="preserve"> </w:t>
      </w:r>
      <w:r>
        <w:rPr>
          <w:sz w:val="16"/>
        </w:rPr>
        <w:t>6</w:t>
      </w:r>
      <w:r>
        <w:rPr>
          <w:spacing w:val="-7"/>
          <w:sz w:val="16"/>
        </w:rPr>
        <w:t xml:space="preserve"> </w:t>
      </w:r>
      <w:r>
        <w:rPr>
          <w:sz w:val="16"/>
        </w:rPr>
        <w:t>al</w:t>
      </w:r>
      <w:r>
        <w:rPr>
          <w:spacing w:val="-6"/>
          <w:sz w:val="16"/>
        </w:rPr>
        <w:t xml:space="preserve"> </w:t>
      </w:r>
      <w:r>
        <w:rPr>
          <w:sz w:val="16"/>
        </w:rPr>
        <w:t>escrito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contestación,</w:t>
      </w:r>
      <w:r>
        <w:rPr>
          <w:spacing w:val="-6"/>
          <w:sz w:val="16"/>
        </w:rPr>
        <w:t xml:space="preserve"> </w:t>
      </w:r>
      <w:r>
        <w:rPr>
          <w:sz w:val="16"/>
        </w:rPr>
        <w:t>folios</w:t>
      </w:r>
      <w:r>
        <w:rPr>
          <w:spacing w:val="-8"/>
          <w:sz w:val="16"/>
        </w:rPr>
        <w:t xml:space="preserve"> </w:t>
      </w:r>
      <w:r>
        <w:rPr>
          <w:sz w:val="16"/>
        </w:rPr>
        <w:t>2930</w:t>
      </w:r>
      <w:r>
        <w:rPr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2947);</w:t>
      </w:r>
      <w:r>
        <w:rPr>
          <w:spacing w:val="-9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6"/>
          <w:sz w:val="16"/>
        </w:rPr>
        <w:t xml:space="preserve"> </w:t>
      </w:r>
      <w:r>
        <w:rPr>
          <w:sz w:val="16"/>
        </w:rPr>
        <w:t>emitida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Juzgado</w:t>
      </w:r>
      <w:r>
        <w:rPr>
          <w:spacing w:val="-8"/>
          <w:sz w:val="16"/>
        </w:rPr>
        <w:t xml:space="preserve"> </w:t>
      </w:r>
      <w:r>
        <w:rPr>
          <w:sz w:val="16"/>
        </w:rPr>
        <w:t>Nacional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sz w:val="16"/>
        </w:rPr>
        <w:t>lo</w:t>
      </w:r>
      <w:r>
        <w:rPr>
          <w:spacing w:val="-7"/>
          <w:sz w:val="16"/>
        </w:rPr>
        <w:t xml:space="preserve"> </w:t>
      </w:r>
      <w:r>
        <w:rPr>
          <w:sz w:val="16"/>
        </w:rPr>
        <w:t>Criminal</w:t>
      </w:r>
      <w:r>
        <w:rPr>
          <w:spacing w:val="-54"/>
          <w:sz w:val="16"/>
        </w:rPr>
        <w:t xml:space="preserve"> </w:t>
      </w:r>
      <w:r>
        <w:rPr>
          <w:sz w:val="16"/>
        </w:rPr>
        <w:t>y Correccional Federal No. 3 el 19 de mayo de 2011, causa No. 2637/04 (expediente de prueba, tomo I, anexo 1 al</w:t>
      </w:r>
      <w:r>
        <w:rPr>
          <w:spacing w:val="1"/>
          <w:sz w:val="16"/>
        </w:rPr>
        <w:t xml:space="preserve"> </w:t>
      </w:r>
      <w:r>
        <w:rPr>
          <w:sz w:val="16"/>
        </w:rPr>
        <w:t>Informe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Fondo,</w:t>
      </w:r>
      <w:r>
        <w:rPr>
          <w:spacing w:val="-6"/>
          <w:sz w:val="16"/>
        </w:rPr>
        <w:t xml:space="preserve"> </w:t>
      </w:r>
      <w:r>
        <w:rPr>
          <w:sz w:val="16"/>
        </w:rPr>
        <w:t>folios</w:t>
      </w:r>
      <w:r>
        <w:rPr>
          <w:spacing w:val="-6"/>
          <w:sz w:val="16"/>
        </w:rPr>
        <w:t xml:space="preserve"> </w:t>
      </w:r>
      <w:r>
        <w:rPr>
          <w:sz w:val="16"/>
        </w:rPr>
        <w:t>6</w:t>
      </w:r>
      <w:r>
        <w:rPr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167),</w:t>
      </w:r>
      <w:r>
        <w:rPr>
          <w:spacing w:val="-8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sz w:val="16"/>
        </w:rPr>
        <w:t>Sentencia</w:t>
      </w:r>
      <w:r>
        <w:rPr>
          <w:spacing w:val="-6"/>
          <w:sz w:val="16"/>
        </w:rPr>
        <w:t xml:space="preserve"> </w:t>
      </w:r>
      <w:r>
        <w:rPr>
          <w:sz w:val="16"/>
        </w:rPr>
        <w:t>emitida</w:t>
      </w:r>
      <w:r>
        <w:rPr>
          <w:spacing w:val="-8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5"/>
          <w:sz w:val="16"/>
        </w:rPr>
        <w:t xml:space="preserve"> </w:t>
      </w:r>
      <w:r>
        <w:rPr>
          <w:sz w:val="16"/>
        </w:rPr>
        <w:t>Tribunal</w:t>
      </w:r>
      <w:r>
        <w:rPr>
          <w:spacing w:val="-6"/>
          <w:sz w:val="16"/>
        </w:rPr>
        <w:t xml:space="preserve"> </w:t>
      </w:r>
      <w:r>
        <w:rPr>
          <w:sz w:val="16"/>
        </w:rPr>
        <w:t>Oral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6"/>
          <w:sz w:val="16"/>
        </w:rPr>
        <w:t xml:space="preserve"> </w:t>
      </w:r>
      <w:r>
        <w:rPr>
          <w:sz w:val="16"/>
        </w:rPr>
        <w:t>lo</w:t>
      </w:r>
      <w:r>
        <w:rPr>
          <w:spacing w:val="-6"/>
          <w:sz w:val="16"/>
        </w:rPr>
        <w:t xml:space="preserve"> </w:t>
      </w:r>
      <w:r>
        <w:rPr>
          <w:sz w:val="16"/>
        </w:rPr>
        <w:t>Criminal</w:t>
      </w:r>
      <w:r>
        <w:rPr>
          <w:spacing w:val="-6"/>
          <w:sz w:val="16"/>
        </w:rPr>
        <w:t xml:space="preserve"> </w:t>
      </w:r>
      <w:r>
        <w:rPr>
          <w:sz w:val="16"/>
        </w:rPr>
        <w:t>Federal</w:t>
      </w:r>
      <w:r>
        <w:rPr>
          <w:spacing w:val="-6"/>
          <w:sz w:val="16"/>
        </w:rPr>
        <w:t xml:space="preserve"> </w:t>
      </w:r>
      <w:r>
        <w:rPr>
          <w:sz w:val="16"/>
        </w:rPr>
        <w:t>No.</w:t>
      </w:r>
      <w:r>
        <w:rPr>
          <w:spacing w:val="-8"/>
          <w:sz w:val="16"/>
        </w:rPr>
        <w:t xml:space="preserve"> </w:t>
      </w:r>
      <w:r>
        <w:rPr>
          <w:sz w:val="16"/>
        </w:rPr>
        <w:t>1</w:t>
      </w:r>
      <w:r>
        <w:rPr>
          <w:spacing w:val="-5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3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marzo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2021,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causa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No.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3002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(expediente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prueba,</w:t>
      </w:r>
      <w:r>
        <w:rPr>
          <w:spacing w:val="-12"/>
          <w:sz w:val="16"/>
        </w:rPr>
        <w:t xml:space="preserve"> </w:t>
      </w:r>
      <w:r>
        <w:rPr>
          <w:sz w:val="16"/>
        </w:rPr>
        <w:t>tomo</w:t>
      </w:r>
      <w:r>
        <w:rPr>
          <w:spacing w:val="-10"/>
          <w:sz w:val="16"/>
        </w:rPr>
        <w:t xml:space="preserve"> </w:t>
      </w:r>
      <w:r>
        <w:rPr>
          <w:sz w:val="16"/>
        </w:rPr>
        <w:t>X,</w:t>
      </w:r>
      <w:r>
        <w:rPr>
          <w:spacing w:val="-10"/>
          <w:sz w:val="16"/>
        </w:rPr>
        <w:t xml:space="preserve"> </w:t>
      </w:r>
      <w:r>
        <w:rPr>
          <w:sz w:val="16"/>
        </w:rPr>
        <w:t>anexos</w:t>
      </w:r>
      <w:r>
        <w:rPr>
          <w:spacing w:val="-11"/>
          <w:sz w:val="16"/>
        </w:rPr>
        <w:t xml:space="preserve"> </w:t>
      </w:r>
      <w:r>
        <w:rPr>
          <w:sz w:val="16"/>
        </w:rPr>
        <w:t>sobre</w:t>
      </w:r>
      <w:r>
        <w:rPr>
          <w:spacing w:val="-11"/>
          <w:sz w:val="16"/>
        </w:rPr>
        <w:t xml:space="preserve"> </w:t>
      </w:r>
      <w:r>
        <w:rPr>
          <w:sz w:val="16"/>
        </w:rPr>
        <w:t>hechos</w:t>
      </w:r>
      <w:r>
        <w:rPr>
          <w:spacing w:val="-11"/>
          <w:sz w:val="16"/>
        </w:rPr>
        <w:t xml:space="preserve"> </w:t>
      </w:r>
      <w:r>
        <w:rPr>
          <w:sz w:val="16"/>
        </w:rPr>
        <w:t>sobrevinientes,</w:t>
      </w:r>
      <w:r>
        <w:rPr>
          <w:spacing w:val="-10"/>
          <w:sz w:val="16"/>
        </w:rPr>
        <w:t xml:space="preserve"> </w:t>
      </w:r>
      <w:r>
        <w:rPr>
          <w:sz w:val="16"/>
        </w:rPr>
        <w:t>folios</w:t>
      </w:r>
      <w:r>
        <w:rPr>
          <w:spacing w:val="-11"/>
          <w:sz w:val="16"/>
        </w:rPr>
        <w:t xml:space="preserve"> </w:t>
      </w:r>
      <w:r>
        <w:rPr>
          <w:sz w:val="16"/>
        </w:rPr>
        <w:t>16016</w:t>
      </w:r>
      <w:r>
        <w:rPr>
          <w:spacing w:val="-8"/>
          <w:sz w:val="16"/>
        </w:rPr>
        <w:t xml:space="preserve"> </w:t>
      </w:r>
      <w:r>
        <w:rPr>
          <w:sz w:val="16"/>
        </w:rPr>
        <w:t>a</w:t>
      </w:r>
      <w:r>
        <w:rPr>
          <w:spacing w:val="-13"/>
          <w:sz w:val="16"/>
        </w:rPr>
        <w:t xml:space="preserve"> </w:t>
      </w:r>
      <w:r>
        <w:rPr>
          <w:sz w:val="16"/>
        </w:rPr>
        <w:t>16882).</w:t>
      </w:r>
    </w:p>
    <w:p w14:paraId="611CA858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1160" w:right="1220" w:bottom="1200" w:left="1300" w:header="0" w:footer="1006" w:gutter="0"/>
          <w:cols w:space="720"/>
        </w:sectPr>
      </w:pPr>
    </w:p>
    <w:p w14:paraId="237319C1" w14:textId="77777777" w:rsidR="00137BE6" w:rsidRDefault="00AA37B3">
      <w:pPr>
        <w:pStyle w:val="Textoindependiente"/>
        <w:spacing w:before="74"/>
        <w:ind w:left="118" w:right="194"/>
        <w:jc w:val="both"/>
      </w:pPr>
      <w:r>
        <w:t>por</w:t>
      </w:r>
      <w:r>
        <w:rPr>
          <w:spacing w:val="-14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Victoria</w:t>
      </w:r>
      <w:r>
        <w:rPr>
          <w:spacing w:val="-14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Pueblo</w:t>
      </w:r>
      <w:r>
        <w:rPr>
          <w:spacing w:val="-15"/>
        </w:rPr>
        <w:t xml:space="preserve"> </w:t>
      </w:r>
      <w:r>
        <w:t>(P.V.P.).</w:t>
      </w:r>
      <w:r>
        <w:rPr>
          <w:spacing w:val="-13"/>
        </w:rPr>
        <w:t xml:space="preserve"> </w:t>
      </w:r>
      <w:r>
        <w:t>Fue</w:t>
      </w:r>
      <w:r>
        <w:rPr>
          <w:spacing w:val="-13"/>
        </w:rPr>
        <w:t xml:space="preserve"> </w:t>
      </w:r>
      <w:r>
        <w:t>procesado</w:t>
      </w:r>
      <w:r>
        <w:rPr>
          <w:spacing w:val="-14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privado</w:t>
      </w:r>
      <w:r>
        <w:rPr>
          <w:spacing w:val="-16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su</w:t>
      </w:r>
      <w:r>
        <w:rPr>
          <w:spacing w:val="-12"/>
        </w:rPr>
        <w:t xml:space="preserve"> </w:t>
      </w:r>
      <w:r>
        <w:t>libertad</w:t>
      </w:r>
      <w:r>
        <w:rPr>
          <w:spacing w:val="-14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cárcel</w:t>
      </w:r>
      <w:r>
        <w:rPr>
          <w:spacing w:val="-11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Punta</w:t>
      </w:r>
      <w:r>
        <w:rPr>
          <w:spacing w:val="-68"/>
        </w:rPr>
        <w:t xml:space="preserve"> </w:t>
      </w:r>
      <w:r>
        <w:t>Carretas,</w:t>
      </w:r>
      <w:r>
        <w:rPr>
          <w:spacing w:val="-8"/>
        </w:rPr>
        <w:t xml:space="preserve"> </w:t>
      </w:r>
      <w:r>
        <w:t>Uruguay,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escapó</w:t>
      </w:r>
      <w:r>
        <w:rPr>
          <w:spacing w:val="-6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septiembre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1971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marco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fuga</w:t>
      </w:r>
      <w:r>
        <w:rPr>
          <w:spacing w:val="-8"/>
        </w:rPr>
        <w:t xml:space="preserve"> </w:t>
      </w:r>
      <w:r>
        <w:t>masiva.</w:t>
      </w:r>
      <w:r>
        <w:rPr>
          <w:spacing w:val="-67"/>
        </w:rPr>
        <w:t xml:space="preserve"> </w:t>
      </w:r>
      <w:r>
        <w:t>En 1973, ante la instauración de la dictadura en Uruguay a raíz de un golpe de Estado, se</w:t>
      </w:r>
      <w:r>
        <w:rPr>
          <w:spacing w:val="1"/>
        </w:rPr>
        <w:t xml:space="preserve"> </w:t>
      </w:r>
      <w:r>
        <w:t>trasladó a Argentina, donde obtuvo el estatuto de refugiado por el Alto Comisionado de las</w:t>
      </w:r>
      <w:r>
        <w:rPr>
          <w:spacing w:val="1"/>
        </w:rPr>
        <w:t xml:space="preserve"> </w:t>
      </w:r>
      <w:r>
        <w:t>Naciones Unidas para los Refugiados (ACNUR). En 1974 se reunió en Buenos Aires con su</w:t>
      </w:r>
      <w:r>
        <w:rPr>
          <w:spacing w:val="1"/>
        </w:rPr>
        <w:t xml:space="preserve"> </w:t>
      </w:r>
      <w:r>
        <w:t>esposa y el hijo de ambos, Anatole. Victoria Lucía Grisonas Andrijauskaite también era</w:t>
      </w:r>
      <w:r>
        <w:rPr>
          <w:spacing w:val="1"/>
        </w:rPr>
        <w:t xml:space="preserve"> </w:t>
      </w:r>
      <w:r>
        <w:t>opositora</w:t>
      </w:r>
      <w:r>
        <w:rPr>
          <w:spacing w:val="-2"/>
        </w:rPr>
        <w:t xml:space="preserve"> </w:t>
      </w:r>
      <w:r>
        <w:t>política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militante</w:t>
      </w:r>
      <w:r>
        <w:rPr>
          <w:spacing w:val="-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P.V.P</w:t>
      </w:r>
      <w:hyperlink w:anchor="_bookmark127" w:history="1">
        <w:r>
          <w:rPr>
            <w:position w:val="7"/>
            <w:sz w:val="13"/>
          </w:rPr>
          <w:t>96</w:t>
        </w:r>
      </w:hyperlink>
      <w:r>
        <w:t>.</w:t>
      </w:r>
    </w:p>
    <w:p w14:paraId="11AFB62A" w14:textId="77777777" w:rsidR="00137BE6" w:rsidRDefault="00137BE6">
      <w:pPr>
        <w:pStyle w:val="Textoindependiente"/>
        <w:spacing w:before="11"/>
        <w:rPr>
          <w:sz w:val="19"/>
        </w:rPr>
      </w:pPr>
    </w:p>
    <w:p w14:paraId="1CEC33D0" w14:textId="77777777" w:rsidR="00137BE6" w:rsidRDefault="00AA37B3">
      <w:pPr>
        <w:pStyle w:val="Ttulo3"/>
        <w:numPr>
          <w:ilvl w:val="1"/>
          <w:numId w:val="11"/>
        </w:numPr>
        <w:tabs>
          <w:tab w:val="left" w:pos="1467"/>
        </w:tabs>
        <w:ind w:left="1466" w:hanging="497"/>
      </w:pPr>
      <w:bookmarkStart w:id="153" w:name="_bookmark126"/>
      <w:bookmarkEnd w:id="153"/>
      <w:r>
        <w:t>El</w:t>
      </w:r>
      <w:r>
        <w:rPr>
          <w:spacing w:val="-5"/>
        </w:rPr>
        <w:t xml:space="preserve"> </w:t>
      </w:r>
      <w:r>
        <w:t>operativo</w:t>
      </w:r>
      <w:r>
        <w:rPr>
          <w:spacing w:val="-3"/>
        </w:rPr>
        <w:t xml:space="preserve"> </w:t>
      </w:r>
      <w:r>
        <w:t>del 26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septiembre</w:t>
      </w:r>
      <w:r>
        <w:rPr>
          <w:spacing w:val="-2"/>
        </w:rPr>
        <w:t xml:space="preserve"> </w:t>
      </w:r>
      <w:r>
        <w:t>de 1976</w:t>
      </w:r>
    </w:p>
    <w:p w14:paraId="2C8C8223" w14:textId="77777777" w:rsidR="00137BE6" w:rsidRDefault="00137BE6">
      <w:pPr>
        <w:pStyle w:val="Textoindependiente"/>
        <w:spacing w:before="1"/>
        <w:rPr>
          <w:b/>
          <w:i/>
        </w:rPr>
      </w:pPr>
    </w:p>
    <w:p w14:paraId="25694ECF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1"/>
        <w:ind w:left="117" w:right="192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domingo</w:t>
      </w:r>
      <w:r>
        <w:rPr>
          <w:spacing w:val="-13"/>
          <w:sz w:val="20"/>
        </w:rPr>
        <w:t xml:space="preserve"> </w:t>
      </w:r>
      <w:r>
        <w:rPr>
          <w:sz w:val="20"/>
        </w:rPr>
        <w:t>26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septiembre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1976,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horas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tarde,</w:t>
      </w:r>
      <w:r>
        <w:rPr>
          <w:spacing w:val="-10"/>
          <w:sz w:val="20"/>
        </w:rPr>
        <w:t xml:space="preserve"> </w:t>
      </w:r>
      <w:r>
        <w:rPr>
          <w:sz w:val="20"/>
        </w:rPr>
        <w:t>se</w:t>
      </w:r>
      <w:r>
        <w:rPr>
          <w:spacing w:val="-13"/>
          <w:sz w:val="20"/>
        </w:rPr>
        <w:t xml:space="preserve"> </w:t>
      </w:r>
      <w:r>
        <w:rPr>
          <w:sz w:val="20"/>
        </w:rPr>
        <w:t>llevó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cabo</w:t>
      </w:r>
      <w:r>
        <w:rPr>
          <w:spacing w:val="-13"/>
          <w:sz w:val="20"/>
        </w:rPr>
        <w:t xml:space="preserve"> </w:t>
      </w:r>
      <w:r>
        <w:rPr>
          <w:sz w:val="20"/>
        </w:rPr>
        <w:t>un</w:t>
      </w:r>
      <w:r>
        <w:rPr>
          <w:spacing w:val="-12"/>
          <w:sz w:val="20"/>
        </w:rPr>
        <w:t xml:space="preserve"> </w:t>
      </w:r>
      <w:r>
        <w:rPr>
          <w:sz w:val="20"/>
        </w:rPr>
        <w:t>operativo</w:t>
      </w:r>
      <w:r>
        <w:rPr>
          <w:spacing w:val="-68"/>
          <w:sz w:val="20"/>
        </w:rPr>
        <w:t xml:space="preserve"> </w:t>
      </w:r>
      <w:r>
        <w:rPr>
          <w:sz w:val="20"/>
        </w:rPr>
        <w:t>policial y militar en la residencia de la familia Julien Grisonas, ubicada en la calle Mitre 1050,</w:t>
      </w:r>
      <w:r>
        <w:rPr>
          <w:spacing w:val="-68"/>
          <w:sz w:val="20"/>
        </w:rPr>
        <w:t xml:space="preserve"> </w:t>
      </w:r>
      <w:r>
        <w:rPr>
          <w:sz w:val="20"/>
        </w:rPr>
        <w:t>esquina calle Carlos Gardel, de la localidad de San Martín, Provincia de Buenos Aires. El</w:t>
      </w:r>
      <w:r>
        <w:rPr>
          <w:spacing w:val="1"/>
          <w:sz w:val="20"/>
        </w:rPr>
        <w:t xml:space="preserve"> </w:t>
      </w:r>
      <w:r>
        <w:rPr>
          <w:sz w:val="20"/>
        </w:rPr>
        <w:t>operativo</w:t>
      </w:r>
      <w:r>
        <w:rPr>
          <w:spacing w:val="-11"/>
          <w:sz w:val="20"/>
        </w:rPr>
        <w:t xml:space="preserve"> </w:t>
      </w:r>
      <w:r>
        <w:rPr>
          <w:sz w:val="20"/>
        </w:rPr>
        <w:t>fue</w:t>
      </w:r>
      <w:r>
        <w:rPr>
          <w:spacing w:val="-9"/>
          <w:sz w:val="20"/>
        </w:rPr>
        <w:t xml:space="preserve"> </w:t>
      </w:r>
      <w:r>
        <w:rPr>
          <w:sz w:val="20"/>
        </w:rPr>
        <w:t>realizado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forma</w:t>
      </w:r>
      <w:r>
        <w:rPr>
          <w:spacing w:val="-8"/>
          <w:sz w:val="20"/>
        </w:rPr>
        <w:t xml:space="preserve"> </w:t>
      </w:r>
      <w:r>
        <w:rPr>
          <w:sz w:val="20"/>
        </w:rPr>
        <w:t>conjunta</w:t>
      </w:r>
      <w:r>
        <w:rPr>
          <w:spacing w:val="-10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múltiples</w:t>
      </w:r>
      <w:r>
        <w:rPr>
          <w:spacing w:val="-11"/>
          <w:sz w:val="20"/>
        </w:rPr>
        <w:t xml:space="preserve"> </w:t>
      </w:r>
      <w:r>
        <w:rPr>
          <w:sz w:val="20"/>
        </w:rPr>
        <w:t>efectivos</w:t>
      </w:r>
      <w:r>
        <w:rPr>
          <w:spacing w:val="-9"/>
          <w:sz w:val="20"/>
        </w:rPr>
        <w:t xml:space="preserve"> </w:t>
      </w:r>
      <w:r>
        <w:rPr>
          <w:sz w:val="20"/>
        </w:rPr>
        <w:t>fuertemente</w:t>
      </w:r>
      <w:r>
        <w:rPr>
          <w:spacing w:val="-11"/>
          <w:sz w:val="20"/>
        </w:rPr>
        <w:t xml:space="preserve"> </w:t>
      </w:r>
      <w:r>
        <w:rPr>
          <w:sz w:val="20"/>
        </w:rPr>
        <w:t>armados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las</w:t>
      </w:r>
      <w:r>
        <w:rPr>
          <w:spacing w:val="-67"/>
          <w:sz w:val="20"/>
        </w:rPr>
        <w:t xml:space="preserve"> </w:t>
      </w:r>
      <w:r>
        <w:rPr>
          <w:sz w:val="20"/>
        </w:rPr>
        <w:t>fuerzas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seguridad</w:t>
      </w:r>
      <w:r>
        <w:rPr>
          <w:spacing w:val="-10"/>
          <w:sz w:val="20"/>
        </w:rPr>
        <w:t xml:space="preserve"> </w:t>
      </w:r>
      <w:r>
        <w:rPr>
          <w:sz w:val="20"/>
        </w:rPr>
        <w:t>argentinas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uruguayas.</w:t>
      </w:r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8"/>
          <w:sz w:val="20"/>
        </w:rPr>
        <w:t xml:space="preserve"> </w:t>
      </w:r>
      <w:r>
        <w:rPr>
          <w:sz w:val="20"/>
        </w:rPr>
        <w:t>parte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z w:val="20"/>
        </w:rPr>
        <w:t>fuerzas</w:t>
      </w:r>
      <w:r>
        <w:rPr>
          <w:spacing w:val="-9"/>
          <w:sz w:val="20"/>
        </w:rPr>
        <w:t xml:space="preserve"> </w:t>
      </w:r>
      <w:r>
        <w:rPr>
          <w:sz w:val="20"/>
        </w:rPr>
        <w:t>argentinas</w:t>
      </w:r>
      <w:r>
        <w:rPr>
          <w:spacing w:val="-10"/>
          <w:sz w:val="20"/>
        </w:rPr>
        <w:t xml:space="preserve"> </w:t>
      </w:r>
      <w:r>
        <w:rPr>
          <w:sz w:val="20"/>
        </w:rPr>
        <w:t>participaron</w:t>
      </w:r>
      <w:r>
        <w:rPr>
          <w:spacing w:val="-68"/>
          <w:sz w:val="20"/>
        </w:rPr>
        <w:t xml:space="preserve"> </w:t>
      </w:r>
      <w:r>
        <w:rPr>
          <w:sz w:val="20"/>
        </w:rPr>
        <w:t>agentes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Secretaría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Informaciones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Estado,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Departamento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Asuntos</w:t>
      </w:r>
      <w:r>
        <w:rPr>
          <w:spacing w:val="1"/>
          <w:sz w:val="20"/>
        </w:rPr>
        <w:t xml:space="preserve"> </w:t>
      </w:r>
      <w:r>
        <w:rPr>
          <w:sz w:val="20"/>
        </w:rPr>
        <w:t>Extranjeros de la Superintendencia de Seguridad Federal de la Policía Federal y personal</w:t>
      </w:r>
      <w:r>
        <w:rPr>
          <w:spacing w:val="1"/>
          <w:sz w:val="20"/>
        </w:rPr>
        <w:t xml:space="preserve"> </w:t>
      </w:r>
      <w:r>
        <w:rPr>
          <w:sz w:val="20"/>
        </w:rPr>
        <w:t>militar. Los agentes dispararon contra la vivienda y cortaron la luz eléctrica y las líneas</w:t>
      </w:r>
      <w:r>
        <w:rPr>
          <w:spacing w:val="1"/>
          <w:sz w:val="20"/>
        </w:rPr>
        <w:t xml:space="preserve"> </w:t>
      </w:r>
      <w:r>
        <w:rPr>
          <w:sz w:val="20"/>
        </w:rPr>
        <w:t>telefónicas del sector; asimismo, desplegaron gran cantidad de vehículos, incluidas dos</w:t>
      </w:r>
      <w:r>
        <w:rPr>
          <w:spacing w:val="1"/>
          <w:sz w:val="20"/>
        </w:rPr>
        <w:t xml:space="preserve"> </w:t>
      </w:r>
      <w:r>
        <w:rPr>
          <w:sz w:val="20"/>
        </w:rPr>
        <w:t>tanquetas</w:t>
      </w:r>
      <w:r>
        <w:rPr>
          <w:spacing w:val="-3"/>
          <w:sz w:val="20"/>
        </w:rPr>
        <w:t xml:space="preserve"> </w:t>
      </w:r>
      <w:r>
        <w:rPr>
          <w:sz w:val="20"/>
        </w:rPr>
        <w:t>que cortaron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tráfico</w:t>
      </w:r>
      <w:r>
        <w:rPr>
          <w:spacing w:val="-2"/>
          <w:sz w:val="20"/>
        </w:rPr>
        <w:t xml:space="preserve"> </w:t>
      </w:r>
      <w:r>
        <w:rPr>
          <w:sz w:val="20"/>
        </w:rPr>
        <w:t>en ambos extremos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cuadra.</w:t>
      </w:r>
    </w:p>
    <w:p w14:paraId="540129B9" w14:textId="77777777" w:rsidR="00137BE6" w:rsidRDefault="00137BE6">
      <w:pPr>
        <w:pStyle w:val="Textoindependiente"/>
      </w:pPr>
    </w:p>
    <w:p w14:paraId="4BAA85D5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3" w:hanging="1"/>
        <w:jc w:val="both"/>
        <w:rPr>
          <w:sz w:val="20"/>
        </w:rPr>
      </w:pPr>
      <w:r>
        <w:rPr>
          <w:sz w:val="20"/>
        </w:rPr>
        <w:t>Durante el operativo, Mario Roger Julien Cáceres habría intentado escapar por la parte</w:t>
      </w:r>
      <w:r>
        <w:rPr>
          <w:spacing w:val="1"/>
          <w:sz w:val="20"/>
        </w:rPr>
        <w:t xml:space="preserve"> </w:t>
      </w:r>
      <w:r>
        <w:rPr>
          <w:sz w:val="20"/>
        </w:rPr>
        <w:t>trasera de la vivienda, pero fue sorprendido por las autoridades. Si bien en un principio se</w:t>
      </w:r>
      <w:r>
        <w:rPr>
          <w:spacing w:val="1"/>
          <w:sz w:val="20"/>
        </w:rPr>
        <w:t xml:space="preserve"> </w:t>
      </w:r>
      <w:r>
        <w:rPr>
          <w:sz w:val="20"/>
        </w:rPr>
        <w:t>planteó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hipótesis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se</w:t>
      </w:r>
      <w:r>
        <w:rPr>
          <w:spacing w:val="-8"/>
          <w:sz w:val="20"/>
        </w:rPr>
        <w:t xml:space="preserve"> </w:t>
      </w:r>
      <w:r>
        <w:rPr>
          <w:sz w:val="20"/>
        </w:rPr>
        <w:t>habría</w:t>
      </w:r>
      <w:r>
        <w:rPr>
          <w:spacing w:val="-9"/>
          <w:sz w:val="20"/>
        </w:rPr>
        <w:t xml:space="preserve"> </w:t>
      </w:r>
      <w:r>
        <w:rPr>
          <w:sz w:val="20"/>
        </w:rPr>
        <w:t>suicidado</w:t>
      </w:r>
      <w:r>
        <w:rPr>
          <w:spacing w:val="-8"/>
          <w:sz w:val="20"/>
        </w:rPr>
        <w:t xml:space="preserve"> </w:t>
      </w:r>
      <w:r>
        <w:rPr>
          <w:sz w:val="20"/>
        </w:rPr>
        <w:t>mediante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ingesta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una</w:t>
      </w:r>
      <w:r>
        <w:rPr>
          <w:spacing w:val="-9"/>
          <w:sz w:val="20"/>
        </w:rPr>
        <w:t xml:space="preserve"> </w:t>
      </w:r>
      <w:r>
        <w:rPr>
          <w:sz w:val="20"/>
        </w:rPr>
        <w:t>pastilla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cianuro,</w:t>
      </w:r>
      <w:r>
        <w:rPr>
          <w:spacing w:val="-67"/>
          <w:sz w:val="20"/>
        </w:rPr>
        <w:t xml:space="preserve"> </w:t>
      </w:r>
      <w:r>
        <w:rPr>
          <w:sz w:val="20"/>
        </w:rPr>
        <w:t>los</w:t>
      </w:r>
      <w:r>
        <w:rPr>
          <w:spacing w:val="-17"/>
          <w:sz w:val="20"/>
        </w:rPr>
        <w:t xml:space="preserve"> </w:t>
      </w:r>
      <w:r>
        <w:rPr>
          <w:sz w:val="20"/>
        </w:rPr>
        <w:t>tribunales</w:t>
      </w:r>
      <w:r>
        <w:rPr>
          <w:spacing w:val="-17"/>
          <w:sz w:val="20"/>
        </w:rPr>
        <w:t xml:space="preserve"> </w:t>
      </w:r>
      <w:r>
        <w:rPr>
          <w:sz w:val="20"/>
        </w:rPr>
        <w:t>nacionales</w:t>
      </w:r>
      <w:r>
        <w:rPr>
          <w:spacing w:val="-14"/>
          <w:sz w:val="20"/>
        </w:rPr>
        <w:t xml:space="preserve"> </w:t>
      </w:r>
      <w:r>
        <w:rPr>
          <w:sz w:val="20"/>
        </w:rPr>
        <w:t>han</w:t>
      </w:r>
      <w:r>
        <w:rPr>
          <w:spacing w:val="-15"/>
          <w:sz w:val="20"/>
        </w:rPr>
        <w:t xml:space="preserve"> </w:t>
      </w:r>
      <w:r>
        <w:rPr>
          <w:sz w:val="20"/>
        </w:rPr>
        <w:t>concluido</w:t>
      </w:r>
      <w:r>
        <w:rPr>
          <w:spacing w:val="-17"/>
          <w:sz w:val="20"/>
        </w:rPr>
        <w:t xml:space="preserve"> </w:t>
      </w:r>
      <w:r>
        <w:rPr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“fue</w:t>
      </w:r>
      <w:r>
        <w:rPr>
          <w:spacing w:val="-15"/>
          <w:sz w:val="20"/>
        </w:rPr>
        <w:t xml:space="preserve"> </w:t>
      </w:r>
      <w:r>
        <w:rPr>
          <w:sz w:val="20"/>
        </w:rPr>
        <w:t>asesinado”</w:t>
      </w:r>
      <w:r>
        <w:rPr>
          <w:spacing w:val="-16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marco</w:t>
      </w:r>
      <w:r>
        <w:rPr>
          <w:spacing w:val="-12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referido</w:t>
      </w:r>
      <w:r>
        <w:rPr>
          <w:spacing w:val="-15"/>
          <w:sz w:val="20"/>
        </w:rPr>
        <w:t xml:space="preserve"> </w:t>
      </w:r>
      <w:r>
        <w:rPr>
          <w:sz w:val="20"/>
        </w:rPr>
        <w:t>operativo,</w:t>
      </w:r>
      <w:r>
        <w:rPr>
          <w:spacing w:val="-68"/>
          <w:sz w:val="20"/>
        </w:rPr>
        <w:t xml:space="preserve"> </w:t>
      </w:r>
      <w:r>
        <w:rPr>
          <w:sz w:val="20"/>
        </w:rPr>
        <w:t>sin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fecha</w:t>
      </w:r>
      <w:r>
        <w:rPr>
          <w:spacing w:val="-10"/>
          <w:sz w:val="20"/>
        </w:rPr>
        <w:t xml:space="preserve"> </w:t>
      </w:r>
      <w:r>
        <w:rPr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z w:val="20"/>
        </w:rPr>
        <w:t>tenga</w:t>
      </w:r>
      <w:r>
        <w:rPr>
          <w:spacing w:val="-12"/>
          <w:sz w:val="20"/>
        </w:rPr>
        <w:t xml:space="preserve"> </w:t>
      </w:r>
      <w:r>
        <w:rPr>
          <w:sz w:val="20"/>
        </w:rPr>
        <w:t>noticia</w:t>
      </w:r>
      <w:r>
        <w:rPr>
          <w:spacing w:val="-11"/>
          <w:sz w:val="20"/>
        </w:rPr>
        <w:t xml:space="preserve"> </w:t>
      </w:r>
      <w:r>
        <w:rPr>
          <w:sz w:val="20"/>
        </w:rPr>
        <w:t>acerca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paradero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sus</w:t>
      </w:r>
      <w:r>
        <w:rPr>
          <w:spacing w:val="-9"/>
          <w:sz w:val="20"/>
        </w:rPr>
        <w:t xml:space="preserve"> </w:t>
      </w:r>
      <w:r>
        <w:rPr>
          <w:sz w:val="20"/>
        </w:rPr>
        <w:t>restos.</w:t>
      </w:r>
      <w:r>
        <w:rPr>
          <w:spacing w:val="-10"/>
          <w:sz w:val="20"/>
        </w:rPr>
        <w:t xml:space="preserve"> </w:t>
      </w:r>
      <w:r>
        <w:rPr>
          <w:sz w:val="20"/>
        </w:rPr>
        <w:t>Por</w:t>
      </w:r>
      <w:r>
        <w:rPr>
          <w:spacing w:val="-11"/>
          <w:sz w:val="20"/>
        </w:rPr>
        <w:t xml:space="preserve"> </w:t>
      </w:r>
      <w:r>
        <w:rPr>
          <w:sz w:val="20"/>
        </w:rPr>
        <w:t>su</w:t>
      </w:r>
      <w:r>
        <w:rPr>
          <w:spacing w:val="-9"/>
          <w:sz w:val="20"/>
        </w:rPr>
        <w:t xml:space="preserve"> </w:t>
      </w:r>
      <w:r>
        <w:rPr>
          <w:sz w:val="20"/>
        </w:rPr>
        <w:t>parte,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agentes</w:t>
      </w:r>
      <w:r>
        <w:rPr>
          <w:spacing w:val="-67"/>
          <w:sz w:val="20"/>
        </w:rPr>
        <w:t xml:space="preserve"> </w:t>
      </w:r>
      <w:r>
        <w:rPr>
          <w:sz w:val="20"/>
        </w:rPr>
        <w:t>detuvieron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Victoria</w:t>
      </w:r>
      <w:r>
        <w:rPr>
          <w:spacing w:val="-1"/>
          <w:sz w:val="20"/>
        </w:rPr>
        <w:t xml:space="preserve"> </w:t>
      </w:r>
      <w:r>
        <w:rPr>
          <w:sz w:val="20"/>
        </w:rPr>
        <w:t>Lucía</w:t>
      </w:r>
      <w:r>
        <w:rPr>
          <w:spacing w:val="-2"/>
          <w:sz w:val="20"/>
        </w:rPr>
        <w:t xml:space="preserve"> </w:t>
      </w:r>
      <w:r>
        <w:rPr>
          <w:sz w:val="20"/>
        </w:rPr>
        <w:t>Grisonas</w:t>
      </w:r>
      <w:r>
        <w:rPr>
          <w:spacing w:val="-2"/>
          <w:sz w:val="20"/>
        </w:rPr>
        <w:t xml:space="preserve"> </w:t>
      </w:r>
      <w:r>
        <w:rPr>
          <w:sz w:val="20"/>
        </w:rPr>
        <w:t>Andrijauskaite.</w:t>
      </w:r>
    </w:p>
    <w:p w14:paraId="67DD1E3C" w14:textId="77777777" w:rsidR="00137BE6" w:rsidRDefault="00137BE6">
      <w:pPr>
        <w:pStyle w:val="Textoindependiente"/>
      </w:pPr>
    </w:p>
    <w:p w14:paraId="28DDC62E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left="117" w:right="193" w:firstLine="0"/>
        <w:jc w:val="both"/>
        <w:rPr>
          <w:sz w:val="20"/>
        </w:rPr>
      </w:pPr>
      <w:r>
        <w:rPr>
          <w:sz w:val="20"/>
        </w:rPr>
        <w:t>En cuanto a lo sucedido, Anatole, quien para el momento de los hechos tenía cuatro</w:t>
      </w:r>
      <w:r>
        <w:rPr>
          <w:spacing w:val="1"/>
          <w:sz w:val="20"/>
        </w:rPr>
        <w:t xml:space="preserve"> </w:t>
      </w:r>
      <w:r>
        <w:rPr>
          <w:sz w:val="20"/>
        </w:rPr>
        <w:t>años,</w:t>
      </w:r>
      <w:r>
        <w:rPr>
          <w:spacing w:val="-12"/>
          <w:sz w:val="20"/>
        </w:rPr>
        <w:t xml:space="preserve"> </w:t>
      </w:r>
      <w:r>
        <w:rPr>
          <w:sz w:val="20"/>
        </w:rPr>
        <w:t>ha</w:t>
      </w:r>
      <w:r>
        <w:rPr>
          <w:spacing w:val="-8"/>
          <w:sz w:val="20"/>
        </w:rPr>
        <w:t xml:space="preserve"> </w:t>
      </w:r>
      <w:r>
        <w:rPr>
          <w:sz w:val="20"/>
        </w:rPr>
        <w:t>declarado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distintos</w:t>
      </w:r>
      <w:r>
        <w:rPr>
          <w:spacing w:val="-11"/>
          <w:sz w:val="20"/>
        </w:rPr>
        <w:t xml:space="preserve"> </w:t>
      </w:r>
      <w:r>
        <w:rPr>
          <w:sz w:val="20"/>
        </w:rPr>
        <w:t>procesos</w:t>
      </w:r>
      <w:r>
        <w:rPr>
          <w:spacing w:val="-12"/>
          <w:sz w:val="20"/>
        </w:rPr>
        <w:t xml:space="preserve"> </w:t>
      </w:r>
      <w:r>
        <w:rPr>
          <w:sz w:val="20"/>
        </w:rPr>
        <w:t>judiciales,</w:t>
      </w:r>
      <w:r>
        <w:rPr>
          <w:spacing w:val="-9"/>
          <w:sz w:val="20"/>
        </w:rPr>
        <w:t xml:space="preserve"> </w:t>
      </w:r>
      <w:r>
        <w:rPr>
          <w:sz w:val="20"/>
        </w:rPr>
        <w:t>así</w:t>
      </w:r>
      <w:r>
        <w:rPr>
          <w:spacing w:val="-8"/>
          <w:sz w:val="20"/>
        </w:rPr>
        <w:t xml:space="preserve"> </w:t>
      </w:r>
      <w:r>
        <w:rPr>
          <w:sz w:val="20"/>
        </w:rPr>
        <w:t>como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audiencia</w:t>
      </w:r>
      <w:r>
        <w:rPr>
          <w:spacing w:val="-10"/>
          <w:sz w:val="20"/>
        </w:rPr>
        <w:t xml:space="preserve"> </w:t>
      </w:r>
      <w:r>
        <w:rPr>
          <w:sz w:val="20"/>
        </w:rPr>
        <w:t>pública</w:t>
      </w:r>
      <w:r>
        <w:rPr>
          <w:spacing w:val="-10"/>
          <w:sz w:val="20"/>
        </w:rPr>
        <w:t xml:space="preserve"> </w:t>
      </w:r>
      <w:r>
        <w:rPr>
          <w:sz w:val="20"/>
        </w:rPr>
        <w:t>ante</w:t>
      </w:r>
      <w:r>
        <w:rPr>
          <w:spacing w:val="-12"/>
          <w:sz w:val="20"/>
        </w:rPr>
        <w:t xml:space="preserve"> </w:t>
      </w:r>
      <w:r>
        <w:rPr>
          <w:sz w:val="20"/>
        </w:rPr>
        <w:t>esta</w:t>
      </w:r>
      <w:r>
        <w:rPr>
          <w:spacing w:val="-68"/>
          <w:sz w:val="20"/>
        </w:rPr>
        <w:t xml:space="preserve"> </w:t>
      </w:r>
      <w:r>
        <w:rPr>
          <w:sz w:val="20"/>
        </w:rPr>
        <w:t>Corte, que recuerda “estar de la mano con [su] madre, quien mantenía en brazos a [su]</w:t>
      </w:r>
      <w:r>
        <w:rPr>
          <w:spacing w:val="1"/>
          <w:sz w:val="20"/>
        </w:rPr>
        <w:t xml:space="preserve"> </w:t>
      </w:r>
      <w:r>
        <w:rPr>
          <w:sz w:val="20"/>
        </w:rPr>
        <w:t>hermana,</w:t>
      </w:r>
      <w:r>
        <w:rPr>
          <w:spacing w:val="-5"/>
          <w:sz w:val="20"/>
        </w:rPr>
        <w:t xml:space="preserve"> </w:t>
      </w:r>
      <w:r>
        <w:rPr>
          <w:sz w:val="20"/>
        </w:rPr>
        <w:t>escondidos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lo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era</w:t>
      </w:r>
      <w:r>
        <w:rPr>
          <w:spacing w:val="-3"/>
          <w:sz w:val="20"/>
        </w:rPr>
        <w:t xml:space="preserve"> </w:t>
      </w:r>
      <w:r>
        <w:rPr>
          <w:sz w:val="20"/>
        </w:rPr>
        <w:t>una</w:t>
      </w:r>
      <w:r>
        <w:rPr>
          <w:spacing w:val="-5"/>
          <w:sz w:val="20"/>
        </w:rPr>
        <w:t xml:space="preserve"> </w:t>
      </w:r>
      <w:r>
        <w:rPr>
          <w:sz w:val="20"/>
        </w:rPr>
        <w:t>especie</w:t>
      </w:r>
      <w:r>
        <w:rPr>
          <w:spacing w:val="-7"/>
          <w:sz w:val="20"/>
        </w:rPr>
        <w:t xml:space="preserve"> </w:t>
      </w:r>
      <w:r>
        <w:rPr>
          <w:sz w:val="20"/>
        </w:rPr>
        <w:t>[…]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estacionamiento,</w:t>
      </w:r>
      <w:r>
        <w:rPr>
          <w:spacing w:val="-6"/>
          <w:sz w:val="20"/>
        </w:rPr>
        <w:t xml:space="preserve"> </w:t>
      </w:r>
      <w:r>
        <w:rPr>
          <w:sz w:val="20"/>
        </w:rPr>
        <w:t>[…]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repente</w:t>
      </w:r>
      <w:r>
        <w:rPr>
          <w:spacing w:val="-7"/>
          <w:sz w:val="20"/>
        </w:rPr>
        <w:t xml:space="preserve"> </w:t>
      </w:r>
      <w:r>
        <w:rPr>
          <w:sz w:val="20"/>
        </w:rPr>
        <w:t>[vio]</w:t>
      </w:r>
      <w:r>
        <w:rPr>
          <w:spacing w:val="-68"/>
          <w:sz w:val="20"/>
        </w:rPr>
        <w:t xml:space="preserve"> </w:t>
      </w:r>
      <w:r>
        <w:rPr>
          <w:sz w:val="20"/>
        </w:rPr>
        <w:t>un fuego azul de metralla y lleg[ó] un militar que [l]os apunt[ó] directamente”. Asimismo,</w:t>
      </w:r>
      <w:r>
        <w:rPr>
          <w:spacing w:val="1"/>
          <w:sz w:val="20"/>
        </w:rPr>
        <w:t xml:space="preserve"> </w:t>
      </w:r>
      <w:r>
        <w:rPr>
          <w:sz w:val="20"/>
        </w:rPr>
        <w:t>“recuerd[a] a [su] padre minutos antes […] irse a otro sector y señalar[les] con la mano que</w:t>
      </w:r>
      <w:r>
        <w:rPr>
          <w:spacing w:val="-68"/>
          <w:sz w:val="20"/>
        </w:rPr>
        <w:t xml:space="preserve"> </w:t>
      </w:r>
      <w:r>
        <w:rPr>
          <w:sz w:val="20"/>
        </w:rPr>
        <w:t>mantuvi[esen]</w:t>
      </w:r>
      <w:r>
        <w:rPr>
          <w:spacing w:val="-3"/>
          <w:sz w:val="20"/>
        </w:rPr>
        <w:t xml:space="preserve"> </w:t>
      </w:r>
      <w:r>
        <w:rPr>
          <w:sz w:val="20"/>
        </w:rPr>
        <w:t>silencio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estuvi[esen]</w:t>
      </w:r>
      <w:r>
        <w:rPr>
          <w:spacing w:val="-3"/>
          <w:sz w:val="20"/>
        </w:rPr>
        <w:t xml:space="preserve"> </w:t>
      </w:r>
      <w:r>
        <w:rPr>
          <w:sz w:val="20"/>
        </w:rPr>
        <w:t>escondidos”,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haber</w:t>
      </w:r>
      <w:r>
        <w:rPr>
          <w:spacing w:val="-8"/>
          <w:sz w:val="20"/>
        </w:rPr>
        <w:t xml:space="preserve"> </w:t>
      </w:r>
      <w:r>
        <w:rPr>
          <w:sz w:val="20"/>
        </w:rPr>
        <w:t>“mira[do]</w:t>
      </w:r>
      <w:r>
        <w:rPr>
          <w:spacing w:val="-6"/>
          <w:sz w:val="20"/>
        </w:rPr>
        <w:t xml:space="preserve"> </w:t>
      </w:r>
      <w:r>
        <w:rPr>
          <w:sz w:val="20"/>
        </w:rPr>
        <w:t>hacia</w:t>
      </w:r>
      <w:r>
        <w:rPr>
          <w:spacing w:val="-5"/>
          <w:sz w:val="20"/>
        </w:rPr>
        <w:t xml:space="preserve"> </w:t>
      </w:r>
      <w:r>
        <w:rPr>
          <w:sz w:val="20"/>
        </w:rPr>
        <w:t>atrás</w:t>
      </w:r>
      <w:r>
        <w:rPr>
          <w:spacing w:val="-5"/>
          <w:sz w:val="20"/>
        </w:rPr>
        <w:t xml:space="preserve"> </w:t>
      </w:r>
      <w:r>
        <w:rPr>
          <w:sz w:val="20"/>
        </w:rPr>
        <w:t>cuando</w:t>
      </w:r>
      <w:r>
        <w:rPr>
          <w:spacing w:val="-68"/>
          <w:sz w:val="20"/>
        </w:rPr>
        <w:t xml:space="preserve"> </w:t>
      </w:r>
      <w:r>
        <w:rPr>
          <w:sz w:val="20"/>
        </w:rPr>
        <w:t>ya [l]os llevaban con [su] hermana y ver a [sus] padres tirados en el piso y apuntados” por</w:t>
      </w:r>
      <w:r>
        <w:rPr>
          <w:spacing w:val="1"/>
          <w:sz w:val="20"/>
        </w:rPr>
        <w:t xml:space="preserve"> </w:t>
      </w:r>
      <w:r>
        <w:rPr>
          <w:sz w:val="20"/>
        </w:rPr>
        <w:t>agentes armados,</w:t>
      </w:r>
      <w:r>
        <w:rPr>
          <w:spacing w:val="-2"/>
          <w:sz w:val="20"/>
        </w:rPr>
        <w:t xml:space="preserve"> </w:t>
      </w:r>
      <w:r>
        <w:rPr>
          <w:sz w:val="20"/>
        </w:rPr>
        <w:t>“uno de</w:t>
      </w:r>
      <w:r>
        <w:rPr>
          <w:spacing w:val="-1"/>
          <w:sz w:val="20"/>
        </w:rPr>
        <w:t xml:space="preserve"> </w:t>
      </w:r>
      <w:r>
        <w:rPr>
          <w:sz w:val="20"/>
        </w:rPr>
        <w:t>ellos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agarraba</w:t>
      </w:r>
      <w:r>
        <w:rPr>
          <w:spacing w:val="2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pelo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[su] madre”</w:t>
      </w:r>
      <w:hyperlink w:anchor="_bookmark128" w:history="1">
        <w:r>
          <w:rPr>
            <w:position w:val="7"/>
            <w:sz w:val="13"/>
          </w:rPr>
          <w:t>97</w:t>
        </w:r>
      </w:hyperlink>
      <w:r>
        <w:rPr>
          <w:sz w:val="20"/>
        </w:rPr>
        <w:t>.</w:t>
      </w:r>
    </w:p>
    <w:p w14:paraId="5F089924" w14:textId="77777777" w:rsidR="00137BE6" w:rsidRDefault="00137BE6">
      <w:pPr>
        <w:pStyle w:val="Textoindependiente"/>
        <w:spacing w:before="10"/>
        <w:rPr>
          <w:sz w:val="19"/>
        </w:rPr>
      </w:pPr>
    </w:p>
    <w:p w14:paraId="67E7F063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2" w:firstLine="0"/>
        <w:jc w:val="both"/>
        <w:rPr>
          <w:sz w:val="20"/>
        </w:rPr>
      </w:pPr>
      <w:r>
        <w:rPr>
          <w:sz w:val="20"/>
        </w:rPr>
        <w:t>Por su parte, Victoria, con motivo de una invitación de la Asociación “Abuelas de Plaza</w:t>
      </w:r>
      <w:r>
        <w:rPr>
          <w:spacing w:val="1"/>
          <w:sz w:val="20"/>
        </w:rPr>
        <w:t xml:space="preserve"> </w:t>
      </w:r>
      <w:r>
        <w:rPr>
          <w:sz w:val="20"/>
        </w:rPr>
        <w:t>de Mayo”, viajó a Argentina y fue al lugar donde ocurrió el operativo para indagar sobre lo</w:t>
      </w:r>
      <w:r>
        <w:rPr>
          <w:spacing w:val="1"/>
          <w:sz w:val="20"/>
        </w:rPr>
        <w:t xml:space="preserve"> </w:t>
      </w:r>
      <w:r>
        <w:rPr>
          <w:sz w:val="20"/>
        </w:rPr>
        <w:t>sucedido,</w:t>
      </w:r>
      <w:r>
        <w:rPr>
          <w:spacing w:val="-7"/>
          <w:sz w:val="20"/>
        </w:rPr>
        <w:t xml:space="preserve"> </w:t>
      </w:r>
      <w:r>
        <w:rPr>
          <w:sz w:val="20"/>
        </w:rPr>
        <w:t>logrando</w:t>
      </w:r>
      <w:r>
        <w:rPr>
          <w:spacing w:val="-7"/>
          <w:sz w:val="20"/>
        </w:rPr>
        <w:t xml:space="preserve"> </w:t>
      </w:r>
      <w:r>
        <w:rPr>
          <w:sz w:val="20"/>
        </w:rPr>
        <w:t>identificar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testigo,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señor</w:t>
      </w:r>
      <w:r>
        <w:rPr>
          <w:spacing w:val="-7"/>
          <w:sz w:val="20"/>
        </w:rPr>
        <w:t xml:space="preserve"> </w:t>
      </w:r>
      <w:r>
        <w:rPr>
          <w:sz w:val="20"/>
        </w:rPr>
        <w:t>Francisco</w:t>
      </w:r>
      <w:r>
        <w:rPr>
          <w:spacing w:val="-7"/>
          <w:sz w:val="20"/>
        </w:rPr>
        <w:t xml:space="preserve"> </w:t>
      </w:r>
      <w:r>
        <w:rPr>
          <w:sz w:val="20"/>
        </w:rPr>
        <w:t>Cullari</w:t>
      </w:r>
      <w:hyperlink w:anchor="_bookmark129" w:history="1">
        <w:r>
          <w:rPr>
            <w:position w:val="7"/>
            <w:sz w:val="13"/>
          </w:rPr>
          <w:t>98</w:t>
        </w:r>
      </w:hyperlink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Dicha</w:t>
      </w:r>
      <w:r>
        <w:rPr>
          <w:spacing w:val="-5"/>
          <w:sz w:val="20"/>
        </w:rPr>
        <w:t xml:space="preserve"> </w:t>
      </w:r>
      <w:r>
        <w:rPr>
          <w:sz w:val="20"/>
        </w:rPr>
        <w:t>persona</w:t>
      </w:r>
      <w:r>
        <w:rPr>
          <w:spacing w:val="-5"/>
          <w:sz w:val="20"/>
        </w:rPr>
        <w:t xml:space="preserve"> </w:t>
      </w:r>
      <w:r>
        <w:rPr>
          <w:sz w:val="20"/>
        </w:rPr>
        <w:t>declaró</w:t>
      </w:r>
      <w:r>
        <w:rPr>
          <w:spacing w:val="-68"/>
          <w:sz w:val="20"/>
        </w:rPr>
        <w:t xml:space="preserve"> </w:t>
      </w:r>
      <w:r>
        <w:rPr>
          <w:sz w:val="20"/>
        </w:rPr>
        <w:t>en distintos procesos judiciales acerca de lo acontecido. En cuanto al señor Julien Cáceres, el</w:t>
      </w:r>
      <w:r>
        <w:rPr>
          <w:spacing w:val="-68"/>
          <w:sz w:val="20"/>
        </w:rPr>
        <w:t xml:space="preserve"> </w:t>
      </w:r>
      <w:r>
        <w:rPr>
          <w:sz w:val="20"/>
        </w:rPr>
        <w:t>testigo</w:t>
      </w:r>
      <w:r>
        <w:rPr>
          <w:spacing w:val="2"/>
          <w:sz w:val="20"/>
        </w:rPr>
        <w:t xml:space="preserve"> </w:t>
      </w:r>
      <w:r>
        <w:rPr>
          <w:sz w:val="20"/>
        </w:rPr>
        <w:t>narró</w:t>
      </w:r>
      <w:r>
        <w:rPr>
          <w:spacing w:val="5"/>
          <w:sz w:val="20"/>
        </w:rPr>
        <w:t xml:space="preserve"> </w:t>
      </w:r>
      <w:r>
        <w:rPr>
          <w:sz w:val="20"/>
        </w:rPr>
        <w:t>que</w:t>
      </w:r>
      <w:r>
        <w:rPr>
          <w:spacing w:val="6"/>
          <w:sz w:val="20"/>
        </w:rPr>
        <w:t xml:space="preserve"> </w:t>
      </w:r>
      <w:r>
        <w:rPr>
          <w:sz w:val="20"/>
        </w:rPr>
        <w:t>“salió</w:t>
      </w:r>
      <w:r>
        <w:rPr>
          <w:spacing w:val="3"/>
          <w:sz w:val="20"/>
        </w:rPr>
        <w:t xml:space="preserve"> </w:t>
      </w:r>
      <w:r>
        <w:rPr>
          <w:sz w:val="20"/>
        </w:rPr>
        <w:t>a</w:t>
      </w:r>
      <w:r>
        <w:rPr>
          <w:spacing w:val="3"/>
          <w:sz w:val="20"/>
        </w:rPr>
        <w:t xml:space="preserve"> </w:t>
      </w:r>
      <w:r>
        <w:rPr>
          <w:sz w:val="20"/>
        </w:rPr>
        <w:t>la</w:t>
      </w:r>
      <w:r>
        <w:rPr>
          <w:spacing w:val="4"/>
          <w:sz w:val="20"/>
        </w:rPr>
        <w:t xml:space="preserve"> </w:t>
      </w:r>
      <w:r>
        <w:rPr>
          <w:sz w:val="20"/>
        </w:rPr>
        <w:t>calle</w:t>
      </w:r>
      <w:r>
        <w:rPr>
          <w:spacing w:val="2"/>
          <w:sz w:val="20"/>
        </w:rPr>
        <w:t xml:space="preserve"> </w:t>
      </w:r>
      <w:r>
        <w:rPr>
          <w:sz w:val="20"/>
        </w:rPr>
        <w:t>[…]</w:t>
      </w:r>
      <w:r>
        <w:rPr>
          <w:spacing w:val="4"/>
          <w:sz w:val="20"/>
        </w:rPr>
        <w:t xml:space="preserve"> </w:t>
      </w:r>
      <w:r>
        <w:rPr>
          <w:sz w:val="20"/>
        </w:rPr>
        <w:t>por</w:t>
      </w:r>
      <w:r>
        <w:rPr>
          <w:spacing w:val="4"/>
          <w:sz w:val="20"/>
        </w:rPr>
        <w:t xml:space="preserve"> </w:t>
      </w:r>
      <w:r>
        <w:rPr>
          <w:sz w:val="20"/>
        </w:rPr>
        <w:t>una</w:t>
      </w:r>
      <w:r>
        <w:rPr>
          <w:spacing w:val="4"/>
          <w:sz w:val="20"/>
        </w:rPr>
        <w:t xml:space="preserve"> </w:t>
      </w:r>
      <w:r>
        <w:rPr>
          <w:sz w:val="20"/>
        </w:rPr>
        <w:t>casa</w:t>
      </w:r>
      <w:r>
        <w:rPr>
          <w:spacing w:val="3"/>
          <w:sz w:val="20"/>
        </w:rPr>
        <w:t xml:space="preserve"> </w:t>
      </w:r>
      <w:r>
        <w:rPr>
          <w:sz w:val="20"/>
        </w:rPr>
        <w:t>que</w:t>
      </w:r>
      <w:r>
        <w:rPr>
          <w:spacing w:val="3"/>
          <w:sz w:val="20"/>
        </w:rPr>
        <w:t xml:space="preserve"> </w:t>
      </w:r>
      <w:r>
        <w:rPr>
          <w:sz w:val="20"/>
        </w:rPr>
        <w:t>no</w:t>
      </w:r>
      <w:r>
        <w:rPr>
          <w:spacing w:val="5"/>
          <w:sz w:val="20"/>
        </w:rPr>
        <w:t xml:space="preserve"> </w:t>
      </w:r>
      <w:r>
        <w:rPr>
          <w:sz w:val="20"/>
        </w:rPr>
        <w:t>era</w:t>
      </w:r>
      <w:r>
        <w:rPr>
          <w:spacing w:val="5"/>
          <w:sz w:val="20"/>
        </w:rPr>
        <w:t xml:space="preserve"> </w:t>
      </w:r>
      <w:r>
        <w:rPr>
          <w:sz w:val="20"/>
        </w:rPr>
        <w:t>la</w:t>
      </w:r>
      <w:r>
        <w:rPr>
          <w:spacing w:val="4"/>
          <w:sz w:val="20"/>
        </w:rPr>
        <w:t xml:space="preserve"> </w:t>
      </w:r>
      <w:r>
        <w:rPr>
          <w:sz w:val="20"/>
        </w:rPr>
        <w:t>de</w:t>
      </w:r>
      <w:r>
        <w:rPr>
          <w:spacing w:val="4"/>
          <w:sz w:val="20"/>
        </w:rPr>
        <w:t xml:space="preserve"> </w:t>
      </w:r>
      <w:r>
        <w:rPr>
          <w:sz w:val="20"/>
        </w:rPr>
        <w:t>él</w:t>
      </w:r>
      <w:r>
        <w:rPr>
          <w:spacing w:val="9"/>
          <w:sz w:val="20"/>
        </w:rPr>
        <w:t xml:space="preserve"> </w:t>
      </w:r>
      <w:r>
        <w:rPr>
          <w:sz w:val="20"/>
        </w:rPr>
        <w:t>y</w:t>
      </w:r>
      <w:r>
        <w:rPr>
          <w:spacing w:val="2"/>
          <w:sz w:val="20"/>
        </w:rPr>
        <w:t xml:space="preserve"> </w:t>
      </w:r>
      <w:r>
        <w:rPr>
          <w:sz w:val="20"/>
        </w:rPr>
        <w:t>que</w:t>
      </w:r>
      <w:r>
        <w:rPr>
          <w:spacing w:val="5"/>
          <w:sz w:val="20"/>
        </w:rPr>
        <w:t xml:space="preserve"> </w:t>
      </w:r>
      <w:r>
        <w:rPr>
          <w:sz w:val="20"/>
        </w:rPr>
        <w:t>llevaba</w:t>
      </w:r>
      <w:r>
        <w:rPr>
          <w:spacing w:val="3"/>
          <w:sz w:val="20"/>
        </w:rPr>
        <w:t xml:space="preserve"> </w:t>
      </w:r>
      <w:r>
        <w:rPr>
          <w:sz w:val="20"/>
        </w:rPr>
        <w:t>consigo</w:t>
      </w:r>
    </w:p>
    <w:p w14:paraId="47FDFEE6" w14:textId="18A5EDD8" w:rsidR="00137BE6" w:rsidRDefault="000C01B3">
      <w:pPr>
        <w:pStyle w:val="Textoindependiente"/>
        <w:spacing w:before="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50D697CD" wp14:editId="58282F28">
                <wp:simplePos x="0" y="0"/>
                <wp:positionH relativeFrom="page">
                  <wp:posOffset>900430</wp:posOffset>
                </wp:positionH>
                <wp:positionV relativeFrom="paragraph">
                  <wp:posOffset>140970</wp:posOffset>
                </wp:positionV>
                <wp:extent cx="1828800" cy="7620"/>
                <wp:effectExtent l="0" t="0" r="0" b="0"/>
                <wp:wrapTopAndBottom/>
                <wp:docPr id="65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5FF91" id="docshape25" o:spid="_x0000_s1026" style="position:absolute;margin-left:70.9pt;margin-top:11.1pt;width:2in;height:.6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76289DD6" w14:textId="77777777" w:rsidR="00137BE6" w:rsidRDefault="00AA37B3">
      <w:pPr>
        <w:spacing w:before="98"/>
        <w:ind w:left="118" w:right="191"/>
        <w:jc w:val="both"/>
        <w:rPr>
          <w:sz w:val="16"/>
        </w:rPr>
      </w:pPr>
      <w:bookmarkStart w:id="154" w:name="_bookmark127"/>
      <w:bookmarkEnd w:id="154"/>
      <w:r>
        <w:rPr>
          <w:sz w:val="16"/>
          <w:vertAlign w:val="superscript"/>
        </w:rPr>
        <w:t>96</w:t>
      </w:r>
      <w:r>
        <w:rPr>
          <w:spacing w:val="37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8"/>
          <w:sz w:val="16"/>
        </w:rPr>
        <w:t xml:space="preserve"> </w:t>
      </w:r>
      <w:r>
        <w:rPr>
          <w:sz w:val="16"/>
        </w:rPr>
        <w:t>Escrito</w:t>
      </w:r>
      <w:r>
        <w:rPr>
          <w:spacing w:val="-9"/>
          <w:sz w:val="16"/>
        </w:rPr>
        <w:t xml:space="preserve"> </w:t>
      </w:r>
      <w:r>
        <w:rPr>
          <w:sz w:val="16"/>
        </w:rPr>
        <w:t>presentado</w:t>
      </w:r>
      <w:r>
        <w:rPr>
          <w:spacing w:val="-9"/>
          <w:sz w:val="16"/>
        </w:rPr>
        <w:t xml:space="preserve"> </w:t>
      </w:r>
      <w:r>
        <w:rPr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z w:val="16"/>
        </w:rPr>
        <w:t>19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noviembre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2012</w:t>
      </w:r>
      <w:r>
        <w:rPr>
          <w:spacing w:val="-9"/>
          <w:sz w:val="16"/>
        </w:rPr>
        <w:t xml:space="preserve"> </w:t>
      </w:r>
      <w:r>
        <w:rPr>
          <w:sz w:val="16"/>
        </w:rPr>
        <w:t>por</w:t>
      </w:r>
      <w:r>
        <w:rPr>
          <w:spacing w:val="-9"/>
          <w:sz w:val="16"/>
        </w:rPr>
        <w:t xml:space="preserve"> </w:t>
      </w:r>
      <w:r>
        <w:rPr>
          <w:sz w:val="16"/>
        </w:rPr>
        <w:t>Eduardo</w:t>
      </w:r>
      <w:r>
        <w:rPr>
          <w:spacing w:val="-9"/>
          <w:sz w:val="16"/>
        </w:rPr>
        <w:t xml:space="preserve"> </w:t>
      </w:r>
      <w:r>
        <w:rPr>
          <w:sz w:val="16"/>
        </w:rPr>
        <w:t>Marques</w:t>
      </w:r>
      <w:r>
        <w:rPr>
          <w:spacing w:val="-10"/>
          <w:sz w:val="16"/>
        </w:rPr>
        <w:t xml:space="preserve"> </w:t>
      </w:r>
      <w:r>
        <w:rPr>
          <w:sz w:val="16"/>
        </w:rPr>
        <w:t>Iraola,</w:t>
      </w:r>
      <w:r>
        <w:rPr>
          <w:spacing w:val="-8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representación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Anatole</w:t>
      </w:r>
      <w:r>
        <w:rPr>
          <w:spacing w:val="-54"/>
          <w:sz w:val="16"/>
        </w:rPr>
        <w:t xml:space="preserve"> </w:t>
      </w:r>
      <w:r>
        <w:rPr>
          <w:sz w:val="16"/>
        </w:rPr>
        <w:t>Alejandro Larrabeiti Yáñez, ante el Juzgado en lo Criminal y Correccional Federal No. 3, causa No. 2637/04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 de prueba, tomo I, anexo 4 al Informe de Fondo, folios 1442), y escrito de demanda que consta en el</w:t>
      </w:r>
      <w:r>
        <w:rPr>
          <w:spacing w:val="1"/>
          <w:sz w:val="16"/>
        </w:rPr>
        <w:t xml:space="preserve"> </w:t>
      </w:r>
      <w:r>
        <w:rPr>
          <w:sz w:val="16"/>
        </w:rPr>
        <w:t>expediente de la causa No. 14.846/96 (expediente de prueba, tomo XV, prueba para mejor resolver, folio 17836).</w:t>
      </w:r>
      <w:r>
        <w:rPr>
          <w:spacing w:val="1"/>
          <w:sz w:val="16"/>
        </w:rPr>
        <w:t xml:space="preserve"> </w:t>
      </w:r>
      <w:r>
        <w:rPr>
          <w:sz w:val="16"/>
        </w:rPr>
        <w:t>Véase, Secretaría de Derechos Humanos para el pasado reciente, República Oriental del Uruguay, Detenidos</w:t>
      </w:r>
      <w:r>
        <w:rPr>
          <w:spacing w:val="1"/>
          <w:sz w:val="16"/>
        </w:rPr>
        <w:t xml:space="preserve"> </w:t>
      </w:r>
      <w:r>
        <w:rPr>
          <w:sz w:val="16"/>
        </w:rPr>
        <w:t>desaparecidos por responsabilidad y/o aquiescencia del Estado, ficha perteneciente a Julien Cáceres, Mario Roger,</w:t>
      </w:r>
      <w:r>
        <w:rPr>
          <w:spacing w:val="1"/>
          <w:sz w:val="16"/>
        </w:rPr>
        <w:t xml:space="preserve"> </w:t>
      </w:r>
      <w:r>
        <w:rPr>
          <w:sz w:val="16"/>
        </w:rPr>
        <w:t>legajo</w:t>
      </w:r>
      <w:r>
        <w:rPr>
          <w:spacing w:val="-2"/>
          <w:sz w:val="16"/>
        </w:rPr>
        <w:t xml:space="preserve"> </w:t>
      </w:r>
      <w:r>
        <w:rPr>
          <w:sz w:val="16"/>
        </w:rPr>
        <w:t>L.D.D.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064 (</w:t>
      </w:r>
      <w:r>
        <w:rPr>
          <w:i/>
          <w:sz w:val="16"/>
        </w:rPr>
        <w:t>supra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nota a</w:t>
      </w:r>
      <w:r>
        <w:rPr>
          <w:spacing w:val="-2"/>
          <w:sz w:val="16"/>
        </w:rPr>
        <w:t xml:space="preserve"> </w:t>
      </w:r>
      <w:r>
        <w:rPr>
          <w:sz w:val="16"/>
        </w:rPr>
        <w:t>pie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página</w:t>
      </w:r>
      <w:r>
        <w:rPr>
          <w:spacing w:val="-2"/>
          <w:sz w:val="16"/>
        </w:rPr>
        <w:t xml:space="preserve"> </w:t>
      </w:r>
      <w:r>
        <w:rPr>
          <w:sz w:val="16"/>
        </w:rPr>
        <w:t>37).</w:t>
      </w:r>
    </w:p>
    <w:p w14:paraId="0F3C043F" w14:textId="77777777" w:rsidR="00137BE6" w:rsidRDefault="00AA37B3">
      <w:pPr>
        <w:spacing w:before="40"/>
        <w:ind w:left="118" w:right="192"/>
        <w:jc w:val="both"/>
        <w:rPr>
          <w:sz w:val="16"/>
        </w:rPr>
      </w:pPr>
      <w:bookmarkStart w:id="155" w:name="_bookmark128"/>
      <w:bookmarkEnd w:id="155"/>
      <w:r>
        <w:rPr>
          <w:sz w:val="16"/>
          <w:vertAlign w:val="superscript"/>
        </w:rPr>
        <w:t>97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Declaración de Anatole Alejandro Larrabeiti Yáñez, rendida en audiencia pública ante esta Corte, y</w:t>
      </w:r>
      <w:r>
        <w:rPr>
          <w:spacing w:val="1"/>
          <w:sz w:val="16"/>
        </w:rPr>
        <w:t xml:space="preserve"> </w:t>
      </w:r>
      <w:r>
        <w:rPr>
          <w:sz w:val="16"/>
        </w:rPr>
        <w:t>declaraciones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misma</w:t>
      </w:r>
      <w:r>
        <w:rPr>
          <w:spacing w:val="-6"/>
          <w:sz w:val="16"/>
        </w:rPr>
        <w:t xml:space="preserve"> </w:t>
      </w:r>
      <w:r>
        <w:rPr>
          <w:sz w:val="16"/>
        </w:rPr>
        <w:t>persona</w:t>
      </w:r>
      <w:r>
        <w:rPr>
          <w:spacing w:val="-6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constan</w:t>
      </w:r>
      <w:r>
        <w:rPr>
          <w:spacing w:val="-3"/>
          <w:sz w:val="16"/>
        </w:rPr>
        <w:t xml:space="preserve"> </w:t>
      </w:r>
      <w:r>
        <w:rPr>
          <w:sz w:val="16"/>
        </w:rPr>
        <w:t>en:</w:t>
      </w:r>
      <w:r>
        <w:rPr>
          <w:spacing w:val="-6"/>
          <w:sz w:val="16"/>
        </w:rPr>
        <w:t xml:space="preserve"> </w:t>
      </w:r>
      <w:r>
        <w:rPr>
          <w:sz w:val="16"/>
        </w:rPr>
        <w:t>Sentencia</w:t>
      </w:r>
      <w:r>
        <w:rPr>
          <w:spacing w:val="-3"/>
          <w:sz w:val="16"/>
        </w:rPr>
        <w:t xml:space="preserve"> </w:t>
      </w:r>
      <w:r>
        <w:rPr>
          <w:sz w:val="16"/>
        </w:rPr>
        <w:t>emitida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Tribunal</w:t>
      </w:r>
      <w:r>
        <w:rPr>
          <w:spacing w:val="-3"/>
          <w:sz w:val="16"/>
        </w:rPr>
        <w:t xml:space="preserve"> </w:t>
      </w:r>
      <w:r>
        <w:rPr>
          <w:sz w:val="16"/>
        </w:rPr>
        <w:t>Oral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lo</w:t>
      </w:r>
      <w:r>
        <w:rPr>
          <w:spacing w:val="-4"/>
          <w:sz w:val="16"/>
        </w:rPr>
        <w:t xml:space="preserve"> </w:t>
      </w:r>
      <w:r>
        <w:rPr>
          <w:sz w:val="16"/>
        </w:rPr>
        <w:t>Criminal</w:t>
      </w:r>
      <w:r>
        <w:rPr>
          <w:spacing w:val="-6"/>
          <w:sz w:val="16"/>
        </w:rPr>
        <w:t xml:space="preserve"> </w:t>
      </w:r>
      <w:r>
        <w:rPr>
          <w:sz w:val="16"/>
        </w:rPr>
        <w:t>Federal</w:t>
      </w:r>
      <w:r>
        <w:rPr>
          <w:spacing w:val="-6"/>
          <w:sz w:val="16"/>
        </w:rPr>
        <w:t xml:space="preserve"> </w:t>
      </w:r>
      <w:r>
        <w:rPr>
          <w:sz w:val="16"/>
        </w:rPr>
        <w:t>No.</w:t>
      </w:r>
      <w:r>
        <w:rPr>
          <w:spacing w:val="-53"/>
          <w:sz w:val="16"/>
        </w:rPr>
        <w:t xml:space="preserve"> </w:t>
      </w:r>
      <w:r>
        <w:rPr>
          <w:sz w:val="16"/>
        </w:rPr>
        <w:t>1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31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mayo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2011,</w:t>
      </w:r>
      <w:r>
        <w:rPr>
          <w:spacing w:val="-3"/>
          <w:sz w:val="16"/>
        </w:rPr>
        <w:t xml:space="preserve"> </w:t>
      </w:r>
      <w:r>
        <w:rPr>
          <w:sz w:val="16"/>
        </w:rPr>
        <w:t>causa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1627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 de</w:t>
      </w:r>
      <w:r>
        <w:rPr>
          <w:spacing w:val="-2"/>
          <w:sz w:val="16"/>
        </w:rPr>
        <w:t xml:space="preserve"> </w:t>
      </w:r>
      <w:r>
        <w:rPr>
          <w:sz w:val="16"/>
        </w:rPr>
        <w:t>prueba, tomo</w:t>
      </w:r>
      <w:r>
        <w:rPr>
          <w:spacing w:val="-4"/>
          <w:sz w:val="16"/>
        </w:rPr>
        <w:t xml:space="preserve"> </w:t>
      </w:r>
      <w:r>
        <w:rPr>
          <w:sz w:val="16"/>
        </w:rPr>
        <w:t>I,</w:t>
      </w:r>
      <w:r>
        <w:rPr>
          <w:spacing w:val="-1"/>
          <w:sz w:val="16"/>
        </w:rPr>
        <w:t xml:space="preserve"> </w:t>
      </w:r>
      <w:r>
        <w:rPr>
          <w:sz w:val="16"/>
        </w:rPr>
        <w:t>anexo</w:t>
      </w:r>
      <w:r>
        <w:rPr>
          <w:spacing w:val="-2"/>
          <w:sz w:val="16"/>
        </w:rPr>
        <w:t xml:space="preserve"> </w:t>
      </w:r>
      <w:r>
        <w:rPr>
          <w:sz w:val="16"/>
        </w:rPr>
        <w:t>2</w:t>
      </w:r>
      <w:r>
        <w:rPr>
          <w:spacing w:val="-1"/>
          <w:sz w:val="16"/>
        </w:rPr>
        <w:t xml:space="preserve"> </w:t>
      </w:r>
      <w:r>
        <w:rPr>
          <w:sz w:val="16"/>
        </w:rPr>
        <w:t>al</w:t>
      </w:r>
      <w:r>
        <w:rPr>
          <w:spacing w:val="-3"/>
          <w:sz w:val="16"/>
        </w:rPr>
        <w:t xml:space="preserve"> </w:t>
      </w:r>
      <w:r>
        <w:rPr>
          <w:sz w:val="16"/>
        </w:rPr>
        <w:t>Informe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Fondo,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787).</w:t>
      </w:r>
    </w:p>
    <w:p w14:paraId="0C7B8EC6" w14:textId="77777777" w:rsidR="00137BE6" w:rsidRDefault="00AA37B3">
      <w:pPr>
        <w:spacing w:before="39"/>
        <w:ind w:left="118" w:right="192"/>
        <w:jc w:val="both"/>
        <w:rPr>
          <w:sz w:val="16"/>
        </w:rPr>
      </w:pPr>
      <w:bookmarkStart w:id="156" w:name="_bookmark129"/>
      <w:bookmarkEnd w:id="156"/>
      <w:r>
        <w:rPr>
          <w:sz w:val="16"/>
          <w:vertAlign w:val="superscript"/>
        </w:rPr>
        <w:t>98</w:t>
      </w:r>
      <w:r>
        <w:rPr>
          <w:sz w:val="16"/>
        </w:rPr>
        <w:t xml:space="preserve">       </w:t>
      </w:r>
      <w:r>
        <w:rPr>
          <w:i/>
          <w:sz w:val="16"/>
        </w:rPr>
        <w:t xml:space="preserve">Cfr. </w:t>
      </w:r>
      <w:r>
        <w:rPr>
          <w:sz w:val="16"/>
        </w:rPr>
        <w:t>Declaración de Claudia Victoria Larrabeiti Yáñez que consta en la Sentencia emitida por el Tribunal Oral</w:t>
      </w:r>
      <w:r>
        <w:rPr>
          <w:spacing w:val="1"/>
          <w:sz w:val="16"/>
        </w:rPr>
        <w:t xml:space="preserve"> </w:t>
      </w:r>
      <w:r>
        <w:rPr>
          <w:sz w:val="16"/>
        </w:rPr>
        <w:t>en lo Criminal Federal No. 6 el 17 de septiembre de 2012, causas No. 1351, 1499, 1604, 1584, 1730 y 1772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 tomo</w:t>
      </w:r>
      <w:r>
        <w:rPr>
          <w:spacing w:val="-4"/>
          <w:sz w:val="16"/>
        </w:rPr>
        <w:t xml:space="preserve"> </w:t>
      </w:r>
      <w:r>
        <w:rPr>
          <w:sz w:val="16"/>
        </w:rPr>
        <w:t>IV,</w:t>
      </w:r>
      <w:r>
        <w:rPr>
          <w:spacing w:val="-2"/>
          <w:sz w:val="16"/>
        </w:rPr>
        <w:t xml:space="preserve"> </w:t>
      </w:r>
      <w:r>
        <w:rPr>
          <w:sz w:val="16"/>
        </w:rPr>
        <w:t>anexo</w:t>
      </w:r>
      <w:r>
        <w:rPr>
          <w:spacing w:val="-1"/>
          <w:sz w:val="16"/>
        </w:rPr>
        <w:t xml:space="preserve"> </w:t>
      </w:r>
      <w:r>
        <w:rPr>
          <w:sz w:val="16"/>
        </w:rPr>
        <w:t>18</w:t>
      </w:r>
      <w:r>
        <w:rPr>
          <w:spacing w:val="2"/>
          <w:sz w:val="16"/>
        </w:rPr>
        <w:t xml:space="preserve"> </w:t>
      </w:r>
      <w:r>
        <w:rPr>
          <w:sz w:val="16"/>
        </w:rPr>
        <w:t>al</w:t>
      </w:r>
      <w:r>
        <w:rPr>
          <w:spacing w:val="-3"/>
          <w:sz w:val="16"/>
        </w:rPr>
        <w:t xml:space="preserve"> </w:t>
      </w:r>
      <w:r>
        <w:rPr>
          <w:sz w:val="16"/>
        </w:rPr>
        <w:t>escrito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contestación,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15429).</w:t>
      </w:r>
    </w:p>
    <w:p w14:paraId="7B210A02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3D89E4E4" w14:textId="77777777" w:rsidR="00137BE6" w:rsidRDefault="00AA37B3">
      <w:pPr>
        <w:pStyle w:val="Textoindependiente"/>
        <w:spacing w:before="74"/>
        <w:ind w:left="118" w:right="195"/>
        <w:jc w:val="both"/>
      </w:pPr>
      <w:r>
        <w:t>una</w:t>
      </w:r>
      <w:r>
        <w:rPr>
          <w:spacing w:val="-11"/>
        </w:rPr>
        <w:t xml:space="preserve"> </w:t>
      </w:r>
      <w:r>
        <w:t>toalla</w:t>
      </w:r>
      <w:r>
        <w:rPr>
          <w:spacing w:val="-10"/>
        </w:rPr>
        <w:t xml:space="preserve"> </w:t>
      </w:r>
      <w:r>
        <w:t>mojada”,</w:t>
      </w:r>
      <w:r>
        <w:rPr>
          <w:spacing w:val="-12"/>
        </w:rPr>
        <w:t xml:space="preserve"> </w:t>
      </w:r>
      <w:r>
        <w:t>pero</w:t>
      </w:r>
      <w:r>
        <w:rPr>
          <w:spacing w:val="-11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autoridades</w:t>
      </w:r>
      <w:r>
        <w:rPr>
          <w:spacing w:val="-12"/>
        </w:rPr>
        <w:t xml:space="preserve"> </w:t>
      </w:r>
      <w:r>
        <w:t>“lo</w:t>
      </w:r>
      <w:r>
        <w:rPr>
          <w:spacing w:val="-11"/>
        </w:rPr>
        <w:t xml:space="preserve"> </w:t>
      </w:r>
      <w:r>
        <w:t>identific[aron]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[…]</w:t>
      </w:r>
      <w:r>
        <w:rPr>
          <w:spacing w:val="-10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detuvieron”,</w:t>
      </w:r>
      <w:r>
        <w:rPr>
          <w:spacing w:val="-11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vio</w:t>
      </w:r>
      <w:r>
        <w:rPr>
          <w:spacing w:val="-68"/>
        </w:rPr>
        <w:t xml:space="preserve"> </w:t>
      </w:r>
      <w:r>
        <w:t>que “[s]u cuerpo cayó sobre la calle Mitre, junto a la ochava del bar de la esquina”. Respecto</w:t>
      </w:r>
      <w:r>
        <w:rPr>
          <w:spacing w:val="-69"/>
        </w:rPr>
        <w:t xml:space="preserve"> </w:t>
      </w:r>
      <w:r>
        <w:t>de la señora Grisonas Andrijauskaite, relató que “la llevaban entre dos o tres personas a la</w:t>
      </w:r>
      <w:r>
        <w:rPr>
          <w:spacing w:val="1"/>
        </w:rPr>
        <w:t xml:space="preserve"> </w:t>
      </w:r>
      <w:r>
        <w:rPr>
          <w:spacing w:val="-1"/>
        </w:rPr>
        <w:t>altura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los</w:t>
      </w:r>
      <w:r>
        <w:rPr>
          <w:spacing w:val="-15"/>
        </w:rPr>
        <w:t xml:space="preserve"> </w:t>
      </w:r>
      <w:r>
        <w:rPr>
          <w:spacing w:val="-1"/>
        </w:rPr>
        <w:t>hombros</w:t>
      </w:r>
      <w:r>
        <w:rPr>
          <w:spacing w:val="-16"/>
        </w:rPr>
        <w:t xml:space="preserve"> </w:t>
      </w:r>
      <w:r>
        <w:rPr>
          <w:spacing w:val="-1"/>
        </w:rPr>
        <w:t>[…],</w:t>
      </w:r>
      <w:r>
        <w:rPr>
          <w:spacing w:val="-16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colocaban</w:t>
      </w:r>
      <w:r>
        <w:rPr>
          <w:spacing w:val="-14"/>
        </w:rPr>
        <w:t xml:space="preserve"> </w:t>
      </w:r>
      <w:r>
        <w:t>paralela</w:t>
      </w:r>
      <w:r>
        <w:rPr>
          <w:spacing w:val="-15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piso</w:t>
      </w:r>
      <w:r>
        <w:rPr>
          <w:spacing w:val="-17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soltaban</w:t>
      </w:r>
      <w:r>
        <w:rPr>
          <w:spacing w:val="-14"/>
        </w:rPr>
        <w:t xml:space="preserve"> </w:t>
      </w:r>
      <w:r>
        <w:t>una</w:t>
      </w:r>
      <w:r>
        <w:rPr>
          <w:spacing w:val="-15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otra</w:t>
      </w:r>
      <w:r>
        <w:rPr>
          <w:spacing w:val="-13"/>
        </w:rPr>
        <w:t xml:space="preserve"> </w:t>
      </w:r>
      <w:r>
        <w:t>vez,</w:t>
      </w:r>
      <w:r>
        <w:rPr>
          <w:spacing w:val="-14"/>
        </w:rPr>
        <w:t xml:space="preserve"> </w:t>
      </w:r>
      <w:r>
        <w:t>reiterando</w:t>
      </w:r>
      <w:r>
        <w:rPr>
          <w:spacing w:val="-67"/>
        </w:rPr>
        <w:t xml:space="preserve"> </w:t>
      </w:r>
      <w:r>
        <w:t>este procedimiento hasta que alguien les ordenó que pararan”. Agregó que “al hombre lo</w:t>
      </w:r>
      <w:r>
        <w:rPr>
          <w:spacing w:val="1"/>
        </w:rPr>
        <w:t xml:space="preserve"> </w:t>
      </w:r>
      <w:r>
        <w:t>levantaron</w:t>
      </w:r>
      <w:r>
        <w:rPr>
          <w:spacing w:val="-10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piso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lo</w:t>
      </w:r>
      <w:r>
        <w:rPr>
          <w:spacing w:val="-14"/>
        </w:rPr>
        <w:t xml:space="preserve"> </w:t>
      </w:r>
      <w:r>
        <w:t>colocaron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vehículo,</w:t>
      </w:r>
      <w:r>
        <w:rPr>
          <w:spacing w:val="-12"/>
        </w:rPr>
        <w:t xml:space="preserve"> </w:t>
      </w:r>
      <w:r>
        <w:t>mientras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mujer</w:t>
      </w:r>
      <w:r>
        <w:rPr>
          <w:spacing w:val="-9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llevaron</w:t>
      </w:r>
      <w:r>
        <w:rPr>
          <w:spacing w:val="-9"/>
        </w:rPr>
        <w:t xml:space="preserve"> </w:t>
      </w:r>
      <w:r>
        <w:t>viva”.</w:t>
      </w:r>
      <w:r>
        <w:rPr>
          <w:spacing w:val="-68"/>
        </w:rPr>
        <w:t xml:space="preserve"> </w:t>
      </w:r>
      <w:r>
        <w:t>En cuanto a Anatole y Victoria, declaró que “solicitó que [se] l[os] entregaran […] para su</w:t>
      </w:r>
      <w:r>
        <w:rPr>
          <w:spacing w:val="1"/>
        </w:rPr>
        <w:t xml:space="preserve"> </w:t>
      </w:r>
      <w:r>
        <w:t>custodia</w:t>
      </w:r>
      <w:r>
        <w:rPr>
          <w:spacing w:val="-2"/>
        </w:rPr>
        <w:t xml:space="preserve"> </w:t>
      </w:r>
      <w:r>
        <w:t>[…]</w:t>
      </w:r>
      <w:r>
        <w:rPr>
          <w:spacing w:val="-1"/>
        </w:rPr>
        <w:t xml:space="preserve"> </w:t>
      </w:r>
      <w:r>
        <w:t>[sin] obten[er]</w:t>
      </w:r>
      <w:r>
        <w:rPr>
          <w:spacing w:val="1"/>
        </w:rPr>
        <w:t xml:space="preserve"> </w:t>
      </w:r>
      <w:r>
        <w:t>respuesta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captores”</w:t>
      </w:r>
      <w:hyperlink w:anchor="_bookmark132" w:history="1">
        <w:r>
          <w:rPr>
            <w:position w:val="7"/>
            <w:sz w:val="13"/>
          </w:rPr>
          <w:t>99</w:t>
        </w:r>
      </w:hyperlink>
      <w:r>
        <w:t>.</w:t>
      </w:r>
    </w:p>
    <w:p w14:paraId="6E1EC389" w14:textId="77777777" w:rsidR="00137BE6" w:rsidRDefault="00137BE6">
      <w:pPr>
        <w:pStyle w:val="Textoindependiente"/>
        <w:spacing w:before="11"/>
        <w:rPr>
          <w:sz w:val="19"/>
        </w:rPr>
      </w:pPr>
    </w:p>
    <w:p w14:paraId="2D404E44" w14:textId="77777777" w:rsidR="00137BE6" w:rsidRDefault="00AA37B3">
      <w:pPr>
        <w:pStyle w:val="Ttulo3"/>
        <w:numPr>
          <w:ilvl w:val="1"/>
          <w:numId w:val="11"/>
        </w:numPr>
        <w:tabs>
          <w:tab w:val="left" w:pos="1465"/>
        </w:tabs>
        <w:ind w:left="970" w:right="196" w:hanging="1"/>
      </w:pPr>
      <w:bookmarkStart w:id="157" w:name="_bookmark130"/>
      <w:bookmarkEnd w:id="157"/>
      <w:r>
        <w:t>La</w:t>
      </w:r>
      <w:r>
        <w:rPr>
          <w:spacing w:val="-8"/>
        </w:rPr>
        <w:t xml:space="preserve"> </w:t>
      </w:r>
      <w:r>
        <w:t>privación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libertad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“Automotores</w:t>
      </w:r>
      <w:r>
        <w:rPr>
          <w:spacing w:val="-8"/>
        </w:rPr>
        <w:t xml:space="preserve"> </w:t>
      </w:r>
      <w:r>
        <w:t>Orletti”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posterior</w:t>
      </w:r>
      <w:r>
        <w:rPr>
          <w:spacing w:val="-5"/>
        </w:rPr>
        <w:t xml:space="preserve"> </w:t>
      </w:r>
      <w:r>
        <w:t>traslado</w:t>
      </w:r>
      <w:r>
        <w:rPr>
          <w:spacing w:val="-6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Anatole y</w:t>
      </w:r>
      <w:r>
        <w:rPr>
          <w:spacing w:val="1"/>
        </w:rPr>
        <w:t xml:space="preserve"> </w:t>
      </w:r>
      <w:r>
        <w:t>Victoria</w:t>
      </w:r>
      <w:r>
        <w:rPr>
          <w:spacing w:val="-1"/>
        </w:rPr>
        <w:t xml:space="preserve"> </w:t>
      </w:r>
      <w:r>
        <w:t>a Uruguay</w:t>
      </w:r>
      <w:r>
        <w:rPr>
          <w:spacing w:val="1"/>
        </w:rPr>
        <w:t xml:space="preserve"> </w:t>
      </w:r>
      <w:r>
        <w:t>y Chile</w:t>
      </w:r>
    </w:p>
    <w:p w14:paraId="170744F9" w14:textId="77777777" w:rsidR="00137BE6" w:rsidRDefault="00137BE6">
      <w:pPr>
        <w:pStyle w:val="Textoindependiente"/>
        <w:rPr>
          <w:b/>
          <w:i/>
        </w:rPr>
      </w:pPr>
    </w:p>
    <w:p w14:paraId="0CEDB5C3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2" w:firstLine="0"/>
        <w:jc w:val="both"/>
        <w:rPr>
          <w:sz w:val="20"/>
        </w:rPr>
      </w:pPr>
      <w:r>
        <w:rPr>
          <w:sz w:val="20"/>
        </w:rPr>
        <w:t>Luego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detención,</w:t>
      </w:r>
      <w:r>
        <w:rPr>
          <w:spacing w:val="1"/>
          <w:sz w:val="20"/>
        </w:rPr>
        <w:t xml:space="preserve"> </w:t>
      </w:r>
      <w:r>
        <w:rPr>
          <w:sz w:val="20"/>
        </w:rPr>
        <w:t>Victoria</w:t>
      </w:r>
      <w:r>
        <w:rPr>
          <w:spacing w:val="1"/>
          <w:sz w:val="20"/>
        </w:rPr>
        <w:t xml:space="preserve"> </w:t>
      </w:r>
      <w:r>
        <w:rPr>
          <w:sz w:val="20"/>
        </w:rPr>
        <w:t>Lucía</w:t>
      </w:r>
      <w:r>
        <w:rPr>
          <w:spacing w:val="1"/>
          <w:sz w:val="20"/>
        </w:rPr>
        <w:t xml:space="preserve"> </w:t>
      </w:r>
      <w:r>
        <w:rPr>
          <w:sz w:val="20"/>
        </w:rPr>
        <w:t>Grisonas</w:t>
      </w:r>
      <w:r>
        <w:rPr>
          <w:spacing w:val="1"/>
          <w:sz w:val="20"/>
        </w:rPr>
        <w:t xml:space="preserve"> </w:t>
      </w:r>
      <w:r>
        <w:rPr>
          <w:sz w:val="20"/>
        </w:rPr>
        <w:t>Andrijauskaite</w:t>
      </w:r>
      <w:r>
        <w:rPr>
          <w:spacing w:val="1"/>
          <w:sz w:val="20"/>
        </w:rPr>
        <w:t xml:space="preserve"> </w:t>
      </w:r>
      <w:r>
        <w:rPr>
          <w:sz w:val="20"/>
        </w:rPr>
        <w:t>fue</w:t>
      </w:r>
      <w:r>
        <w:rPr>
          <w:spacing w:val="1"/>
          <w:sz w:val="20"/>
        </w:rPr>
        <w:t xml:space="preserve"> </w:t>
      </w:r>
      <w:r>
        <w:rPr>
          <w:sz w:val="20"/>
        </w:rPr>
        <w:t>trasladada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“Automotores Orletti”. Anatole y Victoria primero fueron llevados por los agentes a una</w:t>
      </w:r>
      <w:r>
        <w:rPr>
          <w:spacing w:val="1"/>
          <w:sz w:val="20"/>
        </w:rPr>
        <w:t xml:space="preserve"> </w:t>
      </w:r>
      <w:r>
        <w:rPr>
          <w:sz w:val="20"/>
        </w:rPr>
        <w:t>estación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servicio</w:t>
      </w:r>
      <w:r>
        <w:rPr>
          <w:spacing w:val="-15"/>
          <w:sz w:val="20"/>
        </w:rPr>
        <w:t xml:space="preserve"> </w:t>
      </w:r>
      <w:r>
        <w:rPr>
          <w:sz w:val="20"/>
        </w:rPr>
        <w:t>y,</w:t>
      </w:r>
      <w:r>
        <w:rPr>
          <w:spacing w:val="-11"/>
          <w:sz w:val="20"/>
        </w:rPr>
        <w:t xml:space="preserve"> </w:t>
      </w:r>
      <w:r>
        <w:rPr>
          <w:sz w:val="20"/>
        </w:rPr>
        <w:t>posteriormente,</w:t>
      </w:r>
      <w:r>
        <w:rPr>
          <w:spacing w:val="-12"/>
          <w:sz w:val="20"/>
        </w:rPr>
        <w:t xml:space="preserve"> </w:t>
      </w:r>
      <w:r>
        <w:rPr>
          <w:sz w:val="20"/>
        </w:rPr>
        <w:t>también</w:t>
      </w:r>
      <w:r>
        <w:rPr>
          <w:spacing w:val="-10"/>
          <w:sz w:val="20"/>
        </w:rPr>
        <w:t xml:space="preserve"> </w:t>
      </w:r>
      <w:r>
        <w:rPr>
          <w:sz w:val="20"/>
        </w:rPr>
        <w:t>fueron</w:t>
      </w:r>
      <w:r>
        <w:rPr>
          <w:spacing w:val="-10"/>
          <w:sz w:val="20"/>
        </w:rPr>
        <w:t xml:space="preserve"> </w:t>
      </w:r>
      <w:r>
        <w:rPr>
          <w:sz w:val="20"/>
        </w:rPr>
        <w:t>conducidos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11"/>
          <w:sz w:val="20"/>
        </w:rPr>
        <w:t xml:space="preserve"> </w:t>
      </w:r>
      <w:r>
        <w:rPr>
          <w:sz w:val="20"/>
        </w:rPr>
        <w:t>referido</w:t>
      </w:r>
      <w:r>
        <w:rPr>
          <w:spacing w:val="-11"/>
          <w:sz w:val="20"/>
        </w:rPr>
        <w:t xml:space="preserve"> </w:t>
      </w:r>
      <w:r>
        <w:rPr>
          <w:sz w:val="20"/>
        </w:rPr>
        <w:t>centro.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dicho</w:t>
      </w:r>
      <w:r>
        <w:rPr>
          <w:spacing w:val="-68"/>
          <w:sz w:val="20"/>
        </w:rPr>
        <w:t xml:space="preserve"> </w:t>
      </w:r>
      <w:r>
        <w:rPr>
          <w:sz w:val="20"/>
        </w:rPr>
        <w:t>lugar, la señora Grisonas Andrijauskaite fue sometida a torturas y condiciones inhumanas de</w:t>
      </w:r>
      <w:r>
        <w:rPr>
          <w:spacing w:val="-68"/>
          <w:sz w:val="20"/>
        </w:rPr>
        <w:t xml:space="preserve"> </w:t>
      </w:r>
      <w:r>
        <w:rPr>
          <w:sz w:val="20"/>
        </w:rPr>
        <w:t>detención;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fecha,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desconoce su paradero.</w:t>
      </w:r>
    </w:p>
    <w:p w14:paraId="1662C140" w14:textId="77777777" w:rsidR="00137BE6" w:rsidRDefault="00137BE6">
      <w:pPr>
        <w:pStyle w:val="Textoindependiente"/>
        <w:spacing w:before="1"/>
      </w:pPr>
    </w:p>
    <w:p w14:paraId="659C6BB2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5" w:firstLine="0"/>
        <w:jc w:val="both"/>
        <w:rPr>
          <w:sz w:val="20"/>
        </w:rPr>
      </w:pPr>
      <w:r>
        <w:rPr>
          <w:sz w:val="20"/>
        </w:rPr>
        <w:t>En octubre de 1976 Anatole y Victoria fueron trasladados clandestinamente, vía aérea,</w:t>
      </w:r>
      <w:r>
        <w:rPr>
          <w:spacing w:val="1"/>
          <w:sz w:val="20"/>
        </w:rPr>
        <w:t xml:space="preserve"> </w:t>
      </w:r>
      <w:r>
        <w:rPr>
          <w:sz w:val="20"/>
        </w:rPr>
        <w:t>por medio del denominado “segundo vuelo”</w:t>
      </w:r>
      <w:hyperlink w:anchor="_bookmark133" w:history="1">
        <w:r>
          <w:rPr>
            <w:position w:val="7"/>
            <w:sz w:val="13"/>
          </w:rPr>
          <w:t>100</w:t>
        </w:r>
      </w:hyperlink>
      <w:r>
        <w:rPr>
          <w:sz w:val="20"/>
        </w:rPr>
        <w:t>, a Uruguay, habiendo permanecido en la sede</w:t>
      </w:r>
      <w:r>
        <w:rPr>
          <w:spacing w:val="-68"/>
          <w:sz w:val="20"/>
        </w:rPr>
        <w:t xml:space="preserve"> </w:t>
      </w:r>
      <w:r>
        <w:rPr>
          <w:sz w:val="20"/>
        </w:rPr>
        <w:t>del Servicio de Información de Defensa (SID), en la ciudad de Montevideo. La presencia de</w:t>
      </w:r>
      <w:r>
        <w:rPr>
          <w:spacing w:val="1"/>
          <w:sz w:val="20"/>
        </w:rPr>
        <w:t xml:space="preserve"> </w:t>
      </w:r>
      <w:r>
        <w:rPr>
          <w:sz w:val="20"/>
        </w:rPr>
        <w:t>ambos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Uruguay</w:t>
      </w:r>
      <w:r>
        <w:rPr>
          <w:spacing w:val="-2"/>
          <w:sz w:val="20"/>
        </w:rPr>
        <w:t xml:space="preserve"> </w:t>
      </w:r>
      <w:r>
        <w:rPr>
          <w:sz w:val="20"/>
        </w:rPr>
        <w:t>fue</w:t>
      </w:r>
      <w:r>
        <w:rPr>
          <w:spacing w:val="2"/>
          <w:sz w:val="20"/>
        </w:rPr>
        <w:t xml:space="preserve"> </w:t>
      </w:r>
      <w:r>
        <w:rPr>
          <w:sz w:val="20"/>
        </w:rPr>
        <w:t>establecida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1"/>
          <w:sz w:val="20"/>
        </w:rPr>
        <w:t xml:space="preserve"> </w:t>
      </w:r>
      <w:r>
        <w:rPr>
          <w:sz w:val="20"/>
        </w:rPr>
        <w:t>esta</w:t>
      </w:r>
      <w:r>
        <w:rPr>
          <w:spacing w:val="1"/>
          <w:sz w:val="20"/>
        </w:rPr>
        <w:t xml:space="preserve"> </w:t>
      </w:r>
      <w:r>
        <w:rPr>
          <w:sz w:val="20"/>
        </w:rPr>
        <w:t>Corte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caso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Gelman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Vs.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Uruguay</w:t>
      </w:r>
      <w:hyperlink w:anchor="_bookmark134" w:history="1">
        <w:r>
          <w:rPr>
            <w:position w:val="7"/>
            <w:sz w:val="13"/>
          </w:rPr>
          <w:t>101</w:t>
        </w:r>
      </w:hyperlink>
      <w:r>
        <w:rPr>
          <w:sz w:val="20"/>
        </w:rPr>
        <w:t>.</w:t>
      </w:r>
    </w:p>
    <w:p w14:paraId="3CDC7563" w14:textId="77777777" w:rsidR="00137BE6" w:rsidRDefault="00137BE6">
      <w:pPr>
        <w:pStyle w:val="Textoindependiente"/>
        <w:spacing w:before="11"/>
        <w:rPr>
          <w:sz w:val="19"/>
        </w:rPr>
      </w:pPr>
    </w:p>
    <w:p w14:paraId="70903C1E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1" w:hanging="1"/>
        <w:jc w:val="both"/>
        <w:rPr>
          <w:sz w:val="20"/>
        </w:rPr>
      </w:pPr>
      <w:r>
        <w:rPr>
          <w:sz w:val="20"/>
        </w:rPr>
        <w:t>Con posterioridad, Anatole y Victoria fueron trasladados a Chile, también por vía aérea,</w:t>
      </w:r>
      <w:r>
        <w:rPr>
          <w:spacing w:val="-68"/>
          <w:sz w:val="20"/>
        </w:rPr>
        <w:t xml:space="preserve"> </w:t>
      </w:r>
      <w:r>
        <w:rPr>
          <w:sz w:val="20"/>
        </w:rPr>
        <w:t>siendo abandonados en la Plaza O´Higgins de la ciudad de Valparaíso el 22 de diciembre de</w:t>
      </w:r>
      <w:r>
        <w:rPr>
          <w:spacing w:val="1"/>
          <w:sz w:val="20"/>
        </w:rPr>
        <w:t xml:space="preserve"> </w:t>
      </w:r>
      <w:r>
        <w:rPr>
          <w:sz w:val="20"/>
        </w:rPr>
        <w:t>1976, donde fueron encontrados por las autoridades chilenas. Inicialmente fueron abrigados</w:t>
      </w:r>
      <w:r>
        <w:rPr>
          <w:spacing w:val="1"/>
          <w:sz w:val="20"/>
        </w:rPr>
        <w:t xml:space="preserve"> </w:t>
      </w:r>
      <w:r>
        <w:rPr>
          <w:sz w:val="20"/>
        </w:rPr>
        <w:t>en una institución de resguardo, y luego fueron separados y llevados a distintas casas;</w:t>
      </w:r>
      <w:r>
        <w:rPr>
          <w:spacing w:val="1"/>
          <w:sz w:val="20"/>
        </w:rPr>
        <w:t xml:space="preserve"> </w:t>
      </w:r>
      <w:r>
        <w:rPr>
          <w:sz w:val="20"/>
        </w:rPr>
        <w:t>finalmente</w:t>
      </w:r>
      <w:r>
        <w:rPr>
          <w:spacing w:val="1"/>
          <w:sz w:val="20"/>
        </w:rPr>
        <w:t xml:space="preserve"> </w:t>
      </w:r>
      <w:r>
        <w:rPr>
          <w:sz w:val="20"/>
        </w:rPr>
        <w:t>Anatole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Victoria</w:t>
      </w:r>
      <w:r>
        <w:rPr>
          <w:spacing w:val="1"/>
          <w:sz w:val="20"/>
        </w:rPr>
        <w:t xml:space="preserve"> </w:t>
      </w:r>
      <w:r>
        <w:rPr>
          <w:sz w:val="20"/>
        </w:rPr>
        <w:t>quedaron</w:t>
      </w:r>
      <w:r>
        <w:rPr>
          <w:spacing w:val="1"/>
          <w:sz w:val="20"/>
        </w:rPr>
        <w:t xml:space="preserve"> </w:t>
      </w:r>
      <w:r>
        <w:rPr>
          <w:sz w:val="20"/>
        </w:rPr>
        <w:t>“bajo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custodia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cuidado”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matrimonio</w:t>
      </w:r>
      <w:r>
        <w:rPr>
          <w:spacing w:val="1"/>
          <w:sz w:val="20"/>
        </w:rPr>
        <w:t xml:space="preserve"> </w:t>
      </w:r>
      <w:r>
        <w:rPr>
          <w:sz w:val="20"/>
        </w:rPr>
        <w:t>conformado por Jesús Larrabeiti Correa y Sylvia Yáñez Vera, cirujano dentista y educadora,</w:t>
      </w:r>
      <w:r>
        <w:rPr>
          <w:spacing w:val="1"/>
          <w:sz w:val="20"/>
        </w:rPr>
        <w:t xml:space="preserve"> </w:t>
      </w:r>
      <w:r>
        <w:rPr>
          <w:sz w:val="20"/>
        </w:rPr>
        <w:t>de nacionalidad chilena y sin vinculación con el aparato represivo, a cuyo favor se otorgó la</w:t>
      </w:r>
      <w:r>
        <w:rPr>
          <w:spacing w:val="1"/>
          <w:sz w:val="20"/>
        </w:rPr>
        <w:t xml:space="preserve"> </w:t>
      </w:r>
      <w:r>
        <w:rPr>
          <w:sz w:val="20"/>
        </w:rPr>
        <w:t>“tuición</w:t>
      </w:r>
      <w:r>
        <w:rPr>
          <w:spacing w:val="-1"/>
          <w:sz w:val="20"/>
        </w:rPr>
        <w:t xml:space="preserve"> </w:t>
      </w:r>
      <w:r>
        <w:rPr>
          <w:sz w:val="20"/>
        </w:rPr>
        <w:t>judicial”</w:t>
      </w:r>
      <w:r>
        <w:rPr>
          <w:spacing w:val="-1"/>
          <w:sz w:val="20"/>
        </w:rPr>
        <w:t xml:space="preserve"> </w:t>
      </w:r>
      <w:r>
        <w:rPr>
          <w:sz w:val="20"/>
        </w:rPr>
        <w:t>en junio</w:t>
      </w:r>
      <w:r>
        <w:rPr>
          <w:spacing w:val="-2"/>
          <w:sz w:val="20"/>
        </w:rPr>
        <w:t xml:space="preserve"> </w:t>
      </w:r>
      <w:r>
        <w:rPr>
          <w:sz w:val="20"/>
        </w:rPr>
        <w:t>de 1977</w:t>
      </w:r>
      <w:hyperlink w:anchor="_bookmark135" w:history="1">
        <w:r>
          <w:rPr>
            <w:position w:val="7"/>
            <w:sz w:val="13"/>
          </w:rPr>
          <w:t>102</w:t>
        </w:r>
      </w:hyperlink>
      <w:r>
        <w:rPr>
          <w:sz w:val="20"/>
        </w:rPr>
        <w:t>.</w:t>
      </w:r>
    </w:p>
    <w:p w14:paraId="685F2CFA" w14:textId="77777777" w:rsidR="00137BE6" w:rsidRDefault="00137BE6">
      <w:pPr>
        <w:pStyle w:val="Textoindependiente"/>
        <w:spacing w:before="1"/>
      </w:pPr>
    </w:p>
    <w:p w14:paraId="264D6A2F" w14:textId="77777777" w:rsidR="00137BE6" w:rsidRDefault="00AA37B3">
      <w:pPr>
        <w:pStyle w:val="Ttulo3"/>
        <w:numPr>
          <w:ilvl w:val="1"/>
          <w:numId w:val="11"/>
        </w:numPr>
        <w:tabs>
          <w:tab w:val="left" w:pos="1468"/>
        </w:tabs>
        <w:ind w:left="1467" w:hanging="498"/>
      </w:pPr>
      <w:bookmarkStart w:id="158" w:name="_bookmark131"/>
      <w:bookmarkEnd w:id="158"/>
      <w:r>
        <w:t>La</w:t>
      </w:r>
      <w:r>
        <w:rPr>
          <w:spacing w:val="-6"/>
        </w:rPr>
        <w:t xml:space="preserve"> </w:t>
      </w:r>
      <w:r>
        <w:t>búsqueda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localización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Anatole</w:t>
      </w:r>
      <w:r>
        <w:rPr>
          <w:spacing w:val="-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Victoria</w:t>
      </w:r>
      <w:r>
        <w:rPr>
          <w:spacing w:val="-5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abuela</w:t>
      </w:r>
      <w:r>
        <w:rPr>
          <w:spacing w:val="-6"/>
        </w:rPr>
        <w:t xml:space="preserve"> </w:t>
      </w:r>
      <w:r>
        <w:t>biológica</w:t>
      </w:r>
    </w:p>
    <w:p w14:paraId="02EF4E1E" w14:textId="77777777" w:rsidR="00137BE6" w:rsidRDefault="00137BE6">
      <w:pPr>
        <w:pStyle w:val="Textoindependiente"/>
        <w:spacing w:before="11"/>
        <w:rPr>
          <w:b/>
          <w:i/>
          <w:sz w:val="19"/>
        </w:rPr>
      </w:pPr>
    </w:p>
    <w:p w14:paraId="31947B7D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2" w:hanging="1"/>
        <w:jc w:val="both"/>
        <w:rPr>
          <w:sz w:val="20"/>
        </w:rPr>
      </w:pPr>
      <w:r>
        <w:rPr>
          <w:sz w:val="20"/>
        </w:rPr>
        <w:t>A partir de lo sucedido, la abuela paterna de Anatole y Victoria, María Angélica Cáceres</w:t>
      </w:r>
      <w:r>
        <w:rPr>
          <w:spacing w:val="-68"/>
          <w:sz w:val="20"/>
        </w:rPr>
        <w:t xml:space="preserve"> </w:t>
      </w:r>
      <w:r>
        <w:rPr>
          <w:sz w:val="20"/>
        </w:rPr>
        <w:t>de Julien, emprendió su búsqueda, para lo cual realizó distintas gestiones ante instituciones</w:t>
      </w:r>
      <w:r>
        <w:rPr>
          <w:spacing w:val="1"/>
          <w:sz w:val="20"/>
        </w:rPr>
        <w:t xml:space="preserve"> </w:t>
      </w:r>
      <w:r>
        <w:rPr>
          <w:sz w:val="20"/>
        </w:rPr>
        <w:t>estatales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Argentina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Uruguay,</w:t>
      </w:r>
      <w:r>
        <w:rPr>
          <w:spacing w:val="1"/>
          <w:sz w:val="20"/>
        </w:rPr>
        <w:t xml:space="preserve"> </w:t>
      </w:r>
      <w:r>
        <w:rPr>
          <w:sz w:val="20"/>
        </w:rPr>
        <w:t>organismos</w:t>
      </w:r>
      <w:r>
        <w:rPr>
          <w:spacing w:val="1"/>
          <w:sz w:val="20"/>
        </w:rPr>
        <w:t xml:space="preserve"> </w:t>
      </w:r>
      <w:r>
        <w:rPr>
          <w:sz w:val="20"/>
        </w:rPr>
        <w:t>internacionales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organizaciones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gubernamentales.</w:t>
      </w:r>
      <w:r>
        <w:rPr>
          <w:spacing w:val="24"/>
          <w:sz w:val="20"/>
        </w:rPr>
        <w:t xml:space="preserve"> </w:t>
      </w:r>
      <w:r>
        <w:rPr>
          <w:sz w:val="20"/>
        </w:rPr>
        <w:t>Asimismo,</w:t>
      </w:r>
      <w:r>
        <w:rPr>
          <w:spacing w:val="23"/>
          <w:sz w:val="20"/>
        </w:rPr>
        <w:t xml:space="preserve"> </w:t>
      </w:r>
      <w:r>
        <w:rPr>
          <w:sz w:val="20"/>
        </w:rPr>
        <w:t>denunció</w:t>
      </w:r>
      <w:r>
        <w:rPr>
          <w:spacing w:val="21"/>
          <w:sz w:val="20"/>
        </w:rPr>
        <w:t xml:space="preserve"> </w:t>
      </w:r>
      <w:r>
        <w:rPr>
          <w:sz w:val="20"/>
        </w:rPr>
        <w:t>la</w:t>
      </w:r>
      <w:r>
        <w:rPr>
          <w:spacing w:val="23"/>
          <w:sz w:val="20"/>
        </w:rPr>
        <w:t xml:space="preserve"> </w:t>
      </w:r>
      <w:r>
        <w:rPr>
          <w:sz w:val="20"/>
        </w:rPr>
        <w:t>desaparición</w:t>
      </w:r>
      <w:r>
        <w:rPr>
          <w:spacing w:val="24"/>
          <w:sz w:val="20"/>
        </w:rPr>
        <w:t xml:space="preserve"> </w:t>
      </w:r>
      <w:r>
        <w:rPr>
          <w:sz w:val="20"/>
        </w:rPr>
        <w:t>de</w:t>
      </w:r>
      <w:r>
        <w:rPr>
          <w:spacing w:val="21"/>
          <w:sz w:val="20"/>
        </w:rPr>
        <w:t xml:space="preserve"> </w:t>
      </w:r>
      <w:r>
        <w:rPr>
          <w:sz w:val="20"/>
        </w:rPr>
        <w:t>sus</w:t>
      </w:r>
      <w:r>
        <w:rPr>
          <w:spacing w:val="25"/>
          <w:sz w:val="20"/>
        </w:rPr>
        <w:t xml:space="preserve"> </w:t>
      </w:r>
      <w:r>
        <w:rPr>
          <w:sz w:val="20"/>
        </w:rPr>
        <w:t>familiares</w:t>
      </w:r>
      <w:r>
        <w:rPr>
          <w:spacing w:val="25"/>
          <w:sz w:val="20"/>
        </w:rPr>
        <w:t xml:space="preserve"> </w:t>
      </w:r>
      <w:r>
        <w:rPr>
          <w:sz w:val="20"/>
        </w:rPr>
        <w:t>ante</w:t>
      </w:r>
      <w:r>
        <w:rPr>
          <w:spacing w:val="24"/>
          <w:sz w:val="20"/>
        </w:rPr>
        <w:t xml:space="preserve"> </w:t>
      </w:r>
      <w:r>
        <w:rPr>
          <w:sz w:val="20"/>
        </w:rPr>
        <w:t>la</w:t>
      </w:r>
      <w:r>
        <w:rPr>
          <w:spacing w:val="23"/>
          <w:sz w:val="20"/>
        </w:rPr>
        <w:t xml:space="preserve"> </w:t>
      </w:r>
      <w:r>
        <w:rPr>
          <w:sz w:val="20"/>
        </w:rPr>
        <w:t>CONADEP,</w:t>
      </w:r>
    </w:p>
    <w:p w14:paraId="285232CC" w14:textId="356064F7" w:rsidR="00137BE6" w:rsidRDefault="000C01B3">
      <w:pPr>
        <w:pStyle w:val="Textoindependiente"/>
        <w:spacing w:before="1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538A6F1C" wp14:editId="5AB6E447">
                <wp:simplePos x="0" y="0"/>
                <wp:positionH relativeFrom="page">
                  <wp:posOffset>900430</wp:posOffset>
                </wp:positionH>
                <wp:positionV relativeFrom="paragraph">
                  <wp:posOffset>146050</wp:posOffset>
                </wp:positionV>
                <wp:extent cx="1828800" cy="7620"/>
                <wp:effectExtent l="0" t="0" r="0" b="0"/>
                <wp:wrapTopAndBottom/>
                <wp:docPr id="64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E1D733" id="docshape26" o:spid="_x0000_s1026" style="position:absolute;margin-left:70.9pt;margin-top:11.5pt;width:2in;height:.6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7473720E" w14:textId="77777777" w:rsidR="00137BE6" w:rsidRDefault="00AA37B3">
      <w:pPr>
        <w:spacing w:before="98"/>
        <w:ind w:left="118" w:right="192"/>
        <w:jc w:val="both"/>
        <w:rPr>
          <w:sz w:val="16"/>
        </w:rPr>
      </w:pPr>
      <w:bookmarkStart w:id="159" w:name="_bookmark132"/>
      <w:bookmarkEnd w:id="159"/>
      <w:r>
        <w:rPr>
          <w:sz w:val="16"/>
          <w:vertAlign w:val="superscript"/>
        </w:rPr>
        <w:t>99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Declaraciones de Francisco Cullari que constan en: Resolución emitida por el Juzgado Nacional en lo</w:t>
      </w:r>
      <w:r>
        <w:rPr>
          <w:spacing w:val="1"/>
          <w:sz w:val="16"/>
        </w:rPr>
        <w:t xml:space="preserve"> </w:t>
      </w:r>
      <w:r>
        <w:rPr>
          <w:sz w:val="16"/>
        </w:rPr>
        <w:t>Criminal y Correccional Federal No. 3 el 19 de mayo de 2011, causa No. 2637/04 (expediente de prueba, tomo I,</w:t>
      </w:r>
      <w:r>
        <w:rPr>
          <w:spacing w:val="1"/>
          <w:sz w:val="16"/>
        </w:rPr>
        <w:t xml:space="preserve"> </w:t>
      </w:r>
      <w:r>
        <w:rPr>
          <w:sz w:val="16"/>
        </w:rPr>
        <w:t>anexo</w:t>
      </w:r>
      <w:r>
        <w:rPr>
          <w:spacing w:val="-4"/>
          <w:sz w:val="16"/>
        </w:rPr>
        <w:t xml:space="preserve"> </w:t>
      </w:r>
      <w:r>
        <w:rPr>
          <w:sz w:val="16"/>
        </w:rPr>
        <w:t>1</w:t>
      </w:r>
      <w:r>
        <w:rPr>
          <w:spacing w:val="-2"/>
          <w:sz w:val="16"/>
        </w:rPr>
        <w:t xml:space="preserve"> </w:t>
      </w:r>
      <w:r>
        <w:rPr>
          <w:sz w:val="16"/>
        </w:rPr>
        <w:t>al</w:t>
      </w:r>
      <w:r>
        <w:rPr>
          <w:spacing w:val="-5"/>
          <w:sz w:val="16"/>
        </w:rPr>
        <w:t xml:space="preserve"> </w:t>
      </w:r>
      <w:r>
        <w:rPr>
          <w:sz w:val="16"/>
        </w:rPr>
        <w:t>Informe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Fondo,</w:t>
      </w:r>
      <w:r>
        <w:rPr>
          <w:spacing w:val="-6"/>
          <w:sz w:val="16"/>
        </w:rPr>
        <w:t xml:space="preserve"> </w:t>
      </w:r>
      <w:r>
        <w:rPr>
          <w:sz w:val="16"/>
        </w:rPr>
        <w:t>folios</w:t>
      </w:r>
      <w:r>
        <w:rPr>
          <w:spacing w:val="-4"/>
          <w:sz w:val="16"/>
        </w:rPr>
        <w:t xml:space="preserve"> </w:t>
      </w:r>
      <w:r>
        <w:rPr>
          <w:sz w:val="16"/>
        </w:rPr>
        <w:t>100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101),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Sentencia</w:t>
      </w:r>
      <w:r>
        <w:rPr>
          <w:spacing w:val="-2"/>
          <w:sz w:val="16"/>
        </w:rPr>
        <w:t xml:space="preserve"> </w:t>
      </w:r>
      <w:r>
        <w:rPr>
          <w:sz w:val="16"/>
        </w:rPr>
        <w:t>emitida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Tribunal</w:t>
      </w:r>
      <w:r>
        <w:rPr>
          <w:spacing w:val="-6"/>
          <w:sz w:val="16"/>
        </w:rPr>
        <w:t xml:space="preserve"> </w:t>
      </w:r>
      <w:r>
        <w:rPr>
          <w:sz w:val="16"/>
        </w:rPr>
        <w:t>Oral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lo</w:t>
      </w:r>
      <w:r>
        <w:rPr>
          <w:spacing w:val="-1"/>
          <w:sz w:val="16"/>
        </w:rPr>
        <w:t xml:space="preserve"> </w:t>
      </w:r>
      <w:r>
        <w:rPr>
          <w:sz w:val="16"/>
        </w:rPr>
        <w:t>Criminal</w:t>
      </w:r>
      <w:r>
        <w:rPr>
          <w:spacing w:val="-3"/>
          <w:sz w:val="16"/>
        </w:rPr>
        <w:t xml:space="preserve"> </w:t>
      </w:r>
      <w:r>
        <w:rPr>
          <w:sz w:val="16"/>
        </w:rPr>
        <w:t>Federal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8"/>
          <w:sz w:val="16"/>
        </w:rPr>
        <w:t xml:space="preserve"> </w:t>
      </w:r>
      <w:r>
        <w:rPr>
          <w:sz w:val="16"/>
        </w:rPr>
        <w:t>1</w:t>
      </w:r>
      <w:r>
        <w:rPr>
          <w:spacing w:val="-54"/>
          <w:sz w:val="16"/>
        </w:rPr>
        <w:t xml:space="preserve"> </w:t>
      </w:r>
      <w:r>
        <w:rPr>
          <w:sz w:val="16"/>
        </w:rPr>
        <w:t>el 31 de mayo de 2011, causa No. 1627 (expediente de prueba, tomo I, anexo 2 al Informe de Fondo, folios 444 y</w:t>
      </w:r>
      <w:r>
        <w:rPr>
          <w:spacing w:val="1"/>
          <w:sz w:val="16"/>
        </w:rPr>
        <w:t xml:space="preserve"> </w:t>
      </w:r>
      <w:r>
        <w:rPr>
          <w:sz w:val="16"/>
        </w:rPr>
        <w:t>445).</w:t>
      </w:r>
    </w:p>
    <w:p w14:paraId="0BEB7AE6" w14:textId="77777777" w:rsidR="00137BE6" w:rsidRDefault="00AA37B3">
      <w:pPr>
        <w:spacing w:before="41"/>
        <w:ind w:left="118" w:right="191"/>
        <w:jc w:val="both"/>
        <w:rPr>
          <w:sz w:val="16"/>
        </w:rPr>
      </w:pPr>
      <w:bookmarkStart w:id="160" w:name="_bookmark133"/>
      <w:bookmarkEnd w:id="160"/>
      <w:r>
        <w:rPr>
          <w:sz w:val="16"/>
          <w:vertAlign w:val="superscript"/>
        </w:rPr>
        <w:t>100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sz w:val="16"/>
        </w:rPr>
        <w:t>Según declaró Anatole, recuerda haber “i[do] en un avión pequeño […] y [l]e permitieron ir hacia la cabina y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cabina</w:t>
      </w:r>
      <w:r>
        <w:rPr>
          <w:spacing w:val="-6"/>
          <w:sz w:val="16"/>
        </w:rPr>
        <w:t xml:space="preserve"> </w:t>
      </w:r>
      <w:r>
        <w:rPr>
          <w:sz w:val="16"/>
        </w:rPr>
        <w:t>vi[o]</w:t>
      </w:r>
      <w:r>
        <w:rPr>
          <w:spacing w:val="-6"/>
          <w:sz w:val="16"/>
        </w:rPr>
        <w:t xml:space="preserve"> </w:t>
      </w:r>
      <w:r>
        <w:rPr>
          <w:sz w:val="16"/>
        </w:rPr>
        <w:t>grandes</w:t>
      </w:r>
      <w:r>
        <w:rPr>
          <w:spacing w:val="-6"/>
          <w:sz w:val="16"/>
        </w:rPr>
        <w:t xml:space="preserve"> </w:t>
      </w:r>
      <w:r>
        <w:rPr>
          <w:sz w:val="16"/>
        </w:rPr>
        <w:t>montañas</w:t>
      </w:r>
      <w:r>
        <w:rPr>
          <w:spacing w:val="-2"/>
          <w:sz w:val="16"/>
        </w:rPr>
        <w:t xml:space="preserve"> </w:t>
      </w:r>
      <w:r>
        <w:rPr>
          <w:sz w:val="16"/>
        </w:rPr>
        <w:t>llenas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nieve</w:t>
      </w:r>
      <w:r>
        <w:rPr>
          <w:spacing w:val="-5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además</w:t>
      </w:r>
      <w:r>
        <w:rPr>
          <w:spacing w:val="-3"/>
          <w:sz w:val="16"/>
        </w:rPr>
        <w:t xml:space="preserve"> </w:t>
      </w:r>
      <w:r>
        <w:rPr>
          <w:sz w:val="16"/>
        </w:rPr>
        <w:t>[l]e</w:t>
      </w:r>
      <w:r>
        <w:rPr>
          <w:spacing w:val="-3"/>
          <w:sz w:val="16"/>
        </w:rPr>
        <w:t xml:space="preserve"> </w:t>
      </w:r>
      <w:r>
        <w:rPr>
          <w:sz w:val="16"/>
        </w:rPr>
        <w:t>llamó</w:t>
      </w:r>
      <w:r>
        <w:rPr>
          <w:spacing w:val="-4"/>
          <w:sz w:val="16"/>
        </w:rPr>
        <w:t xml:space="preserve"> </w:t>
      </w:r>
      <w:r>
        <w:rPr>
          <w:sz w:val="16"/>
        </w:rPr>
        <w:t>mucho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atención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manubrio,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7"/>
          <w:sz w:val="16"/>
        </w:rPr>
        <w:t xml:space="preserve"> </w:t>
      </w:r>
      <w:r>
        <w:rPr>
          <w:sz w:val="16"/>
        </w:rPr>
        <w:t>volante”.</w:t>
      </w:r>
      <w:r>
        <w:rPr>
          <w:spacing w:val="-53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Declaración de Anatole Alejandro Larrabeiti Yáñez, rendida en audiencia pública ante esta Corte. Los tribunales</w:t>
      </w:r>
      <w:r>
        <w:rPr>
          <w:spacing w:val="1"/>
          <w:sz w:val="16"/>
        </w:rPr>
        <w:t xml:space="preserve"> </w:t>
      </w:r>
      <w:r>
        <w:rPr>
          <w:sz w:val="16"/>
        </w:rPr>
        <w:t>argentinos han concluido que “el traslado clandestino […] vía aérea del grupo de secuestrados de nacionalidad</w:t>
      </w:r>
      <w:r>
        <w:rPr>
          <w:spacing w:val="1"/>
          <w:sz w:val="16"/>
        </w:rPr>
        <w:t xml:space="preserve"> </w:t>
      </w:r>
      <w:r>
        <w:rPr>
          <w:sz w:val="16"/>
        </w:rPr>
        <w:t>uruguaya […] [estuvo] a cargo de la Fuerza Aérea Uruguaya […] por lo menos en dos ocasiones (‘primer y segundo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vuelo’)”. </w:t>
      </w:r>
      <w:r>
        <w:rPr>
          <w:i/>
          <w:sz w:val="16"/>
        </w:rPr>
        <w:t>Cfr</w:t>
      </w:r>
      <w:r>
        <w:rPr>
          <w:sz w:val="16"/>
        </w:rPr>
        <w:t>. Sentencia emitida por el Tribunal Oral en lo Criminal Federal No. 1 el 9 de agosto de 2016, causas No.</w:t>
      </w:r>
      <w:r>
        <w:rPr>
          <w:spacing w:val="1"/>
          <w:sz w:val="16"/>
        </w:rPr>
        <w:t xml:space="preserve"> </w:t>
      </w:r>
      <w:r>
        <w:rPr>
          <w:sz w:val="16"/>
        </w:rPr>
        <w:t>1504,</w:t>
      </w:r>
      <w:r>
        <w:rPr>
          <w:spacing w:val="-3"/>
          <w:sz w:val="16"/>
        </w:rPr>
        <w:t xml:space="preserve"> </w:t>
      </w:r>
      <w:r>
        <w:rPr>
          <w:sz w:val="16"/>
        </w:rPr>
        <w:t>1951,</w:t>
      </w:r>
      <w:r>
        <w:rPr>
          <w:spacing w:val="-4"/>
          <w:sz w:val="16"/>
        </w:rPr>
        <w:t xml:space="preserve"> </w:t>
      </w:r>
      <w:r>
        <w:rPr>
          <w:sz w:val="16"/>
        </w:rPr>
        <w:t>2054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1976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tomo</w:t>
      </w:r>
      <w:r>
        <w:rPr>
          <w:spacing w:val="-2"/>
          <w:sz w:val="16"/>
        </w:rPr>
        <w:t xml:space="preserve"> </w:t>
      </w:r>
      <w:r>
        <w:rPr>
          <w:sz w:val="16"/>
        </w:rPr>
        <w:t>IV,</w:t>
      </w:r>
      <w:r>
        <w:rPr>
          <w:spacing w:val="-3"/>
          <w:sz w:val="16"/>
        </w:rPr>
        <w:t xml:space="preserve"> </w:t>
      </w:r>
      <w:r>
        <w:rPr>
          <w:sz w:val="16"/>
        </w:rPr>
        <w:t>anexo</w:t>
      </w:r>
      <w:r>
        <w:rPr>
          <w:spacing w:val="-2"/>
          <w:sz w:val="16"/>
        </w:rPr>
        <w:t xml:space="preserve"> </w:t>
      </w:r>
      <w:r>
        <w:rPr>
          <w:sz w:val="16"/>
        </w:rPr>
        <w:t>8</w:t>
      </w:r>
      <w:r>
        <w:rPr>
          <w:spacing w:val="-1"/>
          <w:sz w:val="16"/>
        </w:rPr>
        <w:t xml:space="preserve"> </w:t>
      </w:r>
      <w:r>
        <w:rPr>
          <w:sz w:val="16"/>
        </w:rPr>
        <w:t>al</w:t>
      </w:r>
      <w:r>
        <w:rPr>
          <w:spacing w:val="-1"/>
          <w:sz w:val="16"/>
        </w:rPr>
        <w:t xml:space="preserve"> </w:t>
      </w:r>
      <w:r>
        <w:rPr>
          <w:sz w:val="16"/>
        </w:rPr>
        <w:t>escrito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contestación,</w:t>
      </w:r>
      <w:r>
        <w:rPr>
          <w:spacing w:val="-1"/>
          <w:sz w:val="16"/>
        </w:rPr>
        <w:t xml:space="preserve"> </w:t>
      </w:r>
      <w:r>
        <w:rPr>
          <w:sz w:val="16"/>
        </w:rPr>
        <w:t>folios</w:t>
      </w:r>
      <w:r>
        <w:rPr>
          <w:spacing w:val="-2"/>
          <w:sz w:val="16"/>
        </w:rPr>
        <w:t xml:space="preserve"> </w:t>
      </w:r>
      <w:r>
        <w:rPr>
          <w:sz w:val="16"/>
        </w:rPr>
        <w:t>4674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4675).</w:t>
      </w:r>
    </w:p>
    <w:p w14:paraId="63D68E1D" w14:textId="77777777" w:rsidR="00137BE6" w:rsidRDefault="00AA37B3">
      <w:pPr>
        <w:spacing w:before="40"/>
        <w:ind w:left="118" w:right="190"/>
        <w:jc w:val="both"/>
        <w:rPr>
          <w:sz w:val="16"/>
        </w:rPr>
      </w:pPr>
      <w:bookmarkStart w:id="161" w:name="_bookmark134"/>
      <w:bookmarkEnd w:id="161"/>
      <w:r>
        <w:rPr>
          <w:sz w:val="16"/>
          <w:vertAlign w:val="superscript"/>
        </w:rPr>
        <w:t>101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Gelman Vs. Uruguay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 párr. 86. La Corte estableció que María Claudia García Iruretagoyena y</w:t>
      </w:r>
      <w:r>
        <w:rPr>
          <w:spacing w:val="-54"/>
          <w:sz w:val="16"/>
        </w:rPr>
        <w:t xml:space="preserve"> </w:t>
      </w:r>
      <w:r>
        <w:rPr>
          <w:sz w:val="16"/>
        </w:rPr>
        <w:t>su hija, María Macarena Gelman García, fueron “ubicada[s] en una habitación en [la] planta baja” del SID, junto a</w:t>
      </w:r>
      <w:r>
        <w:rPr>
          <w:spacing w:val="1"/>
          <w:sz w:val="16"/>
        </w:rPr>
        <w:t xml:space="preserve"> </w:t>
      </w:r>
      <w:r>
        <w:rPr>
          <w:sz w:val="16"/>
        </w:rPr>
        <w:t>“los hermanos</w:t>
      </w:r>
      <w:r>
        <w:rPr>
          <w:spacing w:val="1"/>
          <w:sz w:val="16"/>
        </w:rPr>
        <w:t xml:space="preserve"> </w:t>
      </w:r>
      <w:r>
        <w:rPr>
          <w:sz w:val="16"/>
        </w:rPr>
        <w:t>Julien-Grisonas, con</w:t>
      </w:r>
      <w:r>
        <w:rPr>
          <w:spacing w:val="-3"/>
          <w:sz w:val="16"/>
        </w:rPr>
        <w:t xml:space="preserve"> </w:t>
      </w:r>
      <w:r>
        <w:rPr>
          <w:sz w:val="16"/>
        </w:rPr>
        <w:t>quienes</w:t>
      </w:r>
      <w:r>
        <w:rPr>
          <w:spacing w:val="-1"/>
          <w:sz w:val="16"/>
        </w:rPr>
        <w:t xml:space="preserve"> </w:t>
      </w:r>
      <w:r>
        <w:rPr>
          <w:sz w:val="16"/>
        </w:rPr>
        <w:t>compartían el</w:t>
      </w:r>
      <w:r>
        <w:rPr>
          <w:spacing w:val="-1"/>
          <w:sz w:val="16"/>
        </w:rPr>
        <w:t xml:space="preserve"> </w:t>
      </w:r>
      <w:r>
        <w:rPr>
          <w:sz w:val="16"/>
        </w:rPr>
        <w:t>[…] espacio”.</w:t>
      </w:r>
    </w:p>
    <w:p w14:paraId="3916D018" w14:textId="77777777" w:rsidR="00137BE6" w:rsidRDefault="00AA37B3">
      <w:pPr>
        <w:spacing w:before="38"/>
        <w:ind w:left="118" w:right="191"/>
        <w:jc w:val="both"/>
        <w:rPr>
          <w:sz w:val="16"/>
        </w:rPr>
      </w:pPr>
      <w:bookmarkStart w:id="162" w:name="_bookmark135"/>
      <w:bookmarkEnd w:id="162"/>
      <w:r>
        <w:rPr>
          <w:sz w:val="16"/>
          <w:vertAlign w:val="superscript"/>
        </w:rPr>
        <w:t>102</w:t>
      </w:r>
      <w:r>
        <w:rPr>
          <w:spacing w:val="1"/>
          <w:sz w:val="16"/>
        </w:rPr>
        <w:t xml:space="preserve"> </w:t>
      </w:r>
      <w:r>
        <w:rPr>
          <w:sz w:val="16"/>
        </w:rPr>
        <w:t>Véase, Sentencia emitida por el Tercer Juzgado de Letras de Menores de Valparaíso, Chile, el 28 de junio de</w:t>
      </w:r>
      <w:r>
        <w:rPr>
          <w:spacing w:val="1"/>
          <w:sz w:val="16"/>
        </w:rPr>
        <w:t xml:space="preserve"> </w:t>
      </w:r>
      <w:r>
        <w:rPr>
          <w:sz w:val="16"/>
        </w:rPr>
        <w:t>1990, causa rol No. 4.527, citada en: Sentencia emitida por el Tribunal Oral en lo Criminal Federal No. 6 el 17 de</w:t>
      </w:r>
      <w:r>
        <w:rPr>
          <w:spacing w:val="1"/>
          <w:sz w:val="16"/>
        </w:rPr>
        <w:t xml:space="preserve"> </w:t>
      </w:r>
      <w:r>
        <w:rPr>
          <w:sz w:val="16"/>
        </w:rPr>
        <w:t>septiembre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2012,</w:t>
      </w:r>
      <w:r>
        <w:rPr>
          <w:spacing w:val="-6"/>
          <w:sz w:val="16"/>
        </w:rPr>
        <w:t xml:space="preserve"> </w:t>
      </w:r>
      <w:r>
        <w:rPr>
          <w:sz w:val="16"/>
        </w:rPr>
        <w:t>causas</w:t>
      </w:r>
      <w:r>
        <w:rPr>
          <w:spacing w:val="-5"/>
          <w:sz w:val="16"/>
        </w:rPr>
        <w:t xml:space="preserve"> </w:t>
      </w:r>
      <w:r>
        <w:rPr>
          <w:sz w:val="16"/>
        </w:rPr>
        <w:t>No.</w:t>
      </w:r>
      <w:r>
        <w:rPr>
          <w:spacing w:val="-6"/>
          <w:sz w:val="16"/>
        </w:rPr>
        <w:t xml:space="preserve"> </w:t>
      </w:r>
      <w:r>
        <w:rPr>
          <w:sz w:val="16"/>
        </w:rPr>
        <w:t>1351,</w:t>
      </w:r>
      <w:r>
        <w:rPr>
          <w:spacing w:val="-6"/>
          <w:sz w:val="16"/>
        </w:rPr>
        <w:t xml:space="preserve"> </w:t>
      </w:r>
      <w:r>
        <w:rPr>
          <w:sz w:val="16"/>
        </w:rPr>
        <w:t>1499,</w:t>
      </w:r>
      <w:r>
        <w:rPr>
          <w:spacing w:val="-6"/>
          <w:sz w:val="16"/>
        </w:rPr>
        <w:t xml:space="preserve"> </w:t>
      </w:r>
      <w:r>
        <w:rPr>
          <w:sz w:val="16"/>
        </w:rPr>
        <w:t>1604,</w:t>
      </w:r>
      <w:r>
        <w:rPr>
          <w:spacing w:val="-6"/>
          <w:sz w:val="16"/>
        </w:rPr>
        <w:t xml:space="preserve"> </w:t>
      </w:r>
      <w:r>
        <w:rPr>
          <w:sz w:val="16"/>
        </w:rPr>
        <w:t>1584,</w:t>
      </w:r>
      <w:r>
        <w:rPr>
          <w:spacing w:val="-6"/>
          <w:sz w:val="16"/>
        </w:rPr>
        <w:t xml:space="preserve"> </w:t>
      </w:r>
      <w:r>
        <w:rPr>
          <w:sz w:val="16"/>
        </w:rPr>
        <w:t>1730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sz w:val="16"/>
        </w:rPr>
        <w:t>1772</w:t>
      </w:r>
      <w:r>
        <w:rPr>
          <w:spacing w:val="-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tomo</w:t>
      </w:r>
      <w:r>
        <w:rPr>
          <w:spacing w:val="-7"/>
          <w:sz w:val="16"/>
        </w:rPr>
        <w:t xml:space="preserve"> </w:t>
      </w:r>
      <w:r>
        <w:rPr>
          <w:sz w:val="16"/>
        </w:rPr>
        <w:t>IV,</w:t>
      </w:r>
      <w:r>
        <w:rPr>
          <w:spacing w:val="-6"/>
          <w:sz w:val="16"/>
        </w:rPr>
        <w:t xml:space="preserve"> </w:t>
      </w:r>
      <w:r>
        <w:rPr>
          <w:sz w:val="16"/>
        </w:rPr>
        <w:t>anexo</w:t>
      </w:r>
      <w:r>
        <w:rPr>
          <w:spacing w:val="-4"/>
          <w:sz w:val="16"/>
        </w:rPr>
        <w:t xml:space="preserve"> </w:t>
      </w:r>
      <w:r>
        <w:rPr>
          <w:sz w:val="16"/>
        </w:rPr>
        <w:t>18</w:t>
      </w:r>
      <w:r>
        <w:rPr>
          <w:spacing w:val="-4"/>
          <w:sz w:val="16"/>
        </w:rPr>
        <w:t xml:space="preserve"> </w:t>
      </w:r>
      <w:r>
        <w:rPr>
          <w:sz w:val="16"/>
        </w:rPr>
        <w:t>al</w:t>
      </w:r>
      <w:r>
        <w:rPr>
          <w:spacing w:val="-53"/>
          <w:sz w:val="16"/>
        </w:rPr>
        <w:t xml:space="preserve"> </w:t>
      </w:r>
      <w:r>
        <w:rPr>
          <w:sz w:val="16"/>
        </w:rPr>
        <w:t>escrito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contestación,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3"/>
          <w:sz w:val="16"/>
        </w:rPr>
        <w:t xml:space="preserve"> </w:t>
      </w:r>
      <w:r>
        <w:rPr>
          <w:sz w:val="16"/>
        </w:rPr>
        <w:t>15425).</w:t>
      </w:r>
    </w:p>
    <w:p w14:paraId="3B39EF3A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389B5AFD" w14:textId="77777777" w:rsidR="00137BE6" w:rsidRDefault="00AA37B3">
      <w:pPr>
        <w:pStyle w:val="Textoindependiente"/>
        <w:spacing w:before="74"/>
        <w:ind w:left="118" w:right="191"/>
        <w:jc w:val="both"/>
      </w:pPr>
      <w:r>
        <w:t>cuyo informe final incluyó los legajos No. 2950 y 2951 correspondientes a las desapariciones</w:t>
      </w:r>
      <w:r>
        <w:rPr>
          <w:spacing w:val="-68"/>
        </w:rPr>
        <w:t xml:space="preserve"> </w:t>
      </w:r>
      <w:r>
        <w:t>de Victoria Lucía Grisonas Andrijauskaite y Mario Roger Julien Cáceres, respectivamente. De</w:t>
      </w:r>
      <w:r>
        <w:rPr>
          <w:spacing w:val="1"/>
        </w:rPr>
        <w:t xml:space="preserve"> </w:t>
      </w:r>
      <w:r>
        <w:t>igual</w:t>
      </w:r>
      <w:r>
        <w:rPr>
          <w:spacing w:val="-8"/>
        </w:rPr>
        <w:t xml:space="preserve"> </w:t>
      </w:r>
      <w:r>
        <w:t>forma,</w:t>
      </w:r>
      <w:r>
        <w:rPr>
          <w:spacing w:val="-8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señora</w:t>
      </w:r>
      <w:r>
        <w:rPr>
          <w:spacing w:val="-8"/>
        </w:rPr>
        <w:t xml:space="preserve"> </w:t>
      </w:r>
      <w:r>
        <w:t>Cáceres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Julien</w:t>
      </w:r>
      <w:r>
        <w:rPr>
          <w:spacing w:val="-8"/>
        </w:rPr>
        <w:t xml:space="preserve"> </w:t>
      </w:r>
      <w:r>
        <w:t>promovió</w:t>
      </w:r>
      <w:r>
        <w:rPr>
          <w:spacing w:val="-11"/>
        </w:rPr>
        <w:t xml:space="preserve"> </w:t>
      </w:r>
      <w:r>
        <w:t>distintas</w:t>
      </w:r>
      <w:r>
        <w:rPr>
          <w:spacing w:val="-11"/>
        </w:rPr>
        <w:t xml:space="preserve"> </w:t>
      </w:r>
      <w:r>
        <w:t>acciones</w:t>
      </w:r>
      <w:r>
        <w:rPr>
          <w:spacing w:val="-1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i/>
        </w:rPr>
        <w:t>habeas</w:t>
      </w:r>
      <w:r>
        <w:rPr>
          <w:i/>
          <w:spacing w:val="-9"/>
        </w:rPr>
        <w:t xml:space="preserve"> </w:t>
      </w:r>
      <w:r>
        <w:rPr>
          <w:i/>
        </w:rPr>
        <w:t>corpus</w:t>
      </w:r>
      <w:r>
        <w:rPr>
          <w:i/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favor</w:t>
      </w:r>
      <w:r>
        <w:rPr>
          <w:spacing w:val="-6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t>hijo,</w:t>
      </w:r>
      <w:r>
        <w:rPr>
          <w:spacing w:val="-11"/>
        </w:rPr>
        <w:t xml:space="preserve"> </w:t>
      </w:r>
      <w:r>
        <w:t>su</w:t>
      </w:r>
      <w:r>
        <w:rPr>
          <w:spacing w:val="-10"/>
        </w:rPr>
        <w:t xml:space="preserve"> </w:t>
      </w:r>
      <w:r>
        <w:t>nuera,</w:t>
      </w:r>
      <w:r>
        <w:rPr>
          <w:spacing w:val="-11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nieto</w:t>
      </w:r>
      <w:r>
        <w:rPr>
          <w:spacing w:val="-11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t>nieta.</w:t>
      </w:r>
      <w:r>
        <w:rPr>
          <w:spacing w:val="-11"/>
        </w:rPr>
        <w:t xml:space="preserve"> </w:t>
      </w:r>
      <w:r>
        <w:t>Sin</w:t>
      </w:r>
      <w:r>
        <w:rPr>
          <w:spacing w:val="-10"/>
        </w:rPr>
        <w:t xml:space="preserve"> </w:t>
      </w:r>
      <w:r>
        <w:t>embargo,</w:t>
      </w:r>
      <w:r>
        <w:rPr>
          <w:spacing w:val="-11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obtuvo</w:t>
      </w:r>
      <w:r>
        <w:rPr>
          <w:spacing w:val="-9"/>
        </w:rPr>
        <w:t xml:space="preserve"> </w:t>
      </w:r>
      <w:r>
        <w:t>respuesta</w:t>
      </w:r>
      <w:r>
        <w:rPr>
          <w:spacing w:val="-11"/>
        </w:rPr>
        <w:t xml:space="preserve"> </w:t>
      </w:r>
      <w:r>
        <w:t>ni</w:t>
      </w:r>
      <w:r>
        <w:rPr>
          <w:spacing w:val="-10"/>
        </w:rPr>
        <w:t xml:space="preserve"> </w:t>
      </w:r>
      <w:r>
        <w:t>información</w:t>
      </w:r>
      <w:r>
        <w:rPr>
          <w:spacing w:val="-9"/>
        </w:rPr>
        <w:t xml:space="preserve"> </w:t>
      </w:r>
      <w:r>
        <w:t>por</w:t>
      </w:r>
      <w:r>
        <w:rPr>
          <w:spacing w:val="-68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autoridades</w:t>
      </w:r>
      <w:r>
        <w:rPr>
          <w:spacing w:val="-2"/>
        </w:rPr>
        <w:t xml:space="preserve"> </w:t>
      </w:r>
      <w:r>
        <w:t>argentinas.</w:t>
      </w:r>
    </w:p>
    <w:p w14:paraId="3AFE6A5C" w14:textId="77777777" w:rsidR="00137BE6" w:rsidRDefault="00137BE6">
      <w:pPr>
        <w:pStyle w:val="Textoindependiente"/>
        <w:spacing w:before="10"/>
        <w:rPr>
          <w:sz w:val="19"/>
        </w:rPr>
      </w:pPr>
    </w:p>
    <w:p w14:paraId="4D432C14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1"/>
        <w:ind w:left="117" w:right="195" w:firstLine="0"/>
        <w:jc w:val="both"/>
        <w:rPr>
          <w:sz w:val="20"/>
        </w:rPr>
      </w:pPr>
      <w:r>
        <w:rPr>
          <w:sz w:val="20"/>
        </w:rPr>
        <w:t>La señora Cáceres de Julien, en virtud de las múltiples gestiones realizadas y con el</w:t>
      </w:r>
      <w:r>
        <w:rPr>
          <w:spacing w:val="1"/>
          <w:sz w:val="20"/>
        </w:rPr>
        <w:t xml:space="preserve"> </w:t>
      </w:r>
      <w:r>
        <w:rPr>
          <w:sz w:val="20"/>
        </w:rPr>
        <w:t>apoyo de distintas personas y entidades, en especial la organización Clamor del Arzobispado</w:t>
      </w:r>
      <w:r>
        <w:rPr>
          <w:spacing w:val="1"/>
          <w:sz w:val="20"/>
        </w:rPr>
        <w:t xml:space="preserve"> </w:t>
      </w:r>
      <w:r>
        <w:rPr>
          <w:sz w:val="20"/>
        </w:rPr>
        <w:t>de San Pablo, Brasil, determinó el paradero de Anatole y Victoria en julio de 1979. Ante ello,</w:t>
      </w:r>
      <w:r>
        <w:rPr>
          <w:spacing w:val="-68"/>
          <w:sz w:val="20"/>
        </w:rPr>
        <w:t xml:space="preserve"> </w:t>
      </w:r>
      <w:r>
        <w:rPr>
          <w:sz w:val="20"/>
        </w:rPr>
        <w:t>viajó a la ciudad de Valparaíso, donde se reunió con su nieta y su nieta. Para esa fecha, se</w:t>
      </w:r>
      <w:r>
        <w:rPr>
          <w:spacing w:val="1"/>
          <w:sz w:val="20"/>
        </w:rPr>
        <w:t xml:space="preserve"> </w:t>
      </w:r>
      <w:r>
        <w:rPr>
          <w:sz w:val="20"/>
        </w:rPr>
        <w:t>encontraba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curso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trámite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adopción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Anatole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Victoria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matrimonio</w:t>
      </w:r>
      <w:r>
        <w:rPr>
          <w:spacing w:val="-7"/>
          <w:sz w:val="20"/>
        </w:rPr>
        <w:t xml:space="preserve"> </w:t>
      </w:r>
      <w:r>
        <w:rPr>
          <w:sz w:val="20"/>
        </w:rPr>
        <w:t>Larrabeiti</w:t>
      </w:r>
      <w:r>
        <w:rPr>
          <w:spacing w:val="-68"/>
          <w:sz w:val="20"/>
        </w:rPr>
        <w:t xml:space="preserve"> </w:t>
      </w:r>
      <w:r>
        <w:rPr>
          <w:sz w:val="20"/>
        </w:rPr>
        <w:t>Yáñez</w:t>
      </w:r>
      <w:hyperlink w:anchor="_bookmark138" w:history="1">
        <w:r>
          <w:rPr>
            <w:position w:val="7"/>
            <w:sz w:val="13"/>
          </w:rPr>
          <w:t>103</w:t>
        </w:r>
      </w:hyperlink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Según</w:t>
      </w:r>
      <w:r>
        <w:rPr>
          <w:spacing w:val="-13"/>
          <w:sz w:val="20"/>
        </w:rPr>
        <w:t xml:space="preserve"> </w:t>
      </w:r>
      <w:r>
        <w:rPr>
          <w:sz w:val="20"/>
        </w:rPr>
        <w:t>han</w:t>
      </w:r>
      <w:r>
        <w:rPr>
          <w:spacing w:val="-12"/>
          <w:sz w:val="20"/>
        </w:rPr>
        <w:t xml:space="preserve"> </w:t>
      </w:r>
      <w:r>
        <w:rPr>
          <w:sz w:val="20"/>
        </w:rPr>
        <w:t>afirmado</w:t>
      </w:r>
      <w:r>
        <w:rPr>
          <w:spacing w:val="-13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tribunales</w:t>
      </w:r>
      <w:r>
        <w:rPr>
          <w:spacing w:val="-13"/>
          <w:sz w:val="20"/>
        </w:rPr>
        <w:t xml:space="preserve"> </w:t>
      </w:r>
      <w:r>
        <w:rPr>
          <w:sz w:val="20"/>
        </w:rPr>
        <w:t>argentinos,</w:t>
      </w:r>
      <w:r>
        <w:rPr>
          <w:spacing w:val="-13"/>
          <w:sz w:val="20"/>
        </w:rPr>
        <w:t xml:space="preserve"> </w:t>
      </w:r>
      <w:r>
        <w:rPr>
          <w:sz w:val="20"/>
        </w:rPr>
        <w:t>Anatole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Victoria</w:t>
      </w:r>
      <w:r>
        <w:rPr>
          <w:spacing w:val="-12"/>
          <w:sz w:val="20"/>
        </w:rPr>
        <w:t xml:space="preserve"> </w:t>
      </w:r>
      <w:r>
        <w:rPr>
          <w:sz w:val="20"/>
        </w:rPr>
        <w:t>fueron</w:t>
      </w:r>
      <w:r>
        <w:rPr>
          <w:spacing w:val="-12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primeros</w:t>
      </w:r>
      <w:r>
        <w:rPr>
          <w:spacing w:val="-68"/>
          <w:sz w:val="20"/>
        </w:rPr>
        <w:t xml:space="preserve"> </w:t>
      </w:r>
      <w:r>
        <w:rPr>
          <w:sz w:val="20"/>
        </w:rPr>
        <w:t>niños</w:t>
      </w:r>
      <w:r>
        <w:rPr>
          <w:spacing w:val="-4"/>
          <w:sz w:val="20"/>
        </w:rPr>
        <w:t xml:space="preserve"> </w:t>
      </w:r>
      <w:r>
        <w:rPr>
          <w:sz w:val="20"/>
        </w:rPr>
        <w:t>encontrados 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contexto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los crímenes</w:t>
      </w:r>
      <w:r>
        <w:rPr>
          <w:spacing w:val="-3"/>
          <w:sz w:val="20"/>
        </w:rPr>
        <w:t xml:space="preserve"> </w:t>
      </w:r>
      <w:r>
        <w:rPr>
          <w:sz w:val="20"/>
        </w:rPr>
        <w:t>perpetrados durante</w:t>
      </w:r>
      <w:r>
        <w:rPr>
          <w:spacing w:val="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dictadura.</w:t>
      </w:r>
    </w:p>
    <w:p w14:paraId="24FEE13F" w14:textId="77777777" w:rsidR="00137BE6" w:rsidRDefault="00137BE6">
      <w:pPr>
        <w:pStyle w:val="Textoindependiente"/>
        <w:spacing w:before="1"/>
      </w:pPr>
    </w:p>
    <w:p w14:paraId="6113E987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4" w:hanging="1"/>
        <w:jc w:val="both"/>
        <w:rPr>
          <w:sz w:val="20"/>
        </w:rPr>
      </w:pPr>
      <w:r>
        <w:rPr>
          <w:sz w:val="20"/>
        </w:rPr>
        <w:t>La señora Cáceres de Julien y el matrimonio Larrabeiti Yáñez llegaron a un “acuerdo”</w:t>
      </w:r>
      <w:r>
        <w:rPr>
          <w:spacing w:val="1"/>
          <w:sz w:val="20"/>
        </w:rPr>
        <w:t xml:space="preserve"> </w:t>
      </w:r>
      <w:r>
        <w:rPr>
          <w:sz w:val="20"/>
        </w:rPr>
        <w:t>sobre la identidad, cuidado y “legitimación adoptiva” de Anatole y Victoria. En tal sentido, el</w:t>
      </w:r>
      <w:r>
        <w:rPr>
          <w:spacing w:val="1"/>
          <w:sz w:val="20"/>
        </w:rPr>
        <w:t xml:space="preserve"> </w:t>
      </w:r>
      <w:r>
        <w:rPr>
          <w:sz w:val="20"/>
        </w:rPr>
        <w:t>2 de agosto de 1979 suscribieron “un escrito judicial presentado ante el Tercer Juzgado de</w:t>
      </w:r>
      <w:r>
        <w:rPr>
          <w:spacing w:val="1"/>
          <w:sz w:val="20"/>
        </w:rPr>
        <w:t xml:space="preserve"> </w:t>
      </w:r>
      <w:r>
        <w:rPr>
          <w:sz w:val="20"/>
        </w:rPr>
        <w:t>Menores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Valparaíso”,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términos</w:t>
      </w:r>
      <w:r>
        <w:rPr>
          <w:spacing w:val="1"/>
          <w:sz w:val="20"/>
        </w:rPr>
        <w:t xml:space="preserve"> </w:t>
      </w:r>
      <w:r>
        <w:rPr>
          <w:sz w:val="20"/>
        </w:rPr>
        <w:t>siguientes:</w:t>
      </w:r>
    </w:p>
    <w:p w14:paraId="53F2D05C" w14:textId="77777777" w:rsidR="00137BE6" w:rsidRDefault="00137BE6">
      <w:pPr>
        <w:pStyle w:val="Textoindependiente"/>
        <w:spacing w:before="1"/>
      </w:pPr>
    </w:p>
    <w:p w14:paraId="25303DFA" w14:textId="77777777" w:rsidR="00137BE6" w:rsidRDefault="00AA37B3">
      <w:pPr>
        <w:ind w:left="685" w:right="474" w:hanging="1"/>
        <w:jc w:val="both"/>
        <w:rPr>
          <w:sz w:val="16"/>
        </w:rPr>
      </w:pPr>
      <w:r>
        <w:rPr>
          <w:sz w:val="16"/>
        </w:rPr>
        <w:t>Estamos de acuerdo […] [en] que los menores [de edad] […] tienen la identidad de Anatole Boris Julien y</w:t>
      </w:r>
      <w:r>
        <w:rPr>
          <w:spacing w:val="-54"/>
          <w:sz w:val="16"/>
        </w:rPr>
        <w:t xml:space="preserve"> </w:t>
      </w:r>
      <w:r>
        <w:rPr>
          <w:sz w:val="16"/>
        </w:rPr>
        <w:t>de Eva Grisonas [sic]. [D]oña María Angélica Cáceres de Julien y don Luis Alberto Julien son los abuelos</w:t>
      </w:r>
      <w:r>
        <w:rPr>
          <w:spacing w:val="1"/>
          <w:sz w:val="16"/>
        </w:rPr>
        <w:t xml:space="preserve"> </w:t>
      </w:r>
      <w:r>
        <w:rPr>
          <w:sz w:val="16"/>
        </w:rPr>
        <w:t>paternos […], en tanto que doña Lucía Andrijauskaite de Grisonas es [la] abuela materna […]. [A]mbos</w:t>
      </w:r>
      <w:r>
        <w:rPr>
          <w:spacing w:val="1"/>
          <w:sz w:val="16"/>
        </w:rPr>
        <w:t xml:space="preserve"> </w:t>
      </w:r>
      <w:r>
        <w:rPr>
          <w:sz w:val="16"/>
        </w:rPr>
        <w:t>[…]</w:t>
      </w:r>
      <w:r>
        <w:rPr>
          <w:spacing w:val="1"/>
          <w:sz w:val="16"/>
        </w:rPr>
        <w:t xml:space="preserve"> </w:t>
      </w:r>
      <w:r>
        <w:rPr>
          <w:sz w:val="16"/>
        </w:rPr>
        <w:t>se</w:t>
      </w:r>
      <w:r>
        <w:rPr>
          <w:spacing w:val="1"/>
          <w:sz w:val="16"/>
        </w:rPr>
        <w:t xml:space="preserve"> </w:t>
      </w:r>
      <w:r>
        <w:rPr>
          <w:sz w:val="16"/>
        </w:rPr>
        <w:t>encuentran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1"/>
          <w:sz w:val="16"/>
        </w:rPr>
        <w:t xml:space="preserve"> </w:t>
      </w:r>
      <w:r>
        <w:rPr>
          <w:sz w:val="16"/>
        </w:rPr>
        <w:t>óptimas</w:t>
      </w:r>
      <w:r>
        <w:rPr>
          <w:spacing w:val="1"/>
          <w:sz w:val="16"/>
        </w:rPr>
        <w:t xml:space="preserve"> </w:t>
      </w:r>
      <w:r>
        <w:rPr>
          <w:sz w:val="16"/>
        </w:rPr>
        <w:t>condiciones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salud</w:t>
      </w:r>
      <w:r>
        <w:rPr>
          <w:spacing w:val="1"/>
          <w:sz w:val="16"/>
        </w:rPr>
        <w:t xml:space="preserve"> </w:t>
      </w:r>
      <w:r>
        <w:rPr>
          <w:sz w:val="16"/>
        </w:rPr>
        <w:t>[…]</w:t>
      </w:r>
      <w:r>
        <w:rPr>
          <w:spacing w:val="1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absolutamente</w:t>
      </w:r>
      <w:r>
        <w:rPr>
          <w:spacing w:val="1"/>
          <w:sz w:val="16"/>
        </w:rPr>
        <w:t xml:space="preserve"> </w:t>
      </w:r>
      <w:r>
        <w:rPr>
          <w:sz w:val="16"/>
        </w:rPr>
        <w:t>arraigados</w:t>
      </w:r>
      <w:r>
        <w:rPr>
          <w:spacing w:val="1"/>
          <w:sz w:val="16"/>
        </w:rPr>
        <w:t xml:space="preserve"> </w:t>
      </w:r>
      <w:r>
        <w:rPr>
          <w:sz w:val="16"/>
        </w:rPr>
        <w:t>emocional</w:t>
      </w:r>
      <w:r>
        <w:rPr>
          <w:spacing w:val="1"/>
          <w:sz w:val="16"/>
        </w:rPr>
        <w:t xml:space="preserve"> </w:t>
      </w:r>
      <w:r>
        <w:rPr>
          <w:sz w:val="16"/>
        </w:rPr>
        <w:t>y</w:t>
      </w:r>
      <w:r>
        <w:rPr>
          <w:spacing w:val="-54"/>
          <w:sz w:val="16"/>
        </w:rPr>
        <w:t xml:space="preserve"> </w:t>
      </w:r>
      <w:r>
        <w:rPr>
          <w:sz w:val="16"/>
        </w:rPr>
        <w:t>afectivamente a [la] familia Larrabeiti-Yáñez […]. [T]eniendo en vista el mejor interés de los niños […]</w:t>
      </w:r>
      <w:r>
        <w:rPr>
          <w:spacing w:val="1"/>
          <w:sz w:val="16"/>
        </w:rPr>
        <w:t xml:space="preserve"> </w:t>
      </w:r>
      <w:r>
        <w:rPr>
          <w:sz w:val="16"/>
        </w:rPr>
        <w:t>doña María Angélica Cáceres de Julien, por sí y por su marido […] y por su consuegra […] acepta [que] se</w:t>
      </w:r>
      <w:r>
        <w:rPr>
          <w:spacing w:val="-54"/>
          <w:sz w:val="16"/>
        </w:rPr>
        <w:t xml:space="preserve"> </w:t>
      </w:r>
      <w:r>
        <w:rPr>
          <w:sz w:val="16"/>
        </w:rPr>
        <w:t>mantenga el actual estado de tuición, custodia y cuidado […] sobre [los] niños [y que] se mantengan las</w:t>
      </w:r>
      <w:r>
        <w:rPr>
          <w:spacing w:val="1"/>
          <w:sz w:val="16"/>
        </w:rPr>
        <w:t xml:space="preserve"> </w:t>
      </w:r>
      <w:r>
        <w:rPr>
          <w:sz w:val="16"/>
        </w:rPr>
        <w:t>inscripciones de nacimiento […] bajo [los] nombre[s] de Anatole Alejandro Larrabeiti Yáñez y […] Claudia</w:t>
      </w:r>
      <w:r>
        <w:rPr>
          <w:spacing w:val="1"/>
          <w:sz w:val="16"/>
        </w:rPr>
        <w:t xml:space="preserve"> </w:t>
      </w:r>
      <w:r>
        <w:rPr>
          <w:sz w:val="16"/>
        </w:rPr>
        <w:t>Victoria Larrabeiti Yáñez, […]. [A]cuerdan […] todos los comparecientes […] proceder de modo gradual y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forma</w:t>
      </w:r>
      <w:r>
        <w:rPr>
          <w:spacing w:val="1"/>
          <w:sz w:val="16"/>
        </w:rPr>
        <w:t xml:space="preserve"> </w:t>
      </w:r>
      <w:r>
        <w:rPr>
          <w:sz w:val="16"/>
        </w:rPr>
        <w:t>técnicamente</w:t>
      </w:r>
      <w:r>
        <w:rPr>
          <w:spacing w:val="1"/>
          <w:sz w:val="16"/>
        </w:rPr>
        <w:t xml:space="preserve"> </w:t>
      </w:r>
      <w:r>
        <w:rPr>
          <w:sz w:val="16"/>
        </w:rPr>
        <w:t>adecuada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vincular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los</w:t>
      </w:r>
      <w:r>
        <w:rPr>
          <w:spacing w:val="1"/>
          <w:sz w:val="16"/>
        </w:rPr>
        <w:t xml:space="preserve"> </w:t>
      </w:r>
      <w:r>
        <w:rPr>
          <w:sz w:val="16"/>
        </w:rPr>
        <w:t>dos</w:t>
      </w:r>
      <w:r>
        <w:rPr>
          <w:spacing w:val="1"/>
          <w:sz w:val="16"/>
        </w:rPr>
        <w:t xml:space="preserve"> </w:t>
      </w:r>
      <w:r>
        <w:rPr>
          <w:sz w:val="16"/>
        </w:rPr>
        <w:t>menores</w:t>
      </w:r>
      <w:r>
        <w:rPr>
          <w:spacing w:val="1"/>
          <w:sz w:val="16"/>
        </w:rPr>
        <w:t xml:space="preserve"> </w:t>
      </w:r>
      <w:r>
        <w:rPr>
          <w:sz w:val="16"/>
        </w:rPr>
        <w:t>[de</w:t>
      </w:r>
      <w:r>
        <w:rPr>
          <w:spacing w:val="1"/>
          <w:sz w:val="16"/>
        </w:rPr>
        <w:t xml:space="preserve"> </w:t>
      </w:r>
      <w:r>
        <w:rPr>
          <w:sz w:val="16"/>
        </w:rPr>
        <w:t>edad]</w:t>
      </w:r>
      <w:r>
        <w:rPr>
          <w:spacing w:val="1"/>
          <w:sz w:val="16"/>
        </w:rPr>
        <w:t xml:space="preserve"> </w:t>
      </w:r>
      <w:r>
        <w:rPr>
          <w:sz w:val="16"/>
        </w:rPr>
        <w:t>con</w:t>
      </w:r>
      <w:r>
        <w:rPr>
          <w:spacing w:val="1"/>
          <w:sz w:val="16"/>
        </w:rPr>
        <w:t xml:space="preserve"> </w:t>
      </w:r>
      <w:r>
        <w:rPr>
          <w:sz w:val="16"/>
        </w:rPr>
        <w:t>sus</w:t>
      </w:r>
      <w:r>
        <w:rPr>
          <w:spacing w:val="1"/>
          <w:sz w:val="16"/>
        </w:rPr>
        <w:t xml:space="preserve"> </w:t>
      </w:r>
      <w:r>
        <w:rPr>
          <w:sz w:val="16"/>
        </w:rPr>
        <w:t>parientes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consanguíneos</w:t>
      </w:r>
      <w:r>
        <w:rPr>
          <w:spacing w:val="-12"/>
          <w:sz w:val="16"/>
        </w:rPr>
        <w:t xml:space="preserve"> </w:t>
      </w:r>
      <w:r>
        <w:rPr>
          <w:sz w:val="16"/>
        </w:rPr>
        <w:t>o</w:t>
      </w:r>
      <w:r>
        <w:rPr>
          <w:spacing w:val="-14"/>
          <w:sz w:val="16"/>
        </w:rPr>
        <w:t xml:space="preserve"> </w:t>
      </w:r>
      <w:r>
        <w:rPr>
          <w:sz w:val="16"/>
        </w:rPr>
        <w:t>naturales,</w:t>
      </w:r>
      <w:r>
        <w:rPr>
          <w:spacing w:val="-13"/>
          <w:sz w:val="16"/>
        </w:rPr>
        <w:t xml:space="preserve"> </w:t>
      </w:r>
      <w:r>
        <w:rPr>
          <w:sz w:val="16"/>
        </w:rPr>
        <w:t>informándoles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4"/>
          <w:sz w:val="16"/>
        </w:rPr>
        <w:t xml:space="preserve"> </w:t>
      </w:r>
      <w:r>
        <w:rPr>
          <w:sz w:val="16"/>
        </w:rPr>
        <w:t>su</w:t>
      </w:r>
      <w:r>
        <w:rPr>
          <w:spacing w:val="-13"/>
          <w:sz w:val="16"/>
        </w:rPr>
        <w:t xml:space="preserve"> </w:t>
      </w:r>
      <w:r>
        <w:rPr>
          <w:sz w:val="16"/>
        </w:rPr>
        <w:t>existencia</w:t>
      </w:r>
      <w:r>
        <w:rPr>
          <w:spacing w:val="-12"/>
          <w:sz w:val="16"/>
        </w:rPr>
        <w:t xml:space="preserve"> </w:t>
      </w:r>
      <w:r>
        <w:rPr>
          <w:sz w:val="16"/>
        </w:rPr>
        <w:t>[y]</w:t>
      </w:r>
      <w:r>
        <w:rPr>
          <w:spacing w:val="-13"/>
          <w:sz w:val="16"/>
        </w:rPr>
        <w:t xml:space="preserve"> </w:t>
      </w:r>
      <w:r>
        <w:rPr>
          <w:sz w:val="16"/>
        </w:rPr>
        <w:t>programar</w:t>
      </w:r>
      <w:r>
        <w:rPr>
          <w:spacing w:val="-14"/>
          <w:sz w:val="16"/>
        </w:rPr>
        <w:t xml:space="preserve"> </w:t>
      </w:r>
      <w:r>
        <w:rPr>
          <w:sz w:val="16"/>
        </w:rPr>
        <w:t>visitas</w:t>
      </w:r>
      <w:r>
        <w:rPr>
          <w:spacing w:val="-11"/>
          <w:sz w:val="16"/>
        </w:rPr>
        <w:t xml:space="preserve"> </w:t>
      </w:r>
      <w:r>
        <w:rPr>
          <w:sz w:val="16"/>
        </w:rPr>
        <w:t>periódicas,</w:t>
      </w:r>
      <w:r>
        <w:rPr>
          <w:spacing w:val="-13"/>
          <w:sz w:val="16"/>
        </w:rPr>
        <w:t xml:space="preserve"> </w:t>
      </w:r>
      <w:r>
        <w:rPr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sz w:val="16"/>
        </w:rPr>
        <w:t>en</w:t>
      </w:r>
      <w:r>
        <w:rPr>
          <w:spacing w:val="-13"/>
          <w:sz w:val="16"/>
        </w:rPr>
        <w:t xml:space="preserve"> </w:t>
      </w:r>
      <w:r>
        <w:rPr>
          <w:sz w:val="16"/>
        </w:rPr>
        <w:t>lo</w:t>
      </w:r>
      <w:r>
        <w:rPr>
          <w:spacing w:val="-13"/>
          <w:sz w:val="16"/>
        </w:rPr>
        <w:t xml:space="preserve"> </w:t>
      </w:r>
      <w:r>
        <w:rPr>
          <w:sz w:val="16"/>
        </w:rPr>
        <w:t>posible,</w:t>
      </w:r>
      <w:r>
        <w:rPr>
          <w:spacing w:val="-54"/>
          <w:sz w:val="16"/>
        </w:rPr>
        <w:t xml:space="preserve"> </w:t>
      </w:r>
      <w:r>
        <w:rPr>
          <w:sz w:val="16"/>
        </w:rPr>
        <w:t>recíprocas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los</w:t>
      </w:r>
      <w:r>
        <w:rPr>
          <w:spacing w:val="-1"/>
          <w:sz w:val="16"/>
        </w:rPr>
        <w:t xml:space="preserve"> </w:t>
      </w:r>
      <w:r>
        <w:rPr>
          <w:sz w:val="16"/>
        </w:rPr>
        <w:t>parientes</w:t>
      </w:r>
      <w:r>
        <w:rPr>
          <w:spacing w:val="-1"/>
          <w:sz w:val="16"/>
        </w:rPr>
        <w:t xml:space="preserve"> </w:t>
      </w:r>
      <w:r>
        <w:rPr>
          <w:sz w:val="16"/>
        </w:rPr>
        <w:t>consanguíneos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los</w:t>
      </w:r>
      <w:r>
        <w:rPr>
          <w:spacing w:val="-1"/>
          <w:sz w:val="16"/>
        </w:rPr>
        <w:t xml:space="preserve"> </w:t>
      </w:r>
      <w:r>
        <w:rPr>
          <w:sz w:val="16"/>
        </w:rPr>
        <w:t>niños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[e]stos</w:t>
      </w:r>
      <w:r>
        <w:rPr>
          <w:spacing w:val="-1"/>
          <w:sz w:val="16"/>
        </w:rPr>
        <w:t xml:space="preserve"> </w:t>
      </w:r>
      <w:r>
        <w:rPr>
          <w:sz w:val="16"/>
        </w:rPr>
        <w:t>a aqu[e]llos</w:t>
      </w:r>
      <w:r>
        <w:rPr>
          <w:spacing w:val="1"/>
          <w:sz w:val="16"/>
        </w:rPr>
        <w:t xml:space="preserve"> </w:t>
      </w:r>
      <w:r>
        <w:rPr>
          <w:sz w:val="16"/>
        </w:rPr>
        <w:t>[…]”</w:t>
      </w:r>
      <w:hyperlink w:anchor="_bookmark139" w:history="1">
        <w:r>
          <w:rPr>
            <w:sz w:val="16"/>
            <w:vertAlign w:val="superscript"/>
          </w:rPr>
          <w:t>104</w:t>
        </w:r>
      </w:hyperlink>
      <w:r>
        <w:rPr>
          <w:sz w:val="16"/>
        </w:rPr>
        <w:t>.</w:t>
      </w:r>
    </w:p>
    <w:p w14:paraId="46C67085" w14:textId="77777777" w:rsidR="00137BE6" w:rsidRDefault="00137BE6">
      <w:pPr>
        <w:pStyle w:val="Textoindependiente"/>
        <w:spacing w:before="11"/>
        <w:rPr>
          <w:sz w:val="19"/>
        </w:rPr>
      </w:pPr>
    </w:p>
    <w:p w14:paraId="45D769D8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1"/>
        <w:ind w:right="193" w:hanging="1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partir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ello,</w:t>
      </w:r>
      <w:r>
        <w:rPr>
          <w:spacing w:val="-6"/>
          <w:sz w:val="20"/>
        </w:rPr>
        <w:t xml:space="preserve"> </w:t>
      </w:r>
      <w:r>
        <w:rPr>
          <w:sz w:val="20"/>
        </w:rPr>
        <w:t>Anatole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Victoria</w:t>
      </w:r>
      <w:r>
        <w:rPr>
          <w:spacing w:val="-5"/>
          <w:sz w:val="20"/>
        </w:rPr>
        <w:t xml:space="preserve"> </w:t>
      </w:r>
      <w:r>
        <w:rPr>
          <w:sz w:val="20"/>
        </w:rPr>
        <w:t>crecieron</w:t>
      </w:r>
      <w:r>
        <w:rPr>
          <w:spacing w:val="-4"/>
          <w:sz w:val="20"/>
        </w:rPr>
        <w:t xml:space="preserve"> </w:t>
      </w:r>
      <w:r>
        <w:rPr>
          <w:sz w:val="20"/>
        </w:rPr>
        <w:t>junto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sus</w:t>
      </w:r>
      <w:r>
        <w:rPr>
          <w:spacing w:val="-5"/>
          <w:sz w:val="20"/>
        </w:rPr>
        <w:t xml:space="preserve"> </w:t>
      </w:r>
      <w:r>
        <w:rPr>
          <w:sz w:val="20"/>
        </w:rPr>
        <w:t>padres</w:t>
      </w:r>
      <w:r>
        <w:rPr>
          <w:spacing w:val="-4"/>
          <w:sz w:val="20"/>
        </w:rPr>
        <w:t xml:space="preserve"> </w:t>
      </w:r>
      <w:r>
        <w:rPr>
          <w:sz w:val="20"/>
        </w:rPr>
        <w:t>adoptivos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Valparaíso,</w:t>
      </w:r>
      <w:r>
        <w:rPr>
          <w:spacing w:val="-68"/>
          <w:sz w:val="20"/>
        </w:rPr>
        <w:t xml:space="preserve"> </w:t>
      </w:r>
      <w:r>
        <w:rPr>
          <w:sz w:val="20"/>
        </w:rPr>
        <w:t>lugar en el que tuvieron encuentros con su abuela paterna. Aún siendo menores de edad</w:t>
      </w:r>
      <w:r>
        <w:rPr>
          <w:spacing w:val="1"/>
          <w:sz w:val="20"/>
        </w:rPr>
        <w:t xml:space="preserve"> </w:t>
      </w:r>
      <w:r>
        <w:rPr>
          <w:sz w:val="20"/>
        </w:rPr>
        <w:t>fueron informados respecto de su identidad y origen. Asimismo, viajaron a Montevideo,</w:t>
      </w:r>
      <w:r>
        <w:rPr>
          <w:spacing w:val="1"/>
          <w:sz w:val="20"/>
        </w:rPr>
        <w:t xml:space="preserve"> </w:t>
      </w:r>
      <w:r>
        <w:rPr>
          <w:sz w:val="20"/>
        </w:rPr>
        <w:t>Uruguay, donde conocieron al resto de sus abuelos y demás parientes consanguíneos, con</w:t>
      </w:r>
      <w:r>
        <w:rPr>
          <w:spacing w:val="1"/>
          <w:sz w:val="20"/>
        </w:rPr>
        <w:t xml:space="preserve"> </w:t>
      </w:r>
      <w:r>
        <w:rPr>
          <w:sz w:val="20"/>
        </w:rPr>
        <w:t>quienes “reanud[aron] la relación familiar”. Al ser consultados sobre el nombre que querían</w:t>
      </w:r>
      <w:r>
        <w:rPr>
          <w:spacing w:val="1"/>
          <w:sz w:val="20"/>
        </w:rPr>
        <w:t xml:space="preserve"> </w:t>
      </w:r>
      <w:r>
        <w:rPr>
          <w:sz w:val="20"/>
        </w:rPr>
        <w:t>adoptar, optaron por conservar los apellidos Larrabeiti Yáñez. Anatole es abogado y labora</w:t>
      </w:r>
      <w:r>
        <w:rPr>
          <w:spacing w:val="1"/>
          <w:sz w:val="20"/>
        </w:rPr>
        <w:t xml:space="preserve"> </w:t>
      </w:r>
      <w:r>
        <w:rPr>
          <w:sz w:val="20"/>
        </w:rPr>
        <w:t>como fiscal en la ciudad de Santiago. Victoria es psicóloga y reside en Valparaíso. La señora</w:t>
      </w:r>
      <w:r>
        <w:rPr>
          <w:spacing w:val="1"/>
          <w:sz w:val="20"/>
        </w:rPr>
        <w:t xml:space="preserve"> </w:t>
      </w:r>
      <w:r>
        <w:rPr>
          <w:sz w:val="20"/>
        </w:rPr>
        <w:t>Cáceres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Julien,</w:t>
      </w:r>
      <w:r>
        <w:rPr>
          <w:spacing w:val="-3"/>
          <w:sz w:val="20"/>
        </w:rPr>
        <w:t xml:space="preserve"> </w:t>
      </w:r>
      <w:r>
        <w:rPr>
          <w:sz w:val="20"/>
        </w:rPr>
        <w:t>según declaró</w:t>
      </w:r>
      <w:r>
        <w:rPr>
          <w:spacing w:val="-3"/>
          <w:sz w:val="20"/>
        </w:rPr>
        <w:t xml:space="preserve"> </w:t>
      </w:r>
      <w:r>
        <w:rPr>
          <w:sz w:val="20"/>
        </w:rPr>
        <w:t>Anatole</w:t>
      </w:r>
      <w:r>
        <w:rPr>
          <w:spacing w:val="-3"/>
          <w:sz w:val="20"/>
        </w:rPr>
        <w:t xml:space="preserve"> </w:t>
      </w:r>
      <w:r>
        <w:rPr>
          <w:sz w:val="20"/>
        </w:rPr>
        <w:t>en la</w:t>
      </w:r>
      <w:r>
        <w:rPr>
          <w:spacing w:val="-2"/>
          <w:sz w:val="20"/>
        </w:rPr>
        <w:t xml:space="preserve"> </w:t>
      </w:r>
      <w:r>
        <w:rPr>
          <w:sz w:val="20"/>
        </w:rPr>
        <w:t>audiencia</w:t>
      </w:r>
      <w:r>
        <w:rPr>
          <w:spacing w:val="-2"/>
          <w:sz w:val="20"/>
        </w:rPr>
        <w:t xml:space="preserve"> </w:t>
      </w:r>
      <w:r>
        <w:rPr>
          <w:sz w:val="20"/>
        </w:rPr>
        <w:t>pública,</w:t>
      </w:r>
      <w:r>
        <w:rPr>
          <w:spacing w:val="-2"/>
          <w:sz w:val="20"/>
        </w:rPr>
        <w:t xml:space="preserve"> </w:t>
      </w:r>
      <w:r>
        <w:rPr>
          <w:sz w:val="20"/>
        </w:rPr>
        <w:t>falleció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1999</w:t>
      </w:r>
      <w:hyperlink w:anchor="_bookmark140" w:history="1">
        <w:r>
          <w:rPr>
            <w:position w:val="7"/>
            <w:sz w:val="13"/>
          </w:rPr>
          <w:t>105</w:t>
        </w:r>
      </w:hyperlink>
      <w:r>
        <w:rPr>
          <w:sz w:val="20"/>
        </w:rPr>
        <w:t>.</w:t>
      </w:r>
    </w:p>
    <w:p w14:paraId="740460E7" w14:textId="77777777" w:rsidR="00137BE6" w:rsidRDefault="00137BE6">
      <w:pPr>
        <w:pStyle w:val="Textoindependiente"/>
        <w:spacing w:before="10"/>
        <w:rPr>
          <w:sz w:val="19"/>
        </w:rPr>
      </w:pPr>
    </w:p>
    <w:p w14:paraId="67066B29" w14:textId="77777777" w:rsidR="00137BE6" w:rsidRDefault="00AA37B3">
      <w:pPr>
        <w:pStyle w:val="Ttulo3"/>
        <w:numPr>
          <w:ilvl w:val="0"/>
          <w:numId w:val="11"/>
        </w:numPr>
        <w:tabs>
          <w:tab w:val="left" w:pos="990"/>
        </w:tabs>
        <w:spacing w:before="1"/>
        <w:ind w:left="989" w:hanging="306"/>
      </w:pPr>
      <w:bookmarkStart w:id="163" w:name="_bookmark136"/>
      <w:bookmarkEnd w:id="163"/>
      <w:r>
        <w:t>Procesos</w:t>
      </w:r>
      <w:r>
        <w:rPr>
          <w:spacing w:val="-6"/>
        </w:rPr>
        <w:t xml:space="preserve"> </w:t>
      </w:r>
      <w:r>
        <w:t>judiciales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administrativos</w:t>
      </w:r>
      <w:r>
        <w:rPr>
          <w:spacing w:val="-6"/>
        </w:rPr>
        <w:t xml:space="preserve"> </w:t>
      </w:r>
      <w:r>
        <w:t>promovidos</w:t>
      </w:r>
    </w:p>
    <w:p w14:paraId="7C49FDCD" w14:textId="77777777" w:rsidR="00137BE6" w:rsidRDefault="00137BE6">
      <w:pPr>
        <w:pStyle w:val="Textoindependiente"/>
        <w:rPr>
          <w:b/>
          <w:i/>
        </w:rPr>
      </w:pPr>
    </w:p>
    <w:p w14:paraId="3D9A8F9E" w14:textId="77777777" w:rsidR="00137BE6" w:rsidRDefault="00AA37B3">
      <w:pPr>
        <w:pStyle w:val="Ttulo3"/>
        <w:numPr>
          <w:ilvl w:val="1"/>
          <w:numId w:val="11"/>
        </w:numPr>
        <w:tabs>
          <w:tab w:val="left" w:pos="1489"/>
        </w:tabs>
        <w:spacing w:before="1"/>
        <w:ind w:left="1488" w:hanging="519"/>
      </w:pPr>
      <w:bookmarkStart w:id="164" w:name="_bookmark137"/>
      <w:bookmarkEnd w:id="164"/>
      <w:r>
        <w:t>Procesos</w:t>
      </w:r>
      <w:r>
        <w:rPr>
          <w:spacing w:val="-2"/>
        </w:rPr>
        <w:t xml:space="preserve"> </w:t>
      </w:r>
      <w:r>
        <w:t>penales</w:t>
      </w:r>
    </w:p>
    <w:p w14:paraId="6D847AD6" w14:textId="573356E5" w:rsidR="00137BE6" w:rsidRDefault="000C01B3">
      <w:pPr>
        <w:pStyle w:val="Textoindependiente"/>
        <w:spacing w:before="1"/>
        <w:rPr>
          <w:b/>
          <w:i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00D564A2" wp14:editId="57684BDE">
                <wp:simplePos x="0" y="0"/>
                <wp:positionH relativeFrom="page">
                  <wp:posOffset>900430</wp:posOffset>
                </wp:positionH>
                <wp:positionV relativeFrom="paragraph">
                  <wp:posOffset>108585</wp:posOffset>
                </wp:positionV>
                <wp:extent cx="1828800" cy="7620"/>
                <wp:effectExtent l="0" t="0" r="0" b="0"/>
                <wp:wrapTopAndBottom/>
                <wp:docPr id="63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EC81FF" id="docshape27" o:spid="_x0000_s1026" style="position:absolute;margin-left:70.9pt;margin-top:8.55pt;width:2in;height:.6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GrczH3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0E6946CD" w14:textId="77777777" w:rsidR="00137BE6" w:rsidRDefault="00AA37B3">
      <w:pPr>
        <w:spacing w:before="98"/>
        <w:ind w:left="118" w:right="192"/>
        <w:jc w:val="both"/>
        <w:rPr>
          <w:sz w:val="16"/>
        </w:rPr>
      </w:pPr>
      <w:bookmarkStart w:id="165" w:name="_bookmark138"/>
      <w:bookmarkEnd w:id="165"/>
      <w:r>
        <w:rPr>
          <w:sz w:val="16"/>
          <w:vertAlign w:val="superscript"/>
        </w:rPr>
        <w:t>103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sz w:val="16"/>
        </w:rPr>
        <w:t>Véase, escrito de demanda que consta en el expediente de la causa No. 14.846/96 (expediente de prueba,</w:t>
      </w:r>
      <w:r>
        <w:rPr>
          <w:spacing w:val="1"/>
          <w:sz w:val="16"/>
        </w:rPr>
        <w:t xml:space="preserve"> </w:t>
      </w:r>
      <w:r>
        <w:rPr>
          <w:sz w:val="16"/>
        </w:rPr>
        <w:t>tomo XV, prueba para mejor resolver, folio 17856); nota de la Asociación Abuelas de Plaza de Mayo del 13 de mayo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1997,</w:t>
      </w:r>
      <w:r>
        <w:rPr>
          <w:spacing w:val="-9"/>
          <w:sz w:val="16"/>
        </w:rPr>
        <w:t xml:space="preserve"> </w:t>
      </w:r>
      <w:r>
        <w:rPr>
          <w:sz w:val="16"/>
        </w:rPr>
        <w:t>dirigida</w:t>
      </w:r>
      <w:r>
        <w:rPr>
          <w:spacing w:val="-7"/>
          <w:sz w:val="16"/>
        </w:rPr>
        <w:t xml:space="preserve"> </w:t>
      </w:r>
      <w:r>
        <w:rPr>
          <w:sz w:val="16"/>
        </w:rPr>
        <w:t>al</w:t>
      </w:r>
      <w:r>
        <w:rPr>
          <w:spacing w:val="-6"/>
          <w:sz w:val="16"/>
        </w:rPr>
        <w:t xml:space="preserve"> </w:t>
      </w:r>
      <w:r>
        <w:rPr>
          <w:sz w:val="16"/>
        </w:rPr>
        <w:t>Juzgado</w:t>
      </w:r>
      <w:r>
        <w:rPr>
          <w:spacing w:val="-5"/>
          <w:sz w:val="16"/>
        </w:rPr>
        <w:t xml:space="preserve"> </w:t>
      </w:r>
      <w:r>
        <w:rPr>
          <w:sz w:val="16"/>
        </w:rPr>
        <w:t>Nacional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Primera</w:t>
      </w:r>
      <w:r>
        <w:rPr>
          <w:spacing w:val="-8"/>
          <w:sz w:val="16"/>
        </w:rPr>
        <w:t xml:space="preserve"> </w:t>
      </w:r>
      <w:r>
        <w:rPr>
          <w:sz w:val="16"/>
        </w:rPr>
        <w:t>Instancia</w:t>
      </w:r>
      <w:r>
        <w:rPr>
          <w:spacing w:val="-7"/>
          <w:sz w:val="16"/>
        </w:rPr>
        <w:t xml:space="preserve"> </w:t>
      </w:r>
      <w:r>
        <w:rPr>
          <w:sz w:val="16"/>
        </w:rPr>
        <w:t>en</w:t>
      </w:r>
      <w:r>
        <w:rPr>
          <w:spacing w:val="-7"/>
          <w:sz w:val="16"/>
        </w:rPr>
        <w:t xml:space="preserve"> </w:t>
      </w:r>
      <w:r>
        <w:rPr>
          <w:sz w:val="16"/>
        </w:rPr>
        <w:t>lo</w:t>
      </w:r>
      <w:r>
        <w:rPr>
          <w:spacing w:val="-5"/>
          <w:sz w:val="16"/>
        </w:rPr>
        <w:t xml:space="preserve"> </w:t>
      </w:r>
      <w:r>
        <w:rPr>
          <w:sz w:val="16"/>
        </w:rPr>
        <w:t>Contencioso</w:t>
      </w:r>
      <w:r>
        <w:rPr>
          <w:spacing w:val="-4"/>
          <w:sz w:val="16"/>
        </w:rPr>
        <w:t xml:space="preserve"> </w:t>
      </w:r>
      <w:r>
        <w:rPr>
          <w:sz w:val="16"/>
        </w:rPr>
        <w:t>Administrativo</w:t>
      </w:r>
      <w:r>
        <w:rPr>
          <w:spacing w:val="-5"/>
          <w:sz w:val="16"/>
        </w:rPr>
        <w:t xml:space="preserve"> </w:t>
      </w:r>
      <w:r>
        <w:rPr>
          <w:sz w:val="16"/>
        </w:rPr>
        <w:t>Federal</w:t>
      </w:r>
      <w:r>
        <w:rPr>
          <w:spacing w:val="-7"/>
          <w:sz w:val="16"/>
        </w:rPr>
        <w:t xml:space="preserve"> </w:t>
      </w:r>
      <w:r>
        <w:rPr>
          <w:sz w:val="16"/>
        </w:rPr>
        <w:t>No.</w:t>
      </w:r>
      <w:r>
        <w:rPr>
          <w:spacing w:val="-7"/>
          <w:sz w:val="16"/>
        </w:rPr>
        <w:t xml:space="preserve"> </w:t>
      </w:r>
      <w:r>
        <w:rPr>
          <w:sz w:val="16"/>
        </w:rPr>
        <w:t>4,</w:t>
      </w:r>
      <w:r>
        <w:rPr>
          <w:spacing w:val="-8"/>
          <w:sz w:val="16"/>
        </w:rPr>
        <w:t xml:space="preserve"> </w:t>
      </w:r>
      <w:r>
        <w:rPr>
          <w:sz w:val="16"/>
        </w:rPr>
        <w:t>causa</w:t>
      </w:r>
      <w:r>
        <w:rPr>
          <w:spacing w:val="-7"/>
          <w:sz w:val="16"/>
        </w:rPr>
        <w:t xml:space="preserve"> </w:t>
      </w:r>
      <w:r>
        <w:rPr>
          <w:sz w:val="16"/>
        </w:rPr>
        <w:t>No.</w:t>
      </w:r>
      <w:r>
        <w:rPr>
          <w:spacing w:val="-54"/>
          <w:sz w:val="16"/>
        </w:rPr>
        <w:t xml:space="preserve"> </w:t>
      </w:r>
      <w:r>
        <w:rPr>
          <w:sz w:val="16"/>
        </w:rPr>
        <w:t>14.846/96,</w:t>
      </w:r>
      <w:r>
        <w:rPr>
          <w:spacing w:val="-13"/>
          <w:sz w:val="16"/>
        </w:rPr>
        <w:t xml:space="preserve"> </w:t>
      </w:r>
      <w:r>
        <w:rPr>
          <w:sz w:val="16"/>
        </w:rPr>
        <w:t>que</w:t>
      </w:r>
      <w:r>
        <w:rPr>
          <w:spacing w:val="-9"/>
          <w:sz w:val="16"/>
        </w:rPr>
        <w:t xml:space="preserve"> </w:t>
      </w:r>
      <w:r>
        <w:rPr>
          <w:sz w:val="16"/>
        </w:rPr>
        <w:t>consta</w:t>
      </w:r>
      <w:r>
        <w:rPr>
          <w:spacing w:val="-9"/>
          <w:sz w:val="16"/>
        </w:rPr>
        <w:t xml:space="preserve"> </w:t>
      </w:r>
      <w:r>
        <w:rPr>
          <w:sz w:val="16"/>
        </w:rPr>
        <w:t>en</w:t>
      </w:r>
      <w:r>
        <w:rPr>
          <w:spacing w:val="-13"/>
          <w:sz w:val="16"/>
        </w:rPr>
        <w:t xml:space="preserve"> </w:t>
      </w:r>
      <w:r>
        <w:rPr>
          <w:sz w:val="16"/>
        </w:rPr>
        <w:t>el</w:t>
      </w:r>
      <w:r>
        <w:rPr>
          <w:spacing w:val="-12"/>
          <w:sz w:val="16"/>
        </w:rPr>
        <w:t xml:space="preserve"> </w:t>
      </w:r>
      <w:r>
        <w:rPr>
          <w:sz w:val="16"/>
        </w:rPr>
        <w:t>expediente</w:t>
      </w:r>
      <w:r>
        <w:rPr>
          <w:spacing w:val="-12"/>
          <w:sz w:val="16"/>
        </w:rPr>
        <w:t xml:space="preserve"> </w:t>
      </w:r>
      <w:r>
        <w:rPr>
          <w:sz w:val="16"/>
        </w:rPr>
        <w:t>CUDAP:</w:t>
      </w:r>
      <w:r>
        <w:rPr>
          <w:spacing w:val="-10"/>
          <w:sz w:val="16"/>
        </w:rPr>
        <w:t xml:space="preserve"> </w:t>
      </w:r>
      <w:r>
        <w:rPr>
          <w:sz w:val="16"/>
        </w:rPr>
        <w:t>EXP-SO4:0055600/2016,</w:t>
      </w:r>
      <w:r>
        <w:rPr>
          <w:spacing w:val="-9"/>
          <w:sz w:val="16"/>
        </w:rPr>
        <w:t xml:space="preserve"> </w:t>
      </w:r>
      <w:r>
        <w:rPr>
          <w:sz w:val="16"/>
        </w:rPr>
        <w:t>Ministerio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Justicia</w:t>
      </w:r>
      <w:r>
        <w:rPr>
          <w:spacing w:val="-9"/>
          <w:sz w:val="16"/>
        </w:rPr>
        <w:t xml:space="preserve"> </w:t>
      </w:r>
      <w:r>
        <w:rPr>
          <w:sz w:val="16"/>
        </w:rPr>
        <w:t>y</w:t>
      </w:r>
      <w:r>
        <w:rPr>
          <w:spacing w:val="-11"/>
          <w:sz w:val="16"/>
        </w:rPr>
        <w:t xml:space="preserve"> </w:t>
      </w:r>
      <w:r>
        <w:rPr>
          <w:sz w:val="16"/>
        </w:rPr>
        <w:t>Derechos</w:t>
      </w:r>
      <w:r>
        <w:rPr>
          <w:spacing w:val="-9"/>
          <w:sz w:val="16"/>
        </w:rPr>
        <w:t xml:space="preserve"> </w:t>
      </w:r>
      <w:r>
        <w:rPr>
          <w:sz w:val="16"/>
        </w:rPr>
        <w:t>Humanos</w:t>
      </w:r>
      <w:r>
        <w:rPr>
          <w:spacing w:val="-54"/>
          <w:sz w:val="16"/>
        </w:rPr>
        <w:t xml:space="preserve"> </w:t>
      </w:r>
      <w:r>
        <w:rPr>
          <w:sz w:val="16"/>
        </w:rPr>
        <w:t>(expediente de prueba, tomo IV, anexo 6 al escrito de contestación, folio 3060), y declaración de Anatole Alejandro</w:t>
      </w:r>
      <w:r>
        <w:rPr>
          <w:spacing w:val="1"/>
          <w:sz w:val="16"/>
        </w:rPr>
        <w:t xml:space="preserve"> </w:t>
      </w:r>
      <w:r>
        <w:rPr>
          <w:sz w:val="16"/>
        </w:rPr>
        <w:t>Larrabeiti Yáñez que consta en: Sentencia emitida por el Tribunal Oral en lo Criminal Federal No. 1 el 3 de marzo de</w:t>
      </w:r>
      <w:r>
        <w:rPr>
          <w:spacing w:val="-54"/>
          <w:sz w:val="16"/>
        </w:rPr>
        <w:t xml:space="preserve"> </w:t>
      </w:r>
      <w:r>
        <w:rPr>
          <w:sz w:val="16"/>
        </w:rPr>
        <w:t>2021,</w:t>
      </w:r>
      <w:r>
        <w:rPr>
          <w:spacing w:val="-3"/>
          <w:sz w:val="16"/>
        </w:rPr>
        <w:t xml:space="preserve"> </w:t>
      </w:r>
      <w:r>
        <w:rPr>
          <w:sz w:val="16"/>
        </w:rPr>
        <w:t>causa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3002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 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tomo</w:t>
      </w:r>
      <w:r>
        <w:rPr>
          <w:spacing w:val="-1"/>
          <w:sz w:val="16"/>
        </w:rPr>
        <w:t xml:space="preserve"> </w:t>
      </w:r>
      <w:r>
        <w:rPr>
          <w:sz w:val="16"/>
        </w:rPr>
        <w:t>X,</w:t>
      </w:r>
      <w:r>
        <w:rPr>
          <w:spacing w:val="-1"/>
          <w:sz w:val="16"/>
        </w:rPr>
        <w:t xml:space="preserve"> </w:t>
      </w:r>
      <w:r>
        <w:rPr>
          <w:sz w:val="16"/>
        </w:rPr>
        <w:t>anexos</w:t>
      </w:r>
      <w:r>
        <w:rPr>
          <w:spacing w:val="-2"/>
          <w:sz w:val="16"/>
        </w:rPr>
        <w:t xml:space="preserve"> </w:t>
      </w:r>
      <w:r>
        <w:rPr>
          <w:sz w:val="16"/>
        </w:rPr>
        <w:t>sobre</w:t>
      </w:r>
      <w:r>
        <w:rPr>
          <w:spacing w:val="-1"/>
          <w:sz w:val="16"/>
        </w:rPr>
        <w:t xml:space="preserve"> </w:t>
      </w:r>
      <w:r>
        <w:rPr>
          <w:sz w:val="16"/>
        </w:rPr>
        <w:t>hechos</w:t>
      </w:r>
      <w:r>
        <w:rPr>
          <w:spacing w:val="-2"/>
          <w:sz w:val="16"/>
        </w:rPr>
        <w:t xml:space="preserve"> </w:t>
      </w:r>
      <w:r>
        <w:rPr>
          <w:sz w:val="16"/>
        </w:rPr>
        <w:t>sobrevinientes, folio</w:t>
      </w:r>
      <w:r>
        <w:rPr>
          <w:spacing w:val="-2"/>
          <w:sz w:val="16"/>
        </w:rPr>
        <w:t xml:space="preserve"> </w:t>
      </w:r>
      <w:r>
        <w:rPr>
          <w:sz w:val="16"/>
        </w:rPr>
        <w:t>16488).</w:t>
      </w:r>
    </w:p>
    <w:p w14:paraId="77CDDF0A" w14:textId="77777777" w:rsidR="00137BE6" w:rsidRDefault="00AA37B3">
      <w:pPr>
        <w:spacing w:before="40"/>
        <w:ind w:left="118" w:right="190"/>
        <w:jc w:val="both"/>
        <w:rPr>
          <w:sz w:val="16"/>
        </w:rPr>
      </w:pPr>
      <w:bookmarkStart w:id="166" w:name="_bookmark139"/>
      <w:bookmarkEnd w:id="166"/>
      <w:r>
        <w:rPr>
          <w:sz w:val="16"/>
          <w:vertAlign w:val="superscript"/>
        </w:rPr>
        <w:t>104</w:t>
      </w:r>
      <w:r>
        <w:rPr>
          <w:sz w:val="16"/>
        </w:rPr>
        <w:t xml:space="preserve">   </w:t>
      </w:r>
      <w:r>
        <w:rPr>
          <w:spacing w:val="31"/>
          <w:sz w:val="16"/>
        </w:rPr>
        <w:t xml:space="preserve"> </w:t>
      </w:r>
      <w:r>
        <w:rPr>
          <w:sz w:val="16"/>
        </w:rPr>
        <w:t>Certificado</w:t>
      </w:r>
      <w:r>
        <w:rPr>
          <w:spacing w:val="-9"/>
          <w:sz w:val="16"/>
        </w:rPr>
        <w:t xml:space="preserve"> </w:t>
      </w:r>
      <w:r>
        <w:rPr>
          <w:sz w:val="16"/>
        </w:rPr>
        <w:t>notarial</w:t>
      </w:r>
      <w:r>
        <w:rPr>
          <w:spacing w:val="-11"/>
          <w:sz w:val="16"/>
        </w:rPr>
        <w:t xml:space="preserve"> </w:t>
      </w:r>
      <w:r>
        <w:rPr>
          <w:sz w:val="16"/>
        </w:rPr>
        <w:t>del</w:t>
      </w:r>
      <w:r>
        <w:rPr>
          <w:spacing w:val="-10"/>
          <w:sz w:val="16"/>
        </w:rPr>
        <w:t xml:space="preserve"> </w:t>
      </w:r>
      <w:r>
        <w:rPr>
          <w:sz w:val="16"/>
        </w:rPr>
        <w:t>escrito</w:t>
      </w:r>
      <w:r>
        <w:rPr>
          <w:spacing w:val="-11"/>
          <w:sz w:val="16"/>
        </w:rPr>
        <w:t xml:space="preserve"> </w:t>
      </w:r>
      <w:r>
        <w:rPr>
          <w:sz w:val="16"/>
        </w:rPr>
        <w:t>judicial</w:t>
      </w:r>
      <w:r>
        <w:rPr>
          <w:spacing w:val="-11"/>
          <w:sz w:val="16"/>
        </w:rPr>
        <w:t xml:space="preserve"> </w:t>
      </w:r>
      <w:r>
        <w:rPr>
          <w:sz w:val="16"/>
        </w:rPr>
        <w:t>suscrito</w:t>
      </w:r>
      <w:r>
        <w:rPr>
          <w:spacing w:val="-8"/>
          <w:sz w:val="16"/>
        </w:rPr>
        <w:t xml:space="preserve"> </w:t>
      </w:r>
      <w:r>
        <w:rPr>
          <w:sz w:val="16"/>
        </w:rPr>
        <w:t>el</w:t>
      </w:r>
      <w:r>
        <w:rPr>
          <w:spacing w:val="-13"/>
          <w:sz w:val="16"/>
        </w:rPr>
        <w:t xml:space="preserve"> </w:t>
      </w:r>
      <w:r>
        <w:rPr>
          <w:sz w:val="16"/>
        </w:rPr>
        <w:t>2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agosto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1979</w:t>
      </w:r>
      <w:r>
        <w:rPr>
          <w:spacing w:val="-10"/>
          <w:sz w:val="16"/>
        </w:rPr>
        <w:t xml:space="preserve"> </w:t>
      </w:r>
      <w:r>
        <w:rPr>
          <w:sz w:val="16"/>
        </w:rPr>
        <w:t>por</w:t>
      </w:r>
      <w:r>
        <w:rPr>
          <w:spacing w:val="-9"/>
          <w:sz w:val="16"/>
        </w:rPr>
        <w:t xml:space="preserve"> </w:t>
      </w:r>
      <w:r>
        <w:rPr>
          <w:sz w:val="16"/>
        </w:rPr>
        <w:t>Jesús</w:t>
      </w:r>
      <w:r>
        <w:rPr>
          <w:spacing w:val="-9"/>
          <w:sz w:val="16"/>
        </w:rPr>
        <w:t xml:space="preserve"> </w:t>
      </w:r>
      <w:r>
        <w:rPr>
          <w:sz w:val="16"/>
        </w:rPr>
        <w:t>Larrabeiti</w:t>
      </w:r>
      <w:r>
        <w:rPr>
          <w:spacing w:val="-10"/>
          <w:sz w:val="16"/>
        </w:rPr>
        <w:t xml:space="preserve"> </w:t>
      </w:r>
      <w:r>
        <w:rPr>
          <w:sz w:val="16"/>
        </w:rPr>
        <w:t>Correa,</w:t>
      </w:r>
      <w:r>
        <w:rPr>
          <w:spacing w:val="-11"/>
          <w:sz w:val="16"/>
        </w:rPr>
        <w:t xml:space="preserve"> </w:t>
      </w:r>
      <w:r>
        <w:rPr>
          <w:sz w:val="16"/>
        </w:rPr>
        <w:t>Sylvia</w:t>
      </w:r>
      <w:r>
        <w:rPr>
          <w:spacing w:val="-10"/>
          <w:sz w:val="16"/>
        </w:rPr>
        <w:t xml:space="preserve"> </w:t>
      </w:r>
      <w:r>
        <w:rPr>
          <w:sz w:val="16"/>
        </w:rPr>
        <w:t>Yáñez</w:t>
      </w:r>
      <w:r>
        <w:rPr>
          <w:spacing w:val="-54"/>
          <w:sz w:val="16"/>
        </w:rPr>
        <w:t xml:space="preserve"> </w:t>
      </w:r>
      <w:r>
        <w:rPr>
          <w:sz w:val="16"/>
        </w:rPr>
        <w:t>de Larrabeiti y María Angélica Julien de Cáceres, que consta en el expediente CUDAP: EXP-SO4:0055600/2016,</w:t>
      </w:r>
      <w:r>
        <w:rPr>
          <w:spacing w:val="1"/>
          <w:sz w:val="16"/>
        </w:rPr>
        <w:t xml:space="preserve"> </w:t>
      </w:r>
      <w:r>
        <w:rPr>
          <w:sz w:val="16"/>
        </w:rPr>
        <w:t>Ministerio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Justicia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Derechos</w:t>
      </w:r>
      <w:r>
        <w:rPr>
          <w:spacing w:val="-5"/>
          <w:sz w:val="16"/>
        </w:rPr>
        <w:t xml:space="preserve"> </w:t>
      </w:r>
      <w:r>
        <w:rPr>
          <w:sz w:val="16"/>
        </w:rPr>
        <w:t>Humanos</w:t>
      </w:r>
      <w:r>
        <w:rPr>
          <w:spacing w:val="-7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prueba,</w:t>
      </w:r>
      <w:r>
        <w:rPr>
          <w:spacing w:val="-6"/>
          <w:sz w:val="16"/>
        </w:rPr>
        <w:t xml:space="preserve"> </w:t>
      </w:r>
      <w:r>
        <w:rPr>
          <w:sz w:val="16"/>
        </w:rPr>
        <w:t>tomo</w:t>
      </w:r>
      <w:r>
        <w:rPr>
          <w:spacing w:val="-7"/>
          <w:sz w:val="16"/>
        </w:rPr>
        <w:t xml:space="preserve"> </w:t>
      </w:r>
      <w:r>
        <w:rPr>
          <w:sz w:val="16"/>
        </w:rPr>
        <w:t>IV,</w:t>
      </w:r>
      <w:r>
        <w:rPr>
          <w:spacing w:val="-6"/>
          <w:sz w:val="16"/>
        </w:rPr>
        <w:t xml:space="preserve"> </w:t>
      </w:r>
      <w:r>
        <w:rPr>
          <w:sz w:val="16"/>
        </w:rPr>
        <w:t>anexo</w:t>
      </w:r>
      <w:r>
        <w:rPr>
          <w:spacing w:val="-5"/>
          <w:sz w:val="16"/>
        </w:rPr>
        <w:t xml:space="preserve"> </w:t>
      </w:r>
      <w:r>
        <w:rPr>
          <w:sz w:val="16"/>
        </w:rPr>
        <w:t>6</w:t>
      </w:r>
      <w:r>
        <w:rPr>
          <w:spacing w:val="-6"/>
          <w:sz w:val="16"/>
        </w:rPr>
        <w:t xml:space="preserve"> </w:t>
      </w:r>
      <w:r>
        <w:rPr>
          <w:sz w:val="16"/>
        </w:rPr>
        <w:t>al</w:t>
      </w:r>
      <w:r>
        <w:rPr>
          <w:spacing w:val="-6"/>
          <w:sz w:val="16"/>
        </w:rPr>
        <w:t xml:space="preserve"> </w:t>
      </w:r>
      <w:r>
        <w:rPr>
          <w:sz w:val="16"/>
        </w:rPr>
        <w:t>escrito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contestación,</w:t>
      </w:r>
      <w:r>
        <w:rPr>
          <w:spacing w:val="-6"/>
          <w:sz w:val="16"/>
        </w:rPr>
        <w:t xml:space="preserve"> </w:t>
      </w:r>
      <w:r>
        <w:rPr>
          <w:sz w:val="16"/>
        </w:rPr>
        <w:t>folios</w:t>
      </w:r>
      <w:r>
        <w:rPr>
          <w:spacing w:val="-54"/>
          <w:sz w:val="16"/>
        </w:rPr>
        <w:t xml:space="preserve"> </w:t>
      </w:r>
      <w:r>
        <w:rPr>
          <w:sz w:val="16"/>
        </w:rPr>
        <w:t>3093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3097).</w:t>
      </w:r>
    </w:p>
    <w:p w14:paraId="2FF28828" w14:textId="77777777" w:rsidR="00137BE6" w:rsidRDefault="00AA37B3">
      <w:pPr>
        <w:spacing w:before="39"/>
        <w:ind w:left="118" w:right="190"/>
        <w:jc w:val="both"/>
        <w:rPr>
          <w:sz w:val="16"/>
        </w:rPr>
      </w:pPr>
      <w:bookmarkStart w:id="167" w:name="_bookmark140"/>
      <w:bookmarkEnd w:id="167"/>
      <w:r>
        <w:rPr>
          <w:sz w:val="16"/>
          <w:vertAlign w:val="superscript"/>
        </w:rPr>
        <w:t>105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Declaraciones de Anatole Alejandro Larrabeiti Yáñez y Claudia Victoria Larrabeiti Yáñez, rendidas en</w:t>
      </w:r>
      <w:r>
        <w:rPr>
          <w:spacing w:val="1"/>
          <w:sz w:val="16"/>
        </w:rPr>
        <w:t xml:space="preserve"> </w:t>
      </w:r>
      <w:r>
        <w:rPr>
          <w:sz w:val="16"/>
        </w:rPr>
        <w:t>audiencia pública y que constan en: Sentencia emitida por el Tribunal Oral en lo Criminal Federal No. 6 el 17 de</w:t>
      </w:r>
      <w:r>
        <w:rPr>
          <w:spacing w:val="1"/>
          <w:sz w:val="16"/>
        </w:rPr>
        <w:t xml:space="preserve"> </w:t>
      </w:r>
      <w:r>
        <w:rPr>
          <w:sz w:val="16"/>
        </w:rPr>
        <w:t>septiembre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2012,</w:t>
      </w:r>
      <w:r>
        <w:rPr>
          <w:spacing w:val="-6"/>
          <w:sz w:val="16"/>
        </w:rPr>
        <w:t xml:space="preserve"> </w:t>
      </w:r>
      <w:r>
        <w:rPr>
          <w:sz w:val="16"/>
        </w:rPr>
        <w:t>causas</w:t>
      </w:r>
      <w:r>
        <w:rPr>
          <w:spacing w:val="-5"/>
          <w:sz w:val="16"/>
        </w:rPr>
        <w:t xml:space="preserve"> </w:t>
      </w:r>
      <w:r>
        <w:rPr>
          <w:sz w:val="16"/>
        </w:rPr>
        <w:t>No.</w:t>
      </w:r>
      <w:r>
        <w:rPr>
          <w:spacing w:val="-6"/>
          <w:sz w:val="16"/>
        </w:rPr>
        <w:t xml:space="preserve"> </w:t>
      </w:r>
      <w:r>
        <w:rPr>
          <w:sz w:val="16"/>
        </w:rPr>
        <w:t>1351,</w:t>
      </w:r>
      <w:r>
        <w:rPr>
          <w:spacing w:val="-6"/>
          <w:sz w:val="16"/>
        </w:rPr>
        <w:t xml:space="preserve"> </w:t>
      </w:r>
      <w:r>
        <w:rPr>
          <w:sz w:val="16"/>
        </w:rPr>
        <w:t>1499,</w:t>
      </w:r>
      <w:r>
        <w:rPr>
          <w:spacing w:val="-6"/>
          <w:sz w:val="16"/>
        </w:rPr>
        <w:t xml:space="preserve"> </w:t>
      </w:r>
      <w:r>
        <w:rPr>
          <w:sz w:val="16"/>
        </w:rPr>
        <w:t>1604,</w:t>
      </w:r>
      <w:r>
        <w:rPr>
          <w:spacing w:val="-6"/>
          <w:sz w:val="16"/>
        </w:rPr>
        <w:t xml:space="preserve"> </w:t>
      </w:r>
      <w:r>
        <w:rPr>
          <w:sz w:val="16"/>
        </w:rPr>
        <w:t>1584,</w:t>
      </w:r>
      <w:r>
        <w:rPr>
          <w:spacing w:val="-6"/>
          <w:sz w:val="16"/>
        </w:rPr>
        <w:t xml:space="preserve"> </w:t>
      </w:r>
      <w:r>
        <w:rPr>
          <w:sz w:val="16"/>
        </w:rPr>
        <w:t>1730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sz w:val="16"/>
        </w:rPr>
        <w:t>1772</w:t>
      </w:r>
      <w:r>
        <w:rPr>
          <w:spacing w:val="-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tomo</w:t>
      </w:r>
      <w:r>
        <w:rPr>
          <w:spacing w:val="-7"/>
          <w:sz w:val="16"/>
        </w:rPr>
        <w:t xml:space="preserve"> </w:t>
      </w:r>
      <w:r>
        <w:rPr>
          <w:sz w:val="16"/>
        </w:rPr>
        <w:t>IV,</w:t>
      </w:r>
      <w:r>
        <w:rPr>
          <w:spacing w:val="-6"/>
          <w:sz w:val="16"/>
        </w:rPr>
        <w:t xml:space="preserve"> </w:t>
      </w:r>
      <w:r>
        <w:rPr>
          <w:sz w:val="16"/>
        </w:rPr>
        <w:t>anexo</w:t>
      </w:r>
      <w:r>
        <w:rPr>
          <w:spacing w:val="-4"/>
          <w:sz w:val="16"/>
        </w:rPr>
        <w:t xml:space="preserve"> </w:t>
      </w:r>
      <w:r>
        <w:rPr>
          <w:sz w:val="16"/>
        </w:rPr>
        <w:t>18</w:t>
      </w:r>
      <w:r>
        <w:rPr>
          <w:spacing w:val="-4"/>
          <w:sz w:val="16"/>
        </w:rPr>
        <w:t xml:space="preserve"> </w:t>
      </w:r>
      <w:r>
        <w:rPr>
          <w:sz w:val="16"/>
        </w:rPr>
        <w:t>al</w:t>
      </w:r>
      <w:r>
        <w:rPr>
          <w:spacing w:val="-53"/>
          <w:sz w:val="16"/>
        </w:rPr>
        <w:t xml:space="preserve"> </w:t>
      </w:r>
      <w:r>
        <w:rPr>
          <w:sz w:val="16"/>
        </w:rPr>
        <w:t>escrito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contestación,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15427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15431).</w:t>
      </w:r>
    </w:p>
    <w:p w14:paraId="065E3463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670C62E0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76"/>
        <w:ind w:left="117" w:right="192" w:firstLine="0"/>
        <w:jc w:val="both"/>
        <w:rPr>
          <w:sz w:val="20"/>
        </w:rPr>
      </w:pPr>
      <w:r>
        <w:rPr>
          <w:sz w:val="20"/>
        </w:rPr>
        <w:t>Ante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Juzgado</w:t>
      </w:r>
      <w:r>
        <w:rPr>
          <w:spacing w:val="-6"/>
          <w:sz w:val="20"/>
        </w:rPr>
        <w:t xml:space="preserve"> </w:t>
      </w:r>
      <w:r>
        <w:rPr>
          <w:sz w:val="20"/>
        </w:rPr>
        <w:t>Nacional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lo</w:t>
      </w:r>
      <w:r>
        <w:rPr>
          <w:spacing w:val="-7"/>
          <w:sz w:val="20"/>
        </w:rPr>
        <w:t xml:space="preserve"> </w:t>
      </w:r>
      <w:r>
        <w:rPr>
          <w:sz w:val="20"/>
        </w:rPr>
        <w:t>Criminal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Correccional</w:t>
      </w:r>
      <w:r>
        <w:rPr>
          <w:spacing w:val="-3"/>
          <w:sz w:val="20"/>
        </w:rPr>
        <w:t xml:space="preserve"> </w:t>
      </w:r>
      <w:r>
        <w:rPr>
          <w:sz w:val="20"/>
        </w:rPr>
        <w:t>Federal</w:t>
      </w:r>
      <w:r>
        <w:rPr>
          <w:spacing w:val="-3"/>
          <w:sz w:val="20"/>
        </w:rPr>
        <w:t xml:space="preserve"> </w:t>
      </w:r>
      <w:r>
        <w:rPr>
          <w:sz w:val="20"/>
        </w:rPr>
        <w:t>No.</w:t>
      </w:r>
      <w:r>
        <w:rPr>
          <w:spacing w:val="-6"/>
          <w:sz w:val="20"/>
        </w:rPr>
        <w:t xml:space="preserve"> </w:t>
      </w:r>
      <w:r>
        <w:rPr>
          <w:sz w:val="20"/>
        </w:rPr>
        <w:t>3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tramita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causa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No. 2637/04. Dicha causa se “desprendi[ó]” de la causa No. 14.216/03, tramitada en el mismo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Juzgado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partir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“reapertura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investigaciones</w:t>
      </w:r>
      <w:r>
        <w:rPr>
          <w:spacing w:val="1"/>
          <w:sz w:val="20"/>
        </w:rPr>
        <w:t xml:space="preserve"> </w:t>
      </w:r>
      <w:r>
        <w:rPr>
          <w:sz w:val="20"/>
        </w:rPr>
        <w:t>judiciales”,</w:t>
      </w:r>
      <w:r>
        <w:rPr>
          <w:spacing w:val="1"/>
          <w:sz w:val="20"/>
        </w:rPr>
        <w:t xml:space="preserve"> </w:t>
      </w:r>
      <w:r>
        <w:rPr>
          <w:sz w:val="20"/>
        </w:rPr>
        <w:t>derivada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promulgación de la Ley No. 25.779 en 2003 (</w:t>
      </w:r>
      <w:r>
        <w:rPr>
          <w:i/>
          <w:sz w:val="20"/>
        </w:rPr>
        <w:t xml:space="preserve">supra </w:t>
      </w:r>
      <w:r>
        <w:rPr>
          <w:sz w:val="20"/>
        </w:rPr>
        <w:t>párrs. 73 y 78). El objeto de la causa No.</w:t>
      </w:r>
      <w:r>
        <w:rPr>
          <w:spacing w:val="-68"/>
          <w:sz w:val="20"/>
        </w:rPr>
        <w:t xml:space="preserve"> </w:t>
      </w:r>
      <w:r>
        <w:rPr>
          <w:sz w:val="20"/>
        </w:rPr>
        <w:t>14.216/03 se refiere a la investigación de determinados hechos atribuidos a personal militar</w:t>
      </w:r>
      <w:r>
        <w:rPr>
          <w:spacing w:val="1"/>
          <w:sz w:val="20"/>
        </w:rPr>
        <w:t xml:space="preserve"> </w:t>
      </w:r>
      <w:r>
        <w:rPr>
          <w:sz w:val="20"/>
        </w:rPr>
        <w:t>ocurridos en el período “[d]el 24 de marzo de 1976 [a]l fin del autodenominado ‘Proceso de</w:t>
      </w:r>
      <w:r>
        <w:rPr>
          <w:spacing w:val="1"/>
          <w:sz w:val="20"/>
        </w:rPr>
        <w:t xml:space="preserve"> </w:t>
      </w:r>
      <w:r>
        <w:rPr>
          <w:sz w:val="20"/>
        </w:rPr>
        <w:t>Reorganización Nacional’, […] habiéndose incluido […] sucesos ocurridos en los años 1974 y</w:t>
      </w:r>
      <w:r>
        <w:rPr>
          <w:spacing w:val="1"/>
          <w:sz w:val="20"/>
        </w:rPr>
        <w:t xml:space="preserve"> </w:t>
      </w:r>
      <w:r>
        <w:rPr>
          <w:sz w:val="20"/>
        </w:rPr>
        <w:t>1975”. Por su parte, la causa No. 2637/04 “tuvo foco especialmente” en la investigación 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hechos</w:t>
      </w:r>
      <w:r>
        <w:rPr>
          <w:spacing w:val="-9"/>
          <w:sz w:val="20"/>
        </w:rPr>
        <w:t xml:space="preserve"> </w:t>
      </w:r>
      <w:r>
        <w:rPr>
          <w:sz w:val="20"/>
        </w:rPr>
        <w:t>acaecidos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centro</w:t>
      </w:r>
      <w:r>
        <w:rPr>
          <w:spacing w:val="-6"/>
          <w:sz w:val="20"/>
        </w:rPr>
        <w:t xml:space="preserve"> </w:t>
      </w:r>
      <w:r>
        <w:rPr>
          <w:sz w:val="20"/>
        </w:rPr>
        <w:t>clandestino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detención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tortura</w:t>
      </w:r>
      <w:r>
        <w:rPr>
          <w:spacing w:val="-5"/>
          <w:sz w:val="20"/>
        </w:rPr>
        <w:t xml:space="preserve"> </w:t>
      </w:r>
      <w:r>
        <w:rPr>
          <w:sz w:val="20"/>
        </w:rPr>
        <w:t>“Automotores</w:t>
      </w:r>
      <w:r>
        <w:rPr>
          <w:spacing w:val="-6"/>
          <w:sz w:val="20"/>
        </w:rPr>
        <w:t xml:space="preserve"> </w:t>
      </w:r>
      <w:r>
        <w:rPr>
          <w:sz w:val="20"/>
        </w:rPr>
        <w:t>Orletti”</w:t>
      </w:r>
      <w:hyperlink w:anchor="_bookmark141" w:history="1">
        <w:r>
          <w:rPr>
            <w:position w:val="7"/>
            <w:sz w:val="13"/>
          </w:rPr>
          <w:t>106</w:t>
        </w:r>
      </w:hyperlink>
      <w:r>
        <w:rPr>
          <w:sz w:val="20"/>
        </w:rPr>
        <w:t>.</w:t>
      </w:r>
    </w:p>
    <w:p w14:paraId="613A0BF5" w14:textId="77777777" w:rsidR="00137BE6" w:rsidRDefault="00137BE6">
      <w:pPr>
        <w:pStyle w:val="Textoindependiente"/>
        <w:spacing w:before="1"/>
      </w:pPr>
    </w:p>
    <w:p w14:paraId="0AE99504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left="117" w:right="193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trámite de la causa No.</w:t>
      </w:r>
      <w:r>
        <w:rPr>
          <w:spacing w:val="1"/>
          <w:sz w:val="20"/>
        </w:rPr>
        <w:t xml:space="preserve"> </w:t>
      </w:r>
      <w:r>
        <w:rPr>
          <w:sz w:val="20"/>
        </w:rPr>
        <w:t>2637/04,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abogado</w:t>
      </w:r>
      <w:r>
        <w:rPr>
          <w:spacing w:val="1"/>
          <w:sz w:val="20"/>
        </w:rPr>
        <w:t xml:space="preserve"> </w:t>
      </w:r>
      <w:r>
        <w:rPr>
          <w:sz w:val="20"/>
        </w:rPr>
        <w:t>Eduardo</w:t>
      </w:r>
      <w:r>
        <w:rPr>
          <w:spacing w:val="1"/>
          <w:sz w:val="20"/>
        </w:rPr>
        <w:t xml:space="preserve"> </w:t>
      </w:r>
      <w:r>
        <w:rPr>
          <w:sz w:val="20"/>
        </w:rPr>
        <w:t>Marques</w:t>
      </w:r>
      <w:r>
        <w:rPr>
          <w:spacing w:val="1"/>
          <w:sz w:val="20"/>
        </w:rPr>
        <w:t xml:space="preserve"> </w:t>
      </w:r>
      <w:r>
        <w:rPr>
          <w:sz w:val="20"/>
        </w:rPr>
        <w:t>Iraola,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representación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Anatole</w:t>
      </w:r>
      <w:r>
        <w:rPr>
          <w:spacing w:val="-8"/>
          <w:sz w:val="20"/>
        </w:rPr>
        <w:t xml:space="preserve"> </w:t>
      </w:r>
      <w:r>
        <w:rPr>
          <w:sz w:val="20"/>
        </w:rPr>
        <w:t>Alejandro</w:t>
      </w:r>
      <w:r>
        <w:rPr>
          <w:spacing w:val="-9"/>
          <w:sz w:val="20"/>
        </w:rPr>
        <w:t xml:space="preserve"> </w:t>
      </w:r>
      <w:r>
        <w:rPr>
          <w:sz w:val="20"/>
        </w:rPr>
        <w:t>Larrabeiti</w:t>
      </w:r>
      <w:r>
        <w:rPr>
          <w:spacing w:val="-5"/>
          <w:sz w:val="20"/>
        </w:rPr>
        <w:t xml:space="preserve"> </w:t>
      </w:r>
      <w:r>
        <w:rPr>
          <w:sz w:val="20"/>
        </w:rPr>
        <w:t>Yáñez,</w:t>
      </w:r>
      <w:r>
        <w:rPr>
          <w:spacing w:val="-7"/>
          <w:sz w:val="20"/>
        </w:rPr>
        <w:t xml:space="preserve"> </w:t>
      </w:r>
      <w:r>
        <w:rPr>
          <w:sz w:val="20"/>
        </w:rPr>
        <w:t>presentó</w:t>
      </w:r>
      <w:r>
        <w:rPr>
          <w:spacing w:val="-9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escrito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19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noviembre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2012,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medio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cual</w:t>
      </w:r>
      <w:r>
        <w:rPr>
          <w:spacing w:val="1"/>
          <w:sz w:val="20"/>
        </w:rPr>
        <w:t xml:space="preserve"> </w:t>
      </w:r>
      <w:r>
        <w:rPr>
          <w:sz w:val="20"/>
        </w:rPr>
        <w:t>solicitó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le</w:t>
      </w:r>
      <w:r>
        <w:rPr>
          <w:spacing w:val="1"/>
          <w:sz w:val="20"/>
        </w:rPr>
        <w:t xml:space="preserve"> </w:t>
      </w:r>
      <w:r>
        <w:rPr>
          <w:sz w:val="20"/>
        </w:rPr>
        <w:t>tuviera</w:t>
      </w:r>
      <w:r>
        <w:rPr>
          <w:spacing w:val="1"/>
          <w:sz w:val="20"/>
        </w:rPr>
        <w:t xml:space="preserve"> </w:t>
      </w:r>
      <w:r>
        <w:rPr>
          <w:sz w:val="20"/>
        </w:rPr>
        <w:t>“por</w:t>
      </w:r>
      <w:r>
        <w:rPr>
          <w:spacing w:val="1"/>
          <w:sz w:val="20"/>
        </w:rPr>
        <w:t xml:space="preserve"> </w:t>
      </w:r>
      <w:r>
        <w:rPr>
          <w:sz w:val="20"/>
        </w:rPr>
        <w:t>constituido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parte</w:t>
      </w:r>
      <w:r>
        <w:rPr>
          <w:spacing w:val="1"/>
          <w:sz w:val="20"/>
        </w:rPr>
        <w:t xml:space="preserve"> </w:t>
      </w:r>
      <w:r>
        <w:rPr>
          <w:sz w:val="20"/>
        </w:rPr>
        <w:t>querellante”</w:t>
      </w:r>
      <w:hyperlink w:anchor="_bookmark142" w:history="1">
        <w:r>
          <w:rPr>
            <w:position w:val="7"/>
            <w:sz w:val="13"/>
          </w:rPr>
          <w:t>107</w:t>
        </w:r>
      </w:hyperlink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juez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cargo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causa</w:t>
      </w:r>
      <w:r>
        <w:rPr>
          <w:spacing w:val="-9"/>
          <w:sz w:val="20"/>
        </w:rPr>
        <w:t xml:space="preserve"> </w:t>
      </w:r>
      <w:r>
        <w:rPr>
          <w:sz w:val="20"/>
        </w:rPr>
        <w:t>accedió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lo</w:t>
      </w:r>
      <w:r>
        <w:rPr>
          <w:spacing w:val="-14"/>
          <w:sz w:val="20"/>
        </w:rPr>
        <w:t xml:space="preserve"> </w:t>
      </w:r>
      <w:r>
        <w:rPr>
          <w:sz w:val="20"/>
        </w:rPr>
        <w:t>solicitado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20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noviembre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2012.</w:t>
      </w:r>
      <w:r>
        <w:rPr>
          <w:spacing w:val="-68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10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diciembre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2012</w:t>
      </w:r>
      <w:r>
        <w:rPr>
          <w:spacing w:val="-11"/>
          <w:sz w:val="20"/>
        </w:rPr>
        <w:t xml:space="preserve"> </w:t>
      </w:r>
      <w:r>
        <w:rPr>
          <w:sz w:val="20"/>
        </w:rPr>
        <w:t>presentó</w:t>
      </w:r>
      <w:r>
        <w:rPr>
          <w:spacing w:val="-10"/>
          <w:sz w:val="20"/>
        </w:rPr>
        <w:t xml:space="preserve"> </w:t>
      </w:r>
      <w:r>
        <w:rPr>
          <w:sz w:val="20"/>
        </w:rPr>
        <w:t>otro</w:t>
      </w:r>
      <w:r>
        <w:rPr>
          <w:spacing w:val="-8"/>
          <w:sz w:val="20"/>
        </w:rPr>
        <w:t xml:space="preserve"> </w:t>
      </w:r>
      <w:r>
        <w:rPr>
          <w:sz w:val="20"/>
        </w:rPr>
        <w:t>escrito</w:t>
      </w:r>
      <w:r>
        <w:rPr>
          <w:spacing w:val="-13"/>
          <w:sz w:val="20"/>
        </w:rPr>
        <w:t xml:space="preserve"> </w:t>
      </w:r>
      <w:r>
        <w:rPr>
          <w:sz w:val="20"/>
        </w:rPr>
        <w:t>por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requirió,</w:t>
      </w:r>
      <w:r>
        <w:rPr>
          <w:spacing w:val="-12"/>
          <w:sz w:val="20"/>
        </w:rPr>
        <w:t xml:space="preserve"> </w:t>
      </w:r>
      <w:r>
        <w:rPr>
          <w:sz w:val="20"/>
        </w:rPr>
        <w:t>entre</w:t>
      </w:r>
      <w:r>
        <w:rPr>
          <w:spacing w:val="-10"/>
          <w:sz w:val="20"/>
        </w:rPr>
        <w:t xml:space="preserve"> </w:t>
      </w:r>
      <w:r>
        <w:rPr>
          <w:sz w:val="20"/>
        </w:rPr>
        <w:t>otras</w:t>
      </w:r>
      <w:r>
        <w:rPr>
          <w:spacing w:val="-10"/>
          <w:sz w:val="20"/>
        </w:rPr>
        <w:t xml:space="preserve"> </w:t>
      </w:r>
      <w:r>
        <w:rPr>
          <w:sz w:val="20"/>
        </w:rPr>
        <w:t>cosas:</w:t>
      </w:r>
      <w:r>
        <w:rPr>
          <w:spacing w:val="-9"/>
          <w:sz w:val="20"/>
        </w:rPr>
        <w:t xml:space="preserve"> </w:t>
      </w:r>
      <w:r>
        <w:rPr>
          <w:sz w:val="20"/>
        </w:rPr>
        <w:t>a)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se practicaran específicas diligencias para la localización e identificación de los restos del señor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Julien Cáceres, para lo cual pidió que se “requ[iriera] la intervención del Equipo Argentino de</w:t>
      </w:r>
      <w:r>
        <w:rPr>
          <w:spacing w:val="-68"/>
          <w:sz w:val="20"/>
        </w:rPr>
        <w:t xml:space="preserve"> </w:t>
      </w:r>
      <w:r>
        <w:rPr>
          <w:sz w:val="20"/>
        </w:rPr>
        <w:t>Antropología Forense” a efecto de que practicara los “trabajos que a [su] criterio […] se</w:t>
      </w:r>
      <w:r>
        <w:rPr>
          <w:spacing w:val="1"/>
          <w:sz w:val="20"/>
        </w:rPr>
        <w:t xml:space="preserve"> </w:t>
      </w:r>
      <w:r>
        <w:rPr>
          <w:sz w:val="20"/>
        </w:rPr>
        <w:t>ent[endier]an pertinentes”; b) que se investigaran los delitos cometidos en perjuicio de</w:t>
      </w:r>
      <w:r>
        <w:rPr>
          <w:spacing w:val="1"/>
          <w:sz w:val="20"/>
        </w:rPr>
        <w:t xml:space="preserve"> </w:t>
      </w:r>
      <w:r>
        <w:rPr>
          <w:sz w:val="20"/>
        </w:rPr>
        <w:t>Anatole y Victoria; c) que se investigaran los delitos cometidos en perjuicio de la propiedad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familia</w:t>
      </w:r>
      <w:r>
        <w:rPr>
          <w:spacing w:val="1"/>
          <w:sz w:val="20"/>
        </w:rPr>
        <w:t xml:space="preserve"> </w:t>
      </w:r>
      <w:r>
        <w:rPr>
          <w:sz w:val="20"/>
        </w:rPr>
        <w:t>Julien</w:t>
      </w:r>
      <w:r>
        <w:rPr>
          <w:spacing w:val="1"/>
          <w:sz w:val="20"/>
        </w:rPr>
        <w:t xml:space="preserve"> </w:t>
      </w:r>
      <w:r>
        <w:rPr>
          <w:sz w:val="20"/>
        </w:rPr>
        <w:t>Grisonas,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d)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investigara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“suerte</w:t>
      </w:r>
      <w:r>
        <w:rPr>
          <w:spacing w:val="1"/>
          <w:sz w:val="20"/>
        </w:rPr>
        <w:t xml:space="preserve"> </w:t>
      </w:r>
      <w:r>
        <w:rPr>
          <w:sz w:val="20"/>
        </w:rPr>
        <w:t>corrida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Victoria</w:t>
      </w:r>
      <w:r>
        <w:rPr>
          <w:spacing w:val="1"/>
          <w:sz w:val="20"/>
        </w:rPr>
        <w:t xml:space="preserve"> </w:t>
      </w:r>
      <w:r>
        <w:rPr>
          <w:sz w:val="20"/>
        </w:rPr>
        <w:t>Grisonas”</w:t>
      </w:r>
      <w:hyperlink w:anchor="_bookmark143" w:history="1">
        <w:r>
          <w:rPr>
            <w:position w:val="7"/>
            <w:sz w:val="13"/>
          </w:rPr>
          <w:t>108</w:t>
        </w:r>
      </w:hyperlink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18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septiembre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2017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parte</w:t>
      </w:r>
      <w:r>
        <w:rPr>
          <w:spacing w:val="-6"/>
          <w:sz w:val="20"/>
        </w:rPr>
        <w:t xml:space="preserve"> </w:t>
      </w:r>
      <w:r>
        <w:rPr>
          <w:sz w:val="20"/>
        </w:rPr>
        <w:t>querellante</w:t>
      </w:r>
      <w:r>
        <w:rPr>
          <w:spacing w:val="-9"/>
          <w:sz w:val="20"/>
        </w:rPr>
        <w:t xml:space="preserve"> </w:t>
      </w:r>
      <w:r>
        <w:rPr>
          <w:sz w:val="20"/>
        </w:rPr>
        <w:t>recusó</w:t>
      </w:r>
      <w:r>
        <w:rPr>
          <w:spacing w:val="-8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juez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causa</w:t>
      </w:r>
      <w:r>
        <w:rPr>
          <w:spacing w:val="-7"/>
          <w:sz w:val="20"/>
        </w:rPr>
        <w:t xml:space="preserve"> </w:t>
      </w:r>
      <w:r>
        <w:rPr>
          <w:sz w:val="20"/>
        </w:rPr>
        <w:t>“por</w:t>
      </w:r>
      <w:r>
        <w:rPr>
          <w:spacing w:val="-68"/>
          <w:sz w:val="20"/>
        </w:rPr>
        <w:t xml:space="preserve"> </w:t>
      </w:r>
      <w:r>
        <w:rPr>
          <w:sz w:val="20"/>
        </w:rPr>
        <w:t>carecer de imparcialidad e independencia”</w:t>
      </w:r>
      <w:hyperlink w:anchor="_bookmark144" w:history="1">
        <w:r>
          <w:rPr>
            <w:position w:val="7"/>
            <w:sz w:val="13"/>
          </w:rPr>
          <w:t>109</w:t>
        </w:r>
      </w:hyperlink>
      <w:r>
        <w:rPr>
          <w:sz w:val="20"/>
        </w:rPr>
        <w:t>. Según informó el juez de la causa, la parte</w:t>
      </w:r>
      <w:r>
        <w:rPr>
          <w:spacing w:val="1"/>
          <w:sz w:val="20"/>
        </w:rPr>
        <w:t xml:space="preserve"> </w:t>
      </w:r>
      <w:r>
        <w:rPr>
          <w:sz w:val="20"/>
        </w:rPr>
        <w:t>querellante</w:t>
      </w:r>
      <w:r>
        <w:rPr>
          <w:spacing w:val="-3"/>
          <w:sz w:val="20"/>
        </w:rPr>
        <w:t xml:space="preserve"> </w:t>
      </w:r>
      <w:r>
        <w:rPr>
          <w:sz w:val="20"/>
        </w:rPr>
        <w:t>desistió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recusación promovida</w:t>
      </w:r>
      <w:hyperlink w:anchor="_bookmark145" w:history="1">
        <w:r>
          <w:rPr>
            <w:position w:val="7"/>
            <w:sz w:val="13"/>
          </w:rPr>
          <w:t>110</w:t>
        </w:r>
      </w:hyperlink>
      <w:r>
        <w:rPr>
          <w:sz w:val="20"/>
        </w:rPr>
        <w:t>.</w:t>
      </w:r>
    </w:p>
    <w:p w14:paraId="3E067A38" w14:textId="77777777" w:rsidR="00137BE6" w:rsidRDefault="00137BE6">
      <w:pPr>
        <w:pStyle w:val="Textoindependiente"/>
        <w:spacing w:before="11"/>
        <w:rPr>
          <w:sz w:val="19"/>
        </w:rPr>
      </w:pPr>
    </w:p>
    <w:p w14:paraId="198B7FED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1"/>
        <w:ind w:right="195" w:firstLine="0"/>
        <w:jc w:val="both"/>
        <w:rPr>
          <w:sz w:val="20"/>
        </w:rPr>
      </w:pPr>
      <w:r>
        <w:rPr>
          <w:sz w:val="20"/>
        </w:rPr>
        <w:t>En el marco de la causa No. 2637/04 se han “elevad[o] a etapa de juicio oral cinco</w:t>
      </w:r>
      <w:r>
        <w:rPr>
          <w:spacing w:val="1"/>
          <w:sz w:val="20"/>
        </w:rPr>
        <w:t xml:space="preserve"> </w:t>
      </w:r>
      <w:r>
        <w:rPr>
          <w:sz w:val="20"/>
        </w:rPr>
        <w:t>tramos” o partes ante el Tribunal Oral en lo Criminal Federal No. 1 de la Capital Federal. De</w:t>
      </w:r>
      <w:r>
        <w:rPr>
          <w:spacing w:val="1"/>
          <w:sz w:val="20"/>
        </w:rPr>
        <w:t xml:space="preserve"> </w:t>
      </w:r>
      <w:r>
        <w:rPr>
          <w:sz w:val="20"/>
        </w:rPr>
        <w:t>dichos</w:t>
      </w:r>
      <w:r>
        <w:rPr>
          <w:spacing w:val="-17"/>
          <w:sz w:val="20"/>
        </w:rPr>
        <w:t xml:space="preserve"> </w:t>
      </w:r>
      <w:r>
        <w:rPr>
          <w:sz w:val="20"/>
        </w:rPr>
        <w:t>“tramos”,</w:t>
      </w:r>
      <w:r>
        <w:rPr>
          <w:spacing w:val="-14"/>
          <w:sz w:val="20"/>
        </w:rPr>
        <w:t xml:space="preserve"> </w:t>
      </w:r>
      <w:r>
        <w:rPr>
          <w:sz w:val="20"/>
        </w:rPr>
        <w:t>“los</w:t>
      </w:r>
      <w:r>
        <w:rPr>
          <w:spacing w:val="-16"/>
          <w:sz w:val="20"/>
        </w:rPr>
        <w:t xml:space="preserve"> </w:t>
      </w:r>
      <w:r>
        <w:rPr>
          <w:sz w:val="20"/>
        </w:rPr>
        <w:t>hechos</w:t>
      </w:r>
      <w:r>
        <w:rPr>
          <w:spacing w:val="-17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afectaron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familia</w:t>
      </w:r>
      <w:r>
        <w:rPr>
          <w:spacing w:val="-16"/>
          <w:sz w:val="20"/>
        </w:rPr>
        <w:t xml:space="preserve"> </w:t>
      </w:r>
      <w:r>
        <w:rPr>
          <w:sz w:val="20"/>
        </w:rPr>
        <w:t>Julien</w:t>
      </w:r>
      <w:r>
        <w:rPr>
          <w:spacing w:val="-14"/>
          <w:sz w:val="20"/>
        </w:rPr>
        <w:t xml:space="preserve"> </w:t>
      </w:r>
      <w:r>
        <w:rPr>
          <w:sz w:val="20"/>
        </w:rPr>
        <w:t>Grisonas</w:t>
      </w:r>
      <w:r>
        <w:rPr>
          <w:spacing w:val="-17"/>
          <w:sz w:val="20"/>
        </w:rPr>
        <w:t xml:space="preserve"> </w:t>
      </w:r>
      <w:r>
        <w:rPr>
          <w:sz w:val="20"/>
        </w:rPr>
        <w:t>integraron</w:t>
      </w:r>
      <w:r>
        <w:rPr>
          <w:spacing w:val="-14"/>
          <w:sz w:val="20"/>
        </w:rPr>
        <w:t xml:space="preserve"> </w:t>
      </w:r>
      <w:r>
        <w:rPr>
          <w:sz w:val="20"/>
        </w:rPr>
        <w:t>[…]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objeto</w:t>
      </w:r>
      <w:r>
        <w:rPr>
          <w:spacing w:val="-68"/>
          <w:sz w:val="20"/>
        </w:rPr>
        <w:t xml:space="preserve"> </w:t>
      </w:r>
      <w:r>
        <w:rPr>
          <w:sz w:val="20"/>
        </w:rPr>
        <w:t>procesal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z w:val="20"/>
        </w:rPr>
        <w:t>[cuatro]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ellos”,</w:t>
      </w:r>
      <w:r>
        <w:rPr>
          <w:spacing w:val="-14"/>
          <w:sz w:val="20"/>
        </w:rPr>
        <w:t xml:space="preserve"> </w:t>
      </w:r>
      <w:r>
        <w:rPr>
          <w:sz w:val="20"/>
        </w:rPr>
        <w:t>correspondientes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las</w:t>
      </w:r>
      <w:r>
        <w:rPr>
          <w:spacing w:val="-17"/>
          <w:sz w:val="20"/>
        </w:rPr>
        <w:t xml:space="preserve"> </w:t>
      </w:r>
      <w:r>
        <w:rPr>
          <w:sz w:val="20"/>
        </w:rPr>
        <w:t>causas</w:t>
      </w:r>
      <w:r>
        <w:rPr>
          <w:spacing w:val="-14"/>
          <w:sz w:val="20"/>
        </w:rPr>
        <w:t xml:space="preserve"> </w:t>
      </w:r>
      <w:r>
        <w:rPr>
          <w:sz w:val="20"/>
        </w:rPr>
        <w:t>siguientes,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acuerdo</w:t>
      </w:r>
      <w:r>
        <w:rPr>
          <w:spacing w:val="-17"/>
          <w:sz w:val="20"/>
        </w:rPr>
        <w:t xml:space="preserve"> </w:t>
      </w:r>
      <w:r>
        <w:rPr>
          <w:sz w:val="20"/>
        </w:rPr>
        <w:t>al</w:t>
      </w:r>
      <w:r>
        <w:rPr>
          <w:spacing w:val="-13"/>
          <w:sz w:val="20"/>
        </w:rPr>
        <w:t xml:space="preserve"> </w:t>
      </w:r>
      <w:r>
        <w:rPr>
          <w:sz w:val="20"/>
        </w:rPr>
        <w:t>registro</w:t>
      </w:r>
      <w:r>
        <w:rPr>
          <w:spacing w:val="-68"/>
          <w:sz w:val="20"/>
        </w:rPr>
        <w:t xml:space="preserve"> </w:t>
      </w:r>
      <w:r>
        <w:rPr>
          <w:sz w:val="20"/>
        </w:rPr>
        <w:t>de dicho Tribunal Oral: a) No. 1627, juicio conocido como “Automotores Orletti I”; b) No.</w:t>
      </w:r>
      <w:r>
        <w:rPr>
          <w:spacing w:val="1"/>
          <w:sz w:val="20"/>
        </w:rPr>
        <w:t xml:space="preserve"> </w:t>
      </w:r>
      <w:r>
        <w:rPr>
          <w:sz w:val="20"/>
        </w:rPr>
        <w:t>1976, cuyo debate se celebró juntamente con las causas No. 1504, 1951 y 2054, “mega-</w:t>
      </w:r>
      <w:r>
        <w:rPr>
          <w:spacing w:val="1"/>
          <w:sz w:val="20"/>
        </w:rPr>
        <w:t xml:space="preserve"> </w:t>
      </w:r>
      <w:r>
        <w:rPr>
          <w:sz w:val="20"/>
        </w:rPr>
        <w:t>juicio” conocido como “Operación Cóndor”, “Plan Cóndor” o “Automotores Orletti II”; c) No.</w:t>
      </w:r>
      <w:r>
        <w:rPr>
          <w:spacing w:val="1"/>
          <w:sz w:val="20"/>
        </w:rPr>
        <w:t xml:space="preserve"> </w:t>
      </w:r>
      <w:r>
        <w:rPr>
          <w:sz w:val="20"/>
        </w:rPr>
        <w:t>2261 y 2390, acumuladas</w:t>
      </w:r>
      <w:hyperlink w:anchor="_bookmark146" w:history="1">
        <w:r>
          <w:rPr>
            <w:position w:val="7"/>
            <w:sz w:val="13"/>
          </w:rPr>
          <w:t>111</w:t>
        </w:r>
      </w:hyperlink>
      <w:r>
        <w:rPr>
          <w:sz w:val="20"/>
        </w:rPr>
        <w:t>, cuyo debate se celebró juntamente, juicio conocido como</w:t>
      </w:r>
      <w:r>
        <w:rPr>
          <w:spacing w:val="1"/>
          <w:sz w:val="20"/>
        </w:rPr>
        <w:t xml:space="preserve"> </w:t>
      </w:r>
      <w:r>
        <w:rPr>
          <w:sz w:val="20"/>
        </w:rPr>
        <w:t>“Automotores</w:t>
      </w:r>
      <w:r>
        <w:rPr>
          <w:spacing w:val="-11"/>
          <w:sz w:val="20"/>
        </w:rPr>
        <w:t xml:space="preserve"> </w:t>
      </w:r>
      <w:r>
        <w:rPr>
          <w:sz w:val="20"/>
        </w:rPr>
        <w:t>Orletti</w:t>
      </w:r>
      <w:r>
        <w:rPr>
          <w:spacing w:val="-10"/>
          <w:sz w:val="20"/>
        </w:rPr>
        <w:t xml:space="preserve"> </w:t>
      </w:r>
      <w:r>
        <w:rPr>
          <w:sz w:val="20"/>
        </w:rPr>
        <w:t>III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IV”,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d)</w:t>
      </w:r>
      <w:r>
        <w:rPr>
          <w:spacing w:val="-9"/>
          <w:sz w:val="20"/>
        </w:rPr>
        <w:t xml:space="preserve"> </w:t>
      </w:r>
      <w:r>
        <w:rPr>
          <w:sz w:val="20"/>
        </w:rPr>
        <w:t>No.</w:t>
      </w:r>
      <w:r>
        <w:rPr>
          <w:spacing w:val="-13"/>
          <w:sz w:val="20"/>
        </w:rPr>
        <w:t xml:space="preserve"> </w:t>
      </w:r>
      <w:r>
        <w:rPr>
          <w:sz w:val="20"/>
        </w:rPr>
        <w:t>3002,</w:t>
      </w:r>
      <w:r>
        <w:rPr>
          <w:spacing w:val="-11"/>
          <w:sz w:val="20"/>
        </w:rPr>
        <w:t xml:space="preserve"> </w:t>
      </w:r>
      <w:r>
        <w:rPr>
          <w:sz w:val="20"/>
        </w:rPr>
        <w:t>juicio</w:t>
      </w:r>
      <w:r>
        <w:rPr>
          <w:spacing w:val="-13"/>
          <w:sz w:val="20"/>
        </w:rPr>
        <w:t xml:space="preserve"> </w:t>
      </w:r>
      <w:r>
        <w:rPr>
          <w:sz w:val="20"/>
        </w:rPr>
        <w:t>conocido</w:t>
      </w:r>
      <w:r>
        <w:rPr>
          <w:spacing w:val="-11"/>
          <w:sz w:val="20"/>
        </w:rPr>
        <w:t xml:space="preserve"> </w:t>
      </w:r>
      <w:r>
        <w:rPr>
          <w:sz w:val="20"/>
        </w:rPr>
        <w:t>como</w:t>
      </w:r>
      <w:r>
        <w:rPr>
          <w:spacing w:val="-11"/>
          <w:sz w:val="20"/>
        </w:rPr>
        <w:t xml:space="preserve"> </w:t>
      </w:r>
      <w:r>
        <w:rPr>
          <w:sz w:val="20"/>
        </w:rPr>
        <w:t>“Automotores</w:t>
      </w:r>
      <w:r>
        <w:rPr>
          <w:spacing w:val="-10"/>
          <w:sz w:val="20"/>
        </w:rPr>
        <w:t xml:space="preserve"> </w:t>
      </w:r>
      <w:r>
        <w:rPr>
          <w:sz w:val="20"/>
        </w:rPr>
        <w:t>Orletti</w:t>
      </w:r>
      <w:r>
        <w:rPr>
          <w:spacing w:val="-10"/>
          <w:sz w:val="20"/>
        </w:rPr>
        <w:t xml:space="preserve"> </w:t>
      </w:r>
      <w:r>
        <w:rPr>
          <w:sz w:val="20"/>
        </w:rPr>
        <w:t>V”</w:t>
      </w:r>
      <w:hyperlink w:anchor="_bookmark147" w:history="1">
        <w:r>
          <w:rPr>
            <w:position w:val="7"/>
            <w:sz w:val="13"/>
          </w:rPr>
          <w:t>112</w:t>
        </w:r>
      </w:hyperlink>
      <w:r>
        <w:rPr>
          <w:sz w:val="20"/>
        </w:rPr>
        <w:t>.</w:t>
      </w:r>
    </w:p>
    <w:p w14:paraId="17B768D0" w14:textId="32B18E92" w:rsidR="00137BE6" w:rsidRDefault="000C01B3">
      <w:pPr>
        <w:pStyle w:val="Textoindependiente"/>
        <w:spacing w:before="1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15825E11" wp14:editId="5125D036">
                <wp:simplePos x="0" y="0"/>
                <wp:positionH relativeFrom="page">
                  <wp:posOffset>900430</wp:posOffset>
                </wp:positionH>
                <wp:positionV relativeFrom="paragraph">
                  <wp:posOffset>161925</wp:posOffset>
                </wp:positionV>
                <wp:extent cx="1828800" cy="7620"/>
                <wp:effectExtent l="0" t="0" r="0" b="0"/>
                <wp:wrapTopAndBottom/>
                <wp:docPr id="62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9E48C3" id="docshape28" o:spid="_x0000_s1026" style="position:absolute;margin-left:70.9pt;margin-top:12.75pt;width:2in;height:.6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INoa1n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723CB280" w14:textId="77777777" w:rsidR="00137BE6" w:rsidRDefault="00AA37B3">
      <w:pPr>
        <w:spacing w:before="98"/>
        <w:ind w:left="118" w:right="192"/>
        <w:jc w:val="both"/>
        <w:rPr>
          <w:sz w:val="16"/>
        </w:rPr>
      </w:pPr>
      <w:bookmarkStart w:id="168" w:name="_bookmark141"/>
      <w:bookmarkEnd w:id="168"/>
      <w:r>
        <w:rPr>
          <w:sz w:val="16"/>
          <w:vertAlign w:val="superscript"/>
        </w:rPr>
        <w:t>106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Oficio del 17 de julio de 2020 emitido por el Juzgado Nacional en lo Criminal y Correccional Federal No. 3</w:t>
      </w:r>
      <w:r>
        <w:rPr>
          <w:spacing w:val="-5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tomo</w:t>
      </w:r>
      <w:r>
        <w:rPr>
          <w:spacing w:val="-3"/>
          <w:sz w:val="16"/>
        </w:rPr>
        <w:t xml:space="preserve"> </w:t>
      </w:r>
      <w:r>
        <w:rPr>
          <w:sz w:val="16"/>
        </w:rPr>
        <w:t>IV,</w:t>
      </w:r>
      <w:r>
        <w:rPr>
          <w:spacing w:val="-3"/>
          <w:sz w:val="16"/>
        </w:rPr>
        <w:t xml:space="preserve"> </w:t>
      </w:r>
      <w:r>
        <w:rPr>
          <w:sz w:val="16"/>
        </w:rPr>
        <w:t>anexo</w:t>
      </w:r>
      <w:r>
        <w:rPr>
          <w:spacing w:val="-1"/>
          <w:sz w:val="16"/>
        </w:rPr>
        <w:t xml:space="preserve"> </w:t>
      </w:r>
      <w:r>
        <w:rPr>
          <w:sz w:val="16"/>
        </w:rPr>
        <w:t>14</w:t>
      </w:r>
      <w:r>
        <w:rPr>
          <w:spacing w:val="1"/>
          <w:sz w:val="16"/>
        </w:rPr>
        <w:t xml:space="preserve"> </w:t>
      </w:r>
      <w:r>
        <w:rPr>
          <w:sz w:val="16"/>
        </w:rPr>
        <w:t>al</w:t>
      </w:r>
      <w:r>
        <w:rPr>
          <w:spacing w:val="-2"/>
          <w:sz w:val="16"/>
        </w:rPr>
        <w:t xml:space="preserve"> </w:t>
      </w:r>
      <w:r>
        <w:rPr>
          <w:sz w:val="16"/>
        </w:rPr>
        <w:t>escrito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contestación, folios</w:t>
      </w:r>
      <w:r>
        <w:rPr>
          <w:spacing w:val="-2"/>
          <w:sz w:val="16"/>
        </w:rPr>
        <w:t xml:space="preserve"> </w:t>
      </w:r>
      <w:r>
        <w:rPr>
          <w:sz w:val="16"/>
        </w:rPr>
        <w:t>10984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10985).</w:t>
      </w:r>
    </w:p>
    <w:p w14:paraId="1D98C885" w14:textId="77777777" w:rsidR="00137BE6" w:rsidRDefault="00AA37B3">
      <w:pPr>
        <w:spacing w:before="41"/>
        <w:ind w:left="118" w:right="191"/>
        <w:jc w:val="both"/>
        <w:rPr>
          <w:sz w:val="16"/>
        </w:rPr>
      </w:pPr>
      <w:bookmarkStart w:id="169" w:name="_bookmark142"/>
      <w:bookmarkEnd w:id="169"/>
      <w:r>
        <w:rPr>
          <w:sz w:val="16"/>
          <w:vertAlign w:val="superscript"/>
        </w:rPr>
        <w:t>107</w:t>
      </w:r>
      <w:r>
        <w:rPr>
          <w:spacing w:val="28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8"/>
          <w:sz w:val="16"/>
        </w:rPr>
        <w:t xml:space="preserve"> </w:t>
      </w:r>
      <w:r>
        <w:rPr>
          <w:sz w:val="16"/>
        </w:rPr>
        <w:t>Escrito</w:t>
      </w:r>
      <w:r>
        <w:rPr>
          <w:spacing w:val="-9"/>
          <w:sz w:val="16"/>
        </w:rPr>
        <w:t xml:space="preserve"> </w:t>
      </w:r>
      <w:r>
        <w:rPr>
          <w:sz w:val="16"/>
        </w:rPr>
        <w:t>presentado</w:t>
      </w:r>
      <w:r>
        <w:rPr>
          <w:spacing w:val="-9"/>
          <w:sz w:val="16"/>
        </w:rPr>
        <w:t xml:space="preserve"> </w:t>
      </w:r>
      <w:r>
        <w:rPr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z w:val="16"/>
        </w:rPr>
        <w:t>19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noviembre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2012</w:t>
      </w:r>
      <w:r>
        <w:rPr>
          <w:spacing w:val="-9"/>
          <w:sz w:val="16"/>
        </w:rPr>
        <w:t xml:space="preserve"> </w:t>
      </w:r>
      <w:r>
        <w:rPr>
          <w:sz w:val="16"/>
        </w:rPr>
        <w:t>por</w:t>
      </w:r>
      <w:r>
        <w:rPr>
          <w:spacing w:val="-9"/>
          <w:sz w:val="16"/>
        </w:rPr>
        <w:t xml:space="preserve"> </w:t>
      </w:r>
      <w:r>
        <w:rPr>
          <w:sz w:val="16"/>
        </w:rPr>
        <w:t>Eduardo</w:t>
      </w:r>
      <w:r>
        <w:rPr>
          <w:spacing w:val="-9"/>
          <w:sz w:val="16"/>
        </w:rPr>
        <w:t xml:space="preserve"> </w:t>
      </w:r>
      <w:r>
        <w:rPr>
          <w:sz w:val="16"/>
        </w:rPr>
        <w:t>Marques</w:t>
      </w:r>
      <w:r>
        <w:rPr>
          <w:spacing w:val="-10"/>
          <w:sz w:val="16"/>
        </w:rPr>
        <w:t xml:space="preserve"> </w:t>
      </w:r>
      <w:r>
        <w:rPr>
          <w:sz w:val="16"/>
        </w:rPr>
        <w:t>Iraola,</w:t>
      </w:r>
      <w:r>
        <w:rPr>
          <w:spacing w:val="-7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representación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Anatole</w:t>
      </w:r>
      <w:r>
        <w:rPr>
          <w:spacing w:val="-54"/>
          <w:sz w:val="16"/>
        </w:rPr>
        <w:t xml:space="preserve"> </w:t>
      </w:r>
      <w:r>
        <w:rPr>
          <w:sz w:val="16"/>
        </w:rPr>
        <w:t>Alejandro Larrabeiti Yáñez, ante el Juzgado en lo Criminal y Correccional Federal No. 3, causa No. 2637/04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 tomo</w:t>
      </w:r>
      <w:r>
        <w:rPr>
          <w:spacing w:val="-4"/>
          <w:sz w:val="16"/>
        </w:rPr>
        <w:t xml:space="preserve"> </w:t>
      </w:r>
      <w:r>
        <w:rPr>
          <w:sz w:val="16"/>
        </w:rPr>
        <w:t>I, anexo</w:t>
      </w:r>
      <w:r>
        <w:rPr>
          <w:spacing w:val="-3"/>
          <w:sz w:val="16"/>
        </w:rPr>
        <w:t xml:space="preserve"> </w:t>
      </w:r>
      <w:r>
        <w:rPr>
          <w:sz w:val="16"/>
        </w:rPr>
        <w:t>4</w:t>
      </w:r>
      <w:r>
        <w:rPr>
          <w:spacing w:val="2"/>
          <w:sz w:val="16"/>
        </w:rPr>
        <w:t xml:space="preserve"> </w:t>
      </w:r>
      <w:r>
        <w:rPr>
          <w:sz w:val="16"/>
        </w:rPr>
        <w:t>al</w:t>
      </w:r>
      <w:r>
        <w:rPr>
          <w:spacing w:val="-3"/>
          <w:sz w:val="16"/>
        </w:rPr>
        <w:t xml:space="preserve"> </w:t>
      </w:r>
      <w:r>
        <w:rPr>
          <w:sz w:val="16"/>
        </w:rPr>
        <w:t>Informe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Fondo, folios</w:t>
      </w:r>
      <w:r>
        <w:rPr>
          <w:spacing w:val="-2"/>
          <w:sz w:val="16"/>
        </w:rPr>
        <w:t xml:space="preserve"> </w:t>
      </w:r>
      <w:r>
        <w:rPr>
          <w:sz w:val="16"/>
        </w:rPr>
        <w:t>1442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1451).</w:t>
      </w:r>
    </w:p>
    <w:p w14:paraId="09515F13" w14:textId="77777777" w:rsidR="00137BE6" w:rsidRDefault="00AA37B3">
      <w:pPr>
        <w:spacing w:before="38" w:line="242" w:lineRule="auto"/>
        <w:ind w:left="118" w:right="194"/>
        <w:jc w:val="both"/>
        <w:rPr>
          <w:sz w:val="16"/>
        </w:rPr>
      </w:pPr>
      <w:bookmarkStart w:id="170" w:name="_bookmark143"/>
      <w:bookmarkEnd w:id="170"/>
      <w:r>
        <w:rPr>
          <w:sz w:val="16"/>
          <w:vertAlign w:val="superscript"/>
        </w:rPr>
        <w:t>108</w:t>
      </w:r>
      <w:r>
        <w:rPr>
          <w:spacing w:val="28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Escrito</w:t>
      </w:r>
      <w:r>
        <w:rPr>
          <w:spacing w:val="-4"/>
          <w:sz w:val="16"/>
        </w:rPr>
        <w:t xml:space="preserve"> </w:t>
      </w:r>
      <w:r>
        <w:rPr>
          <w:sz w:val="16"/>
        </w:rPr>
        <w:t>presentado</w:t>
      </w:r>
      <w:r>
        <w:rPr>
          <w:spacing w:val="-4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10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diciembre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2012</w:t>
      </w:r>
      <w:r>
        <w:rPr>
          <w:spacing w:val="-4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Eduardo</w:t>
      </w:r>
      <w:r>
        <w:rPr>
          <w:spacing w:val="-2"/>
          <w:sz w:val="16"/>
        </w:rPr>
        <w:t xml:space="preserve"> </w:t>
      </w:r>
      <w:r>
        <w:rPr>
          <w:sz w:val="16"/>
        </w:rPr>
        <w:t>Marques</w:t>
      </w:r>
      <w:r>
        <w:rPr>
          <w:spacing w:val="-7"/>
          <w:sz w:val="16"/>
        </w:rPr>
        <w:t xml:space="preserve"> </w:t>
      </w:r>
      <w:r>
        <w:rPr>
          <w:sz w:val="16"/>
        </w:rPr>
        <w:t>Iraola,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5"/>
          <w:sz w:val="16"/>
        </w:rPr>
        <w:t xml:space="preserve"> </w:t>
      </w:r>
      <w:r>
        <w:rPr>
          <w:sz w:val="16"/>
        </w:rPr>
        <w:t>representación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Anatole</w:t>
      </w:r>
      <w:r>
        <w:rPr>
          <w:spacing w:val="-54"/>
          <w:sz w:val="16"/>
        </w:rPr>
        <w:t xml:space="preserve"> </w:t>
      </w:r>
      <w:r>
        <w:rPr>
          <w:sz w:val="16"/>
        </w:rPr>
        <w:t>Alejandro Larrabeiti Yáñez, ante el Juzgado en lo Criminal y Correccional Federal No. 3 en la causa No. 2637/04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 tomo</w:t>
      </w:r>
      <w:r>
        <w:rPr>
          <w:spacing w:val="-4"/>
          <w:sz w:val="16"/>
        </w:rPr>
        <w:t xml:space="preserve"> </w:t>
      </w:r>
      <w:r>
        <w:rPr>
          <w:sz w:val="16"/>
        </w:rPr>
        <w:t>I, anexo</w:t>
      </w:r>
      <w:r>
        <w:rPr>
          <w:spacing w:val="-3"/>
          <w:sz w:val="16"/>
        </w:rPr>
        <w:t xml:space="preserve"> </w:t>
      </w:r>
      <w:r>
        <w:rPr>
          <w:sz w:val="16"/>
        </w:rPr>
        <w:t>20</w:t>
      </w:r>
      <w:r>
        <w:rPr>
          <w:spacing w:val="-1"/>
          <w:sz w:val="16"/>
        </w:rPr>
        <w:t xml:space="preserve"> </w:t>
      </w:r>
      <w:r>
        <w:rPr>
          <w:sz w:val="16"/>
        </w:rPr>
        <w:t>al</w:t>
      </w:r>
      <w:r>
        <w:rPr>
          <w:spacing w:val="-3"/>
          <w:sz w:val="16"/>
        </w:rPr>
        <w:t xml:space="preserve"> </w:t>
      </w:r>
      <w:r>
        <w:rPr>
          <w:sz w:val="16"/>
        </w:rPr>
        <w:t>Informe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Fondo,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2"/>
          <w:sz w:val="16"/>
        </w:rPr>
        <w:t xml:space="preserve"> </w:t>
      </w:r>
      <w:r>
        <w:rPr>
          <w:sz w:val="16"/>
        </w:rPr>
        <w:t>1528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1544).</w:t>
      </w:r>
    </w:p>
    <w:p w14:paraId="11B91DB1" w14:textId="77777777" w:rsidR="00137BE6" w:rsidRDefault="00AA37B3">
      <w:pPr>
        <w:spacing w:before="35"/>
        <w:ind w:left="118" w:right="194"/>
        <w:jc w:val="both"/>
        <w:rPr>
          <w:sz w:val="16"/>
        </w:rPr>
      </w:pPr>
      <w:bookmarkStart w:id="171" w:name="_bookmark144"/>
      <w:bookmarkEnd w:id="171"/>
      <w:r>
        <w:rPr>
          <w:spacing w:val="-1"/>
          <w:sz w:val="16"/>
          <w:vertAlign w:val="superscript"/>
        </w:rPr>
        <w:t>109</w:t>
      </w:r>
      <w:r>
        <w:rPr>
          <w:spacing w:val="41"/>
          <w:sz w:val="16"/>
        </w:rPr>
        <w:t xml:space="preserve"> </w:t>
      </w:r>
      <w:r>
        <w:rPr>
          <w:i/>
          <w:spacing w:val="-1"/>
          <w:sz w:val="16"/>
        </w:rPr>
        <w:t>Cfr.</w:t>
      </w:r>
      <w:r>
        <w:rPr>
          <w:i/>
          <w:spacing w:val="-10"/>
          <w:sz w:val="16"/>
        </w:rPr>
        <w:t xml:space="preserve"> </w:t>
      </w:r>
      <w:r>
        <w:rPr>
          <w:spacing w:val="-1"/>
          <w:sz w:val="16"/>
        </w:rPr>
        <w:t>Escrito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presentado</w:t>
      </w:r>
      <w:r>
        <w:rPr>
          <w:spacing w:val="-10"/>
          <w:sz w:val="16"/>
        </w:rPr>
        <w:t xml:space="preserve"> </w:t>
      </w:r>
      <w:r>
        <w:rPr>
          <w:sz w:val="16"/>
        </w:rPr>
        <w:t>el</w:t>
      </w:r>
      <w:r>
        <w:rPr>
          <w:spacing w:val="-12"/>
          <w:sz w:val="16"/>
        </w:rPr>
        <w:t xml:space="preserve"> </w:t>
      </w:r>
      <w:r>
        <w:rPr>
          <w:sz w:val="16"/>
        </w:rPr>
        <w:t>18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septiembre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2017</w:t>
      </w:r>
      <w:r>
        <w:rPr>
          <w:spacing w:val="-10"/>
          <w:sz w:val="16"/>
        </w:rPr>
        <w:t xml:space="preserve"> </w:t>
      </w:r>
      <w:r>
        <w:rPr>
          <w:sz w:val="16"/>
        </w:rPr>
        <w:t>por</w:t>
      </w:r>
      <w:r>
        <w:rPr>
          <w:spacing w:val="-10"/>
          <w:sz w:val="16"/>
        </w:rPr>
        <w:t xml:space="preserve"> </w:t>
      </w:r>
      <w:r>
        <w:rPr>
          <w:sz w:val="16"/>
        </w:rPr>
        <w:t>Eduardo</w:t>
      </w:r>
      <w:r>
        <w:rPr>
          <w:spacing w:val="-10"/>
          <w:sz w:val="16"/>
        </w:rPr>
        <w:t xml:space="preserve"> </w:t>
      </w:r>
      <w:r>
        <w:rPr>
          <w:sz w:val="16"/>
        </w:rPr>
        <w:t>Marques</w:t>
      </w:r>
      <w:r>
        <w:rPr>
          <w:spacing w:val="-13"/>
          <w:sz w:val="16"/>
        </w:rPr>
        <w:t xml:space="preserve"> </w:t>
      </w:r>
      <w:r>
        <w:rPr>
          <w:sz w:val="16"/>
        </w:rPr>
        <w:t>Iraola,</w:t>
      </w:r>
      <w:r>
        <w:rPr>
          <w:spacing w:val="-10"/>
          <w:sz w:val="16"/>
        </w:rPr>
        <w:t xml:space="preserve"> </w:t>
      </w:r>
      <w:r>
        <w:rPr>
          <w:sz w:val="16"/>
        </w:rPr>
        <w:t>en</w:t>
      </w:r>
      <w:r>
        <w:rPr>
          <w:spacing w:val="-14"/>
          <w:sz w:val="16"/>
        </w:rPr>
        <w:t xml:space="preserve"> </w:t>
      </w:r>
      <w:r>
        <w:rPr>
          <w:sz w:val="16"/>
        </w:rPr>
        <w:t>representación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Anatole</w:t>
      </w:r>
      <w:r>
        <w:rPr>
          <w:spacing w:val="-54"/>
          <w:sz w:val="16"/>
        </w:rPr>
        <w:t xml:space="preserve"> </w:t>
      </w:r>
      <w:r>
        <w:rPr>
          <w:sz w:val="16"/>
        </w:rPr>
        <w:t>Alejandro Larrabeiti Yáñez, ante el Juzgado en lo Criminal y Correccional Federal No. 3 en la causa No. 2637/04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 tomo</w:t>
      </w:r>
      <w:r>
        <w:rPr>
          <w:spacing w:val="-4"/>
          <w:sz w:val="16"/>
        </w:rPr>
        <w:t xml:space="preserve"> </w:t>
      </w:r>
      <w:r>
        <w:rPr>
          <w:sz w:val="16"/>
        </w:rPr>
        <w:t>I, anexo</w:t>
      </w:r>
      <w:r>
        <w:rPr>
          <w:spacing w:val="-3"/>
          <w:sz w:val="16"/>
        </w:rPr>
        <w:t xml:space="preserve"> </w:t>
      </w:r>
      <w:r>
        <w:rPr>
          <w:sz w:val="16"/>
        </w:rPr>
        <w:t>21</w:t>
      </w:r>
      <w:r>
        <w:rPr>
          <w:spacing w:val="-1"/>
          <w:sz w:val="16"/>
        </w:rPr>
        <w:t xml:space="preserve"> </w:t>
      </w:r>
      <w:r>
        <w:rPr>
          <w:sz w:val="16"/>
        </w:rPr>
        <w:t>al</w:t>
      </w:r>
      <w:r>
        <w:rPr>
          <w:spacing w:val="-3"/>
          <w:sz w:val="16"/>
        </w:rPr>
        <w:t xml:space="preserve"> </w:t>
      </w:r>
      <w:r>
        <w:rPr>
          <w:sz w:val="16"/>
        </w:rPr>
        <w:t>Informe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Fondo,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2"/>
          <w:sz w:val="16"/>
        </w:rPr>
        <w:t xml:space="preserve"> </w:t>
      </w:r>
      <w:r>
        <w:rPr>
          <w:sz w:val="16"/>
        </w:rPr>
        <w:t>1546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1562).</w:t>
      </w:r>
    </w:p>
    <w:p w14:paraId="05B4D536" w14:textId="77777777" w:rsidR="00137BE6" w:rsidRDefault="00AA37B3">
      <w:pPr>
        <w:spacing w:before="40"/>
        <w:ind w:left="118" w:right="192"/>
        <w:jc w:val="both"/>
        <w:rPr>
          <w:sz w:val="16"/>
        </w:rPr>
      </w:pPr>
      <w:bookmarkStart w:id="172" w:name="_bookmark145"/>
      <w:bookmarkEnd w:id="172"/>
      <w:r>
        <w:rPr>
          <w:sz w:val="16"/>
          <w:vertAlign w:val="superscript"/>
        </w:rPr>
        <w:t>110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Oficio del 17 de julio de 2020 emitido por el Juzgado Nacional en lo Criminal y Correccional Federal No. 3</w:t>
      </w:r>
      <w:r>
        <w:rPr>
          <w:spacing w:val="-5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 tomo</w:t>
      </w:r>
      <w:r>
        <w:rPr>
          <w:spacing w:val="-4"/>
          <w:sz w:val="16"/>
        </w:rPr>
        <w:t xml:space="preserve"> </w:t>
      </w:r>
      <w:r>
        <w:rPr>
          <w:sz w:val="16"/>
        </w:rPr>
        <w:t>IV,</w:t>
      </w:r>
      <w:r>
        <w:rPr>
          <w:spacing w:val="-2"/>
          <w:sz w:val="16"/>
        </w:rPr>
        <w:t xml:space="preserve"> </w:t>
      </w:r>
      <w:r>
        <w:rPr>
          <w:sz w:val="16"/>
        </w:rPr>
        <w:t>anexo</w:t>
      </w:r>
      <w:r>
        <w:rPr>
          <w:spacing w:val="-1"/>
          <w:sz w:val="16"/>
        </w:rPr>
        <w:t xml:space="preserve"> </w:t>
      </w:r>
      <w:r>
        <w:rPr>
          <w:sz w:val="16"/>
        </w:rPr>
        <w:t>14</w:t>
      </w:r>
      <w:r>
        <w:rPr>
          <w:spacing w:val="2"/>
          <w:sz w:val="16"/>
        </w:rPr>
        <w:t xml:space="preserve"> </w:t>
      </w:r>
      <w:r>
        <w:rPr>
          <w:sz w:val="16"/>
        </w:rPr>
        <w:t>al</w:t>
      </w:r>
      <w:r>
        <w:rPr>
          <w:spacing w:val="-3"/>
          <w:sz w:val="16"/>
        </w:rPr>
        <w:t xml:space="preserve"> </w:t>
      </w:r>
      <w:r>
        <w:rPr>
          <w:sz w:val="16"/>
        </w:rPr>
        <w:t>escrito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contestación,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11054).</w:t>
      </w:r>
    </w:p>
    <w:p w14:paraId="05643E28" w14:textId="77777777" w:rsidR="00137BE6" w:rsidRDefault="00AA37B3">
      <w:pPr>
        <w:spacing w:before="41"/>
        <w:ind w:left="118" w:right="192"/>
        <w:jc w:val="both"/>
        <w:rPr>
          <w:sz w:val="16"/>
        </w:rPr>
      </w:pPr>
      <w:bookmarkStart w:id="173" w:name="_bookmark146"/>
      <w:bookmarkEnd w:id="173"/>
      <w:r>
        <w:rPr>
          <w:sz w:val="16"/>
          <w:vertAlign w:val="superscript"/>
        </w:rPr>
        <w:t>111</w:t>
      </w:r>
      <w:r>
        <w:rPr>
          <w:spacing w:val="88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Sentencia</w:t>
      </w:r>
      <w:r>
        <w:rPr>
          <w:spacing w:val="-8"/>
          <w:sz w:val="16"/>
        </w:rPr>
        <w:t xml:space="preserve"> </w:t>
      </w:r>
      <w:r>
        <w:rPr>
          <w:sz w:val="16"/>
        </w:rPr>
        <w:t>emitida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Sala</w:t>
      </w:r>
      <w:r>
        <w:rPr>
          <w:spacing w:val="-7"/>
          <w:sz w:val="16"/>
        </w:rPr>
        <w:t xml:space="preserve"> </w:t>
      </w:r>
      <w:r>
        <w:rPr>
          <w:sz w:val="16"/>
        </w:rPr>
        <w:t>IV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Cámara</w:t>
      </w:r>
      <w:r>
        <w:rPr>
          <w:spacing w:val="-9"/>
          <w:sz w:val="16"/>
        </w:rPr>
        <w:t xml:space="preserve"> </w:t>
      </w:r>
      <w:r>
        <w:rPr>
          <w:sz w:val="16"/>
        </w:rPr>
        <w:t>Federal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Casación</w:t>
      </w:r>
      <w:r>
        <w:rPr>
          <w:spacing w:val="-7"/>
          <w:sz w:val="16"/>
        </w:rPr>
        <w:t xml:space="preserve"> </w:t>
      </w:r>
      <w:r>
        <w:rPr>
          <w:sz w:val="16"/>
        </w:rPr>
        <w:t>Penal</w:t>
      </w:r>
      <w:r>
        <w:rPr>
          <w:spacing w:val="-8"/>
          <w:sz w:val="16"/>
        </w:rPr>
        <w:t xml:space="preserve"> </w:t>
      </w:r>
      <w:r>
        <w:rPr>
          <w:sz w:val="16"/>
        </w:rPr>
        <w:t>el</w:t>
      </w:r>
      <w:r>
        <w:rPr>
          <w:spacing w:val="-7"/>
          <w:sz w:val="16"/>
        </w:rPr>
        <w:t xml:space="preserve"> </w:t>
      </w:r>
      <w:r>
        <w:rPr>
          <w:sz w:val="16"/>
        </w:rPr>
        <w:t>27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febrero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2019,</w:t>
      </w:r>
      <w:r>
        <w:rPr>
          <w:spacing w:val="-7"/>
          <w:sz w:val="16"/>
        </w:rPr>
        <w:t xml:space="preserve"> </w:t>
      </w:r>
      <w:r>
        <w:rPr>
          <w:sz w:val="16"/>
        </w:rPr>
        <w:t>causa</w:t>
      </w:r>
      <w:r>
        <w:rPr>
          <w:spacing w:val="-54"/>
          <w:sz w:val="16"/>
        </w:rPr>
        <w:t xml:space="preserve"> </w:t>
      </w:r>
      <w:r>
        <w:rPr>
          <w:sz w:val="16"/>
        </w:rPr>
        <w:t>No. 2637/2004, se indicó que “[l]a […] causa N[o.] 2261 y su acumulada N[o.] 2390, surg[iero]n como un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desmembramiento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la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causa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N[o.]</w:t>
      </w:r>
      <w:r>
        <w:rPr>
          <w:spacing w:val="-13"/>
          <w:sz w:val="16"/>
        </w:rPr>
        <w:t xml:space="preserve"> </w:t>
      </w:r>
      <w:r>
        <w:rPr>
          <w:sz w:val="16"/>
        </w:rPr>
        <w:t>2637/2004”</w:t>
      </w:r>
      <w:r>
        <w:rPr>
          <w:spacing w:val="-15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z w:val="16"/>
        </w:rPr>
        <w:t>prueba,</w:t>
      </w:r>
      <w:r>
        <w:rPr>
          <w:spacing w:val="-14"/>
          <w:sz w:val="16"/>
        </w:rPr>
        <w:t xml:space="preserve"> </w:t>
      </w:r>
      <w:r>
        <w:rPr>
          <w:sz w:val="16"/>
        </w:rPr>
        <w:t>tomo</w:t>
      </w:r>
      <w:r>
        <w:rPr>
          <w:spacing w:val="-14"/>
          <w:sz w:val="16"/>
        </w:rPr>
        <w:t xml:space="preserve"> </w:t>
      </w:r>
      <w:r>
        <w:rPr>
          <w:sz w:val="16"/>
        </w:rPr>
        <w:t>IV,</w:t>
      </w:r>
      <w:r>
        <w:rPr>
          <w:spacing w:val="-14"/>
          <w:sz w:val="16"/>
        </w:rPr>
        <w:t xml:space="preserve"> </w:t>
      </w:r>
      <w:r>
        <w:rPr>
          <w:sz w:val="16"/>
        </w:rPr>
        <w:t>anexo</w:t>
      </w:r>
      <w:r>
        <w:rPr>
          <w:spacing w:val="-13"/>
          <w:sz w:val="16"/>
        </w:rPr>
        <w:t xml:space="preserve"> </w:t>
      </w:r>
      <w:r>
        <w:rPr>
          <w:sz w:val="16"/>
        </w:rPr>
        <w:t>17</w:t>
      </w:r>
      <w:r>
        <w:rPr>
          <w:spacing w:val="-13"/>
          <w:sz w:val="16"/>
        </w:rPr>
        <w:t xml:space="preserve"> </w:t>
      </w:r>
      <w:r>
        <w:rPr>
          <w:sz w:val="16"/>
        </w:rPr>
        <w:t>al</w:t>
      </w:r>
      <w:r>
        <w:rPr>
          <w:spacing w:val="-14"/>
          <w:sz w:val="16"/>
        </w:rPr>
        <w:t xml:space="preserve"> </w:t>
      </w:r>
      <w:r>
        <w:rPr>
          <w:sz w:val="16"/>
        </w:rPr>
        <w:t>escrito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z w:val="16"/>
        </w:rPr>
        <w:t>contestación,</w:t>
      </w:r>
      <w:r>
        <w:rPr>
          <w:spacing w:val="-54"/>
          <w:sz w:val="16"/>
        </w:rPr>
        <w:t xml:space="preserve"> </w:t>
      </w:r>
      <w:r>
        <w:rPr>
          <w:sz w:val="16"/>
        </w:rPr>
        <w:t>folios</w:t>
      </w:r>
      <w:r>
        <w:rPr>
          <w:spacing w:val="-2"/>
          <w:sz w:val="16"/>
        </w:rPr>
        <w:t xml:space="preserve"> </w:t>
      </w:r>
      <w:r>
        <w:rPr>
          <w:sz w:val="16"/>
        </w:rPr>
        <w:t>14319).</w:t>
      </w:r>
    </w:p>
    <w:p w14:paraId="71B12738" w14:textId="77777777" w:rsidR="00137BE6" w:rsidRDefault="00AA37B3">
      <w:pPr>
        <w:spacing w:before="38"/>
        <w:ind w:left="118" w:right="192"/>
        <w:jc w:val="both"/>
        <w:rPr>
          <w:sz w:val="16"/>
        </w:rPr>
      </w:pPr>
      <w:bookmarkStart w:id="174" w:name="_bookmark147"/>
      <w:bookmarkEnd w:id="174"/>
      <w:r>
        <w:rPr>
          <w:sz w:val="16"/>
          <w:vertAlign w:val="superscript"/>
        </w:rPr>
        <w:t>112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Oficio del 13 de julio de 2020 emitido por el Fiscal General de la Unidad de Asistencia para Causas por</w:t>
      </w:r>
      <w:r>
        <w:rPr>
          <w:spacing w:val="1"/>
          <w:sz w:val="16"/>
        </w:rPr>
        <w:t xml:space="preserve"> </w:t>
      </w:r>
      <w:r>
        <w:rPr>
          <w:sz w:val="16"/>
        </w:rPr>
        <w:t>Violaciones a los Derechos Humanos durante el Terrorismo de Estado del Ministerio Público Fiscal de la Nación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 de prueba, tomo IV, anexo 24 al escrito de contestación, folios 15918 y 15919) y oficio del 15 de julio</w:t>
      </w:r>
      <w:r>
        <w:rPr>
          <w:spacing w:val="1"/>
          <w:sz w:val="16"/>
        </w:rPr>
        <w:t xml:space="preserve"> </w:t>
      </w:r>
      <w:r>
        <w:rPr>
          <w:sz w:val="16"/>
        </w:rPr>
        <w:t>de 2020 emitido por la Fiscal de la Procuraduría de Crímenes contra la Humanidad del Ministerio Público Fiscal de la</w:t>
      </w:r>
      <w:r>
        <w:rPr>
          <w:spacing w:val="1"/>
          <w:sz w:val="16"/>
        </w:rPr>
        <w:t xml:space="preserve"> </w:t>
      </w:r>
      <w:r>
        <w:rPr>
          <w:sz w:val="16"/>
        </w:rPr>
        <w:t>Nación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tomo</w:t>
      </w:r>
      <w:r>
        <w:rPr>
          <w:spacing w:val="-3"/>
          <w:sz w:val="16"/>
        </w:rPr>
        <w:t xml:space="preserve"> </w:t>
      </w:r>
      <w:r>
        <w:rPr>
          <w:sz w:val="16"/>
        </w:rPr>
        <w:t>IV,</w:t>
      </w:r>
      <w:r>
        <w:rPr>
          <w:spacing w:val="-1"/>
          <w:sz w:val="16"/>
        </w:rPr>
        <w:t xml:space="preserve"> </w:t>
      </w:r>
      <w:r>
        <w:rPr>
          <w:sz w:val="16"/>
        </w:rPr>
        <w:t>anexo</w:t>
      </w:r>
      <w:r>
        <w:rPr>
          <w:spacing w:val="-2"/>
          <w:sz w:val="16"/>
        </w:rPr>
        <w:t xml:space="preserve"> </w:t>
      </w:r>
      <w:r>
        <w:rPr>
          <w:sz w:val="16"/>
        </w:rPr>
        <w:t>17</w:t>
      </w:r>
      <w:r>
        <w:rPr>
          <w:spacing w:val="-1"/>
          <w:sz w:val="16"/>
        </w:rPr>
        <w:t xml:space="preserve"> </w:t>
      </w:r>
      <w:r>
        <w:rPr>
          <w:sz w:val="16"/>
        </w:rPr>
        <w:t>al</w:t>
      </w:r>
      <w:r>
        <w:rPr>
          <w:spacing w:val="-1"/>
          <w:sz w:val="16"/>
        </w:rPr>
        <w:t xml:space="preserve"> </w:t>
      </w:r>
      <w:r>
        <w:rPr>
          <w:sz w:val="16"/>
        </w:rPr>
        <w:t>escrito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contestación,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5"/>
          <w:sz w:val="16"/>
        </w:rPr>
        <w:t xml:space="preserve"> </w:t>
      </w:r>
      <w:r>
        <w:rPr>
          <w:sz w:val="16"/>
        </w:rPr>
        <w:t>12343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12344).</w:t>
      </w:r>
    </w:p>
    <w:p w14:paraId="343A935E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1160" w:right="1220" w:bottom="1200" w:left="1300" w:header="0" w:footer="1006" w:gutter="0"/>
          <w:cols w:space="720"/>
        </w:sectPr>
      </w:pPr>
    </w:p>
    <w:p w14:paraId="46345916" w14:textId="77777777" w:rsidR="00137BE6" w:rsidRDefault="00AA37B3">
      <w:pPr>
        <w:pStyle w:val="Textoindependiente"/>
        <w:spacing w:before="74"/>
        <w:ind w:left="118"/>
      </w:pPr>
      <w:r>
        <w:t>A</w:t>
      </w:r>
      <w:r>
        <w:rPr>
          <w:spacing w:val="-3"/>
        </w:rPr>
        <w:t xml:space="preserve"> </w:t>
      </w:r>
      <w:r>
        <w:t>continuación,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hará</w:t>
      </w:r>
      <w:r>
        <w:rPr>
          <w:spacing w:val="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sucinta</w:t>
      </w:r>
      <w:r>
        <w:rPr>
          <w:spacing w:val="-3"/>
        </w:rPr>
        <w:t xml:space="preserve"> </w:t>
      </w:r>
      <w:r>
        <w:t>relación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estos</w:t>
      </w:r>
      <w:r>
        <w:rPr>
          <w:spacing w:val="-3"/>
        </w:rPr>
        <w:t xml:space="preserve"> </w:t>
      </w:r>
      <w:r>
        <w:t>procesos.</w:t>
      </w:r>
    </w:p>
    <w:p w14:paraId="614A75F6" w14:textId="77777777" w:rsidR="00137BE6" w:rsidRDefault="00137BE6">
      <w:pPr>
        <w:pStyle w:val="Textoindependiente"/>
        <w:spacing w:before="10"/>
        <w:rPr>
          <w:sz w:val="19"/>
        </w:rPr>
      </w:pPr>
    </w:p>
    <w:p w14:paraId="009C3776" w14:textId="77777777" w:rsidR="00137BE6" w:rsidRDefault="00AA37B3">
      <w:pPr>
        <w:pStyle w:val="Prrafodelista"/>
        <w:numPr>
          <w:ilvl w:val="0"/>
          <w:numId w:val="15"/>
        </w:numPr>
        <w:tabs>
          <w:tab w:val="left" w:pos="755"/>
        </w:tabs>
        <w:spacing w:before="1"/>
        <w:ind w:left="117" w:right="195" w:firstLine="0"/>
        <w:jc w:val="both"/>
        <w:rPr>
          <w:sz w:val="20"/>
        </w:rPr>
      </w:pPr>
      <w:r>
        <w:rPr>
          <w:sz w:val="20"/>
        </w:rPr>
        <w:t>En la causa No. 1627, el Tribunal Oral emitió su veredicto el 31 de marzo de 2011,</w:t>
      </w:r>
      <w:r>
        <w:rPr>
          <w:spacing w:val="1"/>
          <w:sz w:val="20"/>
        </w:rPr>
        <w:t xml:space="preserve"> </w:t>
      </w:r>
      <w:r>
        <w:rPr>
          <w:sz w:val="20"/>
        </w:rPr>
        <w:t>cuyos fundamentos se dieron a conocer el 31 de mayo del mismo año. Los jueces tuvieron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por acreditado, </w:t>
      </w:r>
      <w:r>
        <w:rPr>
          <w:i/>
          <w:sz w:val="20"/>
        </w:rPr>
        <w:t>inter alia</w:t>
      </w:r>
      <w:r>
        <w:rPr>
          <w:sz w:val="20"/>
        </w:rPr>
        <w:t>, que la señora Grisonas Andrijauskaite “fue privada ilegalmente de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su libertad […] en el marco de un operativo llevado a cabo por un grupo numeroso de personas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armadas,</w:t>
      </w:r>
      <w:r>
        <w:rPr>
          <w:spacing w:val="-5"/>
          <w:sz w:val="20"/>
        </w:rPr>
        <w:t xml:space="preserve"> </w:t>
      </w:r>
      <w:r>
        <w:rPr>
          <w:sz w:val="20"/>
        </w:rPr>
        <w:t>[…]</w:t>
      </w:r>
      <w:r>
        <w:rPr>
          <w:spacing w:val="-5"/>
          <w:sz w:val="20"/>
        </w:rPr>
        <w:t xml:space="preserve"> </w:t>
      </w:r>
      <w:r>
        <w:rPr>
          <w:sz w:val="20"/>
        </w:rPr>
        <w:t>fue</w:t>
      </w:r>
      <w:r>
        <w:rPr>
          <w:spacing w:val="-7"/>
          <w:sz w:val="20"/>
        </w:rPr>
        <w:t xml:space="preserve"> </w:t>
      </w:r>
      <w:r>
        <w:rPr>
          <w:sz w:val="20"/>
        </w:rPr>
        <w:t>trasladada</w:t>
      </w:r>
      <w:r>
        <w:rPr>
          <w:spacing w:val="-5"/>
          <w:sz w:val="20"/>
        </w:rPr>
        <w:t xml:space="preserve"> </w:t>
      </w:r>
      <w:r>
        <w:rPr>
          <w:sz w:val="20"/>
        </w:rPr>
        <w:t>[a]</w:t>
      </w:r>
      <w:r>
        <w:rPr>
          <w:spacing w:val="-5"/>
          <w:sz w:val="20"/>
        </w:rPr>
        <w:t xml:space="preserve"> </w:t>
      </w:r>
      <w:r>
        <w:rPr>
          <w:sz w:val="20"/>
        </w:rPr>
        <w:t>‘Automotores</w:t>
      </w:r>
      <w:r>
        <w:rPr>
          <w:spacing w:val="-5"/>
          <w:sz w:val="20"/>
        </w:rPr>
        <w:t xml:space="preserve"> </w:t>
      </w:r>
      <w:r>
        <w:rPr>
          <w:sz w:val="20"/>
        </w:rPr>
        <w:t>Orletti’,</w:t>
      </w:r>
      <w:r>
        <w:rPr>
          <w:spacing w:val="-6"/>
          <w:sz w:val="20"/>
        </w:rPr>
        <w:t xml:space="preserve"> </w:t>
      </w:r>
      <w:r>
        <w:rPr>
          <w:sz w:val="20"/>
        </w:rPr>
        <w:t>[…]</w:t>
      </w:r>
      <w:r>
        <w:rPr>
          <w:spacing w:val="-5"/>
          <w:sz w:val="20"/>
        </w:rPr>
        <w:t xml:space="preserve"> </w:t>
      </w:r>
      <w:r>
        <w:rPr>
          <w:sz w:val="20"/>
        </w:rPr>
        <w:t>donde</w:t>
      </w:r>
      <w:r>
        <w:rPr>
          <w:spacing w:val="-4"/>
          <w:sz w:val="20"/>
        </w:rPr>
        <w:t xml:space="preserve"> </w:t>
      </w:r>
      <w:r>
        <w:rPr>
          <w:sz w:val="20"/>
        </w:rPr>
        <w:t>fue</w:t>
      </w:r>
      <w:r>
        <w:rPr>
          <w:spacing w:val="-5"/>
          <w:sz w:val="20"/>
        </w:rPr>
        <w:t xml:space="preserve"> </w:t>
      </w:r>
      <w:r>
        <w:rPr>
          <w:sz w:val="20"/>
        </w:rPr>
        <w:t>sometida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tormentos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68"/>
          <w:sz w:val="20"/>
        </w:rPr>
        <w:t xml:space="preserve"> </w:t>
      </w:r>
      <w:r>
        <w:rPr>
          <w:sz w:val="20"/>
        </w:rPr>
        <w:t>a condiciones inhumanas de detención”, y, a la fecha, “[p]ermanece desaparecida”. Por tales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hechos fueron condenados tres de los acusados</w:t>
      </w:r>
      <w:hyperlink w:anchor="_bookmark148" w:history="1">
        <w:r>
          <w:rPr>
            <w:w w:val="95"/>
            <w:position w:val="7"/>
            <w:sz w:val="13"/>
          </w:rPr>
          <w:t xml:space="preserve">113 </w:t>
        </w:r>
      </w:hyperlink>
      <w:r>
        <w:rPr>
          <w:w w:val="95"/>
          <w:sz w:val="20"/>
        </w:rPr>
        <w:t>(</w:t>
      </w:r>
      <w:r>
        <w:rPr>
          <w:i/>
          <w:w w:val="95"/>
          <w:sz w:val="20"/>
        </w:rPr>
        <w:t xml:space="preserve">infra </w:t>
      </w:r>
      <w:r>
        <w:rPr>
          <w:w w:val="95"/>
          <w:sz w:val="20"/>
        </w:rPr>
        <w:t>párr. 170). La decisión fue confirmada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Cámara</w:t>
      </w:r>
      <w:r>
        <w:rPr>
          <w:spacing w:val="-2"/>
          <w:sz w:val="20"/>
        </w:rPr>
        <w:t xml:space="preserve"> </w:t>
      </w:r>
      <w:r>
        <w:rPr>
          <w:sz w:val="20"/>
        </w:rPr>
        <w:t>Federal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Casación</w:t>
      </w:r>
      <w:r>
        <w:rPr>
          <w:spacing w:val="-2"/>
          <w:sz w:val="20"/>
        </w:rPr>
        <w:t xml:space="preserve"> </w:t>
      </w:r>
      <w:r>
        <w:rPr>
          <w:sz w:val="20"/>
        </w:rPr>
        <w:t>Penal</w:t>
      </w:r>
      <w:r>
        <w:rPr>
          <w:spacing w:val="1"/>
          <w:sz w:val="20"/>
        </w:rPr>
        <w:t xml:space="preserve"> </w:t>
      </w:r>
      <w:r>
        <w:rPr>
          <w:sz w:val="20"/>
        </w:rPr>
        <w:t>mediante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Sentencia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7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octubre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2013</w:t>
      </w:r>
      <w:hyperlink w:anchor="_bookmark149" w:history="1">
        <w:r>
          <w:rPr>
            <w:position w:val="7"/>
            <w:sz w:val="13"/>
          </w:rPr>
          <w:t>114</w:t>
        </w:r>
      </w:hyperlink>
      <w:r>
        <w:rPr>
          <w:sz w:val="20"/>
        </w:rPr>
        <w:t>.</w:t>
      </w:r>
    </w:p>
    <w:p w14:paraId="04085C39" w14:textId="77777777" w:rsidR="00137BE6" w:rsidRDefault="00137BE6">
      <w:pPr>
        <w:pStyle w:val="Textoindependiente"/>
        <w:spacing w:before="1"/>
      </w:pPr>
    </w:p>
    <w:p w14:paraId="4FC6AC95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0" w:firstLine="0"/>
        <w:jc w:val="both"/>
        <w:rPr>
          <w:sz w:val="20"/>
        </w:rPr>
      </w:pPr>
      <w:r>
        <w:rPr>
          <w:sz w:val="20"/>
        </w:rPr>
        <w:t>El 27 de mayo de 2016 el Tribunal Oral emitió su veredicto en las causas No. 1504,</w:t>
      </w:r>
      <w:r>
        <w:rPr>
          <w:spacing w:val="1"/>
          <w:sz w:val="20"/>
        </w:rPr>
        <w:t xml:space="preserve"> </w:t>
      </w:r>
      <w:r>
        <w:rPr>
          <w:sz w:val="20"/>
        </w:rPr>
        <w:t>1951, 2054 y 1976, cuyos fundamentos fueron leídos el 9 de agosto de 2016. En dicho fallo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jueces</w:t>
      </w:r>
      <w:r>
        <w:rPr>
          <w:spacing w:val="-9"/>
          <w:sz w:val="20"/>
        </w:rPr>
        <w:t xml:space="preserve"> </w:t>
      </w:r>
      <w:r>
        <w:rPr>
          <w:sz w:val="20"/>
        </w:rPr>
        <w:t>acreditaron,</w:t>
      </w:r>
      <w:r>
        <w:rPr>
          <w:spacing w:val="-8"/>
          <w:sz w:val="20"/>
        </w:rPr>
        <w:t xml:space="preserve"> </w:t>
      </w:r>
      <w:r>
        <w:rPr>
          <w:sz w:val="20"/>
        </w:rPr>
        <w:t>entre</w:t>
      </w:r>
      <w:r>
        <w:rPr>
          <w:spacing w:val="-9"/>
          <w:sz w:val="20"/>
        </w:rPr>
        <w:t xml:space="preserve"> </w:t>
      </w:r>
      <w:r>
        <w:rPr>
          <w:sz w:val="20"/>
        </w:rPr>
        <w:t>otros</w:t>
      </w:r>
      <w:r>
        <w:rPr>
          <w:spacing w:val="-9"/>
          <w:sz w:val="20"/>
        </w:rPr>
        <w:t xml:space="preserve"> </w:t>
      </w:r>
      <w:r>
        <w:rPr>
          <w:sz w:val="20"/>
        </w:rPr>
        <w:t>hechos,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señora</w:t>
      </w:r>
      <w:r>
        <w:rPr>
          <w:spacing w:val="-8"/>
          <w:sz w:val="20"/>
        </w:rPr>
        <w:t xml:space="preserve"> </w:t>
      </w:r>
      <w:r>
        <w:rPr>
          <w:sz w:val="20"/>
        </w:rPr>
        <w:t>Grisonas</w:t>
      </w:r>
      <w:r>
        <w:rPr>
          <w:spacing w:val="-9"/>
          <w:sz w:val="20"/>
        </w:rPr>
        <w:t xml:space="preserve"> </w:t>
      </w:r>
      <w:r>
        <w:rPr>
          <w:sz w:val="20"/>
        </w:rPr>
        <w:t>Andrijauskaite</w:t>
      </w:r>
      <w:r>
        <w:rPr>
          <w:spacing w:val="-11"/>
          <w:sz w:val="20"/>
        </w:rPr>
        <w:t xml:space="preserve"> </w:t>
      </w:r>
      <w:r>
        <w:rPr>
          <w:sz w:val="20"/>
        </w:rPr>
        <w:t>“fue</w:t>
      </w:r>
      <w:r>
        <w:rPr>
          <w:spacing w:val="-9"/>
          <w:sz w:val="20"/>
        </w:rPr>
        <w:t xml:space="preserve"> </w:t>
      </w:r>
      <w:r>
        <w:rPr>
          <w:sz w:val="20"/>
        </w:rPr>
        <w:t>privada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ilegalmente de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su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libertad”, “fue trasladada [a] ‘Automotores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Orletti’ […] [donde] fue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sometida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tormentos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condiciones</w:t>
      </w:r>
      <w:r>
        <w:rPr>
          <w:spacing w:val="1"/>
          <w:sz w:val="20"/>
        </w:rPr>
        <w:t xml:space="preserve"> </w:t>
      </w:r>
      <w:r>
        <w:rPr>
          <w:sz w:val="20"/>
        </w:rPr>
        <w:t>inhumanas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detención”,</w:t>
      </w:r>
      <w:r>
        <w:rPr>
          <w:spacing w:val="1"/>
          <w:sz w:val="20"/>
        </w:rPr>
        <w:t xml:space="preserve"> </w:t>
      </w:r>
      <w:r>
        <w:rPr>
          <w:sz w:val="20"/>
        </w:rPr>
        <w:t>y,</w:t>
      </w:r>
      <w:r>
        <w:rPr>
          <w:spacing w:val="1"/>
          <w:sz w:val="20"/>
        </w:rPr>
        <w:t xml:space="preserve"> </w:t>
      </w:r>
      <w:r>
        <w:rPr>
          <w:sz w:val="20"/>
        </w:rPr>
        <w:t>“[a]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fecha,</w:t>
      </w:r>
      <w:r>
        <w:rPr>
          <w:spacing w:val="1"/>
          <w:sz w:val="20"/>
        </w:rPr>
        <w:t xml:space="preserve"> </w:t>
      </w:r>
      <w:r>
        <w:rPr>
          <w:sz w:val="20"/>
        </w:rPr>
        <w:t>permanece</w:t>
      </w:r>
      <w:r>
        <w:rPr>
          <w:spacing w:val="1"/>
          <w:sz w:val="20"/>
        </w:rPr>
        <w:t xml:space="preserve"> </w:t>
      </w:r>
      <w:r>
        <w:rPr>
          <w:sz w:val="20"/>
        </w:rPr>
        <w:t>desaparecida”.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partir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ello,</w:t>
      </w:r>
      <w:r>
        <w:rPr>
          <w:spacing w:val="-15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dictó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condena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uno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z w:val="20"/>
        </w:rPr>
        <w:t>acusados</w:t>
      </w:r>
      <w:hyperlink w:anchor="_bookmark150" w:history="1">
        <w:r>
          <w:rPr>
            <w:position w:val="7"/>
            <w:sz w:val="13"/>
          </w:rPr>
          <w:t>115</w:t>
        </w:r>
        <w:r>
          <w:rPr>
            <w:spacing w:val="9"/>
            <w:position w:val="7"/>
            <w:sz w:val="13"/>
          </w:rPr>
          <w:t xml:space="preserve"> </w:t>
        </w:r>
      </w:hyperlink>
      <w:r>
        <w:rPr>
          <w:sz w:val="20"/>
        </w:rPr>
        <w:t>(</w:t>
      </w:r>
      <w:r>
        <w:rPr>
          <w:i/>
          <w:sz w:val="20"/>
        </w:rPr>
        <w:t>infra</w:t>
      </w:r>
      <w:r>
        <w:rPr>
          <w:i/>
          <w:spacing w:val="-13"/>
          <w:sz w:val="20"/>
        </w:rPr>
        <w:t xml:space="preserve"> </w:t>
      </w:r>
      <w:r>
        <w:rPr>
          <w:sz w:val="20"/>
        </w:rPr>
        <w:t>párr.</w:t>
      </w:r>
      <w:r>
        <w:rPr>
          <w:spacing w:val="-15"/>
          <w:sz w:val="20"/>
        </w:rPr>
        <w:t xml:space="preserve"> </w:t>
      </w:r>
      <w:r>
        <w:rPr>
          <w:sz w:val="20"/>
        </w:rPr>
        <w:t>171).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decisión</w:t>
      </w:r>
      <w:r>
        <w:rPr>
          <w:spacing w:val="-13"/>
          <w:sz w:val="20"/>
        </w:rPr>
        <w:t xml:space="preserve"> </w:t>
      </w:r>
      <w:r>
        <w:rPr>
          <w:sz w:val="20"/>
        </w:rPr>
        <w:t>fue</w:t>
      </w:r>
      <w:r>
        <w:rPr>
          <w:spacing w:val="-16"/>
          <w:sz w:val="20"/>
        </w:rPr>
        <w:t xml:space="preserve"> </w:t>
      </w:r>
      <w:r>
        <w:rPr>
          <w:sz w:val="20"/>
        </w:rPr>
        <w:t>confirmada</w:t>
      </w:r>
      <w:r>
        <w:rPr>
          <w:spacing w:val="-14"/>
          <w:sz w:val="20"/>
        </w:rPr>
        <w:t xml:space="preserve"> </w:t>
      </w:r>
      <w:r>
        <w:rPr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Sala</w:t>
      </w:r>
      <w:r>
        <w:rPr>
          <w:spacing w:val="-15"/>
          <w:sz w:val="20"/>
        </w:rPr>
        <w:t xml:space="preserve"> </w:t>
      </w:r>
      <w:r>
        <w:rPr>
          <w:sz w:val="20"/>
        </w:rPr>
        <w:t>IV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Cámara</w:t>
      </w:r>
      <w:r>
        <w:rPr>
          <w:spacing w:val="-14"/>
          <w:sz w:val="20"/>
        </w:rPr>
        <w:t xml:space="preserve"> </w:t>
      </w:r>
      <w:r>
        <w:rPr>
          <w:sz w:val="20"/>
        </w:rPr>
        <w:t>Federal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Casación</w:t>
      </w:r>
      <w:r>
        <w:rPr>
          <w:spacing w:val="-14"/>
          <w:sz w:val="20"/>
        </w:rPr>
        <w:t xml:space="preserve"> </w:t>
      </w:r>
      <w:r>
        <w:rPr>
          <w:sz w:val="20"/>
        </w:rPr>
        <w:t>Penal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4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mayo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2018</w:t>
      </w:r>
      <w:hyperlink w:anchor="_bookmark151" w:history="1">
        <w:r>
          <w:rPr>
            <w:position w:val="7"/>
            <w:sz w:val="13"/>
          </w:rPr>
          <w:t>116</w:t>
        </w:r>
      </w:hyperlink>
      <w:r>
        <w:rPr>
          <w:sz w:val="20"/>
        </w:rPr>
        <w:t>.</w:t>
      </w:r>
    </w:p>
    <w:p w14:paraId="13D7A61C" w14:textId="77777777" w:rsidR="00137BE6" w:rsidRDefault="00137BE6">
      <w:pPr>
        <w:pStyle w:val="Textoindependiente"/>
        <w:spacing w:before="11"/>
        <w:rPr>
          <w:sz w:val="19"/>
        </w:rPr>
      </w:pPr>
    </w:p>
    <w:p w14:paraId="530C2975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left="117" w:right="194" w:firstLine="0"/>
        <w:jc w:val="both"/>
        <w:rPr>
          <w:sz w:val="20"/>
        </w:rPr>
      </w:pPr>
      <w:r>
        <w:rPr>
          <w:sz w:val="20"/>
        </w:rPr>
        <w:t>El 11 de septiembre de 2017 el Tribunal Oral dictó su veredicto en las causas No. 2261</w:t>
      </w:r>
      <w:r>
        <w:rPr>
          <w:spacing w:val="-68"/>
          <w:sz w:val="20"/>
        </w:rPr>
        <w:t xml:space="preserve"> </w:t>
      </w:r>
      <w:r>
        <w:rPr>
          <w:sz w:val="20"/>
        </w:rPr>
        <w:t>y 2390. Los fundamentos se dieron a conocer el 3 de noviembre de 2017. En la Sentencia se</w:t>
      </w:r>
      <w:r>
        <w:rPr>
          <w:spacing w:val="-68"/>
          <w:sz w:val="20"/>
        </w:rPr>
        <w:t xml:space="preserve"> </w:t>
      </w:r>
      <w:r>
        <w:rPr>
          <w:sz w:val="20"/>
        </w:rPr>
        <w:t>tuvo por acreditado, entre otros hechos, que la señora Grisonas Andrijauskaite “fue privada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ilegalmente de su libertad […] en el marco de un operativo […] llevado a cabo por […] efectivos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del Ejército Argentino y personal del Departamento de Asuntos Extranjeros de la Policía</w:t>
      </w:r>
      <w:r>
        <w:rPr>
          <w:spacing w:val="1"/>
          <w:sz w:val="20"/>
        </w:rPr>
        <w:t xml:space="preserve"> </w:t>
      </w:r>
      <w:r>
        <w:rPr>
          <w:sz w:val="20"/>
        </w:rPr>
        <w:t>Federal”,</w:t>
      </w:r>
      <w:r>
        <w:rPr>
          <w:spacing w:val="-14"/>
          <w:sz w:val="20"/>
        </w:rPr>
        <w:t xml:space="preserve"> </w:t>
      </w:r>
      <w:r>
        <w:rPr>
          <w:sz w:val="20"/>
        </w:rPr>
        <w:t>“[luego]</w:t>
      </w:r>
      <w:r>
        <w:rPr>
          <w:spacing w:val="-13"/>
          <w:sz w:val="20"/>
        </w:rPr>
        <w:t xml:space="preserve"> </w:t>
      </w:r>
      <w:r>
        <w:rPr>
          <w:sz w:val="20"/>
        </w:rPr>
        <w:t>fue</w:t>
      </w:r>
      <w:r>
        <w:rPr>
          <w:spacing w:val="-15"/>
          <w:sz w:val="20"/>
        </w:rPr>
        <w:t xml:space="preserve"> </w:t>
      </w:r>
      <w:r>
        <w:rPr>
          <w:sz w:val="20"/>
        </w:rPr>
        <w:t>trasladada</w:t>
      </w:r>
      <w:r>
        <w:rPr>
          <w:spacing w:val="-13"/>
          <w:sz w:val="20"/>
        </w:rPr>
        <w:t xml:space="preserve"> </w:t>
      </w:r>
      <w:r>
        <w:rPr>
          <w:sz w:val="20"/>
        </w:rPr>
        <w:t>[a]</w:t>
      </w:r>
      <w:r>
        <w:rPr>
          <w:spacing w:val="-13"/>
          <w:sz w:val="20"/>
        </w:rPr>
        <w:t xml:space="preserve"> </w:t>
      </w:r>
      <w:r>
        <w:rPr>
          <w:sz w:val="20"/>
        </w:rPr>
        <w:t>‘Automotores</w:t>
      </w:r>
      <w:r>
        <w:rPr>
          <w:spacing w:val="-12"/>
          <w:sz w:val="20"/>
        </w:rPr>
        <w:t xml:space="preserve"> </w:t>
      </w:r>
      <w:r>
        <w:rPr>
          <w:sz w:val="20"/>
        </w:rPr>
        <w:t>Orletti’</w:t>
      </w:r>
      <w:r>
        <w:rPr>
          <w:spacing w:val="-14"/>
          <w:sz w:val="20"/>
        </w:rPr>
        <w:t xml:space="preserve"> </w:t>
      </w:r>
      <w:r>
        <w:rPr>
          <w:sz w:val="20"/>
        </w:rPr>
        <w:t>junto</w:t>
      </w:r>
      <w:r>
        <w:rPr>
          <w:spacing w:val="-15"/>
          <w:sz w:val="20"/>
        </w:rPr>
        <w:t xml:space="preserve"> </w:t>
      </w:r>
      <w:r>
        <w:rPr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z w:val="20"/>
        </w:rPr>
        <w:t>sus</w:t>
      </w:r>
      <w:r>
        <w:rPr>
          <w:spacing w:val="-12"/>
          <w:sz w:val="20"/>
        </w:rPr>
        <w:t xml:space="preserve"> </w:t>
      </w:r>
      <w:r>
        <w:rPr>
          <w:sz w:val="20"/>
        </w:rPr>
        <w:t>hijos”,</w:t>
      </w:r>
      <w:r>
        <w:rPr>
          <w:spacing w:val="-14"/>
          <w:sz w:val="20"/>
        </w:rPr>
        <w:t xml:space="preserve"> </w:t>
      </w:r>
      <w:r>
        <w:rPr>
          <w:sz w:val="20"/>
        </w:rPr>
        <w:t>y,</w:t>
      </w:r>
      <w:r>
        <w:rPr>
          <w:spacing w:val="-12"/>
          <w:sz w:val="20"/>
        </w:rPr>
        <w:t xml:space="preserve"> </w:t>
      </w:r>
      <w:r>
        <w:rPr>
          <w:sz w:val="20"/>
        </w:rPr>
        <w:t>“[a]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fecha</w:t>
      </w:r>
      <w:r>
        <w:rPr>
          <w:spacing w:val="-67"/>
          <w:sz w:val="20"/>
        </w:rPr>
        <w:t xml:space="preserve"> </w:t>
      </w:r>
      <w:r>
        <w:rPr>
          <w:sz w:val="20"/>
        </w:rPr>
        <w:t>[…] permanece desaparecida”. A partir de ello, fueron condenados dos de los acusados</w:t>
      </w:r>
      <w:hyperlink w:anchor="_bookmark152" w:history="1">
        <w:r>
          <w:rPr>
            <w:position w:val="7"/>
            <w:sz w:val="13"/>
          </w:rPr>
          <w:t>117</w:t>
        </w:r>
      </w:hyperlink>
      <w:r>
        <w:rPr>
          <w:spacing w:val="1"/>
          <w:position w:val="7"/>
          <w:sz w:val="13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infra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párr.</w:t>
      </w:r>
      <w:r>
        <w:rPr>
          <w:spacing w:val="-2"/>
          <w:sz w:val="20"/>
        </w:rPr>
        <w:t xml:space="preserve"> </w:t>
      </w:r>
      <w:r>
        <w:rPr>
          <w:sz w:val="20"/>
        </w:rPr>
        <w:t>172).</w:t>
      </w:r>
    </w:p>
    <w:p w14:paraId="149F4A91" w14:textId="77777777" w:rsidR="00137BE6" w:rsidRDefault="00137BE6">
      <w:pPr>
        <w:pStyle w:val="Textoindependiente"/>
        <w:spacing w:before="1"/>
      </w:pPr>
    </w:p>
    <w:p w14:paraId="3DFC6714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left="117" w:right="193" w:firstLine="0"/>
        <w:jc w:val="both"/>
        <w:rPr>
          <w:sz w:val="20"/>
        </w:rPr>
      </w:pPr>
      <w:r>
        <w:rPr>
          <w:sz w:val="20"/>
        </w:rPr>
        <w:t>En el marco del mismo proceso, el Tribunal Oral absolvió a dichos acusados por el</w:t>
      </w:r>
      <w:r>
        <w:rPr>
          <w:spacing w:val="1"/>
          <w:sz w:val="20"/>
        </w:rPr>
        <w:t xml:space="preserve"> </w:t>
      </w:r>
      <w:r>
        <w:rPr>
          <w:sz w:val="20"/>
        </w:rPr>
        <w:t>“homicidio” del señor Julien Cáceres. Para el efecto, en la Sentencia se consideró que este</w:t>
      </w:r>
      <w:r>
        <w:rPr>
          <w:spacing w:val="1"/>
          <w:sz w:val="20"/>
        </w:rPr>
        <w:t xml:space="preserve"> </w:t>
      </w:r>
      <w:r>
        <w:rPr>
          <w:sz w:val="20"/>
        </w:rPr>
        <w:t>último, el día del operativo “escapó por los fondos de la casa donde habitaba”, pero “fue</w:t>
      </w:r>
      <w:r>
        <w:rPr>
          <w:spacing w:val="1"/>
          <w:sz w:val="20"/>
        </w:rPr>
        <w:t xml:space="preserve"> </w:t>
      </w:r>
      <w:r>
        <w:rPr>
          <w:sz w:val="20"/>
        </w:rPr>
        <w:t>aprehendido y trasladado hacía la esquina de las calles Carlos Gardel […] y Mitre, lugar […]</w:t>
      </w:r>
      <w:r>
        <w:rPr>
          <w:spacing w:val="1"/>
          <w:sz w:val="20"/>
        </w:rPr>
        <w:t xml:space="preserve"> </w:t>
      </w:r>
      <w:r>
        <w:rPr>
          <w:sz w:val="20"/>
        </w:rPr>
        <w:t>donde</w:t>
      </w:r>
      <w:r>
        <w:rPr>
          <w:spacing w:val="-11"/>
          <w:sz w:val="20"/>
        </w:rPr>
        <w:t xml:space="preserve"> </w:t>
      </w:r>
      <w:r>
        <w:rPr>
          <w:sz w:val="20"/>
        </w:rPr>
        <w:t>cayó</w:t>
      </w:r>
      <w:r>
        <w:rPr>
          <w:spacing w:val="-10"/>
          <w:sz w:val="20"/>
        </w:rPr>
        <w:t xml:space="preserve"> </w:t>
      </w:r>
      <w:r>
        <w:rPr>
          <w:sz w:val="20"/>
        </w:rPr>
        <w:t>‘abatido’”.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jueces</w:t>
      </w:r>
      <w:r>
        <w:rPr>
          <w:spacing w:val="-11"/>
          <w:sz w:val="20"/>
        </w:rPr>
        <w:t xml:space="preserve"> </w:t>
      </w:r>
      <w:r>
        <w:rPr>
          <w:sz w:val="20"/>
        </w:rPr>
        <w:t>argumentaron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“[no]</w:t>
      </w:r>
      <w:r>
        <w:rPr>
          <w:spacing w:val="-10"/>
          <w:sz w:val="20"/>
        </w:rPr>
        <w:t xml:space="preserve"> </w:t>
      </w:r>
      <w:r>
        <w:rPr>
          <w:sz w:val="20"/>
        </w:rPr>
        <w:t>pod[ían]</w:t>
      </w:r>
      <w:r>
        <w:rPr>
          <w:spacing w:val="-10"/>
          <w:sz w:val="20"/>
        </w:rPr>
        <w:t xml:space="preserve"> </w:t>
      </w:r>
      <w:r>
        <w:rPr>
          <w:sz w:val="20"/>
        </w:rPr>
        <w:t>afirmar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ese</w:t>
      </w:r>
      <w:r>
        <w:rPr>
          <w:spacing w:val="-11"/>
          <w:sz w:val="20"/>
        </w:rPr>
        <w:t xml:space="preserve"> </w:t>
      </w:r>
      <w:r>
        <w:rPr>
          <w:sz w:val="20"/>
        </w:rPr>
        <w:t>homicidio</w:t>
      </w:r>
      <w:r>
        <w:rPr>
          <w:spacing w:val="-68"/>
          <w:sz w:val="20"/>
        </w:rPr>
        <w:t xml:space="preserve"> </w:t>
      </w:r>
      <w:r>
        <w:rPr>
          <w:sz w:val="20"/>
        </w:rPr>
        <w:t>h[ubiera] formado parte del ‘plan común’ diseñado por las fuerzas represivas del Estado, en</w:t>
      </w:r>
      <w:r>
        <w:rPr>
          <w:spacing w:val="1"/>
          <w:sz w:val="20"/>
        </w:rPr>
        <w:t xml:space="preserve"> </w:t>
      </w:r>
      <w:r>
        <w:rPr>
          <w:sz w:val="20"/>
        </w:rPr>
        <w:t>el marco de la ‘lucha antisubversiva’”. En consecuencia, “ante una posible ‘desviación’ del</w:t>
      </w:r>
      <w:r>
        <w:rPr>
          <w:spacing w:val="1"/>
          <w:sz w:val="20"/>
        </w:rPr>
        <w:t xml:space="preserve"> </w:t>
      </w:r>
      <w:r>
        <w:rPr>
          <w:sz w:val="20"/>
        </w:rPr>
        <w:t>‘plan común’ […] no […] c[ontaban] […] con elementos probatorios que permit[ieran] tener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acreditada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intervención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los enjuiciados</w:t>
      </w:r>
      <w:r>
        <w:rPr>
          <w:spacing w:val="-2"/>
          <w:sz w:val="20"/>
        </w:rPr>
        <w:t xml:space="preserve"> </w:t>
      </w:r>
      <w:r>
        <w:rPr>
          <w:sz w:val="20"/>
        </w:rPr>
        <w:t>[…]</w:t>
      </w:r>
      <w:r>
        <w:rPr>
          <w:spacing w:val="1"/>
          <w:sz w:val="20"/>
        </w:rPr>
        <w:t xml:space="preserve"> </w:t>
      </w:r>
      <w:r>
        <w:rPr>
          <w:sz w:val="20"/>
        </w:rPr>
        <w:t>en [dicho]</w:t>
      </w:r>
      <w:r>
        <w:rPr>
          <w:spacing w:val="-1"/>
          <w:sz w:val="20"/>
        </w:rPr>
        <w:t xml:space="preserve"> </w:t>
      </w:r>
      <w:r>
        <w:rPr>
          <w:sz w:val="20"/>
        </w:rPr>
        <w:t>homicidio”</w:t>
      </w:r>
      <w:hyperlink w:anchor="_bookmark153" w:history="1">
        <w:r>
          <w:rPr>
            <w:position w:val="7"/>
            <w:sz w:val="13"/>
          </w:rPr>
          <w:t>118</w:t>
        </w:r>
      </w:hyperlink>
      <w:r>
        <w:rPr>
          <w:sz w:val="20"/>
        </w:rPr>
        <w:t>.</w:t>
      </w:r>
    </w:p>
    <w:p w14:paraId="170B5245" w14:textId="77777777" w:rsidR="00137BE6" w:rsidRDefault="00137BE6">
      <w:pPr>
        <w:pStyle w:val="Textoindependiente"/>
      </w:pPr>
    </w:p>
    <w:p w14:paraId="285FD90A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1"/>
        <w:ind w:left="684"/>
        <w:jc w:val="both"/>
        <w:rPr>
          <w:sz w:val="20"/>
        </w:rPr>
      </w:pPr>
      <w:r>
        <w:rPr>
          <w:sz w:val="20"/>
        </w:rPr>
        <w:t>Por</w:t>
      </w:r>
      <w:r>
        <w:rPr>
          <w:spacing w:val="17"/>
          <w:sz w:val="20"/>
        </w:rPr>
        <w:t xml:space="preserve"> </w:t>
      </w:r>
      <w:r>
        <w:rPr>
          <w:sz w:val="20"/>
        </w:rPr>
        <w:t>su</w:t>
      </w:r>
      <w:r>
        <w:rPr>
          <w:spacing w:val="18"/>
          <w:sz w:val="20"/>
        </w:rPr>
        <w:t xml:space="preserve"> </w:t>
      </w:r>
      <w:r>
        <w:rPr>
          <w:sz w:val="20"/>
        </w:rPr>
        <w:t>parte,</w:t>
      </w:r>
      <w:r>
        <w:rPr>
          <w:spacing w:val="16"/>
          <w:sz w:val="20"/>
        </w:rPr>
        <w:t xml:space="preserve"> </w:t>
      </w:r>
      <w:r>
        <w:rPr>
          <w:sz w:val="20"/>
        </w:rPr>
        <w:t>la</w:t>
      </w:r>
      <w:r>
        <w:rPr>
          <w:spacing w:val="17"/>
          <w:sz w:val="20"/>
        </w:rPr>
        <w:t xml:space="preserve"> </w:t>
      </w:r>
      <w:r>
        <w:rPr>
          <w:sz w:val="20"/>
        </w:rPr>
        <w:t>Sala</w:t>
      </w:r>
      <w:r>
        <w:rPr>
          <w:spacing w:val="16"/>
          <w:sz w:val="20"/>
        </w:rPr>
        <w:t xml:space="preserve"> </w:t>
      </w:r>
      <w:r>
        <w:rPr>
          <w:sz w:val="20"/>
        </w:rPr>
        <w:t>IV</w:t>
      </w:r>
      <w:r>
        <w:rPr>
          <w:spacing w:val="20"/>
          <w:sz w:val="20"/>
        </w:rPr>
        <w:t xml:space="preserve"> </w:t>
      </w:r>
      <w:r>
        <w:rPr>
          <w:sz w:val="20"/>
        </w:rPr>
        <w:t>de</w:t>
      </w:r>
      <w:r>
        <w:rPr>
          <w:spacing w:val="15"/>
          <w:sz w:val="20"/>
        </w:rPr>
        <w:t xml:space="preserve"> </w:t>
      </w:r>
      <w:r>
        <w:rPr>
          <w:sz w:val="20"/>
        </w:rPr>
        <w:t>la</w:t>
      </w:r>
      <w:r>
        <w:rPr>
          <w:spacing w:val="17"/>
          <w:sz w:val="20"/>
        </w:rPr>
        <w:t xml:space="preserve"> </w:t>
      </w:r>
      <w:r>
        <w:rPr>
          <w:sz w:val="20"/>
        </w:rPr>
        <w:t>Cámara</w:t>
      </w:r>
      <w:r>
        <w:rPr>
          <w:spacing w:val="16"/>
          <w:sz w:val="20"/>
        </w:rPr>
        <w:t xml:space="preserve"> </w:t>
      </w:r>
      <w:r>
        <w:rPr>
          <w:sz w:val="20"/>
        </w:rPr>
        <w:t>Federal</w:t>
      </w:r>
      <w:r>
        <w:rPr>
          <w:spacing w:val="20"/>
          <w:sz w:val="20"/>
        </w:rPr>
        <w:t xml:space="preserve"> </w:t>
      </w:r>
      <w:r>
        <w:rPr>
          <w:sz w:val="20"/>
        </w:rPr>
        <w:t>de</w:t>
      </w:r>
      <w:r>
        <w:rPr>
          <w:spacing w:val="15"/>
          <w:sz w:val="20"/>
        </w:rPr>
        <w:t xml:space="preserve"> </w:t>
      </w:r>
      <w:r>
        <w:rPr>
          <w:sz w:val="20"/>
        </w:rPr>
        <w:t>Casación</w:t>
      </w:r>
      <w:r>
        <w:rPr>
          <w:spacing w:val="18"/>
          <w:sz w:val="20"/>
        </w:rPr>
        <w:t xml:space="preserve"> </w:t>
      </w:r>
      <w:r>
        <w:rPr>
          <w:sz w:val="20"/>
        </w:rPr>
        <w:t>Penal,</w:t>
      </w:r>
      <w:r>
        <w:rPr>
          <w:spacing w:val="15"/>
          <w:sz w:val="20"/>
        </w:rPr>
        <w:t xml:space="preserve"> </w:t>
      </w:r>
      <w:r>
        <w:rPr>
          <w:sz w:val="20"/>
        </w:rPr>
        <w:t>el</w:t>
      </w:r>
      <w:r>
        <w:rPr>
          <w:spacing w:val="20"/>
          <w:sz w:val="20"/>
        </w:rPr>
        <w:t xml:space="preserve"> </w:t>
      </w:r>
      <w:r>
        <w:rPr>
          <w:sz w:val="20"/>
        </w:rPr>
        <w:t>27</w:t>
      </w:r>
      <w:r>
        <w:rPr>
          <w:spacing w:val="17"/>
          <w:sz w:val="20"/>
        </w:rPr>
        <w:t xml:space="preserve"> </w:t>
      </w:r>
      <w:r>
        <w:rPr>
          <w:sz w:val="20"/>
        </w:rPr>
        <w:t>de</w:t>
      </w:r>
      <w:r>
        <w:rPr>
          <w:spacing w:val="18"/>
          <w:sz w:val="20"/>
        </w:rPr>
        <w:t xml:space="preserve"> </w:t>
      </w:r>
      <w:r>
        <w:rPr>
          <w:sz w:val="20"/>
        </w:rPr>
        <w:t>febrero</w:t>
      </w:r>
      <w:r>
        <w:rPr>
          <w:spacing w:val="18"/>
          <w:sz w:val="20"/>
        </w:rPr>
        <w:t xml:space="preserve"> </w:t>
      </w:r>
      <w:r>
        <w:rPr>
          <w:sz w:val="20"/>
        </w:rPr>
        <w:t>de</w:t>
      </w:r>
    </w:p>
    <w:p w14:paraId="0016226A" w14:textId="3E539229" w:rsidR="00137BE6" w:rsidRDefault="000C01B3">
      <w:pPr>
        <w:pStyle w:val="Textoindependiente"/>
        <w:spacing w:before="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455F6308" wp14:editId="18959A77">
                <wp:simplePos x="0" y="0"/>
                <wp:positionH relativeFrom="page">
                  <wp:posOffset>900430</wp:posOffset>
                </wp:positionH>
                <wp:positionV relativeFrom="paragraph">
                  <wp:posOffset>156210</wp:posOffset>
                </wp:positionV>
                <wp:extent cx="1828800" cy="7620"/>
                <wp:effectExtent l="0" t="0" r="0" b="0"/>
                <wp:wrapTopAndBottom/>
                <wp:docPr id="61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E6D76F" id="docshape29" o:spid="_x0000_s1026" style="position:absolute;margin-left:70.9pt;margin-top:12.3pt;width:2in;height:.6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GbfTVH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6C32DE73" w14:textId="77777777" w:rsidR="00137BE6" w:rsidRDefault="00AA37B3">
      <w:pPr>
        <w:spacing w:before="98"/>
        <w:ind w:left="118" w:right="192"/>
        <w:jc w:val="both"/>
        <w:rPr>
          <w:sz w:val="16"/>
        </w:rPr>
      </w:pPr>
      <w:bookmarkStart w:id="175" w:name="_bookmark148"/>
      <w:bookmarkEnd w:id="175"/>
      <w:r>
        <w:rPr>
          <w:sz w:val="16"/>
          <w:vertAlign w:val="superscript"/>
        </w:rPr>
        <w:t>113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Sentencia emitida por el Tribunal Oral en lo Criminal Federal No. 1 el 31 de mayo de 2011, causa No.</w:t>
      </w:r>
      <w:r>
        <w:rPr>
          <w:spacing w:val="1"/>
          <w:sz w:val="16"/>
        </w:rPr>
        <w:t xml:space="preserve"> </w:t>
      </w:r>
      <w:r>
        <w:rPr>
          <w:sz w:val="16"/>
        </w:rPr>
        <w:t>1627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tomo</w:t>
      </w:r>
      <w:r>
        <w:rPr>
          <w:spacing w:val="-1"/>
          <w:sz w:val="16"/>
        </w:rPr>
        <w:t xml:space="preserve"> </w:t>
      </w:r>
      <w:r>
        <w:rPr>
          <w:sz w:val="16"/>
        </w:rPr>
        <w:t>I,</w:t>
      </w:r>
      <w:r>
        <w:rPr>
          <w:spacing w:val="-2"/>
          <w:sz w:val="16"/>
        </w:rPr>
        <w:t xml:space="preserve"> </w:t>
      </w:r>
      <w:r>
        <w:rPr>
          <w:sz w:val="16"/>
        </w:rPr>
        <w:t>anexo</w:t>
      </w:r>
      <w:r>
        <w:rPr>
          <w:spacing w:val="-2"/>
          <w:sz w:val="16"/>
        </w:rPr>
        <w:t xml:space="preserve"> </w:t>
      </w:r>
      <w:r>
        <w:rPr>
          <w:sz w:val="16"/>
        </w:rPr>
        <w:t>2</w:t>
      </w:r>
      <w:r>
        <w:rPr>
          <w:spacing w:val="-1"/>
          <w:sz w:val="16"/>
        </w:rPr>
        <w:t xml:space="preserve"> </w:t>
      </w:r>
      <w:r>
        <w:rPr>
          <w:sz w:val="16"/>
        </w:rPr>
        <w:t>al</w:t>
      </w:r>
      <w:r>
        <w:rPr>
          <w:spacing w:val="-2"/>
          <w:sz w:val="16"/>
        </w:rPr>
        <w:t xml:space="preserve"> </w:t>
      </w:r>
      <w:r>
        <w:rPr>
          <w:sz w:val="16"/>
        </w:rPr>
        <w:t>Informe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Fondo, folios</w:t>
      </w:r>
      <w:r>
        <w:rPr>
          <w:spacing w:val="-2"/>
          <w:sz w:val="16"/>
        </w:rPr>
        <w:t xml:space="preserve"> </w:t>
      </w:r>
      <w:r>
        <w:rPr>
          <w:sz w:val="16"/>
        </w:rPr>
        <w:t>1270,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1432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1437).</w:t>
      </w:r>
    </w:p>
    <w:p w14:paraId="768CC67B" w14:textId="77777777" w:rsidR="00137BE6" w:rsidRDefault="00AA37B3">
      <w:pPr>
        <w:spacing w:before="41"/>
        <w:ind w:left="118" w:right="192"/>
        <w:jc w:val="both"/>
        <w:rPr>
          <w:sz w:val="16"/>
        </w:rPr>
      </w:pPr>
      <w:bookmarkStart w:id="176" w:name="_bookmark149"/>
      <w:bookmarkEnd w:id="176"/>
      <w:r>
        <w:rPr>
          <w:sz w:val="16"/>
          <w:vertAlign w:val="superscript"/>
        </w:rPr>
        <w:t>114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Oficio del 15 de julio de 2020 emitido por la Fiscal de la Procuraduría de Crímenes contra la Humanidad</w:t>
      </w:r>
      <w:r>
        <w:rPr>
          <w:spacing w:val="1"/>
          <w:sz w:val="16"/>
        </w:rPr>
        <w:t xml:space="preserve"> </w:t>
      </w:r>
      <w:r>
        <w:rPr>
          <w:sz w:val="16"/>
        </w:rPr>
        <w:t>del Ministerio Público Fiscal de la Nación (expediente de prueba, tomo IV, anexo 17 al escrito de contestación, folio</w:t>
      </w:r>
      <w:r>
        <w:rPr>
          <w:spacing w:val="1"/>
          <w:sz w:val="16"/>
        </w:rPr>
        <w:t xml:space="preserve"> </w:t>
      </w:r>
      <w:r>
        <w:rPr>
          <w:sz w:val="16"/>
        </w:rPr>
        <w:t>12344), y oficio del 17 de julio de 2020 emitido por el Juzgado Nacional en lo Criminal y Correccional Federal No. 3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 tomo</w:t>
      </w:r>
      <w:r>
        <w:rPr>
          <w:spacing w:val="-4"/>
          <w:sz w:val="16"/>
        </w:rPr>
        <w:t xml:space="preserve"> </w:t>
      </w:r>
      <w:r>
        <w:rPr>
          <w:sz w:val="16"/>
        </w:rPr>
        <w:t>IV,</w:t>
      </w:r>
      <w:r>
        <w:rPr>
          <w:spacing w:val="-2"/>
          <w:sz w:val="16"/>
        </w:rPr>
        <w:t xml:space="preserve"> </w:t>
      </w:r>
      <w:r>
        <w:rPr>
          <w:sz w:val="16"/>
        </w:rPr>
        <w:t>anexo</w:t>
      </w:r>
      <w:r>
        <w:rPr>
          <w:spacing w:val="-1"/>
          <w:sz w:val="16"/>
        </w:rPr>
        <w:t xml:space="preserve"> </w:t>
      </w:r>
      <w:r>
        <w:rPr>
          <w:sz w:val="16"/>
        </w:rPr>
        <w:t>14</w:t>
      </w:r>
      <w:r>
        <w:rPr>
          <w:spacing w:val="2"/>
          <w:sz w:val="16"/>
        </w:rPr>
        <w:t xml:space="preserve"> </w:t>
      </w:r>
      <w:r>
        <w:rPr>
          <w:sz w:val="16"/>
        </w:rPr>
        <w:t>al</w:t>
      </w:r>
      <w:r>
        <w:rPr>
          <w:spacing w:val="-3"/>
          <w:sz w:val="16"/>
        </w:rPr>
        <w:t xml:space="preserve"> </w:t>
      </w:r>
      <w:r>
        <w:rPr>
          <w:sz w:val="16"/>
        </w:rPr>
        <w:t>escrito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contestación,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11000).</w:t>
      </w:r>
    </w:p>
    <w:p w14:paraId="11A7491C" w14:textId="77777777" w:rsidR="00137BE6" w:rsidRDefault="00AA37B3">
      <w:pPr>
        <w:spacing w:before="38"/>
        <w:ind w:left="118" w:right="194"/>
        <w:jc w:val="both"/>
        <w:rPr>
          <w:sz w:val="16"/>
        </w:rPr>
      </w:pPr>
      <w:bookmarkStart w:id="177" w:name="_bookmark150"/>
      <w:bookmarkEnd w:id="177"/>
      <w:r>
        <w:rPr>
          <w:sz w:val="16"/>
          <w:vertAlign w:val="superscript"/>
        </w:rPr>
        <w:t>115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Sentencia emitida por el Tribunal Oral en lo Criminal Federal No. 1 el 9 de agosto de 2016, causas No.</w:t>
      </w:r>
      <w:r>
        <w:rPr>
          <w:spacing w:val="1"/>
          <w:sz w:val="16"/>
        </w:rPr>
        <w:t xml:space="preserve"> </w:t>
      </w:r>
      <w:r>
        <w:rPr>
          <w:sz w:val="16"/>
        </w:rPr>
        <w:t>1504, 1951, 2054 y 1976 (expediente de prueba, tomo IV, anexo 8 al escrito de contestación, folios 7579, 7580 y</w:t>
      </w:r>
      <w:r>
        <w:rPr>
          <w:spacing w:val="1"/>
          <w:sz w:val="16"/>
        </w:rPr>
        <w:t xml:space="preserve"> </w:t>
      </w:r>
      <w:r>
        <w:rPr>
          <w:sz w:val="16"/>
        </w:rPr>
        <w:t>8850).</w:t>
      </w:r>
    </w:p>
    <w:p w14:paraId="59AC645A" w14:textId="77777777" w:rsidR="00137BE6" w:rsidRDefault="00AA37B3">
      <w:pPr>
        <w:spacing w:before="41"/>
        <w:ind w:left="118" w:right="193"/>
        <w:jc w:val="both"/>
        <w:rPr>
          <w:sz w:val="16"/>
        </w:rPr>
      </w:pPr>
      <w:bookmarkStart w:id="178" w:name="_bookmark151"/>
      <w:bookmarkEnd w:id="178"/>
      <w:r>
        <w:rPr>
          <w:sz w:val="16"/>
          <w:vertAlign w:val="superscript"/>
        </w:rPr>
        <w:t>116</w:t>
      </w:r>
      <w:r>
        <w:rPr>
          <w:sz w:val="16"/>
        </w:rPr>
        <w:t xml:space="preserve">      </w:t>
      </w:r>
      <w:r>
        <w:rPr>
          <w:i/>
          <w:sz w:val="16"/>
        </w:rPr>
        <w:t xml:space="preserve">Cfr. </w:t>
      </w:r>
      <w:r>
        <w:rPr>
          <w:sz w:val="16"/>
        </w:rPr>
        <w:t>Sentencia emitida por la Sala IV de la Cámara Federal de Casación Penal el 4 de mayo de 2018, causa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13445/1999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tomo</w:t>
      </w:r>
      <w:r>
        <w:rPr>
          <w:spacing w:val="-3"/>
          <w:sz w:val="16"/>
        </w:rPr>
        <w:t xml:space="preserve"> </w:t>
      </w:r>
      <w:r>
        <w:rPr>
          <w:sz w:val="16"/>
        </w:rPr>
        <w:t>IV,</w:t>
      </w:r>
      <w:r>
        <w:rPr>
          <w:spacing w:val="-1"/>
          <w:sz w:val="16"/>
        </w:rPr>
        <w:t xml:space="preserve"> </w:t>
      </w:r>
      <w:r>
        <w:rPr>
          <w:sz w:val="16"/>
        </w:rPr>
        <w:t>anexo</w:t>
      </w:r>
      <w:r>
        <w:rPr>
          <w:spacing w:val="-4"/>
          <w:sz w:val="16"/>
        </w:rPr>
        <w:t xml:space="preserve"> </w:t>
      </w:r>
      <w:r>
        <w:rPr>
          <w:sz w:val="16"/>
        </w:rPr>
        <w:t>17</w:t>
      </w:r>
      <w:r>
        <w:rPr>
          <w:spacing w:val="-2"/>
          <w:sz w:val="16"/>
        </w:rPr>
        <w:t xml:space="preserve"> </w:t>
      </w:r>
      <w:r>
        <w:rPr>
          <w:sz w:val="16"/>
        </w:rPr>
        <w:t>al</w:t>
      </w:r>
      <w:r>
        <w:rPr>
          <w:spacing w:val="-1"/>
          <w:sz w:val="16"/>
        </w:rPr>
        <w:t xml:space="preserve"> </w:t>
      </w:r>
      <w:r>
        <w:rPr>
          <w:sz w:val="16"/>
        </w:rPr>
        <w:t>escrito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contestación,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2"/>
          <w:sz w:val="16"/>
        </w:rPr>
        <w:t xml:space="preserve"> </w:t>
      </w:r>
      <w:r>
        <w:rPr>
          <w:sz w:val="16"/>
        </w:rPr>
        <w:t>14231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14233).</w:t>
      </w:r>
    </w:p>
    <w:p w14:paraId="4592BED7" w14:textId="77777777" w:rsidR="00137BE6" w:rsidRDefault="00AA37B3">
      <w:pPr>
        <w:spacing w:before="40"/>
        <w:ind w:left="118" w:right="193"/>
        <w:jc w:val="both"/>
        <w:rPr>
          <w:sz w:val="16"/>
        </w:rPr>
      </w:pPr>
      <w:bookmarkStart w:id="179" w:name="_bookmark152"/>
      <w:bookmarkEnd w:id="179"/>
      <w:r>
        <w:rPr>
          <w:sz w:val="16"/>
          <w:vertAlign w:val="superscript"/>
        </w:rPr>
        <w:t>117</w:t>
      </w:r>
      <w:r>
        <w:rPr>
          <w:spacing w:val="30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6"/>
          <w:sz w:val="16"/>
        </w:rPr>
        <w:t xml:space="preserve"> </w:t>
      </w:r>
      <w:r>
        <w:rPr>
          <w:sz w:val="16"/>
        </w:rPr>
        <w:t>Sentencia</w:t>
      </w:r>
      <w:r>
        <w:rPr>
          <w:spacing w:val="-6"/>
          <w:sz w:val="16"/>
        </w:rPr>
        <w:t xml:space="preserve"> </w:t>
      </w:r>
      <w:r>
        <w:rPr>
          <w:sz w:val="16"/>
        </w:rPr>
        <w:t>emitida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5"/>
          <w:sz w:val="16"/>
        </w:rPr>
        <w:t xml:space="preserve"> </w:t>
      </w:r>
      <w:r>
        <w:rPr>
          <w:sz w:val="16"/>
        </w:rPr>
        <w:t>Tribunal</w:t>
      </w:r>
      <w:r>
        <w:rPr>
          <w:spacing w:val="-6"/>
          <w:sz w:val="16"/>
        </w:rPr>
        <w:t xml:space="preserve"> </w:t>
      </w:r>
      <w:r>
        <w:rPr>
          <w:sz w:val="16"/>
        </w:rPr>
        <w:t>Oral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5"/>
          <w:sz w:val="16"/>
        </w:rPr>
        <w:t xml:space="preserve"> </w:t>
      </w:r>
      <w:r>
        <w:rPr>
          <w:sz w:val="16"/>
        </w:rPr>
        <w:t>lo</w:t>
      </w:r>
      <w:r>
        <w:rPr>
          <w:spacing w:val="-7"/>
          <w:sz w:val="16"/>
        </w:rPr>
        <w:t xml:space="preserve"> </w:t>
      </w:r>
      <w:r>
        <w:rPr>
          <w:sz w:val="16"/>
        </w:rPr>
        <w:t>Criminal</w:t>
      </w:r>
      <w:r>
        <w:rPr>
          <w:spacing w:val="-7"/>
          <w:sz w:val="16"/>
        </w:rPr>
        <w:t xml:space="preserve"> </w:t>
      </w:r>
      <w:r>
        <w:rPr>
          <w:sz w:val="16"/>
        </w:rPr>
        <w:t>Federal</w:t>
      </w:r>
      <w:r>
        <w:rPr>
          <w:spacing w:val="-6"/>
          <w:sz w:val="16"/>
        </w:rPr>
        <w:t xml:space="preserve"> </w:t>
      </w:r>
      <w:r>
        <w:rPr>
          <w:sz w:val="16"/>
        </w:rPr>
        <w:t>No.</w:t>
      </w:r>
      <w:r>
        <w:rPr>
          <w:spacing w:val="-8"/>
          <w:sz w:val="16"/>
        </w:rPr>
        <w:t xml:space="preserve"> </w:t>
      </w:r>
      <w:r>
        <w:rPr>
          <w:sz w:val="16"/>
        </w:rPr>
        <w:t>1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3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noviembre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2017,</w:t>
      </w:r>
      <w:r>
        <w:rPr>
          <w:spacing w:val="-8"/>
          <w:sz w:val="16"/>
        </w:rPr>
        <w:t xml:space="preserve"> </w:t>
      </w:r>
      <w:r>
        <w:rPr>
          <w:sz w:val="16"/>
        </w:rPr>
        <w:t>causas</w:t>
      </w:r>
      <w:r>
        <w:rPr>
          <w:spacing w:val="-6"/>
          <w:sz w:val="16"/>
        </w:rPr>
        <w:t xml:space="preserve"> </w:t>
      </w:r>
      <w:r>
        <w:rPr>
          <w:sz w:val="16"/>
        </w:rPr>
        <w:t>No.</w:t>
      </w:r>
      <w:r>
        <w:rPr>
          <w:spacing w:val="-54"/>
          <w:sz w:val="16"/>
        </w:rPr>
        <w:t xml:space="preserve"> </w:t>
      </w:r>
      <w:r>
        <w:rPr>
          <w:sz w:val="16"/>
        </w:rPr>
        <w:t>2261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2390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tomo</w:t>
      </w:r>
      <w:r>
        <w:rPr>
          <w:spacing w:val="-4"/>
          <w:sz w:val="16"/>
        </w:rPr>
        <w:t xml:space="preserve"> </w:t>
      </w:r>
      <w:r>
        <w:rPr>
          <w:sz w:val="16"/>
        </w:rPr>
        <w:t>IV,</w:t>
      </w:r>
      <w:r>
        <w:rPr>
          <w:spacing w:val="-3"/>
          <w:sz w:val="16"/>
        </w:rPr>
        <w:t xml:space="preserve"> </w:t>
      </w:r>
      <w:r>
        <w:rPr>
          <w:sz w:val="16"/>
        </w:rPr>
        <w:t>anexo</w:t>
      </w:r>
      <w:r>
        <w:rPr>
          <w:spacing w:val="-2"/>
          <w:sz w:val="16"/>
        </w:rPr>
        <w:t xml:space="preserve"> </w:t>
      </w:r>
      <w:r>
        <w:rPr>
          <w:sz w:val="16"/>
        </w:rPr>
        <w:t>13</w:t>
      </w:r>
      <w:r>
        <w:rPr>
          <w:spacing w:val="-2"/>
          <w:sz w:val="16"/>
        </w:rPr>
        <w:t xml:space="preserve"> </w:t>
      </w:r>
      <w:r>
        <w:rPr>
          <w:sz w:val="16"/>
        </w:rPr>
        <w:t>al</w:t>
      </w:r>
      <w:r>
        <w:rPr>
          <w:spacing w:val="-3"/>
          <w:sz w:val="16"/>
        </w:rPr>
        <w:t xml:space="preserve"> </w:t>
      </w:r>
      <w:r>
        <w:rPr>
          <w:sz w:val="16"/>
        </w:rPr>
        <w:t>escrito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contestación,</w:t>
      </w:r>
      <w:r>
        <w:rPr>
          <w:spacing w:val="-3"/>
          <w:sz w:val="16"/>
        </w:rPr>
        <w:t xml:space="preserve"> </w:t>
      </w:r>
      <w:r>
        <w:rPr>
          <w:sz w:val="16"/>
        </w:rPr>
        <w:t>folios</w:t>
      </w:r>
      <w:r>
        <w:rPr>
          <w:spacing w:val="-4"/>
          <w:sz w:val="16"/>
        </w:rPr>
        <w:t xml:space="preserve"> </w:t>
      </w:r>
      <w:r>
        <w:rPr>
          <w:sz w:val="16"/>
        </w:rPr>
        <w:t>10347,</w:t>
      </w:r>
      <w:r>
        <w:rPr>
          <w:spacing w:val="-3"/>
          <w:sz w:val="16"/>
        </w:rPr>
        <w:t xml:space="preserve"> </w:t>
      </w:r>
      <w:r>
        <w:rPr>
          <w:sz w:val="16"/>
        </w:rPr>
        <w:t>10348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10977).</w:t>
      </w:r>
    </w:p>
    <w:p w14:paraId="29B01865" w14:textId="77777777" w:rsidR="00137BE6" w:rsidRDefault="00AA37B3">
      <w:pPr>
        <w:spacing w:before="39"/>
        <w:ind w:left="118" w:right="193"/>
        <w:jc w:val="both"/>
        <w:rPr>
          <w:sz w:val="16"/>
        </w:rPr>
      </w:pPr>
      <w:bookmarkStart w:id="180" w:name="_bookmark153"/>
      <w:bookmarkEnd w:id="180"/>
      <w:r>
        <w:rPr>
          <w:sz w:val="16"/>
          <w:vertAlign w:val="superscript"/>
        </w:rPr>
        <w:t>118</w:t>
      </w:r>
      <w:r>
        <w:rPr>
          <w:spacing w:val="30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6"/>
          <w:sz w:val="16"/>
        </w:rPr>
        <w:t xml:space="preserve"> </w:t>
      </w:r>
      <w:r>
        <w:rPr>
          <w:sz w:val="16"/>
        </w:rPr>
        <w:t>Sentencia</w:t>
      </w:r>
      <w:r>
        <w:rPr>
          <w:spacing w:val="-6"/>
          <w:sz w:val="16"/>
        </w:rPr>
        <w:t xml:space="preserve"> </w:t>
      </w:r>
      <w:r>
        <w:rPr>
          <w:sz w:val="16"/>
        </w:rPr>
        <w:t>emitida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5"/>
          <w:sz w:val="16"/>
        </w:rPr>
        <w:t xml:space="preserve"> </w:t>
      </w:r>
      <w:r>
        <w:rPr>
          <w:sz w:val="16"/>
        </w:rPr>
        <w:t>Tribunal</w:t>
      </w:r>
      <w:r>
        <w:rPr>
          <w:spacing w:val="-6"/>
          <w:sz w:val="16"/>
        </w:rPr>
        <w:t xml:space="preserve"> </w:t>
      </w:r>
      <w:r>
        <w:rPr>
          <w:sz w:val="16"/>
        </w:rPr>
        <w:t>Oral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5"/>
          <w:sz w:val="16"/>
        </w:rPr>
        <w:t xml:space="preserve"> </w:t>
      </w:r>
      <w:r>
        <w:rPr>
          <w:sz w:val="16"/>
        </w:rPr>
        <w:t>lo</w:t>
      </w:r>
      <w:r>
        <w:rPr>
          <w:spacing w:val="-7"/>
          <w:sz w:val="16"/>
        </w:rPr>
        <w:t xml:space="preserve"> </w:t>
      </w:r>
      <w:r>
        <w:rPr>
          <w:sz w:val="16"/>
        </w:rPr>
        <w:t>Criminal</w:t>
      </w:r>
      <w:r>
        <w:rPr>
          <w:spacing w:val="-7"/>
          <w:sz w:val="16"/>
        </w:rPr>
        <w:t xml:space="preserve"> </w:t>
      </w:r>
      <w:r>
        <w:rPr>
          <w:sz w:val="16"/>
        </w:rPr>
        <w:t>Federal</w:t>
      </w:r>
      <w:r>
        <w:rPr>
          <w:spacing w:val="-6"/>
          <w:sz w:val="16"/>
        </w:rPr>
        <w:t xml:space="preserve"> </w:t>
      </w:r>
      <w:r>
        <w:rPr>
          <w:sz w:val="16"/>
        </w:rPr>
        <w:t>No.</w:t>
      </w:r>
      <w:r>
        <w:rPr>
          <w:spacing w:val="-8"/>
          <w:sz w:val="16"/>
        </w:rPr>
        <w:t xml:space="preserve"> </w:t>
      </w:r>
      <w:r>
        <w:rPr>
          <w:sz w:val="16"/>
        </w:rPr>
        <w:t>1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3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noviembre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2017,</w:t>
      </w:r>
      <w:r>
        <w:rPr>
          <w:spacing w:val="-8"/>
          <w:sz w:val="16"/>
        </w:rPr>
        <w:t xml:space="preserve"> </w:t>
      </w:r>
      <w:r>
        <w:rPr>
          <w:sz w:val="16"/>
        </w:rPr>
        <w:t>causas</w:t>
      </w:r>
      <w:r>
        <w:rPr>
          <w:spacing w:val="-6"/>
          <w:sz w:val="16"/>
        </w:rPr>
        <w:t xml:space="preserve"> </w:t>
      </w:r>
      <w:r>
        <w:rPr>
          <w:sz w:val="16"/>
        </w:rPr>
        <w:t>No.</w:t>
      </w:r>
      <w:r>
        <w:rPr>
          <w:spacing w:val="-54"/>
          <w:sz w:val="16"/>
        </w:rPr>
        <w:t xml:space="preserve"> </w:t>
      </w:r>
      <w:r>
        <w:rPr>
          <w:sz w:val="16"/>
        </w:rPr>
        <w:t>2261 y 2390 (expediente de prueba, tomo IV, anexo 13 al escrito de contestación, folios 10514, 10768, 10779,</w:t>
      </w:r>
      <w:r>
        <w:rPr>
          <w:spacing w:val="1"/>
          <w:sz w:val="16"/>
        </w:rPr>
        <w:t xml:space="preserve"> </w:t>
      </w:r>
      <w:r>
        <w:rPr>
          <w:sz w:val="16"/>
        </w:rPr>
        <w:t>10780,</w:t>
      </w:r>
      <w:r>
        <w:rPr>
          <w:spacing w:val="-3"/>
          <w:sz w:val="16"/>
        </w:rPr>
        <w:t xml:space="preserve"> </w:t>
      </w:r>
      <w:r>
        <w:rPr>
          <w:sz w:val="16"/>
        </w:rPr>
        <w:t>10784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10979).</w:t>
      </w:r>
    </w:p>
    <w:p w14:paraId="63A4AFCF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3FF97F3A" w14:textId="77777777" w:rsidR="00137BE6" w:rsidRDefault="00AA37B3">
      <w:pPr>
        <w:pStyle w:val="Textoindependiente"/>
        <w:spacing w:before="74"/>
        <w:ind w:left="118" w:right="195"/>
        <w:jc w:val="both"/>
      </w:pPr>
      <w:r>
        <w:rPr>
          <w:w w:val="95"/>
        </w:rPr>
        <w:t>2019,</w:t>
      </w:r>
      <w:r>
        <w:rPr>
          <w:spacing w:val="13"/>
          <w:w w:val="95"/>
        </w:rPr>
        <w:t xml:space="preserve"> </w:t>
      </w:r>
      <w:r>
        <w:rPr>
          <w:w w:val="95"/>
        </w:rPr>
        <w:t>anuló</w:t>
      </w:r>
      <w:r>
        <w:rPr>
          <w:spacing w:val="12"/>
          <w:w w:val="95"/>
        </w:rPr>
        <w:t xml:space="preserve"> </w:t>
      </w:r>
      <w:r>
        <w:rPr>
          <w:w w:val="95"/>
        </w:rPr>
        <w:t>parcialmente</w:t>
      </w:r>
      <w:r>
        <w:rPr>
          <w:spacing w:val="12"/>
          <w:w w:val="95"/>
        </w:rPr>
        <w:t xml:space="preserve"> </w:t>
      </w:r>
      <w:r>
        <w:rPr>
          <w:w w:val="95"/>
        </w:rPr>
        <w:t>el</w:t>
      </w:r>
      <w:r>
        <w:rPr>
          <w:spacing w:val="18"/>
          <w:w w:val="95"/>
        </w:rPr>
        <w:t xml:space="preserve"> </w:t>
      </w:r>
      <w:r>
        <w:rPr>
          <w:w w:val="95"/>
        </w:rPr>
        <w:t>fallo</w:t>
      </w:r>
      <w:r>
        <w:rPr>
          <w:spacing w:val="12"/>
          <w:w w:val="95"/>
        </w:rPr>
        <w:t xml:space="preserve"> </w:t>
      </w:r>
      <w:r>
        <w:rPr>
          <w:w w:val="95"/>
        </w:rPr>
        <w:t>“con</w:t>
      </w:r>
      <w:r>
        <w:rPr>
          <w:spacing w:val="16"/>
          <w:w w:val="95"/>
        </w:rPr>
        <w:t xml:space="preserve"> </w:t>
      </w:r>
      <w:r>
        <w:rPr>
          <w:w w:val="95"/>
        </w:rPr>
        <w:t>relación</w:t>
      </w:r>
      <w:r>
        <w:rPr>
          <w:spacing w:val="17"/>
          <w:w w:val="95"/>
        </w:rPr>
        <w:t xml:space="preserve"> </w:t>
      </w:r>
      <w:r>
        <w:rPr>
          <w:w w:val="95"/>
        </w:rPr>
        <w:t>al</w:t>
      </w:r>
      <w:r>
        <w:rPr>
          <w:spacing w:val="15"/>
          <w:w w:val="95"/>
        </w:rPr>
        <w:t xml:space="preserve"> </w:t>
      </w:r>
      <w:r>
        <w:rPr>
          <w:w w:val="95"/>
        </w:rPr>
        <w:t>hecho</w:t>
      </w:r>
      <w:r>
        <w:rPr>
          <w:spacing w:val="13"/>
          <w:w w:val="95"/>
        </w:rPr>
        <w:t xml:space="preserve"> </w:t>
      </w:r>
      <w:r>
        <w:rPr>
          <w:w w:val="95"/>
        </w:rPr>
        <w:t>que</w:t>
      </w:r>
      <w:r>
        <w:rPr>
          <w:spacing w:val="12"/>
          <w:w w:val="95"/>
        </w:rPr>
        <w:t xml:space="preserve"> </w:t>
      </w:r>
      <w:r>
        <w:rPr>
          <w:w w:val="95"/>
        </w:rPr>
        <w:t>damnificó”</w:t>
      </w:r>
      <w:r>
        <w:rPr>
          <w:spacing w:val="14"/>
          <w:w w:val="95"/>
        </w:rPr>
        <w:t xml:space="preserve"> </w:t>
      </w:r>
      <w:r>
        <w:rPr>
          <w:w w:val="95"/>
        </w:rPr>
        <w:t>al</w:t>
      </w:r>
      <w:r>
        <w:rPr>
          <w:spacing w:val="14"/>
          <w:w w:val="95"/>
        </w:rPr>
        <w:t xml:space="preserve"> </w:t>
      </w:r>
      <w:r>
        <w:rPr>
          <w:w w:val="95"/>
        </w:rPr>
        <w:t>señor</w:t>
      </w:r>
      <w:r>
        <w:rPr>
          <w:spacing w:val="12"/>
          <w:w w:val="95"/>
        </w:rPr>
        <w:t xml:space="preserve"> </w:t>
      </w:r>
      <w:r>
        <w:rPr>
          <w:w w:val="95"/>
        </w:rPr>
        <w:t>Julien</w:t>
      </w:r>
      <w:r>
        <w:rPr>
          <w:spacing w:val="17"/>
          <w:w w:val="95"/>
        </w:rPr>
        <w:t xml:space="preserve"> </w:t>
      </w:r>
      <w:r>
        <w:rPr>
          <w:w w:val="95"/>
        </w:rPr>
        <w:t>Cáceres,</w:t>
      </w:r>
      <w:r>
        <w:rPr>
          <w:spacing w:val="1"/>
          <w:w w:val="9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confirmó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resto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decisión.</w:t>
      </w:r>
      <w:r>
        <w:rPr>
          <w:spacing w:val="-4"/>
        </w:rPr>
        <w:t xml:space="preserve"> </w:t>
      </w:r>
      <w:r>
        <w:t>Así,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Sala</w:t>
      </w:r>
      <w:r>
        <w:rPr>
          <w:spacing w:val="-4"/>
        </w:rPr>
        <w:t xml:space="preserve"> </w:t>
      </w:r>
      <w:r>
        <w:t>ordenó</w:t>
      </w:r>
      <w:r>
        <w:rPr>
          <w:spacing w:val="-3"/>
        </w:rPr>
        <w:t xml:space="preserve"> </w:t>
      </w:r>
      <w:r>
        <w:t>“[reenviar]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[…]</w:t>
      </w:r>
      <w:r>
        <w:rPr>
          <w:spacing w:val="-1"/>
        </w:rPr>
        <w:t xml:space="preserve"> </w:t>
      </w:r>
      <w:r>
        <w:t>actuaciones</w:t>
      </w:r>
      <w:r>
        <w:rPr>
          <w:spacing w:val="-6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i/>
        </w:rPr>
        <w:t>quo</w:t>
      </w:r>
      <w:r>
        <w:rPr>
          <w:i/>
          <w:spacing w:val="-68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sustanciación”</w:t>
      </w:r>
      <w:hyperlink w:anchor="_bookmark154" w:history="1">
        <w:r>
          <w:rPr>
            <w:position w:val="7"/>
            <w:sz w:val="13"/>
          </w:rPr>
          <w:t>119</w:t>
        </w:r>
      </w:hyperlink>
      <w:r>
        <w:t>.</w:t>
      </w:r>
      <w:r>
        <w:rPr>
          <w:spacing w:val="1"/>
        </w:rPr>
        <w:t xml:space="preserve"> </w:t>
      </w:r>
      <w:r>
        <w:t>Contra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decisión,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abogados</w:t>
      </w:r>
      <w:r>
        <w:rPr>
          <w:spacing w:val="1"/>
        </w:rPr>
        <w:t xml:space="preserve"> </w:t>
      </w:r>
      <w:r>
        <w:t>defensores</w:t>
      </w:r>
      <w:r>
        <w:rPr>
          <w:spacing w:val="1"/>
        </w:rPr>
        <w:t xml:space="preserve"> </w:t>
      </w:r>
      <w:r>
        <w:t>promovieron</w:t>
      </w:r>
      <w:r>
        <w:rPr>
          <w:spacing w:val="1"/>
        </w:rPr>
        <w:t xml:space="preserve"> </w:t>
      </w:r>
      <w:r>
        <w:t>recursos</w:t>
      </w:r>
      <w:r>
        <w:rPr>
          <w:spacing w:val="-10"/>
        </w:rPr>
        <w:t xml:space="preserve"> </w:t>
      </w:r>
      <w:r>
        <w:t>extraordinarios,</w:t>
      </w:r>
      <w:r>
        <w:rPr>
          <w:spacing w:val="-12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fueron</w:t>
      </w:r>
      <w:r>
        <w:rPr>
          <w:spacing w:val="-11"/>
        </w:rPr>
        <w:t xml:space="preserve"> </w:t>
      </w:r>
      <w:r>
        <w:t>denegados</w:t>
      </w:r>
      <w:r>
        <w:rPr>
          <w:spacing w:val="-12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misma</w:t>
      </w:r>
      <w:r>
        <w:rPr>
          <w:spacing w:val="-12"/>
        </w:rPr>
        <w:t xml:space="preserve"> </w:t>
      </w:r>
      <w:r>
        <w:t>Sala</w:t>
      </w:r>
      <w:hyperlink w:anchor="_bookmark155" w:history="1">
        <w:r>
          <w:rPr>
            <w:position w:val="7"/>
            <w:sz w:val="13"/>
          </w:rPr>
          <w:t>120</w:t>
        </w:r>
      </w:hyperlink>
      <w:r>
        <w:t>.</w:t>
      </w:r>
      <w:r>
        <w:rPr>
          <w:spacing w:val="-11"/>
        </w:rPr>
        <w:t xml:space="preserve"> </w:t>
      </w:r>
      <w:r>
        <w:t>Ante</w:t>
      </w:r>
      <w:r>
        <w:rPr>
          <w:spacing w:val="-13"/>
        </w:rPr>
        <w:t xml:space="preserve"> </w:t>
      </w:r>
      <w:r>
        <w:t>ello,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defensa</w:t>
      </w:r>
      <w:r>
        <w:rPr>
          <w:spacing w:val="-68"/>
        </w:rPr>
        <w:t xml:space="preserve"> </w:t>
      </w:r>
      <w:r>
        <w:t>planteó</w:t>
      </w:r>
      <w:r>
        <w:rPr>
          <w:spacing w:val="-16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recurso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queja,</w:t>
      </w:r>
      <w:r>
        <w:rPr>
          <w:spacing w:val="-15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encuentra</w:t>
      </w:r>
      <w:r>
        <w:rPr>
          <w:spacing w:val="-15"/>
        </w:rPr>
        <w:t xml:space="preserve"> </w:t>
      </w:r>
      <w:r>
        <w:t>pendiente</w:t>
      </w:r>
      <w:r>
        <w:rPr>
          <w:spacing w:val="-16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resolución</w:t>
      </w:r>
      <w:r>
        <w:rPr>
          <w:spacing w:val="-14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parte</w:t>
      </w:r>
      <w:r>
        <w:rPr>
          <w:spacing w:val="-14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Corte</w:t>
      </w:r>
      <w:r>
        <w:rPr>
          <w:spacing w:val="-68"/>
        </w:rPr>
        <w:t xml:space="preserve"> </w:t>
      </w:r>
      <w:r>
        <w:t>Suprema de Justicia de la Nación. En virtud de lo anterior, el Tribunal Oral, en septiembre de</w:t>
      </w:r>
      <w:r>
        <w:rPr>
          <w:spacing w:val="-68"/>
        </w:rPr>
        <w:t xml:space="preserve"> </w:t>
      </w:r>
      <w:r>
        <w:t>2019, resolvió que “hasta tanto la sentencia definitiva […] no adquiera firmeza, corresponde</w:t>
      </w:r>
      <w:r>
        <w:rPr>
          <w:spacing w:val="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[dicho]</w:t>
      </w:r>
      <w:r>
        <w:rPr>
          <w:spacing w:val="-1"/>
        </w:rPr>
        <w:t xml:space="preserve"> </w:t>
      </w:r>
      <w:r>
        <w:t>órgano</w:t>
      </w:r>
      <w:r>
        <w:rPr>
          <w:spacing w:val="-3"/>
        </w:rPr>
        <w:t xml:space="preserve"> </w:t>
      </w:r>
      <w:r>
        <w:t>jurisdiccional</w:t>
      </w:r>
      <w:r>
        <w:rPr>
          <w:spacing w:val="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pronuncie, conforme</w:t>
      </w:r>
      <w:r>
        <w:rPr>
          <w:spacing w:val="-3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señalado</w:t>
      </w:r>
      <w:r>
        <w:rPr>
          <w:spacing w:val="-3"/>
        </w:rPr>
        <w:t xml:space="preserve"> </w:t>
      </w:r>
      <w:r>
        <w:t>por la</w:t>
      </w:r>
      <w:r>
        <w:rPr>
          <w:spacing w:val="-2"/>
        </w:rPr>
        <w:t xml:space="preserve"> </w:t>
      </w:r>
      <w:r>
        <w:t>Sala”</w:t>
      </w:r>
      <w:hyperlink w:anchor="_bookmark156" w:history="1">
        <w:r>
          <w:rPr>
            <w:position w:val="7"/>
            <w:sz w:val="13"/>
          </w:rPr>
          <w:t>121</w:t>
        </w:r>
      </w:hyperlink>
      <w:r>
        <w:t>.</w:t>
      </w:r>
    </w:p>
    <w:p w14:paraId="6192A48B" w14:textId="77777777" w:rsidR="00137BE6" w:rsidRDefault="00137BE6">
      <w:pPr>
        <w:pStyle w:val="Textoindependiente"/>
        <w:spacing w:before="11"/>
        <w:rPr>
          <w:sz w:val="19"/>
        </w:rPr>
      </w:pPr>
    </w:p>
    <w:p w14:paraId="51BF457B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5" w:firstLine="0"/>
        <w:jc w:val="both"/>
        <w:rPr>
          <w:sz w:val="20"/>
        </w:rPr>
      </w:pPr>
      <w:r>
        <w:rPr>
          <w:sz w:val="20"/>
        </w:rPr>
        <w:t>En la causa No. 3002, el Tribunal Oral emitió su veredicto el 27 de noviembre de 2020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y leyó los fundamentos de la decisión el 3 de marzo de 2021. Los jueces establecieron, </w:t>
      </w:r>
      <w:r>
        <w:rPr>
          <w:i/>
          <w:sz w:val="20"/>
        </w:rPr>
        <w:t>inter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alia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“[c]onjuntamente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[la</w:t>
      </w:r>
      <w:r>
        <w:rPr>
          <w:spacing w:val="1"/>
          <w:sz w:val="20"/>
        </w:rPr>
        <w:t xml:space="preserve"> </w:t>
      </w:r>
      <w:r>
        <w:rPr>
          <w:sz w:val="20"/>
        </w:rPr>
        <w:t>señora]</w:t>
      </w:r>
      <w:r>
        <w:rPr>
          <w:spacing w:val="1"/>
          <w:sz w:val="20"/>
        </w:rPr>
        <w:t xml:space="preserve"> </w:t>
      </w:r>
      <w:r>
        <w:rPr>
          <w:sz w:val="20"/>
        </w:rPr>
        <w:t>Grisonas</w:t>
      </w:r>
      <w:r>
        <w:rPr>
          <w:spacing w:val="1"/>
          <w:sz w:val="20"/>
        </w:rPr>
        <w:t xml:space="preserve"> </w:t>
      </w:r>
      <w:r>
        <w:rPr>
          <w:sz w:val="20"/>
        </w:rPr>
        <w:t>[Andrijauskaite],</w:t>
      </w:r>
      <w:r>
        <w:rPr>
          <w:spacing w:val="1"/>
          <w:sz w:val="20"/>
        </w:rPr>
        <w:t xml:space="preserve"> </w:t>
      </w:r>
      <w:r>
        <w:rPr>
          <w:sz w:val="20"/>
        </w:rPr>
        <w:t>fueron</w:t>
      </w:r>
      <w:r>
        <w:rPr>
          <w:spacing w:val="1"/>
          <w:sz w:val="20"/>
        </w:rPr>
        <w:t xml:space="preserve"> </w:t>
      </w:r>
      <w:r>
        <w:rPr>
          <w:sz w:val="20"/>
        </w:rPr>
        <w:t>privados</w:t>
      </w:r>
      <w:r>
        <w:rPr>
          <w:spacing w:val="1"/>
          <w:sz w:val="20"/>
        </w:rPr>
        <w:t xml:space="preserve"> </w:t>
      </w:r>
      <w:r>
        <w:rPr>
          <w:sz w:val="20"/>
        </w:rPr>
        <w:t>ilegalmente</w:t>
      </w:r>
      <w:r>
        <w:rPr>
          <w:spacing w:val="12"/>
          <w:sz w:val="20"/>
        </w:rPr>
        <w:t xml:space="preserve"> </w:t>
      </w:r>
      <w:r>
        <w:rPr>
          <w:sz w:val="20"/>
        </w:rPr>
        <w:t>de</w:t>
      </w:r>
      <w:r>
        <w:rPr>
          <w:spacing w:val="15"/>
          <w:sz w:val="20"/>
        </w:rPr>
        <w:t xml:space="preserve"> </w:t>
      </w:r>
      <w:r>
        <w:rPr>
          <w:sz w:val="20"/>
        </w:rPr>
        <w:t>su</w:t>
      </w:r>
      <w:r>
        <w:rPr>
          <w:spacing w:val="15"/>
          <w:sz w:val="20"/>
        </w:rPr>
        <w:t xml:space="preserve"> </w:t>
      </w:r>
      <w:r>
        <w:rPr>
          <w:sz w:val="20"/>
        </w:rPr>
        <w:t>libertad</w:t>
      </w:r>
      <w:r>
        <w:rPr>
          <w:spacing w:val="14"/>
          <w:sz w:val="20"/>
        </w:rPr>
        <w:t xml:space="preserve"> </w:t>
      </w:r>
      <w:r>
        <w:rPr>
          <w:sz w:val="20"/>
        </w:rPr>
        <w:t>sus</w:t>
      </w:r>
      <w:r>
        <w:rPr>
          <w:spacing w:val="15"/>
          <w:sz w:val="20"/>
        </w:rPr>
        <w:t xml:space="preserve"> </w:t>
      </w:r>
      <w:r>
        <w:rPr>
          <w:sz w:val="20"/>
        </w:rPr>
        <w:t>hijos,</w:t>
      </w:r>
      <w:r>
        <w:rPr>
          <w:spacing w:val="13"/>
          <w:sz w:val="20"/>
        </w:rPr>
        <w:t xml:space="preserve"> </w:t>
      </w:r>
      <w:r>
        <w:rPr>
          <w:sz w:val="20"/>
        </w:rPr>
        <w:t>Anatole</w:t>
      </w:r>
      <w:r>
        <w:rPr>
          <w:spacing w:val="13"/>
          <w:sz w:val="20"/>
        </w:rPr>
        <w:t xml:space="preserve"> </w:t>
      </w:r>
      <w:r>
        <w:rPr>
          <w:sz w:val="20"/>
        </w:rPr>
        <w:t>y</w:t>
      </w:r>
      <w:r>
        <w:rPr>
          <w:spacing w:val="18"/>
          <w:sz w:val="20"/>
        </w:rPr>
        <w:t xml:space="preserve"> </w:t>
      </w:r>
      <w:r>
        <w:rPr>
          <w:sz w:val="20"/>
        </w:rPr>
        <w:t>Victoria</w:t>
      </w:r>
      <w:r>
        <w:rPr>
          <w:spacing w:val="14"/>
          <w:sz w:val="20"/>
        </w:rPr>
        <w:t xml:space="preserve"> </w:t>
      </w:r>
      <w:r>
        <w:rPr>
          <w:sz w:val="20"/>
        </w:rPr>
        <w:t>[…],</w:t>
      </w:r>
      <w:r>
        <w:rPr>
          <w:spacing w:val="13"/>
          <w:sz w:val="20"/>
        </w:rPr>
        <w:t xml:space="preserve"> </w:t>
      </w:r>
      <w:r>
        <w:rPr>
          <w:sz w:val="20"/>
        </w:rPr>
        <w:t>quienes</w:t>
      </w:r>
      <w:r>
        <w:rPr>
          <w:spacing w:val="13"/>
          <w:sz w:val="20"/>
        </w:rPr>
        <w:t xml:space="preserve"> </w:t>
      </w:r>
      <w:r>
        <w:rPr>
          <w:sz w:val="20"/>
        </w:rPr>
        <w:t>fueron</w:t>
      </w:r>
      <w:r>
        <w:rPr>
          <w:spacing w:val="15"/>
          <w:sz w:val="20"/>
        </w:rPr>
        <w:t xml:space="preserve"> </w:t>
      </w:r>
      <w:r>
        <w:rPr>
          <w:sz w:val="20"/>
        </w:rPr>
        <w:t>[…]</w:t>
      </w:r>
      <w:r>
        <w:rPr>
          <w:spacing w:val="14"/>
          <w:sz w:val="20"/>
        </w:rPr>
        <w:t xml:space="preserve"> </w:t>
      </w:r>
      <w:r>
        <w:rPr>
          <w:sz w:val="20"/>
        </w:rPr>
        <w:t>trasladados</w:t>
      </w:r>
    </w:p>
    <w:p w14:paraId="31D9697C" w14:textId="77777777" w:rsidR="00137BE6" w:rsidRDefault="00AA37B3">
      <w:pPr>
        <w:pStyle w:val="Textoindependiente"/>
        <w:ind w:left="117" w:right="195" w:firstLine="1"/>
        <w:jc w:val="both"/>
      </w:pPr>
      <w:r>
        <w:t>[a] ‘Automotores Orletti’, donde fueron sometidos a tormentos, ocultados y retenidos”.</w:t>
      </w:r>
      <w:r>
        <w:rPr>
          <w:spacing w:val="1"/>
        </w:rPr>
        <w:t xml:space="preserve"> </w:t>
      </w:r>
      <w:r>
        <w:t>Después los niños “fueron trasladados a […] Uruguay […] [y] [l]uego […] a […] Chile […]</w:t>
      </w:r>
      <w:r>
        <w:rPr>
          <w:spacing w:val="1"/>
        </w:rPr>
        <w:t xml:space="preserve"> </w:t>
      </w:r>
      <w:r>
        <w:t>donde</w:t>
      </w:r>
      <w:r>
        <w:rPr>
          <w:spacing w:val="-5"/>
        </w:rPr>
        <w:t xml:space="preserve"> </w:t>
      </w:r>
      <w:r>
        <w:t>fueron</w:t>
      </w:r>
      <w:r>
        <w:rPr>
          <w:spacing w:val="-2"/>
        </w:rPr>
        <w:t xml:space="preserve"> </w:t>
      </w:r>
      <w:r>
        <w:t>abandonados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plaza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O´Higgins,</w:t>
      </w:r>
      <w:r>
        <w:rPr>
          <w:spacing w:val="-4"/>
        </w:rPr>
        <w:t xml:space="preserve"> </w:t>
      </w:r>
      <w:r>
        <w:t>siendo</w:t>
      </w:r>
      <w:r>
        <w:rPr>
          <w:spacing w:val="-4"/>
        </w:rPr>
        <w:t xml:space="preserve"> </w:t>
      </w:r>
      <w:r>
        <w:t>hallados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autoridades</w:t>
      </w:r>
      <w:r>
        <w:rPr>
          <w:spacing w:val="-4"/>
        </w:rPr>
        <w:t xml:space="preserve"> </w:t>
      </w:r>
      <w:r>
        <w:t>[…]</w:t>
      </w:r>
      <w:r>
        <w:rPr>
          <w:spacing w:val="-68"/>
        </w:rPr>
        <w:t xml:space="preserve"> </w:t>
      </w:r>
      <w:r>
        <w:t>y permanecieron en un centro de menores [de edad], hasta que […] fueron adoptados por el</w:t>
      </w:r>
      <w:r>
        <w:rPr>
          <w:spacing w:val="-68"/>
        </w:rPr>
        <w:t xml:space="preserve"> </w:t>
      </w:r>
      <w:r>
        <w:t>matrimonio</w:t>
      </w:r>
      <w:r>
        <w:rPr>
          <w:spacing w:val="-8"/>
        </w:rPr>
        <w:t xml:space="preserve"> </w:t>
      </w:r>
      <w:r>
        <w:t>Larrabeiti-Y[á]ñez”.</w:t>
      </w:r>
      <w:r>
        <w:rPr>
          <w:spacing w:val="-7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base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anterior,</w:t>
      </w:r>
      <w:r>
        <w:rPr>
          <w:spacing w:val="-7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acusados</w:t>
      </w:r>
      <w:r>
        <w:rPr>
          <w:spacing w:val="-5"/>
        </w:rPr>
        <w:t xml:space="preserve"> </w:t>
      </w:r>
      <w:r>
        <w:t>fueron</w:t>
      </w:r>
      <w:r>
        <w:rPr>
          <w:spacing w:val="-5"/>
        </w:rPr>
        <w:t xml:space="preserve"> </w:t>
      </w:r>
      <w:r>
        <w:t>condenados</w:t>
      </w:r>
      <w:r>
        <w:rPr>
          <w:spacing w:val="-7"/>
        </w:rPr>
        <w:t xml:space="preserve"> </w:t>
      </w:r>
      <w:r>
        <w:t>por</w:t>
      </w:r>
      <w:r>
        <w:rPr>
          <w:spacing w:val="-68"/>
        </w:rPr>
        <w:t xml:space="preserve"> </w:t>
      </w:r>
      <w:r>
        <w:t>distintos delitos cometidos en perjuicio de Anatole y Victoria</w:t>
      </w:r>
      <w:hyperlink w:anchor="_bookmark157" w:history="1">
        <w:r>
          <w:rPr>
            <w:position w:val="7"/>
            <w:sz w:val="13"/>
          </w:rPr>
          <w:t>122</w:t>
        </w:r>
      </w:hyperlink>
      <w:r>
        <w:rPr>
          <w:spacing w:val="1"/>
          <w:position w:val="7"/>
          <w:sz w:val="13"/>
        </w:rPr>
        <w:t xml:space="preserve"> </w:t>
      </w:r>
      <w:r>
        <w:t>(</w:t>
      </w:r>
      <w:r>
        <w:rPr>
          <w:i/>
        </w:rPr>
        <w:t xml:space="preserve">infra </w:t>
      </w:r>
      <w:r>
        <w:t>párr. 173). Según</w:t>
      </w:r>
      <w:r>
        <w:rPr>
          <w:spacing w:val="1"/>
        </w:rPr>
        <w:t xml:space="preserve"> </w:t>
      </w:r>
      <w:r>
        <w:t>informó el Estado, la defensa de uno de los acusados impugnó la Sentencia, por lo que se</w:t>
      </w:r>
      <w:r>
        <w:rPr>
          <w:spacing w:val="1"/>
        </w:rPr>
        <w:t xml:space="preserve"> </w:t>
      </w:r>
      <w:r>
        <w:t>encuentra</w:t>
      </w:r>
      <w:r>
        <w:rPr>
          <w:spacing w:val="1"/>
        </w:rPr>
        <w:t xml:space="preserve"> </w:t>
      </w:r>
      <w:r>
        <w:t>pendiente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emita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decisión</w:t>
      </w:r>
      <w:r>
        <w:rPr>
          <w:spacing w:val="-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resuelva</w:t>
      </w:r>
      <w:r>
        <w:rPr>
          <w:spacing w:val="-2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recurso</w:t>
      </w:r>
      <w:r>
        <w:rPr>
          <w:spacing w:val="-3"/>
        </w:rPr>
        <w:t xml:space="preserve"> </w:t>
      </w:r>
      <w:r>
        <w:t>promovido.</w:t>
      </w:r>
    </w:p>
    <w:p w14:paraId="7CB07FCD" w14:textId="77777777" w:rsidR="00137BE6" w:rsidRDefault="00137BE6">
      <w:pPr>
        <w:pStyle w:val="Textoindependiente"/>
        <w:spacing w:before="1"/>
      </w:pPr>
    </w:p>
    <w:p w14:paraId="1A23DFCC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left="117" w:right="193" w:firstLine="0"/>
        <w:jc w:val="both"/>
        <w:rPr>
          <w:sz w:val="20"/>
        </w:rPr>
      </w:pPr>
      <w:r>
        <w:rPr>
          <w:sz w:val="20"/>
        </w:rPr>
        <w:t>En forma independiente a los procesos anteriores, en el marco de las causas No. 1351,</w:t>
      </w:r>
      <w:r>
        <w:rPr>
          <w:spacing w:val="-68"/>
          <w:sz w:val="20"/>
        </w:rPr>
        <w:t xml:space="preserve"> </w:t>
      </w:r>
      <w:r>
        <w:rPr>
          <w:sz w:val="20"/>
        </w:rPr>
        <w:t>1499, 1604, 1584, 1730 y 1772, el Tribunal Oral en lo Criminal Federal No. 6 de la Capital</w:t>
      </w:r>
      <w:r>
        <w:rPr>
          <w:spacing w:val="1"/>
          <w:sz w:val="20"/>
        </w:rPr>
        <w:t xml:space="preserve"> </w:t>
      </w:r>
      <w:r>
        <w:rPr>
          <w:sz w:val="20"/>
        </w:rPr>
        <w:t>Federal</w:t>
      </w:r>
      <w:r>
        <w:rPr>
          <w:spacing w:val="-10"/>
          <w:sz w:val="20"/>
        </w:rPr>
        <w:t xml:space="preserve"> </w:t>
      </w:r>
      <w:r>
        <w:rPr>
          <w:sz w:val="20"/>
        </w:rPr>
        <w:t>dictó</w:t>
      </w:r>
      <w:r>
        <w:rPr>
          <w:spacing w:val="-14"/>
          <w:sz w:val="20"/>
        </w:rPr>
        <w:t xml:space="preserve"> </w:t>
      </w:r>
      <w:r>
        <w:rPr>
          <w:sz w:val="20"/>
        </w:rPr>
        <w:t>su</w:t>
      </w:r>
      <w:r>
        <w:rPr>
          <w:spacing w:val="-11"/>
          <w:sz w:val="20"/>
        </w:rPr>
        <w:t xml:space="preserve"> </w:t>
      </w:r>
      <w:r>
        <w:rPr>
          <w:sz w:val="20"/>
        </w:rPr>
        <w:t>veredicto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5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julio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2012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dio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conocer</w:t>
      </w:r>
      <w:r>
        <w:rPr>
          <w:spacing w:val="-13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fundamentos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decisión</w:t>
      </w:r>
      <w:r>
        <w:rPr>
          <w:spacing w:val="-68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17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septiembre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2012.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proceso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12"/>
          <w:sz w:val="20"/>
        </w:rPr>
        <w:t xml:space="preserve"> </w:t>
      </w:r>
      <w:r>
        <w:rPr>
          <w:sz w:val="20"/>
        </w:rPr>
        <w:t>instruyó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partir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denuncia</w:t>
      </w:r>
      <w:r>
        <w:rPr>
          <w:spacing w:val="-11"/>
          <w:sz w:val="20"/>
        </w:rPr>
        <w:t xml:space="preserve"> </w:t>
      </w:r>
      <w:r>
        <w:rPr>
          <w:sz w:val="20"/>
        </w:rPr>
        <w:t>efectuada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1996</w:t>
      </w:r>
      <w:r>
        <w:rPr>
          <w:spacing w:val="-68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integrantes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Asociación</w:t>
      </w:r>
      <w:r>
        <w:rPr>
          <w:spacing w:val="-7"/>
          <w:sz w:val="20"/>
        </w:rPr>
        <w:t xml:space="preserve"> </w:t>
      </w:r>
      <w:r>
        <w:rPr>
          <w:sz w:val="20"/>
        </w:rPr>
        <w:t>“Abuelas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Plaza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Mayo”,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objeto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“demostrar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la apropiación de niños había sido una práctica” de la “metodología represiva”. El juicio fue</w:t>
      </w:r>
      <w:r>
        <w:rPr>
          <w:spacing w:val="1"/>
          <w:sz w:val="20"/>
        </w:rPr>
        <w:t xml:space="preserve"> </w:t>
      </w:r>
      <w:r>
        <w:rPr>
          <w:sz w:val="20"/>
        </w:rPr>
        <w:t>conocido como “Plan sistemático de apropiación de niños”</w:t>
      </w:r>
      <w:hyperlink w:anchor="_bookmark158" w:history="1">
        <w:r>
          <w:rPr>
            <w:position w:val="7"/>
            <w:sz w:val="13"/>
          </w:rPr>
          <w:t>123</w:t>
        </w:r>
      </w:hyperlink>
      <w:r>
        <w:rPr>
          <w:sz w:val="20"/>
        </w:rPr>
        <w:t>, y su avance sufrió “largas</w:t>
      </w:r>
      <w:r>
        <w:rPr>
          <w:spacing w:val="1"/>
          <w:sz w:val="20"/>
        </w:rPr>
        <w:t xml:space="preserve"> </w:t>
      </w:r>
      <w:r>
        <w:rPr>
          <w:sz w:val="20"/>
        </w:rPr>
        <w:t>demoras”</w:t>
      </w:r>
      <w:hyperlink w:anchor="_bookmark159" w:history="1">
        <w:r>
          <w:rPr>
            <w:position w:val="7"/>
            <w:sz w:val="13"/>
          </w:rPr>
          <w:t>124</w:t>
        </w:r>
      </w:hyperlink>
      <w:r>
        <w:rPr>
          <w:sz w:val="20"/>
        </w:rPr>
        <w:t>. En el marco de la causa fueron acusados, entre otros, “11 […] militares de alto</w:t>
      </w:r>
      <w:r>
        <w:rPr>
          <w:spacing w:val="1"/>
          <w:sz w:val="20"/>
        </w:rPr>
        <w:t xml:space="preserve"> </w:t>
      </w:r>
      <w:r>
        <w:rPr>
          <w:sz w:val="20"/>
        </w:rPr>
        <w:t>rango, responsables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implementación 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práctica</w:t>
      </w:r>
      <w:r>
        <w:rPr>
          <w:spacing w:val="-1"/>
          <w:sz w:val="20"/>
        </w:rPr>
        <w:t xml:space="preserve"> </w:t>
      </w:r>
      <w:r>
        <w:rPr>
          <w:sz w:val="20"/>
        </w:rPr>
        <w:t>represiva”</w:t>
      </w:r>
      <w:hyperlink w:anchor="_bookmark160" w:history="1">
        <w:r>
          <w:rPr>
            <w:position w:val="7"/>
            <w:sz w:val="13"/>
          </w:rPr>
          <w:t>125</w:t>
        </w:r>
      </w:hyperlink>
      <w:r>
        <w:rPr>
          <w:sz w:val="20"/>
        </w:rPr>
        <w:t>.</w:t>
      </w:r>
    </w:p>
    <w:p w14:paraId="6D4D668E" w14:textId="77777777" w:rsidR="00137BE6" w:rsidRDefault="00137BE6">
      <w:pPr>
        <w:pStyle w:val="Textoindependiente"/>
      </w:pPr>
    </w:p>
    <w:p w14:paraId="4D64406F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left="117" w:right="193" w:firstLine="0"/>
        <w:jc w:val="both"/>
        <w:rPr>
          <w:sz w:val="20"/>
        </w:rPr>
      </w:pPr>
      <w:r>
        <w:rPr>
          <w:w w:val="95"/>
          <w:sz w:val="20"/>
        </w:rPr>
        <w:t>En cuanto a los hechos cometidos en perjuicio de Anatole y Victoria, el tribunal estableció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que “fueron sustraídos de la custodia de sus progenitores […] el día 26 de septiembre de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1976”, y que “fueron adoptados legalmente en […] Chile […], hasta que […] la familia biológica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[…]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logró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dar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con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paradero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los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niños,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quienes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partir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allí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fueron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identificados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pudiendo</w:t>
      </w:r>
    </w:p>
    <w:p w14:paraId="1A08BD11" w14:textId="65BD6D4B" w:rsidR="00137BE6" w:rsidRDefault="000C01B3">
      <w:pPr>
        <w:pStyle w:val="Textoindependiente"/>
        <w:spacing w:before="12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7766F95D" wp14:editId="61506EF4">
                <wp:simplePos x="0" y="0"/>
                <wp:positionH relativeFrom="page">
                  <wp:posOffset>900430</wp:posOffset>
                </wp:positionH>
                <wp:positionV relativeFrom="paragraph">
                  <wp:posOffset>130810</wp:posOffset>
                </wp:positionV>
                <wp:extent cx="1828800" cy="7620"/>
                <wp:effectExtent l="0" t="0" r="0" b="0"/>
                <wp:wrapTopAndBottom/>
                <wp:docPr id="60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F470A7" id="docshape30" o:spid="_x0000_s1026" style="position:absolute;margin-left:70.9pt;margin-top:10.3pt;width:2in;height:.6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5C49E760" w14:textId="77777777" w:rsidR="00137BE6" w:rsidRDefault="00AA37B3">
      <w:pPr>
        <w:spacing w:before="98"/>
        <w:ind w:left="118" w:right="193"/>
        <w:jc w:val="both"/>
        <w:rPr>
          <w:sz w:val="16"/>
        </w:rPr>
      </w:pPr>
      <w:bookmarkStart w:id="181" w:name="_bookmark154"/>
      <w:bookmarkEnd w:id="181"/>
      <w:r>
        <w:rPr>
          <w:sz w:val="16"/>
          <w:vertAlign w:val="superscript"/>
        </w:rPr>
        <w:t>119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Sentencia emitida por la Sala IV de la Cámara Federal de Casación Penal el 27 de febrero de 2019, causa</w:t>
      </w:r>
      <w:r>
        <w:rPr>
          <w:spacing w:val="-54"/>
          <w:sz w:val="16"/>
        </w:rPr>
        <w:t xml:space="preserve"> </w:t>
      </w:r>
      <w:r>
        <w:rPr>
          <w:sz w:val="16"/>
        </w:rPr>
        <w:t>No.</w:t>
      </w:r>
      <w:r>
        <w:rPr>
          <w:spacing w:val="-4"/>
          <w:sz w:val="16"/>
        </w:rPr>
        <w:t xml:space="preserve"> </w:t>
      </w:r>
      <w:r>
        <w:rPr>
          <w:sz w:val="16"/>
        </w:rPr>
        <w:t>2637/2004 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tomo</w:t>
      </w:r>
      <w:r>
        <w:rPr>
          <w:spacing w:val="-3"/>
          <w:sz w:val="16"/>
        </w:rPr>
        <w:t xml:space="preserve"> </w:t>
      </w:r>
      <w:r>
        <w:rPr>
          <w:sz w:val="16"/>
        </w:rPr>
        <w:t>IV,</w:t>
      </w:r>
      <w:r>
        <w:rPr>
          <w:spacing w:val="-1"/>
          <w:sz w:val="16"/>
        </w:rPr>
        <w:t xml:space="preserve"> </w:t>
      </w:r>
      <w:r>
        <w:rPr>
          <w:sz w:val="16"/>
        </w:rPr>
        <w:t>anexo</w:t>
      </w:r>
      <w:r>
        <w:rPr>
          <w:spacing w:val="-3"/>
          <w:sz w:val="16"/>
        </w:rPr>
        <w:t xml:space="preserve"> </w:t>
      </w:r>
      <w:r>
        <w:rPr>
          <w:sz w:val="16"/>
        </w:rPr>
        <w:t>17</w:t>
      </w:r>
      <w:r>
        <w:rPr>
          <w:spacing w:val="-2"/>
          <w:sz w:val="16"/>
        </w:rPr>
        <w:t xml:space="preserve"> </w:t>
      </w:r>
      <w:r>
        <w:rPr>
          <w:sz w:val="16"/>
        </w:rPr>
        <w:t>al</w:t>
      </w:r>
      <w:r>
        <w:rPr>
          <w:spacing w:val="-2"/>
          <w:sz w:val="16"/>
        </w:rPr>
        <w:t xml:space="preserve"> </w:t>
      </w:r>
      <w:r>
        <w:rPr>
          <w:sz w:val="16"/>
        </w:rPr>
        <w:t>escrito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contestación,</w:t>
      </w:r>
      <w:r>
        <w:rPr>
          <w:spacing w:val="-3"/>
          <w:sz w:val="16"/>
        </w:rPr>
        <w:t xml:space="preserve"> </w:t>
      </w:r>
      <w:r>
        <w:rPr>
          <w:sz w:val="16"/>
        </w:rPr>
        <w:t>folios</w:t>
      </w:r>
      <w:r>
        <w:rPr>
          <w:spacing w:val="-3"/>
          <w:sz w:val="16"/>
        </w:rPr>
        <w:t xml:space="preserve"> </w:t>
      </w:r>
      <w:r>
        <w:rPr>
          <w:sz w:val="16"/>
        </w:rPr>
        <w:t>14445,</w:t>
      </w:r>
      <w:r>
        <w:rPr>
          <w:spacing w:val="-3"/>
          <w:sz w:val="16"/>
        </w:rPr>
        <w:t xml:space="preserve"> </w:t>
      </w:r>
      <w:r>
        <w:rPr>
          <w:sz w:val="16"/>
        </w:rPr>
        <w:t>14449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14488).</w:t>
      </w:r>
    </w:p>
    <w:p w14:paraId="1A3E428A" w14:textId="77777777" w:rsidR="00137BE6" w:rsidRDefault="00AA37B3">
      <w:pPr>
        <w:spacing w:before="41"/>
        <w:ind w:left="118" w:right="193"/>
        <w:jc w:val="both"/>
        <w:rPr>
          <w:sz w:val="16"/>
        </w:rPr>
      </w:pPr>
      <w:bookmarkStart w:id="182" w:name="_bookmark155"/>
      <w:bookmarkEnd w:id="182"/>
      <w:r>
        <w:rPr>
          <w:sz w:val="16"/>
          <w:vertAlign w:val="superscript"/>
        </w:rPr>
        <w:t>120</w:t>
      </w:r>
      <w:r>
        <w:rPr>
          <w:spacing w:val="33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6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7"/>
          <w:sz w:val="16"/>
        </w:rPr>
        <w:t xml:space="preserve"> </w:t>
      </w:r>
      <w:r>
        <w:rPr>
          <w:sz w:val="16"/>
        </w:rPr>
        <w:t>emitida</w:t>
      </w:r>
      <w:r>
        <w:rPr>
          <w:spacing w:val="-5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Sala</w:t>
      </w:r>
      <w:r>
        <w:rPr>
          <w:spacing w:val="-5"/>
          <w:sz w:val="16"/>
        </w:rPr>
        <w:t xml:space="preserve"> </w:t>
      </w:r>
      <w:r>
        <w:rPr>
          <w:sz w:val="16"/>
        </w:rPr>
        <w:t>IV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Cámara</w:t>
      </w:r>
      <w:r>
        <w:rPr>
          <w:spacing w:val="-7"/>
          <w:sz w:val="16"/>
        </w:rPr>
        <w:t xml:space="preserve"> </w:t>
      </w:r>
      <w:r>
        <w:rPr>
          <w:sz w:val="16"/>
        </w:rPr>
        <w:t>Federal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Casación</w:t>
      </w:r>
      <w:r>
        <w:rPr>
          <w:spacing w:val="-5"/>
          <w:sz w:val="16"/>
        </w:rPr>
        <w:t xml:space="preserve"> </w:t>
      </w:r>
      <w:r>
        <w:rPr>
          <w:sz w:val="16"/>
        </w:rPr>
        <w:t>Penal</w:t>
      </w:r>
      <w:r>
        <w:rPr>
          <w:spacing w:val="-5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5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julio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2019,</w:t>
      </w:r>
      <w:r>
        <w:rPr>
          <w:spacing w:val="-5"/>
          <w:sz w:val="16"/>
        </w:rPr>
        <w:t xml:space="preserve"> </w:t>
      </w:r>
      <w:r>
        <w:rPr>
          <w:sz w:val="16"/>
        </w:rPr>
        <w:t>causa</w:t>
      </w:r>
      <w:r>
        <w:rPr>
          <w:spacing w:val="-5"/>
          <w:sz w:val="16"/>
        </w:rPr>
        <w:t xml:space="preserve"> </w:t>
      </w:r>
      <w:r>
        <w:rPr>
          <w:sz w:val="16"/>
        </w:rPr>
        <w:t>No.</w:t>
      </w:r>
      <w:r>
        <w:rPr>
          <w:spacing w:val="-54"/>
          <w:sz w:val="16"/>
        </w:rPr>
        <w:t xml:space="preserve"> </w:t>
      </w:r>
      <w:r>
        <w:rPr>
          <w:sz w:val="16"/>
        </w:rPr>
        <w:t>2637/2004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tomo</w:t>
      </w:r>
      <w:r>
        <w:rPr>
          <w:spacing w:val="-2"/>
          <w:sz w:val="16"/>
        </w:rPr>
        <w:t xml:space="preserve"> </w:t>
      </w:r>
      <w:r>
        <w:rPr>
          <w:sz w:val="16"/>
        </w:rPr>
        <w:t>IV, anexo</w:t>
      </w:r>
      <w:r>
        <w:rPr>
          <w:spacing w:val="-2"/>
          <w:sz w:val="16"/>
        </w:rPr>
        <w:t xml:space="preserve"> </w:t>
      </w:r>
      <w:r>
        <w:rPr>
          <w:sz w:val="16"/>
        </w:rPr>
        <w:t>17</w:t>
      </w:r>
      <w:r>
        <w:rPr>
          <w:spacing w:val="1"/>
          <w:sz w:val="16"/>
        </w:rPr>
        <w:t xml:space="preserve"> </w:t>
      </w:r>
      <w:r>
        <w:rPr>
          <w:sz w:val="16"/>
        </w:rPr>
        <w:t>al</w:t>
      </w:r>
      <w:r>
        <w:rPr>
          <w:spacing w:val="-3"/>
          <w:sz w:val="16"/>
        </w:rPr>
        <w:t xml:space="preserve"> </w:t>
      </w:r>
      <w:r>
        <w:rPr>
          <w:sz w:val="16"/>
        </w:rPr>
        <w:t>escrito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contestación, folios</w:t>
      </w:r>
      <w:r>
        <w:rPr>
          <w:spacing w:val="-2"/>
          <w:sz w:val="16"/>
        </w:rPr>
        <w:t xml:space="preserve"> </w:t>
      </w:r>
      <w:r>
        <w:rPr>
          <w:sz w:val="16"/>
        </w:rPr>
        <w:t>14489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14495).</w:t>
      </w:r>
    </w:p>
    <w:p w14:paraId="618B7ADA" w14:textId="77777777" w:rsidR="00137BE6" w:rsidRDefault="00AA37B3">
      <w:pPr>
        <w:spacing w:before="38"/>
        <w:ind w:left="118" w:right="192"/>
        <w:jc w:val="both"/>
        <w:rPr>
          <w:sz w:val="16"/>
        </w:rPr>
      </w:pPr>
      <w:bookmarkStart w:id="183" w:name="_bookmark156"/>
      <w:bookmarkEnd w:id="183"/>
      <w:r>
        <w:rPr>
          <w:sz w:val="16"/>
          <w:vertAlign w:val="superscript"/>
        </w:rPr>
        <w:t>121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Resolución emitida por el Tribunal Oral en lo Criminal Federal No. 1 en septiembre de 2019, causa No.</w:t>
      </w:r>
      <w:r>
        <w:rPr>
          <w:spacing w:val="1"/>
          <w:sz w:val="16"/>
        </w:rPr>
        <w:t xml:space="preserve"> </w:t>
      </w:r>
      <w:r>
        <w:rPr>
          <w:sz w:val="16"/>
        </w:rPr>
        <w:t>2261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tomo</w:t>
      </w:r>
      <w:r>
        <w:rPr>
          <w:spacing w:val="-2"/>
          <w:sz w:val="16"/>
        </w:rPr>
        <w:t xml:space="preserve"> </w:t>
      </w:r>
      <w:r>
        <w:rPr>
          <w:sz w:val="16"/>
        </w:rPr>
        <w:t>IV, anexo</w:t>
      </w:r>
      <w:r>
        <w:rPr>
          <w:spacing w:val="-2"/>
          <w:sz w:val="16"/>
        </w:rPr>
        <w:t xml:space="preserve"> </w:t>
      </w:r>
      <w:r>
        <w:rPr>
          <w:sz w:val="16"/>
        </w:rPr>
        <w:t>VII</w:t>
      </w:r>
      <w:r>
        <w:rPr>
          <w:spacing w:val="-1"/>
          <w:sz w:val="16"/>
        </w:rPr>
        <w:t xml:space="preserve"> </w:t>
      </w:r>
      <w:r>
        <w:rPr>
          <w:sz w:val="16"/>
        </w:rPr>
        <w:t>al escrito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solicitudes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argumentos,</w:t>
      </w:r>
      <w:r>
        <w:rPr>
          <w:spacing w:val="-3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2749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2750).</w:t>
      </w:r>
    </w:p>
    <w:p w14:paraId="3EF4EB6A" w14:textId="77777777" w:rsidR="00137BE6" w:rsidRDefault="00AA37B3">
      <w:pPr>
        <w:spacing w:before="41"/>
        <w:ind w:left="118" w:right="191"/>
        <w:jc w:val="both"/>
        <w:rPr>
          <w:sz w:val="16"/>
        </w:rPr>
      </w:pPr>
      <w:bookmarkStart w:id="184" w:name="_bookmark157"/>
      <w:bookmarkEnd w:id="184"/>
      <w:r>
        <w:rPr>
          <w:sz w:val="16"/>
          <w:vertAlign w:val="superscript"/>
        </w:rPr>
        <w:t>122</w:t>
      </w:r>
      <w:r>
        <w:rPr>
          <w:spacing w:val="36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7"/>
          <w:sz w:val="16"/>
        </w:rPr>
        <w:t xml:space="preserve"> </w:t>
      </w:r>
      <w:r>
        <w:rPr>
          <w:sz w:val="16"/>
        </w:rPr>
        <w:t>Sentencia</w:t>
      </w:r>
      <w:r>
        <w:rPr>
          <w:spacing w:val="-7"/>
          <w:sz w:val="16"/>
        </w:rPr>
        <w:t xml:space="preserve"> </w:t>
      </w:r>
      <w:r>
        <w:rPr>
          <w:sz w:val="16"/>
        </w:rPr>
        <w:t>emitida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8"/>
          <w:sz w:val="16"/>
        </w:rPr>
        <w:t xml:space="preserve"> </w:t>
      </w:r>
      <w:r>
        <w:rPr>
          <w:sz w:val="16"/>
        </w:rPr>
        <w:t>el</w:t>
      </w:r>
      <w:r>
        <w:rPr>
          <w:spacing w:val="-5"/>
          <w:sz w:val="16"/>
        </w:rPr>
        <w:t xml:space="preserve"> </w:t>
      </w:r>
      <w:r>
        <w:rPr>
          <w:sz w:val="16"/>
        </w:rPr>
        <w:t>Tribunal</w:t>
      </w:r>
      <w:r>
        <w:rPr>
          <w:spacing w:val="-7"/>
          <w:sz w:val="16"/>
        </w:rPr>
        <w:t xml:space="preserve"> </w:t>
      </w:r>
      <w:r>
        <w:rPr>
          <w:sz w:val="16"/>
        </w:rPr>
        <w:t>Oral</w:t>
      </w:r>
      <w:r>
        <w:rPr>
          <w:spacing w:val="-7"/>
          <w:sz w:val="16"/>
        </w:rPr>
        <w:t xml:space="preserve"> </w:t>
      </w:r>
      <w:r>
        <w:rPr>
          <w:sz w:val="16"/>
        </w:rPr>
        <w:t>en</w:t>
      </w:r>
      <w:r>
        <w:rPr>
          <w:spacing w:val="-7"/>
          <w:sz w:val="16"/>
        </w:rPr>
        <w:t xml:space="preserve"> </w:t>
      </w:r>
      <w:r>
        <w:rPr>
          <w:sz w:val="16"/>
        </w:rPr>
        <w:t>lo</w:t>
      </w:r>
      <w:r>
        <w:rPr>
          <w:spacing w:val="-8"/>
          <w:sz w:val="16"/>
        </w:rPr>
        <w:t xml:space="preserve"> </w:t>
      </w:r>
      <w:r>
        <w:rPr>
          <w:sz w:val="16"/>
        </w:rPr>
        <w:t>Criminal</w:t>
      </w:r>
      <w:r>
        <w:rPr>
          <w:spacing w:val="-7"/>
          <w:sz w:val="16"/>
        </w:rPr>
        <w:t xml:space="preserve"> </w:t>
      </w:r>
      <w:r>
        <w:rPr>
          <w:sz w:val="16"/>
        </w:rPr>
        <w:t>Federal</w:t>
      </w:r>
      <w:r>
        <w:rPr>
          <w:spacing w:val="-7"/>
          <w:sz w:val="16"/>
        </w:rPr>
        <w:t xml:space="preserve"> </w:t>
      </w:r>
      <w:r>
        <w:rPr>
          <w:sz w:val="16"/>
        </w:rPr>
        <w:t>No.</w:t>
      </w:r>
      <w:r>
        <w:rPr>
          <w:spacing w:val="-10"/>
          <w:sz w:val="16"/>
        </w:rPr>
        <w:t xml:space="preserve"> </w:t>
      </w:r>
      <w:r>
        <w:rPr>
          <w:sz w:val="16"/>
        </w:rPr>
        <w:t>1</w:t>
      </w:r>
      <w:r>
        <w:rPr>
          <w:spacing w:val="-5"/>
          <w:sz w:val="16"/>
        </w:rPr>
        <w:t xml:space="preserve"> </w:t>
      </w:r>
      <w:r>
        <w:rPr>
          <w:sz w:val="16"/>
        </w:rPr>
        <w:t>el</w:t>
      </w:r>
      <w:r>
        <w:rPr>
          <w:spacing w:val="-7"/>
          <w:sz w:val="16"/>
        </w:rPr>
        <w:t xml:space="preserve"> </w:t>
      </w:r>
      <w:r>
        <w:rPr>
          <w:sz w:val="16"/>
        </w:rPr>
        <w:t>3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marzo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2021,</w:t>
      </w:r>
      <w:r>
        <w:rPr>
          <w:spacing w:val="-7"/>
          <w:sz w:val="16"/>
        </w:rPr>
        <w:t xml:space="preserve"> </w:t>
      </w:r>
      <w:r>
        <w:rPr>
          <w:sz w:val="16"/>
        </w:rPr>
        <w:t>causa</w:t>
      </w:r>
      <w:r>
        <w:rPr>
          <w:spacing w:val="-7"/>
          <w:sz w:val="16"/>
        </w:rPr>
        <w:t xml:space="preserve"> </w:t>
      </w:r>
      <w:r>
        <w:rPr>
          <w:sz w:val="16"/>
        </w:rPr>
        <w:t>No.</w:t>
      </w:r>
      <w:r>
        <w:rPr>
          <w:spacing w:val="-7"/>
          <w:sz w:val="16"/>
        </w:rPr>
        <w:t xml:space="preserve"> </w:t>
      </w:r>
      <w:r>
        <w:rPr>
          <w:sz w:val="16"/>
        </w:rPr>
        <w:t>3002</w:t>
      </w:r>
      <w:r>
        <w:rPr>
          <w:spacing w:val="-5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tomo</w:t>
      </w:r>
      <w:r>
        <w:rPr>
          <w:spacing w:val="-7"/>
          <w:sz w:val="16"/>
        </w:rPr>
        <w:t xml:space="preserve"> </w:t>
      </w:r>
      <w:r>
        <w:rPr>
          <w:sz w:val="16"/>
        </w:rPr>
        <w:t>X,</w:t>
      </w:r>
      <w:r>
        <w:rPr>
          <w:spacing w:val="-3"/>
          <w:sz w:val="16"/>
        </w:rPr>
        <w:t xml:space="preserve"> </w:t>
      </w:r>
      <w:r>
        <w:rPr>
          <w:sz w:val="16"/>
        </w:rPr>
        <w:t>anexos</w:t>
      </w:r>
      <w:r>
        <w:rPr>
          <w:spacing w:val="-5"/>
          <w:sz w:val="16"/>
        </w:rPr>
        <w:t xml:space="preserve"> </w:t>
      </w:r>
      <w:r>
        <w:rPr>
          <w:sz w:val="16"/>
        </w:rPr>
        <w:t>sobre</w:t>
      </w:r>
      <w:r>
        <w:rPr>
          <w:spacing w:val="-3"/>
          <w:sz w:val="16"/>
        </w:rPr>
        <w:t xml:space="preserve"> </w:t>
      </w:r>
      <w:r>
        <w:rPr>
          <w:sz w:val="16"/>
        </w:rPr>
        <w:t>hechos</w:t>
      </w:r>
      <w:r>
        <w:rPr>
          <w:spacing w:val="-5"/>
          <w:sz w:val="16"/>
        </w:rPr>
        <w:t xml:space="preserve"> </w:t>
      </w:r>
      <w:r>
        <w:rPr>
          <w:sz w:val="16"/>
        </w:rPr>
        <w:t>sobrevinientes,</w:t>
      </w:r>
      <w:r>
        <w:rPr>
          <w:spacing w:val="-3"/>
          <w:sz w:val="16"/>
        </w:rPr>
        <w:t xml:space="preserve"> </w:t>
      </w:r>
      <w:r>
        <w:rPr>
          <w:sz w:val="16"/>
        </w:rPr>
        <w:t>folios</w:t>
      </w:r>
      <w:r>
        <w:rPr>
          <w:spacing w:val="-5"/>
          <w:sz w:val="16"/>
        </w:rPr>
        <w:t xml:space="preserve"> </w:t>
      </w:r>
      <w:r>
        <w:rPr>
          <w:sz w:val="16"/>
        </w:rPr>
        <w:t>16470,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16871</w:t>
      </w:r>
      <w:r>
        <w:rPr>
          <w:spacing w:val="-5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16879),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oficio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6"/>
          <w:sz w:val="16"/>
        </w:rPr>
        <w:t xml:space="preserve"> </w:t>
      </w:r>
      <w:r>
        <w:rPr>
          <w:sz w:val="16"/>
        </w:rPr>
        <w:t>15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julio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2020</w:t>
      </w:r>
      <w:r>
        <w:rPr>
          <w:spacing w:val="-7"/>
          <w:sz w:val="16"/>
        </w:rPr>
        <w:t xml:space="preserve"> </w:t>
      </w:r>
      <w:r>
        <w:rPr>
          <w:sz w:val="16"/>
        </w:rPr>
        <w:t>emitido</w:t>
      </w:r>
      <w:r>
        <w:rPr>
          <w:spacing w:val="-9"/>
          <w:sz w:val="16"/>
        </w:rPr>
        <w:t xml:space="preserve"> </w:t>
      </w:r>
      <w:r>
        <w:rPr>
          <w:sz w:val="16"/>
        </w:rPr>
        <w:t>por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Fiscal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Procuraduría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Crímenes</w:t>
      </w:r>
      <w:r>
        <w:rPr>
          <w:spacing w:val="-10"/>
          <w:sz w:val="16"/>
        </w:rPr>
        <w:t xml:space="preserve"> </w:t>
      </w:r>
      <w:r>
        <w:rPr>
          <w:sz w:val="16"/>
        </w:rPr>
        <w:t>contra</w:t>
      </w:r>
      <w:r>
        <w:rPr>
          <w:spacing w:val="-9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Humanidad</w:t>
      </w:r>
      <w:r>
        <w:rPr>
          <w:spacing w:val="-9"/>
          <w:sz w:val="16"/>
        </w:rPr>
        <w:t xml:space="preserve"> </w:t>
      </w:r>
      <w:r>
        <w:rPr>
          <w:sz w:val="16"/>
        </w:rPr>
        <w:t>del</w:t>
      </w:r>
      <w:r>
        <w:rPr>
          <w:spacing w:val="-9"/>
          <w:sz w:val="16"/>
        </w:rPr>
        <w:t xml:space="preserve"> </w:t>
      </w:r>
      <w:r>
        <w:rPr>
          <w:sz w:val="16"/>
        </w:rPr>
        <w:t>Ministerio</w:t>
      </w:r>
      <w:r>
        <w:rPr>
          <w:spacing w:val="-10"/>
          <w:sz w:val="16"/>
        </w:rPr>
        <w:t xml:space="preserve"> </w:t>
      </w:r>
      <w:r>
        <w:rPr>
          <w:sz w:val="16"/>
        </w:rPr>
        <w:t>Público</w:t>
      </w:r>
      <w:r>
        <w:rPr>
          <w:spacing w:val="-10"/>
          <w:sz w:val="16"/>
        </w:rPr>
        <w:t xml:space="preserve"> </w:t>
      </w:r>
      <w:r>
        <w:rPr>
          <w:sz w:val="16"/>
        </w:rPr>
        <w:t>Fiscal</w:t>
      </w:r>
      <w:r>
        <w:rPr>
          <w:spacing w:val="-53"/>
          <w:sz w:val="16"/>
        </w:rPr>
        <w:t xml:space="preserve"> </w:t>
      </w:r>
      <w:r>
        <w:rPr>
          <w:sz w:val="16"/>
        </w:rPr>
        <w:t>de la</w:t>
      </w:r>
      <w:r>
        <w:rPr>
          <w:spacing w:val="-2"/>
          <w:sz w:val="16"/>
        </w:rPr>
        <w:t xml:space="preserve"> </w:t>
      </w:r>
      <w:r>
        <w:rPr>
          <w:sz w:val="16"/>
        </w:rPr>
        <w:t>Nación 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 tomo</w:t>
      </w:r>
      <w:r>
        <w:rPr>
          <w:spacing w:val="-3"/>
          <w:sz w:val="16"/>
        </w:rPr>
        <w:t xml:space="preserve"> </w:t>
      </w:r>
      <w:r>
        <w:rPr>
          <w:sz w:val="16"/>
        </w:rPr>
        <w:t>IV,</w:t>
      </w:r>
      <w:r>
        <w:rPr>
          <w:spacing w:val="-3"/>
          <w:sz w:val="16"/>
        </w:rPr>
        <w:t xml:space="preserve"> </w:t>
      </w:r>
      <w:r>
        <w:rPr>
          <w:sz w:val="16"/>
        </w:rPr>
        <w:t>anexo</w:t>
      </w:r>
      <w:r>
        <w:rPr>
          <w:spacing w:val="-1"/>
          <w:sz w:val="16"/>
        </w:rPr>
        <w:t xml:space="preserve"> </w:t>
      </w:r>
      <w:r>
        <w:rPr>
          <w:sz w:val="16"/>
        </w:rPr>
        <w:t>17</w:t>
      </w:r>
      <w:r>
        <w:rPr>
          <w:spacing w:val="-1"/>
          <w:sz w:val="16"/>
        </w:rPr>
        <w:t xml:space="preserve"> </w:t>
      </w:r>
      <w:r>
        <w:rPr>
          <w:sz w:val="16"/>
        </w:rPr>
        <w:t>al</w:t>
      </w:r>
      <w:r>
        <w:rPr>
          <w:spacing w:val="-2"/>
          <w:sz w:val="16"/>
        </w:rPr>
        <w:t xml:space="preserve"> </w:t>
      </w:r>
      <w:r>
        <w:rPr>
          <w:sz w:val="16"/>
        </w:rPr>
        <w:t>escrito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contestación,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12345).</w:t>
      </w:r>
    </w:p>
    <w:p w14:paraId="54F822C4" w14:textId="77777777" w:rsidR="00137BE6" w:rsidRDefault="00AA37B3">
      <w:pPr>
        <w:spacing w:before="40"/>
        <w:ind w:left="118" w:right="192"/>
        <w:jc w:val="both"/>
        <w:rPr>
          <w:sz w:val="16"/>
        </w:rPr>
      </w:pPr>
      <w:bookmarkStart w:id="185" w:name="_bookmark158"/>
      <w:bookmarkEnd w:id="185"/>
      <w:r>
        <w:rPr>
          <w:sz w:val="16"/>
          <w:vertAlign w:val="superscript"/>
        </w:rPr>
        <w:t>123</w:t>
      </w:r>
      <w:r>
        <w:rPr>
          <w:spacing w:val="1"/>
          <w:sz w:val="16"/>
        </w:rPr>
        <w:t xml:space="preserve"> </w:t>
      </w:r>
      <w:r>
        <w:rPr>
          <w:sz w:val="16"/>
        </w:rPr>
        <w:t>En el proceso fueron discutidos 34 casos de “sustracción, retención y ocultación de menor[es] de 10 años”,</w:t>
      </w:r>
      <w:r>
        <w:rPr>
          <w:spacing w:val="1"/>
          <w:sz w:val="16"/>
        </w:rPr>
        <w:t xml:space="preserve"> </w:t>
      </w:r>
      <w:r>
        <w:rPr>
          <w:sz w:val="16"/>
        </w:rPr>
        <w:t>incluidos</w:t>
      </w:r>
      <w:r>
        <w:rPr>
          <w:spacing w:val="-5"/>
          <w:sz w:val="16"/>
        </w:rPr>
        <w:t xml:space="preserve"> </w:t>
      </w:r>
      <w:r>
        <w:rPr>
          <w:sz w:val="16"/>
        </w:rPr>
        <w:t>los</w:t>
      </w:r>
      <w:r>
        <w:rPr>
          <w:spacing w:val="-7"/>
          <w:sz w:val="16"/>
        </w:rPr>
        <w:t xml:space="preserve"> </w:t>
      </w:r>
      <w:r>
        <w:rPr>
          <w:sz w:val="16"/>
        </w:rPr>
        <w:t>casos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Anatole</w:t>
      </w:r>
      <w:r>
        <w:rPr>
          <w:spacing w:val="-9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Victoria.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7"/>
          <w:sz w:val="16"/>
        </w:rPr>
        <w:t xml:space="preserve"> </w:t>
      </w:r>
      <w:r>
        <w:rPr>
          <w:sz w:val="16"/>
        </w:rPr>
        <w:t>Sentencia</w:t>
      </w:r>
      <w:r>
        <w:rPr>
          <w:spacing w:val="-6"/>
          <w:sz w:val="16"/>
        </w:rPr>
        <w:t xml:space="preserve"> </w:t>
      </w:r>
      <w:r>
        <w:rPr>
          <w:sz w:val="16"/>
        </w:rPr>
        <w:t>emitida</w:t>
      </w:r>
      <w:r>
        <w:rPr>
          <w:spacing w:val="-6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Tribunal</w:t>
      </w:r>
      <w:r>
        <w:rPr>
          <w:spacing w:val="-5"/>
          <w:sz w:val="16"/>
        </w:rPr>
        <w:t xml:space="preserve"> </w:t>
      </w:r>
      <w:r>
        <w:rPr>
          <w:sz w:val="16"/>
        </w:rPr>
        <w:t>Oral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6"/>
          <w:sz w:val="16"/>
        </w:rPr>
        <w:t xml:space="preserve"> </w:t>
      </w:r>
      <w:r>
        <w:rPr>
          <w:sz w:val="16"/>
        </w:rPr>
        <w:t>lo</w:t>
      </w:r>
      <w:r>
        <w:rPr>
          <w:spacing w:val="-4"/>
          <w:sz w:val="16"/>
        </w:rPr>
        <w:t xml:space="preserve"> </w:t>
      </w:r>
      <w:r>
        <w:rPr>
          <w:sz w:val="16"/>
        </w:rPr>
        <w:t>Criminal</w:t>
      </w:r>
      <w:r>
        <w:rPr>
          <w:spacing w:val="-5"/>
          <w:sz w:val="16"/>
        </w:rPr>
        <w:t xml:space="preserve"> </w:t>
      </w:r>
      <w:r>
        <w:rPr>
          <w:sz w:val="16"/>
        </w:rPr>
        <w:t>Federal</w:t>
      </w:r>
      <w:r>
        <w:rPr>
          <w:spacing w:val="-6"/>
          <w:sz w:val="16"/>
        </w:rPr>
        <w:t xml:space="preserve"> </w:t>
      </w:r>
      <w:r>
        <w:rPr>
          <w:sz w:val="16"/>
        </w:rPr>
        <w:t>No.</w:t>
      </w:r>
      <w:r>
        <w:rPr>
          <w:spacing w:val="-6"/>
          <w:sz w:val="16"/>
        </w:rPr>
        <w:t xml:space="preserve"> </w:t>
      </w:r>
      <w:r>
        <w:rPr>
          <w:sz w:val="16"/>
        </w:rPr>
        <w:t>6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5"/>
          <w:sz w:val="16"/>
        </w:rPr>
        <w:t xml:space="preserve"> </w:t>
      </w:r>
      <w:r>
        <w:rPr>
          <w:sz w:val="16"/>
        </w:rPr>
        <w:t>17</w:t>
      </w:r>
      <w:r>
        <w:rPr>
          <w:spacing w:val="-54"/>
          <w:sz w:val="16"/>
        </w:rPr>
        <w:t xml:space="preserve"> </w:t>
      </w:r>
      <w:r>
        <w:rPr>
          <w:sz w:val="16"/>
        </w:rPr>
        <w:t>de septiembre de 2012, causas No. 1351, 1499, 1604, 1584, 1730 y 1772 (expediente de prueba, tomo IV, anexo</w:t>
      </w:r>
      <w:r>
        <w:rPr>
          <w:spacing w:val="1"/>
          <w:sz w:val="16"/>
        </w:rPr>
        <w:t xml:space="preserve"> </w:t>
      </w:r>
      <w:r>
        <w:rPr>
          <w:sz w:val="16"/>
        </w:rPr>
        <w:t>18</w:t>
      </w:r>
      <w:r>
        <w:rPr>
          <w:spacing w:val="-2"/>
          <w:sz w:val="16"/>
        </w:rPr>
        <w:t xml:space="preserve"> </w:t>
      </w:r>
      <w:r>
        <w:rPr>
          <w:sz w:val="16"/>
        </w:rPr>
        <w:t>al escrito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contestación,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15823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15825).</w:t>
      </w:r>
    </w:p>
    <w:p w14:paraId="4E5A8A33" w14:textId="77777777" w:rsidR="00137BE6" w:rsidRDefault="00AA37B3">
      <w:pPr>
        <w:spacing w:before="41"/>
        <w:ind w:left="118" w:right="194"/>
        <w:jc w:val="both"/>
        <w:rPr>
          <w:sz w:val="16"/>
        </w:rPr>
      </w:pPr>
      <w:bookmarkStart w:id="186" w:name="_bookmark159"/>
      <w:bookmarkEnd w:id="186"/>
      <w:r>
        <w:rPr>
          <w:sz w:val="16"/>
          <w:vertAlign w:val="superscript"/>
        </w:rPr>
        <w:t>124</w:t>
      </w:r>
      <w:r>
        <w:rPr>
          <w:spacing w:val="1"/>
          <w:sz w:val="16"/>
        </w:rPr>
        <w:t xml:space="preserve"> </w:t>
      </w:r>
      <w:r>
        <w:rPr>
          <w:sz w:val="16"/>
        </w:rPr>
        <w:t>Si bien las Leyes No. 23.492 y 23.521 excluyeron de su regulación los delitos de “sustracción y ocultación de</w:t>
      </w:r>
      <w:r>
        <w:rPr>
          <w:spacing w:val="1"/>
          <w:sz w:val="16"/>
        </w:rPr>
        <w:t xml:space="preserve"> </w:t>
      </w:r>
      <w:r>
        <w:rPr>
          <w:sz w:val="16"/>
        </w:rPr>
        <w:t>menores</w:t>
      </w:r>
      <w:r>
        <w:rPr>
          <w:spacing w:val="-3"/>
          <w:sz w:val="16"/>
        </w:rPr>
        <w:t xml:space="preserve"> </w:t>
      </w:r>
      <w:r>
        <w:rPr>
          <w:sz w:val="16"/>
        </w:rPr>
        <w:t>[de</w:t>
      </w:r>
      <w:r>
        <w:rPr>
          <w:spacing w:val="-2"/>
          <w:sz w:val="16"/>
        </w:rPr>
        <w:t xml:space="preserve"> </w:t>
      </w:r>
      <w:r>
        <w:rPr>
          <w:sz w:val="16"/>
        </w:rPr>
        <w:t>edad]”</w:t>
      </w:r>
      <w:r>
        <w:rPr>
          <w:spacing w:val="-5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“sustitución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su</w:t>
      </w:r>
      <w:r>
        <w:rPr>
          <w:spacing w:val="-4"/>
          <w:sz w:val="16"/>
        </w:rPr>
        <w:t xml:space="preserve"> </w:t>
      </w:r>
      <w:r>
        <w:rPr>
          <w:sz w:val="16"/>
        </w:rPr>
        <w:t>estado</w:t>
      </w:r>
      <w:r>
        <w:rPr>
          <w:spacing w:val="-2"/>
          <w:sz w:val="16"/>
        </w:rPr>
        <w:t xml:space="preserve"> </w:t>
      </w:r>
      <w:r>
        <w:rPr>
          <w:sz w:val="16"/>
        </w:rPr>
        <w:t>civil”,</w:t>
      </w:r>
      <w:r>
        <w:rPr>
          <w:spacing w:val="-4"/>
          <w:sz w:val="16"/>
        </w:rPr>
        <w:t xml:space="preserve"> </w:t>
      </w:r>
      <w:r>
        <w:rPr>
          <w:sz w:val="16"/>
        </w:rPr>
        <w:t>las</w:t>
      </w:r>
      <w:r>
        <w:rPr>
          <w:spacing w:val="-2"/>
          <w:sz w:val="16"/>
        </w:rPr>
        <w:t xml:space="preserve"> </w:t>
      </w:r>
      <w:r>
        <w:rPr>
          <w:sz w:val="16"/>
        </w:rPr>
        <w:t>causas</w:t>
      </w:r>
      <w:r>
        <w:rPr>
          <w:spacing w:val="-2"/>
          <w:sz w:val="16"/>
        </w:rPr>
        <w:t xml:space="preserve"> </w:t>
      </w:r>
      <w:r>
        <w:rPr>
          <w:sz w:val="16"/>
        </w:rPr>
        <w:t>respectivas</w:t>
      </w:r>
      <w:r>
        <w:rPr>
          <w:spacing w:val="-3"/>
          <w:sz w:val="16"/>
        </w:rPr>
        <w:t xml:space="preserve"> </w:t>
      </w:r>
      <w:r>
        <w:rPr>
          <w:sz w:val="16"/>
        </w:rPr>
        <w:t>avanzaron</w:t>
      </w:r>
      <w:r>
        <w:rPr>
          <w:spacing w:val="-6"/>
          <w:sz w:val="16"/>
        </w:rPr>
        <w:t xml:space="preserve"> </w:t>
      </w:r>
      <w:r>
        <w:rPr>
          <w:sz w:val="16"/>
        </w:rPr>
        <w:t>“con</w:t>
      </w:r>
      <w:r>
        <w:rPr>
          <w:spacing w:val="-4"/>
          <w:sz w:val="16"/>
        </w:rPr>
        <w:t xml:space="preserve"> </w:t>
      </w:r>
      <w:r>
        <w:rPr>
          <w:sz w:val="16"/>
        </w:rPr>
        <w:t>largas</w:t>
      </w:r>
      <w:r>
        <w:rPr>
          <w:spacing w:val="-5"/>
          <w:sz w:val="16"/>
        </w:rPr>
        <w:t xml:space="preserve"> </w:t>
      </w:r>
      <w:r>
        <w:rPr>
          <w:sz w:val="16"/>
        </w:rPr>
        <w:t>demoras”,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vinculación de los hechos con aquellos “amparados” por las referidas normativas. </w:t>
      </w:r>
      <w:r>
        <w:rPr>
          <w:i/>
          <w:sz w:val="16"/>
        </w:rPr>
        <w:t xml:space="preserve">Cfr. </w:t>
      </w:r>
      <w:r>
        <w:rPr>
          <w:sz w:val="16"/>
        </w:rPr>
        <w:t>Peritaje escrito rendido por</w:t>
      </w:r>
      <w:r>
        <w:rPr>
          <w:spacing w:val="1"/>
          <w:sz w:val="16"/>
        </w:rPr>
        <w:t xml:space="preserve"> </w:t>
      </w:r>
      <w:r>
        <w:rPr>
          <w:sz w:val="16"/>
        </w:rPr>
        <w:t>Pablo</w:t>
      </w:r>
      <w:r>
        <w:rPr>
          <w:spacing w:val="1"/>
          <w:sz w:val="16"/>
        </w:rPr>
        <w:t xml:space="preserve"> </w:t>
      </w:r>
      <w:r>
        <w:rPr>
          <w:sz w:val="16"/>
        </w:rPr>
        <w:t>Parenti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prueba, tomo</w:t>
      </w:r>
      <w:r>
        <w:rPr>
          <w:spacing w:val="-2"/>
          <w:sz w:val="16"/>
        </w:rPr>
        <w:t xml:space="preserve"> </w:t>
      </w:r>
      <w:r>
        <w:rPr>
          <w:sz w:val="16"/>
        </w:rPr>
        <w:t>XI,</w:t>
      </w:r>
      <w:r>
        <w:rPr>
          <w:spacing w:val="-1"/>
          <w:sz w:val="16"/>
        </w:rPr>
        <w:t xml:space="preserve"> </w:t>
      </w:r>
      <w:r>
        <w:rPr>
          <w:sz w:val="16"/>
        </w:rPr>
        <w:t>peritajes</w:t>
      </w:r>
      <w:r>
        <w:rPr>
          <w:spacing w:val="-2"/>
          <w:sz w:val="16"/>
        </w:rPr>
        <w:t xml:space="preserve"> </w:t>
      </w:r>
      <w:r>
        <w:rPr>
          <w:sz w:val="16"/>
        </w:rPr>
        <w:t>escritos,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5"/>
          <w:sz w:val="16"/>
        </w:rPr>
        <w:t xml:space="preserve"> </w:t>
      </w:r>
      <w:r>
        <w:rPr>
          <w:sz w:val="16"/>
        </w:rPr>
        <w:t>16902,</w:t>
      </w:r>
      <w:r>
        <w:rPr>
          <w:spacing w:val="-3"/>
          <w:sz w:val="16"/>
        </w:rPr>
        <w:t xml:space="preserve"> </w:t>
      </w:r>
      <w:r>
        <w:rPr>
          <w:sz w:val="16"/>
        </w:rPr>
        <w:t>16906,</w:t>
      </w:r>
      <w:r>
        <w:rPr>
          <w:spacing w:val="-2"/>
          <w:sz w:val="16"/>
        </w:rPr>
        <w:t xml:space="preserve"> </w:t>
      </w:r>
      <w:r>
        <w:rPr>
          <w:sz w:val="16"/>
        </w:rPr>
        <w:t>16907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16994).</w:t>
      </w:r>
    </w:p>
    <w:p w14:paraId="0274ADEF" w14:textId="77777777" w:rsidR="00137BE6" w:rsidRDefault="00AA37B3">
      <w:pPr>
        <w:spacing w:before="38"/>
        <w:ind w:left="118" w:right="192"/>
        <w:jc w:val="both"/>
        <w:rPr>
          <w:sz w:val="16"/>
        </w:rPr>
      </w:pPr>
      <w:bookmarkStart w:id="187" w:name="_bookmark160"/>
      <w:bookmarkEnd w:id="187"/>
      <w:r>
        <w:rPr>
          <w:sz w:val="16"/>
          <w:vertAlign w:val="superscript"/>
        </w:rPr>
        <w:t>125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Sentencia emitida por el Tribunal Oral en lo Criminal Federal No. 6 el 17 de septiembre de 2012, causas</w:t>
      </w:r>
      <w:r>
        <w:rPr>
          <w:spacing w:val="1"/>
          <w:sz w:val="16"/>
        </w:rPr>
        <w:t xml:space="preserve"> </w:t>
      </w:r>
      <w:r>
        <w:rPr>
          <w:sz w:val="16"/>
        </w:rPr>
        <w:t>No. 1351, 1499, 1604, 1584, 1730 y 1772 (expediente de prueba, tomo IV, anexo 18 al escrito de contestación,</w:t>
      </w:r>
      <w:r>
        <w:rPr>
          <w:spacing w:val="1"/>
          <w:sz w:val="16"/>
        </w:rPr>
        <w:t xml:space="preserve"> </w:t>
      </w:r>
      <w:r>
        <w:rPr>
          <w:sz w:val="16"/>
        </w:rPr>
        <w:t>folios</w:t>
      </w:r>
      <w:r>
        <w:rPr>
          <w:spacing w:val="-2"/>
          <w:sz w:val="16"/>
        </w:rPr>
        <w:t xml:space="preserve"> </w:t>
      </w:r>
      <w:r>
        <w:rPr>
          <w:sz w:val="16"/>
        </w:rPr>
        <w:t>14506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15831).</w:t>
      </w:r>
    </w:p>
    <w:p w14:paraId="51415069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51B6BAE4" w14:textId="77777777" w:rsidR="00137BE6" w:rsidRDefault="00AA37B3">
      <w:pPr>
        <w:pStyle w:val="Textoindependiente"/>
        <w:spacing w:before="74" w:line="243" w:lineRule="exact"/>
        <w:ind w:left="118"/>
        <w:jc w:val="both"/>
      </w:pPr>
      <w:r>
        <w:t>conocer</w:t>
      </w:r>
      <w:r>
        <w:rPr>
          <w:spacing w:val="-15"/>
        </w:rPr>
        <w:t xml:space="preserve"> </w:t>
      </w:r>
      <w:r>
        <w:t>su</w:t>
      </w:r>
      <w:r>
        <w:rPr>
          <w:spacing w:val="-10"/>
        </w:rPr>
        <w:t xml:space="preserve"> </w:t>
      </w:r>
      <w:r>
        <w:t>verdadera</w:t>
      </w:r>
      <w:r>
        <w:rPr>
          <w:spacing w:val="-13"/>
        </w:rPr>
        <w:t xml:space="preserve"> </w:t>
      </w:r>
      <w:r>
        <w:t>identidad”.</w:t>
      </w:r>
      <w:r>
        <w:rPr>
          <w:spacing w:val="-13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fallo</w:t>
      </w:r>
      <w:r>
        <w:rPr>
          <w:spacing w:val="-15"/>
        </w:rPr>
        <w:t xml:space="preserve"> </w:t>
      </w:r>
      <w:r>
        <w:t>agregó</w:t>
      </w:r>
      <w:r>
        <w:rPr>
          <w:spacing w:val="-12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Anatole</w:t>
      </w:r>
      <w:r>
        <w:rPr>
          <w:spacing w:val="-15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Victoria</w:t>
      </w:r>
      <w:r>
        <w:rPr>
          <w:spacing w:val="-13"/>
        </w:rPr>
        <w:t xml:space="preserve"> </w:t>
      </w:r>
      <w:r>
        <w:t>“fueron</w:t>
      </w:r>
      <w:r>
        <w:rPr>
          <w:spacing w:val="-12"/>
        </w:rPr>
        <w:t xml:space="preserve"> </w:t>
      </w:r>
      <w:r>
        <w:t>conducidos</w:t>
      </w:r>
      <w:r>
        <w:rPr>
          <w:spacing w:val="-15"/>
        </w:rPr>
        <w:t xml:space="preserve"> </w:t>
      </w:r>
      <w:r>
        <w:t>[…]</w:t>
      </w:r>
    </w:p>
    <w:p w14:paraId="6A2C9923" w14:textId="77777777" w:rsidR="00137BE6" w:rsidRDefault="00AA37B3">
      <w:pPr>
        <w:pStyle w:val="Textoindependiente"/>
        <w:ind w:left="118" w:right="192"/>
        <w:jc w:val="both"/>
      </w:pPr>
      <w:r>
        <w:t>[a]</w:t>
      </w:r>
      <w:r>
        <w:rPr>
          <w:spacing w:val="1"/>
        </w:rPr>
        <w:t xml:space="preserve"> </w:t>
      </w:r>
      <w:r>
        <w:t>‘Automotores</w:t>
      </w:r>
      <w:r>
        <w:rPr>
          <w:spacing w:val="1"/>
        </w:rPr>
        <w:t xml:space="preserve"> </w:t>
      </w:r>
      <w:r>
        <w:t>Orletti’</w:t>
      </w:r>
      <w:r>
        <w:rPr>
          <w:spacing w:val="1"/>
        </w:rPr>
        <w:t xml:space="preserve"> </w:t>
      </w:r>
      <w:r>
        <w:t>donde</w:t>
      </w:r>
      <w:r>
        <w:rPr>
          <w:spacing w:val="1"/>
        </w:rPr>
        <w:t xml:space="preserve"> </w:t>
      </w:r>
      <w:r>
        <w:t>permanecieron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ilegal</w:t>
      </w:r>
      <w:r>
        <w:rPr>
          <w:spacing w:val="1"/>
        </w:rPr>
        <w:t xml:space="preserve"> </w:t>
      </w:r>
      <w:r>
        <w:t>hasta</w:t>
      </w:r>
      <w:r>
        <w:rPr>
          <w:spacing w:val="1"/>
        </w:rPr>
        <w:t xml:space="preserve"> </w:t>
      </w:r>
      <w:r>
        <w:t>[…]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fueron</w:t>
      </w:r>
      <w:r>
        <w:rPr>
          <w:spacing w:val="1"/>
        </w:rPr>
        <w:t xml:space="preserve"> </w:t>
      </w:r>
      <w:r>
        <w:t>trasladados a […] Uruguay […] [y] finalmente fueron trasladados hacia […] Chile”. Con base</w:t>
      </w:r>
      <w:r>
        <w:rPr>
          <w:spacing w:val="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lo</w:t>
      </w:r>
      <w:r>
        <w:rPr>
          <w:spacing w:val="-13"/>
        </w:rPr>
        <w:t xml:space="preserve"> </w:t>
      </w:r>
      <w:r>
        <w:t>anterior,</w:t>
      </w:r>
      <w:r>
        <w:rPr>
          <w:spacing w:val="-10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dictó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condena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persona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había</w:t>
      </w:r>
      <w:r>
        <w:rPr>
          <w:spacing w:val="-11"/>
        </w:rPr>
        <w:t xml:space="preserve"> </w:t>
      </w:r>
      <w:r>
        <w:t>integrado</w:t>
      </w:r>
      <w:r>
        <w:rPr>
          <w:spacing w:val="-13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primera</w:t>
      </w:r>
      <w:r>
        <w:rPr>
          <w:spacing w:val="-9"/>
        </w:rPr>
        <w:t xml:space="preserve"> </w:t>
      </w:r>
      <w:r>
        <w:t>Junta</w:t>
      </w:r>
      <w:r>
        <w:rPr>
          <w:spacing w:val="-11"/>
        </w:rPr>
        <w:t xml:space="preserve"> </w:t>
      </w:r>
      <w:r>
        <w:t>Militar</w:t>
      </w:r>
      <w:r>
        <w:rPr>
          <w:spacing w:val="-68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gobernó</w:t>
      </w:r>
      <w:r>
        <w:rPr>
          <w:spacing w:val="-9"/>
        </w:rPr>
        <w:t xml:space="preserve"> </w:t>
      </w:r>
      <w:r>
        <w:t>durante</w:t>
      </w:r>
      <w:r>
        <w:rPr>
          <w:spacing w:val="-7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período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dictadura</w:t>
      </w:r>
      <w:hyperlink w:anchor="_bookmark162" w:history="1">
        <w:r>
          <w:rPr>
            <w:position w:val="7"/>
            <w:sz w:val="13"/>
          </w:rPr>
          <w:t>126</w:t>
        </w:r>
        <w:r>
          <w:rPr>
            <w:spacing w:val="13"/>
            <w:position w:val="7"/>
            <w:sz w:val="13"/>
          </w:rPr>
          <w:t xml:space="preserve"> </w:t>
        </w:r>
      </w:hyperlink>
      <w:r>
        <w:t>(</w:t>
      </w:r>
      <w:r>
        <w:rPr>
          <w:i/>
        </w:rPr>
        <w:t>infra</w:t>
      </w:r>
      <w:r>
        <w:rPr>
          <w:i/>
          <w:spacing w:val="-8"/>
        </w:rPr>
        <w:t xml:space="preserve"> </w:t>
      </w:r>
      <w:r>
        <w:t>párr.</w:t>
      </w:r>
      <w:r>
        <w:rPr>
          <w:spacing w:val="-9"/>
        </w:rPr>
        <w:t xml:space="preserve"> </w:t>
      </w:r>
      <w:r>
        <w:t>174).</w:t>
      </w:r>
      <w:r>
        <w:rPr>
          <w:spacing w:val="-8"/>
        </w:rPr>
        <w:t xml:space="preserve"> </w:t>
      </w:r>
      <w:r>
        <w:t>Derivado</w:t>
      </w:r>
      <w:r>
        <w:rPr>
          <w:spacing w:val="-9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fallecimiento</w:t>
      </w:r>
      <w:r>
        <w:rPr>
          <w:spacing w:val="-6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dicha</w:t>
      </w:r>
      <w:r>
        <w:rPr>
          <w:spacing w:val="-3"/>
        </w:rPr>
        <w:t xml:space="preserve"> </w:t>
      </w:r>
      <w:r>
        <w:t>persona, el 8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julio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2013 el Tribunal</w:t>
      </w:r>
      <w:r>
        <w:rPr>
          <w:spacing w:val="1"/>
        </w:rPr>
        <w:t xml:space="preserve"> </w:t>
      </w:r>
      <w:r>
        <w:t>Oral “decretó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extinción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acción”</w:t>
      </w:r>
      <w:hyperlink w:anchor="_bookmark163" w:history="1">
        <w:r>
          <w:rPr>
            <w:position w:val="7"/>
            <w:sz w:val="13"/>
          </w:rPr>
          <w:t>127</w:t>
        </w:r>
      </w:hyperlink>
      <w:r>
        <w:t>.</w:t>
      </w:r>
    </w:p>
    <w:p w14:paraId="4BFBCB86" w14:textId="77777777" w:rsidR="00137BE6" w:rsidRDefault="00137BE6">
      <w:pPr>
        <w:pStyle w:val="Textoindependiente"/>
      </w:pPr>
    </w:p>
    <w:p w14:paraId="15BBBE88" w14:textId="77777777" w:rsidR="00137BE6" w:rsidRDefault="00AA37B3">
      <w:pPr>
        <w:pStyle w:val="Ttulo3"/>
        <w:numPr>
          <w:ilvl w:val="2"/>
          <w:numId w:val="11"/>
        </w:numPr>
        <w:tabs>
          <w:tab w:val="left" w:pos="1986"/>
        </w:tabs>
        <w:ind w:right="196" w:firstLine="0"/>
      </w:pPr>
      <w:bookmarkStart w:id="188" w:name="_bookmark161"/>
      <w:bookmarkEnd w:id="188"/>
      <w:r>
        <w:t>La investigación sobre el paradero de Mario Roger Julien Cáceres y</w:t>
      </w:r>
      <w:r>
        <w:rPr>
          <w:spacing w:val="-66"/>
        </w:rPr>
        <w:t xml:space="preserve"> </w:t>
      </w:r>
      <w:r>
        <w:t>Victoria</w:t>
      </w:r>
      <w:r>
        <w:rPr>
          <w:spacing w:val="-4"/>
        </w:rPr>
        <w:t xml:space="preserve"> </w:t>
      </w:r>
      <w:r>
        <w:t>Lucía Grisonas Andrijauskaite</w:t>
      </w:r>
    </w:p>
    <w:p w14:paraId="5E891BA1" w14:textId="77777777" w:rsidR="00137BE6" w:rsidRDefault="00137BE6">
      <w:pPr>
        <w:pStyle w:val="Textoindependiente"/>
        <w:spacing w:before="1"/>
        <w:rPr>
          <w:b/>
          <w:i/>
        </w:rPr>
      </w:pPr>
    </w:p>
    <w:p w14:paraId="4CF5E07B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3" w:firstLine="0"/>
        <w:jc w:val="both"/>
        <w:rPr>
          <w:sz w:val="20"/>
        </w:rPr>
      </w:pPr>
      <w:r>
        <w:rPr>
          <w:spacing w:val="-1"/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marco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causa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No.</w:t>
      </w:r>
      <w:r>
        <w:rPr>
          <w:spacing w:val="-15"/>
          <w:sz w:val="20"/>
        </w:rPr>
        <w:t xml:space="preserve"> </w:t>
      </w:r>
      <w:r>
        <w:rPr>
          <w:sz w:val="20"/>
        </w:rPr>
        <w:t>2637/04</w:t>
      </w:r>
      <w:r>
        <w:rPr>
          <w:spacing w:val="-15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-16"/>
          <w:sz w:val="20"/>
        </w:rPr>
        <w:t xml:space="preserve"> </w:t>
      </w:r>
      <w:r>
        <w:rPr>
          <w:sz w:val="20"/>
        </w:rPr>
        <w:t>párrs.</w:t>
      </w:r>
      <w:r>
        <w:rPr>
          <w:spacing w:val="-16"/>
          <w:sz w:val="20"/>
        </w:rPr>
        <w:t xml:space="preserve"> </w:t>
      </w:r>
      <w:r>
        <w:rPr>
          <w:sz w:val="20"/>
        </w:rPr>
        <w:t>99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100),</w:t>
      </w:r>
      <w:r>
        <w:rPr>
          <w:spacing w:val="-15"/>
          <w:sz w:val="20"/>
        </w:rPr>
        <w:t xml:space="preserve"> </w:t>
      </w:r>
      <w:r>
        <w:rPr>
          <w:sz w:val="20"/>
        </w:rPr>
        <w:t>se</w:t>
      </w:r>
      <w:r>
        <w:rPr>
          <w:spacing w:val="-17"/>
          <w:sz w:val="20"/>
        </w:rPr>
        <w:t xml:space="preserve"> </w:t>
      </w:r>
      <w:r>
        <w:rPr>
          <w:sz w:val="20"/>
        </w:rPr>
        <w:t>instruyó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-68"/>
          <w:sz w:val="20"/>
        </w:rPr>
        <w:t xml:space="preserve"> </w:t>
      </w:r>
      <w:r>
        <w:rPr>
          <w:sz w:val="20"/>
        </w:rPr>
        <w:t>acerca del paradero del señor Julien Cáceres. En tal sentido, el 29 de junio de 2012, en</w:t>
      </w:r>
      <w:r>
        <w:rPr>
          <w:spacing w:val="1"/>
          <w:sz w:val="20"/>
        </w:rPr>
        <w:t xml:space="preserve"> </w:t>
      </w:r>
      <w:r>
        <w:rPr>
          <w:sz w:val="20"/>
        </w:rPr>
        <w:t>respuesta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z w:val="20"/>
        </w:rPr>
        <w:t>requerimiento</w:t>
      </w:r>
      <w:r>
        <w:rPr>
          <w:spacing w:val="-7"/>
          <w:sz w:val="20"/>
        </w:rPr>
        <w:t xml:space="preserve"> </w:t>
      </w:r>
      <w:r>
        <w:rPr>
          <w:sz w:val="20"/>
        </w:rPr>
        <w:t>judicial</w:t>
      </w:r>
      <w:hyperlink w:anchor="_bookmark164" w:history="1">
        <w:r>
          <w:rPr>
            <w:position w:val="7"/>
            <w:sz w:val="13"/>
          </w:rPr>
          <w:t>128</w:t>
        </w:r>
      </w:hyperlink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7"/>
          <w:sz w:val="20"/>
        </w:rPr>
        <w:t xml:space="preserve"> </w:t>
      </w:r>
      <w:r>
        <w:rPr>
          <w:sz w:val="20"/>
        </w:rPr>
        <w:t>autoridades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Cementerio</w:t>
      </w:r>
      <w:r>
        <w:rPr>
          <w:spacing w:val="-6"/>
          <w:sz w:val="20"/>
        </w:rPr>
        <w:t xml:space="preserve"> </w:t>
      </w:r>
      <w:r>
        <w:rPr>
          <w:sz w:val="20"/>
        </w:rPr>
        <w:t>Municipal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Partido</w:t>
      </w:r>
      <w:r>
        <w:rPr>
          <w:spacing w:val="-68"/>
          <w:sz w:val="20"/>
        </w:rPr>
        <w:t xml:space="preserve"> </w:t>
      </w:r>
      <w:r>
        <w:rPr>
          <w:sz w:val="20"/>
        </w:rPr>
        <w:t>de General San Martín, Provincia de Buenos Aires, informaron que el 27 de septiembre de</w:t>
      </w:r>
      <w:r>
        <w:rPr>
          <w:spacing w:val="1"/>
          <w:sz w:val="20"/>
        </w:rPr>
        <w:t xml:space="preserve"> </w:t>
      </w:r>
      <w:r>
        <w:rPr>
          <w:sz w:val="20"/>
        </w:rPr>
        <w:t>1976 “ingresó […] el ataúd de quien en vida fuera […] NN”, de aproximadamente 30 años,</w:t>
      </w:r>
      <w:r>
        <w:rPr>
          <w:spacing w:val="1"/>
          <w:sz w:val="20"/>
        </w:rPr>
        <w:t xml:space="preserve"> </w:t>
      </w:r>
      <w:r>
        <w:rPr>
          <w:sz w:val="20"/>
        </w:rPr>
        <w:t>siendo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único</w:t>
      </w:r>
      <w:r>
        <w:rPr>
          <w:spacing w:val="-13"/>
          <w:sz w:val="20"/>
        </w:rPr>
        <w:t xml:space="preserve"> </w:t>
      </w:r>
      <w:r>
        <w:rPr>
          <w:sz w:val="20"/>
        </w:rPr>
        <w:t>fallecido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26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septiembre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1976,</w:t>
      </w:r>
      <w:r>
        <w:rPr>
          <w:spacing w:val="-13"/>
          <w:sz w:val="20"/>
        </w:rPr>
        <w:t xml:space="preserve"> </w:t>
      </w:r>
      <w:r>
        <w:rPr>
          <w:sz w:val="20"/>
        </w:rPr>
        <w:t>cuyo</w:t>
      </w:r>
      <w:r>
        <w:rPr>
          <w:spacing w:val="-10"/>
          <w:sz w:val="20"/>
        </w:rPr>
        <w:t xml:space="preserve"> </w:t>
      </w:r>
      <w:r>
        <w:rPr>
          <w:sz w:val="20"/>
        </w:rPr>
        <w:t>cuerpo</w:t>
      </w:r>
      <w:r>
        <w:rPr>
          <w:spacing w:val="-11"/>
          <w:sz w:val="20"/>
        </w:rPr>
        <w:t xml:space="preserve"> </w:t>
      </w:r>
      <w:r>
        <w:rPr>
          <w:sz w:val="20"/>
        </w:rPr>
        <w:t>fue</w:t>
      </w:r>
      <w:r>
        <w:rPr>
          <w:spacing w:val="-13"/>
          <w:sz w:val="20"/>
        </w:rPr>
        <w:t xml:space="preserve"> </w:t>
      </w:r>
      <w:r>
        <w:rPr>
          <w:sz w:val="20"/>
        </w:rPr>
        <w:t>inhumado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sección</w:t>
      </w:r>
      <w:r>
        <w:rPr>
          <w:spacing w:val="-68"/>
          <w:sz w:val="20"/>
        </w:rPr>
        <w:t xml:space="preserve"> </w:t>
      </w:r>
      <w:r>
        <w:rPr>
          <w:sz w:val="20"/>
        </w:rPr>
        <w:t>14 de dicho cementerio. Agregaron que en 1986 fue autorizado judicialmente “el traslado al</w:t>
      </w:r>
      <w:r>
        <w:rPr>
          <w:spacing w:val="1"/>
          <w:sz w:val="20"/>
        </w:rPr>
        <w:t xml:space="preserve"> </w:t>
      </w:r>
      <w:r>
        <w:rPr>
          <w:sz w:val="20"/>
        </w:rPr>
        <w:t>[o]sario [g]eneral” de</w:t>
      </w:r>
      <w:r>
        <w:rPr>
          <w:spacing w:val="1"/>
          <w:sz w:val="20"/>
        </w:rPr>
        <w:t xml:space="preserve"> </w:t>
      </w:r>
      <w:r>
        <w:rPr>
          <w:sz w:val="20"/>
        </w:rPr>
        <w:t>“los NN”,</w:t>
      </w:r>
      <w:r>
        <w:rPr>
          <w:spacing w:val="1"/>
          <w:sz w:val="20"/>
        </w:rPr>
        <w:t xml:space="preserve"> </w:t>
      </w:r>
      <w:r>
        <w:rPr>
          <w:sz w:val="20"/>
        </w:rPr>
        <w:t>por lo que</w:t>
      </w:r>
      <w:r>
        <w:rPr>
          <w:spacing w:val="1"/>
          <w:sz w:val="20"/>
        </w:rPr>
        <w:t xml:space="preserve"> </w:t>
      </w:r>
      <w:r>
        <w:rPr>
          <w:sz w:val="20"/>
        </w:rPr>
        <w:t>“en</w:t>
      </w:r>
      <w:r>
        <w:rPr>
          <w:spacing w:val="1"/>
          <w:sz w:val="20"/>
        </w:rPr>
        <w:t xml:space="preserve"> </w:t>
      </w:r>
      <w:r>
        <w:rPr>
          <w:sz w:val="20"/>
        </w:rPr>
        <w:t>la sección</w:t>
      </w:r>
      <w:r>
        <w:rPr>
          <w:spacing w:val="1"/>
          <w:sz w:val="20"/>
        </w:rPr>
        <w:t xml:space="preserve"> </w:t>
      </w:r>
      <w:r>
        <w:rPr>
          <w:sz w:val="20"/>
        </w:rPr>
        <w:t>14 no</w:t>
      </w:r>
      <w:r>
        <w:rPr>
          <w:spacing w:val="1"/>
          <w:sz w:val="20"/>
        </w:rPr>
        <w:t xml:space="preserve"> </w:t>
      </w:r>
      <w:r>
        <w:rPr>
          <w:sz w:val="20"/>
        </w:rPr>
        <w:t>exist[ía] ningún</w:t>
      </w:r>
      <w:r>
        <w:rPr>
          <w:spacing w:val="1"/>
          <w:sz w:val="20"/>
        </w:rPr>
        <w:t xml:space="preserve"> </w:t>
      </w:r>
      <w:r>
        <w:rPr>
          <w:sz w:val="20"/>
        </w:rPr>
        <w:t>NN</w:t>
      </w:r>
      <w:r>
        <w:rPr>
          <w:spacing w:val="1"/>
          <w:sz w:val="20"/>
        </w:rPr>
        <w:t xml:space="preserve"> </w:t>
      </w:r>
      <w:r>
        <w:rPr>
          <w:sz w:val="20"/>
        </w:rPr>
        <w:t>inhumado”</w:t>
      </w:r>
      <w:hyperlink w:anchor="_bookmark165" w:history="1">
        <w:r>
          <w:rPr>
            <w:position w:val="7"/>
            <w:sz w:val="13"/>
          </w:rPr>
          <w:t>129</w:t>
        </w:r>
      </w:hyperlink>
      <w:r>
        <w:rPr>
          <w:sz w:val="20"/>
        </w:rPr>
        <w:t>.</w:t>
      </w:r>
      <w:r>
        <w:rPr>
          <w:spacing w:val="-11"/>
          <w:sz w:val="20"/>
        </w:rPr>
        <w:t xml:space="preserve"> </w:t>
      </w:r>
      <w:r>
        <w:rPr>
          <w:sz w:val="20"/>
        </w:rPr>
        <w:t>Asimismo,</w:t>
      </w:r>
      <w:r>
        <w:rPr>
          <w:spacing w:val="-7"/>
          <w:sz w:val="20"/>
        </w:rPr>
        <w:t xml:space="preserve"> </w:t>
      </w:r>
      <w:r>
        <w:rPr>
          <w:sz w:val="20"/>
        </w:rPr>
        <w:t>fue</w:t>
      </w:r>
      <w:r>
        <w:rPr>
          <w:spacing w:val="-10"/>
          <w:sz w:val="20"/>
        </w:rPr>
        <w:t xml:space="preserve"> </w:t>
      </w:r>
      <w:r>
        <w:rPr>
          <w:sz w:val="20"/>
        </w:rPr>
        <w:t>incorporada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causa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partida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defunción</w:t>
      </w:r>
      <w:r>
        <w:rPr>
          <w:spacing w:val="-8"/>
          <w:sz w:val="20"/>
        </w:rPr>
        <w:t xml:space="preserve"> </w:t>
      </w:r>
      <w:r>
        <w:rPr>
          <w:sz w:val="20"/>
        </w:rPr>
        <w:t>“Acta</w:t>
      </w:r>
      <w:r>
        <w:rPr>
          <w:spacing w:val="-7"/>
          <w:sz w:val="20"/>
        </w:rPr>
        <w:t xml:space="preserve"> </w:t>
      </w:r>
      <w:r>
        <w:rPr>
          <w:sz w:val="20"/>
        </w:rPr>
        <w:t>[No.]</w:t>
      </w:r>
      <w:r>
        <w:rPr>
          <w:spacing w:val="-10"/>
          <w:sz w:val="20"/>
        </w:rPr>
        <w:t xml:space="preserve"> </w:t>
      </w:r>
      <w:r>
        <w:rPr>
          <w:sz w:val="20"/>
        </w:rPr>
        <w:t>1169,</w:t>
      </w:r>
      <w:r>
        <w:rPr>
          <w:spacing w:val="-68"/>
          <w:sz w:val="20"/>
        </w:rPr>
        <w:t xml:space="preserve"> </w:t>
      </w:r>
      <w:r>
        <w:rPr>
          <w:sz w:val="20"/>
        </w:rPr>
        <w:t>tº II A”, en la que se consignó que el 26 de septiembre de 1976 a las “19[:]30” horas, en</w:t>
      </w:r>
      <w:r>
        <w:rPr>
          <w:spacing w:val="1"/>
          <w:sz w:val="20"/>
        </w:rPr>
        <w:t xml:space="preserve"> </w:t>
      </w:r>
      <w:r>
        <w:rPr>
          <w:sz w:val="20"/>
        </w:rPr>
        <w:t>“Mitre y 1° de mayo[,] San Martín”, falleció “NN de [p]aro cardiaco traumático. Hemorragia</w:t>
      </w:r>
      <w:r>
        <w:rPr>
          <w:spacing w:val="1"/>
          <w:sz w:val="20"/>
        </w:rPr>
        <w:t xml:space="preserve"> </w:t>
      </w:r>
      <w:r>
        <w:rPr>
          <w:sz w:val="20"/>
        </w:rPr>
        <w:t>aguda. Heridas de bala. […] sexo [m]asculino de [a]prox. 30 años”</w:t>
      </w:r>
      <w:hyperlink w:anchor="_bookmark166" w:history="1">
        <w:r>
          <w:rPr>
            <w:position w:val="7"/>
            <w:sz w:val="13"/>
          </w:rPr>
          <w:t>130</w:t>
        </w:r>
      </w:hyperlink>
      <w:r>
        <w:rPr>
          <w:sz w:val="20"/>
        </w:rPr>
        <w:t>. La investigación</w:t>
      </w:r>
      <w:r>
        <w:rPr>
          <w:spacing w:val="1"/>
          <w:sz w:val="20"/>
        </w:rPr>
        <w:t xml:space="preserve"> </w:t>
      </w:r>
      <w:r>
        <w:rPr>
          <w:sz w:val="20"/>
        </w:rPr>
        <w:t>también permitió determinar que en el “[l]ibro [f]ichas-[c]adáver” de la Policía Federal</w:t>
      </w:r>
      <w:r>
        <w:rPr>
          <w:spacing w:val="1"/>
          <w:sz w:val="20"/>
        </w:rPr>
        <w:t xml:space="preserve"> </w:t>
      </w:r>
      <w:r>
        <w:rPr>
          <w:sz w:val="20"/>
        </w:rPr>
        <w:t>Argentina, en el que la “División Dactiloscopía” hacía constar “las fichas dactilares de los</w:t>
      </w:r>
      <w:r>
        <w:rPr>
          <w:spacing w:val="1"/>
          <w:sz w:val="20"/>
        </w:rPr>
        <w:t xml:space="preserve"> </w:t>
      </w:r>
      <w:r>
        <w:rPr>
          <w:sz w:val="20"/>
        </w:rPr>
        <w:t>cadáveres vinculados a procedimientos”, consta con el No. 2810, de fecha “28-9[-]1976”, el</w:t>
      </w:r>
      <w:r>
        <w:rPr>
          <w:spacing w:val="1"/>
          <w:sz w:val="20"/>
        </w:rPr>
        <w:t xml:space="preserve"> </w:t>
      </w:r>
      <w:r>
        <w:rPr>
          <w:sz w:val="20"/>
        </w:rPr>
        <w:t>registro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fallecimiento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“N.N.”,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lee:</w:t>
      </w:r>
      <w:r>
        <w:rPr>
          <w:spacing w:val="-3"/>
          <w:sz w:val="20"/>
        </w:rPr>
        <w:t xml:space="preserve"> </w:t>
      </w:r>
      <w:r>
        <w:rPr>
          <w:sz w:val="20"/>
        </w:rPr>
        <w:t>“Causa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fallecimiento</w:t>
      </w:r>
      <w:r>
        <w:rPr>
          <w:spacing w:val="-6"/>
          <w:sz w:val="20"/>
        </w:rPr>
        <w:t xml:space="preserve"> </w:t>
      </w:r>
      <w:r>
        <w:rPr>
          <w:sz w:val="20"/>
        </w:rPr>
        <w:t>[…]</w:t>
      </w:r>
      <w:r>
        <w:rPr>
          <w:spacing w:val="-6"/>
          <w:sz w:val="20"/>
        </w:rPr>
        <w:t xml:space="preserve"> </w:t>
      </w:r>
      <w:r>
        <w:rPr>
          <w:sz w:val="20"/>
        </w:rPr>
        <w:t>abatido</w:t>
      </w:r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68"/>
          <w:sz w:val="20"/>
        </w:rPr>
        <w:t xml:space="preserve"> </w:t>
      </w:r>
      <w:r>
        <w:rPr>
          <w:sz w:val="20"/>
        </w:rPr>
        <w:t>aut.</w:t>
      </w:r>
      <w:r>
        <w:rPr>
          <w:spacing w:val="-2"/>
          <w:sz w:val="20"/>
        </w:rPr>
        <w:t xml:space="preserve"> </w:t>
      </w:r>
      <w:r>
        <w:rPr>
          <w:sz w:val="20"/>
        </w:rPr>
        <w:t>militares”</w:t>
      </w:r>
      <w:hyperlink w:anchor="_bookmark167" w:history="1">
        <w:r>
          <w:rPr>
            <w:position w:val="7"/>
            <w:sz w:val="13"/>
          </w:rPr>
          <w:t>131</w:t>
        </w:r>
      </w:hyperlink>
      <w:r>
        <w:rPr>
          <w:sz w:val="20"/>
        </w:rPr>
        <w:t>.</w:t>
      </w:r>
    </w:p>
    <w:p w14:paraId="0FB1A53B" w14:textId="77777777" w:rsidR="00137BE6" w:rsidRDefault="00137BE6">
      <w:pPr>
        <w:pStyle w:val="Textoindependiente"/>
      </w:pPr>
    </w:p>
    <w:p w14:paraId="2D1C740B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left="117" w:right="195" w:firstLine="0"/>
        <w:jc w:val="both"/>
        <w:rPr>
          <w:sz w:val="20"/>
        </w:rPr>
      </w:pPr>
      <w:r>
        <w:rPr>
          <w:sz w:val="20"/>
        </w:rPr>
        <w:t>Según informó el juez de la causa, el “proceso de búsqueda y entrecruzamiento de</w:t>
      </w:r>
      <w:r>
        <w:rPr>
          <w:spacing w:val="1"/>
          <w:sz w:val="20"/>
        </w:rPr>
        <w:t xml:space="preserve"> </w:t>
      </w:r>
      <w:r>
        <w:rPr>
          <w:sz w:val="20"/>
        </w:rPr>
        <w:t>documentación pública […] llevó a determinar, el enterramiento clandestino de Mario Roger</w:t>
      </w:r>
      <w:r>
        <w:rPr>
          <w:spacing w:val="1"/>
          <w:sz w:val="20"/>
        </w:rPr>
        <w:t xml:space="preserve"> </w:t>
      </w:r>
      <w:r>
        <w:rPr>
          <w:sz w:val="20"/>
        </w:rPr>
        <w:t>[Julien Cáceres] en el Cementerio Municipal de San Martín”, y añadió que la “falta de</w:t>
      </w:r>
      <w:r>
        <w:rPr>
          <w:spacing w:val="1"/>
          <w:sz w:val="20"/>
        </w:rPr>
        <w:t xml:space="preserve"> </w:t>
      </w:r>
      <w:r>
        <w:rPr>
          <w:sz w:val="20"/>
        </w:rPr>
        <w:t>identificación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restos”</w:t>
      </w:r>
      <w:r>
        <w:rPr>
          <w:spacing w:val="-13"/>
          <w:sz w:val="20"/>
        </w:rPr>
        <w:t xml:space="preserve"> </w:t>
      </w:r>
      <w:r>
        <w:rPr>
          <w:sz w:val="20"/>
        </w:rPr>
        <w:t>derivaría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lo</w:t>
      </w:r>
      <w:r>
        <w:rPr>
          <w:spacing w:val="-14"/>
          <w:sz w:val="20"/>
        </w:rPr>
        <w:t xml:space="preserve"> </w:t>
      </w:r>
      <w:r>
        <w:rPr>
          <w:sz w:val="20"/>
        </w:rPr>
        <w:t>comunicado</w:t>
      </w:r>
      <w:r>
        <w:rPr>
          <w:spacing w:val="-13"/>
          <w:sz w:val="20"/>
        </w:rPr>
        <w:t xml:space="preserve"> </w:t>
      </w:r>
      <w:r>
        <w:rPr>
          <w:sz w:val="20"/>
        </w:rPr>
        <w:t>oportunamente</w:t>
      </w:r>
      <w:r>
        <w:rPr>
          <w:spacing w:val="-13"/>
          <w:sz w:val="20"/>
        </w:rPr>
        <w:t xml:space="preserve"> </w:t>
      </w:r>
      <w:r>
        <w:rPr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z w:val="20"/>
        </w:rPr>
        <w:t>autoridades</w:t>
      </w:r>
      <w:r>
        <w:rPr>
          <w:spacing w:val="-13"/>
          <w:sz w:val="20"/>
        </w:rPr>
        <w:t xml:space="preserve"> </w:t>
      </w:r>
      <w:r>
        <w:rPr>
          <w:sz w:val="20"/>
        </w:rPr>
        <w:t>del</w:t>
      </w:r>
      <w:r>
        <w:rPr>
          <w:spacing w:val="-68"/>
          <w:sz w:val="20"/>
        </w:rPr>
        <w:t xml:space="preserve"> </w:t>
      </w:r>
      <w:r>
        <w:rPr>
          <w:sz w:val="20"/>
        </w:rPr>
        <w:t>Cementerio Municipal, en cuanto a que “las sepulturas […] fueron levantas, disponiéndose su</w:t>
      </w:r>
      <w:r>
        <w:rPr>
          <w:spacing w:val="-69"/>
          <w:sz w:val="20"/>
        </w:rPr>
        <w:t xml:space="preserve"> </w:t>
      </w:r>
      <w:r>
        <w:rPr>
          <w:sz w:val="20"/>
        </w:rPr>
        <w:t>pase</w:t>
      </w:r>
      <w:r>
        <w:rPr>
          <w:spacing w:val="20"/>
          <w:sz w:val="20"/>
        </w:rPr>
        <w:t xml:space="preserve"> </w:t>
      </w:r>
      <w:r>
        <w:rPr>
          <w:sz w:val="20"/>
        </w:rPr>
        <w:t>a[l]</w:t>
      </w:r>
      <w:r>
        <w:rPr>
          <w:spacing w:val="20"/>
          <w:sz w:val="20"/>
        </w:rPr>
        <w:t xml:space="preserve"> </w:t>
      </w:r>
      <w:r>
        <w:rPr>
          <w:sz w:val="20"/>
        </w:rPr>
        <w:t>osario</w:t>
      </w:r>
      <w:r>
        <w:rPr>
          <w:spacing w:val="18"/>
          <w:sz w:val="20"/>
        </w:rPr>
        <w:t xml:space="preserve"> </w:t>
      </w:r>
      <w:r>
        <w:rPr>
          <w:sz w:val="20"/>
        </w:rPr>
        <w:t>[general],</w:t>
      </w:r>
      <w:r>
        <w:rPr>
          <w:spacing w:val="19"/>
          <w:sz w:val="20"/>
        </w:rPr>
        <w:t xml:space="preserve"> </w:t>
      </w:r>
      <w:r>
        <w:rPr>
          <w:sz w:val="20"/>
        </w:rPr>
        <w:t>razón</w:t>
      </w:r>
      <w:r>
        <w:rPr>
          <w:spacing w:val="21"/>
          <w:sz w:val="20"/>
        </w:rPr>
        <w:t xml:space="preserve"> </w:t>
      </w:r>
      <w:r>
        <w:rPr>
          <w:sz w:val="20"/>
        </w:rPr>
        <w:t>por</w:t>
      </w:r>
      <w:r>
        <w:rPr>
          <w:spacing w:val="20"/>
          <w:sz w:val="20"/>
        </w:rPr>
        <w:t xml:space="preserve"> </w:t>
      </w:r>
      <w:r>
        <w:rPr>
          <w:sz w:val="20"/>
        </w:rPr>
        <w:t>la</w:t>
      </w:r>
      <w:r>
        <w:rPr>
          <w:spacing w:val="20"/>
          <w:sz w:val="20"/>
        </w:rPr>
        <w:t xml:space="preserve"> </w:t>
      </w:r>
      <w:r>
        <w:rPr>
          <w:sz w:val="20"/>
        </w:rPr>
        <w:t>cual</w:t>
      </w:r>
      <w:r>
        <w:rPr>
          <w:spacing w:val="22"/>
          <w:sz w:val="20"/>
        </w:rPr>
        <w:t xml:space="preserve"> </w:t>
      </w:r>
      <w:r>
        <w:rPr>
          <w:sz w:val="20"/>
        </w:rPr>
        <w:t>no</w:t>
      </w:r>
      <w:r>
        <w:rPr>
          <w:spacing w:val="21"/>
          <w:sz w:val="20"/>
        </w:rPr>
        <w:t xml:space="preserve"> </w:t>
      </w:r>
      <w:r>
        <w:rPr>
          <w:sz w:val="20"/>
        </w:rPr>
        <w:t>resultaría</w:t>
      </w:r>
      <w:r>
        <w:rPr>
          <w:spacing w:val="20"/>
          <w:sz w:val="20"/>
        </w:rPr>
        <w:t xml:space="preserve"> </w:t>
      </w:r>
      <w:r>
        <w:rPr>
          <w:sz w:val="20"/>
        </w:rPr>
        <w:t>posible</w:t>
      </w:r>
      <w:r>
        <w:rPr>
          <w:spacing w:val="17"/>
          <w:sz w:val="20"/>
        </w:rPr>
        <w:t xml:space="preserve"> </w:t>
      </w:r>
      <w:r>
        <w:rPr>
          <w:sz w:val="20"/>
        </w:rPr>
        <w:t>[su]</w:t>
      </w:r>
      <w:r>
        <w:rPr>
          <w:spacing w:val="20"/>
          <w:sz w:val="20"/>
        </w:rPr>
        <w:t xml:space="preserve"> </w:t>
      </w:r>
      <w:r>
        <w:rPr>
          <w:sz w:val="20"/>
        </w:rPr>
        <w:t>individualización”</w:t>
      </w:r>
      <w:hyperlink w:anchor="_bookmark168" w:history="1">
        <w:r>
          <w:rPr>
            <w:position w:val="7"/>
            <w:sz w:val="13"/>
          </w:rPr>
          <w:t>132</w:t>
        </w:r>
      </w:hyperlink>
      <w:r>
        <w:rPr>
          <w:sz w:val="20"/>
        </w:rPr>
        <w:t>.</w:t>
      </w:r>
    </w:p>
    <w:p w14:paraId="379C98E5" w14:textId="78BDE841" w:rsidR="00137BE6" w:rsidRDefault="000C01B3">
      <w:pPr>
        <w:pStyle w:val="Textoindependiente"/>
        <w:spacing w:before="11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44796A02" wp14:editId="5B26C0C3">
                <wp:simplePos x="0" y="0"/>
                <wp:positionH relativeFrom="page">
                  <wp:posOffset>900430</wp:posOffset>
                </wp:positionH>
                <wp:positionV relativeFrom="paragraph">
                  <wp:posOffset>192405</wp:posOffset>
                </wp:positionV>
                <wp:extent cx="1828800" cy="7620"/>
                <wp:effectExtent l="0" t="0" r="0" b="0"/>
                <wp:wrapTopAndBottom/>
                <wp:docPr id="59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6235D" id="docshape31" o:spid="_x0000_s1026" style="position:absolute;margin-left:70.9pt;margin-top:15.15pt;width:2in;height:.6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MEAqvn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0DA26D4D" w14:textId="77777777" w:rsidR="00137BE6" w:rsidRDefault="00AA37B3">
      <w:pPr>
        <w:spacing w:before="98"/>
        <w:ind w:left="118" w:right="192"/>
        <w:jc w:val="both"/>
        <w:rPr>
          <w:sz w:val="16"/>
        </w:rPr>
      </w:pPr>
      <w:bookmarkStart w:id="189" w:name="_bookmark162"/>
      <w:bookmarkEnd w:id="189"/>
      <w:r>
        <w:rPr>
          <w:sz w:val="16"/>
          <w:vertAlign w:val="superscript"/>
        </w:rPr>
        <w:t>126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Sentencia emitida por el Tribunal Oral en lo Criminal Federal No. 6 el 17 de septiembre de 2012, causas</w:t>
      </w:r>
      <w:r>
        <w:rPr>
          <w:spacing w:val="1"/>
          <w:sz w:val="16"/>
        </w:rPr>
        <w:t xml:space="preserve"> </w:t>
      </w:r>
      <w:r>
        <w:rPr>
          <w:sz w:val="16"/>
        </w:rPr>
        <w:t>No. 1351, 1499, 1604, 1584, 1730 y 1772 (expediente de prueba, tomo IV, anexo 18 al escrito de contestación,</w:t>
      </w:r>
      <w:r>
        <w:rPr>
          <w:spacing w:val="1"/>
          <w:sz w:val="16"/>
        </w:rPr>
        <w:t xml:space="preserve"> </w:t>
      </w:r>
      <w:r>
        <w:rPr>
          <w:sz w:val="16"/>
        </w:rPr>
        <w:t>folios 15425, 15438, 15441 y 15463). Se agregó en el fallo que Anatole y Victoria “fueron los primeros niños en ser</w:t>
      </w:r>
      <w:r>
        <w:rPr>
          <w:spacing w:val="-54"/>
          <w:sz w:val="16"/>
        </w:rPr>
        <w:t xml:space="preserve"> </w:t>
      </w:r>
      <w:r>
        <w:rPr>
          <w:sz w:val="16"/>
        </w:rPr>
        <w:t>hallados”.</w:t>
      </w:r>
    </w:p>
    <w:p w14:paraId="2B47C9DD" w14:textId="77777777" w:rsidR="00137BE6" w:rsidRDefault="00AA37B3">
      <w:pPr>
        <w:spacing w:before="41"/>
        <w:ind w:left="118" w:right="191"/>
        <w:jc w:val="both"/>
        <w:rPr>
          <w:sz w:val="16"/>
        </w:rPr>
      </w:pPr>
      <w:bookmarkStart w:id="190" w:name="_bookmark163"/>
      <w:bookmarkEnd w:id="190"/>
      <w:r>
        <w:rPr>
          <w:sz w:val="16"/>
          <w:vertAlign w:val="superscript"/>
        </w:rPr>
        <w:t>127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Oficio del 15 de julio de 2020 emitido por la Fiscal de la Procuraduría de Crímenes contra la Humanidad</w:t>
      </w:r>
      <w:r>
        <w:rPr>
          <w:spacing w:val="1"/>
          <w:sz w:val="16"/>
        </w:rPr>
        <w:t xml:space="preserve"> </w:t>
      </w:r>
      <w:r>
        <w:rPr>
          <w:sz w:val="16"/>
        </w:rPr>
        <w:t>del Ministerio Público Fiscal de la Nación (expediente de prueba, tomo IV, anexo 17 al escrito de contestación, folio</w:t>
      </w:r>
      <w:r>
        <w:rPr>
          <w:spacing w:val="1"/>
          <w:sz w:val="16"/>
        </w:rPr>
        <w:t xml:space="preserve"> </w:t>
      </w:r>
      <w:r>
        <w:rPr>
          <w:sz w:val="16"/>
        </w:rPr>
        <w:t>12347), y oficio del 15 de julio de 2020 emitido por el Fiscal General a cargo de la Unidad especializada para casos</w:t>
      </w:r>
      <w:r>
        <w:rPr>
          <w:spacing w:val="1"/>
          <w:sz w:val="16"/>
        </w:rPr>
        <w:t xml:space="preserve"> </w:t>
      </w:r>
      <w:r>
        <w:rPr>
          <w:sz w:val="16"/>
        </w:rPr>
        <w:t>de apropiación de niños durante el terrorismo de Estado del Ministerio Público Fiscal de la Nación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tomo</w:t>
      </w:r>
      <w:r>
        <w:rPr>
          <w:spacing w:val="-1"/>
          <w:sz w:val="16"/>
        </w:rPr>
        <w:t xml:space="preserve"> </w:t>
      </w:r>
      <w:r>
        <w:rPr>
          <w:sz w:val="16"/>
        </w:rPr>
        <w:t>IV, anexo</w:t>
      </w:r>
      <w:r>
        <w:rPr>
          <w:spacing w:val="-1"/>
          <w:sz w:val="16"/>
        </w:rPr>
        <w:t xml:space="preserve"> </w:t>
      </w:r>
      <w:r>
        <w:rPr>
          <w:sz w:val="16"/>
        </w:rPr>
        <w:t>19</w:t>
      </w:r>
      <w:r>
        <w:rPr>
          <w:spacing w:val="2"/>
          <w:sz w:val="16"/>
        </w:rPr>
        <w:t xml:space="preserve"> </w:t>
      </w:r>
      <w:r>
        <w:rPr>
          <w:sz w:val="16"/>
        </w:rPr>
        <w:t>al</w:t>
      </w:r>
      <w:r>
        <w:rPr>
          <w:spacing w:val="-5"/>
          <w:sz w:val="16"/>
        </w:rPr>
        <w:t xml:space="preserve"> </w:t>
      </w:r>
      <w:r>
        <w:rPr>
          <w:sz w:val="16"/>
        </w:rPr>
        <w:t>escrito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contestación,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3"/>
          <w:sz w:val="16"/>
        </w:rPr>
        <w:t xml:space="preserve"> </w:t>
      </w:r>
      <w:r>
        <w:rPr>
          <w:sz w:val="16"/>
        </w:rPr>
        <w:t>15837).</w:t>
      </w:r>
    </w:p>
    <w:p w14:paraId="7C17E12C" w14:textId="77777777" w:rsidR="00137BE6" w:rsidRDefault="00AA37B3">
      <w:pPr>
        <w:spacing w:before="40"/>
        <w:ind w:left="118" w:right="193"/>
        <w:jc w:val="both"/>
        <w:rPr>
          <w:sz w:val="16"/>
        </w:rPr>
      </w:pPr>
      <w:bookmarkStart w:id="191" w:name="_bookmark164"/>
      <w:bookmarkEnd w:id="191"/>
      <w:r>
        <w:rPr>
          <w:spacing w:val="-1"/>
          <w:sz w:val="16"/>
          <w:vertAlign w:val="superscript"/>
        </w:rPr>
        <w:t>128</w:t>
      </w:r>
      <w:r>
        <w:rPr>
          <w:spacing w:val="40"/>
          <w:sz w:val="16"/>
        </w:rPr>
        <w:t xml:space="preserve"> </w:t>
      </w:r>
      <w:r>
        <w:rPr>
          <w:i/>
          <w:spacing w:val="-1"/>
          <w:sz w:val="16"/>
        </w:rPr>
        <w:t>Cfr.</w:t>
      </w:r>
      <w:r>
        <w:rPr>
          <w:i/>
          <w:spacing w:val="-12"/>
          <w:sz w:val="16"/>
        </w:rPr>
        <w:t xml:space="preserve"> </w:t>
      </w:r>
      <w:r>
        <w:rPr>
          <w:spacing w:val="-1"/>
          <w:sz w:val="16"/>
        </w:rPr>
        <w:t>Oficio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remitido</w:t>
      </w:r>
      <w:r>
        <w:rPr>
          <w:spacing w:val="-10"/>
          <w:sz w:val="16"/>
        </w:rPr>
        <w:t xml:space="preserve"> </w:t>
      </w:r>
      <w:r>
        <w:rPr>
          <w:sz w:val="16"/>
        </w:rPr>
        <w:t>al</w:t>
      </w:r>
      <w:r>
        <w:rPr>
          <w:spacing w:val="-12"/>
          <w:sz w:val="16"/>
        </w:rPr>
        <w:t xml:space="preserve"> </w:t>
      </w:r>
      <w:r>
        <w:rPr>
          <w:sz w:val="16"/>
        </w:rPr>
        <w:t>Director</w:t>
      </w:r>
      <w:r>
        <w:rPr>
          <w:spacing w:val="-13"/>
          <w:sz w:val="16"/>
        </w:rPr>
        <w:t xml:space="preserve"> </w:t>
      </w:r>
      <w:r>
        <w:rPr>
          <w:sz w:val="16"/>
        </w:rPr>
        <w:t>del</w:t>
      </w:r>
      <w:r>
        <w:rPr>
          <w:spacing w:val="-12"/>
          <w:sz w:val="16"/>
        </w:rPr>
        <w:t xml:space="preserve"> </w:t>
      </w:r>
      <w:r>
        <w:rPr>
          <w:sz w:val="16"/>
        </w:rPr>
        <w:t>Cementerio</w:t>
      </w:r>
      <w:r>
        <w:rPr>
          <w:spacing w:val="-10"/>
          <w:sz w:val="16"/>
        </w:rPr>
        <w:t xml:space="preserve"> </w:t>
      </w:r>
      <w:r>
        <w:rPr>
          <w:sz w:val="16"/>
        </w:rPr>
        <w:t>Municipal</w:t>
      </w:r>
      <w:r>
        <w:rPr>
          <w:spacing w:val="-12"/>
          <w:sz w:val="16"/>
        </w:rPr>
        <w:t xml:space="preserve"> </w:t>
      </w:r>
      <w:r>
        <w:rPr>
          <w:sz w:val="16"/>
        </w:rPr>
        <w:t>del</w:t>
      </w:r>
      <w:r>
        <w:rPr>
          <w:spacing w:val="-12"/>
          <w:sz w:val="16"/>
        </w:rPr>
        <w:t xml:space="preserve"> </w:t>
      </w:r>
      <w:r>
        <w:rPr>
          <w:sz w:val="16"/>
        </w:rPr>
        <w:t>Partido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General</w:t>
      </w:r>
      <w:r>
        <w:rPr>
          <w:spacing w:val="-12"/>
          <w:sz w:val="16"/>
        </w:rPr>
        <w:t xml:space="preserve"> </w:t>
      </w:r>
      <w:r>
        <w:rPr>
          <w:sz w:val="16"/>
        </w:rPr>
        <w:t>San</w:t>
      </w:r>
      <w:r>
        <w:rPr>
          <w:spacing w:val="-12"/>
          <w:sz w:val="16"/>
        </w:rPr>
        <w:t xml:space="preserve"> </w:t>
      </w:r>
      <w:r>
        <w:rPr>
          <w:sz w:val="16"/>
        </w:rPr>
        <w:t>Martín,</w:t>
      </w:r>
      <w:r>
        <w:rPr>
          <w:spacing w:val="-14"/>
          <w:sz w:val="16"/>
        </w:rPr>
        <w:t xml:space="preserve"> </w:t>
      </w:r>
      <w:r>
        <w:rPr>
          <w:sz w:val="16"/>
        </w:rPr>
        <w:t>Provincia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Buenos</w:t>
      </w:r>
      <w:r>
        <w:rPr>
          <w:spacing w:val="-54"/>
          <w:sz w:val="16"/>
        </w:rPr>
        <w:t xml:space="preserve"> </w:t>
      </w:r>
      <w:r>
        <w:rPr>
          <w:sz w:val="16"/>
        </w:rPr>
        <w:t>Aires,</w:t>
      </w:r>
      <w:r>
        <w:rPr>
          <w:spacing w:val="-3"/>
          <w:sz w:val="16"/>
        </w:rPr>
        <w:t xml:space="preserve"> </w:t>
      </w:r>
      <w:r>
        <w:rPr>
          <w:sz w:val="16"/>
        </w:rPr>
        <w:t>recibido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28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junio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2012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tomo</w:t>
      </w:r>
      <w:r>
        <w:rPr>
          <w:spacing w:val="-4"/>
          <w:sz w:val="16"/>
        </w:rPr>
        <w:t xml:space="preserve"> </w:t>
      </w:r>
      <w:r>
        <w:rPr>
          <w:sz w:val="16"/>
        </w:rPr>
        <w:t>I,</w:t>
      </w:r>
      <w:r>
        <w:rPr>
          <w:spacing w:val="-1"/>
          <w:sz w:val="16"/>
        </w:rPr>
        <w:t xml:space="preserve"> </w:t>
      </w:r>
      <w:r>
        <w:rPr>
          <w:sz w:val="16"/>
        </w:rPr>
        <w:t>anexo</w:t>
      </w:r>
      <w:r>
        <w:rPr>
          <w:spacing w:val="-1"/>
          <w:sz w:val="16"/>
        </w:rPr>
        <w:t xml:space="preserve"> </w:t>
      </w:r>
      <w:r>
        <w:rPr>
          <w:sz w:val="16"/>
        </w:rPr>
        <w:t>15</w:t>
      </w:r>
      <w:r>
        <w:rPr>
          <w:spacing w:val="1"/>
          <w:sz w:val="16"/>
        </w:rPr>
        <w:t xml:space="preserve"> </w:t>
      </w:r>
      <w:r>
        <w:rPr>
          <w:sz w:val="16"/>
        </w:rPr>
        <w:t>al</w:t>
      </w:r>
      <w:r>
        <w:rPr>
          <w:spacing w:val="-6"/>
          <w:sz w:val="16"/>
        </w:rPr>
        <w:t xml:space="preserve"> </w:t>
      </w:r>
      <w:r>
        <w:rPr>
          <w:sz w:val="16"/>
        </w:rPr>
        <w:t>Informe de</w:t>
      </w:r>
      <w:r>
        <w:rPr>
          <w:spacing w:val="-2"/>
          <w:sz w:val="16"/>
        </w:rPr>
        <w:t xml:space="preserve"> </w:t>
      </w:r>
      <w:r>
        <w:rPr>
          <w:sz w:val="16"/>
        </w:rPr>
        <w:t>Fondo,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1520).</w:t>
      </w:r>
    </w:p>
    <w:p w14:paraId="3B265689" w14:textId="77777777" w:rsidR="00137BE6" w:rsidRDefault="00AA37B3">
      <w:pPr>
        <w:spacing w:before="38"/>
        <w:ind w:left="118" w:right="193"/>
        <w:jc w:val="both"/>
        <w:rPr>
          <w:sz w:val="16"/>
        </w:rPr>
      </w:pPr>
      <w:bookmarkStart w:id="192" w:name="_bookmark165"/>
      <w:bookmarkEnd w:id="192"/>
      <w:r>
        <w:rPr>
          <w:sz w:val="16"/>
          <w:vertAlign w:val="superscript"/>
        </w:rPr>
        <w:t>129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Oficio emitido por el Director, el Subdirector y el Jefe de División del Cementerio Municipal del Partido de</w:t>
      </w:r>
      <w:r>
        <w:rPr>
          <w:spacing w:val="1"/>
          <w:sz w:val="16"/>
        </w:rPr>
        <w:t xml:space="preserve"> </w:t>
      </w:r>
      <w:r>
        <w:rPr>
          <w:sz w:val="16"/>
        </w:rPr>
        <w:t>General San Martin, Provincia de Buenos Aires, el 29 de junio de 2012 (expediente de prueba, tomo I, anexo 16 al</w:t>
      </w:r>
      <w:r>
        <w:rPr>
          <w:spacing w:val="1"/>
          <w:sz w:val="16"/>
        </w:rPr>
        <w:t xml:space="preserve"> </w:t>
      </w:r>
      <w:r>
        <w:rPr>
          <w:sz w:val="16"/>
        </w:rPr>
        <w:t>Informe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Fondo,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1522).</w:t>
      </w:r>
    </w:p>
    <w:p w14:paraId="48D2A1DB" w14:textId="77777777" w:rsidR="00137BE6" w:rsidRDefault="00AA37B3">
      <w:pPr>
        <w:spacing w:before="41"/>
        <w:ind w:left="118" w:right="194"/>
        <w:jc w:val="both"/>
        <w:rPr>
          <w:sz w:val="16"/>
        </w:rPr>
      </w:pPr>
      <w:bookmarkStart w:id="193" w:name="_bookmark166"/>
      <w:bookmarkEnd w:id="193"/>
      <w:r>
        <w:rPr>
          <w:sz w:val="16"/>
          <w:vertAlign w:val="superscript"/>
        </w:rPr>
        <w:t>130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Partida de defunción identificada como Acta No. 1169, tº II A (expediente de prueba, tomo I, anexo 18 al</w:t>
      </w:r>
      <w:r>
        <w:rPr>
          <w:spacing w:val="-55"/>
          <w:sz w:val="16"/>
        </w:rPr>
        <w:t xml:space="preserve"> </w:t>
      </w:r>
      <w:r>
        <w:rPr>
          <w:sz w:val="16"/>
        </w:rPr>
        <w:t>Informe de Fondo, folio 1526), y oficio del 17 de julio de 2020 emitido por el Juzgado Nacional en lo Criminal y</w:t>
      </w:r>
      <w:r>
        <w:rPr>
          <w:spacing w:val="1"/>
          <w:sz w:val="16"/>
        </w:rPr>
        <w:t xml:space="preserve"> </w:t>
      </w:r>
      <w:r>
        <w:rPr>
          <w:sz w:val="16"/>
        </w:rPr>
        <w:t>Correccional</w:t>
      </w:r>
      <w:r>
        <w:rPr>
          <w:spacing w:val="-3"/>
          <w:sz w:val="16"/>
        </w:rPr>
        <w:t xml:space="preserve"> </w:t>
      </w:r>
      <w:r>
        <w:rPr>
          <w:sz w:val="16"/>
        </w:rPr>
        <w:t>Federal</w:t>
      </w:r>
      <w:r>
        <w:rPr>
          <w:spacing w:val="-3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3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tomo</w:t>
      </w:r>
      <w:r>
        <w:rPr>
          <w:spacing w:val="-1"/>
          <w:sz w:val="16"/>
        </w:rPr>
        <w:t xml:space="preserve"> </w:t>
      </w:r>
      <w:r>
        <w:rPr>
          <w:sz w:val="16"/>
        </w:rPr>
        <w:t>IV,</w:t>
      </w:r>
      <w:r>
        <w:rPr>
          <w:spacing w:val="-3"/>
          <w:sz w:val="16"/>
        </w:rPr>
        <w:t xml:space="preserve"> </w:t>
      </w:r>
      <w:r>
        <w:rPr>
          <w:sz w:val="16"/>
        </w:rPr>
        <w:t>anexo</w:t>
      </w:r>
      <w:r>
        <w:rPr>
          <w:spacing w:val="-2"/>
          <w:sz w:val="16"/>
        </w:rPr>
        <w:t xml:space="preserve"> </w:t>
      </w:r>
      <w:r>
        <w:rPr>
          <w:sz w:val="16"/>
        </w:rPr>
        <w:t>14</w:t>
      </w:r>
      <w:r>
        <w:rPr>
          <w:spacing w:val="2"/>
          <w:sz w:val="16"/>
        </w:rPr>
        <w:t xml:space="preserve"> </w:t>
      </w:r>
      <w:r>
        <w:rPr>
          <w:sz w:val="16"/>
        </w:rPr>
        <w:t>al</w:t>
      </w:r>
      <w:r>
        <w:rPr>
          <w:spacing w:val="-3"/>
          <w:sz w:val="16"/>
        </w:rPr>
        <w:t xml:space="preserve"> </w:t>
      </w:r>
      <w:r>
        <w:rPr>
          <w:sz w:val="16"/>
        </w:rPr>
        <w:t>escrito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contestación, folio</w:t>
      </w:r>
      <w:r>
        <w:rPr>
          <w:spacing w:val="-2"/>
          <w:sz w:val="16"/>
        </w:rPr>
        <w:t xml:space="preserve"> </w:t>
      </w:r>
      <w:r>
        <w:rPr>
          <w:sz w:val="16"/>
        </w:rPr>
        <w:t>11007).</w:t>
      </w:r>
    </w:p>
    <w:p w14:paraId="53983177" w14:textId="77777777" w:rsidR="00137BE6" w:rsidRDefault="00AA37B3">
      <w:pPr>
        <w:spacing w:before="41"/>
        <w:ind w:left="118" w:right="192" w:hanging="1"/>
        <w:jc w:val="both"/>
        <w:rPr>
          <w:sz w:val="16"/>
        </w:rPr>
      </w:pPr>
      <w:bookmarkStart w:id="194" w:name="_bookmark167"/>
      <w:bookmarkEnd w:id="194"/>
      <w:r>
        <w:rPr>
          <w:sz w:val="16"/>
          <w:vertAlign w:val="superscript"/>
        </w:rPr>
        <w:t>131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Libro “fichas-cadáver”, No. 2810 (expediente de prueba, tomo I, anexo 17 al Informe de Fondo, folio</w:t>
      </w:r>
      <w:r>
        <w:rPr>
          <w:spacing w:val="1"/>
          <w:sz w:val="16"/>
        </w:rPr>
        <w:t xml:space="preserve"> </w:t>
      </w:r>
      <w:r>
        <w:rPr>
          <w:sz w:val="16"/>
        </w:rPr>
        <w:t>1524), y oficio del 17 de julio de 2020 emitido por el Juzgado Nacional en lo Criminal y Correccional Federal No. 3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prueba,</w:t>
      </w:r>
      <w:r>
        <w:rPr>
          <w:spacing w:val="-8"/>
          <w:sz w:val="16"/>
        </w:rPr>
        <w:t xml:space="preserve"> </w:t>
      </w:r>
      <w:r>
        <w:rPr>
          <w:sz w:val="16"/>
        </w:rPr>
        <w:t>tomo</w:t>
      </w:r>
      <w:r>
        <w:rPr>
          <w:spacing w:val="-12"/>
          <w:sz w:val="16"/>
        </w:rPr>
        <w:t xml:space="preserve"> </w:t>
      </w:r>
      <w:r>
        <w:rPr>
          <w:sz w:val="16"/>
        </w:rPr>
        <w:t>IV,</w:t>
      </w:r>
      <w:r>
        <w:rPr>
          <w:spacing w:val="-8"/>
          <w:sz w:val="16"/>
        </w:rPr>
        <w:t xml:space="preserve"> </w:t>
      </w:r>
      <w:r>
        <w:rPr>
          <w:sz w:val="16"/>
        </w:rPr>
        <w:t>anexo</w:t>
      </w:r>
      <w:r>
        <w:rPr>
          <w:spacing w:val="-9"/>
          <w:sz w:val="16"/>
        </w:rPr>
        <w:t xml:space="preserve"> </w:t>
      </w:r>
      <w:r>
        <w:rPr>
          <w:sz w:val="16"/>
        </w:rPr>
        <w:t>14</w:t>
      </w:r>
      <w:r>
        <w:rPr>
          <w:spacing w:val="-7"/>
          <w:sz w:val="16"/>
        </w:rPr>
        <w:t xml:space="preserve"> </w:t>
      </w:r>
      <w:r>
        <w:rPr>
          <w:sz w:val="16"/>
        </w:rPr>
        <w:t>al</w:t>
      </w:r>
      <w:r>
        <w:rPr>
          <w:spacing w:val="-11"/>
          <w:sz w:val="16"/>
        </w:rPr>
        <w:t xml:space="preserve"> </w:t>
      </w:r>
      <w:r>
        <w:rPr>
          <w:sz w:val="16"/>
        </w:rPr>
        <w:t>escrito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contestación,</w:t>
      </w:r>
      <w:r>
        <w:rPr>
          <w:spacing w:val="-9"/>
          <w:sz w:val="16"/>
        </w:rPr>
        <w:t xml:space="preserve"> </w:t>
      </w:r>
      <w:r>
        <w:rPr>
          <w:sz w:val="16"/>
        </w:rPr>
        <w:t>folio</w:t>
      </w:r>
      <w:r>
        <w:rPr>
          <w:spacing w:val="-9"/>
          <w:sz w:val="16"/>
        </w:rPr>
        <w:t xml:space="preserve"> </w:t>
      </w:r>
      <w:r>
        <w:rPr>
          <w:sz w:val="16"/>
        </w:rPr>
        <w:t>11010).</w:t>
      </w:r>
      <w:r>
        <w:rPr>
          <w:spacing w:val="-8"/>
          <w:sz w:val="16"/>
        </w:rPr>
        <w:t xml:space="preserve"> </w:t>
      </w:r>
      <w:r>
        <w:rPr>
          <w:sz w:val="16"/>
        </w:rPr>
        <w:t>Según</w:t>
      </w:r>
      <w:r>
        <w:rPr>
          <w:spacing w:val="-9"/>
          <w:sz w:val="16"/>
        </w:rPr>
        <w:t xml:space="preserve"> </w:t>
      </w:r>
      <w:r>
        <w:rPr>
          <w:sz w:val="16"/>
        </w:rPr>
        <w:t>informó</w:t>
      </w:r>
      <w:r>
        <w:rPr>
          <w:spacing w:val="-9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juez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causa,</w:t>
      </w:r>
      <w:r>
        <w:rPr>
          <w:spacing w:val="-54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documento</w:t>
      </w:r>
      <w:r>
        <w:rPr>
          <w:spacing w:val="-2"/>
          <w:sz w:val="16"/>
        </w:rPr>
        <w:t xml:space="preserve"> </w:t>
      </w:r>
      <w:r>
        <w:rPr>
          <w:sz w:val="16"/>
        </w:rPr>
        <w:t>se</w:t>
      </w:r>
      <w:r>
        <w:rPr>
          <w:spacing w:val="-1"/>
          <w:sz w:val="16"/>
        </w:rPr>
        <w:t xml:space="preserve"> </w:t>
      </w:r>
      <w:r>
        <w:rPr>
          <w:sz w:val="16"/>
        </w:rPr>
        <w:t>encuentra</w:t>
      </w:r>
      <w:r>
        <w:rPr>
          <w:spacing w:val="-3"/>
          <w:sz w:val="16"/>
        </w:rPr>
        <w:t xml:space="preserve"> </w:t>
      </w:r>
      <w:r>
        <w:rPr>
          <w:sz w:val="16"/>
        </w:rPr>
        <w:t>“bajo</w:t>
      </w:r>
      <w:r>
        <w:rPr>
          <w:spacing w:val="2"/>
          <w:sz w:val="16"/>
        </w:rPr>
        <w:t xml:space="preserve"> </w:t>
      </w:r>
      <w:r>
        <w:rPr>
          <w:sz w:val="16"/>
        </w:rPr>
        <w:t>custodia”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Cámara</w:t>
      </w:r>
      <w:r>
        <w:rPr>
          <w:spacing w:val="-2"/>
          <w:sz w:val="16"/>
        </w:rPr>
        <w:t xml:space="preserve"> </w:t>
      </w:r>
      <w:r>
        <w:rPr>
          <w:sz w:val="16"/>
        </w:rPr>
        <w:t>Nacional</w:t>
      </w:r>
      <w:r>
        <w:rPr>
          <w:spacing w:val="-1"/>
          <w:sz w:val="16"/>
        </w:rPr>
        <w:t xml:space="preserve"> </w:t>
      </w:r>
      <w:r>
        <w:rPr>
          <w:sz w:val="16"/>
        </w:rPr>
        <w:t>en lo</w:t>
      </w:r>
      <w:r>
        <w:rPr>
          <w:spacing w:val="-2"/>
          <w:sz w:val="16"/>
        </w:rPr>
        <w:t xml:space="preserve"> </w:t>
      </w:r>
      <w:r>
        <w:rPr>
          <w:sz w:val="16"/>
        </w:rPr>
        <w:t>Criminal y</w:t>
      </w:r>
      <w:r>
        <w:rPr>
          <w:spacing w:val="-2"/>
          <w:sz w:val="16"/>
        </w:rPr>
        <w:t xml:space="preserve"> </w:t>
      </w:r>
      <w:r>
        <w:rPr>
          <w:sz w:val="16"/>
        </w:rPr>
        <w:t>Correccional.</w:t>
      </w:r>
    </w:p>
    <w:p w14:paraId="10AE7315" w14:textId="77777777" w:rsidR="00137BE6" w:rsidRDefault="00AA37B3">
      <w:pPr>
        <w:spacing w:before="38"/>
        <w:ind w:left="118" w:right="192"/>
        <w:jc w:val="both"/>
        <w:rPr>
          <w:sz w:val="16"/>
        </w:rPr>
      </w:pPr>
      <w:bookmarkStart w:id="195" w:name="_bookmark168"/>
      <w:bookmarkEnd w:id="195"/>
      <w:r>
        <w:rPr>
          <w:sz w:val="16"/>
          <w:vertAlign w:val="superscript"/>
        </w:rPr>
        <w:t>132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Oficio del 17 de julio de 2020 emitido por el Juzgado Nacional en lo Criminal y Correccional Federal No. 3</w:t>
      </w:r>
      <w:r>
        <w:rPr>
          <w:spacing w:val="-5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tomo</w:t>
      </w:r>
      <w:r>
        <w:rPr>
          <w:spacing w:val="-4"/>
          <w:sz w:val="16"/>
        </w:rPr>
        <w:t xml:space="preserve"> </w:t>
      </w:r>
      <w:r>
        <w:rPr>
          <w:sz w:val="16"/>
        </w:rPr>
        <w:t>IV,</w:t>
      </w:r>
      <w:r>
        <w:rPr>
          <w:spacing w:val="-3"/>
          <w:sz w:val="16"/>
        </w:rPr>
        <w:t xml:space="preserve"> </w:t>
      </w:r>
      <w:r>
        <w:rPr>
          <w:sz w:val="16"/>
        </w:rPr>
        <w:t>anexo</w:t>
      </w:r>
      <w:r>
        <w:rPr>
          <w:spacing w:val="-2"/>
          <w:sz w:val="16"/>
        </w:rPr>
        <w:t xml:space="preserve"> </w:t>
      </w:r>
      <w:r>
        <w:rPr>
          <w:sz w:val="16"/>
        </w:rPr>
        <w:t>14</w:t>
      </w:r>
      <w:r>
        <w:rPr>
          <w:spacing w:val="1"/>
          <w:sz w:val="16"/>
        </w:rPr>
        <w:t xml:space="preserve"> </w:t>
      </w:r>
      <w:r>
        <w:rPr>
          <w:sz w:val="16"/>
        </w:rPr>
        <w:t>al</w:t>
      </w:r>
      <w:r>
        <w:rPr>
          <w:spacing w:val="-3"/>
          <w:sz w:val="16"/>
        </w:rPr>
        <w:t xml:space="preserve"> </w:t>
      </w:r>
      <w:r>
        <w:rPr>
          <w:sz w:val="16"/>
        </w:rPr>
        <w:t>escrito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contestación,</w:t>
      </w:r>
      <w:r>
        <w:rPr>
          <w:spacing w:val="-1"/>
          <w:sz w:val="16"/>
        </w:rPr>
        <w:t xml:space="preserve"> </w:t>
      </w:r>
      <w:r>
        <w:rPr>
          <w:sz w:val="16"/>
        </w:rPr>
        <w:t>folios</w:t>
      </w:r>
      <w:r>
        <w:rPr>
          <w:spacing w:val="-2"/>
          <w:sz w:val="16"/>
        </w:rPr>
        <w:t xml:space="preserve"> </w:t>
      </w:r>
      <w:r>
        <w:rPr>
          <w:sz w:val="16"/>
        </w:rPr>
        <w:t>11004,</w:t>
      </w:r>
      <w:r>
        <w:rPr>
          <w:spacing w:val="-1"/>
          <w:sz w:val="16"/>
        </w:rPr>
        <w:t xml:space="preserve"> </w:t>
      </w:r>
      <w:r>
        <w:rPr>
          <w:sz w:val="16"/>
        </w:rPr>
        <w:t>11006,</w:t>
      </w:r>
      <w:r>
        <w:rPr>
          <w:spacing w:val="-1"/>
          <w:sz w:val="16"/>
        </w:rPr>
        <w:t xml:space="preserve"> </w:t>
      </w:r>
      <w:r>
        <w:rPr>
          <w:sz w:val="16"/>
        </w:rPr>
        <w:t>11012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11013).</w:t>
      </w:r>
    </w:p>
    <w:p w14:paraId="0F819FBC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7AD99E20" w14:textId="77777777" w:rsidR="00137BE6" w:rsidRDefault="00AA37B3">
      <w:pPr>
        <w:pStyle w:val="Textoindependiente"/>
        <w:spacing w:before="74"/>
        <w:ind w:left="118" w:right="189" w:hanging="1"/>
      </w:pPr>
      <w:r>
        <w:t>Dicha</w:t>
      </w:r>
      <w:r>
        <w:rPr>
          <w:spacing w:val="3"/>
        </w:rPr>
        <w:t xml:space="preserve"> </w:t>
      </w:r>
      <w:r>
        <w:t>autoridad</w:t>
      </w:r>
      <w:r>
        <w:rPr>
          <w:spacing w:val="5"/>
        </w:rPr>
        <w:t xml:space="preserve"> </w:t>
      </w:r>
      <w:r>
        <w:t>judicial</w:t>
      </w:r>
      <w:r>
        <w:rPr>
          <w:spacing w:val="5"/>
        </w:rPr>
        <w:t xml:space="preserve"> </w:t>
      </w:r>
      <w:r>
        <w:t>no</w:t>
      </w:r>
      <w:r>
        <w:rPr>
          <w:spacing w:val="3"/>
        </w:rPr>
        <w:t xml:space="preserve"> </w:t>
      </w:r>
      <w:r>
        <w:t>informó</w:t>
      </w:r>
      <w:r>
        <w:rPr>
          <w:spacing w:val="5"/>
        </w:rPr>
        <w:t xml:space="preserve"> </w:t>
      </w:r>
      <w:r>
        <w:t>sobre</w:t>
      </w:r>
      <w:r>
        <w:rPr>
          <w:spacing w:val="3"/>
        </w:rPr>
        <w:t xml:space="preserve"> </w:t>
      </w:r>
      <w:r>
        <w:t>diligencias</w:t>
      </w:r>
      <w:r>
        <w:rPr>
          <w:spacing w:val="3"/>
        </w:rPr>
        <w:t xml:space="preserve"> </w:t>
      </w:r>
      <w:r>
        <w:t>específicas</w:t>
      </w:r>
      <w:r>
        <w:rPr>
          <w:spacing w:val="3"/>
        </w:rPr>
        <w:t xml:space="preserve"> </w:t>
      </w:r>
      <w:r>
        <w:t>practicadas</w:t>
      </w:r>
      <w:r>
        <w:rPr>
          <w:spacing w:val="3"/>
        </w:rPr>
        <w:t xml:space="preserve"> </w:t>
      </w:r>
      <w:r>
        <w:t>para</w:t>
      </w:r>
      <w:r>
        <w:rPr>
          <w:spacing w:val="4"/>
        </w:rPr>
        <w:t xml:space="preserve"> </w:t>
      </w:r>
      <w:r>
        <w:t>determinar</w:t>
      </w:r>
      <w:r>
        <w:rPr>
          <w:spacing w:val="-67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paradero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Victoria</w:t>
      </w:r>
      <w:r>
        <w:rPr>
          <w:spacing w:val="-2"/>
        </w:rPr>
        <w:t xml:space="preserve"> </w:t>
      </w:r>
      <w:r>
        <w:t>Lucía</w:t>
      </w:r>
      <w:r>
        <w:rPr>
          <w:spacing w:val="-1"/>
        </w:rPr>
        <w:t xml:space="preserve"> </w:t>
      </w:r>
      <w:r>
        <w:t>Grisonas</w:t>
      </w:r>
      <w:r>
        <w:rPr>
          <w:spacing w:val="-2"/>
        </w:rPr>
        <w:t xml:space="preserve"> </w:t>
      </w:r>
      <w:r>
        <w:t>Andrijauskaite.</w:t>
      </w:r>
    </w:p>
    <w:p w14:paraId="09941FA0" w14:textId="77777777" w:rsidR="00137BE6" w:rsidRDefault="00137BE6">
      <w:pPr>
        <w:pStyle w:val="Textoindependiente"/>
      </w:pPr>
    </w:p>
    <w:p w14:paraId="128DE31E" w14:textId="77777777" w:rsidR="00137BE6" w:rsidRDefault="00AA37B3">
      <w:pPr>
        <w:pStyle w:val="Ttulo3"/>
        <w:numPr>
          <w:ilvl w:val="1"/>
          <w:numId w:val="11"/>
        </w:numPr>
        <w:tabs>
          <w:tab w:val="left" w:pos="1482"/>
        </w:tabs>
        <w:ind w:left="970" w:right="192" w:firstLine="0"/>
      </w:pPr>
      <w:bookmarkStart w:id="196" w:name="_bookmark169"/>
      <w:bookmarkEnd w:id="196"/>
      <w:r>
        <w:t>Acción</w:t>
      </w:r>
      <w:r>
        <w:rPr>
          <w:spacing w:val="-11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daños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perjuicios</w:t>
      </w:r>
      <w:r>
        <w:rPr>
          <w:spacing w:val="-10"/>
        </w:rPr>
        <w:t xml:space="preserve"> </w:t>
      </w:r>
      <w:r>
        <w:t>promovida</w:t>
      </w:r>
      <w:r>
        <w:rPr>
          <w:spacing w:val="-12"/>
        </w:rPr>
        <w:t xml:space="preserve"> </w:t>
      </w:r>
      <w:r>
        <w:t>contra</w:t>
      </w:r>
      <w:r>
        <w:rPr>
          <w:spacing w:val="-12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Estado</w:t>
      </w:r>
      <w:r>
        <w:rPr>
          <w:spacing w:val="-10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hechos</w:t>
      </w:r>
      <w:r>
        <w:rPr>
          <w:spacing w:val="-66"/>
        </w:rPr>
        <w:t xml:space="preserve"> </w:t>
      </w:r>
      <w:r>
        <w:t>cometidos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perjuicio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familia</w:t>
      </w:r>
      <w:r>
        <w:rPr>
          <w:spacing w:val="-5"/>
        </w:rPr>
        <w:t xml:space="preserve"> </w:t>
      </w:r>
      <w:r>
        <w:t>Julien</w:t>
      </w:r>
      <w:r>
        <w:rPr>
          <w:spacing w:val="2"/>
        </w:rPr>
        <w:t xml:space="preserve"> </w:t>
      </w:r>
      <w:r>
        <w:t>Grisonas,</w:t>
      </w:r>
      <w:r>
        <w:rPr>
          <w:spacing w:val="-4"/>
        </w:rPr>
        <w:t xml:space="preserve"> </w:t>
      </w:r>
      <w:r>
        <w:t>causa</w:t>
      </w:r>
      <w:r>
        <w:rPr>
          <w:spacing w:val="-2"/>
        </w:rPr>
        <w:t xml:space="preserve"> </w:t>
      </w:r>
      <w:r>
        <w:t>No.</w:t>
      </w:r>
      <w:r>
        <w:rPr>
          <w:spacing w:val="-3"/>
        </w:rPr>
        <w:t xml:space="preserve"> </w:t>
      </w:r>
      <w:r>
        <w:t>14.846/96</w:t>
      </w:r>
    </w:p>
    <w:p w14:paraId="684EACE5" w14:textId="77777777" w:rsidR="00137BE6" w:rsidRDefault="00137BE6">
      <w:pPr>
        <w:pStyle w:val="Textoindependiente"/>
        <w:spacing w:before="10"/>
        <w:rPr>
          <w:b/>
          <w:i/>
          <w:sz w:val="19"/>
        </w:rPr>
      </w:pPr>
    </w:p>
    <w:p w14:paraId="2D4BB378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1"/>
        <w:ind w:right="194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22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mayo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1996</w:t>
      </w:r>
      <w:r>
        <w:rPr>
          <w:spacing w:val="1"/>
          <w:sz w:val="20"/>
        </w:rPr>
        <w:t xml:space="preserve"> </w:t>
      </w:r>
      <w:r>
        <w:rPr>
          <w:sz w:val="20"/>
        </w:rPr>
        <w:t>Anatole</w:t>
      </w:r>
      <w:r>
        <w:rPr>
          <w:spacing w:val="1"/>
          <w:sz w:val="20"/>
        </w:rPr>
        <w:t xml:space="preserve"> </w:t>
      </w:r>
      <w:r>
        <w:rPr>
          <w:sz w:val="20"/>
        </w:rPr>
        <w:t>Alejandro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Claudia</w:t>
      </w:r>
      <w:r>
        <w:rPr>
          <w:spacing w:val="1"/>
          <w:sz w:val="20"/>
        </w:rPr>
        <w:t xml:space="preserve"> </w:t>
      </w:r>
      <w:r>
        <w:rPr>
          <w:sz w:val="20"/>
        </w:rPr>
        <w:t>Victoria</w:t>
      </w:r>
      <w:r>
        <w:rPr>
          <w:spacing w:val="1"/>
          <w:sz w:val="20"/>
        </w:rPr>
        <w:t xml:space="preserve"> </w:t>
      </w:r>
      <w:r>
        <w:rPr>
          <w:sz w:val="20"/>
        </w:rPr>
        <w:t>Larrabeiti</w:t>
      </w:r>
      <w:r>
        <w:rPr>
          <w:spacing w:val="1"/>
          <w:sz w:val="20"/>
        </w:rPr>
        <w:t xml:space="preserve"> </w:t>
      </w:r>
      <w:r>
        <w:rPr>
          <w:sz w:val="20"/>
        </w:rPr>
        <w:t>Yáñez,</w:t>
      </w:r>
      <w:r>
        <w:rPr>
          <w:spacing w:val="1"/>
          <w:sz w:val="20"/>
        </w:rPr>
        <w:t xml:space="preserve"> </w:t>
      </w:r>
      <w:r>
        <w:rPr>
          <w:sz w:val="20"/>
        </w:rPr>
        <w:t>representados</w:t>
      </w:r>
      <w:r>
        <w:rPr>
          <w:spacing w:val="-12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abogado</w:t>
      </w:r>
      <w:r>
        <w:rPr>
          <w:spacing w:val="-9"/>
          <w:sz w:val="20"/>
        </w:rPr>
        <w:t xml:space="preserve"> </w:t>
      </w:r>
      <w:r>
        <w:rPr>
          <w:sz w:val="20"/>
        </w:rPr>
        <w:t>Eduardo</w:t>
      </w:r>
      <w:r>
        <w:rPr>
          <w:spacing w:val="-11"/>
          <w:sz w:val="20"/>
        </w:rPr>
        <w:t xml:space="preserve"> </w:t>
      </w:r>
      <w:r>
        <w:rPr>
          <w:sz w:val="20"/>
        </w:rPr>
        <w:t>Marques</w:t>
      </w:r>
      <w:r>
        <w:rPr>
          <w:spacing w:val="-10"/>
          <w:sz w:val="20"/>
        </w:rPr>
        <w:t xml:space="preserve"> </w:t>
      </w:r>
      <w:r>
        <w:rPr>
          <w:sz w:val="20"/>
        </w:rPr>
        <w:t>Iraola</w:t>
      </w:r>
      <w:hyperlink w:anchor="_bookmark171" w:history="1">
        <w:r>
          <w:rPr>
            <w:position w:val="7"/>
            <w:sz w:val="13"/>
          </w:rPr>
          <w:t>133</w:t>
        </w:r>
      </w:hyperlink>
      <w:r>
        <w:rPr>
          <w:sz w:val="20"/>
        </w:rPr>
        <w:t>,</w:t>
      </w:r>
      <w:r>
        <w:rPr>
          <w:spacing w:val="-11"/>
          <w:sz w:val="20"/>
        </w:rPr>
        <w:t xml:space="preserve"> </w:t>
      </w:r>
      <w:r>
        <w:rPr>
          <w:sz w:val="20"/>
        </w:rPr>
        <w:t>presentaron</w:t>
      </w:r>
      <w:r>
        <w:rPr>
          <w:spacing w:val="-9"/>
          <w:sz w:val="20"/>
        </w:rPr>
        <w:t xml:space="preserve"> </w:t>
      </w:r>
      <w:r>
        <w:rPr>
          <w:sz w:val="20"/>
        </w:rPr>
        <w:t>una</w:t>
      </w:r>
      <w:r>
        <w:rPr>
          <w:spacing w:val="-11"/>
          <w:sz w:val="20"/>
        </w:rPr>
        <w:t xml:space="preserve"> </w:t>
      </w:r>
      <w:r>
        <w:rPr>
          <w:sz w:val="20"/>
        </w:rPr>
        <w:t>demanda</w:t>
      </w:r>
      <w:r>
        <w:rPr>
          <w:spacing w:val="-10"/>
          <w:sz w:val="20"/>
        </w:rPr>
        <w:t xml:space="preserve"> </w:t>
      </w:r>
      <w:r>
        <w:rPr>
          <w:sz w:val="20"/>
        </w:rPr>
        <w:t>contra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67"/>
          <w:sz w:val="20"/>
        </w:rPr>
        <w:t xml:space="preserve"> </w:t>
      </w:r>
      <w:r>
        <w:rPr>
          <w:sz w:val="20"/>
        </w:rPr>
        <w:t>Estado Nacional, ante la jurisdicción contencioso administrativa, “a efectos de obtener la</w:t>
      </w:r>
      <w:r>
        <w:rPr>
          <w:spacing w:val="1"/>
          <w:sz w:val="20"/>
        </w:rPr>
        <w:t xml:space="preserve"> </w:t>
      </w:r>
      <w:r>
        <w:rPr>
          <w:sz w:val="20"/>
        </w:rPr>
        <w:t>reparación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daños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perjuicios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sufrieron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motivo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secuestro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secuestro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desaparición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sus progenitores”</w:t>
      </w:r>
      <w:hyperlink w:anchor="_bookmark172" w:history="1">
        <w:r>
          <w:rPr>
            <w:position w:val="7"/>
            <w:sz w:val="13"/>
          </w:rPr>
          <w:t>134</w:t>
        </w:r>
      </w:hyperlink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causa fue</w:t>
      </w:r>
      <w:r>
        <w:rPr>
          <w:spacing w:val="-2"/>
          <w:sz w:val="20"/>
        </w:rPr>
        <w:t xml:space="preserve"> </w:t>
      </w:r>
      <w:r>
        <w:rPr>
          <w:sz w:val="20"/>
        </w:rPr>
        <w:t>identificada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el No. 14.846/96</w:t>
      </w:r>
      <w:hyperlink w:anchor="_bookmark173" w:history="1">
        <w:r>
          <w:rPr>
            <w:position w:val="7"/>
            <w:sz w:val="13"/>
          </w:rPr>
          <w:t>135</w:t>
        </w:r>
      </w:hyperlink>
      <w:r>
        <w:rPr>
          <w:sz w:val="20"/>
        </w:rPr>
        <w:t>.</w:t>
      </w:r>
    </w:p>
    <w:p w14:paraId="4C30DA1C" w14:textId="77777777" w:rsidR="00137BE6" w:rsidRDefault="00137BE6">
      <w:pPr>
        <w:pStyle w:val="Textoindependiente"/>
      </w:pPr>
    </w:p>
    <w:p w14:paraId="092C4402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4" w:firstLine="0"/>
        <w:jc w:val="both"/>
        <w:rPr>
          <w:sz w:val="20"/>
        </w:rPr>
      </w:pPr>
      <w:r>
        <w:rPr>
          <w:sz w:val="20"/>
        </w:rPr>
        <w:t>El 15 de octubre de 2002 el Juzgado Nacional de Primera Instancia en lo Contencioso</w:t>
      </w:r>
      <w:r>
        <w:rPr>
          <w:spacing w:val="1"/>
          <w:sz w:val="20"/>
        </w:rPr>
        <w:t xml:space="preserve"> </w:t>
      </w:r>
      <w:r>
        <w:rPr>
          <w:sz w:val="20"/>
        </w:rPr>
        <w:t>Administrativo Federal No. 4 dictó Sentencia mediante la cual acogió la demanda y condenó</w:t>
      </w:r>
      <w:r>
        <w:rPr>
          <w:spacing w:val="1"/>
          <w:sz w:val="20"/>
        </w:rPr>
        <w:t xml:space="preserve"> </w:t>
      </w:r>
      <w:r>
        <w:rPr>
          <w:sz w:val="20"/>
        </w:rPr>
        <w:t>al Estado Nacional a pagar a “cada uno de los accionantes […] tantos pesos como [fuer]an</w:t>
      </w:r>
      <w:r>
        <w:rPr>
          <w:spacing w:val="1"/>
          <w:sz w:val="20"/>
        </w:rPr>
        <w:t xml:space="preserve"> </w:t>
      </w:r>
      <w:r>
        <w:rPr>
          <w:sz w:val="20"/>
        </w:rPr>
        <w:t>necesarios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adquirir</w:t>
      </w:r>
      <w:r>
        <w:rPr>
          <w:spacing w:val="1"/>
          <w:sz w:val="20"/>
        </w:rPr>
        <w:t xml:space="preserve"> </w:t>
      </w:r>
      <w:r>
        <w:rPr>
          <w:sz w:val="20"/>
        </w:rPr>
        <w:t>trescientos</w:t>
      </w:r>
      <w:r>
        <w:rPr>
          <w:spacing w:val="1"/>
          <w:sz w:val="20"/>
        </w:rPr>
        <w:t xml:space="preserve"> </w:t>
      </w:r>
      <w:r>
        <w:rPr>
          <w:sz w:val="20"/>
        </w:rPr>
        <w:t>mil</w:t>
      </w:r>
      <w:r>
        <w:rPr>
          <w:spacing w:val="1"/>
          <w:sz w:val="20"/>
        </w:rPr>
        <w:t xml:space="preserve"> </w:t>
      </w:r>
      <w:r>
        <w:rPr>
          <w:sz w:val="20"/>
        </w:rPr>
        <w:t>dólares</w:t>
      </w:r>
      <w:r>
        <w:rPr>
          <w:spacing w:val="1"/>
          <w:sz w:val="20"/>
        </w:rPr>
        <w:t xml:space="preserve"> </w:t>
      </w:r>
      <w:r>
        <w:rPr>
          <w:sz w:val="20"/>
        </w:rPr>
        <w:t>estadounidenses”</w:t>
      </w:r>
      <w:hyperlink w:anchor="_bookmark174" w:history="1">
        <w:r>
          <w:rPr>
            <w:position w:val="7"/>
            <w:sz w:val="13"/>
          </w:rPr>
          <w:t>136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Ante</w:t>
      </w:r>
      <w:r>
        <w:rPr>
          <w:spacing w:val="1"/>
          <w:sz w:val="20"/>
        </w:rPr>
        <w:t xml:space="preserve"> </w:t>
      </w:r>
      <w:r>
        <w:rPr>
          <w:sz w:val="20"/>
        </w:rPr>
        <w:t>apelaciones</w:t>
      </w:r>
      <w:r>
        <w:rPr>
          <w:spacing w:val="1"/>
          <w:sz w:val="20"/>
        </w:rPr>
        <w:t xml:space="preserve"> </w:t>
      </w:r>
      <w:r>
        <w:rPr>
          <w:sz w:val="20"/>
        </w:rPr>
        <w:t>promovidas por los demandantes y el Estado Nacional, el 4 de noviembre de 2004 la Sala II</w:t>
      </w:r>
      <w:r>
        <w:rPr>
          <w:spacing w:val="1"/>
          <w:sz w:val="20"/>
        </w:rPr>
        <w:t xml:space="preserve"> </w:t>
      </w:r>
      <w:r>
        <w:rPr>
          <w:sz w:val="20"/>
        </w:rPr>
        <w:t>de la Cámara Nacional de Apelaciones en lo Contencioso Administrativo dictó Sentencia, por</w:t>
      </w:r>
      <w:r>
        <w:rPr>
          <w:spacing w:val="1"/>
          <w:sz w:val="20"/>
        </w:rPr>
        <w:t xml:space="preserve"> </w:t>
      </w:r>
      <w:r>
        <w:rPr>
          <w:sz w:val="20"/>
        </w:rPr>
        <w:t>medio de la cual revocó la decisión de primera instancia respecto de Anatole Alejandro</w:t>
      </w:r>
      <w:r>
        <w:rPr>
          <w:spacing w:val="1"/>
          <w:sz w:val="20"/>
        </w:rPr>
        <w:t xml:space="preserve"> </w:t>
      </w:r>
      <w:r>
        <w:rPr>
          <w:sz w:val="20"/>
        </w:rPr>
        <w:t>Larrabeiti</w:t>
      </w:r>
      <w:r>
        <w:rPr>
          <w:spacing w:val="-12"/>
          <w:sz w:val="20"/>
        </w:rPr>
        <w:t xml:space="preserve"> </w:t>
      </w:r>
      <w:r>
        <w:rPr>
          <w:sz w:val="20"/>
        </w:rPr>
        <w:t>Yáñez,</w:t>
      </w:r>
      <w:r>
        <w:rPr>
          <w:spacing w:val="-14"/>
          <w:sz w:val="20"/>
        </w:rPr>
        <w:t xml:space="preserve"> </w:t>
      </w:r>
      <w:r>
        <w:rPr>
          <w:sz w:val="20"/>
        </w:rPr>
        <w:t>cuya</w:t>
      </w:r>
      <w:r>
        <w:rPr>
          <w:spacing w:val="-13"/>
          <w:sz w:val="20"/>
        </w:rPr>
        <w:t xml:space="preserve"> </w:t>
      </w:r>
      <w:r>
        <w:rPr>
          <w:sz w:val="20"/>
        </w:rPr>
        <w:t>acción</w:t>
      </w:r>
      <w:r>
        <w:rPr>
          <w:spacing w:val="-14"/>
          <w:sz w:val="20"/>
        </w:rPr>
        <w:t xml:space="preserve"> </w:t>
      </w:r>
      <w:r>
        <w:rPr>
          <w:sz w:val="20"/>
        </w:rPr>
        <w:t>“declar[ó]</w:t>
      </w:r>
      <w:r>
        <w:rPr>
          <w:spacing w:val="-13"/>
          <w:sz w:val="20"/>
        </w:rPr>
        <w:t xml:space="preserve"> </w:t>
      </w:r>
      <w:r>
        <w:rPr>
          <w:sz w:val="20"/>
        </w:rPr>
        <w:t>prescripta”</w:t>
      </w:r>
      <w:r>
        <w:rPr>
          <w:spacing w:val="-14"/>
          <w:sz w:val="20"/>
        </w:rPr>
        <w:t xml:space="preserve"> </w:t>
      </w:r>
      <w:r>
        <w:rPr>
          <w:sz w:val="20"/>
        </w:rPr>
        <w:t>y,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su</w:t>
      </w:r>
      <w:r>
        <w:rPr>
          <w:spacing w:val="-11"/>
          <w:sz w:val="20"/>
        </w:rPr>
        <w:t xml:space="preserve"> </w:t>
      </w:r>
      <w:r>
        <w:rPr>
          <w:sz w:val="20"/>
        </w:rPr>
        <w:t>vez,</w:t>
      </w:r>
      <w:r>
        <w:rPr>
          <w:spacing w:val="-12"/>
          <w:sz w:val="20"/>
        </w:rPr>
        <w:t xml:space="preserve"> </w:t>
      </w:r>
      <w:r>
        <w:rPr>
          <w:sz w:val="20"/>
        </w:rPr>
        <w:t>confirmó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decisión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cuanto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acción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Claudia</w:t>
      </w:r>
      <w:r>
        <w:rPr>
          <w:spacing w:val="-9"/>
          <w:sz w:val="20"/>
        </w:rPr>
        <w:t xml:space="preserve"> </w:t>
      </w:r>
      <w:r>
        <w:rPr>
          <w:sz w:val="20"/>
        </w:rPr>
        <w:t>Victoria</w:t>
      </w:r>
      <w:r>
        <w:rPr>
          <w:spacing w:val="-9"/>
          <w:sz w:val="20"/>
        </w:rPr>
        <w:t xml:space="preserve"> </w:t>
      </w:r>
      <w:r>
        <w:rPr>
          <w:sz w:val="20"/>
        </w:rPr>
        <w:t>Larrabeiti</w:t>
      </w:r>
      <w:r>
        <w:rPr>
          <w:spacing w:val="-6"/>
          <w:sz w:val="20"/>
        </w:rPr>
        <w:t xml:space="preserve"> </w:t>
      </w:r>
      <w:r>
        <w:rPr>
          <w:sz w:val="20"/>
        </w:rPr>
        <w:t>Yáñez,</w:t>
      </w:r>
      <w:r>
        <w:rPr>
          <w:spacing w:val="-10"/>
          <w:sz w:val="20"/>
        </w:rPr>
        <w:t xml:space="preserve"> </w:t>
      </w:r>
      <w:r>
        <w:rPr>
          <w:sz w:val="20"/>
        </w:rPr>
        <w:t>con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modificación</w:t>
      </w:r>
      <w:r>
        <w:rPr>
          <w:spacing w:val="-9"/>
          <w:sz w:val="20"/>
        </w:rPr>
        <w:t xml:space="preserve"> </w:t>
      </w:r>
      <w:r>
        <w:rPr>
          <w:sz w:val="20"/>
        </w:rPr>
        <w:t>respecto</w:t>
      </w:r>
      <w:r>
        <w:rPr>
          <w:spacing w:val="-7"/>
          <w:sz w:val="20"/>
        </w:rPr>
        <w:t xml:space="preserve"> </w:t>
      </w:r>
      <w:r>
        <w:rPr>
          <w:sz w:val="20"/>
        </w:rPr>
        <w:t>“al</w:t>
      </w:r>
      <w:r>
        <w:rPr>
          <w:spacing w:val="-6"/>
          <w:sz w:val="20"/>
        </w:rPr>
        <w:t xml:space="preserve"> </w:t>
      </w:r>
      <w:r>
        <w:rPr>
          <w:sz w:val="20"/>
        </w:rPr>
        <w:t>resarcimiento</w:t>
      </w:r>
      <w:r>
        <w:rPr>
          <w:spacing w:val="-68"/>
          <w:sz w:val="20"/>
        </w:rPr>
        <w:t xml:space="preserve"> </w:t>
      </w:r>
      <w:r>
        <w:rPr>
          <w:sz w:val="20"/>
        </w:rPr>
        <w:t>otorgado”,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fijó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“$250.000</w:t>
      </w:r>
      <w:r>
        <w:rPr>
          <w:spacing w:val="-2"/>
          <w:sz w:val="20"/>
        </w:rPr>
        <w:t xml:space="preserve"> </w:t>
      </w:r>
      <w:r>
        <w:rPr>
          <w:sz w:val="20"/>
        </w:rPr>
        <w:t>[doscientos</w:t>
      </w:r>
      <w:r>
        <w:rPr>
          <w:spacing w:val="2"/>
          <w:sz w:val="20"/>
        </w:rPr>
        <w:t xml:space="preserve"> </w:t>
      </w:r>
      <w:r>
        <w:rPr>
          <w:sz w:val="20"/>
        </w:rPr>
        <w:t>cincuenta</w:t>
      </w:r>
      <w:r>
        <w:rPr>
          <w:spacing w:val="-3"/>
          <w:sz w:val="20"/>
        </w:rPr>
        <w:t xml:space="preserve"> </w:t>
      </w:r>
      <w:r>
        <w:rPr>
          <w:sz w:val="20"/>
        </w:rPr>
        <w:t>mil</w:t>
      </w:r>
      <w:r>
        <w:rPr>
          <w:spacing w:val="1"/>
          <w:sz w:val="20"/>
        </w:rPr>
        <w:t xml:space="preserve"> </w:t>
      </w:r>
      <w:r>
        <w:rPr>
          <w:sz w:val="20"/>
        </w:rPr>
        <w:t>pesos</w:t>
      </w:r>
      <w:r>
        <w:rPr>
          <w:spacing w:val="-3"/>
          <w:sz w:val="20"/>
        </w:rPr>
        <w:t xml:space="preserve"> </w:t>
      </w:r>
      <w:r>
        <w:rPr>
          <w:sz w:val="20"/>
        </w:rPr>
        <w:t>argentinos]”</w:t>
      </w:r>
      <w:hyperlink w:anchor="_bookmark175" w:history="1">
        <w:r>
          <w:rPr>
            <w:position w:val="7"/>
            <w:sz w:val="13"/>
          </w:rPr>
          <w:t>137</w:t>
        </w:r>
      </w:hyperlink>
      <w:r>
        <w:rPr>
          <w:sz w:val="20"/>
        </w:rPr>
        <w:t>.</w:t>
      </w:r>
    </w:p>
    <w:p w14:paraId="0239C06B" w14:textId="77777777" w:rsidR="00137BE6" w:rsidRDefault="00137BE6">
      <w:pPr>
        <w:pStyle w:val="Textoindependiente"/>
      </w:pPr>
    </w:p>
    <w:p w14:paraId="7C978B7B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6" w:firstLine="0"/>
        <w:jc w:val="both"/>
        <w:rPr>
          <w:sz w:val="20"/>
        </w:rPr>
      </w:pP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demandantes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Estado</w:t>
      </w:r>
      <w:r>
        <w:rPr>
          <w:spacing w:val="-14"/>
          <w:sz w:val="20"/>
        </w:rPr>
        <w:t xml:space="preserve"> </w:t>
      </w:r>
      <w:r>
        <w:rPr>
          <w:sz w:val="20"/>
        </w:rPr>
        <w:t>recurrieron</w:t>
      </w:r>
      <w:r>
        <w:rPr>
          <w:spacing w:val="-11"/>
          <w:sz w:val="20"/>
        </w:rPr>
        <w:t xml:space="preserve"> </w:t>
      </w:r>
      <w:r>
        <w:rPr>
          <w:sz w:val="20"/>
        </w:rPr>
        <w:t>ante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Corte</w:t>
      </w:r>
      <w:r>
        <w:rPr>
          <w:spacing w:val="-13"/>
          <w:sz w:val="20"/>
        </w:rPr>
        <w:t xml:space="preserve"> </w:t>
      </w:r>
      <w:r>
        <w:rPr>
          <w:sz w:val="20"/>
        </w:rPr>
        <w:t>Suprema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Justicia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Nación.</w:t>
      </w:r>
      <w:r>
        <w:rPr>
          <w:spacing w:val="-67"/>
          <w:sz w:val="20"/>
        </w:rPr>
        <w:t xml:space="preserve"> </w:t>
      </w:r>
      <w:r>
        <w:rPr>
          <w:sz w:val="20"/>
        </w:rPr>
        <w:t>Dicho tribunal, mediante la Sentencia del 30 de octubre de 2007, acogió la impugnación del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“declar[ó]</w:t>
      </w:r>
      <w:r>
        <w:rPr>
          <w:spacing w:val="-11"/>
          <w:sz w:val="20"/>
        </w:rPr>
        <w:t xml:space="preserve"> </w:t>
      </w:r>
      <w:r>
        <w:rPr>
          <w:sz w:val="20"/>
        </w:rPr>
        <w:t>prescripta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acción</w:t>
      </w:r>
      <w:r>
        <w:rPr>
          <w:spacing w:val="-10"/>
          <w:sz w:val="20"/>
        </w:rPr>
        <w:t xml:space="preserve"> </w:t>
      </w:r>
      <w:r>
        <w:rPr>
          <w:sz w:val="20"/>
        </w:rPr>
        <w:t>para</w:t>
      </w:r>
      <w:r>
        <w:rPr>
          <w:spacing w:val="-11"/>
          <w:sz w:val="20"/>
        </w:rPr>
        <w:t xml:space="preserve"> </w:t>
      </w:r>
      <w:r>
        <w:rPr>
          <w:sz w:val="20"/>
        </w:rPr>
        <w:t>reclamar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responsabilidad</w:t>
      </w:r>
      <w:r>
        <w:rPr>
          <w:spacing w:val="-11"/>
          <w:sz w:val="20"/>
        </w:rPr>
        <w:t xml:space="preserve"> </w:t>
      </w:r>
      <w:r>
        <w:rPr>
          <w:sz w:val="20"/>
        </w:rPr>
        <w:t>civil</w:t>
      </w:r>
      <w:r>
        <w:rPr>
          <w:spacing w:val="-8"/>
          <w:sz w:val="20"/>
        </w:rPr>
        <w:t xml:space="preserve"> </w:t>
      </w:r>
      <w:r>
        <w:rPr>
          <w:sz w:val="20"/>
        </w:rPr>
        <w:t>extracontractual</w:t>
      </w:r>
      <w:r>
        <w:rPr>
          <w:spacing w:val="-68"/>
          <w:sz w:val="20"/>
        </w:rPr>
        <w:t xml:space="preserve"> </w:t>
      </w:r>
      <w:r>
        <w:rPr>
          <w:sz w:val="20"/>
        </w:rPr>
        <w:t>deducida”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presuntas</w:t>
      </w:r>
      <w:r>
        <w:rPr>
          <w:spacing w:val="-2"/>
          <w:sz w:val="20"/>
        </w:rPr>
        <w:t xml:space="preserve"> </w:t>
      </w:r>
      <w:r>
        <w:rPr>
          <w:sz w:val="20"/>
        </w:rPr>
        <w:t>víctimas.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consecuencia,</w:t>
      </w:r>
      <w:r>
        <w:rPr>
          <w:spacing w:val="-3"/>
          <w:sz w:val="20"/>
        </w:rPr>
        <w:t xml:space="preserve"> </w:t>
      </w:r>
      <w:r>
        <w:rPr>
          <w:sz w:val="20"/>
        </w:rPr>
        <w:t>“rechaz[ó]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demanda”</w:t>
      </w:r>
      <w:hyperlink w:anchor="_bookmark176" w:history="1">
        <w:r>
          <w:rPr>
            <w:position w:val="7"/>
            <w:sz w:val="13"/>
          </w:rPr>
          <w:t>138</w:t>
        </w:r>
      </w:hyperlink>
      <w:r>
        <w:rPr>
          <w:sz w:val="20"/>
        </w:rPr>
        <w:t>.</w:t>
      </w:r>
    </w:p>
    <w:p w14:paraId="5CCED9E2" w14:textId="77777777" w:rsidR="00137BE6" w:rsidRDefault="00137BE6">
      <w:pPr>
        <w:pStyle w:val="Textoindependiente"/>
        <w:spacing w:before="1"/>
      </w:pPr>
    </w:p>
    <w:p w14:paraId="068988C0" w14:textId="77777777" w:rsidR="00137BE6" w:rsidRDefault="00AA37B3">
      <w:pPr>
        <w:pStyle w:val="Ttulo3"/>
        <w:numPr>
          <w:ilvl w:val="1"/>
          <w:numId w:val="11"/>
        </w:numPr>
        <w:tabs>
          <w:tab w:val="left" w:pos="1489"/>
        </w:tabs>
        <w:spacing w:before="1"/>
        <w:ind w:left="1488" w:hanging="519"/>
      </w:pPr>
      <w:bookmarkStart w:id="197" w:name="_bookmark170"/>
      <w:bookmarkEnd w:id="197"/>
      <w:r>
        <w:t>Las</w:t>
      </w:r>
      <w:r>
        <w:rPr>
          <w:spacing w:val="-6"/>
        </w:rPr>
        <w:t xml:space="preserve"> </w:t>
      </w:r>
      <w:r>
        <w:t>reparaciones</w:t>
      </w:r>
      <w:r>
        <w:rPr>
          <w:spacing w:val="-6"/>
        </w:rPr>
        <w:t xml:space="preserve"> </w:t>
      </w:r>
      <w:r>
        <w:t>pretendidas</w:t>
      </w:r>
      <w:r>
        <w:rPr>
          <w:spacing w:val="-5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sede</w:t>
      </w:r>
      <w:r>
        <w:rPr>
          <w:spacing w:val="-3"/>
        </w:rPr>
        <w:t xml:space="preserve"> </w:t>
      </w:r>
      <w:r>
        <w:t>administrativa</w:t>
      </w:r>
    </w:p>
    <w:p w14:paraId="654FD277" w14:textId="77777777" w:rsidR="00137BE6" w:rsidRDefault="00137BE6">
      <w:pPr>
        <w:pStyle w:val="Textoindependiente"/>
        <w:spacing w:before="10"/>
        <w:rPr>
          <w:b/>
          <w:i/>
          <w:sz w:val="19"/>
        </w:rPr>
      </w:pPr>
    </w:p>
    <w:p w14:paraId="4249F938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left="117" w:right="194" w:firstLine="0"/>
        <w:jc w:val="both"/>
        <w:rPr>
          <w:sz w:val="20"/>
        </w:rPr>
      </w:pPr>
      <w:r>
        <w:rPr>
          <w:sz w:val="20"/>
        </w:rPr>
        <w:t>En 1995 Anatole Alejandro y Claudia Victoria Larrabeiti Yáñez solicitaron los beneficios</w:t>
      </w:r>
      <w:r>
        <w:rPr>
          <w:spacing w:val="1"/>
          <w:sz w:val="20"/>
        </w:rPr>
        <w:t xml:space="preserve"> </w:t>
      </w:r>
      <w:r>
        <w:rPr>
          <w:sz w:val="20"/>
        </w:rPr>
        <w:t>que prevé la Ley No. 24.411 (</w:t>
      </w:r>
      <w:r>
        <w:rPr>
          <w:i/>
          <w:sz w:val="20"/>
        </w:rPr>
        <w:t xml:space="preserve">supra </w:t>
      </w:r>
      <w:r>
        <w:rPr>
          <w:sz w:val="20"/>
        </w:rPr>
        <w:t>párr. 81) por la desaparición forzada de sus padres</w:t>
      </w:r>
      <w:r>
        <w:rPr>
          <w:spacing w:val="1"/>
          <w:sz w:val="20"/>
        </w:rPr>
        <w:t xml:space="preserve"> </w:t>
      </w:r>
      <w:r>
        <w:rPr>
          <w:sz w:val="20"/>
        </w:rPr>
        <w:t>biológicos.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partir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ello,</w:t>
      </w:r>
      <w:r>
        <w:rPr>
          <w:spacing w:val="-8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inició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trámite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respectivos</w:t>
      </w:r>
      <w:r>
        <w:rPr>
          <w:spacing w:val="-7"/>
          <w:sz w:val="20"/>
        </w:rPr>
        <w:t xml:space="preserve"> </w:t>
      </w:r>
      <w:r>
        <w:rPr>
          <w:sz w:val="20"/>
        </w:rPr>
        <w:t>expedientes</w:t>
      </w:r>
      <w:r>
        <w:rPr>
          <w:spacing w:val="-6"/>
          <w:sz w:val="20"/>
        </w:rPr>
        <w:t xml:space="preserve"> </w:t>
      </w:r>
      <w:r>
        <w:rPr>
          <w:sz w:val="20"/>
        </w:rPr>
        <w:t>administrativos,</w:t>
      </w:r>
      <w:r>
        <w:rPr>
          <w:spacing w:val="-68"/>
          <w:sz w:val="20"/>
        </w:rPr>
        <w:t xml:space="preserve"> </w:t>
      </w:r>
      <w:r>
        <w:rPr>
          <w:sz w:val="20"/>
        </w:rPr>
        <w:t>en los que consta la Sentencia del 2 de junio de 1997, por medio de la cual el Juzgado de</w:t>
      </w:r>
      <w:r>
        <w:rPr>
          <w:spacing w:val="1"/>
          <w:sz w:val="20"/>
        </w:rPr>
        <w:t xml:space="preserve"> </w:t>
      </w:r>
      <w:r>
        <w:rPr>
          <w:sz w:val="20"/>
        </w:rPr>
        <w:t>Primera Instancia en lo Civil y Comercial No. 10 de la Provincia de Buenos Aires, con</w:t>
      </w:r>
      <w:r>
        <w:rPr>
          <w:spacing w:val="1"/>
          <w:sz w:val="20"/>
        </w:rPr>
        <w:t xml:space="preserve"> </w:t>
      </w:r>
      <w:r>
        <w:rPr>
          <w:sz w:val="20"/>
        </w:rPr>
        <w:t>fundamento</w:t>
      </w:r>
      <w:r>
        <w:rPr>
          <w:spacing w:val="1"/>
          <w:sz w:val="20"/>
        </w:rPr>
        <w:t xml:space="preserve"> </w:t>
      </w:r>
      <w:r>
        <w:rPr>
          <w:sz w:val="20"/>
        </w:rPr>
        <w:t>en la Ley</w:t>
      </w:r>
      <w:r>
        <w:rPr>
          <w:spacing w:val="1"/>
          <w:sz w:val="20"/>
        </w:rPr>
        <w:t xml:space="preserve"> </w:t>
      </w:r>
      <w:r>
        <w:rPr>
          <w:sz w:val="20"/>
        </w:rPr>
        <w:t>No.</w:t>
      </w:r>
      <w:r>
        <w:rPr>
          <w:spacing w:val="-1"/>
          <w:sz w:val="20"/>
        </w:rPr>
        <w:t xml:space="preserve"> </w:t>
      </w:r>
      <w:r>
        <w:rPr>
          <w:sz w:val="20"/>
        </w:rPr>
        <w:t>24.321</w:t>
      </w:r>
      <w:hyperlink w:anchor="_bookmark177" w:history="1">
        <w:r>
          <w:rPr>
            <w:position w:val="7"/>
            <w:sz w:val="13"/>
          </w:rPr>
          <w:t>139</w:t>
        </w:r>
      </w:hyperlink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declaró</w:t>
      </w:r>
      <w:r>
        <w:rPr>
          <w:spacing w:val="1"/>
          <w:sz w:val="20"/>
        </w:rPr>
        <w:t xml:space="preserve"> </w:t>
      </w:r>
      <w:r>
        <w:rPr>
          <w:sz w:val="20"/>
        </w:rPr>
        <w:t>“la ausencia por</w:t>
      </w:r>
      <w:r>
        <w:rPr>
          <w:spacing w:val="1"/>
          <w:sz w:val="20"/>
        </w:rPr>
        <w:t xml:space="preserve"> </w:t>
      </w:r>
      <w:r>
        <w:rPr>
          <w:sz w:val="20"/>
        </w:rPr>
        <w:t>desaparición</w:t>
      </w:r>
      <w:r>
        <w:rPr>
          <w:spacing w:val="1"/>
          <w:sz w:val="20"/>
        </w:rPr>
        <w:t xml:space="preserve"> </w:t>
      </w:r>
      <w:r>
        <w:rPr>
          <w:sz w:val="20"/>
        </w:rPr>
        <w:t>forzada”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Mario</w:t>
      </w:r>
    </w:p>
    <w:p w14:paraId="2AEAB8F4" w14:textId="77777777" w:rsidR="00137BE6" w:rsidRDefault="00137BE6">
      <w:pPr>
        <w:pStyle w:val="Textoindependiente"/>
      </w:pPr>
    </w:p>
    <w:p w14:paraId="09C639CB" w14:textId="2E365754" w:rsidR="00137BE6" w:rsidRDefault="000C01B3">
      <w:pPr>
        <w:pStyle w:val="Textoindependiente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00E4A712" wp14:editId="4195E31B">
                <wp:simplePos x="0" y="0"/>
                <wp:positionH relativeFrom="page">
                  <wp:posOffset>900430</wp:posOffset>
                </wp:positionH>
                <wp:positionV relativeFrom="paragraph">
                  <wp:posOffset>224155</wp:posOffset>
                </wp:positionV>
                <wp:extent cx="1828800" cy="7620"/>
                <wp:effectExtent l="0" t="0" r="0" b="0"/>
                <wp:wrapTopAndBottom/>
                <wp:docPr id="58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652CB3" id="docshape32" o:spid="_x0000_s1026" style="position:absolute;margin-left:70.9pt;margin-top:17.65pt;width:2in;height:.6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PLnTfb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14A3C95C" w14:textId="77777777" w:rsidR="00137BE6" w:rsidRDefault="00AA37B3">
      <w:pPr>
        <w:spacing w:before="98"/>
        <w:ind w:left="118" w:right="194"/>
        <w:jc w:val="both"/>
        <w:rPr>
          <w:sz w:val="16"/>
        </w:rPr>
      </w:pPr>
      <w:bookmarkStart w:id="198" w:name="_bookmark171"/>
      <w:bookmarkEnd w:id="198"/>
      <w:r>
        <w:rPr>
          <w:sz w:val="16"/>
          <w:vertAlign w:val="superscript"/>
        </w:rPr>
        <w:t>133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Escrito de demanda que consta en el expediente de la causa No. 14.846/96 (expediente de prueba, tomo</w:t>
      </w:r>
      <w:r>
        <w:rPr>
          <w:spacing w:val="-54"/>
          <w:sz w:val="16"/>
        </w:rPr>
        <w:t xml:space="preserve"> </w:t>
      </w:r>
      <w:r>
        <w:rPr>
          <w:sz w:val="16"/>
        </w:rPr>
        <w:t>XV,</w:t>
      </w:r>
      <w:r>
        <w:rPr>
          <w:spacing w:val="-2"/>
          <w:sz w:val="16"/>
        </w:rPr>
        <w:t xml:space="preserve"> </w:t>
      </w:r>
      <w:r>
        <w:rPr>
          <w:sz w:val="16"/>
        </w:rPr>
        <w:t>prueba</w:t>
      </w:r>
      <w:r>
        <w:rPr>
          <w:spacing w:val="-2"/>
          <w:sz w:val="16"/>
        </w:rPr>
        <w:t xml:space="preserve"> </w:t>
      </w:r>
      <w:r>
        <w:rPr>
          <w:sz w:val="16"/>
        </w:rPr>
        <w:t>para</w:t>
      </w:r>
      <w:r>
        <w:rPr>
          <w:spacing w:val="-2"/>
          <w:sz w:val="16"/>
        </w:rPr>
        <w:t xml:space="preserve"> </w:t>
      </w:r>
      <w:r>
        <w:rPr>
          <w:sz w:val="16"/>
        </w:rPr>
        <w:t>mejor</w:t>
      </w:r>
      <w:r>
        <w:rPr>
          <w:spacing w:val="-1"/>
          <w:sz w:val="16"/>
        </w:rPr>
        <w:t xml:space="preserve"> </w:t>
      </w:r>
      <w:r>
        <w:rPr>
          <w:sz w:val="16"/>
        </w:rPr>
        <w:t>resolver,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4"/>
          <w:sz w:val="16"/>
        </w:rPr>
        <w:t xml:space="preserve"> </w:t>
      </w:r>
      <w:r>
        <w:rPr>
          <w:sz w:val="16"/>
        </w:rPr>
        <w:t>17834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17878).</w:t>
      </w:r>
    </w:p>
    <w:p w14:paraId="6A709321" w14:textId="77777777" w:rsidR="00137BE6" w:rsidRDefault="00AA37B3">
      <w:pPr>
        <w:spacing w:before="41"/>
        <w:ind w:left="118" w:right="192"/>
        <w:jc w:val="both"/>
        <w:rPr>
          <w:sz w:val="16"/>
        </w:rPr>
      </w:pPr>
      <w:bookmarkStart w:id="199" w:name="_bookmark172"/>
      <w:bookmarkEnd w:id="199"/>
      <w:r>
        <w:rPr>
          <w:sz w:val="16"/>
          <w:vertAlign w:val="superscript"/>
        </w:rPr>
        <w:t>134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Sentencia emitida por el Juzgado Nacional de Primera Instancia en lo Contencioso Administrativo Federal</w:t>
      </w:r>
      <w:r>
        <w:rPr>
          <w:spacing w:val="1"/>
          <w:sz w:val="16"/>
        </w:rPr>
        <w:t xml:space="preserve"> </w:t>
      </w:r>
      <w:r>
        <w:rPr>
          <w:sz w:val="16"/>
        </w:rPr>
        <w:t>No. 4 el 15 de octubre de 2002 que consta en el expediente CUDAP: EXP-SO4:0055600/2016, Ministerio de Justicia</w:t>
      </w:r>
      <w:r>
        <w:rPr>
          <w:spacing w:val="1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Derechos Humanos (expediente de</w:t>
      </w:r>
      <w:r>
        <w:rPr>
          <w:spacing w:val="-2"/>
          <w:sz w:val="16"/>
        </w:rPr>
        <w:t xml:space="preserve"> </w:t>
      </w:r>
      <w:r>
        <w:rPr>
          <w:sz w:val="16"/>
        </w:rPr>
        <w:t>prueba, tomo</w:t>
      </w:r>
      <w:r>
        <w:rPr>
          <w:spacing w:val="-2"/>
          <w:sz w:val="16"/>
        </w:rPr>
        <w:t xml:space="preserve"> </w:t>
      </w:r>
      <w:r>
        <w:rPr>
          <w:sz w:val="16"/>
        </w:rPr>
        <w:t>IV,</w:t>
      </w:r>
      <w:r>
        <w:rPr>
          <w:spacing w:val="-1"/>
          <w:sz w:val="16"/>
        </w:rPr>
        <w:t xml:space="preserve"> </w:t>
      </w:r>
      <w:r>
        <w:rPr>
          <w:sz w:val="16"/>
        </w:rPr>
        <w:t>anexo</w:t>
      </w:r>
      <w:r>
        <w:rPr>
          <w:spacing w:val="-2"/>
          <w:sz w:val="16"/>
        </w:rPr>
        <w:t xml:space="preserve"> </w:t>
      </w:r>
      <w:r>
        <w:rPr>
          <w:sz w:val="16"/>
        </w:rPr>
        <w:t>6</w:t>
      </w:r>
      <w:r>
        <w:rPr>
          <w:spacing w:val="-1"/>
          <w:sz w:val="16"/>
        </w:rPr>
        <w:t xml:space="preserve"> </w:t>
      </w:r>
      <w:r>
        <w:rPr>
          <w:sz w:val="16"/>
        </w:rPr>
        <w:t>al</w:t>
      </w:r>
      <w:r>
        <w:rPr>
          <w:spacing w:val="-1"/>
          <w:sz w:val="16"/>
        </w:rPr>
        <w:t xml:space="preserve"> </w:t>
      </w:r>
      <w:r>
        <w:rPr>
          <w:sz w:val="16"/>
        </w:rPr>
        <w:t>escrito</w:t>
      </w:r>
      <w:r>
        <w:rPr>
          <w:spacing w:val="-2"/>
          <w:sz w:val="16"/>
        </w:rPr>
        <w:t xml:space="preserve"> </w:t>
      </w:r>
      <w:r>
        <w:rPr>
          <w:sz w:val="16"/>
        </w:rPr>
        <w:t>de contestación,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3"/>
          <w:sz w:val="16"/>
        </w:rPr>
        <w:t xml:space="preserve"> </w:t>
      </w:r>
      <w:r>
        <w:rPr>
          <w:sz w:val="16"/>
        </w:rPr>
        <w:t>2914).</w:t>
      </w:r>
    </w:p>
    <w:p w14:paraId="7BC9487A" w14:textId="77777777" w:rsidR="00137BE6" w:rsidRDefault="00AA37B3">
      <w:pPr>
        <w:spacing w:before="40"/>
        <w:ind w:left="118"/>
        <w:jc w:val="both"/>
        <w:rPr>
          <w:sz w:val="16"/>
        </w:rPr>
      </w:pPr>
      <w:bookmarkStart w:id="200" w:name="_bookmark173"/>
      <w:bookmarkEnd w:id="200"/>
      <w:r>
        <w:rPr>
          <w:sz w:val="16"/>
          <w:vertAlign w:val="superscript"/>
        </w:rPr>
        <w:t>135</w:t>
      </w:r>
      <w:r>
        <w:rPr>
          <w:sz w:val="16"/>
        </w:rPr>
        <w:t xml:space="preserve">     </w:t>
      </w:r>
      <w:r>
        <w:rPr>
          <w:spacing w:val="27"/>
          <w:sz w:val="16"/>
        </w:rPr>
        <w:t xml:space="preserve"> </w:t>
      </w:r>
      <w:r>
        <w:rPr>
          <w:sz w:val="16"/>
        </w:rPr>
        <w:t>Causa</w:t>
      </w:r>
      <w:r>
        <w:rPr>
          <w:spacing w:val="-1"/>
          <w:sz w:val="16"/>
        </w:rPr>
        <w:t xml:space="preserve"> </w:t>
      </w:r>
      <w:r>
        <w:rPr>
          <w:sz w:val="16"/>
        </w:rPr>
        <w:t>“Larrabeiti</w:t>
      </w:r>
      <w:r>
        <w:rPr>
          <w:spacing w:val="-2"/>
          <w:sz w:val="16"/>
        </w:rPr>
        <w:t xml:space="preserve"> </w:t>
      </w:r>
      <w:r>
        <w:rPr>
          <w:sz w:val="16"/>
        </w:rPr>
        <w:t>Yáñez,</w:t>
      </w:r>
      <w:r>
        <w:rPr>
          <w:spacing w:val="-1"/>
          <w:sz w:val="16"/>
        </w:rPr>
        <w:t xml:space="preserve"> </w:t>
      </w:r>
      <w:r>
        <w:rPr>
          <w:sz w:val="16"/>
        </w:rPr>
        <w:t>Anatole</w:t>
      </w:r>
      <w:r>
        <w:rPr>
          <w:spacing w:val="-2"/>
          <w:sz w:val="16"/>
        </w:rPr>
        <w:t xml:space="preserve"> </w:t>
      </w:r>
      <w:r>
        <w:rPr>
          <w:sz w:val="16"/>
        </w:rPr>
        <w:t>Alejandro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otro</w:t>
      </w:r>
      <w:r>
        <w:rPr>
          <w:spacing w:val="-2"/>
          <w:sz w:val="16"/>
        </w:rPr>
        <w:t xml:space="preserve"> </w:t>
      </w:r>
      <w:r>
        <w:rPr>
          <w:sz w:val="16"/>
        </w:rPr>
        <w:t>c/</w:t>
      </w:r>
      <w:r>
        <w:rPr>
          <w:spacing w:val="-1"/>
          <w:sz w:val="16"/>
        </w:rPr>
        <w:t xml:space="preserve"> </w:t>
      </w:r>
      <w:r>
        <w:rPr>
          <w:sz w:val="16"/>
        </w:rPr>
        <w:t>Estado</w:t>
      </w:r>
      <w:r>
        <w:rPr>
          <w:spacing w:val="-2"/>
          <w:sz w:val="16"/>
        </w:rPr>
        <w:t xml:space="preserve"> </w:t>
      </w:r>
      <w:r>
        <w:rPr>
          <w:sz w:val="16"/>
        </w:rPr>
        <w:t>Nacional</w:t>
      </w:r>
      <w:r>
        <w:rPr>
          <w:spacing w:val="-1"/>
          <w:sz w:val="16"/>
        </w:rPr>
        <w:t xml:space="preserve"> </w:t>
      </w:r>
      <w:r>
        <w:rPr>
          <w:sz w:val="16"/>
        </w:rPr>
        <w:t>s/</w:t>
      </w:r>
      <w:r>
        <w:rPr>
          <w:spacing w:val="-4"/>
          <w:sz w:val="16"/>
        </w:rPr>
        <w:t xml:space="preserve"> </w:t>
      </w:r>
      <w:r>
        <w:rPr>
          <w:sz w:val="16"/>
        </w:rPr>
        <w:t>proceso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conocimiento”.</w:t>
      </w:r>
    </w:p>
    <w:p w14:paraId="73EE7B4F" w14:textId="77777777" w:rsidR="00137BE6" w:rsidRDefault="00AA37B3">
      <w:pPr>
        <w:spacing w:before="39"/>
        <w:ind w:left="118" w:right="192"/>
        <w:jc w:val="both"/>
        <w:rPr>
          <w:sz w:val="16"/>
        </w:rPr>
      </w:pPr>
      <w:bookmarkStart w:id="201" w:name="_bookmark174"/>
      <w:bookmarkEnd w:id="201"/>
      <w:r>
        <w:rPr>
          <w:sz w:val="16"/>
          <w:vertAlign w:val="superscript"/>
        </w:rPr>
        <w:t>136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Sentencia emitida por el Juzgado Nacional de Primera Instancia en lo Contencioso Administrativo Federal</w:t>
      </w:r>
      <w:r>
        <w:rPr>
          <w:spacing w:val="1"/>
          <w:sz w:val="16"/>
        </w:rPr>
        <w:t xml:space="preserve"> </w:t>
      </w:r>
      <w:r>
        <w:rPr>
          <w:sz w:val="16"/>
        </w:rPr>
        <w:t>No. 4 el 15 de octubre de 2002 que consta en el expediente CUDAP: EXP-SO4:0055600/2016, Ministerio de Justicia</w:t>
      </w:r>
      <w:r>
        <w:rPr>
          <w:spacing w:val="1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Derechos Humanos (expediente de</w:t>
      </w:r>
      <w:r>
        <w:rPr>
          <w:spacing w:val="-2"/>
          <w:sz w:val="16"/>
        </w:rPr>
        <w:t xml:space="preserve"> </w:t>
      </w:r>
      <w:r>
        <w:rPr>
          <w:sz w:val="16"/>
        </w:rPr>
        <w:t>prueba, tomo</w:t>
      </w:r>
      <w:r>
        <w:rPr>
          <w:spacing w:val="-2"/>
          <w:sz w:val="16"/>
        </w:rPr>
        <w:t xml:space="preserve"> </w:t>
      </w:r>
      <w:r>
        <w:rPr>
          <w:sz w:val="16"/>
        </w:rPr>
        <w:t>IV,</w:t>
      </w:r>
      <w:r>
        <w:rPr>
          <w:spacing w:val="-1"/>
          <w:sz w:val="16"/>
        </w:rPr>
        <w:t xml:space="preserve"> </w:t>
      </w:r>
      <w:r>
        <w:rPr>
          <w:sz w:val="16"/>
        </w:rPr>
        <w:t>anexo</w:t>
      </w:r>
      <w:r>
        <w:rPr>
          <w:spacing w:val="-2"/>
          <w:sz w:val="16"/>
        </w:rPr>
        <w:t xml:space="preserve"> </w:t>
      </w:r>
      <w:r>
        <w:rPr>
          <w:sz w:val="16"/>
        </w:rPr>
        <w:t>6</w:t>
      </w:r>
      <w:r>
        <w:rPr>
          <w:spacing w:val="-2"/>
          <w:sz w:val="16"/>
        </w:rPr>
        <w:t xml:space="preserve"> </w:t>
      </w:r>
      <w:r>
        <w:rPr>
          <w:sz w:val="16"/>
        </w:rPr>
        <w:t>al</w:t>
      </w:r>
      <w:r>
        <w:rPr>
          <w:spacing w:val="-1"/>
          <w:sz w:val="16"/>
        </w:rPr>
        <w:t xml:space="preserve"> </w:t>
      </w:r>
      <w:r>
        <w:rPr>
          <w:sz w:val="16"/>
        </w:rPr>
        <w:t>escrito</w:t>
      </w:r>
      <w:r>
        <w:rPr>
          <w:spacing w:val="-1"/>
          <w:sz w:val="16"/>
        </w:rPr>
        <w:t xml:space="preserve"> </w:t>
      </w:r>
      <w:r>
        <w:rPr>
          <w:sz w:val="16"/>
        </w:rPr>
        <w:t>de contestación,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4"/>
          <w:sz w:val="16"/>
        </w:rPr>
        <w:t xml:space="preserve"> </w:t>
      </w:r>
      <w:r>
        <w:rPr>
          <w:sz w:val="16"/>
        </w:rPr>
        <w:t>2928).</w:t>
      </w:r>
    </w:p>
    <w:p w14:paraId="1EFD83CE" w14:textId="77777777" w:rsidR="00137BE6" w:rsidRDefault="00AA37B3">
      <w:pPr>
        <w:spacing w:before="40"/>
        <w:ind w:left="118" w:right="194"/>
        <w:jc w:val="both"/>
        <w:rPr>
          <w:sz w:val="16"/>
        </w:rPr>
      </w:pPr>
      <w:bookmarkStart w:id="202" w:name="_bookmark175"/>
      <w:bookmarkEnd w:id="202"/>
      <w:r>
        <w:rPr>
          <w:sz w:val="16"/>
          <w:vertAlign w:val="superscript"/>
        </w:rPr>
        <w:t>137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Sentencia emitida por la Sala II de la Cámara Nacional de Apelaciones en lo Contencioso Administrativo</w:t>
      </w:r>
      <w:r>
        <w:rPr>
          <w:spacing w:val="1"/>
          <w:sz w:val="16"/>
        </w:rPr>
        <w:t xml:space="preserve"> </w:t>
      </w:r>
      <w:r>
        <w:rPr>
          <w:sz w:val="16"/>
        </w:rPr>
        <w:t>Federal el 4 de noviembre de 2004 que consta en el expediente CUDAP: EXP-SO4:0055600/2016, Ministerio de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Justicia</w:t>
      </w:r>
      <w:r>
        <w:rPr>
          <w:spacing w:val="-13"/>
          <w:sz w:val="16"/>
        </w:rPr>
        <w:t xml:space="preserve"> </w:t>
      </w:r>
      <w:r>
        <w:rPr>
          <w:sz w:val="16"/>
        </w:rPr>
        <w:t>y</w:t>
      </w:r>
      <w:r>
        <w:rPr>
          <w:spacing w:val="-11"/>
          <w:sz w:val="16"/>
        </w:rPr>
        <w:t xml:space="preserve"> </w:t>
      </w:r>
      <w:r>
        <w:rPr>
          <w:sz w:val="16"/>
        </w:rPr>
        <w:t>Derechos</w:t>
      </w:r>
      <w:r>
        <w:rPr>
          <w:spacing w:val="-12"/>
          <w:sz w:val="16"/>
        </w:rPr>
        <w:t xml:space="preserve"> </w:t>
      </w:r>
      <w:r>
        <w:rPr>
          <w:sz w:val="16"/>
        </w:rPr>
        <w:t>Humanos</w:t>
      </w:r>
      <w:r>
        <w:rPr>
          <w:spacing w:val="-1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prueba,</w:t>
      </w:r>
      <w:r>
        <w:rPr>
          <w:spacing w:val="-13"/>
          <w:sz w:val="16"/>
        </w:rPr>
        <w:t xml:space="preserve"> </w:t>
      </w:r>
      <w:r>
        <w:rPr>
          <w:sz w:val="16"/>
        </w:rPr>
        <w:t>tomo</w:t>
      </w:r>
      <w:r>
        <w:rPr>
          <w:spacing w:val="-14"/>
          <w:sz w:val="16"/>
        </w:rPr>
        <w:t xml:space="preserve"> </w:t>
      </w:r>
      <w:r>
        <w:rPr>
          <w:sz w:val="16"/>
        </w:rPr>
        <w:t>IV,</w:t>
      </w:r>
      <w:r>
        <w:rPr>
          <w:spacing w:val="-13"/>
          <w:sz w:val="16"/>
        </w:rPr>
        <w:t xml:space="preserve"> </w:t>
      </w:r>
      <w:r>
        <w:rPr>
          <w:sz w:val="16"/>
        </w:rPr>
        <w:t>anexo</w:t>
      </w:r>
      <w:r>
        <w:rPr>
          <w:spacing w:val="-13"/>
          <w:sz w:val="16"/>
        </w:rPr>
        <w:t xml:space="preserve"> </w:t>
      </w:r>
      <w:r>
        <w:rPr>
          <w:sz w:val="16"/>
        </w:rPr>
        <w:t>6</w:t>
      </w:r>
      <w:r>
        <w:rPr>
          <w:spacing w:val="-11"/>
          <w:sz w:val="16"/>
        </w:rPr>
        <w:t xml:space="preserve"> </w:t>
      </w:r>
      <w:r>
        <w:rPr>
          <w:sz w:val="16"/>
        </w:rPr>
        <w:t>al</w:t>
      </w:r>
      <w:r>
        <w:rPr>
          <w:spacing w:val="-13"/>
          <w:sz w:val="16"/>
        </w:rPr>
        <w:t xml:space="preserve"> </w:t>
      </w:r>
      <w:r>
        <w:rPr>
          <w:sz w:val="16"/>
        </w:rPr>
        <w:t>escrito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contestación,</w:t>
      </w:r>
      <w:r>
        <w:rPr>
          <w:spacing w:val="-13"/>
          <w:sz w:val="16"/>
        </w:rPr>
        <w:t xml:space="preserve"> </w:t>
      </w:r>
      <w:r>
        <w:rPr>
          <w:sz w:val="16"/>
        </w:rPr>
        <w:t>folios</w:t>
      </w:r>
      <w:r>
        <w:rPr>
          <w:spacing w:val="-14"/>
          <w:sz w:val="16"/>
        </w:rPr>
        <w:t xml:space="preserve"> </w:t>
      </w:r>
      <w:r>
        <w:rPr>
          <w:sz w:val="16"/>
        </w:rPr>
        <w:t>2945</w:t>
      </w:r>
      <w:r>
        <w:rPr>
          <w:spacing w:val="-11"/>
          <w:sz w:val="16"/>
        </w:rPr>
        <w:t xml:space="preserve"> </w:t>
      </w:r>
      <w:r>
        <w:rPr>
          <w:sz w:val="16"/>
        </w:rPr>
        <w:t>a</w:t>
      </w:r>
      <w:r>
        <w:rPr>
          <w:spacing w:val="-13"/>
          <w:sz w:val="16"/>
        </w:rPr>
        <w:t xml:space="preserve"> </w:t>
      </w:r>
      <w:r>
        <w:rPr>
          <w:sz w:val="16"/>
        </w:rPr>
        <w:t>2947).</w:t>
      </w:r>
    </w:p>
    <w:p w14:paraId="7EB64448" w14:textId="77777777" w:rsidR="00137BE6" w:rsidRDefault="00AA37B3">
      <w:pPr>
        <w:spacing w:before="41"/>
        <w:ind w:left="118" w:right="193"/>
        <w:jc w:val="both"/>
        <w:rPr>
          <w:sz w:val="16"/>
        </w:rPr>
      </w:pPr>
      <w:bookmarkStart w:id="203" w:name="_bookmark176"/>
      <w:bookmarkEnd w:id="203"/>
      <w:r>
        <w:rPr>
          <w:sz w:val="16"/>
          <w:vertAlign w:val="superscript"/>
        </w:rPr>
        <w:t>138</w:t>
      </w:r>
      <w:r>
        <w:rPr>
          <w:sz w:val="16"/>
        </w:rPr>
        <w:t xml:space="preserve">      </w:t>
      </w:r>
      <w:r>
        <w:rPr>
          <w:i/>
          <w:sz w:val="16"/>
        </w:rPr>
        <w:t xml:space="preserve">Cfr. </w:t>
      </w:r>
      <w:r>
        <w:rPr>
          <w:sz w:val="16"/>
        </w:rPr>
        <w:t>Sentencia emitida por la Corte Suprema de Justicia de la Nación el 30 de octubre de 2007 que consta en</w:t>
      </w:r>
      <w:r>
        <w:rPr>
          <w:spacing w:val="1"/>
          <w:sz w:val="16"/>
        </w:rPr>
        <w:t xml:space="preserve"> </w:t>
      </w:r>
      <w:r>
        <w:rPr>
          <w:sz w:val="16"/>
        </w:rPr>
        <w:t>el expediente CUDAP: EXP-SO4:0055600/2016, Ministerio de Justicia y Derechos Humanos (expediente de prueba,</w:t>
      </w:r>
      <w:r>
        <w:rPr>
          <w:spacing w:val="1"/>
          <w:sz w:val="16"/>
        </w:rPr>
        <w:t xml:space="preserve"> </w:t>
      </w:r>
      <w:r>
        <w:rPr>
          <w:sz w:val="16"/>
        </w:rPr>
        <w:t>tomo</w:t>
      </w:r>
      <w:r>
        <w:rPr>
          <w:spacing w:val="-2"/>
          <w:sz w:val="16"/>
        </w:rPr>
        <w:t xml:space="preserve"> </w:t>
      </w:r>
      <w:r>
        <w:rPr>
          <w:sz w:val="16"/>
        </w:rPr>
        <w:t>IV, anexo</w:t>
      </w:r>
      <w:r>
        <w:rPr>
          <w:spacing w:val="-1"/>
          <w:sz w:val="16"/>
        </w:rPr>
        <w:t xml:space="preserve"> </w:t>
      </w:r>
      <w:r>
        <w:rPr>
          <w:sz w:val="16"/>
        </w:rPr>
        <w:t>6</w:t>
      </w:r>
      <w:r>
        <w:rPr>
          <w:spacing w:val="-1"/>
          <w:sz w:val="16"/>
        </w:rPr>
        <w:t xml:space="preserve"> </w:t>
      </w:r>
      <w:r>
        <w:rPr>
          <w:sz w:val="16"/>
        </w:rPr>
        <w:t>al</w:t>
      </w:r>
      <w:r>
        <w:rPr>
          <w:spacing w:val="-2"/>
          <w:sz w:val="16"/>
        </w:rPr>
        <w:t xml:space="preserve"> </w:t>
      </w:r>
      <w:r>
        <w:rPr>
          <w:sz w:val="16"/>
        </w:rPr>
        <w:t>escrito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contestación,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2955).</w:t>
      </w:r>
    </w:p>
    <w:p w14:paraId="3166852E" w14:textId="77777777" w:rsidR="00137BE6" w:rsidRDefault="00AA37B3">
      <w:pPr>
        <w:spacing w:before="38"/>
        <w:ind w:left="118" w:right="192"/>
        <w:jc w:val="both"/>
        <w:rPr>
          <w:sz w:val="16"/>
        </w:rPr>
      </w:pPr>
      <w:bookmarkStart w:id="204" w:name="_bookmark177"/>
      <w:bookmarkEnd w:id="204"/>
      <w:r>
        <w:rPr>
          <w:spacing w:val="-1"/>
          <w:sz w:val="16"/>
          <w:vertAlign w:val="superscript"/>
        </w:rPr>
        <w:t>139</w:t>
      </w:r>
      <w:r>
        <w:rPr>
          <w:spacing w:val="96"/>
          <w:sz w:val="16"/>
        </w:rPr>
        <w:t xml:space="preserve"> </w:t>
      </w:r>
      <w:r>
        <w:rPr>
          <w:spacing w:val="-1"/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Ley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No.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24.321,</w:t>
      </w:r>
      <w:r>
        <w:rPr>
          <w:spacing w:val="-14"/>
          <w:sz w:val="16"/>
        </w:rPr>
        <w:t xml:space="preserve"> </w:t>
      </w:r>
      <w:r>
        <w:rPr>
          <w:sz w:val="16"/>
        </w:rPr>
        <w:t>promulgada</w:t>
      </w:r>
      <w:r>
        <w:rPr>
          <w:spacing w:val="-12"/>
          <w:sz w:val="16"/>
        </w:rPr>
        <w:t xml:space="preserve"> </w:t>
      </w:r>
      <w:r>
        <w:rPr>
          <w:sz w:val="16"/>
        </w:rPr>
        <w:t>el</w:t>
      </w:r>
      <w:r>
        <w:rPr>
          <w:spacing w:val="-14"/>
          <w:sz w:val="16"/>
        </w:rPr>
        <w:t xml:space="preserve"> </w:t>
      </w:r>
      <w:r>
        <w:rPr>
          <w:sz w:val="16"/>
        </w:rPr>
        <w:t>8</w:t>
      </w:r>
      <w:r>
        <w:rPr>
          <w:spacing w:val="-15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junio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1994,</w:t>
      </w:r>
      <w:r>
        <w:rPr>
          <w:spacing w:val="-14"/>
          <w:sz w:val="16"/>
        </w:rPr>
        <w:t xml:space="preserve"> </w:t>
      </w:r>
      <w:r>
        <w:rPr>
          <w:sz w:val="16"/>
        </w:rPr>
        <w:t>establece</w:t>
      </w:r>
      <w:r>
        <w:rPr>
          <w:spacing w:val="-13"/>
          <w:sz w:val="16"/>
        </w:rPr>
        <w:t xml:space="preserve"> </w:t>
      </w:r>
      <w:r>
        <w:rPr>
          <w:sz w:val="16"/>
        </w:rPr>
        <w:t>en</w:t>
      </w:r>
      <w:r>
        <w:rPr>
          <w:spacing w:val="-14"/>
          <w:sz w:val="16"/>
        </w:rPr>
        <w:t xml:space="preserve"> </w:t>
      </w:r>
      <w:r>
        <w:rPr>
          <w:sz w:val="16"/>
        </w:rPr>
        <w:t>su</w:t>
      </w:r>
      <w:r>
        <w:rPr>
          <w:spacing w:val="-14"/>
          <w:sz w:val="16"/>
        </w:rPr>
        <w:t xml:space="preserve"> </w:t>
      </w:r>
      <w:r>
        <w:rPr>
          <w:sz w:val="16"/>
        </w:rPr>
        <w:t>artículo</w:t>
      </w:r>
      <w:r>
        <w:rPr>
          <w:spacing w:val="-15"/>
          <w:sz w:val="16"/>
        </w:rPr>
        <w:t xml:space="preserve"> </w:t>
      </w:r>
      <w:r>
        <w:rPr>
          <w:sz w:val="16"/>
        </w:rPr>
        <w:t>1º:</w:t>
      </w:r>
      <w:r>
        <w:rPr>
          <w:spacing w:val="-14"/>
          <w:sz w:val="16"/>
        </w:rPr>
        <w:t xml:space="preserve"> </w:t>
      </w:r>
      <w:r>
        <w:rPr>
          <w:sz w:val="16"/>
        </w:rPr>
        <w:t>“Podrá</w:t>
      </w:r>
      <w:r>
        <w:rPr>
          <w:spacing w:val="-14"/>
          <w:sz w:val="16"/>
        </w:rPr>
        <w:t xml:space="preserve"> </w:t>
      </w:r>
      <w:r>
        <w:rPr>
          <w:sz w:val="16"/>
        </w:rPr>
        <w:t>declararse</w:t>
      </w:r>
      <w:r>
        <w:rPr>
          <w:spacing w:val="-13"/>
          <w:sz w:val="16"/>
        </w:rPr>
        <w:t xml:space="preserve"> </w:t>
      </w:r>
      <w:r>
        <w:rPr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z w:val="16"/>
        </w:rPr>
        <w:t>ausencia</w:t>
      </w:r>
      <w:r>
        <w:rPr>
          <w:spacing w:val="-54"/>
          <w:sz w:val="16"/>
        </w:rPr>
        <w:t xml:space="preserve"> </w:t>
      </w:r>
      <w:r>
        <w:rPr>
          <w:sz w:val="16"/>
        </w:rPr>
        <w:t>por desaparición forzada de toda aquella persona que hasta el 10 de diciembre de 1983, hubiera desaparecido</w:t>
      </w:r>
      <w:r>
        <w:rPr>
          <w:spacing w:val="1"/>
          <w:sz w:val="16"/>
        </w:rPr>
        <w:t xml:space="preserve"> </w:t>
      </w:r>
      <w:r>
        <w:rPr>
          <w:sz w:val="16"/>
        </w:rPr>
        <w:t>involuntariamente del lugar de su domicilio o residencia, sin que se tenga noticia de su paradero”. Disponible en:</w:t>
      </w:r>
      <w:r>
        <w:rPr>
          <w:spacing w:val="1"/>
          <w:sz w:val="16"/>
        </w:rPr>
        <w:t xml:space="preserve"> </w:t>
      </w:r>
      <w:hyperlink r:id="rId100">
        <w:r>
          <w:rPr>
            <w:sz w:val="16"/>
            <w:u w:val="single"/>
          </w:rPr>
          <w:t>http://servicios.infoleg.gob.ar/infolegInternet/anexos/0-4999/719/norma.htm</w:t>
        </w:r>
      </w:hyperlink>
      <w:r>
        <w:rPr>
          <w:sz w:val="16"/>
        </w:rPr>
        <w:t>.</w:t>
      </w:r>
    </w:p>
    <w:p w14:paraId="450FF57A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104912E7" w14:textId="77777777" w:rsidR="00137BE6" w:rsidRDefault="00AA37B3">
      <w:pPr>
        <w:pStyle w:val="Textoindependiente"/>
        <w:spacing w:before="74"/>
        <w:ind w:left="118"/>
      </w:pPr>
      <w:r>
        <w:t>Roger</w:t>
      </w:r>
      <w:r>
        <w:rPr>
          <w:spacing w:val="-4"/>
        </w:rPr>
        <w:t xml:space="preserve"> </w:t>
      </w:r>
      <w:r>
        <w:t>Julien</w:t>
      </w:r>
      <w:r>
        <w:rPr>
          <w:spacing w:val="-2"/>
        </w:rPr>
        <w:t xml:space="preserve"> </w:t>
      </w:r>
      <w:r>
        <w:t>Cáceres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Victoria</w:t>
      </w:r>
      <w:r>
        <w:rPr>
          <w:spacing w:val="-3"/>
        </w:rPr>
        <w:t xml:space="preserve"> </w:t>
      </w:r>
      <w:r>
        <w:t>Lucía</w:t>
      </w:r>
      <w:r>
        <w:rPr>
          <w:spacing w:val="-3"/>
        </w:rPr>
        <w:t xml:space="preserve"> </w:t>
      </w:r>
      <w:r>
        <w:t>Grisonas</w:t>
      </w:r>
      <w:r>
        <w:rPr>
          <w:spacing w:val="-1"/>
        </w:rPr>
        <w:t xml:space="preserve"> </w:t>
      </w:r>
      <w:r>
        <w:t>Andrijauskaite</w:t>
      </w:r>
      <w:hyperlink w:anchor="_bookmark179" w:history="1">
        <w:r>
          <w:rPr>
            <w:position w:val="7"/>
            <w:sz w:val="13"/>
          </w:rPr>
          <w:t>140</w:t>
        </w:r>
      </w:hyperlink>
      <w:r>
        <w:t>.</w:t>
      </w:r>
    </w:p>
    <w:p w14:paraId="5E66E9A1" w14:textId="77777777" w:rsidR="00137BE6" w:rsidRDefault="00137BE6">
      <w:pPr>
        <w:pStyle w:val="Textoindependiente"/>
        <w:spacing w:before="11"/>
        <w:rPr>
          <w:sz w:val="19"/>
        </w:rPr>
      </w:pPr>
    </w:p>
    <w:p w14:paraId="2D1DAACB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3" w:firstLine="0"/>
        <w:jc w:val="both"/>
        <w:rPr>
          <w:sz w:val="20"/>
        </w:rPr>
      </w:pPr>
      <w:r>
        <w:rPr>
          <w:w w:val="95"/>
          <w:sz w:val="20"/>
        </w:rPr>
        <w:t>Asimismo,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fueron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tramitados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expedientes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administrativos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virtud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haberse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solicitado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beneficios</w:t>
      </w:r>
      <w:r>
        <w:rPr>
          <w:spacing w:val="-3"/>
          <w:sz w:val="20"/>
        </w:rPr>
        <w:t xml:space="preserve"> </w:t>
      </w:r>
      <w:r>
        <w:rPr>
          <w:sz w:val="20"/>
        </w:rPr>
        <w:t>de la</w:t>
      </w:r>
      <w:r>
        <w:rPr>
          <w:spacing w:val="-2"/>
          <w:sz w:val="20"/>
        </w:rPr>
        <w:t xml:space="preserve"> </w:t>
      </w:r>
      <w:r>
        <w:rPr>
          <w:sz w:val="20"/>
        </w:rPr>
        <w:t>Ley</w:t>
      </w:r>
      <w:r>
        <w:rPr>
          <w:spacing w:val="2"/>
          <w:sz w:val="20"/>
        </w:rPr>
        <w:t xml:space="preserve"> </w:t>
      </w:r>
      <w:r>
        <w:rPr>
          <w:sz w:val="20"/>
        </w:rPr>
        <w:t>No.</w:t>
      </w:r>
      <w:r>
        <w:rPr>
          <w:spacing w:val="1"/>
          <w:sz w:val="20"/>
        </w:rPr>
        <w:t xml:space="preserve"> </w:t>
      </w:r>
      <w:r>
        <w:rPr>
          <w:sz w:val="20"/>
        </w:rPr>
        <w:t>25.914</w:t>
      </w:r>
      <w:r>
        <w:rPr>
          <w:spacing w:val="-2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párr.</w:t>
      </w:r>
      <w:r>
        <w:rPr>
          <w:spacing w:val="1"/>
          <w:sz w:val="20"/>
        </w:rPr>
        <w:t xml:space="preserve"> </w:t>
      </w:r>
      <w:r>
        <w:rPr>
          <w:sz w:val="20"/>
        </w:rPr>
        <w:t>82)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favor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Anatole y</w:t>
      </w:r>
      <w:r>
        <w:rPr>
          <w:spacing w:val="-2"/>
          <w:sz w:val="20"/>
        </w:rPr>
        <w:t xml:space="preserve"> </w:t>
      </w:r>
      <w:r>
        <w:rPr>
          <w:sz w:val="20"/>
        </w:rPr>
        <w:t>Victoria</w:t>
      </w:r>
      <w:hyperlink w:anchor="_bookmark180" w:history="1">
        <w:r>
          <w:rPr>
            <w:position w:val="7"/>
            <w:sz w:val="13"/>
          </w:rPr>
          <w:t>141</w:t>
        </w:r>
      </w:hyperlink>
      <w:r>
        <w:rPr>
          <w:sz w:val="20"/>
        </w:rPr>
        <w:t>.</w:t>
      </w:r>
    </w:p>
    <w:p w14:paraId="662DF766" w14:textId="77777777" w:rsidR="00137BE6" w:rsidRDefault="00137BE6">
      <w:pPr>
        <w:pStyle w:val="Textoindependiente"/>
      </w:pPr>
    </w:p>
    <w:p w14:paraId="0C78F31A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7" w:firstLine="0"/>
        <w:jc w:val="both"/>
        <w:rPr>
          <w:sz w:val="20"/>
        </w:rPr>
      </w:pPr>
      <w:r>
        <w:rPr>
          <w:sz w:val="20"/>
        </w:rPr>
        <w:t>Según</w:t>
      </w:r>
      <w:r>
        <w:rPr>
          <w:spacing w:val="-5"/>
          <w:sz w:val="20"/>
        </w:rPr>
        <w:t xml:space="preserve"> </w:t>
      </w:r>
      <w:r>
        <w:rPr>
          <w:sz w:val="20"/>
        </w:rPr>
        <w:t>fue</w:t>
      </w:r>
      <w:r>
        <w:rPr>
          <w:spacing w:val="-7"/>
          <w:sz w:val="20"/>
        </w:rPr>
        <w:t xml:space="preserve"> </w:t>
      </w:r>
      <w:r>
        <w:rPr>
          <w:sz w:val="20"/>
        </w:rPr>
        <w:t>informado</w:t>
      </w:r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partes,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z w:val="20"/>
        </w:rPr>
        <w:t>distintos</w:t>
      </w:r>
      <w:r>
        <w:rPr>
          <w:spacing w:val="-6"/>
          <w:sz w:val="20"/>
        </w:rPr>
        <w:t xml:space="preserve"> </w:t>
      </w:r>
      <w:r>
        <w:rPr>
          <w:sz w:val="20"/>
        </w:rPr>
        <w:t>expedientes</w:t>
      </w:r>
      <w:r>
        <w:rPr>
          <w:spacing w:val="-6"/>
          <w:sz w:val="20"/>
        </w:rPr>
        <w:t xml:space="preserve"> </w:t>
      </w:r>
      <w:r>
        <w:rPr>
          <w:sz w:val="20"/>
        </w:rPr>
        <w:t>administrativos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han</w:t>
      </w:r>
      <w:r>
        <w:rPr>
          <w:spacing w:val="-68"/>
          <w:sz w:val="20"/>
        </w:rPr>
        <w:t xml:space="preserve"> </w:t>
      </w:r>
      <w:r>
        <w:rPr>
          <w:sz w:val="20"/>
        </w:rPr>
        <w:t>sido</w:t>
      </w:r>
      <w:r>
        <w:rPr>
          <w:spacing w:val="-3"/>
          <w:sz w:val="20"/>
        </w:rPr>
        <w:t xml:space="preserve"> </w:t>
      </w:r>
      <w:r>
        <w:rPr>
          <w:sz w:val="20"/>
        </w:rPr>
        <w:t>dictadas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resoluciones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otorgarían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denegarían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beneficios</w:t>
      </w:r>
      <w:r>
        <w:rPr>
          <w:spacing w:val="-3"/>
          <w:sz w:val="20"/>
        </w:rPr>
        <w:t xml:space="preserve"> </w:t>
      </w:r>
      <w:r>
        <w:rPr>
          <w:sz w:val="20"/>
        </w:rPr>
        <w:t>solicitados.</w:t>
      </w:r>
    </w:p>
    <w:p w14:paraId="1712E744" w14:textId="77777777" w:rsidR="00137BE6" w:rsidRDefault="00137BE6">
      <w:pPr>
        <w:pStyle w:val="Textoindependiente"/>
      </w:pPr>
    </w:p>
    <w:p w14:paraId="4B3EE5BB" w14:textId="77777777" w:rsidR="00137BE6" w:rsidRDefault="00AA37B3">
      <w:pPr>
        <w:pStyle w:val="Ttulo2"/>
        <w:spacing w:before="1"/>
        <w:ind w:left="4416" w:right="4498" w:hanging="1"/>
      </w:pPr>
      <w:bookmarkStart w:id="205" w:name="VII_FONDO"/>
      <w:bookmarkStart w:id="206" w:name="_bookmark178"/>
      <w:bookmarkEnd w:id="205"/>
      <w:bookmarkEnd w:id="206"/>
      <w:r>
        <w:t>VII</w:t>
      </w:r>
      <w:r>
        <w:rPr>
          <w:spacing w:val="1"/>
        </w:rPr>
        <w:t xml:space="preserve"> </w:t>
      </w:r>
      <w:r>
        <w:rPr>
          <w:w w:val="95"/>
        </w:rPr>
        <w:t>FONDO</w:t>
      </w:r>
    </w:p>
    <w:p w14:paraId="47002275" w14:textId="77777777" w:rsidR="00137BE6" w:rsidRDefault="00137BE6">
      <w:pPr>
        <w:pStyle w:val="Textoindependiente"/>
        <w:rPr>
          <w:b/>
        </w:rPr>
      </w:pPr>
    </w:p>
    <w:p w14:paraId="6B36AF14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left="117" w:right="192" w:firstLine="0"/>
        <w:jc w:val="both"/>
        <w:rPr>
          <w:sz w:val="20"/>
        </w:rPr>
      </w:pPr>
      <w:r>
        <w:rPr>
          <w:sz w:val="20"/>
        </w:rPr>
        <w:t>El presente caso concierne a los alcances de la responsabilidad internacional del Estado</w:t>
      </w:r>
      <w:r>
        <w:rPr>
          <w:spacing w:val="-68"/>
          <w:sz w:val="20"/>
        </w:rPr>
        <w:t xml:space="preserve"> </w:t>
      </w:r>
      <w:r>
        <w:rPr>
          <w:sz w:val="20"/>
        </w:rPr>
        <w:t>argentino</w:t>
      </w:r>
      <w:r>
        <w:rPr>
          <w:spacing w:val="-16"/>
          <w:sz w:val="20"/>
        </w:rPr>
        <w:t xml:space="preserve"> </w:t>
      </w:r>
      <w:r>
        <w:rPr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alegada</w:t>
      </w:r>
      <w:r>
        <w:rPr>
          <w:spacing w:val="-15"/>
          <w:sz w:val="20"/>
        </w:rPr>
        <w:t xml:space="preserve"> </w:t>
      </w:r>
      <w:r>
        <w:rPr>
          <w:sz w:val="20"/>
        </w:rPr>
        <w:t>desaparición</w:t>
      </w:r>
      <w:r>
        <w:rPr>
          <w:spacing w:val="-14"/>
          <w:sz w:val="20"/>
        </w:rPr>
        <w:t xml:space="preserve"> </w:t>
      </w:r>
      <w:r>
        <w:rPr>
          <w:sz w:val="20"/>
        </w:rPr>
        <w:t>forzada</w:t>
      </w:r>
      <w:r>
        <w:rPr>
          <w:spacing w:val="-12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señor</w:t>
      </w:r>
      <w:r>
        <w:rPr>
          <w:spacing w:val="-13"/>
          <w:sz w:val="20"/>
        </w:rPr>
        <w:t xml:space="preserve"> </w:t>
      </w:r>
      <w:r>
        <w:rPr>
          <w:sz w:val="20"/>
        </w:rPr>
        <w:t>Mario</w:t>
      </w:r>
      <w:r>
        <w:rPr>
          <w:spacing w:val="-16"/>
          <w:sz w:val="20"/>
        </w:rPr>
        <w:t xml:space="preserve"> </w:t>
      </w:r>
      <w:r>
        <w:rPr>
          <w:sz w:val="20"/>
        </w:rPr>
        <w:t>Roger</w:t>
      </w:r>
      <w:r>
        <w:rPr>
          <w:spacing w:val="-16"/>
          <w:sz w:val="20"/>
        </w:rPr>
        <w:t xml:space="preserve"> </w:t>
      </w:r>
      <w:r>
        <w:rPr>
          <w:sz w:val="20"/>
        </w:rPr>
        <w:t>Julien</w:t>
      </w:r>
      <w:r>
        <w:rPr>
          <w:spacing w:val="-14"/>
          <w:sz w:val="20"/>
        </w:rPr>
        <w:t xml:space="preserve"> </w:t>
      </w:r>
      <w:r>
        <w:rPr>
          <w:sz w:val="20"/>
        </w:rPr>
        <w:t>Cáceres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señora</w:t>
      </w:r>
      <w:r>
        <w:rPr>
          <w:spacing w:val="-68"/>
          <w:sz w:val="20"/>
        </w:rPr>
        <w:t xml:space="preserve"> </w:t>
      </w:r>
      <w:r>
        <w:rPr>
          <w:sz w:val="20"/>
        </w:rPr>
        <w:t>Victoria Lucía Grisonas Andrijauskaite, así como por la falta de una adecuada investigación,</w:t>
      </w:r>
      <w:r>
        <w:rPr>
          <w:spacing w:val="1"/>
          <w:sz w:val="20"/>
        </w:rPr>
        <w:t xml:space="preserve"> </w:t>
      </w:r>
      <w:r>
        <w:rPr>
          <w:sz w:val="20"/>
        </w:rPr>
        <w:t>sanción y reparación por tales hechos y por los actos de tortura, desaparición forzada y otras</w:t>
      </w:r>
      <w:r>
        <w:rPr>
          <w:spacing w:val="-69"/>
          <w:sz w:val="20"/>
        </w:rPr>
        <w:t xml:space="preserve"> </w:t>
      </w:r>
      <w:r>
        <w:rPr>
          <w:sz w:val="20"/>
        </w:rPr>
        <w:t>violaciones a derechos humanos cometidas en perjuicio de sus hijos, Anatole y Victoria. Para</w:t>
      </w:r>
      <w:r>
        <w:rPr>
          <w:spacing w:val="-68"/>
          <w:sz w:val="20"/>
        </w:rPr>
        <w:t xml:space="preserve"> </w:t>
      </w:r>
      <w:r>
        <w:rPr>
          <w:sz w:val="20"/>
        </w:rPr>
        <w:t>efectuar el análisis de fondo, la Corte procederá en el orden siguiente: a) derechos al</w:t>
      </w:r>
      <w:r>
        <w:rPr>
          <w:spacing w:val="1"/>
          <w:sz w:val="20"/>
        </w:rPr>
        <w:t xml:space="preserve"> </w:t>
      </w:r>
      <w:r>
        <w:rPr>
          <w:sz w:val="20"/>
        </w:rPr>
        <w:t>reconocimiento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personalidad</w:t>
      </w:r>
      <w:r>
        <w:rPr>
          <w:spacing w:val="-3"/>
          <w:sz w:val="20"/>
        </w:rPr>
        <w:t xml:space="preserve"> </w:t>
      </w:r>
      <w:r>
        <w:rPr>
          <w:sz w:val="20"/>
        </w:rPr>
        <w:t>jurídica,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libertad</w:t>
      </w:r>
      <w:r>
        <w:rPr>
          <w:spacing w:val="-3"/>
          <w:sz w:val="20"/>
        </w:rPr>
        <w:t xml:space="preserve"> </w:t>
      </w:r>
      <w:r>
        <w:rPr>
          <w:sz w:val="20"/>
        </w:rPr>
        <w:t>personal,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integridad</w:t>
      </w:r>
      <w:r>
        <w:rPr>
          <w:spacing w:val="-3"/>
          <w:sz w:val="20"/>
        </w:rPr>
        <w:t xml:space="preserve"> </w:t>
      </w:r>
      <w:r>
        <w:rPr>
          <w:sz w:val="20"/>
        </w:rPr>
        <w:t>personal y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8"/>
          <w:sz w:val="20"/>
        </w:rPr>
        <w:t xml:space="preserve"> </w:t>
      </w:r>
      <w:r>
        <w:rPr>
          <w:sz w:val="20"/>
        </w:rPr>
        <w:t>la vida, en relación con las obligaciones de respetar y garantizar los derechos; b) derechos a</w:t>
      </w:r>
      <w:r>
        <w:rPr>
          <w:spacing w:val="-68"/>
          <w:sz w:val="20"/>
        </w:rPr>
        <w:t xml:space="preserve"> </w:t>
      </w:r>
      <w:r>
        <w:rPr>
          <w:sz w:val="20"/>
        </w:rPr>
        <w:t>las garantías judiciales y a la protección judicial, en relación con las obligaciones de respetar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garantizar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derechos,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adoptar</w:t>
      </w:r>
      <w:r>
        <w:rPr>
          <w:spacing w:val="-3"/>
          <w:sz w:val="20"/>
        </w:rPr>
        <w:t xml:space="preserve"> </w:t>
      </w:r>
      <w:r>
        <w:rPr>
          <w:sz w:val="20"/>
        </w:rPr>
        <w:t>disposiciones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derecho</w:t>
      </w:r>
      <w:r>
        <w:rPr>
          <w:spacing w:val="-3"/>
          <w:sz w:val="20"/>
        </w:rPr>
        <w:t xml:space="preserve"> </w:t>
      </w:r>
      <w:r>
        <w:rPr>
          <w:sz w:val="20"/>
        </w:rPr>
        <w:t>interno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investigar</w:t>
      </w:r>
      <w:r>
        <w:rPr>
          <w:spacing w:val="-5"/>
          <w:sz w:val="20"/>
        </w:rPr>
        <w:t xml:space="preserve"> </w:t>
      </w:r>
      <w:r>
        <w:rPr>
          <w:sz w:val="20"/>
        </w:rPr>
        <w:t>graves</w:t>
      </w:r>
      <w:r>
        <w:rPr>
          <w:spacing w:val="-68"/>
          <w:sz w:val="20"/>
        </w:rPr>
        <w:t xml:space="preserve"> </w:t>
      </w:r>
      <w:r>
        <w:rPr>
          <w:sz w:val="20"/>
        </w:rPr>
        <w:t>violaciones a los derechos humanos; c) derechos a las garantías judiciales y a la protección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judicial en materia de reparaciones por graves violaciones a los derechos humanos, en relación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con las obligaciones de respetar y garantizar los derechos y de adoptar disposiciones de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-7"/>
          <w:sz w:val="20"/>
        </w:rPr>
        <w:t xml:space="preserve"> </w:t>
      </w:r>
      <w:r>
        <w:rPr>
          <w:sz w:val="20"/>
        </w:rPr>
        <w:t>interno,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d)</w:t>
      </w:r>
      <w:r>
        <w:rPr>
          <w:spacing w:val="-5"/>
          <w:sz w:val="20"/>
        </w:rPr>
        <w:t xml:space="preserve"> </w:t>
      </w:r>
      <w:r>
        <w:rPr>
          <w:sz w:val="20"/>
        </w:rPr>
        <w:t>derecho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integridad</w:t>
      </w:r>
      <w:r>
        <w:rPr>
          <w:spacing w:val="-5"/>
          <w:sz w:val="20"/>
        </w:rPr>
        <w:t xml:space="preserve"> </w:t>
      </w:r>
      <w:r>
        <w:rPr>
          <w:sz w:val="20"/>
        </w:rPr>
        <w:t>personal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Anatole</w:t>
      </w:r>
      <w:r>
        <w:rPr>
          <w:spacing w:val="-7"/>
          <w:sz w:val="20"/>
        </w:rPr>
        <w:t xml:space="preserve"> </w:t>
      </w:r>
      <w:r>
        <w:rPr>
          <w:sz w:val="20"/>
        </w:rPr>
        <w:t>Alejandro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Claudia</w:t>
      </w:r>
      <w:r>
        <w:rPr>
          <w:spacing w:val="-5"/>
          <w:sz w:val="20"/>
        </w:rPr>
        <w:t xml:space="preserve"> </w:t>
      </w:r>
      <w:r>
        <w:rPr>
          <w:sz w:val="20"/>
        </w:rPr>
        <w:t>Victoria</w:t>
      </w:r>
      <w:r>
        <w:rPr>
          <w:spacing w:val="-68"/>
          <w:sz w:val="20"/>
        </w:rPr>
        <w:t xml:space="preserve"> </w:t>
      </w:r>
      <w:r>
        <w:rPr>
          <w:sz w:val="20"/>
        </w:rPr>
        <w:t>Larrabeiti Yáñez,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relación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obligaciones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respetar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garantizar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derechos.</w:t>
      </w:r>
    </w:p>
    <w:p w14:paraId="2BE78488" w14:textId="77777777" w:rsidR="00137BE6" w:rsidRDefault="00137BE6">
      <w:pPr>
        <w:pStyle w:val="Textoindependiente"/>
        <w:spacing w:before="11"/>
        <w:rPr>
          <w:sz w:val="19"/>
        </w:rPr>
      </w:pPr>
    </w:p>
    <w:p w14:paraId="6BD42F65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1"/>
        <w:ind w:left="117" w:right="195" w:firstLine="0"/>
        <w:jc w:val="both"/>
        <w:rPr>
          <w:sz w:val="20"/>
        </w:rPr>
      </w:pPr>
      <w:r>
        <w:rPr>
          <w:sz w:val="20"/>
        </w:rPr>
        <w:t>Previo a efectuar el análisis de fondo, la Corte considera pertinente señalar que es</w:t>
      </w:r>
      <w:r>
        <w:rPr>
          <w:spacing w:val="1"/>
          <w:sz w:val="20"/>
        </w:rPr>
        <w:t xml:space="preserve"> </w:t>
      </w:r>
      <w:r>
        <w:rPr>
          <w:sz w:val="20"/>
        </w:rPr>
        <w:t>consciente que el contexto general y las circunstancias particulares en que ocurrieron los</w:t>
      </w:r>
      <w:r>
        <w:rPr>
          <w:spacing w:val="1"/>
          <w:sz w:val="20"/>
        </w:rPr>
        <w:t xml:space="preserve"> </w:t>
      </w:r>
      <w:r>
        <w:rPr>
          <w:sz w:val="20"/>
        </w:rPr>
        <w:t>hechos, dado el marco de la “Operación Cóndor”, involucraron la actuación no solo de</w:t>
      </w:r>
      <w:r>
        <w:rPr>
          <w:spacing w:val="1"/>
          <w:sz w:val="20"/>
        </w:rPr>
        <w:t xml:space="preserve"> </w:t>
      </w:r>
      <w:r>
        <w:rPr>
          <w:sz w:val="20"/>
        </w:rPr>
        <w:t>Argentina,</w:t>
      </w:r>
      <w:r>
        <w:rPr>
          <w:spacing w:val="1"/>
          <w:sz w:val="20"/>
        </w:rPr>
        <w:t xml:space="preserve"> </w:t>
      </w:r>
      <w:r>
        <w:rPr>
          <w:sz w:val="20"/>
        </w:rPr>
        <w:t>sino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otros</w:t>
      </w:r>
      <w:r>
        <w:rPr>
          <w:spacing w:val="1"/>
          <w:sz w:val="20"/>
        </w:rPr>
        <w:t xml:space="preserve"> </w:t>
      </w:r>
      <w:r>
        <w:rPr>
          <w:sz w:val="20"/>
        </w:rPr>
        <w:t>Estados,</w:t>
      </w:r>
      <w:r>
        <w:rPr>
          <w:spacing w:val="1"/>
          <w:sz w:val="20"/>
        </w:rPr>
        <w:t xml:space="preserve"> </w:t>
      </w:r>
      <w:r>
        <w:rPr>
          <w:sz w:val="20"/>
        </w:rPr>
        <w:t>incluidos</w:t>
      </w:r>
      <w:r>
        <w:rPr>
          <w:spacing w:val="1"/>
          <w:sz w:val="20"/>
        </w:rPr>
        <w:t xml:space="preserve"> </w:t>
      </w:r>
      <w:r>
        <w:rPr>
          <w:sz w:val="20"/>
        </w:rPr>
        <w:t>Uruguay,</w:t>
      </w:r>
      <w:r>
        <w:rPr>
          <w:spacing w:val="1"/>
          <w:sz w:val="20"/>
        </w:rPr>
        <w:t xml:space="preserve"> </w:t>
      </w:r>
      <w:r>
        <w:rPr>
          <w:sz w:val="20"/>
        </w:rPr>
        <w:t>cuyos</w:t>
      </w:r>
      <w:r>
        <w:rPr>
          <w:spacing w:val="1"/>
          <w:sz w:val="20"/>
        </w:rPr>
        <w:t xml:space="preserve"> </w:t>
      </w:r>
      <w:r>
        <w:rPr>
          <w:sz w:val="20"/>
        </w:rPr>
        <w:t>agentes</w:t>
      </w:r>
      <w:r>
        <w:rPr>
          <w:spacing w:val="1"/>
          <w:sz w:val="20"/>
        </w:rPr>
        <w:t xml:space="preserve"> </w:t>
      </w:r>
      <w:r>
        <w:rPr>
          <w:sz w:val="20"/>
        </w:rPr>
        <w:t>intervinieron</w:t>
      </w:r>
      <w:r>
        <w:rPr>
          <w:spacing w:val="-68"/>
          <w:sz w:val="20"/>
        </w:rPr>
        <w:t xml:space="preserve"> </w:t>
      </w:r>
      <w:r>
        <w:rPr>
          <w:sz w:val="20"/>
        </w:rPr>
        <w:t>directamente, y Chile, a cuyo territorio fueron traslados de manera clandestina Anatole y</w:t>
      </w:r>
      <w:r>
        <w:rPr>
          <w:spacing w:val="1"/>
          <w:sz w:val="20"/>
        </w:rPr>
        <w:t xml:space="preserve"> </w:t>
      </w:r>
      <w:r>
        <w:rPr>
          <w:sz w:val="20"/>
        </w:rPr>
        <w:t>Victoria. Los tres Estados estaban en la obligación de resguardar y garantizar los derechos</w:t>
      </w:r>
      <w:r>
        <w:rPr>
          <w:spacing w:val="1"/>
          <w:sz w:val="20"/>
        </w:rPr>
        <w:t xml:space="preserve"> </w:t>
      </w:r>
      <w:r>
        <w:rPr>
          <w:sz w:val="20"/>
        </w:rPr>
        <w:t>humanos y, por ende, las múltiples violaciones cometidas podrían acarrear, eventualmente,</w:t>
      </w:r>
      <w:r>
        <w:rPr>
          <w:spacing w:val="1"/>
          <w:sz w:val="20"/>
        </w:rPr>
        <w:t xml:space="preserve"> </w:t>
      </w:r>
      <w:r>
        <w:rPr>
          <w:sz w:val="20"/>
        </w:rPr>
        <w:t>algún tipo de responsabilidad concurrente entre aquellos. No obstante, el Tribunal recuerda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caso</w:t>
      </w:r>
      <w:r>
        <w:rPr>
          <w:spacing w:val="-4"/>
          <w:sz w:val="20"/>
        </w:rPr>
        <w:t xml:space="preserve"> </w:t>
      </w:r>
      <w:r>
        <w:rPr>
          <w:sz w:val="20"/>
        </w:rPr>
        <w:t>fue</w:t>
      </w:r>
      <w:r>
        <w:rPr>
          <w:spacing w:val="-1"/>
          <w:sz w:val="20"/>
        </w:rPr>
        <w:t xml:space="preserve"> </w:t>
      </w:r>
      <w:r>
        <w:rPr>
          <w:sz w:val="20"/>
        </w:rPr>
        <w:t>sometido</w:t>
      </w:r>
      <w:r>
        <w:rPr>
          <w:spacing w:val="-3"/>
          <w:sz w:val="20"/>
        </w:rPr>
        <w:t xml:space="preserve"> </w:t>
      </w:r>
      <w:r>
        <w:rPr>
          <w:sz w:val="20"/>
        </w:rPr>
        <w:t>a su</w:t>
      </w:r>
      <w:r>
        <w:rPr>
          <w:spacing w:val="-1"/>
          <w:sz w:val="20"/>
        </w:rPr>
        <w:t xml:space="preserve"> </w:t>
      </w:r>
      <w:r>
        <w:rPr>
          <w:sz w:val="20"/>
        </w:rPr>
        <w:t>conocimiento</w:t>
      </w:r>
      <w:r>
        <w:rPr>
          <w:spacing w:val="-4"/>
          <w:sz w:val="20"/>
        </w:rPr>
        <w:t xml:space="preserve"> </w:t>
      </w:r>
      <w:r>
        <w:rPr>
          <w:sz w:val="20"/>
        </w:rPr>
        <w:t>únicamente</w:t>
      </w:r>
      <w:r>
        <w:rPr>
          <w:spacing w:val="-1"/>
          <w:sz w:val="20"/>
        </w:rPr>
        <w:t xml:space="preserve"> </w:t>
      </w:r>
      <w:r>
        <w:rPr>
          <w:sz w:val="20"/>
        </w:rPr>
        <w:t>respecto</w:t>
      </w:r>
      <w:r>
        <w:rPr>
          <w:spacing w:val="-3"/>
          <w:sz w:val="20"/>
        </w:rPr>
        <w:t xml:space="preserve"> </w:t>
      </w:r>
      <w:r>
        <w:rPr>
          <w:sz w:val="20"/>
        </w:rPr>
        <w:t>del Estado</w:t>
      </w:r>
      <w:r>
        <w:rPr>
          <w:spacing w:val="-3"/>
          <w:sz w:val="20"/>
        </w:rPr>
        <w:t xml:space="preserve"> </w:t>
      </w:r>
      <w:r>
        <w:rPr>
          <w:sz w:val="20"/>
        </w:rPr>
        <w:t>argentino.</w:t>
      </w:r>
    </w:p>
    <w:p w14:paraId="462B154D" w14:textId="77777777" w:rsidR="00137BE6" w:rsidRDefault="00137BE6">
      <w:pPr>
        <w:pStyle w:val="Textoindependiente"/>
      </w:pPr>
    </w:p>
    <w:p w14:paraId="7DDCFC1E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left="117" w:right="196" w:firstLine="0"/>
        <w:jc w:val="both"/>
        <w:rPr>
          <w:sz w:val="20"/>
        </w:rPr>
      </w:pPr>
      <w:r>
        <w:rPr>
          <w:sz w:val="20"/>
        </w:rPr>
        <w:t>Sin</w:t>
      </w:r>
      <w:r>
        <w:rPr>
          <w:spacing w:val="1"/>
          <w:sz w:val="20"/>
        </w:rPr>
        <w:t xml:space="preserve"> </w:t>
      </w:r>
      <w:r>
        <w:rPr>
          <w:sz w:val="20"/>
        </w:rPr>
        <w:t>perjuicio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lo</w:t>
      </w:r>
      <w:r>
        <w:rPr>
          <w:spacing w:val="1"/>
          <w:sz w:val="20"/>
        </w:rPr>
        <w:t xml:space="preserve"> </w:t>
      </w:r>
      <w:r>
        <w:rPr>
          <w:sz w:val="20"/>
        </w:rPr>
        <w:t>indicado,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Tribunal</w:t>
      </w:r>
      <w:r>
        <w:rPr>
          <w:spacing w:val="1"/>
          <w:sz w:val="20"/>
        </w:rPr>
        <w:t xml:space="preserve"> </w:t>
      </w:r>
      <w:r>
        <w:rPr>
          <w:sz w:val="20"/>
        </w:rPr>
        <w:t>lo</w:t>
      </w:r>
      <w:r>
        <w:rPr>
          <w:spacing w:val="1"/>
          <w:sz w:val="20"/>
        </w:rPr>
        <w:t xml:space="preserve"> </w:t>
      </w:r>
      <w:r>
        <w:rPr>
          <w:sz w:val="20"/>
        </w:rPr>
        <w:t>ha</w:t>
      </w:r>
      <w:r>
        <w:rPr>
          <w:spacing w:val="1"/>
          <w:sz w:val="20"/>
        </w:rPr>
        <w:t xml:space="preserve"> </w:t>
      </w:r>
      <w:r>
        <w:rPr>
          <w:sz w:val="20"/>
        </w:rPr>
        <w:t>destacado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anteriores</w:t>
      </w:r>
      <w:r>
        <w:rPr>
          <w:spacing w:val="1"/>
          <w:sz w:val="20"/>
        </w:rPr>
        <w:t xml:space="preserve"> </w:t>
      </w:r>
      <w:r>
        <w:rPr>
          <w:sz w:val="20"/>
        </w:rPr>
        <w:t>oportunidades, la noción de “garantía colectiva” se encuentra subyacente en todo el Sistema</w:t>
      </w:r>
      <w:r>
        <w:rPr>
          <w:spacing w:val="-68"/>
          <w:sz w:val="20"/>
        </w:rPr>
        <w:t xml:space="preserve"> </w:t>
      </w:r>
      <w:r>
        <w:rPr>
          <w:sz w:val="20"/>
        </w:rPr>
        <w:t>Interamericano</w:t>
      </w:r>
      <w:hyperlink w:anchor="_bookmark181" w:history="1">
        <w:r>
          <w:rPr>
            <w:position w:val="7"/>
            <w:sz w:val="13"/>
          </w:rPr>
          <w:t>142</w:t>
        </w:r>
      </w:hyperlink>
      <w:r>
        <w:rPr>
          <w:sz w:val="20"/>
        </w:rPr>
        <w:t>, y se entiende como “una obligación general de protección que tienen […]</w:t>
      </w:r>
      <w:r>
        <w:rPr>
          <w:spacing w:val="1"/>
          <w:sz w:val="20"/>
        </w:rPr>
        <w:t xml:space="preserve"> </w:t>
      </w:r>
      <w:r>
        <w:rPr>
          <w:sz w:val="20"/>
        </w:rPr>
        <w:t>los Estados […] entre sí”, para asegurar la efectividad de los instrumentos internacionales en</w:t>
      </w:r>
      <w:r>
        <w:rPr>
          <w:spacing w:val="-68"/>
          <w:sz w:val="20"/>
        </w:rPr>
        <w:t xml:space="preserve"> </w:t>
      </w:r>
      <w:r>
        <w:rPr>
          <w:sz w:val="20"/>
        </w:rPr>
        <w:t>materia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39"/>
          <w:sz w:val="20"/>
        </w:rPr>
        <w:t xml:space="preserve"> </w:t>
      </w:r>
      <w:r>
        <w:rPr>
          <w:sz w:val="20"/>
        </w:rPr>
        <w:t>derechos</w:t>
      </w:r>
      <w:r>
        <w:rPr>
          <w:spacing w:val="39"/>
          <w:sz w:val="20"/>
        </w:rPr>
        <w:t xml:space="preserve"> </w:t>
      </w:r>
      <w:r>
        <w:rPr>
          <w:sz w:val="20"/>
        </w:rPr>
        <w:t>humanos.</w:t>
      </w:r>
      <w:r>
        <w:rPr>
          <w:spacing w:val="40"/>
          <w:sz w:val="20"/>
        </w:rPr>
        <w:t xml:space="preserve"> </w:t>
      </w:r>
      <w:r>
        <w:rPr>
          <w:sz w:val="20"/>
        </w:rPr>
        <w:t>Así,</w:t>
      </w:r>
      <w:r>
        <w:rPr>
          <w:spacing w:val="39"/>
          <w:sz w:val="20"/>
        </w:rPr>
        <w:t xml:space="preserve"> </w:t>
      </w:r>
      <w:r>
        <w:rPr>
          <w:sz w:val="20"/>
        </w:rPr>
        <w:t>la</w:t>
      </w:r>
      <w:r>
        <w:rPr>
          <w:spacing w:val="40"/>
          <w:sz w:val="20"/>
        </w:rPr>
        <w:t xml:space="preserve"> </w:t>
      </w:r>
      <w:r>
        <w:rPr>
          <w:sz w:val="20"/>
        </w:rPr>
        <w:t>Corte</w:t>
      </w:r>
      <w:r>
        <w:rPr>
          <w:spacing w:val="42"/>
          <w:sz w:val="20"/>
        </w:rPr>
        <w:t xml:space="preserve"> </w:t>
      </w:r>
      <w:r>
        <w:rPr>
          <w:sz w:val="20"/>
        </w:rPr>
        <w:t>ha</w:t>
      </w:r>
      <w:r>
        <w:rPr>
          <w:spacing w:val="40"/>
          <w:sz w:val="20"/>
        </w:rPr>
        <w:t xml:space="preserve"> </w:t>
      </w:r>
      <w:r>
        <w:rPr>
          <w:sz w:val="20"/>
        </w:rPr>
        <w:t>subrayado</w:t>
      </w:r>
      <w:r>
        <w:rPr>
          <w:spacing w:val="41"/>
          <w:sz w:val="20"/>
        </w:rPr>
        <w:t xml:space="preserve"> </w:t>
      </w:r>
      <w:r>
        <w:rPr>
          <w:sz w:val="20"/>
        </w:rPr>
        <w:t>que</w:t>
      </w:r>
      <w:r>
        <w:rPr>
          <w:spacing w:val="40"/>
          <w:sz w:val="20"/>
        </w:rPr>
        <w:t xml:space="preserve"> </w:t>
      </w:r>
      <w:r>
        <w:rPr>
          <w:sz w:val="20"/>
        </w:rPr>
        <w:t>“las</w:t>
      </w:r>
      <w:r>
        <w:rPr>
          <w:spacing w:val="39"/>
          <w:sz w:val="20"/>
        </w:rPr>
        <w:t xml:space="preserve"> </w:t>
      </w:r>
      <w:r>
        <w:rPr>
          <w:sz w:val="20"/>
        </w:rPr>
        <w:t>normas</w:t>
      </w:r>
      <w:r>
        <w:rPr>
          <w:spacing w:val="42"/>
          <w:sz w:val="20"/>
        </w:rPr>
        <w:t xml:space="preserve"> </w:t>
      </w:r>
      <w:r>
        <w:rPr>
          <w:sz w:val="20"/>
        </w:rPr>
        <w:t>de</w:t>
      </w:r>
      <w:r>
        <w:rPr>
          <w:spacing w:val="39"/>
          <w:sz w:val="20"/>
        </w:rPr>
        <w:t xml:space="preserve"> </w:t>
      </w:r>
      <w:r>
        <w:rPr>
          <w:sz w:val="20"/>
        </w:rPr>
        <w:t>derechos</w:t>
      </w:r>
    </w:p>
    <w:p w14:paraId="21C1003D" w14:textId="50A265AC" w:rsidR="00137BE6" w:rsidRDefault="000C01B3">
      <w:pPr>
        <w:pStyle w:val="Textoindependiente"/>
        <w:spacing w:before="2"/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5EEA16EF" wp14:editId="716F29C5">
                <wp:simplePos x="0" y="0"/>
                <wp:positionH relativeFrom="page">
                  <wp:posOffset>900430</wp:posOffset>
                </wp:positionH>
                <wp:positionV relativeFrom="paragraph">
                  <wp:posOffset>171450</wp:posOffset>
                </wp:positionV>
                <wp:extent cx="1828800" cy="7620"/>
                <wp:effectExtent l="0" t="0" r="0" b="0"/>
                <wp:wrapTopAndBottom/>
                <wp:docPr id="57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E14D9B" id="docshape33" o:spid="_x0000_s1026" style="position:absolute;margin-left:70.9pt;margin-top:13.5pt;width:2in;height:.6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CMKqAn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0432E906" w14:textId="77777777" w:rsidR="00137BE6" w:rsidRDefault="00AA37B3">
      <w:pPr>
        <w:spacing w:before="98"/>
        <w:ind w:left="118" w:right="192"/>
        <w:jc w:val="both"/>
        <w:rPr>
          <w:sz w:val="16"/>
        </w:rPr>
      </w:pPr>
      <w:bookmarkStart w:id="207" w:name="_bookmark179"/>
      <w:bookmarkEnd w:id="207"/>
      <w:r>
        <w:rPr>
          <w:sz w:val="16"/>
          <w:vertAlign w:val="superscript"/>
        </w:rPr>
        <w:t>140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Expediente CUDAP: EXP-SO4:0033011/2012, Ministerio de Justicia y Derechos Humanos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1"/>
          <w:sz w:val="16"/>
        </w:rPr>
        <w:t xml:space="preserve"> </w:t>
      </w:r>
      <w:r>
        <w:rPr>
          <w:sz w:val="16"/>
        </w:rPr>
        <w:t>tomo</w:t>
      </w:r>
      <w:r>
        <w:rPr>
          <w:spacing w:val="1"/>
          <w:sz w:val="16"/>
        </w:rPr>
        <w:t xml:space="preserve"> </w:t>
      </w:r>
      <w:r>
        <w:rPr>
          <w:sz w:val="16"/>
        </w:rPr>
        <w:t>IV,</w:t>
      </w:r>
      <w:r>
        <w:rPr>
          <w:spacing w:val="1"/>
          <w:sz w:val="16"/>
        </w:rPr>
        <w:t xml:space="preserve"> </w:t>
      </w:r>
      <w:r>
        <w:rPr>
          <w:sz w:val="16"/>
        </w:rPr>
        <w:t>anexo</w:t>
      </w:r>
      <w:r>
        <w:rPr>
          <w:spacing w:val="1"/>
          <w:sz w:val="16"/>
        </w:rPr>
        <w:t xml:space="preserve"> </w:t>
      </w:r>
      <w:r>
        <w:rPr>
          <w:sz w:val="16"/>
        </w:rPr>
        <w:t>7</w:t>
      </w:r>
      <w:r>
        <w:rPr>
          <w:spacing w:val="1"/>
          <w:sz w:val="16"/>
        </w:rPr>
        <w:t xml:space="preserve"> </w:t>
      </w:r>
      <w:r>
        <w:rPr>
          <w:sz w:val="16"/>
        </w:rPr>
        <w:t>al</w:t>
      </w:r>
      <w:r>
        <w:rPr>
          <w:spacing w:val="1"/>
          <w:sz w:val="16"/>
        </w:rPr>
        <w:t xml:space="preserve"> </w:t>
      </w:r>
      <w:r>
        <w:rPr>
          <w:sz w:val="16"/>
        </w:rPr>
        <w:t>escrito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contestación,</w:t>
      </w:r>
      <w:r>
        <w:rPr>
          <w:spacing w:val="1"/>
          <w:sz w:val="16"/>
        </w:rPr>
        <w:t xml:space="preserve"> </w:t>
      </w:r>
      <w:r>
        <w:rPr>
          <w:sz w:val="16"/>
        </w:rPr>
        <w:t>folios</w:t>
      </w:r>
      <w:r>
        <w:rPr>
          <w:spacing w:val="1"/>
          <w:sz w:val="16"/>
        </w:rPr>
        <w:t xml:space="preserve"> </w:t>
      </w:r>
      <w:r>
        <w:rPr>
          <w:sz w:val="16"/>
        </w:rPr>
        <w:t>3415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3633),</w:t>
      </w:r>
      <w:r>
        <w:rPr>
          <w:spacing w:val="1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expediente</w:t>
      </w:r>
      <w:r>
        <w:rPr>
          <w:spacing w:val="1"/>
          <w:sz w:val="16"/>
        </w:rPr>
        <w:t xml:space="preserve"> </w:t>
      </w:r>
      <w:r>
        <w:rPr>
          <w:sz w:val="16"/>
        </w:rPr>
        <w:t>CUDAP:</w:t>
      </w:r>
      <w:r>
        <w:rPr>
          <w:spacing w:val="1"/>
          <w:sz w:val="16"/>
        </w:rPr>
        <w:t xml:space="preserve"> </w:t>
      </w:r>
      <w:r>
        <w:rPr>
          <w:sz w:val="16"/>
        </w:rPr>
        <w:t>EXP-</w:t>
      </w:r>
      <w:r>
        <w:rPr>
          <w:spacing w:val="1"/>
          <w:sz w:val="16"/>
        </w:rPr>
        <w:t xml:space="preserve"> </w:t>
      </w:r>
      <w:r>
        <w:rPr>
          <w:sz w:val="16"/>
        </w:rPr>
        <w:t>SO4:0030246/2012,</w:t>
      </w:r>
      <w:r>
        <w:rPr>
          <w:spacing w:val="-5"/>
          <w:sz w:val="16"/>
        </w:rPr>
        <w:t xml:space="preserve"> </w:t>
      </w:r>
      <w:r>
        <w:rPr>
          <w:sz w:val="16"/>
        </w:rPr>
        <w:t>Ministerio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Justicia</w:t>
      </w:r>
      <w:r>
        <w:rPr>
          <w:spacing w:val="-5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Derechos</w:t>
      </w:r>
      <w:r>
        <w:rPr>
          <w:spacing w:val="-3"/>
          <w:sz w:val="16"/>
        </w:rPr>
        <w:t xml:space="preserve"> </w:t>
      </w:r>
      <w:r>
        <w:rPr>
          <w:sz w:val="16"/>
        </w:rPr>
        <w:t>Humanos</w:t>
      </w:r>
      <w:r>
        <w:rPr>
          <w:spacing w:val="-5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prueba,</w:t>
      </w:r>
      <w:r>
        <w:rPr>
          <w:spacing w:val="-4"/>
          <w:sz w:val="16"/>
        </w:rPr>
        <w:t xml:space="preserve"> </w:t>
      </w:r>
      <w:r>
        <w:rPr>
          <w:sz w:val="16"/>
        </w:rPr>
        <w:t>tomo</w:t>
      </w:r>
      <w:r>
        <w:rPr>
          <w:spacing w:val="-8"/>
          <w:sz w:val="16"/>
        </w:rPr>
        <w:t xml:space="preserve"> </w:t>
      </w:r>
      <w:r>
        <w:rPr>
          <w:sz w:val="16"/>
        </w:rPr>
        <w:t>IV,</w:t>
      </w:r>
      <w:r>
        <w:rPr>
          <w:spacing w:val="-5"/>
          <w:sz w:val="16"/>
        </w:rPr>
        <w:t xml:space="preserve"> </w:t>
      </w:r>
      <w:r>
        <w:rPr>
          <w:sz w:val="16"/>
        </w:rPr>
        <w:t>anexo</w:t>
      </w:r>
      <w:r>
        <w:rPr>
          <w:spacing w:val="-8"/>
          <w:sz w:val="16"/>
        </w:rPr>
        <w:t xml:space="preserve"> </w:t>
      </w:r>
      <w:r>
        <w:rPr>
          <w:sz w:val="16"/>
        </w:rPr>
        <w:t>10</w:t>
      </w:r>
      <w:r>
        <w:rPr>
          <w:spacing w:val="-5"/>
          <w:sz w:val="16"/>
        </w:rPr>
        <w:t xml:space="preserve"> </w:t>
      </w:r>
      <w:r>
        <w:rPr>
          <w:sz w:val="16"/>
        </w:rPr>
        <w:t>al</w:t>
      </w:r>
      <w:r>
        <w:rPr>
          <w:spacing w:val="-4"/>
          <w:sz w:val="16"/>
        </w:rPr>
        <w:t xml:space="preserve"> </w:t>
      </w:r>
      <w:r>
        <w:rPr>
          <w:sz w:val="16"/>
        </w:rPr>
        <w:t>escrito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contestación,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9204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9445).</w:t>
      </w:r>
    </w:p>
    <w:p w14:paraId="30223BE2" w14:textId="77777777" w:rsidR="00137BE6" w:rsidRDefault="00AA37B3">
      <w:pPr>
        <w:spacing w:before="41"/>
        <w:ind w:left="118" w:right="192"/>
        <w:jc w:val="both"/>
        <w:rPr>
          <w:sz w:val="16"/>
        </w:rPr>
      </w:pPr>
      <w:bookmarkStart w:id="208" w:name="_bookmark180"/>
      <w:bookmarkEnd w:id="208"/>
      <w:r>
        <w:rPr>
          <w:sz w:val="16"/>
          <w:vertAlign w:val="superscript"/>
        </w:rPr>
        <w:t>141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Expediente CUDAP: EXP-SO4:0055600/2016, Ministerio de Justicia y Derechos Humanos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1"/>
          <w:sz w:val="16"/>
        </w:rPr>
        <w:t xml:space="preserve"> </w:t>
      </w:r>
      <w:r>
        <w:rPr>
          <w:sz w:val="16"/>
        </w:rPr>
        <w:t>tomo</w:t>
      </w:r>
      <w:r>
        <w:rPr>
          <w:spacing w:val="1"/>
          <w:sz w:val="16"/>
        </w:rPr>
        <w:t xml:space="preserve"> </w:t>
      </w:r>
      <w:r>
        <w:rPr>
          <w:sz w:val="16"/>
        </w:rPr>
        <w:t>IV,</w:t>
      </w:r>
      <w:r>
        <w:rPr>
          <w:spacing w:val="1"/>
          <w:sz w:val="16"/>
        </w:rPr>
        <w:t xml:space="preserve"> </w:t>
      </w:r>
      <w:r>
        <w:rPr>
          <w:sz w:val="16"/>
        </w:rPr>
        <w:t>anexo</w:t>
      </w:r>
      <w:r>
        <w:rPr>
          <w:spacing w:val="1"/>
          <w:sz w:val="16"/>
        </w:rPr>
        <w:t xml:space="preserve"> </w:t>
      </w:r>
      <w:r>
        <w:rPr>
          <w:sz w:val="16"/>
        </w:rPr>
        <w:t>6</w:t>
      </w:r>
      <w:r>
        <w:rPr>
          <w:spacing w:val="1"/>
          <w:sz w:val="16"/>
        </w:rPr>
        <w:t xml:space="preserve"> </w:t>
      </w:r>
      <w:r>
        <w:rPr>
          <w:sz w:val="16"/>
        </w:rPr>
        <w:t>al</w:t>
      </w:r>
      <w:r>
        <w:rPr>
          <w:spacing w:val="1"/>
          <w:sz w:val="16"/>
        </w:rPr>
        <w:t xml:space="preserve"> </w:t>
      </w:r>
      <w:r>
        <w:rPr>
          <w:sz w:val="16"/>
        </w:rPr>
        <w:t>escrito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contestación,</w:t>
      </w:r>
      <w:r>
        <w:rPr>
          <w:spacing w:val="1"/>
          <w:sz w:val="16"/>
        </w:rPr>
        <w:t xml:space="preserve"> </w:t>
      </w:r>
      <w:r>
        <w:rPr>
          <w:sz w:val="16"/>
        </w:rPr>
        <w:t>folios</w:t>
      </w:r>
      <w:r>
        <w:rPr>
          <w:spacing w:val="1"/>
          <w:sz w:val="16"/>
        </w:rPr>
        <w:t xml:space="preserve"> </w:t>
      </w:r>
      <w:r>
        <w:rPr>
          <w:sz w:val="16"/>
        </w:rPr>
        <w:t>2874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3414),</w:t>
      </w:r>
      <w:r>
        <w:rPr>
          <w:spacing w:val="1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expediente</w:t>
      </w:r>
      <w:r>
        <w:rPr>
          <w:spacing w:val="1"/>
          <w:sz w:val="16"/>
        </w:rPr>
        <w:t xml:space="preserve"> </w:t>
      </w:r>
      <w:r>
        <w:rPr>
          <w:sz w:val="16"/>
        </w:rPr>
        <w:t>CUDAP:</w:t>
      </w:r>
      <w:r>
        <w:rPr>
          <w:spacing w:val="1"/>
          <w:sz w:val="16"/>
        </w:rPr>
        <w:t xml:space="preserve"> </w:t>
      </w:r>
      <w:r>
        <w:rPr>
          <w:sz w:val="16"/>
        </w:rPr>
        <w:t>EXP-</w:t>
      </w:r>
      <w:r>
        <w:rPr>
          <w:spacing w:val="1"/>
          <w:sz w:val="16"/>
        </w:rPr>
        <w:t xml:space="preserve"> </w:t>
      </w:r>
      <w:r>
        <w:rPr>
          <w:sz w:val="16"/>
        </w:rPr>
        <w:t>SO4:0066255/2015, Ministerio de Justicia y Derechos Humanos (expediente de prueba, tomo IV, anexo 9 al escrito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contestación,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8855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9202).</w:t>
      </w:r>
    </w:p>
    <w:p w14:paraId="2C60297D" w14:textId="77777777" w:rsidR="00137BE6" w:rsidRDefault="00AA37B3">
      <w:pPr>
        <w:spacing w:before="38"/>
        <w:ind w:left="118" w:right="191"/>
        <w:jc w:val="both"/>
        <w:rPr>
          <w:sz w:val="16"/>
        </w:rPr>
      </w:pPr>
      <w:bookmarkStart w:id="209" w:name="_bookmark181"/>
      <w:bookmarkEnd w:id="209"/>
      <w:r>
        <w:rPr>
          <w:sz w:val="16"/>
          <w:vertAlign w:val="superscript"/>
        </w:rPr>
        <w:t>142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 Ivcher Bronstein Vs. Perú. Competencia</w:t>
      </w:r>
      <w:r>
        <w:rPr>
          <w:sz w:val="16"/>
        </w:rPr>
        <w:t>. Sentencia de 24 de septiembre de 1999. Serie C No. 54,</w:t>
      </w:r>
      <w:r>
        <w:rPr>
          <w:spacing w:val="1"/>
          <w:sz w:val="16"/>
        </w:rPr>
        <w:t xml:space="preserve"> </w:t>
      </w:r>
      <w:r>
        <w:rPr>
          <w:sz w:val="16"/>
        </w:rPr>
        <w:t>párr.</w:t>
      </w:r>
      <w:r>
        <w:rPr>
          <w:spacing w:val="-7"/>
          <w:sz w:val="16"/>
        </w:rPr>
        <w:t xml:space="preserve"> </w:t>
      </w:r>
      <w:r>
        <w:rPr>
          <w:sz w:val="16"/>
        </w:rPr>
        <w:t>42,</w:t>
      </w:r>
      <w:r>
        <w:rPr>
          <w:spacing w:val="-8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denuncia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Convención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Americana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sobre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Humanos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Carta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Organización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Estados Americanos y sus efectos sobre las obligaciones estatales en materia de derechos humanos (Interpretación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alcance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artículos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1,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2,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27,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29,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30,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31,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32,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33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65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78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Convención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Americana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sobre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Humanos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3.l),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17,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45,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53,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106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143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Carta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Organización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Estados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Americanos)</w:t>
      </w:r>
      <w:r>
        <w:rPr>
          <w:sz w:val="16"/>
        </w:rPr>
        <w:t>.</w:t>
      </w:r>
      <w:r>
        <w:rPr>
          <w:spacing w:val="-8"/>
          <w:sz w:val="16"/>
        </w:rPr>
        <w:t xml:space="preserve"> </w:t>
      </w:r>
      <w:r>
        <w:rPr>
          <w:sz w:val="16"/>
        </w:rPr>
        <w:t>Opinión</w:t>
      </w:r>
      <w:r>
        <w:rPr>
          <w:spacing w:val="-9"/>
          <w:sz w:val="16"/>
        </w:rPr>
        <w:t xml:space="preserve"> </w:t>
      </w:r>
      <w:r>
        <w:rPr>
          <w:sz w:val="16"/>
        </w:rPr>
        <w:t>Consultiva</w:t>
      </w:r>
      <w:r>
        <w:rPr>
          <w:spacing w:val="-8"/>
          <w:sz w:val="16"/>
        </w:rPr>
        <w:t xml:space="preserve"> </w:t>
      </w:r>
      <w:r>
        <w:rPr>
          <w:sz w:val="16"/>
        </w:rPr>
        <w:t>OC-26/20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9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2020.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26, párr.</w:t>
      </w:r>
      <w:r>
        <w:rPr>
          <w:spacing w:val="-2"/>
          <w:sz w:val="16"/>
        </w:rPr>
        <w:t xml:space="preserve"> </w:t>
      </w:r>
      <w:r>
        <w:rPr>
          <w:sz w:val="16"/>
        </w:rPr>
        <w:t>163.</w:t>
      </w:r>
    </w:p>
    <w:p w14:paraId="002478D4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123C1D62" w14:textId="77777777" w:rsidR="00137BE6" w:rsidRDefault="00AA37B3">
      <w:pPr>
        <w:pStyle w:val="Textoindependiente"/>
        <w:spacing w:before="74"/>
        <w:ind w:left="118" w:right="195"/>
        <w:jc w:val="both"/>
      </w:pPr>
      <w:r>
        <w:t>humanos […] reflejan valores comunes e intereses colectivos que se consideran importantes</w:t>
      </w:r>
      <w:r>
        <w:rPr>
          <w:spacing w:val="1"/>
        </w:rPr>
        <w:t xml:space="preserve"> </w:t>
      </w:r>
      <w:r>
        <w:t>y, por tanto, lo suficientemente dignos de beneficiarse de la aplicación colectiva”</w:t>
      </w:r>
      <w:hyperlink w:anchor="_bookmark184" w:history="1">
        <w:r>
          <w:rPr>
            <w:position w:val="7"/>
            <w:sz w:val="13"/>
          </w:rPr>
          <w:t>143</w:t>
        </w:r>
      </w:hyperlink>
      <w:r>
        <w:t>, por lo</w:t>
      </w:r>
      <w:r>
        <w:rPr>
          <w:spacing w:val="1"/>
        </w:rPr>
        <w:t xml:space="preserve"> </w:t>
      </w:r>
      <w:r>
        <w:t>que “el deber de cooperación entre Estados en la promoción y observancia de los derechos</w:t>
      </w:r>
      <w:r>
        <w:rPr>
          <w:spacing w:val="1"/>
        </w:rPr>
        <w:t xml:space="preserve"> </w:t>
      </w:r>
      <w:r>
        <w:t>humanos,</w:t>
      </w:r>
      <w:r>
        <w:rPr>
          <w:spacing w:val="-4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norma de</w:t>
      </w:r>
      <w:r>
        <w:rPr>
          <w:spacing w:val="-4"/>
        </w:rPr>
        <w:t xml:space="preserve"> </w:t>
      </w:r>
      <w:r>
        <w:t>carácter</w:t>
      </w:r>
      <w:r>
        <w:rPr>
          <w:spacing w:val="-1"/>
        </w:rPr>
        <w:t xml:space="preserve"> </w:t>
      </w:r>
      <w:r>
        <w:rPr>
          <w:i/>
        </w:rPr>
        <w:t>erga</w:t>
      </w:r>
      <w:r>
        <w:rPr>
          <w:i/>
          <w:spacing w:val="-3"/>
        </w:rPr>
        <w:t xml:space="preserve"> </w:t>
      </w:r>
      <w:r>
        <w:rPr>
          <w:i/>
        </w:rPr>
        <w:t>omnes</w:t>
      </w:r>
      <w:r>
        <w:t>,</w:t>
      </w:r>
      <w:r>
        <w:rPr>
          <w:spacing w:val="-4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cuanto</w:t>
      </w:r>
      <w:r>
        <w:rPr>
          <w:spacing w:val="-4"/>
        </w:rPr>
        <w:t xml:space="preserve"> </w:t>
      </w:r>
      <w:r>
        <w:t>debe</w:t>
      </w:r>
      <w:r>
        <w:rPr>
          <w:spacing w:val="-2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cumplida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todos</w:t>
      </w:r>
      <w:r>
        <w:rPr>
          <w:spacing w:val="-4"/>
        </w:rPr>
        <w:t xml:space="preserve"> </w:t>
      </w:r>
      <w:r>
        <w:t>los</w:t>
      </w:r>
      <w:r>
        <w:rPr>
          <w:spacing w:val="-68"/>
        </w:rPr>
        <w:t xml:space="preserve"> </w:t>
      </w:r>
      <w:r>
        <w:t>Estados, y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carácter</w:t>
      </w:r>
      <w:r>
        <w:rPr>
          <w:spacing w:val="-2"/>
        </w:rPr>
        <w:t xml:space="preserve"> </w:t>
      </w:r>
      <w:r>
        <w:t>vinculante</w:t>
      </w:r>
      <w:r>
        <w:rPr>
          <w:spacing w:val="-3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derecho</w:t>
      </w:r>
      <w:r>
        <w:rPr>
          <w:spacing w:val="2"/>
        </w:rPr>
        <w:t xml:space="preserve"> </w:t>
      </w:r>
      <w:r>
        <w:t>internacional”</w:t>
      </w:r>
      <w:hyperlink w:anchor="_bookmark185" w:history="1">
        <w:r>
          <w:rPr>
            <w:position w:val="7"/>
            <w:sz w:val="13"/>
          </w:rPr>
          <w:t>144</w:t>
        </w:r>
      </w:hyperlink>
      <w:r>
        <w:t>.</w:t>
      </w:r>
    </w:p>
    <w:p w14:paraId="273FED34" w14:textId="77777777" w:rsidR="00137BE6" w:rsidRDefault="00137BE6">
      <w:pPr>
        <w:pStyle w:val="Textoindependiente"/>
        <w:spacing w:before="10"/>
        <w:rPr>
          <w:sz w:val="19"/>
        </w:rPr>
      </w:pPr>
    </w:p>
    <w:p w14:paraId="5A7BB95D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4" w:firstLine="0"/>
        <w:jc w:val="both"/>
        <w:rPr>
          <w:sz w:val="20"/>
        </w:rPr>
      </w:pPr>
      <w:r>
        <w:rPr>
          <w:sz w:val="20"/>
        </w:rPr>
        <w:t>De esa cuenta, la efectividad del mecanismo de garantía colectiva hace imperativo que</w:t>
      </w:r>
      <w:r>
        <w:rPr>
          <w:spacing w:val="-68"/>
          <w:sz w:val="20"/>
        </w:rPr>
        <w:t xml:space="preserve"> </w:t>
      </w:r>
      <w:r>
        <w:rPr>
          <w:sz w:val="20"/>
        </w:rPr>
        <w:t>los Estados que tuvieron algún tipo de participación en la consumación de los hechos del</w:t>
      </w:r>
      <w:r>
        <w:rPr>
          <w:spacing w:val="1"/>
          <w:sz w:val="20"/>
        </w:rPr>
        <w:t xml:space="preserve"> </w:t>
      </w:r>
      <w:r>
        <w:rPr>
          <w:sz w:val="20"/>
        </w:rPr>
        <w:t>presente caso y, en general, en el contexto de la “Operación Cóndor”, colaboren entre sí, de</w:t>
      </w:r>
      <w:r>
        <w:rPr>
          <w:spacing w:val="1"/>
          <w:sz w:val="20"/>
        </w:rPr>
        <w:t xml:space="preserve"> </w:t>
      </w:r>
      <w:r>
        <w:rPr>
          <w:sz w:val="20"/>
        </w:rPr>
        <w:t>buena fe, para erradicar la impunidad de las violaciones a derechos humanos cometidas,</w:t>
      </w:r>
      <w:r>
        <w:rPr>
          <w:spacing w:val="1"/>
          <w:sz w:val="20"/>
        </w:rPr>
        <w:t xml:space="preserve"> </w:t>
      </w:r>
      <w:r>
        <w:rPr>
          <w:sz w:val="20"/>
        </w:rPr>
        <w:t>brindando</w:t>
      </w:r>
      <w:r>
        <w:rPr>
          <w:spacing w:val="-15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permita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esclarecimiento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hechos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colaborando,</w:t>
      </w:r>
      <w:r>
        <w:rPr>
          <w:spacing w:val="-12"/>
          <w:sz w:val="20"/>
        </w:rPr>
        <w:t xml:space="preserve"> </w:t>
      </w:r>
      <w:r>
        <w:rPr>
          <w:sz w:val="20"/>
        </w:rPr>
        <w:t>según</w:t>
      </w:r>
      <w:r>
        <w:rPr>
          <w:spacing w:val="-10"/>
          <w:sz w:val="20"/>
        </w:rPr>
        <w:t xml:space="preserve"> </w:t>
      </w:r>
      <w:r>
        <w:rPr>
          <w:sz w:val="20"/>
        </w:rPr>
        <w:t>sea</w:t>
      </w:r>
      <w:r>
        <w:rPr>
          <w:spacing w:val="-68"/>
          <w:sz w:val="20"/>
        </w:rPr>
        <w:t xml:space="preserve"> </w:t>
      </w:r>
      <w:r>
        <w:rPr>
          <w:sz w:val="20"/>
        </w:rPr>
        <w:t>el caso, con la extradición y en la investigación, juzgamiento y eventual sanción de los</w:t>
      </w:r>
      <w:r>
        <w:rPr>
          <w:spacing w:val="1"/>
          <w:sz w:val="20"/>
        </w:rPr>
        <w:t xml:space="preserve"> </w:t>
      </w:r>
      <w:r>
        <w:rPr>
          <w:sz w:val="20"/>
        </w:rPr>
        <w:t>responsables de aquellos hechos</w:t>
      </w:r>
      <w:hyperlink w:anchor="_bookmark186" w:history="1">
        <w:r>
          <w:rPr>
            <w:position w:val="7"/>
            <w:sz w:val="13"/>
          </w:rPr>
          <w:t>145</w:t>
        </w:r>
      </w:hyperlink>
      <w:r>
        <w:rPr>
          <w:sz w:val="20"/>
        </w:rPr>
        <w:t>. Todo ello exige un deber específico de cooperación y</w:t>
      </w:r>
      <w:r>
        <w:rPr>
          <w:spacing w:val="1"/>
          <w:sz w:val="20"/>
        </w:rPr>
        <w:t xml:space="preserve"> </w:t>
      </w:r>
      <w:r>
        <w:rPr>
          <w:sz w:val="20"/>
        </w:rPr>
        <w:t>colaboración</w:t>
      </w:r>
      <w:r>
        <w:rPr>
          <w:spacing w:val="1"/>
          <w:sz w:val="20"/>
        </w:rPr>
        <w:t xml:space="preserve"> </w:t>
      </w:r>
      <w:r>
        <w:rPr>
          <w:sz w:val="20"/>
        </w:rPr>
        <w:t>interestatal</w:t>
      </w:r>
      <w:hyperlink w:anchor="_bookmark187" w:history="1">
        <w:r>
          <w:rPr>
            <w:position w:val="7"/>
            <w:sz w:val="13"/>
          </w:rPr>
          <w:t>146</w:t>
        </w:r>
      </w:hyperlink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manera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Estados</w:t>
      </w:r>
      <w:r>
        <w:rPr>
          <w:spacing w:val="1"/>
          <w:sz w:val="20"/>
        </w:rPr>
        <w:t xml:space="preserve"> </w:t>
      </w:r>
      <w:r>
        <w:rPr>
          <w:sz w:val="20"/>
        </w:rPr>
        <w:t>atiendan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apliquen</w:t>
      </w:r>
      <w:r>
        <w:rPr>
          <w:spacing w:val="1"/>
          <w:sz w:val="20"/>
        </w:rPr>
        <w:t xml:space="preserve"> </w:t>
      </w:r>
      <w:r>
        <w:rPr>
          <w:sz w:val="20"/>
        </w:rPr>
        <w:t>todos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mecanismos nacionales e internacionales disponibles y, de ser necesario, creen e implementen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aquellos que resulten indispensables, para así dar cumplimiento efectivo a sus obligaciones</w:t>
      </w:r>
      <w:r>
        <w:rPr>
          <w:spacing w:val="1"/>
          <w:sz w:val="20"/>
        </w:rPr>
        <w:t xml:space="preserve"> </w:t>
      </w:r>
      <w:r>
        <w:rPr>
          <w:sz w:val="20"/>
        </w:rPr>
        <w:t>internacionales</w:t>
      </w:r>
      <w:hyperlink w:anchor="_bookmark188" w:history="1">
        <w:r>
          <w:rPr>
            <w:position w:val="7"/>
            <w:sz w:val="13"/>
          </w:rPr>
          <w:t>147</w:t>
        </w:r>
      </w:hyperlink>
      <w:r>
        <w:rPr>
          <w:spacing w:val="22"/>
          <w:position w:val="7"/>
          <w:sz w:val="13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infra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párr.</w:t>
      </w:r>
      <w:r>
        <w:rPr>
          <w:spacing w:val="-2"/>
          <w:sz w:val="20"/>
        </w:rPr>
        <w:t xml:space="preserve"> </w:t>
      </w:r>
      <w:r>
        <w:rPr>
          <w:sz w:val="20"/>
        </w:rPr>
        <w:t>289).</w:t>
      </w:r>
    </w:p>
    <w:p w14:paraId="57831028" w14:textId="77777777" w:rsidR="00137BE6" w:rsidRDefault="00137BE6">
      <w:pPr>
        <w:pStyle w:val="Textoindependiente"/>
        <w:spacing w:before="2"/>
      </w:pPr>
    </w:p>
    <w:p w14:paraId="5A0FB389" w14:textId="77777777" w:rsidR="00137BE6" w:rsidRDefault="00AA37B3">
      <w:pPr>
        <w:spacing w:line="243" w:lineRule="exact"/>
        <w:ind w:left="1930" w:right="2010"/>
        <w:jc w:val="center"/>
        <w:rPr>
          <w:b/>
          <w:sz w:val="20"/>
        </w:rPr>
      </w:pPr>
      <w:bookmarkStart w:id="210" w:name="VII.1_DERECHOS_AL_RECONOCIMIENTO_DE_LA_P"/>
      <w:bookmarkStart w:id="211" w:name="_bookmark182"/>
      <w:bookmarkEnd w:id="210"/>
      <w:bookmarkEnd w:id="211"/>
      <w:r>
        <w:rPr>
          <w:b/>
          <w:sz w:val="20"/>
        </w:rPr>
        <w:t>VII.1</w:t>
      </w:r>
    </w:p>
    <w:p w14:paraId="276762EA" w14:textId="77777777" w:rsidR="00137BE6" w:rsidRDefault="00AA37B3">
      <w:pPr>
        <w:ind w:left="130" w:right="210"/>
        <w:jc w:val="center"/>
        <w:rPr>
          <w:b/>
          <w:sz w:val="20"/>
        </w:rPr>
      </w:pPr>
      <w:r>
        <w:rPr>
          <w:b/>
          <w:sz w:val="20"/>
        </w:rPr>
        <w:t>DERECHOS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RECONOCIMIENTO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PERSONALIDAD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JURÍDICA,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LIBERTAD</w:t>
      </w:r>
      <w:r>
        <w:rPr>
          <w:b/>
          <w:spacing w:val="-66"/>
          <w:sz w:val="20"/>
        </w:rPr>
        <w:t xml:space="preserve"> </w:t>
      </w:r>
      <w:r>
        <w:rPr>
          <w:b/>
          <w:sz w:val="20"/>
        </w:rPr>
        <w:t>PERSONAL, 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LA INTEGRIDAD PERSONAL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VIDA,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RELACIÓN</w:t>
      </w:r>
    </w:p>
    <w:p w14:paraId="444A842C" w14:textId="77777777" w:rsidR="00137BE6" w:rsidRDefault="00AA37B3">
      <w:pPr>
        <w:spacing w:before="1"/>
        <w:ind w:left="130" w:right="208"/>
        <w:jc w:val="center"/>
        <w:rPr>
          <w:b/>
          <w:sz w:val="13"/>
        </w:rPr>
      </w:pPr>
      <w:r>
        <w:rPr>
          <w:b/>
          <w:sz w:val="20"/>
        </w:rPr>
        <w:t>CON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LAS OBLIGACIONES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 RESPETAR 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GARANTIZAR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LOS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DERECHOS</w:t>
      </w:r>
      <w:hyperlink w:anchor="_bookmark189" w:history="1">
        <w:r>
          <w:rPr>
            <w:b/>
            <w:position w:val="7"/>
            <w:sz w:val="13"/>
          </w:rPr>
          <w:t>148</w:t>
        </w:r>
      </w:hyperlink>
    </w:p>
    <w:p w14:paraId="79BD6BAA" w14:textId="77777777" w:rsidR="00137BE6" w:rsidRDefault="00137BE6">
      <w:pPr>
        <w:pStyle w:val="Textoindependiente"/>
        <w:spacing w:before="10"/>
        <w:rPr>
          <w:b/>
          <w:sz w:val="19"/>
        </w:rPr>
      </w:pPr>
    </w:p>
    <w:p w14:paraId="72D8573C" w14:textId="77777777" w:rsidR="00137BE6" w:rsidRDefault="00AA37B3">
      <w:pPr>
        <w:pStyle w:val="Ttulo3"/>
        <w:numPr>
          <w:ilvl w:val="0"/>
          <w:numId w:val="10"/>
        </w:numPr>
        <w:tabs>
          <w:tab w:val="left" w:pos="980"/>
        </w:tabs>
        <w:spacing w:before="1"/>
      </w:pPr>
      <w:bookmarkStart w:id="212" w:name="_bookmark183"/>
      <w:bookmarkEnd w:id="212"/>
      <w:r>
        <w:t>Alegatos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Comisión</w:t>
      </w:r>
      <w:r>
        <w:rPr>
          <w:spacing w:val="-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partes</w:t>
      </w:r>
    </w:p>
    <w:p w14:paraId="70978A03" w14:textId="77777777" w:rsidR="00137BE6" w:rsidRDefault="00137BE6">
      <w:pPr>
        <w:pStyle w:val="Textoindependiente"/>
        <w:rPr>
          <w:b/>
          <w:i/>
        </w:rPr>
      </w:pPr>
    </w:p>
    <w:p w14:paraId="0096809E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1"/>
        <w:ind w:right="193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b/>
          <w:i/>
          <w:sz w:val="20"/>
        </w:rPr>
        <w:t>Comisión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señaló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“[e]l</w:t>
      </w:r>
      <w:r>
        <w:rPr>
          <w:spacing w:val="-3"/>
          <w:sz w:val="20"/>
        </w:rPr>
        <w:t xml:space="preserve"> </w:t>
      </w:r>
      <w:r>
        <w:rPr>
          <w:sz w:val="20"/>
        </w:rPr>
        <w:t>presente</w:t>
      </w:r>
      <w:r>
        <w:rPr>
          <w:spacing w:val="-2"/>
          <w:sz w:val="20"/>
        </w:rPr>
        <w:t xml:space="preserve"> </w:t>
      </w:r>
      <w:r>
        <w:rPr>
          <w:sz w:val="20"/>
        </w:rPr>
        <w:t>es</w:t>
      </w:r>
      <w:r>
        <w:rPr>
          <w:spacing w:val="-6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caso</w:t>
      </w:r>
      <w:r>
        <w:rPr>
          <w:spacing w:val="-5"/>
          <w:sz w:val="20"/>
        </w:rPr>
        <w:t xml:space="preserve"> </w:t>
      </w:r>
      <w:r>
        <w:rPr>
          <w:sz w:val="20"/>
        </w:rPr>
        <w:t>emblemático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graves</w:t>
      </w:r>
      <w:r>
        <w:rPr>
          <w:spacing w:val="-4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8"/>
          <w:sz w:val="20"/>
        </w:rPr>
        <w:t xml:space="preserve"> </w:t>
      </w:r>
      <w:r>
        <w:rPr>
          <w:sz w:val="20"/>
        </w:rPr>
        <w:t>los derechos humanos” por el accionar de la coordinación represiva argentino-uruguaya, la</w:t>
      </w:r>
      <w:r>
        <w:rPr>
          <w:spacing w:val="1"/>
          <w:sz w:val="20"/>
        </w:rPr>
        <w:t xml:space="preserve"> </w:t>
      </w:r>
      <w:r>
        <w:rPr>
          <w:sz w:val="20"/>
        </w:rPr>
        <w:t>práctica de desapariciones forzadas y el plan sistemático de apropiación de niños y niñas.</w:t>
      </w:r>
      <w:r>
        <w:rPr>
          <w:spacing w:val="1"/>
          <w:sz w:val="20"/>
        </w:rPr>
        <w:t xml:space="preserve"> </w:t>
      </w:r>
      <w:r>
        <w:rPr>
          <w:sz w:val="20"/>
        </w:rPr>
        <w:t>Alegó que no</w:t>
      </w:r>
      <w:r>
        <w:rPr>
          <w:spacing w:val="1"/>
          <w:sz w:val="20"/>
        </w:rPr>
        <w:t xml:space="preserve"> </w:t>
      </w:r>
      <w:r>
        <w:rPr>
          <w:sz w:val="20"/>
        </w:rPr>
        <w:t>existe controversia</w:t>
      </w:r>
      <w:r>
        <w:rPr>
          <w:spacing w:val="1"/>
          <w:sz w:val="20"/>
        </w:rPr>
        <w:t xml:space="preserve"> </w:t>
      </w:r>
      <w:r>
        <w:rPr>
          <w:sz w:val="20"/>
        </w:rPr>
        <w:t>acerca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existencia</w:t>
      </w:r>
      <w:r>
        <w:rPr>
          <w:spacing w:val="1"/>
          <w:sz w:val="20"/>
        </w:rPr>
        <w:t xml:space="preserve"> </w:t>
      </w:r>
      <w:r>
        <w:rPr>
          <w:sz w:val="20"/>
        </w:rPr>
        <w:t>de los</w:t>
      </w:r>
      <w:r>
        <w:rPr>
          <w:spacing w:val="1"/>
          <w:sz w:val="20"/>
        </w:rPr>
        <w:t xml:space="preserve"> </w:t>
      </w:r>
      <w:r>
        <w:rPr>
          <w:sz w:val="20"/>
        </w:rPr>
        <w:t>tres</w:t>
      </w:r>
      <w:r>
        <w:rPr>
          <w:spacing w:val="1"/>
          <w:sz w:val="20"/>
        </w:rPr>
        <w:t xml:space="preserve"> </w:t>
      </w:r>
      <w:r>
        <w:rPr>
          <w:sz w:val="20"/>
        </w:rPr>
        <w:t>elementos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desaparición forzada de que fue víctima Victoria Lucía Grisonas Andrijauskaite, en tanto fue</w:t>
      </w:r>
      <w:r>
        <w:rPr>
          <w:spacing w:val="1"/>
          <w:sz w:val="20"/>
        </w:rPr>
        <w:t xml:space="preserve"> </w:t>
      </w:r>
      <w:r>
        <w:rPr>
          <w:sz w:val="20"/>
        </w:rPr>
        <w:t>privada ilegalmente de su libertad por agentes militares y policías fuertemente armados, y</w:t>
      </w:r>
      <w:r>
        <w:rPr>
          <w:spacing w:val="1"/>
          <w:sz w:val="20"/>
        </w:rPr>
        <w:t xml:space="preserve"> </w:t>
      </w:r>
      <w:r>
        <w:rPr>
          <w:sz w:val="20"/>
        </w:rPr>
        <w:t>luego fue llevada a “Automotores Orletti”, donde fue torturada y finalmente desaparecida. A</w:t>
      </w:r>
      <w:r>
        <w:rPr>
          <w:spacing w:val="1"/>
          <w:sz w:val="20"/>
        </w:rPr>
        <w:t xml:space="preserve"> </w:t>
      </w:r>
      <w:r>
        <w:rPr>
          <w:sz w:val="20"/>
        </w:rPr>
        <w:t>pesar de los esfuerzos de sus familiares por ubicarla, las autoridades no reconocieron su</w:t>
      </w:r>
      <w:r>
        <w:rPr>
          <w:spacing w:val="1"/>
          <w:sz w:val="20"/>
        </w:rPr>
        <w:t xml:space="preserve"> </w:t>
      </w:r>
      <w:r>
        <w:rPr>
          <w:sz w:val="20"/>
        </w:rPr>
        <w:t>detención</w:t>
      </w:r>
      <w:r>
        <w:rPr>
          <w:spacing w:val="-2"/>
          <w:sz w:val="20"/>
        </w:rPr>
        <w:t xml:space="preserve"> </w:t>
      </w:r>
      <w:r>
        <w:rPr>
          <w:sz w:val="20"/>
        </w:rPr>
        <w:t>ni</w:t>
      </w:r>
      <w:r>
        <w:rPr>
          <w:spacing w:val="1"/>
          <w:sz w:val="20"/>
        </w:rPr>
        <w:t xml:space="preserve"> </w:t>
      </w:r>
      <w:r>
        <w:rPr>
          <w:sz w:val="20"/>
        </w:rPr>
        <w:t>revelaron</w:t>
      </w:r>
      <w:r>
        <w:rPr>
          <w:spacing w:val="-1"/>
          <w:sz w:val="20"/>
        </w:rPr>
        <w:t xml:space="preserve"> </w:t>
      </w:r>
      <w:r>
        <w:rPr>
          <w:sz w:val="20"/>
        </w:rPr>
        <w:t>su</w:t>
      </w:r>
      <w:r>
        <w:rPr>
          <w:spacing w:val="-2"/>
          <w:sz w:val="20"/>
        </w:rPr>
        <w:t xml:space="preserve"> </w:t>
      </w:r>
      <w:r>
        <w:rPr>
          <w:sz w:val="20"/>
        </w:rPr>
        <w:t>paradero,</w:t>
      </w:r>
      <w:r>
        <w:rPr>
          <w:spacing w:val="-3"/>
          <w:sz w:val="20"/>
        </w:rPr>
        <w:t xml:space="preserve"> </w:t>
      </w:r>
      <w:r>
        <w:rPr>
          <w:sz w:val="20"/>
        </w:rPr>
        <w:t>“el</w:t>
      </w:r>
      <w:r>
        <w:rPr>
          <w:spacing w:val="1"/>
          <w:sz w:val="20"/>
        </w:rPr>
        <w:t xml:space="preserve"> </w:t>
      </w:r>
      <w:r>
        <w:rPr>
          <w:sz w:val="20"/>
        </w:rPr>
        <w:t>cual continúa</w:t>
      </w:r>
      <w:r>
        <w:rPr>
          <w:spacing w:val="-2"/>
          <w:sz w:val="20"/>
        </w:rPr>
        <w:t xml:space="preserve"> </w:t>
      </w:r>
      <w:r>
        <w:rPr>
          <w:sz w:val="20"/>
        </w:rPr>
        <w:t>desconocido</w:t>
      </w:r>
      <w:r>
        <w:rPr>
          <w:spacing w:val="-3"/>
          <w:sz w:val="20"/>
        </w:rPr>
        <w:t xml:space="preserve"> </w:t>
      </w:r>
      <w:r>
        <w:rPr>
          <w:sz w:val="20"/>
        </w:rPr>
        <w:t>hasta la</w:t>
      </w:r>
      <w:r>
        <w:rPr>
          <w:spacing w:val="-2"/>
          <w:sz w:val="20"/>
        </w:rPr>
        <w:t xml:space="preserve"> </w:t>
      </w:r>
      <w:r>
        <w:rPr>
          <w:sz w:val="20"/>
        </w:rPr>
        <w:t>fecha”.</w:t>
      </w:r>
    </w:p>
    <w:p w14:paraId="28D0D3B0" w14:textId="77777777" w:rsidR="00137BE6" w:rsidRDefault="00137BE6">
      <w:pPr>
        <w:pStyle w:val="Textoindependiente"/>
        <w:spacing w:before="10"/>
        <w:rPr>
          <w:sz w:val="19"/>
        </w:rPr>
      </w:pPr>
    </w:p>
    <w:p w14:paraId="6E55D9CF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3" w:firstLine="0"/>
        <w:jc w:val="both"/>
        <w:rPr>
          <w:sz w:val="20"/>
        </w:rPr>
      </w:pPr>
      <w:r>
        <w:rPr>
          <w:sz w:val="20"/>
        </w:rPr>
        <w:t>Respecto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Mario</w:t>
      </w:r>
      <w:r>
        <w:rPr>
          <w:spacing w:val="1"/>
          <w:sz w:val="20"/>
        </w:rPr>
        <w:t xml:space="preserve"> </w:t>
      </w:r>
      <w:r>
        <w:rPr>
          <w:sz w:val="20"/>
        </w:rPr>
        <w:t>Roger</w:t>
      </w:r>
      <w:r>
        <w:rPr>
          <w:spacing w:val="1"/>
          <w:sz w:val="20"/>
        </w:rPr>
        <w:t xml:space="preserve"> </w:t>
      </w:r>
      <w:r>
        <w:rPr>
          <w:sz w:val="20"/>
        </w:rPr>
        <w:t>Julien</w:t>
      </w:r>
      <w:r>
        <w:rPr>
          <w:spacing w:val="1"/>
          <w:sz w:val="20"/>
        </w:rPr>
        <w:t xml:space="preserve"> </w:t>
      </w:r>
      <w:r>
        <w:rPr>
          <w:sz w:val="20"/>
        </w:rPr>
        <w:t>Cáceres,</w:t>
      </w:r>
      <w:r>
        <w:rPr>
          <w:spacing w:val="1"/>
          <w:sz w:val="20"/>
        </w:rPr>
        <w:t xml:space="preserve"> </w:t>
      </w:r>
      <w:r>
        <w:rPr>
          <w:sz w:val="20"/>
        </w:rPr>
        <w:t>indicó</w:t>
      </w:r>
      <w:r>
        <w:rPr>
          <w:spacing w:val="1"/>
          <w:sz w:val="20"/>
        </w:rPr>
        <w:t xml:space="preserve"> </w:t>
      </w:r>
      <w:r>
        <w:rPr>
          <w:sz w:val="20"/>
        </w:rPr>
        <w:t>que,</w:t>
      </w:r>
      <w:r>
        <w:rPr>
          <w:spacing w:val="1"/>
          <w:sz w:val="20"/>
        </w:rPr>
        <w:t xml:space="preserve"> </w:t>
      </w:r>
      <w:r>
        <w:rPr>
          <w:sz w:val="20"/>
        </w:rPr>
        <w:t>aunque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investigaciones</w:t>
      </w:r>
      <w:r>
        <w:rPr>
          <w:spacing w:val="1"/>
          <w:sz w:val="20"/>
        </w:rPr>
        <w:t xml:space="preserve"> </w:t>
      </w:r>
      <w:r>
        <w:rPr>
          <w:sz w:val="20"/>
        </w:rPr>
        <w:t>realizadas</w:t>
      </w:r>
      <w:r>
        <w:rPr>
          <w:spacing w:val="-7"/>
          <w:sz w:val="20"/>
        </w:rPr>
        <w:t xml:space="preserve"> </w:t>
      </w:r>
      <w:r>
        <w:rPr>
          <w:sz w:val="20"/>
        </w:rPr>
        <w:t>han</w:t>
      </w:r>
      <w:r>
        <w:rPr>
          <w:spacing w:val="-8"/>
          <w:sz w:val="20"/>
        </w:rPr>
        <w:t xml:space="preserve"> </w:t>
      </w:r>
      <w:r>
        <w:rPr>
          <w:sz w:val="20"/>
        </w:rPr>
        <w:t>permitido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las</w:t>
      </w:r>
      <w:r>
        <w:rPr>
          <w:spacing w:val="-7"/>
          <w:sz w:val="20"/>
        </w:rPr>
        <w:t xml:space="preserve"> </w:t>
      </w:r>
      <w:r>
        <w:rPr>
          <w:sz w:val="20"/>
        </w:rPr>
        <w:t>autoridades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Estado</w:t>
      </w:r>
      <w:r>
        <w:rPr>
          <w:spacing w:val="-8"/>
          <w:sz w:val="20"/>
        </w:rPr>
        <w:t xml:space="preserve"> </w:t>
      </w:r>
      <w:r>
        <w:rPr>
          <w:sz w:val="20"/>
        </w:rPr>
        <w:t>concluir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falleció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dicho</w:t>
      </w:r>
      <w:r>
        <w:rPr>
          <w:spacing w:val="-6"/>
          <w:sz w:val="20"/>
        </w:rPr>
        <w:t xml:space="preserve"> </w:t>
      </w:r>
      <w:r>
        <w:rPr>
          <w:sz w:val="20"/>
        </w:rPr>
        <w:t>operativo,</w:t>
      </w:r>
      <w:r>
        <w:rPr>
          <w:spacing w:val="-68"/>
          <w:sz w:val="20"/>
        </w:rPr>
        <w:t xml:space="preserve"> </w:t>
      </w:r>
      <w:r>
        <w:rPr>
          <w:sz w:val="20"/>
        </w:rPr>
        <w:t>“hasta la fecha no ha existido un esclarecimiento completo de lo sucedido, incluyendo el</w:t>
      </w:r>
      <w:r>
        <w:rPr>
          <w:spacing w:val="1"/>
          <w:sz w:val="20"/>
        </w:rPr>
        <w:t xml:space="preserve"> </w:t>
      </w:r>
      <w:r>
        <w:rPr>
          <w:sz w:val="20"/>
        </w:rPr>
        <w:t>paradero de sus restos mortales”. Alegó que concurren los tres elementos constitutivos de la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desaparición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forzada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y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hecho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se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ve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especialmente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agravado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porque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presunta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víctima,</w:t>
      </w:r>
    </w:p>
    <w:p w14:paraId="6E91BB7E" w14:textId="2805A63B" w:rsidR="00137BE6" w:rsidRDefault="000C01B3">
      <w:pPr>
        <w:pStyle w:val="Textoindependiente"/>
        <w:spacing w:before="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557EADE9" wp14:editId="593A2E0E">
                <wp:simplePos x="0" y="0"/>
                <wp:positionH relativeFrom="page">
                  <wp:posOffset>900430</wp:posOffset>
                </wp:positionH>
                <wp:positionV relativeFrom="paragraph">
                  <wp:posOffset>157480</wp:posOffset>
                </wp:positionV>
                <wp:extent cx="1828800" cy="7620"/>
                <wp:effectExtent l="0" t="0" r="0" b="0"/>
                <wp:wrapTopAndBottom/>
                <wp:docPr id="56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BAC8E3" id="docshape34" o:spid="_x0000_s1026" style="position:absolute;margin-left:70.9pt;margin-top:12.4pt;width:2in;height:.6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67D2B88C" w14:textId="77777777" w:rsidR="00137BE6" w:rsidRDefault="00AA37B3">
      <w:pPr>
        <w:spacing w:before="98"/>
        <w:ind w:left="118"/>
        <w:jc w:val="both"/>
        <w:rPr>
          <w:sz w:val="16"/>
        </w:rPr>
      </w:pPr>
      <w:bookmarkStart w:id="213" w:name="_bookmark184"/>
      <w:bookmarkEnd w:id="213"/>
      <w:r>
        <w:rPr>
          <w:sz w:val="16"/>
          <w:vertAlign w:val="superscript"/>
        </w:rPr>
        <w:t>143</w:t>
      </w:r>
      <w:r>
        <w:rPr>
          <w:sz w:val="16"/>
        </w:rPr>
        <w:t xml:space="preserve">     </w:t>
      </w:r>
      <w:r>
        <w:rPr>
          <w:spacing w:val="30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Opinión</w:t>
      </w:r>
      <w:r>
        <w:rPr>
          <w:spacing w:val="-1"/>
          <w:sz w:val="16"/>
        </w:rPr>
        <w:t xml:space="preserve"> </w:t>
      </w:r>
      <w:r>
        <w:rPr>
          <w:sz w:val="16"/>
        </w:rPr>
        <w:t>Consultiva</w:t>
      </w:r>
      <w:r>
        <w:rPr>
          <w:spacing w:val="-2"/>
          <w:sz w:val="16"/>
        </w:rPr>
        <w:t xml:space="preserve"> </w:t>
      </w:r>
      <w:r>
        <w:rPr>
          <w:sz w:val="16"/>
        </w:rPr>
        <w:t>OC-26/20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9</w:t>
      </w:r>
      <w:r>
        <w:rPr>
          <w:spacing w:val="-2"/>
          <w:sz w:val="16"/>
        </w:rPr>
        <w:t xml:space="preserve"> </w:t>
      </w:r>
      <w:r>
        <w:rPr>
          <w:sz w:val="16"/>
        </w:rPr>
        <w:t>de 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2020,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164.</w:t>
      </w:r>
    </w:p>
    <w:p w14:paraId="19FEC2BB" w14:textId="77777777" w:rsidR="00137BE6" w:rsidRDefault="00AA37B3">
      <w:pPr>
        <w:spacing w:before="41"/>
        <w:ind w:left="118" w:right="192"/>
        <w:jc w:val="both"/>
        <w:rPr>
          <w:sz w:val="16"/>
        </w:rPr>
      </w:pPr>
      <w:bookmarkStart w:id="214" w:name="_bookmark185"/>
      <w:bookmarkEnd w:id="214"/>
      <w:r>
        <w:rPr>
          <w:sz w:val="16"/>
          <w:vertAlign w:val="superscript"/>
        </w:rPr>
        <w:t>144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La institución del asilo y su reconocimiento como derecho humano en el Sistema Interamericano 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Protección (interpretación y alcance de los artículos 5, 22.7 y 22.8, en relación con el artículo 1.1 de la Convención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Americana sobre Derechos Humanos). </w:t>
      </w:r>
      <w:r>
        <w:rPr>
          <w:sz w:val="16"/>
        </w:rPr>
        <w:t>Opinión Consultiva OC-25/18 de 30 de mayo de 2018. Serie A No. 25, párr.</w:t>
      </w:r>
      <w:r>
        <w:rPr>
          <w:spacing w:val="1"/>
          <w:sz w:val="16"/>
        </w:rPr>
        <w:t xml:space="preserve"> </w:t>
      </w:r>
      <w:r>
        <w:rPr>
          <w:sz w:val="16"/>
        </w:rPr>
        <w:t>199,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Opinión</w:t>
      </w:r>
      <w:r>
        <w:rPr>
          <w:spacing w:val="-2"/>
          <w:sz w:val="16"/>
        </w:rPr>
        <w:t xml:space="preserve"> </w:t>
      </w:r>
      <w:r>
        <w:rPr>
          <w:sz w:val="16"/>
        </w:rPr>
        <w:t>Consultiva</w:t>
      </w:r>
      <w:r>
        <w:rPr>
          <w:spacing w:val="-2"/>
          <w:sz w:val="16"/>
        </w:rPr>
        <w:t xml:space="preserve"> </w:t>
      </w:r>
      <w:r>
        <w:rPr>
          <w:sz w:val="16"/>
        </w:rPr>
        <w:t>OC-26/20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9 de</w:t>
      </w:r>
      <w:r>
        <w:rPr>
          <w:spacing w:val="-1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2020,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164.</w:t>
      </w:r>
    </w:p>
    <w:p w14:paraId="5D813AAD" w14:textId="77777777" w:rsidR="00137BE6" w:rsidRDefault="00AA37B3">
      <w:pPr>
        <w:spacing w:before="38"/>
        <w:ind w:left="118" w:right="194"/>
        <w:jc w:val="both"/>
        <w:rPr>
          <w:sz w:val="16"/>
        </w:rPr>
      </w:pPr>
      <w:bookmarkStart w:id="215" w:name="_bookmark186"/>
      <w:bookmarkEnd w:id="215"/>
      <w:r>
        <w:rPr>
          <w:sz w:val="16"/>
          <w:vertAlign w:val="superscript"/>
        </w:rPr>
        <w:t>145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 Goiburú y otros Vs. Paraguay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166, y </w:t>
      </w:r>
      <w:r>
        <w:rPr>
          <w:i/>
          <w:sz w:val="16"/>
        </w:rPr>
        <w:t>Caso La Cantuta Vs. Perú. Fondo, Reparaciones y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Sentencia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29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2006.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162,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160.</w:t>
      </w:r>
    </w:p>
    <w:p w14:paraId="41B4E846" w14:textId="77777777" w:rsidR="00137BE6" w:rsidRDefault="00AA37B3">
      <w:pPr>
        <w:spacing w:before="41"/>
        <w:ind w:left="118" w:right="193"/>
        <w:jc w:val="both"/>
        <w:rPr>
          <w:sz w:val="16"/>
        </w:rPr>
      </w:pPr>
      <w:bookmarkStart w:id="216" w:name="_bookmark187"/>
      <w:bookmarkEnd w:id="216"/>
      <w:r>
        <w:rPr>
          <w:sz w:val="16"/>
          <w:vertAlign w:val="superscript"/>
        </w:rPr>
        <w:t>146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 La Cantuta Vs. Perú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160, y </w:t>
      </w:r>
      <w:r>
        <w:rPr>
          <w:i/>
          <w:sz w:val="16"/>
        </w:rPr>
        <w:t>Caso Herzog y otros Vs. Brasil. Excepciones Preliminares,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 xml:space="preserve">Costas. </w:t>
      </w:r>
      <w:r>
        <w:rPr>
          <w:sz w:val="16"/>
        </w:rPr>
        <w:t>Sentencia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15 de</w:t>
      </w:r>
      <w:r>
        <w:rPr>
          <w:spacing w:val="-1"/>
          <w:sz w:val="16"/>
        </w:rPr>
        <w:t xml:space="preserve"> </w:t>
      </w:r>
      <w:r>
        <w:rPr>
          <w:sz w:val="16"/>
        </w:rPr>
        <w:t>marzo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2018.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353,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296.</w:t>
      </w:r>
    </w:p>
    <w:p w14:paraId="543F8EB5" w14:textId="77777777" w:rsidR="00137BE6" w:rsidRDefault="00AA37B3">
      <w:pPr>
        <w:spacing w:before="40"/>
        <w:ind w:left="118" w:right="191"/>
        <w:jc w:val="both"/>
        <w:rPr>
          <w:sz w:val="16"/>
        </w:rPr>
      </w:pPr>
      <w:bookmarkStart w:id="217" w:name="_bookmark188"/>
      <w:bookmarkEnd w:id="217"/>
      <w:r>
        <w:rPr>
          <w:sz w:val="16"/>
          <w:vertAlign w:val="superscript"/>
        </w:rPr>
        <w:t>147</w:t>
      </w:r>
      <w:r>
        <w:rPr>
          <w:spacing w:val="1"/>
          <w:sz w:val="16"/>
        </w:rPr>
        <w:t xml:space="preserve"> </w:t>
      </w:r>
      <w:r>
        <w:rPr>
          <w:sz w:val="16"/>
        </w:rPr>
        <w:t>En materia específica de desapariciones forzadas, el Comité contra la Desaparición Forzada de las Naciones</w:t>
      </w:r>
      <w:r>
        <w:rPr>
          <w:spacing w:val="1"/>
          <w:sz w:val="16"/>
        </w:rPr>
        <w:t xml:space="preserve"> </w:t>
      </w:r>
      <w:r>
        <w:rPr>
          <w:sz w:val="16"/>
        </w:rPr>
        <w:t>Unidas ha indicado que “[c]uando existan indicios de que una persona desaparecida pueda encontrarse en otro país</w:t>
      </w:r>
      <w:r>
        <w:rPr>
          <w:spacing w:val="1"/>
          <w:sz w:val="16"/>
        </w:rPr>
        <w:t xml:space="preserve"> </w:t>
      </w:r>
      <w:r>
        <w:rPr>
          <w:sz w:val="16"/>
        </w:rPr>
        <w:t>[…], las autoridades encargadas de la búsqueda deben acudir a todos los mecanismos nacionales e internacionales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de cooperación disponibles y, de ser necesario, crearlos”. </w:t>
      </w:r>
      <w:r>
        <w:rPr>
          <w:i/>
          <w:sz w:val="16"/>
        </w:rPr>
        <w:t>Cfr</w:t>
      </w:r>
      <w:r>
        <w:rPr>
          <w:sz w:val="16"/>
        </w:rPr>
        <w:t>. Comité contra la Desaparición Forzada, Principios</w:t>
      </w:r>
      <w:r>
        <w:rPr>
          <w:spacing w:val="1"/>
          <w:sz w:val="16"/>
        </w:rPr>
        <w:t xml:space="preserve"> </w:t>
      </w:r>
      <w:r>
        <w:rPr>
          <w:sz w:val="16"/>
        </w:rPr>
        <w:t>Rectores</w:t>
      </w:r>
      <w:r>
        <w:rPr>
          <w:spacing w:val="-2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Búsqueda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Personas</w:t>
      </w:r>
      <w:r>
        <w:rPr>
          <w:spacing w:val="-2"/>
          <w:sz w:val="16"/>
        </w:rPr>
        <w:t xml:space="preserve"> </w:t>
      </w:r>
      <w:r>
        <w:rPr>
          <w:sz w:val="16"/>
        </w:rPr>
        <w:t>Desaparecidas,</w:t>
      </w:r>
      <w:r>
        <w:rPr>
          <w:spacing w:val="-1"/>
          <w:sz w:val="16"/>
        </w:rPr>
        <w:t xml:space="preserve"> </w:t>
      </w:r>
      <w:r>
        <w:rPr>
          <w:sz w:val="16"/>
        </w:rPr>
        <w:t>U.N.</w:t>
      </w:r>
      <w:r>
        <w:rPr>
          <w:spacing w:val="-1"/>
          <w:sz w:val="16"/>
        </w:rPr>
        <w:t xml:space="preserve"> </w:t>
      </w:r>
      <w:r>
        <w:rPr>
          <w:sz w:val="16"/>
        </w:rPr>
        <w:t>Doc.</w:t>
      </w:r>
      <w:r>
        <w:rPr>
          <w:spacing w:val="-1"/>
          <w:sz w:val="16"/>
        </w:rPr>
        <w:t xml:space="preserve"> </w:t>
      </w:r>
      <w:r>
        <w:rPr>
          <w:sz w:val="16"/>
        </w:rPr>
        <w:t>CED/C/7,</w:t>
      </w:r>
      <w:r>
        <w:rPr>
          <w:spacing w:val="-2"/>
          <w:sz w:val="16"/>
        </w:rPr>
        <w:t xml:space="preserve"> </w:t>
      </w:r>
      <w:r>
        <w:rPr>
          <w:sz w:val="16"/>
        </w:rPr>
        <w:t>8</w:t>
      </w:r>
      <w:r>
        <w:rPr>
          <w:spacing w:val="-2"/>
          <w:sz w:val="16"/>
        </w:rPr>
        <w:t xml:space="preserve"> </w:t>
      </w:r>
      <w:r>
        <w:rPr>
          <w:sz w:val="16"/>
        </w:rPr>
        <w:t>de mayo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2019, Principio</w:t>
      </w:r>
      <w:r>
        <w:rPr>
          <w:spacing w:val="-2"/>
          <w:sz w:val="16"/>
        </w:rPr>
        <w:t xml:space="preserve"> </w:t>
      </w:r>
      <w:r>
        <w:rPr>
          <w:sz w:val="16"/>
        </w:rPr>
        <w:t>3.</w:t>
      </w:r>
    </w:p>
    <w:p w14:paraId="2552A852" w14:textId="77777777" w:rsidR="00137BE6" w:rsidRDefault="00AA37B3">
      <w:pPr>
        <w:spacing w:before="38"/>
        <w:ind w:left="118" w:right="192"/>
        <w:jc w:val="both"/>
        <w:rPr>
          <w:sz w:val="16"/>
        </w:rPr>
      </w:pPr>
      <w:bookmarkStart w:id="218" w:name="_bookmark189"/>
      <w:bookmarkEnd w:id="218"/>
      <w:r>
        <w:rPr>
          <w:sz w:val="16"/>
          <w:vertAlign w:val="superscript"/>
        </w:rPr>
        <w:t>148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sz w:val="16"/>
        </w:rPr>
        <w:t>Artículos 3, 7, 5 y 4 de la Convención Americana, en relación con el artículo 1.1 del mismo instrumento y con</w:t>
      </w:r>
      <w:r>
        <w:rPr>
          <w:spacing w:val="-54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artículo</w:t>
      </w:r>
      <w:r>
        <w:rPr>
          <w:spacing w:val="-1"/>
          <w:sz w:val="16"/>
        </w:rPr>
        <w:t xml:space="preserve"> </w:t>
      </w:r>
      <w:r>
        <w:rPr>
          <w:sz w:val="16"/>
        </w:rPr>
        <w:t>I,</w:t>
      </w:r>
      <w:r>
        <w:rPr>
          <w:spacing w:val="-2"/>
          <w:sz w:val="16"/>
        </w:rPr>
        <w:t xml:space="preserve"> </w:t>
      </w:r>
      <w:r>
        <w:rPr>
          <w:sz w:val="16"/>
        </w:rPr>
        <w:t>inciso</w:t>
      </w:r>
      <w:r>
        <w:rPr>
          <w:spacing w:val="2"/>
          <w:sz w:val="16"/>
        </w:rPr>
        <w:t xml:space="preserve"> </w:t>
      </w:r>
      <w:r>
        <w:rPr>
          <w:sz w:val="16"/>
        </w:rPr>
        <w:t>a),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 CIDFP.</w:t>
      </w:r>
    </w:p>
    <w:p w14:paraId="6F102136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58D70323" w14:textId="77777777" w:rsidR="00137BE6" w:rsidRDefault="00AA37B3">
      <w:pPr>
        <w:pStyle w:val="Textoindependiente"/>
        <w:spacing w:before="74"/>
        <w:ind w:left="118"/>
      </w:pPr>
      <w:r>
        <w:t>al</w:t>
      </w:r>
      <w:r>
        <w:rPr>
          <w:spacing w:val="-1"/>
        </w:rPr>
        <w:t xml:space="preserve"> </w:t>
      </w:r>
      <w:r>
        <w:t>momento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desaparición,</w:t>
      </w:r>
      <w:r>
        <w:rPr>
          <w:spacing w:val="-4"/>
        </w:rPr>
        <w:t xml:space="preserve"> </w:t>
      </w:r>
      <w:r>
        <w:t>tenía</w:t>
      </w:r>
      <w:r>
        <w:rPr>
          <w:spacing w:val="-3"/>
        </w:rPr>
        <w:t xml:space="preserve"> </w:t>
      </w:r>
      <w:r>
        <w:t>estatuto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refugiado.</w:t>
      </w:r>
    </w:p>
    <w:p w14:paraId="4BA02C8E" w14:textId="77777777" w:rsidR="00137BE6" w:rsidRDefault="00137BE6">
      <w:pPr>
        <w:pStyle w:val="Textoindependiente"/>
        <w:spacing w:before="10"/>
        <w:rPr>
          <w:sz w:val="19"/>
        </w:rPr>
      </w:pPr>
    </w:p>
    <w:p w14:paraId="5ADA316E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1"/>
        <w:ind w:right="193" w:firstLine="0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representante </w:t>
      </w:r>
      <w:r>
        <w:rPr>
          <w:sz w:val="20"/>
        </w:rPr>
        <w:t>indicó que el presente caso incorpora elementos de gran relevancia,</w:t>
      </w:r>
      <w:r>
        <w:rPr>
          <w:spacing w:val="-68"/>
          <w:sz w:val="20"/>
        </w:rPr>
        <w:t xml:space="preserve"> </w:t>
      </w:r>
      <w:r>
        <w:rPr>
          <w:sz w:val="20"/>
        </w:rPr>
        <w:t>incluidos “la persecución y los crímenes transnacionales” ejecutados en el contexto del “Plan</w:t>
      </w:r>
      <w:r>
        <w:rPr>
          <w:spacing w:val="1"/>
          <w:sz w:val="20"/>
        </w:rPr>
        <w:t xml:space="preserve"> </w:t>
      </w:r>
      <w:r>
        <w:rPr>
          <w:sz w:val="20"/>
        </w:rPr>
        <w:t>Cóndor”,</w:t>
      </w:r>
      <w:r>
        <w:rPr>
          <w:spacing w:val="-5"/>
          <w:sz w:val="20"/>
        </w:rPr>
        <w:t xml:space="preserve"> </w:t>
      </w:r>
      <w:r>
        <w:rPr>
          <w:sz w:val="20"/>
        </w:rPr>
        <w:t>lo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determinó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comisión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“gravísimos</w:t>
      </w:r>
      <w:r>
        <w:rPr>
          <w:spacing w:val="-5"/>
          <w:sz w:val="20"/>
        </w:rPr>
        <w:t xml:space="preserve"> </w:t>
      </w:r>
      <w:r>
        <w:rPr>
          <w:sz w:val="20"/>
        </w:rPr>
        <w:t>crímenes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lesa</w:t>
      </w:r>
      <w:r>
        <w:rPr>
          <w:spacing w:val="-1"/>
          <w:sz w:val="20"/>
        </w:rPr>
        <w:t xml:space="preserve"> </w:t>
      </w:r>
      <w:r>
        <w:rPr>
          <w:sz w:val="20"/>
        </w:rPr>
        <w:t>humanidad”</w:t>
      </w:r>
      <w:r>
        <w:rPr>
          <w:spacing w:val="-3"/>
          <w:sz w:val="20"/>
        </w:rPr>
        <w:t xml:space="preserve"> </w:t>
      </w:r>
      <w:r>
        <w:rPr>
          <w:sz w:val="20"/>
        </w:rPr>
        <w:t>contra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familia</w:t>
      </w:r>
      <w:r>
        <w:rPr>
          <w:spacing w:val="-5"/>
          <w:sz w:val="20"/>
        </w:rPr>
        <w:t xml:space="preserve"> </w:t>
      </w:r>
      <w:r>
        <w:rPr>
          <w:sz w:val="20"/>
        </w:rPr>
        <w:t>Julien</w:t>
      </w:r>
      <w:r>
        <w:rPr>
          <w:spacing w:val="-4"/>
          <w:sz w:val="20"/>
        </w:rPr>
        <w:t xml:space="preserve"> </w:t>
      </w:r>
      <w:r>
        <w:rPr>
          <w:sz w:val="20"/>
        </w:rPr>
        <w:t>Grisonas,</w:t>
      </w:r>
      <w:r>
        <w:rPr>
          <w:spacing w:val="-1"/>
          <w:sz w:val="20"/>
        </w:rPr>
        <w:t xml:space="preserve"> </w:t>
      </w:r>
      <w:r>
        <w:rPr>
          <w:sz w:val="20"/>
        </w:rPr>
        <w:t>perpetrados</w:t>
      </w:r>
      <w:r>
        <w:rPr>
          <w:spacing w:val="-4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agentes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dictadura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usurpó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poder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1976</w:t>
      </w:r>
      <w:r>
        <w:rPr>
          <w:spacing w:val="-68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instaló</w:t>
      </w:r>
      <w:r>
        <w:rPr>
          <w:spacing w:val="-2"/>
          <w:sz w:val="20"/>
        </w:rPr>
        <w:t xml:space="preserve"> </w:t>
      </w:r>
      <w:r>
        <w:rPr>
          <w:sz w:val="20"/>
        </w:rPr>
        <w:t>un</w:t>
      </w:r>
      <w:r>
        <w:rPr>
          <w:spacing w:val="-1"/>
          <w:sz w:val="20"/>
        </w:rPr>
        <w:t xml:space="preserve"> </w:t>
      </w:r>
      <w:r>
        <w:rPr>
          <w:sz w:val="20"/>
        </w:rPr>
        <w:t>régimen de “[t]errorismo</w:t>
      </w:r>
      <w:r>
        <w:rPr>
          <w:spacing w:val="-3"/>
          <w:sz w:val="20"/>
        </w:rPr>
        <w:t xml:space="preserve"> </w:t>
      </w:r>
      <w:r>
        <w:rPr>
          <w:sz w:val="20"/>
        </w:rPr>
        <w:t>de Estado”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Argentina.</w:t>
      </w:r>
    </w:p>
    <w:p w14:paraId="7FA72DBC" w14:textId="77777777" w:rsidR="00137BE6" w:rsidRDefault="00137BE6">
      <w:pPr>
        <w:pStyle w:val="Textoindependiente"/>
      </w:pPr>
    </w:p>
    <w:p w14:paraId="4B929143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6"/>
        </w:tabs>
        <w:spacing w:before="1"/>
        <w:ind w:right="192" w:firstLine="0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Estado </w:t>
      </w:r>
      <w:r>
        <w:rPr>
          <w:sz w:val="20"/>
        </w:rPr>
        <w:t>argumentó que los tribunales nacionales han afirmado que el operativo del</w:t>
      </w:r>
      <w:r>
        <w:rPr>
          <w:spacing w:val="1"/>
          <w:sz w:val="20"/>
        </w:rPr>
        <w:t xml:space="preserve"> </w:t>
      </w:r>
      <w:r>
        <w:rPr>
          <w:sz w:val="20"/>
        </w:rPr>
        <w:t>26 de septiembre de 1976 “se dio en el contexto de un ataque generalizado y sistemático</w:t>
      </w:r>
      <w:r>
        <w:rPr>
          <w:spacing w:val="1"/>
          <w:sz w:val="20"/>
        </w:rPr>
        <w:t xml:space="preserve"> </w:t>
      </w:r>
      <w:r>
        <w:rPr>
          <w:sz w:val="20"/>
        </w:rPr>
        <w:t>contra la población civil”. Expuso que, con el advenimiento de la democracia, Argentina llevó</w:t>
      </w:r>
      <w:r>
        <w:rPr>
          <w:spacing w:val="-68"/>
          <w:sz w:val="20"/>
        </w:rPr>
        <w:t xml:space="preserve"> </w:t>
      </w:r>
      <w:r>
        <w:rPr>
          <w:sz w:val="20"/>
        </w:rPr>
        <w:t>adelante</w:t>
      </w:r>
      <w:r>
        <w:rPr>
          <w:spacing w:val="-14"/>
          <w:sz w:val="20"/>
        </w:rPr>
        <w:t xml:space="preserve"> </w:t>
      </w:r>
      <w:r>
        <w:rPr>
          <w:sz w:val="20"/>
        </w:rPr>
        <w:t>un</w:t>
      </w:r>
      <w:r>
        <w:rPr>
          <w:spacing w:val="-12"/>
          <w:sz w:val="20"/>
        </w:rPr>
        <w:t xml:space="preserve"> </w:t>
      </w:r>
      <w:r>
        <w:rPr>
          <w:sz w:val="20"/>
        </w:rPr>
        <w:t>proceso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memoria,</w:t>
      </w:r>
      <w:r>
        <w:rPr>
          <w:spacing w:val="-12"/>
          <w:sz w:val="20"/>
        </w:rPr>
        <w:t xml:space="preserve"> </w:t>
      </w:r>
      <w:r>
        <w:rPr>
          <w:sz w:val="20"/>
        </w:rPr>
        <w:t>verdad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justicia</w:t>
      </w:r>
      <w:r>
        <w:rPr>
          <w:spacing w:val="-12"/>
          <w:sz w:val="20"/>
        </w:rPr>
        <w:t xml:space="preserve"> </w:t>
      </w:r>
      <w:r>
        <w:rPr>
          <w:sz w:val="20"/>
        </w:rPr>
        <w:t>para</w:t>
      </w:r>
      <w:r>
        <w:rPr>
          <w:spacing w:val="-10"/>
          <w:sz w:val="20"/>
        </w:rPr>
        <w:t xml:space="preserve"> </w:t>
      </w:r>
      <w:r>
        <w:rPr>
          <w:sz w:val="20"/>
        </w:rPr>
        <w:t>reparar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consecuencias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aquellos</w:t>
      </w:r>
      <w:r>
        <w:rPr>
          <w:spacing w:val="-68"/>
          <w:sz w:val="20"/>
        </w:rPr>
        <w:t xml:space="preserve"> </w:t>
      </w:r>
      <w:r>
        <w:rPr>
          <w:sz w:val="20"/>
        </w:rPr>
        <w:t>crímenes,</w:t>
      </w:r>
      <w:r>
        <w:rPr>
          <w:spacing w:val="-8"/>
          <w:sz w:val="20"/>
        </w:rPr>
        <w:t xml:space="preserve"> </w:t>
      </w:r>
      <w:r>
        <w:rPr>
          <w:sz w:val="20"/>
        </w:rPr>
        <w:t>así</w:t>
      </w:r>
      <w:r>
        <w:rPr>
          <w:spacing w:val="-5"/>
          <w:sz w:val="20"/>
        </w:rPr>
        <w:t xml:space="preserve"> </w:t>
      </w:r>
      <w:r>
        <w:rPr>
          <w:sz w:val="20"/>
        </w:rPr>
        <w:t>como</w:t>
      </w:r>
      <w:r>
        <w:rPr>
          <w:spacing w:val="-9"/>
          <w:sz w:val="20"/>
        </w:rPr>
        <w:t xml:space="preserve"> </w:t>
      </w:r>
      <w:r>
        <w:rPr>
          <w:sz w:val="20"/>
        </w:rPr>
        <w:t>para</w:t>
      </w:r>
      <w:r>
        <w:rPr>
          <w:spacing w:val="-5"/>
          <w:sz w:val="20"/>
        </w:rPr>
        <w:t xml:space="preserve"> </w:t>
      </w:r>
      <w:r>
        <w:rPr>
          <w:sz w:val="20"/>
        </w:rPr>
        <w:t>investigar,</w:t>
      </w:r>
      <w:r>
        <w:rPr>
          <w:spacing w:val="-9"/>
          <w:sz w:val="20"/>
        </w:rPr>
        <w:t xml:space="preserve"> </w:t>
      </w:r>
      <w:r>
        <w:rPr>
          <w:sz w:val="20"/>
        </w:rPr>
        <w:t>juzgar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sancionar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z w:val="20"/>
        </w:rPr>
        <w:t>perpetradores.</w:t>
      </w:r>
      <w:r>
        <w:rPr>
          <w:spacing w:val="-6"/>
          <w:sz w:val="20"/>
        </w:rPr>
        <w:t xml:space="preserve"> </w:t>
      </w:r>
      <w:r>
        <w:rPr>
          <w:sz w:val="20"/>
        </w:rPr>
        <w:t>Agregó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un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acto público efectuado el 24 de marzo de 2004, el entonces Presidente Néstor Kirchner “p[idió]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perdón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parte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Estado</w:t>
      </w:r>
      <w:r>
        <w:rPr>
          <w:spacing w:val="-6"/>
          <w:sz w:val="20"/>
        </w:rPr>
        <w:t xml:space="preserve"> </w:t>
      </w:r>
      <w:r>
        <w:rPr>
          <w:sz w:val="20"/>
        </w:rPr>
        <w:t>Nacional</w:t>
      </w:r>
      <w:r>
        <w:rPr>
          <w:spacing w:val="-4"/>
          <w:sz w:val="20"/>
        </w:rPr>
        <w:t xml:space="preserve"> </w:t>
      </w:r>
      <w:r>
        <w:rPr>
          <w:sz w:val="20"/>
        </w:rPr>
        <w:t>[…]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8"/>
          <w:sz w:val="20"/>
        </w:rPr>
        <w:t xml:space="preserve"> </w:t>
      </w:r>
      <w:r>
        <w:rPr>
          <w:sz w:val="20"/>
        </w:rPr>
        <w:t>tantas</w:t>
      </w:r>
      <w:r>
        <w:rPr>
          <w:spacing w:val="-6"/>
          <w:sz w:val="20"/>
        </w:rPr>
        <w:t xml:space="preserve"> </w:t>
      </w:r>
      <w:r>
        <w:rPr>
          <w:sz w:val="20"/>
        </w:rPr>
        <w:t>atrocidades”.</w:t>
      </w:r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5"/>
          <w:sz w:val="20"/>
        </w:rPr>
        <w:t xml:space="preserve"> </w:t>
      </w:r>
      <w:r>
        <w:rPr>
          <w:sz w:val="20"/>
        </w:rPr>
        <w:t>consiguiente,</w:t>
      </w:r>
      <w:r>
        <w:rPr>
          <w:spacing w:val="-7"/>
          <w:sz w:val="20"/>
        </w:rPr>
        <w:t xml:space="preserve"> </w:t>
      </w:r>
      <w:r>
        <w:rPr>
          <w:sz w:val="20"/>
        </w:rPr>
        <w:t>“el</w:t>
      </w:r>
      <w:r>
        <w:rPr>
          <w:spacing w:val="-4"/>
          <w:sz w:val="20"/>
        </w:rPr>
        <w:t xml:space="preserve"> </w:t>
      </w:r>
      <w:r>
        <w:rPr>
          <w:sz w:val="20"/>
        </w:rPr>
        <w:t>Estado</w:t>
      </w:r>
      <w:r>
        <w:rPr>
          <w:spacing w:val="-68"/>
          <w:sz w:val="20"/>
        </w:rPr>
        <w:t xml:space="preserve"> </w:t>
      </w:r>
      <w:r>
        <w:rPr>
          <w:sz w:val="20"/>
        </w:rPr>
        <w:t>argentino entiende que ha reconocido su responsabilidad internacional por los crímenes</w:t>
      </w:r>
      <w:r>
        <w:rPr>
          <w:spacing w:val="1"/>
          <w:sz w:val="20"/>
        </w:rPr>
        <w:t xml:space="preserve"> </w:t>
      </w:r>
      <w:r>
        <w:rPr>
          <w:sz w:val="20"/>
        </w:rPr>
        <w:t>cometidos […] entre 1976 y 1983, incluyendo aquellos que damnificaron a la familia Julien</w:t>
      </w:r>
      <w:r>
        <w:rPr>
          <w:spacing w:val="1"/>
          <w:sz w:val="20"/>
        </w:rPr>
        <w:t xml:space="preserve"> </w:t>
      </w:r>
      <w:r>
        <w:rPr>
          <w:sz w:val="20"/>
        </w:rPr>
        <w:t>Grisonas”.</w:t>
      </w:r>
    </w:p>
    <w:p w14:paraId="50DB9CDE" w14:textId="77777777" w:rsidR="00137BE6" w:rsidRDefault="00137BE6">
      <w:pPr>
        <w:pStyle w:val="Textoindependiente"/>
      </w:pPr>
    </w:p>
    <w:p w14:paraId="141DCF36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6"/>
        </w:tabs>
        <w:ind w:right="195" w:firstLine="0"/>
        <w:jc w:val="both"/>
        <w:rPr>
          <w:sz w:val="20"/>
        </w:rPr>
      </w:pPr>
      <w:r>
        <w:rPr>
          <w:sz w:val="20"/>
        </w:rPr>
        <w:t>Alegó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“lo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aparentemente</w:t>
      </w:r>
      <w:r>
        <w:rPr>
          <w:spacing w:val="-9"/>
          <w:sz w:val="20"/>
        </w:rPr>
        <w:t xml:space="preserve"> </w:t>
      </w:r>
      <w:r>
        <w:rPr>
          <w:sz w:val="20"/>
        </w:rPr>
        <w:t>está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discusión</w:t>
      </w:r>
      <w:r>
        <w:rPr>
          <w:spacing w:val="-9"/>
          <w:sz w:val="20"/>
        </w:rPr>
        <w:t xml:space="preserve"> </w:t>
      </w:r>
      <w:r>
        <w:rPr>
          <w:sz w:val="20"/>
        </w:rPr>
        <w:t>[…]</w:t>
      </w:r>
      <w:r>
        <w:rPr>
          <w:spacing w:val="-10"/>
          <w:sz w:val="20"/>
        </w:rPr>
        <w:t xml:space="preserve"> </w:t>
      </w:r>
      <w:r>
        <w:rPr>
          <w:sz w:val="20"/>
        </w:rPr>
        <w:t>es</w:t>
      </w:r>
      <w:r>
        <w:rPr>
          <w:spacing w:val="-9"/>
          <w:sz w:val="20"/>
        </w:rPr>
        <w:t xml:space="preserve"> </w:t>
      </w:r>
      <w:r>
        <w:rPr>
          <w:sz w:val="20"/>
        </w:rPr>
        <w:t>[…]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efectividad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proceso</w:t>
      </w:r>
      <w:r>
        <w:rPr>
          <w:spacing w:val="-68"/>
          <w:sz w:val="20"/>
        </w:rPr>
        <w:t xml:space="preserve"> </w:t>
      </w:r>
      <w:r>
        <w:rPr>
          <w:sz w:val="20"/>
        </w:rPr>
        <w:t>de memoria, verdad, justicia y reparación implementado”, lo que hace necesario que “este</w:t>
      </w:r>
      <w:r>
        <w:rPr>
          <w:spacing w:val="1"/>
          <w:sz w:val="20"/>
        </w:rPr>
        <w:t xml:space="preserve"> </w:t>
      </w:r>
      <w:r>
        <w:rPr>
          <w:sz w:val="20"/>
        </w:rPr>
        <w:t>Tribunal reconozca y respalde” dicho proceso. Solicitó que, al realizar el análisis integral del</w:t>
      </w:r>
      <w:r>
        <w:rPr>
          <w:spacing w:val="1"/>
          <w:sz w:val="20"/>
        </w:rPr>
        <w:t xml:space="preserve"> </w:t>
      </w:r>
      <w:r>
        <w:rPr>
          <w:sz w:val="20"/>
        </w:rPr>
        <w:t>caso, se</w:t>
      </w:r>
      <w:r>
        <w:rPr>
          <w:spacing w:val="-2"/>
          <w:sz w:val="20"/>
        </w:rPr>
        <w:t xml:space="preserve"> </w:t>
      </w:r>
      <w:r>
        <w:rPr>
          <w:sz w:val="20"/>
        </w:rPr>
        <w:t>tome en</w:t>
      </w:r>
      <w:r>
        <w:rPr>
          <w:spacing w:val="-1"/>
          <w:sz w:val="20"/>
        </w:rPr>
        <w:t xml:space="preserve"> </w:t>
      </w:r>
      <w:r>
        <w:rPr>
          <w:sz w:val="20"/>
        </w:rPr>
        <w:t>cuenta</w:t>
      </w:r>
      <w:r>
        <w:rPr>
          <w:spacing w:val="-1"/>
          <w:sz w:val="20"/>
        </w:rPr>
        <w:t xml:space="preserve"> </w:t>
      </w:r>
      <w:r>
        <w:rPr>
          <w:sz w:val="20"/>
        </w:rPr>
        <w:t>todo el</w:t>
      </w:r>
      <w:r>
        <w:rPr>
          <w:spacing w:val="1"/>
          <w:sz w:val="20"/>
        </w:rPr>
        <w:t xml:space="preserve"> </w:t>
      </w:r>
      <w:r>
        <w:rPr>
          <w:sz w:val="20"/>
        </w:rPr>
        <w:t>contexto referido.</w:t>
      </w:r>
    </w:p>
    <w:p w14:paraId="56A306EF" w14:textId="77777777" w:rsidR="00137BE6" w:rsidRDefault="00137BE6">
      <w:pPr>
        <w:pStyle w:val="Textoindependiente"/>
        <w:spacing w:before="11"/>
        <w:rPr>
          <w:sz w:val="19"/>
        </w:rPr>
      </w:pPr>
    </w:p>
    <w:p w14:paraId="474DE121" w14:textId="77777777" w:rsidR="00137BE6" w:rsidRDefault="00AA37B3">
      <w:pPr>
        <w:pStyle w:val="Ttulo3"/>
        <w:numPr>
          <w:ilvl w:val="0"/>
          <w:numId w:val="10"/>
        </w:numPr>
        <w:tabs>
          <w:tab w:val="left" w:pos="976"/>
        </w:tabs>
        <w:ind w:left="975" w:hanging="292"/>
      </w:pPr>
      <w:bookmarkStart w:id="219" w:name="_bookmark190"/>
      <w:bookmarkEnd w:id="219"/>
      <w:r>
        <w:t>Consideraciones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Corte</w:t>
      </w:r>
    </w:p>
    <w:p w14:paraId="11C294D2" w14:textId="77777777" w:rsidR="00137BE6" w:rsidRDefault="00137BE6">
      <w:pPr>
        <w:pStyle w:val="Textoindependiente"/>
        <w:spacing w:before="1"/>
        <w:rPr>
          <w:b/>
          <w:i/>
        </w:rPr>
      </w:pPr>
    </w:p>
    <w:p w14:paraId="70D3E9FE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4" w:firstLine="0"/>
        <w:jc w:val="both"/>
        <w:rPr>
          <w:sz w:val="20"/>
        </w:rPr>
      </w:pPr>
      <w:r>
        <w:rPr>
          <w:spacing w:val="-1"/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su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jurisprudencia,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Corte</w:t>
      </w:r>
      <w:r>
        <w:rPr>
          <w:spacing w:val="-13"/>
          <w:sz w:val="20"/>
        </w:rPr>
        <w:t xml:space="preserve"> </w:t>
      </w:r>
      <w:r>
        <w:rPr>
          <w:sz w:val="20"/>
        </w:rPr>
        <w:t>Interamericana</w:t>
      </w:r>
      <w:r>
        <w:rPr>
          <w:spacing w:val="-15"/>
          <w:sz w:val="20"/>
        </w:rPr>
        <w:t xml:space="preserve"> </w:t>
      </w:r>
      <w:r>
        <w:rPr>
          <w:sz w:val="20"/>
        </w:rPr>
        <w:t>ha</w:t>
      </w:r>
      <w:r>
        <w:rPr>
          <w:spacing w:val="-16"/>
          <w:sz w:val="20"/>
        </w:rPr>
        <w:t xml:space="preserve"> </w:t>
      </w:r>
      <w:r>
        <w:rPr>
          <w:sz w:val="20"/>
        </w:rPr>
        <w:t>verificado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consolidación</w:t>
      </w:r>
      <w:r>
        <w:rPr>
          <w:spacing w:val="-14"/>
          <w:sz w:val="20"/>
        </w:rPr>
        <w:t xml:space="preserve"> </w:t>
      </w:r>
      <w:r>
        <w:rPr>
          <w:sz w:val="20"/>
        </w:rPr>
        <w:t>internacional</w:t>
      </w:r>
      <w:r>
        <w:rPr>
          <w:spacing w:val="-68"/>
          <w:sz w:val="20"/>
        </w:rPr>
        <w:t xml:space="preserve"> </w:t>
      </w:r>
      <w:r>
        <w:rPr>
          <w:sz w:val="20"/>
        </w:rPr>
        <w:t>en el análisis de la desaparición forzada</w:t>
      </w:r>
      <w:hyperlink w:anchor="_bookmark191" w:history="1">
        <w:r>
          <w:rPr>
            <w:position w:val="7"/>
            <w:sz w:val="13"/>
          </w:rPr>
          <w:t>149</w:t>
        </w:r>
      </w:hyperlink>
      <w:r>
        <w:rPr>
          <w:sz w:val="20"/>
        </w:rPr>
        <w:t>, calificada como una grave violación de derechos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humanos, por lo que su prohibición ha alcanzado el carácter de </w:t>
      </w:r>
      <w:r>
        <w:rPr>
          <w:i/>
          <w:sz w:val="20"/>
        </w:rPr>
        <w:t>ius cogens</w:t>
      </w:r>
      <w:hyperlink w:anchor="_bookmark192" w:history="1">
        <w:r>
          <w:rPr>
            <w:position w:val="7"/>
            <w:sz w:val="13"/>
          </w:rPr>
          <w:t>150</w:t>
        </w:r>
      </w:hyperlink>
      <w:r>
        <w:rPr>
          <w:sz w:val="20"/>
        </w:rPr>
        <w:t>, y cuyos</w:t>
      </w:r>
      <w:r>
        <w:rPr>
          <w:spacing w:val="1"/>
          <w:sz w:val="20"/>
        </w:rPr>
        <w:t xml:space="preserve"> </w:t>
      </w:r>
      <w:r>
        <w:rPr>
          <w:sz w:val="20"/>
        </w:rPr>
        <w:t>elementos constitutivos son los siguientes: a) la privación de la libertad; b) la intervención</w:t>
      </w:r>
      <w:r>
        <w:rPr>
          <w:spacing w:val="1"/>
          <w:sz w:val="20"/>
        </w:rPr>
        <w:t xml:space="preserve"> </w:t>
      </w:r>
      <w:r>
        <w:rPr>
          <w:sz w:val="20"/>
        </w:rPr>
        <w:t>directa de agentes estatales o la aquiescencia de estos, y c) la negativa de reconocer la</w:t>
      </w:r>
      <w:r>
        <w:rPr>
          <w:spacing w:val="1"/>
          <w:sz w:val="20"/>
        </w:rPr>
        <w:t xml:space="preserve"> </w:t>
      </w:r>
      <w:r>
        <w:rPr>
          <w:sz w:val="20"/>
        </w:rPr>
        <w:t>detención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revelar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suerte</w:t>
      </w:r>
      <w:r>
        <w:rPr>
          <w:spacing w:val="-1"/>
          <w:sz w:val="20"/>
        </w:rPr>
        <w:t xml:space="preserve"> </w:t>
      </w:r>
      <w:r>
        <w:rPr>
          <w:sz w:val="20"/>
        </w:rPr>
        <w:t>o el</w:t>
      </w:r>
      <w:r>
        <w:rPr>
          <w:spacing w:val="1"/>
          <w:sz w:val="20"/>
        </w:rPr>
        <w:t xml:space="preserve"> </w:t>
      </w:r>
      <w:r>
        <w:rPr>
          <w:sz w:val="20"/>
        </w:rPr>
        <w:t>paradero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persona</w:t>
      </w:r>
      <w:r>
        <w:rPr>
          <w:spacing w:val="-1"/>
          <w:sz w:val="20"/>
        </w:rPr>
        <w:t xml:space="preserve"> </w:t>
      </w:r>
      <w:r>
        <w:rPr>
          <w:sz w:val="20"/>
        </w:rPr>
        <w:t>interesada</w:t>
      </w:r>
      <w:hyperlink w:anchor="_bookmark193" w:history="1">
        <w:r>
          <w:rPr>
            <w:position w:val="7"/>
            <w:sz w:val="13"/>
          </w:rPr>
          <w:t>151</w:t>
        </w:r>
      </w:hyperlink>
      <w:r>
        <w:rPr>
          <w:sz w:val="20"/>
        </w:rPr>
        <w:t>.</w:t>
      </w:r>
    </w:p>
    <w:p w14:paraId="0CC4ADD6" w14:textId="77777777" w:rsidR="00137BE6" w:rsidRDefault="00137BE6">
      <w:pPr>
        <w:pStyle w:val="Textoindependiente"/>
      </w:pPr>
    </w:p>
    <w:p w14:paraId="704DA841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4" w:firstLine="0"/>
        <w:jc w:val="both"/>
        <w:rPr>
          <w:sz w:val="20"/>
        </w:rPr>
      </w:pPr>
      <w:r>
        <w:rPr>
          <w:spacing w:val="-1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Tribunal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ha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reiterado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carácter</w:t>
      </w:r>
      <w:r>
        <w:rPr>
          <w:spacing w:val="-19"/>
          <w:sz w:val="20"/>
        </w:rPr>
        <w:t xml:space="preserve"> </w:t>
      </w:r>
      <w:r>
        <w:rPr>
          <w:sz w:val="20"/>
        </w:rPr>
        <w:t>permanente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z w:val="20"/>
        </w:rPr>
        <w:t>actos</w:t>
      </w:r>
      <w:r>
        <w:rPr>
          <w:spacing w:val="-16"/>
          <w:sz w:val="20"/>
        </w:rPr>
        <w:t xml:space="preserve"> </w:t>
      </w:r>
      <w:r>
        <w:rPr>
          <w:sz w:val="20"/>
        </w:rPr>
        <w:t>constitutivos</w:t>
      </w:r>
      <w:r>
        <w:rPr>
          <w:spacing w:val="-19"/>
          <w:sz w:val="20"/>
        </w:rPr>
        <w:t xml:space="preserve"> </w:t>
      </w:r>
      <w:r>
        <w:rPr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z w:val="20"/>
        </w:rPr>
        <w:t>desaparición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forzada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mientras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se</w:t>
      </w:r>
      <w:r>
        <w:rPr>
          <w:spacing w:val="-15"/>
          <w:sz w:val="20"/>
        </w:rPr>
        <w:t xml:space="preserve"> </w:t>
      </w:r>
      <w:r>
        <w:rPr>
          <w:sz w:val="20"/>
        </w:rPr>
        <w:t>conozca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20"/>
        </w:rPr>
        <w:t>paradero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víctima</w:t>
      </w:r>
      <w:r>
        <w:rPr>
          <w:spacing w:val="-16"/>
          <w:sz w:val="20"/>
        </w:rPr>
        <w:t xml:space="preserve"> </w:t>
      </w:r>
      <w:r>
        <w:rPr>
          <w:sz w:val="20"/>
        </w:rPr>
        <w:t>o</w:t>
      </w:r>
      <w:r>
        <w:rPr>
          <w:spacing w:val="-18"/>
          <w:sz w:val="20"/>
        </w:rPr>
        <w:t xml:space="preserve"> </w:t>
      </w:r>
      <w:r>
        <w:rPr>
          <w:sz w:val="20"/>
        </w:rPr>
        <w:t>se</w:t>
      </w:r>
      <w:r>
        <w:rPr>
          <w:spacing w:val="-17"/>
          <w:sz w:val="20"/>
        </w:rPr>
        <w:t xml:space="preserve"> </w:t>
      </w:r>
      <w:r>
        <w:rPr>
          <w:sz w:val="20"/>
        </w:rPr>
        <w:t>hallen</w:t>
      </w:r>
      <w:r>
        <w:rPr>
          <w:spacing w:val="-15"/>
          <w:sz w:val="20"/>
        </w:rPr>
        <w:t xml:space="preserve"> </w:t>
      </w:r>
      <w:r>
        <w:rPr>
          <w:sz w:val="20"/>
        </w:rPr>
        <w:t>sus</w:t>
      </w:r>
      <w:r>
        <w:rPr>
          <w:spacing w:val="-14"/>
          <w:sz w:val="20"/>
        </w:rPr>
        <w:t xml:space="preserve"> </w:t>
      </w:r>
      <w:r>
        <w:rPr>
          <w:sz w:val="20"/>
        </w:rPr>
        <w:t>restos,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naturaleza</w:t>
      </w:r>
      <w:r>
        <w:rPr>
          <w:spacing w:val="-68"/>
          <w:sz w:val="20"/>
        </w:rPr>
        <w:t xml:space="preserve"> </w:t>
      </w:r>
      <w:r>
        <w:rPr>
          <w:sz w:val="20"/>
        </w:rPr>
        <w:t>pluriofensiva que sus consecuencias acarrean a los derechos reconocidos en la Convención</w:t>
      </w:r>
      <w:r>
        <w:rPr>
          <w:spacing w:val="1"/>
          <w:sz w:val="20"/>
        </w:rPr>
        <w:t xml:space="preserve"> </w:t>
      </w:r>
      <w:r>
        <w:rPr>
          <w:sz w:val="20"/>
        </w:rPr>
        <w:t>Americana, por lo cual los Estados tienen el deber correlativo de investigar tales actos y,</w:t>
      </w:r>
      <w:r>
        <w:rPr>
          <w:spacing w:val="1"/>
          <w:sz w:val="20"/>
        </w:rPr>
        <w:t xml:space="preserve"> </w:t>
      </w:r>
      <w:r>
        <w:rPr>
          <w:sz w:val="20"/>
        </w:rPr>
        <w:t>eventualmente, sancionar a los responsables</w:t>
      </w:r>
      <w:hyperlink w:anchor="_bookmark194" w:history="1">
        <w:r>
          <w:rPr>
            <w:position w:val="7"/>
            <w:sz w:val="13"/>
          </w:rPr>
          <w:t>152</w:t>
        </w:r>
      </w:hyperlink>
      <w:r>
        <w:rPr>
          <w:sz w:val="20"/>
        </w:rPr>
        <w:t>, conforme a las obligaciones derivadas de la</w:t>
      </w:r>
      <w:r>
        <w:rPr>
          <w:spacing w:val="1"/>
          <w:sz w:val="20"/>
        </w:rPr>
        <w:t xml:space="preserve"> </w:t>
      </w:r>
      <w:r>
        <w:rPr>
          <w:sz w:val="20"/>
        </w:rPr>
        <w:t>citada</w:t>
      </w:r>
      <w:r>
        <w:rPr>
          <w:spacing w:val="42"/>
          <w:sz w:val="20"/>
        </w:rPr>
        <w:t xml:space="preserve"> </w:t>
      </w:r>
      <w:r>
        <w:rPr>
          <w:sz w:val="20"/>
        </w:rPr>
        <w:t>Convención</w:t>
      </w:r>
      <w:r>
        <w:rPr>
          <w:spacing w:val="47"/>
          <w:sz w:val="20"/>
        </w:rPr>
        <w:t xml:space="preserve"> </w:t>
      </w:r>
      <w:r>
        <w:rPr>
          <w:sz w:val="20"/>
        </w:rPr>
        <w:t>y,</w:t>
      </w:r>
      <w:r>
        <w:rPr>
          <w:spacing w:val="45"/>
          <w:sz w:val="20"/>
        </w:rPr>
        <w:t xml:space="preserve"> </w:t>
      </w:r>
      <w:r>
        <w:rPr>
          <w:sz w:val="20"/>
        </w:rPr>
        <w:t>en</w:t>
      </w:r>
      <w:r>
        <w:rPr>
          <w:spacing w:val="44"/>
          <w:sz w:val="20"/>
        </w:rPr>
        <w:t xml:space="preserve"> </w:t>
      </w:r>
      <w:r>
        <w:rPr>
          <w:sz w:val="20"/>
        </w:rPr>
        <w:t>particular,</w:t>
      </w:r>
      <w:r>
        <w:rPr>
          <w:spacing w:val="43"/>
          <w:sz w:val="20"/>
        </w:rPr>
        <w:t xml:space="preserve"> </w:t>
      </w:r>
      <w:r>
        <w:rPr>
          <w:sz w:val="20"/>
        </w:rPr>
        <w:t>de</w:t>
      </w:r>
      <w:r>
        <w:rPr>
          <w:spacing w:val="42"/>
          <w:sz w:val="20"/>
        </w:rPr>
        <w:t xml:space="preserve"> </w:t>
      </w:r>
      <w:r>
        <w:rPr>
          <w:sz w:val="20"/>
        </w:rPr>
        <w:t>la</w:t>
      </w:r>
      <w:r>
        <w:rPr>
          <w:spacing w:val="43"/>
          <w:sz w:val="20"/>
        </w:rPr>
        <w:t xml:space="preserve"> </w:t>
      </w:r>
      <w:r>
        <w:rPr>
          <w:sz w:val="20"/>
        </w:rPr>
        <w:t>CIDFP</w:t>
      </w:r>
      <w:hyperlink w:anchor="_bookmark195" w:history="1">
        <w:r>
          <w:rPr>
            <w:position w:val="7"/>
            <w:sz w:val="13"/>
          </w:rPr>
          <w:t>153</w:t>
        </w:r>
      </w:hyperlink>
      <w:r>
        <w:rPr>
          <w:sz w:val="20"/>
        </w:rPr>
        <w:t>.</w:t>
      </w:r>
      <w:r>
        <w:rPr>
          <w:spacing w:val="45"/>
          <w:sz w:val="20"/>
        </w:rPr>
        <w:t xml:space="preserve"> </w:t>
      </w:r>
      <w:r>
        <w:rPr>
          <w:sz w:val="20"/>
        </w:rPr>
        <w:t>La</w:t>
      </w:r>
      <w:r>
        <w:rPr>
          <w:spacing w:val="45"/>
          <w:sz w:val="20"/>
        </w:rPr>
        <w:t xml:space="preserve"> </w:t>
      </w:r>
      <w:r>
        <w:rPr>
          <w:sz w:val="20"/>
        </w:rPr>
        <w:t>caracterización</w:t>
      </w:r>
      <w:r>
        <w:rPr>
          <w:spacing w:val="44"/>
          <w:sz w:val="20"/>
        </w:rPr>
        <w:t xml:space="preserve"> </w:t>
      </w:r>
      <w:r>
        <w:rPr>
          <w:sz w:val="20"/>
        </w:rPr>
        <w:t>de</w:t>
      </w:r>
      <w:r>
        <w:rPr>
          <w:spacing w:val="42"/>
          <w:sz w:val="20"/>
        </w:rPr>
        <w:t xml:space="preserve"> </w:t>
      </w:r>
      <w:r>
        <w:rPr>
          <w:sz w:val="20"/>
        </w:rPr>
        <w:t>la</w:t>
      </w:r>
      <w:r>
        <w:rPr>
          <w:spacing w:val="43"/>
          <w:sz w:val="20"/>
        </w:rPr>
        <w:t xml:space="preserve"> </w:t>
      </w:r>
      <w:r>
        <w:rPr>
          <w:sz w:val="20"/>
        </w:rPr>
        <w:t>desaparición</w:t>
      </w:r>
    </w:p>
    <w:p w14:paraId="6E3CCAAF" w14:textId="3F88028C" w:rsidR="00137BE6" w:rsidRDefault="000C01B3">
      <w:pPr>
        <w:pStyle w:val="Textoindependiente"/>
        <w:spacing w:before="4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77E295D6" wp14:editId="4CF07367">
                <wp:simplePos x="0" y="0"/>
                <wp:positionH relativeFrom="page">
                  <wp:posOffset>900430</wp:posOffset>
                </wp:positionH>
                <wp:positionV relativeFrom="paragraph">
                  <wp:posOffset>187960</wp:posOffset>
                </wp:positionV>
                <wp:extent cx="1828800" cy="7620"/>
                <wp:effectExtent l="0" t="0" r="0" b="0"/>
                <wp:wrapTopAndBottom/>
                <wp:docPr id="55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A43B0D" id="docshape35" o:spid="_x0000_s1026" style="position:absolute;margin-left:70.9pt;margin-top:14.8pt;width:2in;height:.6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DlgGNf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2D388C31" w14:textId="77777777" w:rsidR="00137BE6" w:rsidRDefault="00AA37B3">
      <w:pPr>
        <w:spacing w:before="98"/>
        <w:ind w:left="118" w:right="195"/>
        <w:jc w:val="both"/>
        <w:rPr>
          <w:sz w:val="16"/>
        </w:rPr>
      </w:pPr>
      <w:bookmarkStart w:id="220" w:name="_bookmark191"/>
      <w:bookmarkEnd w:id="220"/>
      <w:r>
        <w:rPr>
          <w:sz w:val="16"/>
          <w:vertAlign w:val="superscript"/>
        </w:rPr>
        <w:t>149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Inter alia, Caso Velásquez Rodríguez Vs. Honduras. Fondo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158, y </w:t>
      </w:r>
      <w:r>
        <w:rPr>
          <w:i/>
          <w:sz w:val="16"/>
        </w:rPr>
        <w:t>Caso Garzón Guzmán 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 Ecuador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 62.</w:t>
      </w:r>
    </w:p>
    <w:p w14:paraId="6D670DF0" w14:textId="77777777" w:rsidR="00137BE6" w:rsidRDefault="00AA37B3">
      <w:pPr>
        <w:spacing w:before="41"/>
        <w:ind w:left="118" w:right="192"/>
        <w:jc w:val="both"/>
        <w:rPr>
          <w:sz w:val="16"/>
        </w:rPr>
      </w:pPr>
      <w:bookmarkStart w:id="221" w:name="_bookmark192"/>
      <w:bookmarkEnd w:id="221"/>
      <w:r>
        <w:rPr>
          <w:sz w:val="16"/>
          <w:vertAlign w:val="superscript"/>
        </w:rPr>
        <w:t>150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Goiburú y otros Vs. Paraguay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84; </w:t>
      </w:r>
      <w:r>
        <w:rPr>
          <w:i/>
          <w:sz w:val="16"/>
        </w:rPr>
        <w:t>Caso Tenorio Roca y otros Vs. Perú. Excepciones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5"/>
          <w:sz w:val="16"/>
        </w:rPr>
        <w:t xml:space="preserve"> </w:t>
      </w:r>
      <w:r>
        <w:rPr>
          <w:sz w:val="16"/>
        </w:rPr>
        <w:t>Sentencia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22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junio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2016.</w:t>
      </w:r>
      <w:r>
        <w:rPr>
          <w:spacing w:val="-7"/>
          <w:sz w:val="16"/>
        </w:rPr>
        <w:t xml:space="preserve"> </w:t>
      </w:r>
      <w:r>
        <w:rPr>
          <w:sz w:val="16"/>
        </w:rPr>
        <w:t>Serie</w:t>
      </w:r>
      <w:r>
        <w:rPr>
          <w:spacing w:val="-7"/>
          <w:sz w:val="16"/>
        </w:rPr>
        <w:t xml:space="preserve"> </w:t>
      </w:r>
      <w:r>
        <w:rPr>
          <w:sz w:val="16"/>
        </w:rPr>
        <w:t>C</w:t>
      </w:r>
      <w:r>
        <w:rPr>
          <w:spacing w:val="-6"/>
          <w:sz w:val="16"/>
        </w:rPr>
        <w:t xml:space="preserve"> </w:t>
      </w:r>
      <w:r>
        <w:rPr>
          <w:sz w:val="16"/>
        </w:rPr>
        <w:t>No.</w:t>
      </w:r>
      <w:r>
        <w:rPr>
          <w:spacing w:val="-6"/>
          <w:sz w:val="16"/>
        </w:rPr>
        <w:t xml:space="preserve"> </w:t>
      </w:r>
      <w:r>
        <w:rPr>
          <w:sz w:val="16"/>
        </w:rPr>
        <w:t>314,</w:t>
      </w:r>
      <w:r>
        <w:rPr>
          <w:spacing w:val="-5"/>
          <w:sz w:val="16"/>
        </w:rPr>
        <w:t xml:space="preserve"> </w:t>
      </w:r>
      <w:r>
        <w:rPr>
          <w:sz w:val="16"/>
        </w:rPr>
        <w:t>párr.</w:t>
      </w:r>
      <w:r>
        <w:rPr>
          <w:spacing w:val="-8"/>
          <w:sz w:val="16"/>
        </w:rPr>
        <w:t xml:space="preserve"> </w:t>
      </w:r>
      <w:r>
        <w:rPr>
          <w:sz w:val="16"/>
        </w:rPr>
        <w:t>140,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Opinión</w:t>
      </w:r>
      <w:r>
        <w:rPr>
          <w:spacing w:val="-54"/>
          <w:sz w:val="16"/>
        </w:rPr>
        <w:t xml:space="preserve"> </w:t>
      </w:r>
      <w:r>
        <w:rPr>
          <w:sz w:val="16"/>
        </w:rPr>
        <w:t>Consultiva</w:t>
      </w:r>
      <w:r>
        <w:rPr>
          <w:spacing w:val="-3"/>
          <w:sz w:val="16"/>
        </w:rPr>
        <w:t xml:space="preserve"> </w:t>
      </w:r>
      <w:r>
        <w:rPr>
          <w:sz w:val="16"/>
        </w:rPr>
        <w:t>OC-26/20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9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2020,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106.</w:t>
      </w:r>
    </w:p>
    <w:p w14:paraId="258E9DBC" w14:textId="77777777" w:rsidR="00137BE6" w:rsidRDefault="00AA37B3">
      <w:pPr>
        <w:spacing w:before="38"/>
        <w:ind w:left="118" w:right="193"/>
        <w:jc w:val="both"/>
        <w:rPr>
          <w:sz w:val="16"/>
        </w:rPr>
      </w:pPr>
      <w:bookmarkStart w:id="222" w:name="_bookmark193"/>
      <w:bookmarkEnd w:id="222"/>
      <w:r>
        <w:rPr>
          <w:sz w:val="16"/>
          <w:vertAlign w:val="superscript"/>
        </w:rPr>
        <w:t>151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 xml:space="preserve">Caso Gómez Palomino Vs. Perú. Fondo, Reparaciones y Costas. </w:t>
      </w:r>
      <w:r>
        <w:rPr>
          <w:sz w:val="16"/>
        </w:rPr>
        <w:t>Sentencia de 22 de noviembre de 2005.</w:t>
      </w:r>
      <w:r>
        <w:rPr>
          <w:spacing w:val="1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136, párr.</w:t>
      </w:r>
      <w:r>
        <w:rPr>
          <w:spacing w:val="-2"/>
          <w:sz w:val="16"/>
        </w:rPr>
        <w:t xml:space="preserve"> </w:t>
      </w:r>
      <w:r>
        <w:rPr>
          <w:sz w:val="16"/>
        </w:rPr>
        <w:t>97,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Garzón Guzmán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Ecuador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62.</w:t>
      </w:r>
    </w:p>
    <w:p w14:paraId="6B45FE5A" w14:textId="77777777" w:rsidR="00137BE6" w:rsidRDefault="00AA37B3">
      <w:pPr>
        <w:spacing w:before="41"/>
        <w:ind w:left="118" w:right="192"/>
        <w:jc w:val="both"/>
        <w:rPr>
          <w:sz w:val="16"/>
        </w:rPr>
      </w:pPr>
      <w:bookmarkStart w:id="223" w:name="_bookmark194"/>
      <w:bookmarkEnd w:id="223"/>
      <w:r>
        <w:rPr>
          <w:spacing w:val="-1"/>
          <w:sz w:val="16"/>
          <w:vertAlign w:val="superscript"/>
        </w:rPr>
        <w:t>152</w:t>
      </w:r>
      <w:r>
        <w:rPr>
          <w:spacing w:val="102"/>
          <w:sz w:val="16"/>
        </w:rPr>
        <w:t xml:space="preserve"> </w:t>
      </w:r>
      <w:r>
        <w:rPr>
          <w:spacing w:val="104"/>
          <w:sz w:val="16"/>
        </w:rPr>
        <w:t xml:space="preserve"> </w:t>
      </w:r>
      <w:r>
        <w:rPr>
          <w:i/>
          <w:spacing w:val="-1"/>
          <w:sz w:val="16"/>
        </w:rPr>
        <w:t>Cfr</w:t>
      </w:r>
      <w:r>
        <w:rPr>
          <w:spacing w:val="-1"/>
          <w:sz w:val="16"/>
        </w:rPr>
        <w:t>.</w:t>
      </w:r>
      <w:r>
        <w:rPr>
          <w:spacing w:val="-14"/>
          <w:sz w:val="16"/>
        </w:rPr>
        <w:t xml:space="preserve"> </w:t>
      </w:r>
      <w:r>
        <w:rPr>
          <w:i/>
          <w:spacing w:val="-1"/>
          <w:sz w:val="16"/>
        </w:rPr>
        <w:t>Inter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alia</w:t>
      </w:r>
      <w:r>
        <w:rPr>
          <w:sz w:val="16"/>
        </w:rPr>
        <w:t>,</w:t>
      </w:r>
      <w:r>
        <w:rPr>
          <w:spacing w:val="-14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5"/>
          <w:sz w:val="16"/>
        </w:rPr>
        <w:t xml:space="preserve"> </w:t>
      </w:r>
      <w:r>
        <w:rPr>
          <w:i/>
          <w:sz w:val="16"/>
        </w:rPr>
        <w:t>Velásquez</w:t>
      </w:r>
      <w:r>
        <w:rPr>
          <w:i/>
          <w:spacing w:val="-16"/>
          <w:sz w:val="16"/>
        </w:rPr>
        <w:t xml:space="preserve"> </w:t>
      </w:r>
      <w:r>
        <w:rPr>
          <w:i/>
          <w:sz w:val="16"/>
        </w:rPr>
        <w:t>Rodríguez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Honduras.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Fondo</w:t>
      </w:r>
      <w:r>
        <w:rPr>
          <w:sz w:val="16"/>
        </w:rPr>
        <w:t>,</w:t>
      </w:r>
      <w:r>
        <w:rPr>
          <w:spacing w:val="-14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7"/>
          <w:sz w:val="16"/>
        </w:rPr>
        <w:t xml:space="preserve"> </w:t>
      </w:r>
      <w:r>
        <w:rPr>
          <w:sz w:val="16"/>
        </w:rPr>
        <w:t>párrs.</w:t>
      </w:r>
      <w:r>
        <w:rPr>
          <w:spacing w:val="-17"/>
          <w:sz w:val="16"/>
        </w:rPr>
        <w:t xml:space="preserve"> </w:t>
      </w:r>
      <w:r>
        <w:rPr>
          <w:sz w:val="16"/>
        </w:rPr>
        <w:t>155</w:t>
      </w:r>
      <w:r>
        <w:rPr>
          <w:spacing w:val="-11"/>
          <w:sz w:val="16"/>
        </w:rPr>
        <w:t xml:space="preserve"> </w:t>
      </w:r>
      <w:r>
        <w:rPr>
          <w:sz w:val="16"/>
        </w:rPr>
        <w:t>a</w:t>
      </w:r>
      <w:r>
        <w:rPr>
          <w:spacing w:val="-16"/>
          <w:sz w:val="16"/>
        </w:rPr>
        <w:t xml:space="preserve"> </w:t>
      </w:r>
      <w:r>
        <w:rPr>
          <w:sz w:val="16"/>
        </w:rPr>
        <w:t>157,</w:t>
      </w:r>
      <w:r>
        <w:rPr>
          <w:spacing w:val="-14"/>
          <w:sz w:val="16"/>
        </w:rPr>
        <w:t xml:space="preserve"> </w:t>
      </w:r>
      <w:r>
        <w:rPr>
          <w:sz w:val="16"/>
        </w:rPr>
        <w:t>y</w:t>
      </w:r>
      <w:r>
        <w:rPr>
          <w:spacing w:val="-15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Garzón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Guzmán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Ecuador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párrs.</w:t>
      </w:r>
      <w:r>
        <w:rPr>
          <w:spacing w:val="-2"/>
          <w:sz w:val="16"/>
        </w:rPr>
        <w:t xml:space="preserve"> </w:t>
      </w:r>
      <w:r>
        <w:rPr>
          <w:sz w:val="16"/>
        </w:rPr>
        <w:t>62 y</w:t>
      </w:r>
      <w:r>
        <w:rPr>
          <w:spacing w:val="-1"/>
          <w:sz w:val="16"/>
        </w:rPr>
        <w:t xml:space="preserve"> </w:t>
      </w:r>
      <w:r>
        <w:rPr>
          <w:sz w:val="16"/>
        </w:rPr>
        <w:t>66.</w:t>
      </w:r>
    </w:p>
    <w:p w14:paraId="773BA05A" w14:textId="77777777" w:rsidR="00137BE6" w:rsidRDefault="00AA37B3">
      <w:pPr>
        <w:spacing w:before="40"/>
        <w:ind w:left="118"/>
        <w:jc w:val="both"/>
        <w:rPr>
          <w:sz w:val="16"/>
        </w:rPr>
      </w:pPr>
      <w:bookmarkStart w:id="224" w:name="_bookmark195"/>
      <w:bookmarkEnd w:id="224"/>
      <w:r>
        <w:rPr>
          <w:sz w:val="16"/>
          <w:vertAlign w:val="superscript"/>
        </w:rPr>
        <w:t>153</w:t>
      </w:r>
      <w:r>
        <w:rPr>
          <w:sz w:val="16"/>
        </w:rPr>
        <w:t xml:space="preserve">     </w:t>
      </w:r>
      <w:r>
        <w:rPr>
          <w:spacing w:val="34"/>
          <w:sz w:val="16"/>
        </w:rPr>
        <w:t xml:space="preserve"> </w:t>
      </w:r>
      <w:r>
        <w:rPr>
          <w:sz w:val="16"/>
        </w:rPr>
        <w:t>Artículo</w:t>
      </w:r>
      <w:r>
        <w:rPr>
          <w:spacing w:val="-1"/>
          <w:sz w:val="16"/>
        </w:rPr>
        <w:t xml:space="preserve"> </w:t>
      </w:r>
      <w:r>
        <w:rPr>
          <w:sz w:val="16"/>
        </w:rPr>
        <w:t>I 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CIDFP:</w:t>
      </w:r>
    </w:p>
    <w:p w14:paraId="45839EFF" w14:textId="77777777" w:rsidR="00137BE6" w:rsidRDefault="00AA37B3">
      <w:pPr>
        <w:spacing w:before="39"/>
        <w:ind w:left="684" w:right="476"/>
        <w:jc w:val="both"/>
        <w:rPr>
          <w:sz w:val="16"/>
        </w:rPr>
      </w:pPr>
      <w:r>
        <w:rPr>
          <w:sz w:val="16"/>
        </w:rPr>
        <w:t>Los Estados Partes en esta Convención se comprometen a: a) No practicar, no permitir, ni tolerar la</w:t>
      </w:r>
      <w:r>
        <w:rPr>
          <w:spacing w:val="1"/>
          <w:sz w:val="16"/>
        </w:rPr>
        <w:t xml:space="preserve"> </w:t>
      </w:r>
      <w:r>
        <w:rPr>
          <w:sz w:val="16"/>
        </w:rPr>
        <w:t>desaparición forzada de personas, ni aun en estado de emergencia, excepción o suspensión de garantías</w:t>
      </w:r>
      <w:r>
        <w:rPr>
          <w:spacing w:val="1"/>
          <w:sz w:val="16"/>
        </w:rPr>
        <w:t xml:space="preserve"> </w:t>
      </w:r>
      <w:r>
        <w:rPr>
          <w:sz w:val="16"/>
        </w:rPr>
        <w:t>individuales;</w:t>
      </w:r>
      <w:r>
        <w:rPr>
          <w:spacing w:val="-9"/>
          <w:sz w:val="16"/>
        </w:rPr>
        <w:t xml:space="preserve"> </w:t>
      </w:r>
      <w:r>
        <w:rPr>
          <w:sz w:val="16"/>
        </w:rPr>
        <w:t>b)</w:t>
      </w:r>
      <w:r>
        <w:rPr>
          <w:spacing w:val="-8"/>
          <w:sz w:val="16"/>
        </w:rPr>
        <w:t xml:space="preserve"> </w:t>
      </w:r>
      <w:r>
        <w:rPr>
          <w:sz w:val="16"/>
        </w:rPr>
        <w:t>Sancionar</w:t>
      </w:r>
      <w:r>
        <w:rPr>
          <w:spacing w:val="-9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ámbito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su</w:t>
      </w:r>
      <w:r>
        <w:rPr>
          <w:spacing w:val="-8"/>
          <w:sz w:val="16"/>
        </w:rPr>
        <w:t xml:space="preserve"> </w:t>
      </w:r>
      <w:r>
        <w:rPr>
          <w:sz w:val="16"/>
        </w:rPr>
        <w:t>jurisdicción</w:t>
      </w:r>
      <w:r>
        <w:rPr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los</w:t>
      </w:r>
      <w:r>
        <w:rPr>
          <w:spacing w:val="-7"/>
          <w:sz w:val="16"/>
        </w:rPr>
        <w:t xml:space="preserve"> </w:t>
      </w:r>
      <w:r>
        <w:rPr>
          <w:sz w:val="16"/>
        </w:rPr>
        <w:t>autores,</w:t>
      </w:r>
      <w:r>
        <w:rPr>
          <w:spacing w:val="-8"/>
          <w:sz w:val="16"/>
        </w:rPr>
        <w:t xml:space="preserve"> </w:t>
      </w:r>
      <w:r>
        <w:rPr>
          <w:sz w:val="16"/>
        </w:rPr>
        <w:t>cómplices</w:t>
      </w:r>
      <w:r>
        <w:rPr>
          <w:spacing w:val="-10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encubridores</w:t>
      </w:r>
      <w:r>
        <w:rPr>
          <w:spacing w:val="-10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delito</w:t>
      </w:r>
      <w:r>
        <w:rPr>
          <w:spacing w:val="-54"/>
          <w:sz w:val="16"/>
        </w:rPr>
        <w:t xml:space="preserve"> </w:t>
      </w:r>
      <w:r>
        <w:rPr>
          <w:sz w:val="16"/>
        </w:rPr>
        <w:t>de desaparición forzada de personas, así como la tentativa de comisión del mismo; c) Cooperar entre sí</w:t>
      </w:r>
      <w:r>
        <w:rPr>
          <w:spacing w:val="1"/>
          <w:sz w:val="16"/>
        </w:rPr>
        <w:t xml:space="preserve"> </w:t>
      </w:r>
      <w:r>
        <w:rPr>
          <w:sz w:val="16"/>
        </w:rPr>
        <w:t>para contribuir a prevenir, sancionar y erradicar la desaparición forzada de personas; y d) Tomar las</w:t>
      </w:r>
      <w:r>
        <w:rPr>
          <w:spacing w:val="1"/>
          <w:sz w:val="16"/>
        </w:rPr>
        <w:t xml:space="preserve"> </w:t>
      </w:r>
      <w:r>
        <w:rPr>
          <w:sz w:val="16"/>
        </w:rPr>
        <w:t>medidas de carácter legislativo, administrativo, judicial o de cualquier otra índole necesarias para cumplir</w:t>
      </w:r>
      <w:r>
        <w:rPr>
          <w:spacing w:val="-54"/>
          <w:sz w:val="16"/>
        </w:rPr>
        <w:t xml:space="preserve"> </w:t>
      </w:r>
      <w:r>
        <w:rPr>
          <w:sz w:val="16"/>
        </w:rPr>
        <w:t>con</w:t>
      </w:r>
      <w:r>
        <w:rPr>
          <w:spacing w:val="-1"/>
          <w:sz w:val="16"/>
        </w:rPr>
        <w:t xml:space="preserve"> </w:t>
      </w:r>
      <w:r>
        <w:rPr>
          <w:sz w:val="16"/>
        </w:rPr>
        <w:t>los</w:t>
      </w:r>
      <w:r>
        <w:rPr>
          <w:spacing w:val="1"/>
          <w:sz w:val="16"/>
        </w:rPr>
        <w:t xml:space="preserve"> </w:t>
      </w:r>
      <w:r>
        <w:rPr>
          <w:sz w:val="16"/>
        </w:rPr>
        <w:t>compromisos</w:t>
      </w:r>
      <w:r>
        <w:rPr>
          <w:spacing w:val="1"/>
          <w:sz w:val="16"/>
        </w:rPr>
        <w:t xml:space="preserve"> </w:t>
      </w:r>
      <w:r>
        <w:rPr>
          <w:sz w:val="16"/>
        </w:rPr>
        <w:t>asumidos en la</w:t>
      </w:r>
      <w:r>
        <w:rPr>
          <w:spacing w:val="-2"/>
          <w:sz w:val="16"/>
        </w:rPr>
        <w:t xml:space="preserve"> </w:t>
      </w:r>
      <w:r>
        <w:rPr>
          <w:sz w:val="16"/>
        </w:rPr>
        <w:t>presente</w:t>
      </w:r>
      <w:r>
        <w:rPr>
          <w:spacing w:val="1"/>
          <w:sz w:val="16"/>
        </w:rPr>
        <w:t xml:space="preserve"> </w:t>
      </w:r>
      <w:r>
        <w:rPr>
          <w:sz w:val="16"/>
        </w:rPr>
        <w:t>Convención.</w:t>
      </w:r>
    </w:p>
    <w:p w14:paraId="657771AE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32510045" w14:textId="77777777" w:rsidR="00137BE6" w:rsidRDefault="00AA37B3">
      <w:pPr>
        <w:pStyle w:val="Textoindependiente"/>
        <w:spacing w:before="74"/>
        <w:ind w:left="118" w:right="197"/>
        <w:jc w:val="both"/>
      </w:pPr>
      <w:r>
        <w:t>forzada,</w:t>
      </w:r>
      <w:r>
        <w:rPr>
          <w:spacing w:val="-16"/>
        </w:rPr>
        <w:t xml:space="preserve"> </w:t>
      </w:r>
      <w:r>
        <w:t>como</w:t>
      </w:r>
      <w:r>
        <w:rPr>
          <w:spacing w:val="-14"/>
        </w:rPr>
        <w:t xml:space="preserve"> </w:t>
      </w:r>
      <w:r>
        <w:t>violación</w:t>
      </w:r>
      <w:r>
        <w:rPr>
          <w:spacing w:val="-14"/>
        </w:rPr>
        <w:t xml:space="preserve"> </w:t>
      </w:r>
      <w:r>
        <w:t>permanente</w:t>
      </w:r>
      <w:r>
        <w:rPr>
          <w:spacing w:val="-16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pluriofensiva</w:t>
      </w:r>
      <w:r>
        <w:rPr>
          <w:spacing w:val="-15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derechos</w:t>
      </w:r>
      <w:r>
        <w:rPr>
          <w:spacing w:val="-16"/>
        </w:rPr>
        <w:t xml:space="preserve"> </w:t>
      </w:r>
      <w:r>
        <w:t>humanos</w:t>
      </w:r>
      <w:hyperlink w:anchor="_bookmark197" w:history="1">
        <w:r>
          <w:rPr>
            <w:position w:val="7"/>
            <w:sz w:val="13"/>
          </w:rPr>
          <w:t>154</w:t>
        </w:r>
      </w:hyperlink>
      <w:r>
        <w:t>,</w:t>
      </w:r>
      <w:r>
        <w:rPr>
          <w:spacing w:val="-16"/>
        </w:rPr>
        <w:t xml:space="preserve"> </w:t>
      </w:r>
      <w:r>
        <w:t>es</w:t>
      </w:r>
      <w:r>
        <w:rPr>
          <w:spacing w:val="-13"/>
        </w:rPr>
        <w:t xml:space="preserve"> </w:t>
      </w:r>
      <w:r>
        <w:t>consistente</w:t>
      </w:r>
      <w:r>
        <w:rPr>
          <w:spacing w:val="-68"/>
        </w:rPr>
        <w:t xml:space="preserve"> </w:t>
      </w:r>
      <w:r>
        <w:t>con el criterio del Tribunal Europeo de Derechos Humanos</w:t>
      </w:r>
      <w:hyperlink w:anchor="_bookmark198" w:history="1">
        <w:r>
          <w:rPr>
            <w:position w:val="7"/>
            <w:sz w:val="13"/>
          </w:rPr>
          <w:t>155</w:t>
        </w:r>
      </w:hyperlink>
      <w:r>
        <w:t>, así como con las decisiones de</w:t>
      </w:r>
      <w:r>
        <w:rPr>
          <w:spacing w:val="1"/>
        </w:rPr>
        <w:t xml:space="preserve"> </w:t>
      </w:r>
      <w:r>
        <w:t>órganos internacionales</w:t>
      </w:r>
      <w:hyperlink w:anchor="_bookmark199" w:history="1">
        <w:r>
          <w:rPr>
            <w:position w:val="7"/>
            <w:sz w:val="13"/>
          </w:rPr>
          <w:t>156</w:t>
        </w:r>
      </w:hyperlink>
      <w:r>
        <w:rPr>
          <w:position w:val="7"/>
          <w:sz w:val="13"/>
        </w:rPr>
        <w:t xml:space="preserve"> </w:t>
      </w:r>
      <w:r>
        <w:t>y de altos tribunales de los Estados americanos, incluida la Corte</w:t>
      </w:r>
      <w:r>
        <w:rPr>
          <w:spacing w:val="1"/>
        </w:rPr>
        <w:t xml:space="preserve"> </w:t>
      </w:r>
      <w:r>
        <w:t>Suprema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Justicia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Nación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Argentina</w:t>
      </w:r>
      <w:r>
        <w:rPr>
          <w:spacing w:val="-2"/>
        </w:rPr>
        <w:t xml:space="preserve"> </w:t>
      </w:r>
      <w:r>
        <w:t>(en</w:t>
      </w:r>
      <w:r>
        <w:rPr>
          <w:spacing w:val="-1"/>
        </w:rPr>
        <w:t xml:space="preserve"> </w:t>
      </w:r>
      <w:r>
        <w:t>adelante</w:t>
      </w:r>
      <w:r>
        <w:rPr>
          <w:spacing w:val="-3"/>
        </w:rPr>
        <w:t xml:space="preserve"> </w:t>
      </w:r>
      <w:r>
        <w:t>también</w:t>
      </w:r>
      <w:r>
        <w:rPr>
          <w:spacing w:val="-2"/>
        </w:rPr>
        <w:t xml:space="preserve"> </w:t>
      </w:r>
      <w:r>
        <w:t>“la</w:t>
      </w:r>
      <w:r>
        <w:rPr>
          <w:spacing w:val="-4"/>
        </w:rPr>
        <w:t xml:space="preserve"> </w:t>
      </w:r>
      <w:r>
        <w:t>Corte</w:t>
      </w:r>
      <w:r>
        <w:rPr>
          <w:spacing w:val="-3"/>
        </w:rPr>
        <w:t xml:space="preserve"> </w:t>
      </w:r>
      <w:r>
        <w:t>Suprema”)</w:t>
      </w:r>
      <w:hyperlink w:anchor="_bookmark200" w:history="1">
        <w:r>
          <w:rPr>
            <w:position w:val="7"/>
            <w:sz w:val="13"/>
          </w:rPr>
          <w:t>157</w:t>
        </w:r>
      </w:hyperlink>
      <w:r>
        <w:t>.</w:t>
      </w:r>
    </w:p>
    <w:p w14:paraId="68842BA9" w14:textId="77777777" w:rsidR="00137BE6" w:rsidRDefault="00137BE6">
      <w:pPr>
        <w:pStyle w:val="Textoindependiente"/>
        <w:spacing w:before="11"/>
        <w:rPr>
          <w:sz w:val="19"/>
        </w:rPr>
      </w:pPr>
    </w:p>
    <w:p w14:paraId="318BCF02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left="117" w:right="192" w:firstLine="0"/>
        <w:jc w:val="both"/>
        <w:rPr>
          <w:sz w:val="20"/>
        </w:rPr>
      </w:pPr>
      <w:r>
        <w:rPr>
          <w:sz w:val="20"/>
        </w:rPr>
        <w:t>En coherencia con lo indicado, la necesidad del tratamiento integral de la desaparición</w:t>
      </w:r>
      <w:r>
        <w:rPr>
          <w:spacing w:val="1"/>
          <w:sz w:val="20"/>
        </w:rPr>
        <w:t xml:space="preserve"> </w:t>
      </w:r>
      <w:r>
        <w:rPr>
          <w:sz w:val="20"/>
        </w:rPr>
        <w:t>forzada</w:t>
      </w:r>
      <w:r>
        <w:rPr>
          <w:spacing w:val="-9"/>
          <w:sz w:val="20"/>
        </w:rPr>
        <w:t xml:space="preserve"> </w:t>
      </w:r>
      <w:r>
        <w:rPr>
          <w:sz w:val="20"/>
        </w:rPr>
        <w:t>ha</w:t>
      </w:r>
      <w:r>
        <w:rPr>
          <w:spacing w:val="-9"/>
          <w:sz w:val="20"/>
        </w:rPr>
        <w:t xml:space="preserve"> </w:t>
      </w:r>
      <w:r>
        <w:rPr>
          <w:sz w:val="20"/>
        </w:rPr>
        <w:t>llevado</w:t>
      </w:r>
      <w:r>
        <w:rPr>
          <w:spacing w:val="-10"/>
          <w:sz w:val="20"/>
        </w:rPr>
        <w:t xml:space="preserve"> </w:t>
      </w:r>
      <w:r>
        <w:rPr>
          <w:sz w:val="20"/>
        </w:rPr>
        <w:t>también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este</w:t>
      </w:r>
      <w:r>
        <w:rPr>
          <w:spacing w:val="-10"/>
          <w:sz w:val="20"/>
        </w:rPr>
        <w:t xml:space="preserve"> </w:t>
      </w:r>
      <w:r>
        <w:rPr>
          <w:sz w:val="20"/>
        </w:rPr>
        <w:t>Tribunal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analizarla</w:t>
      </w:r>
      <w:r>
        <w:rPr>
          <w:spacing w:val="-9"/>
          <w:sz w:val="20"/>
        </w:rPr>
        <w:t xml:space="preserve"> </w:t>
      </w:r>
      <w:r>
        <w:rPr>
          <w:sz w:val="20"/>
        </w:rPr>
        <w:t>como</w:t>
      </w:r>
      <w:r>
        <w:rPr>
          <w:spacing w:val="-10"/>
          <w:sz w:val="20"/>
        </w:rPr>
        <w:t xml:space="preserve"> </w:t>
      </w:r>
      <w:r>
        <w:rPr>
          <w:sz w:val="20"/>
        </w:rPr>
        <w:t>una</w:t>
      </w:r>
      <w:r>
        <w:rPr>
          <w:spacing w:val="-9"/>
          <w:sz w:val="20"/>
        </w:rPr>
        <w:t xml:space="preserve"> </w:t>
      </w:r>
      <w:r>
        <w:rPr>
          <w:sz w:val="20"/>
        </w:rPr>
        <w:t>forma</w:t>
      </w:r>
      <w:r>
        <w:rPr>
          <w:spacing w:val="-6"/>
          <w:sz w:val="20"/>
        </w:rPr>
        <w:t xml:space="preserve"> </w:t>
      </w:r>
      <w:r>
        <w:rPr>
          <w:sz w:val="20"/>
        </w:rPr>
        <w:t>compleja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violación</w:t>
      </w:r>
      <w:r>
        <w:rPr>
          <w:spacing w:val="-68"/>
          <w:sz w:val="20"/>
        </w:rPr>
        <w:t xml:space="preserve"> </w:t>
      </w:r>
      <w:r>
        <w:rPr>
          <w:sz w:val="20"/>
        </w:rPr>
        <w:t>de varios derechos reconocidos en la Convención Americana en forma conjunta, en razón de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pluralidad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conductas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que,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cohesionadas</w:t>
      </w:r>
      <w:r>
        <w:rPr>
          <w:spacing w:val="-18"/>
          <w:sz w:val="20"/>
        </w:rPr>
        <w:t xml:space="preserve"> </w:t>
      </w:r>
      <w:r>
        <w:rPr>
          <w:sz w:val="20"/>
        </w:rPr>
        <w:t>por</w:t>
      </w:r>
      <w:r>
        <w:rPr>
          <w:spacing w:val="-18"/>
          <w:sz w:val="20"/>
        </w:rPr>
        <w:t xml:space="preserve"> </w:t>
      </w:r>
      <w:r>
        <w:rPr>
          <w:sz w:val="20"/>
        </w:rPr>
        <w:t>un</w:t>
      </w:r>
      <w:r>
        <w:rPr>
          <w:spacing w:val="-17"/>
          <w:sz w:val="20"/>
        </w:rPr>
        <w:t xml:space="preserve"> </w:t>
      </w:r>
      <w:r>
        <w:rPr>
          <w:sz w:val="20"/>
        </w:rPr>
        <w:t>único</w:t>
      </w:r>
      <w:r>
        <w:rPr>
          <w:spacing w:val="-18"/>
          <w:sz w:val="20"/>
        </w:rPr>
        <w:t xml:space="preserve"> </w:t>
      </w:r>
      <w:r>
        <w:rPr>
          <w:sz w:val="20"/>
        </w:rPr>
        <w:t>fin,</w:t>
      </w:r>
      <w:r>
        <w:rPr>
          <w:spacing w:val="-17"/>
          <w:sz w:val="20"/>
        </w:rPr>
        <w:t xml:space="preserve"> </w:t>
      </w:r>
      <w:r>
        <w:rPr>
          <w:sz w:val="20"/>
        </w:rPr>
        <w:t>vulneran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z w:val="20"/>
        </w:rPr>
        <w:t>manera</w:t>
      </w:r>
      <w:r>
        <w:rPr>
          <w:spacing w:val="-17"/>
          <w:sz w:val="20"/>
        </w:rPr>
        <w:t xml:space="preserve"> </w:t>
      </w:r>
      <w:r>
        <w:rPr>
          <w:sz w:val="20"/>
        </w:rPr>
        <w:t>continuada,</w:t>
      </w:r>
      <w:r>
        <w:rPr>
          <w:spacing w:val="-68"/>
          <w:sz w:val="20"/>
        </w:rPr>
        <w:t xml:space="preserve"> </w:t>
      </w:r>
      <w:r>
        <w:rPr>
          <w:sz w:val="20"/>
        </w:rPr>
        <w:t>mientras subsistan, bienes jurídicos protegidos por dicho instrumento, en particular 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 al reconocimiento de la personalidad jurídica, a la vida, a la integridad personal y a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libertad</w:t>
      </w:r>
      <w:r>
        <w:rPr>
          <w:spacing w:val="1"/>
          <w:sz w:val="20"/>
        </w:rPr>
        <w:t xml:space="preserve"> </w:t>
      </w:r>
      <w:r>
        <w:rPr>
          <w:sz w:val="20"/>
        </w:rPr>
        <w:t>personal,</w:t>
      </w:r>
      <w:r>
        <w:rPr>
          <w:spacing w:val="1"/>
          <w:sz w:val="20"/>
        </w:rPr>
        <w:t xml:space="preserve"> </w:t>
      </w:r>
      <w:r>
        <w:rPr>
          <w:sz w:val="20"/>
        </w:rPr>
        <w:t>consagrados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artículos</w:t>
      </w:r>
      <w:r>
        <w:rPr>
          <w:spacing w:val="1"/>
          <w:sz w:val="20"/>
        </w:rPr>
        <w:t xml:space="preserve"> </w:t>
      </w:r>
      <w:r>
        <w:rPr>
          <w:sz w:val="20"/>
        </w:rPr>
        <w:t>3,</w:t>
      </w:r>
      <w:r>
        <w:rPr>
          <w:spacing w:val="1"/>
          <w:sz w:val="20"/>
        </w:rPr>
        <w:t xml:space="preserve"> </w:t>
      </w:r>
      <w:r>
        <w:rPr>
          <w:sz w:val="20"/>
        </w:rPr>
        <w:t>4,</w:t>
      </w:r>
      <w:r>
        <w:rPr>
          <w:spacing w:val="1"/>
          <w:sz w:val="20"/>
        </w:rPr>
        <w:t xml:space="preserve"> </w:t>
      </w:r>
      <w:r>
        <w:rPr>
          <w:sz w:val="20"/>
        </w:rPr>
        <w:t>5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7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Convención,</w:t>
      </w:r>
      <w:r>
        <w:rPr>
          <w:spacing w:val="1"/>
          <w:sz w:val="20"/>
        </w:rPr>
        <w:t xml:space="preserve"> </w:t>
      </w:r>
      <w:r>
        <w:rPr>
          <w:sz w:val="20"/>
        </w:rPr>
        <w:t>respectivamente</w:t>
      </w:r>
      <w:hyperlink w:anchor="_bookmark201" w:history="1">
        <w:r>
          <w:rPr>
            <w:position w:val="7"/>
            <w:sz w:val="13"/>
          </w:rPr>
          <w:t>158</w:t>
        </w:r>
      </w:hyperlink>
      <w:r>
        <w:rPr>
          <w:sz w:val="20"/>
        </w:rPr>
        <w:t>.</w:t>
      </w:r>
    </w:p>
    <w:p w14:paraId="5B9146AF" w14:textId="77777777" w:rsidR="00137BE6" w:rsidRDefault="00137BE6">
      <w:pPr>
        <w:pStyle w:val="Textoindependiente"/>
        <w:spacing w:before="1"/>
      </w:pPr>
    </w:p>
    <w:p w14:paraId="6F5181EF" w14:textId="77777777" w:rsidR="00137BE6" w:rsidRDefault="00AA37B3">
      <w:pPr>
        <w:pStyle w:val="Ttulo3"/>
        <w:numPr>
          <w:ilvl w:val="1"/>
          <w:numId w:val="10"/>
        </w:numPr>
        <w:tabs>
          <w:tab w:val="left" w:pos="1528"/>
        </w:tabs>
        <w:ind w:right="196" w:firstLine="0"/>
      </w:pPr>
      <w:bookmarkStart w:id="225" w:name="B.1._Desapariciones_forzadas_de_Victoria"/>
      <w:bookmarkStart w:id="226" w:name="_bookmark196"/>
      <w:bookmarkEnd w:id="225"/>
      <w:bookmarkEnd w:id="226"/>
      <w:r>
        <w:t>Desapariciones</w:t>
      </w:r>
      <w:r>
        <w:rPr>
          <w:spacing w:val="49"/>
        </w:rPr>
        <w:t xml:space="preserve"> </w:t>
      </w:r>
      <w:r>
        <w:t>forzadas</w:t>
      </w:r>
      <w:r>
        <w:rPr>
          <w:spacing w:val="47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t>Victoria</w:t>
      </w:r>
      <w:r>
        <w:rPr>
          <w:spacing w:val="47"/>
        </w:rPr>
        <w:t xml:space="preserve"> </w:t>
      </w:r>
      <w:r>
        <w:t>Lucía</w:t>
      </w:r>
      <w:r>
        <w:rPr>
          <w:spacing w:val="49"/>
        </w:rPr>
        <w:t xml:space="preserve"> </w:t>
      </w:r>
      <w:r>
        <w:t>Grisonas</w:t>
      </w:r>
      <w:r>
        <w:rPr>
          <w:spacing w:val="47"/>
        </w:rPr>
        <w:t xml:space="preserve"> </w:t>
      </w:r>
      <w:r>
        <w:t>Andrijauskaite</w:t>
      </w:r>
      <w:r>
        <w:rPr>
          <w:spacing w:val="48"/>
        </w:rPr>
        <w:t xml:space="preserve"> </w:t>
      </w:r>
      <w:r>
        <w:t>y</w:t>
      </w:r>
      <w:r>
        <w:rPr>
          <w:spacing w:val="-65"/>
        </w:rPr>
        <w:t xml:space="preserve"> </w:t>
      </w:r>
      <w:r>
        <w:t>Mario</w:t>
      </w:r>
      <w:r>
        <w:rPr>
          <w:spacing w:val="-2"/>
        </w:rPr>
        <w:t xml:space="preserve"> </w:t>
      </w:r>
      <w:r>
        <w:t>Roger</w:t>
      </w:r>
      <w:r>
        <w:rPr>
          <w:spacing w:val="-2"/>
        </w:rPr>
        <w:t xml:space="preserve"> </w:t>
      </w:r>
      <w:r>
        <w:t>Julien Cáceres</w:t>
      </w:r>
    </w:p>
    <w:p w14:paraId="24F2B047" w14:textId="77777777" w:rsidR="00137BE6" w:rsidRDefault="00137BE6">
      <w:pPr>
        <w:pStyle w:val="Textoindependiente"/>
        <w:spacing w:before="10"/>
        <w:rPr>
          <w:b/>
          <w:i/>
          <w:sz w:val="19"/>
        </w:rPr>
      </w:pPr>
    </w:p>
    <w:p w14:paraId="0D61506A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1"/>
        <w:ind w:right="195" w:firstLine="0"/>
        <w:jc w:val="both"/>
        <w:rPr>
          <w:sz w:val="20"/>
        </w:rPr>
      </w:pPr>
      <w:r>
        <w:rPr>
          <w:sz w:val="20"/>
        </w:rPr>
        <w:t>Conforme a la determinación de hechos efectuada en este Fallo, el Tribunal recuerda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27"/>
          <w:sz w:val="20"/>
        </w:rPr>
        <w:t xml:space="preserve"> </w:t>
      </w:r>
      <w:r>
        <w:rPr>
          <w:sz w:val="20"/>
        </w:rPr>
        <w:t>el</w:t>
      </w:r>
      <w:r>
        <w:rPr>
          <w:spacing w:val="30"/>
          <w:sz w:val="20"/>
        </w:rPr>
        <w:t xml:space="preserve"> </w:t>
      </w:r>
      <w:r>
        <w:rPr>
          <w:sz w:val="20"/>
        </w:rPr>
        <w:t>operativo</w:t>
      </w:r>
      <w:r>
        <w:rPr>
          <w:spacing w:val="25"/>
          <w:sz w:val="20"/>
        </w:rPr>
        <w:t xml:space="preserve"> </w:t>
      </w:r>
      <w:r>
        <w:rPr>
          <w:sz w:val="20"/>
        </w:rPr>
        <w:t>desarrollado</w:t>
      </w:r>
      <w:r>
        <w:rPr>
          <w:spacing w:val="26"/>
          <w:sz w:val="20"/>
        </w:rPr>
        <w:t xml:space="preserve"> </w:t>
      </w:r>
      <w:r>
        <w:rPr>
          <w:sz w:val="20"/>
        </w:rPr>
        <w:t>el</w:t>
      </w:r>
      <w:r>
        <w:rPr>
          <w:spacing w:val="29"/>
          <w:sz w:val="20"/>
        </w:rPr>
        <w:t xml:space="preserve"> </w:t>
      </w:r>
      <w:r>
        <w:rPr>
          <w:sz w:val="20"/>
        </w:rPr>
        <w:t>26</w:t>
      </w:r>
      <w:r>
        <w:rPr>
          <w:spacing w:val="27"/>
          <w:sz w:val="20"/>
        </w:rPr>
        <w:t xml:space="preserve"> </w:t>
      </w:r>
      <w:r>
        <w:rPr>
          <w:sz w:val="20"/>
        </w:rPr>
        <w:t>de</w:t>
      </w:r>
      <w:r>
        <w:rPr>
          <w:spacing w:val="27"/>
          <w:sz w:val="20"/>
        </w:rPr>
        <w:t xml:space="preserve"> </w:t>
      </w:r>
      <w:r>
        <w:rPr>
          <w:sz w:val="20"/>
        </w:rPr>
        <w:t>septiembre</w:t>
      </w:r>
      <w:r>
        <w:rPr>
          <w:spacing w:val="28"/>
          <w:sz w:val="20"/>
        </w:rPr>
        <w:t xml:space="preserve"> </w:t>
      </w:r>
      <w:r>
        <w:rPr>
          <w:sz w:val="20"/>
        </w:rPr>
        <w:t>de</w:t>
      </w:r>
      <w:r>
        <w:rPr>
          <w:spacing w:val="27"/>
          <w:sz w:val="20"/>
        </w:rPr>
        <w:t xml:space="preserve"> </w:t>
      </w:r>
      <w:r>
        <w:rPr>
          <w:sz w:val="20"/>
        </w:rPr>
        <w:t>1976</w:t>
      </w:r>
      <w:r>
        <w:rPr>
          <w:spacing w:val="30"/>
          <w:sz w:val="20"/>
        </w:rPr>
        <w:t xml:space="preserve"> </w:t>
      </w:r>
      <w:r>
        <w:rPr>
          <w:sz w:val="20"/>
        </w:rPr>
        <w:t>en</w:t>
      </w:r>
      <w:r>
        <w:rPr>
          <w:spacing w:val="29"/>
          <w:sz w:val="20"/>
        </w:rPr>
        <w:t xml:space="preserve"> </w:t>
      </w:r>
      <w:r>
        <w:rPr>
          <w:sz w:val="20"/>
        </w:rPr>
        <w:t>la</w:t>
      </w:r>
      <w:r>
        <w:rPr>
          <w:spacing w:val="27"/>
          <w:sz w:val="20"/>
        </w:rPr>
        <w:t xml:space="preserve"> </w:t>
      </w:r>
      <w:r>
        <w:rPr>
          <w:sz w:val="20"/>
        </w:rPr>
        <w:t>casa</w:t>
      </w:r>
      <w:r>
        <w:rPr>
          <w:spacing w:val="26"/>
          <w:sz w:val="20"/>
        </w:rPr>
        <w:t xml:space="preserve"> </w:t>
      </w:r>
      <w:r>
        <w:rPr>
          <w:sz w:val="20"/>
        </w:rPr>
        <w:t>de</w:t>
      </w:r>
      <w:r>
        <w:rPr>
          <w:spacing w:val="26"/>
          <w:sz w:val="20"/>
        </w:rPr>
        <w:t xml:space="preserve"> </w:t>
      </w:r>
      <w:r>
        <w:rPr>
          <w:sz w:val="20"/>
        </w:rPr>
        <w:t>la</w:t>
      </w:r>
      <w:r>
        <w:rPr>
          <w:spacing w:val="26"/>
          <w:sz w:val="20"/>
        </w:rPr>
        <w:t xml:space="preserve"> </w:t>
      </w:r>
      <w:r>
        <w:rPr>
          <w:sz w:val="20"/>
        </w:rPr>
        <w:t>familia</w:t>
      </w:r>
      <w:r>
        <w:rPr>
          <w:spacing w:val="27"/>
          <w:sz w:val="20"/>
        </w:rPr>
        <w:t xml:space="preserve"> </w:t>
      </w:r>
      <w:r>
        <w:rPr>
          <w:sz w:val="20"/>
        </w:rPr>
        <w:t>Julien</w:t>
      </w:r>
    </w:p>
    <w:p w14:paraId="6956A3F5" w14:textId="6C9CFDC4" w:rsidR="00137BE6" w:rsidRDefault="000C01B3">
      <w:pPr>
        <w:pStyle w:val="Textoindependiente"/>
        <w:spacing w:before="8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4A9B3CE9" wp14:editId="32331442">
                <wp:simplePos x="0" y="0"/>
                <wp:positionH relativeFrom="page">
                  <wp:posOffset>900430</wp:posOffset>
                </wp:positionH>
                <wp:positionV relativeFrom="paragraph">
                  <wp:posOffset>213360</wp:posOffset>
                </wp:positionV>
                <wp:extent cx="1828800" cy="7620"/>
                <wp:effectExtent l="0" t="0" r="0" b="0"/>
                <wp:wrapTopAndBottom/>
                <wp:docPr id="54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AFB347" id="docshape36" o:spid="_x0000_s1026" style="position:absolute;margin-left:70.9pt;margin-top:16.8pt;width:2in;height:.6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IPzShL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3BDCE9B6" w14:textId="77777777" w:rsidR="00137BE6" w:rsidRDefault="00AA37B3">
      <w:pPr>
        <w:spacing w:before="98"/>
        <w:ind w:left="118" w:right="192"/>
        <w:jc w:val="both"/>
        <w:rPr>
          <w:sz w:val="16"/>
        </w:rPr>
      </w:pPr>
      <w:bookmarkStart w:id="227" w:name="_bookmark197"/>
      <w:bookmarkEnd w:id="227"/>
      <w:r>
        <w:rPr>
          <w:sz w:val="16"/>
          <w:vertAlign w:val="superscript"/>
        </w:rPr>
        <w:t>154</w:t>
      </w:r>
      <w:r>
        <w:rPr>
          <w:spacing w:val="1"/>
          <w:sz w:val="16"/>
        </w:rPr>
        <w:t xml:space="preserve"> </w:t>
      </w:r>
      <w:r>
        <w:rPr>
          <w:sz w:val="16"/>
        </w:rPr>
        <w:t>Esa caracterización deriva no solo de la definición del artículo III de la CIDFP, sino de diferentes instrumentos</w:t>
      </w:r>
      <w:r>
        <w:rPr>
          <w:spacing w:val="-54"/>
          <w:sz w:val="16"/>
        </w:rPr>
        <w:t xml:space="preserve"> </w:t>
      </w:r>
      <w:r>
        <w:rPr>
          <w:sz w:val="16"/>
        </w:rPr>
        <w:t>internacionales. Véase, Declaración sobre la Protección de Todas las Personas contra las Desapariciones Forzadas,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aprobada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por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Asamblea</w:t>
      </w:r>
      <w:r>
        <w:rPr>
          <w:spacing w:val="-11"/>
          <w:sz w:val="16"/>
        </w:rPr>
        <w:t xml:space="preserve"> </w:t>
      </w:r>
      <w:r>
        <w:rPr>
          <w:sz w:val="16"/>
        </w:rPr>
        <w:t>General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las</w:t>
      </w:r>
      <w:r>
        <w:rPr>
          <w:spacing w:val="-11"/>
          <w:sz w:val="16"/>
        </w:rPr>
        <w:t xml:space="preserve"> </w:t>
      </w:r>
      <w:r>
        <w:rPr>
          <w:sz w:val="16"/>
        </w:rPr>
        <w:t>Naciones</w:t>
      </w:r>
      <w:r>
        <w:rPr>
          <w:spacing w:val="-12"/>
          <w:sz w:val="16"/>
        </w:rPr>
        <w:t xml:space="preserve"> </w:t>
      </w:r>
      <w:r>
        <w:rPr>
          <w:sz w:val="16"/>
        </w:rPr>
        <w:t>Unidas</w:t>
      </w:r>
      <w:r>
        <w:rPr>
          <w:spacing w:val="-11"/>
          <w:sz w:val="16"/>
        </w:rPr>
        <w:t xml:space="preserve"> </w:t>
      </w:r>
      <w:r>
        <w:rPr>
          <w:sz w:val="16"/>
        </w:rPr>
        <w:t>en</w:t>
      </w:r>
      <w:r>
        <w:rPr>
          <w:spacing w:val="-14"/>
          <w:sz w:val="16"/>
        </w:rPr>
        <w:t xml:space="preserve"> </w:t>
      </w:r>
      <w:r>
        <w:rPr>
          <w:sz w:val="16"/>
        </w:rPr>
        <w:t>su</w:t>
      </w:r>
      <w:r>
        <w:rPr>
          <w:spacing w:val="-12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11"/>
          <w:sz w:val="16"/>
        </w:rPr>
        <w:t xml:space="preserve"> </w:t>
      </w:r>
      <w:r>
        <w:rPr>
          <w:sz w:val="16"/>
        </w:rPr>
        <w:t>47/133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18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diciembre</w:t>
      </w:r>
      <w:r>
        <w:rPr>
          <w:spacing w:val="-13"/>
          <w:sz w:val="16"/>
        </w:rPr>
        <w:t xml:space="preserve"> </w:t>
      </w:r>
      <w:r>
        <w:rPr>
          <w:sz w:val="16"/>
        </w:rPr>
        <w:t>1992,</w:t>
      </w:r>
      <w:r>
        <w:rPr>
          <w:spacing w:val="-12"/>
          <w:sz w:val="16"/>
        </w:rPr>
        <w:t xml:space="preserve"> </w:t>
      </w:r>
      <w:r>
        <w:rPr>
          <w:sz w:val="16"/>
        </w:rPr>
        <w:t>artículos</w:t>
      </w:r>
      <w:r>
        <w:rPr>
          <w:spacing w:val="-54"/>
          <w:sz w:val="16"/>
        </w:rPr>
        <w:t xml:space="preserve"> </w:t>
      </w:r>
      <w:r>
        <w:rPr>
          <w:sz w:val="16"/>
        </w:rPr>
        <w:t>1, 4 y 17, y Convención Internacional para la Protección de Todas las Personas contra las Desapariciones Forzadas,</w:t>
      </w:r>
      <w:r>
        <w:rPr>
          <w:spacing w:val="1"/>
          <w:sz w:val="16"/>
        </w:rPr>
        <w:t xml:space="preserve"> </w:t>
      </w:r>
      <w:r>
        <w:rPr>
          <w:sz w:val="16"/>
        </w:rPr>
        <w:t>adoptada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Asamblea</w:t>
      </w:r>
      <w:r>
        <w:rPr>
          <w:spacing w:val="-1"/>
          <w:sz w:val="16"/>
        </w:rPr>
        <w:t xml:space="preserve"> </w:t>
      </w:r>
      <w:r>
        <w:rPr>
          <w:sz w:val="16"/>
        </w:rPr>
        <w:t>General de las</w:t>
      </w:r>
      <w:r>
        <w:rPr>
          <w:spacing w:val="-1"/>
          <w:sz w:val="16"/>
        </w:rPr>
        <w:t xml:space="preserve"> </w:t>
      </w:r>
      <w:r>
        <w:rPr>
          <w:sz w:val="16"/>
        </w:rPr>
        <w:t>Naciones Unidas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20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diciembre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2006, artículos</w:t>
      </w:r>
      <w:r>
        <w:rPr>
          <w:spacing w:val="-2"/>
          <w:sz w:val="16"/>
        </w:rPr>
        <w:t xml:space="preserve"> </w:t>
      </w:r>
      <w:r>
        <w:rPr>
          <w:sz w:val="16"/>
        </w:rPr>
        <w:t>2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8.</w:t>
      </w:r>
    </w:p>
    <w:p w14:paraId="24FEC0B0" w14:textId="77777777" w:rsidR="00137BE6" w:rsidRDefault="00AA37B3">
      <w:pPr>
        <w:spacing w:before="41"/>
        <w:ind w:left="118" w:right="190"/>
        <w:jc w:val="both"/>
        <w:rPr>
          <w:sz w:val="16"/>
        </w:rPr>
      </w:pPr>
      <w:bookmarkStart w:id="228" w:name="_bookmark198"/>
      <w:bookmarkEnd w:id="228"/>
      <w:r>
        <w:rPr>
          <w:spacing w:val="-1"/>
          <w:sz w:val="16"/>
          <w:vertAlign w:val="superscript"/>
        </w:rPr>
        <w:t>155</w:t>
      </w:r>
      <w:r>
        <w:rPr>
          <w:spacing w:val="41"/>
          <w:sz w:val="16"/>
        </w:rPr>
        <w:t xml:space="preserve"> </w:t>
      </w:r>
      <w:r>
        <w:rPr>
          <w:i/>
          <w:spacing w:val="-1"/>
          <w:sz w:val="16"/>
        </w:rPr>
        <w:t>Cfr</w:t>
      </w:r>
      <w:r>
        <w:rPr>
          <w:spacing w:val="-1"/>
          <w:sz w:val="16"/>
        </w:rPr>
        <w:t>.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TEDH,</w:t>
      </w:r>
      <w:r>
        <w:rPr>
          <w:spacing w:val="-14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Kurt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Turquía</w:t>
      </w:r>
      <w:r>
        <w:rPr>
          <w:sz w:val="16"/>
        </w:rPr>
        <w:t>,</w:t>
      </w:r>
      <w:r>
        <w:rPr>
          <w:spacing w:val="-4"/>
          <w:sz w:val="16"/>
        </w:rPr>
        <w:t xml:space="preserve"> </w:t>
      </w:r>
      <w:r>
        <w:rPr>
          <w:sz w:val="16"/>
        </w:rPr>
        <w:t>No.</w:t>
      </w:r>
      <w:r>
        <w:rPr>
          <w:spacing w:val="-5"/>
          <w:sz w:val="16"/>
        </w:rPr>
        <w:t xml:space="preserve"> </w:t>
      </w:r>
      <w:r>
        <w:rPr>
          <w:sz w:val="16"/>
        </w:rPr>
        <w:t>15/1997/799/1002.</w:t>
      </w:r>
      <w:r>
        <w:rPr>
          <w:spacing w:val="-5"/>
          <w:sz w:val="16"/>
        </w:rPr>
        <w:t xml:space="preserve"> </w:t>
      </w:r>
      <w:r>
        <w:rPr>
          <w:sz w:val="16"/>
        </w:rPr>
        <w:t>Sentencia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25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mayo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1998,</w:t>
      </w:r>
      <w:r>
        <w:rPr>
          <w:spacing w:val="-5"/>
          <w:sz w:val="16"/>
        </w:rPr>
        <w:t xml:space="preserve"> </w:t>
      </w:r>
      <w:r>
        <w:rPr>
          <w:sz w:val="16"/>
        </w:rPr>
        <w:t>párr.</w:t>
      </w:r>
      <w:r>
        <w:rPr>
          <w:spacing w:val="-4"/>
          <w:sz w:val="16"/>
        </w:rPr>
        <w:t xml:space="preserve"> </w:t>
      </w:r>
      <w:r>
        <w:rPr>
          <w:sz w:val="16"/>
        </w:rPr>
        <w:t>124;</w:t>
      </w:r>
      <w:r>
        <w:rPr>
          <w:spacing w:val="-18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 xml:space="preserve">Chipre Vs. Turquía </w:t>
      </w:r>
      <w:r>
        <w:rPr>
          <w:sz w:val="16"/>
        </w:rPr>
        <w:t xml:space="preserve">[GS], No. 25781/94. Sentencia de 10 de mayo de 2001, párrs. 132 a 134 y 147; Caso </w:t>
      </w:r>
      <w:r>
        <w:rPr>
          <w:i/>
          <w:sz w:val="16"/>
        </w:rPr>
        <w:t>Varnava y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 xml:space="preserve">otros Vs. Turquía </w:t>
      </w:r>
      <w:r>
        <w:rPr>
          <w:sz w:val="16"/>
        </w:rPr>
        <w:t>[GS], No. 16064/90, 16065/90, 16066/90, 16068/90, 16069/90, 16070/90, 16071/90, 16072/90</w:t>
      </w:r>
      <w:r>
        <w:rPr>
          <w:spacing w:val="1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16073/90.</w:t>
      </w:r>
      <w:r>
        <w:rPr>
          <w:spacing w:val="-5"/>
          <w:sz w:val="16"/>
        </w:rPr>
        <w:t xml:space="preserve"> </w:t>
      </w:r>
      <w:r>
        <w:rPr>
          <w:sz w:val="16"/>
        </w:rPr>
        <w:t>Sentencia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18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septiembre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2009,</w:t>
      </w:r>
      <w:r>
        <w:rPr>
          <w:spacing w:val="-2"/>
          <w:sz w:val="16"/>
        </w:rPr>
        <w:t xml:space="preserve"> </w:t>
      </w:r>
      <w:r>
        <w:rPr>
          <w:sz w:val="16"/>
        </w:rPr>
        <w:t>párrs.</w:t>
      </w:r>
      <w:r>
        <w:rPr>
          <w:spacing w:val="-2"/>
          <w:sz w:val="16"/>
        </w:rPr>
        <w:t xml:space="preserve"> </w:t>
      </w:r>
      <w:r>
        <w:rPr>
          <w:sz w:val="16"/>
        </w:rPr>
        <w:t>111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113,</w:t>
      </w:r>
      <w:r>
        <w:rPr>
          <w:spacing w:val="-5"/>
          <w:sz w:val="16"/>
        </w:rPr>
        <w:t xml:space="preserve"> </w:t>
      </w:r>
      <w:r>
        <w:rPr>
          <w:sz w:val="16"/>
        </w:rPr>
        <w:t>117,</w:t>
      </w:r>
      <w:r>
        <w:rPr>
          <w:spacing w:val="-5"/>
          <w:sz w:val="16"/>
        </w:rPr>
        <w:t xml:space="preserve"> </w:t>
      </w:r>
      <w:r>
        <w:rPr>
          <w:sz w:val="16"/>
        </w:rPr>
        <w:t>118,</w:t>
      </w:r>
      <w:r>
        <w:rPr>
          <w:spacing w:val="-5"/>
          <w:sz w:val="16"/>
        </w:rPr>
        <w:t xml:space="preserve"> </w:t>
      </w:r>
      <w:r>
        <w:rPr>
          <w:sz w:val="16"/>
        </w:rPr>
        <w:t>133,</w:t>
      </w:r>
      <w:r>
        <w:rPr>
          <w:spacing w:val="-5"/>
          <w:sz w:val="16"/>
        </w:rPr>
        <w:t xml:space="preserve"> </w:t>
      </w:r>
      <w:r>
        <w:rPr>
          <w:sz w:val="16"/>
        </w:rPr>
        <w:t>138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145;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El-Masri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Ex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República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Yugoslava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Macedonia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[GS],</w:t>
      </w:r>
      <w:r>
        <w:rPr>
          <w:spacing w:val="-6"/>
          <w:sz w:val="16"/>
        </w:rPr>
        <w:t xml:space="preserve"> </w:t>
      </w:r>
      <w:r>
        <w:rPr>
          <w:sz w:val="16"/>
        </w:rPr>
        <w:t>No.</w:t>
      </w:r>
      <w:r>
        <w:rPr>
          <w:spacing w:val="-7"/>
          <w:sz w:val="16"/>
        </w:rPr>
        <w:t xml:space="preserve"> </w:t>
      </w:r>
      <w:r>
        <w:rPr>
          <w:sz w:val="16"/>
        </w:rPr>
        <w:t>39630/09.</w:t>
      </w:r>
      <w:r>
        <w:rPr>
          <w:spacing w:val="-6"/>
          <w:sz w:val="16"/>
        </w:rPr>
        <w:t xml:space="preserve"> </w:t>
      </w:r>
      <w:r>
        <w:rPr>
          <w:sz w:val="16"/>
        </w:rPr>
        <w:t>Sentencia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13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diciembre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2012,</w:t>
      </w:r>
      <w:r>
        <w:rPr>
          <w:spacing w:val="-6"/>
          <w:sz w:val="16"/>
        </w:rPr>
        <w:t xml:space="preserve"> </w:t>
      </w:r>
      <w:r>
        <w:rPr>
          <w:sz w:val="16"/>
        </w:rPr>
        <w:t>párrs.</w:t>
      </w:r>
      <w:r>
        <w:rPr>
          <w:spacing w:val="-6"/>
          <w:sz w:val="16"/>
        </w:rPr>
        <w:t xml:space="preserve"> </w:t>
      </w:r>
      <w:r>
        <w:rPr>
          <w:sz w:val="16"/>
        </w:rPr>
        <w:t>240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241,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y </w:t>
      </w:r>
      <w:r>
        <w:rPr>
          <w:i/>
          <w:sz w:val="16"/>
        </w:rPr>
        <w:t>Caso Aslakhanova y otros Vs. Rusia</w:t>
      </w:r>
      <w:r>
        <w:rPr>
          <w:sz w:val="16"/>
        </w:rPr>
        <w:t>, No. 2944/06, 8300/07, 50184/07, 332/08 y 42509/10. Sentencia de 18 de</w:t>
      </w:r>
      <w:r>
        <w:rPr>
          <w:spacing w:val="1"/>
          <w:sz w:val="16"/>
        </w:rPr>
        <w:t xml:space="preserve"> </w:t>
      </w:r>
      <w:r>
        <w:rPr>
          <w:sz w:val="16"/>
        </w:rPr>
        <w:t>diciembre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2012,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122,</w:t>
      </w:r>
      <w:r>
        <w:rPr>
          <w:spacing w:val="-2"/>
          <w:sz w:val="16"/>
        </w:rPr>
        <w:t xml:space="preserve"> </w:t>
      </w:r>
      <w:r>
        <w:rPr>
          <w:sz w:val="16"/>
        </w:rPr>
        <w:t>131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132.</w:t>
      </w:r>
    </w:p>
    <w:p w14:paraId="5C32E40C" w14:textId="77777777" w:rsidR="00137BE6" w:rsidRDefault="00AA37B3">
      <w:pPr>
        <w:spacing w:before="40"/>
        <w:ind w:left="118" w:right="191"/>
        <w:jc w:val="both"/>
        <w:rPr>
          <w:sz w:val="16"/>
        </w:rPr>
      </w:pPr>
      <w:bookmarkStart w:id="229" w:name="_bookmark199"/>
      <w:bookmarkEnd w:id="229"/>
      <w:r>
        <w:rPr>
          <w:sz w:val="16"/>
          <w:vertAlign w:val="superscript"/>
        </w:rPr>
        <w:t>156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Comisión de Derechos Humanos, Informe del Grupo de Trabajo sobre las Desapariciones Forzadas o</w:t>
      </w:r>
      <w:r>
        <w:rPr>
          <w:spacing w:val="1"/>
          <w:sz w:val="16"/>
        </w:rPr>
        <w:t xml:space="preserve"> </w:t>
      </w:r>
      <w:r>
        <w:rPr>
          <w:sz w:val="16"/>
        </w:rPr>
        <w:t>Involuntarias, Observación General al artículo 4 de la Declaración sobre la Protección de Todas las Personas contra</w:t>
      </w:r>
      <w:r>
        <w:rPr>
          <w:spacing w:val="1"/>
          <w:sz w:val="16"/>
        </w:rPr>
        <w:t xml:space="preserve"> </w:t>
      </w:r>
      <w:r>
        <w:rPr>
          <w:sz w:val="16"/>
        </w:rPr>
        <w:t>las Desapariciones Forzadas, 15 de enero de 1996, U.N. Doc. E/CN. 4/1996/38, párr. 55; Comisión de Derechos</w:t>
      </w:r>
      <w:r>
        <w:rPr>
          <w:spacing w:val="1"/>
          <w:sz w:val="16"/>
        </w:rPr>
        <w:t xml:space="preserve"> </w:t>
      </w:r>
      <w:r>
        <w:rPr>
          <w:sz w:val="16"/>
        </w:rPr>
        <w:t>Humanos, Informe presentado por el Sr. Manfred Nowak, Experto independiente encargado de examinar el marco</w:t>
      </w:r>
      <w:r>
        <w:rPr>
          <w:spacing w:val="1"/>
          <w:sz w:val="16"/>
        </w:rPr>
        <w:t xml:space="preserve"> </w:t>
      </w:r>
      <w:r>
        <w:rPr>
          <w:sz w:val="16"/>
        </w:rPr>
        <w:t>internacional existente en materia penal y de derechos humanos para la protección de las personas contra las</w:t>
      </w:r>
      <w:r>
        <w:rPr>
          <w:spacing w:val="1"/>
          <w:sz w:val="16"/>
        </w:rPr>
        <w:t xml:space="preserve"> </w:t>
      </w:r>
      <w:r>
        <w:rPr>
          <w:sz w:val="16"/>
        </w:rPr>
        <w:t>desapariciones forzadas o involuntarias, de conformidad con el párrafo 11 de la resolución 2001/46 de la Comisión</w:t>
      </w:r>
      <w:r>
        <w:rPr>
          <w:spacing w:val="1"/>
          <w:sz w:val="16"/>
        </w:rPr>
        <w:t xml:space="preserve"> </w:t>
      </w:r>
      <w:r>
        <w:rPr>
          <w:sz w:val="16"/>
        </w:rPr>
        <w:t>de Derechos Humanos, 8 de enero de 2002, U.N. Doc. E/CN.4/2002/71, párrs. 84 y 89; Consejo de Derechos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Humanos,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Informe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del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Grupo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Trabajo</w:t>
      </w:r>
      <w:r>
        <w:rPr>
          <w:spacing w:val="-12"/>
          <w:sz w:val="16"/>
        </w:rPr>
        <w:t xml:space="preserve"> </w:t>
      </w:r>
      <w:r>
        <w:rPr>
          <w:sz w:val="16"/>
        </w:rPr>
        <w:t>sobre</w:t>
      </w:r>
      <w:r>
        <w:rPr>
          <w:spacing w:val="-13"/>
          <w:sz w:val="16"/>
        </w:rPr>
        <w:t xml:space="preserve"> </w:t>
      </w:r>
      <w:r>
        <w:rPr>
          <w:sz w:val="16"/>
        </w:rPr>
        <w:t>las</w:t>
      </w:r>
      <w:r>
        <w:rPr>
          <w:spacing w:val="-10"/>
          <w:sz w:val="16"/>
        </w:rPr>
        <w:t xml:space="preserve"> </w:t>
      </w:r>
      <w:r>
        <w:rPr>
          <w:sz w:val="16"/>
        </w:rPr>
        <w:t>Desapariciones</w:t>
      </w:r>
      <w:r>
        <w:rPr>
          <w:spacing w:val="-11"/>
          <w:sz w:val="16"/>
        </w:rPr>
        <w:t xml:space="preserve"> </w:t>
      </w:r>
      <w:r>
        <w:rPr>
          <w:sz w:val="16"/>
        </w:rPr>
        <w:t>Forzadas</w:t>
      </w:r>
      <w:r>
        <w:rPr>
          <w:spacing w:val="-13"/>
          <w:sz w:val="16"/>
        </w:rPr>
        <w:t xml:space="preserve"> </w:t>
      </w:r>
      <w:r>
        <w:rPr>
          <w:sz w:val="16"/>
        </w:rPr>
        <w:t>o</w:t>
      </w:r>
      <w:r>
        <w:rPr>
          <w:spacing w:val="-12"/>
          <w:sz w:val="16"/>
        </w:rPr>
        <w:t xml:space="preserve"> </w:t>
      </w:r>
      <w:r>
        <w:rPr>
          <w:sz w:val="16"/>
        </w:rPr>
        <w:t>Involuntarias,</w:t>
      </w:r>
      <w:r>
        <w:rPr>
          <w:spacing w:val="-12"/>
          <w:sz w:val="16"/>
        </w:rPr>
        <w:t xml:space="preserve"> </w:t>
      </w:r>
      <w:r>
        <w:rPr>
          <w:sz w:val="16"/>
        </w:rPr>
        <w:t>Comentario</w:t>
      </w:r>
      <w:r>
        <w:rPr>
          <w:spacing w:val="-9"/>
          <w:sz w:val="16"/>
        </w:rPr>
        <w:t xml:space="preserve"> </w:t>
      </w:r>
      <w:r>
        <w:rPr>
          <w:sz w:val="16"/>
        </w:rPr>
        <w:t>general</w:t>
      </w:r>
      <w:r>
        <w:rPr>
          <w:spacing w:val="-12"/>
          <w:sz w:val="16"/>
        </w:rPr>
        <w:t xml:space="preserve"> </w:t>
      </w:r>
      <w:r>
        <w:rPr>
          <w:sz w:val="16"/>
        </w:rPr>
        <w:t>sobre</w:t>
      </w:r>
      <w:r>
        <w:rPr>
          <w:spacing w:val="-54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desaparición</w:t>
      </w:r>
      <w:r>
        <w:rPr>
          <w:spacing w:val="-6"/>
          <w:sz w:val="16"/>
        </w:rPr>
        <w:t xml:space="preserve"> </w:t>
      </w:r>
      <w:r>
        <w:rPr>
          <w:sz w:val="16"/>
        </w:rPr>
        <w:t>forzada</w:t>
      </w:r>
      <w:r>
        <w:rPr>
          <w:spacing w:val="-6"/>
          <w:sz w:val="16"/>
        </w:rPr>
        <w:t xml:space="preserve"> </w:t>
      </w:r>
      <w:r>
        <w:rPr>
          <w:sz w:val="16"/>
        </w:rPr>
        <w:t>como</w:t>
      </w:r>
      <w:r>
        <w:rPr>
          <w:spacing w:val="-7"/>
          <w:sz w:val="16"/>
        </w:rPr>
        <w:t xml:space="preserve"> </w:t>
      </w:r>
      <w:r>
        <w:rPr>
          <w:sz w:val="16"/>
        </w:rPr>
        <w:t>delito</w:t>
      </w:r>
      <w:r>
        <w:rPr>
          <w:spacing w:val="-2"/>
          <w:sz w:val="16"/>
        </w:rPr>
        <w:t xml:space="preserve"> </w:t>
      </w:r>
      <w:r>
        <w:rPr>
          <w:sz w:val="16"/>
        </w:rPr>
        <w:t>continuado,</w:t>
      </w:r>
      <w:r>
        <w:rPr>
          <w:spacing w:val="-6"/>
          <w:sz w:val="16"/>
        </w:rPr>
        <w:t xml:space="preserve"> </w:t>
      </w:r>
      <w:r>
        <w:rPr>
          <w:sz w:val="16"/>
        </w:rPr>
        <w:t>26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enero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2011,</w:t>
      </w:r>
      <w:r>
        <w:rPr>
          <w:spacing w:val="-3"/>
          <w:sz w:val="16"/>
        </w:rPr>
        <w:t xml:space="preserve"> </w:t>
      </w:r>
      <w:r>
        <w:rPr>
          <w:sz w:val="16"/>
        </w:rPr>
        <w:t>U.N.</w:t>
      </w:r>
      <w:r>
        <w:rPr>
          <w:spacing w:val="-6"/>
          <w:sz w:val="16"/>
        </w:rPr>
        <w:t xml:space="preserve"> </w:t>
      </w:r>
      <w:r>
        <w:rPr>
          <w:sz w:val="16"/>
        </w:rPr>
        <w:t>Doc.</w:t>
      </w:r>
      <w:r>
        <w:rPr>
          <w:spacing w:val="-5"/>
          <w:sz w:val="16"/>
        </w:rPr>
        <w:t xml:space="preserve"> </w:t>
      </w:r>
      <w:r>
        <w:rPr>
          <w:sz w:val="16"/>
        </w:rPr>
        <w:t>A/HRC/16/48,</w:t>
      </w:r>
      <w:r>
        <w:rPr>
          <w:spacing w:val="-6"/>
          <w:sz w:val="16"/>
        </w:rPr>
        <w:t xml:space="preserve"> </w:t>
      </w:r>
      <w:r>
        <w:rPr>
          <w:sz w:val="16"/>
        </w:rPr>
        <w:t>párr.</w:t>
      </w:r>
      <w:r>
        <w:rPr>
          <w:spacing w:val="-6"/>
          <w:sz w:val="16"/>
        </w:rPr>
        <w:t xml:space="preserve"> </w:t>
      </w:r>
      <w:r>
        <w:rPr>
          <w:sz w:val="16"/>
        </w:rPr>
        <w:t>39,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sz w:val="16"/>
        </w:rPr>
        <w:t>Comité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3"/>
          <w:sz w:val="16"/>
        </w:rPr>
        <w:t xml:space="preserve"> </w:t>
      </w:r>
      <w:r>
        <w:rPr>
          <w:sz w:val="16"/>
        </w:rPr>
        <w:t>Derechos</w:t>
      </w:r>
      <w:r>
        <w:rPr>
          <w:spacing w:val="-8"/>
          <w:sz w:val="16"/>
        </w:rPr>
        <w:t xml:space="preserve"> </w:t>
      </w:r>
      <w:r>
        <w:rPr>
          <w:sz w:val="16"/>
        </w:rPr>
        <w:t>Humanos,</w:t>
      </w:r>
      <w:r>
        <w:rPr>
          <w:spacing w:val="-9"/>
          <w:sz w:val="16"/>
        </w:rPr>
        <w:t xml:space="preserve"> </w:t>
      </w:r>
      <w:r>
        <w:rPr>
          <w:i/>
          <w:sz w:val="16"/>
        </w:rPr>
        <w:t>inter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alia</w:t>
      </w:r>
      <w:r>
        <w:rPr>
          <w:sz w:val="16"/>
        </w:rPr>
        <w:t>,</w:t>
      </w:r>
      <w:r>
        <w:rPr>
          <w:spacing w:val="-9"/>
          <w:sz w:val="16"/>
        </w:rPr>
        <w:t xml:space="preserve"> </w:t>
      </w:r>
      <w:r>
        <w:rPr>
          <w:i/>
          <w:sz w:val="16"/>
        </w:rPr>
        <w:t>Gyan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Devi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Bolakhe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Nepal</w:t>
      </w:r>
      <w:r>
        <w:rPr>
          <w:sz w:val="16"/>
        </w:rPr>
        <w:t>,</w:t>
      </w:r>
      <w:r>
        <w:rPr>
          <w:spacing w:val="-11"/>
          <w:sz w:val="16"/>
        </w:rPr>
        <w:t xml:space="preserve"> </w:t>
      </w:r>
      <w:r>
        <w:rPr>
          <w:sz w:val="16"/>
        </w:rPr>
        <w:t>U.N.</w:t>
      </w:r>
      <w:r>
        <w:rPr>
          <w:spacing w:val="-9"/>
          <w:sz w:val="16"/>
        </w:rPr>
        <w:t xml:space="preserve"> </w:t>
      </w:r>
      <w:r>
        <w:rPr>
          <w:sz w:val="16"/>
        </w:rPr>
        <w:t>Doc.</w:t>
      </w:r>
      <w:r>
        <w:rPr>
          <w:spacing w:val="-9"/>
          <w:sz w:val="16"/>
        </w:rPr>
        <w:t xml:space="preserve"> </w:t>
      </w:r>
      <w:r>
        <w:rPr>
          <w:sz w:val="16"/>
        </w:rPr>
        <w:t>CCPR/C/123/D/2658/2015,</w:t>
      </w:r>
      <w:r>
        <w:rPr>
          <w:spacing w:val="-9"/>
          <w:sz w:val="16"/>
        </w:rPr>
        <w:t xml:space="preserve"> </w:t>
      </w:r>
      <w:r>
        <w:rPr>
          <w:sz w:val="16"/>
        </w:rPr>
        <w:t>Comunicación</w:t>
      </w:r>
      <w:r>
        <w:rPr>
          <w:spacing w:val="-9"/>
          <w:sz w:val="16"/>
        </w:rPr>
        <w:t xml:space="preserve"> </w:t>
      </w:r>
      <w:r>
        <w:rPr>
          <w:sz w:val="16"/>
        </w:rPr>
        <w:t>No.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2658/2015, 4 de septiembre de 2018, párrs. 7.7, 7.8, 7.15 y 7.18; </w:t>
      </w:r>
      <w:r>
        <w:rPr>
          <w:i/>
          <w:sz w:val="16"/>
        </w:rPr>
        <w:t>Tikanath y Ramhari Kandel Vs. Nepal</w:t>
      </w:r>
      <w:r>
        <w:rPr>
          <w:sz w:val="16"/>
        </w:rPr>
        <w:t>, U.N. Doc.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CCPR/C/123/D/2658/2015, Comunicación No. 2560/2015, 16 de agosto de 2019, párrs. 7.7, 7.8 y 7.13; </w:t>
      </w:r>
      <w:r>
        <w:rPr>
          <w:i/>
          <w:sz w:val="16"/>
        </w:rPr>
        <w:t>Midiam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Iricelda Valdez Cantú y María Hortencia Rivas Rodrígez Vs. México</w:t>
      </w:r>
      <w:r>
        <w:rPr>
          <w:sz w:val="16"/>
        </w:rPr>
        <w:t>, U.N. Doc. CCPR/C/127/D/2766/2, Comunicación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11"/>
          <w:sz w:val="16"/>
        </w:rPr>
        <w:t xml:space="preserve"> </w:t>
      </w:r>
      <w:r>
        <w:rPr>
          <w:sz w:val="16"/>
        </w:rPr>
        <w:t>2766/2016,</w:t>
      </w:r>
      <w:r>
        <w:rPr>
          <w:spacing w:val="-7"/>
          <w:sz w:val="16"/>
        </w:rPr>
        <w:t xml:space="preserve"> </w:t>
      </w:r>
      <w:r>
        <w:rPr>
          <w:sz w:val="16"/>
        </w:rPr>
        <w:t>23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diciembre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2019,</w:t>
      </w:r>
      <w:r>
        <w:rPr>
          <w:spacing w:val="-10"/>
          <w:sz w:val="16"/>
        </w:rPr>
        <w:t xml:space="preserve"> </w:t>
      </w:r>
      <w:r>
        <w:rPr>
          <w:sz w:val="16"/>
        </w:rPr>
        <w:t>párrs.</w:t>
      </w:r>
      <w:r>
        <w:rPr>
          <w:spacing w:val="-11"/>
          <w:sz w:val="16"/>
        </w:rPr>
        <w:t xml:space="preserve"> </w:t>
      </w:r>
      <w:r>
        <w:rPr>
          <w:sz w:val="16"/>
        </w:rPr>
        <w:t>12.5,</w:t>
      </w:r>
      <w:r>
        <w:rPr>
          <w:spacing w:val="-10"/>
          <w:sz w:val="16"/>
        </w:rPr>
        <w:t xml:space="preserve"> </w:t>
      </w:r>
      <w:r>
        <w:rPr>
          <w:sz w:val="16"/>
        </w:rPr>
        <w:t>12.7,</w:t>
      </w:r>
      <w:r>
        <w:rPr>
          <w:spacing w:val="-10"/>
          <w:sz w:val="16"/>
        </w:rPr>
        <w:t xml:space="preserve"> </w:t>
      </w:r>
      <w:r>
        <w:rPr>
          <w:sz w:val="16"/>
        </w:rPr>
        <w:t>12.8,</w:t>
      </w:r>
      <w:r>
        <w:rPr>
          <w:spacing w:val="-8"/>
          <w:sz w:val="16"/>
        </w:rPr>
        <w:t xml:space="preserve"> </w:t>
      </w:r>
      <w:r>
        <w:rPr>
          <w:sz w:val="16"/>
        </w:rPr>
        <w:t>y</w:t>
      </w:r>
      <w:r>
        <w:rPr>
          <w:spacing w:val="-8"/>
          <w:sz w:val="16"/>
        </w:rPr>
        <w:t xml:space="preserve"> </w:t>
      </w:r>
      <w:r>
        <w:rPr>
          <w:sz w:val="16"/>
        </w:rPr>
        <w:t>12.10,</w:t>
      </w:r>
      <w:r>
        <w:rPr>
          <w:spacing w:val="-10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i/>
          <w:sz w:val="16"/>
        </w:rPr>
        <w:t>Malika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Merouane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Bendjael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Argelia</w:t>
      </w:r>
      <w:r>
        <w:rPr>
          <w:sz w:val="16"/>
        </w:rPr>
        <w:t>,</w:t>
      </w:r>
    </w:p>
    <w:p w14:paraId="27637E79" w14:textId="77777777" w:rsidR="00137BE6" w:rsidRDefault="00AA37B3">
      <w:pPr>
        <w:ind w:left="118" w:right="193"/>
        <w:jc w:val="both"/>
        <w:rPr>
          <w:sz w:val="16"/>
        </w:rPr>
      </w:pPr>
      <w:r>
        <w:rPr>
          <w:sz w:val="16"/>
        </w:rPr>
        <w:t>U.N. Doc. CCPR/C/128/D/2893/2016, Comunicación No. 2893/2016, 3 de noviembre de 2020, párrs. 8.4 a 8.6 y</w:t>
      </w:r>
      <w:r>
        <w:rPr>
          <w:spacing w:val="1"/>
          <w:sz w:val="16"/>
        </w:rPr>
        <w:t xml:space="preserve"> </w:t>
      </w:r>
      <w:r>
        <w:rPr>
          <w:sz w:val="16"/>
        </w:rPr>
        <w:t>8.12.</w:t>
      </w:r>
    </w:p>
    <w:p w14:paraId="2EF7A0D4" w14:textId="77777777" w:rsidR="00137BE6" w:rsidRDefault="00AA37B3">
      <w:pPr>
        <w:spacing w:before="40"/>
        <w:ind w:left="118" w:right="192"/>
        <w:jc w:val="both"/>
        <w:rPr>
          <w:sz w:val="16"/>
        </w:rPr>
      </w:pPr>
      <w:bookmarkStart w:id="230" w:name="_bookmark200"/>
      <w:bookmarkEnd w:id="230"/>
      <w:r>
        <w:rPr>
          <w:sz w:val="16"/>
          <w:vertAlign w:val="superscript"/>
        </w:rPr>
        <w:t>157</w:t>
      </w:r>
      <w:r>
        <w:rPr>
          <w:sz w:val="16"/>
        </w:rPr>
        <w:t xml:space="preserve">     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Inter alia</w:t>
      </w:r>
      <w:r>
        <w:rPr>
          <w:sz w:val="16"/>
        </w:rPr>
        <w:t>, Corte Suprema de Justicia de la Nación de la República Argentina, Sentencia de 31 de agosto</w:t>
      </w:r>
      <w:r>
        <w:rPr>
          <w:spacing w:val="1"/>
          <w:sz w:val="16"/>
        </w:rPr>
        <w:t xml:space="preserve"> </w:t>
      </w:r>
      <w:r>
        <w:rPr>
          <w:sz w:val="16"/>
        </w:rPr>
        <w:t>de 1999, causa “Tarnopolsky, Daniel c/ Estado Nacional y otros s/ proceso de conocimiento”, y Sentencia de 3 de</w:t>
      </w:r>
      <w:r>
        <w:rPr>
          <w:spacing w:val="1"/>
          <w:sz w:val="16"/>
        </w:rPr>
        <w:t xml:space="preserve"> </w:t>
      </w:r>
      <w:r>
        <w:rPr>
          <w:sz w:val="16"/>
        </w:rPr>
        <w:t>mayo de 2017, causa No. 1574/2014/RH1, “Bignone, Reynaldo Benito Antonio y otro s/ recurso extraordinario”;</w:t>
      </w:r>
      <w:r>
        <w:rPr>
          <w:spacing w:val="1"/>
          <w:sz w:val="16"/>
        </w:rPr>
        <w:t xml:space="preserve"> </w:t>
      </w:r>
      <w:r>
        <w:rPr>
          <w:sz w:val="16"/>
        </w:rPr>
        <w:t>Tribunal</w:t>
      </w:r>
      <w:r>
        <w:rPr>
          <w:spacing w:val="-11"/>
          <w:sz w:val="16"/>
        </w:rPr>
        <w:t xml:space="preserve"> </w:t>
      </w:r>
      <w:r>
        <w:rPr>
          <w:sz w:val="16"/>
        </w:rPr>
        <w:t>Constitucional</w:t>
      </w:r>
      <w:r>
        <w:rPr>
          <w:spacing w:val="-11"/>
          <w:sz w:val="16"/>
        </w:rPr>
        <w:t xml:space="preserve"> </w:t>
      </w:r>
      <w:r>
        <w:rPr>
          <w:sz w:val="16"/>
        </w:rPr>
        <w:t>Plurinacional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Bolivia,</w:t>
      </w:r>
      <w:r>
        <w:rPr>
          <w:spacing w:val="-11"/>
          <w:sz w:val="16"/>
        </w:rPr>
        <w:t xml:space="preserve"> </w:t>
      </w:r>
      <w:r>
        <w:rPr>
          <w:sz w:val="16"/>
        </w:rPr>
        <w:t>Sentencia</w:t>
      </w:r>
      <w:r>
        <w:rPr>
          <w:spacing w:val="-10"/>
          <w:sz w:val="16"/>
        </w:rPr>
        <w:t xml:space="preserve"> </w:t>
      </w:r>
      <w:r>
        <w:rPr>
          <w:sz w:val="16"/>
        </w:rPr>
        <w:t>constitucional</w:t>
      </w:r>
      <w:r>
        <w:rPr>
          <w:spacing w:val="-11"/>
          <w:sz w:val="16"/>
        </w:rPr>
        <w:t xml:space="preserve"> </w:t>
      </w:r>
      <w:r>
        <w:rPr>
          <w:sz w:val="16"/>
        </w:rPr>
        <w:t>No.</w:t>
      </w:r>
      <w:r>
        <w:rPr>
          <w:spacing w:val="-11"/>
          <w:sz w:val="16"/>
        </w:rPr>
        <w:t xml:space="preserve"> </w:t>
      </w:r>
      <w:r>
        <w:rPr>
          <w:sz w:val="16"/>
        </w:rPr>
        <w:t>1190/01-R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12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noviembre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2001;</w:t>
      </w:r>
      <w:r>
        <w:rPr>
          <w:spacing w:val="-54"/>
          <w:sz w:val="16"/>
        </w:rPr>
        <w:t xml:space="preserve"> </w:t>
      </w:r>
      <w:r>
        <w:rPr>
          <w:sz w:val="16"/>
        </w:rPr>
        <w:t>Corte Constitucional de la República de Colombia, Sentencia C-580/02 de 31 de julio de 2002; Suprema Corte de</w:t>
      </w:r>
      <w:r>
        <w:rPr>
          <w:spacing w:val="1"/>
          <w:sz w:val="16"/>
        </w:rPr>
        <w:t xml:space="preserve"> </w:t>
      </w:r>
      <w:r>
        <w:rPr>
          <w:sz w:val="16"/>
        </w:rPr>
        <w:t>Justicia de la Nación de México, Tesis: P./J. 87/2004, Desaparición forzada de personas. El plazo para que opere su</w:t>
      </w:r>
      <w:r>
        <w:rPr>
          <w:spacing w:val="1"/>
          <w:sz w:val="16"/>
        </w:rPr>
        <w:t xml:space="preserve"> </w:t>
      </w:r>
      <w:r>
        <w:rPr>
          <w:sz w:val="16"/>
        </w:rPr>
        <w:t>prescripción</w:t>
      </w:r>
      <w:r>
        <w:rPr>
          <w:spacing w:val="-4"/>
          <w:sz w:val="16"/>
        </w:rPr>
        <w:t xml:space="preserve"> </w:t>
      </w:r>
      <w:r>
        <w:rPr>
          <w:sz w:val="16"/>
        </w:rPr>
        <w:t>inicia</w:t>
      </w:r>
      <w:r>
        <w:rPr>
          <w:spacing w:val="-3"/>
          <w:sz w:val="16"/>
        </w:rPr>
        <w:t xml:space="preserve"> </w:t>
      </w:r>
      <w:r>
        <w:rPr>
          <w:sz w:val="16"/>
        </w:rPr>
        <w:t>hasta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aparece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víctima</w:t>
      </w:r>
      <w:r>
        <w:rPr>
          <w:spacing w:val="-6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se</w:t>
      </w:r>
      <w:r>
        <w:rPr>
          <w:spacing w:val="-5"/>
          <w:sz w:val="16"/>
        </w:rPr>
        <w:t xml:space="preserve"> </w:t>
      </w:r>
      <w:r>
        <w:rPr>
          <w:sz w:val="16"/>
        </w:rPr>
        <w:t>establece</w:t>
      </w:r>
      <w:r>
        <w:rPr>
          <w:spacing w:val="-2"/>
          <w:sz w:val="16"/>
        </w:rPr>
        <w:t xml:space="preserve"> </w:t>
      </w:r>
      <w:r>
        <w:rPr>
          <w:sz w:val="16"/>
        </w:rPr>
        <w:t>su</w:t>
      </w:r>
      <w:r>
        <w:rPr>
          <w:spacing w:val="-6"/>
          <w:sz w:val="16"/>
        </w:rPr>
        <w:t xml:space="preserve"> </w:t>
      </w:r>
      <w:r>
        <w:rPr>
          <w:sz w:val="16"/>
        </w:rPr>
        <w:t>destino;</w:t>
      </w:r>
      <w:r>
        <w:rPr>
          <w:spacing w:val="-4"/>
          <w:sz w:val="16"/>
        </w:rPr>
        <w:t xml:space="preserve"> </w:t>
      </w:r>
      <w:r>
        <w:rPr>
          <w:sz w:val="16"/>
        </w:rPr>
        <w:t>Tribunal</w:t>
      </w:r>
      <w:r>
        <w:rPr>
          <w:spacing w:val="-3"/>
          <w:sz w:val="16"/>
        </w:rPr>
        <w:t xml:space="preserve"> </w:t>
      </w:r>
      <w:r>
        <w:rPr>
          <w:sz w:val="16"/>
        </w:rPr>
        <w:t>Constitucional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República</w:t>
      </w:r>
      <w:r>
        <w:rPr>
          <w:spacing w:val="-6"/>
          <w:sz w:val="16"/>
        </w:rPr>
        <w:t xml:space="preserve"> </w:t>
      </w:r>
      <w:r>
        <w:rPr>
          <w:sz w:val="16"/>
        </w:rPr>
        <w:t>del</w:t>
      </w:r>
      <w:r>
        <w:rPr>
          <w:spacing w:val="-54"/>
          <w:sz w:val="16"/>
        </w:rPr>
        <w:t xml:space="preserve"> </w:t>
      </w:r>
      <w:r>
        <w:rPr>
          <w:sz w:val="16"/>
        </w:rPr>
        <w:t>Perú, Sentencia de 18 de marzo de 2004, Exp. No. 2488-2002-HC/TC, y Corte de Constitucionalidad de la República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Guatemala, Sentencia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7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julio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2009,</w:t>
      </w:r>
      <w:r>
        <w:rPr>
          <w:spacing w:val="-2"/>
          <w:sz w:val="16"/>
        </w:rPr>
        <w:t xml:space="preserve"> </w:t>
      </w:r>
      <w:r>
        <w:rPr>
          <w:sz w:val="16"/>
        </w:rPr>
        <w:t>expediente</w:t>
      </w:r>
      <w:r>
        <w:rPr>
          <w:spacing w:val="-4"/>
          <w:sz w:val="16"/>
        </w:rPr>
        <w:t xml:space="preserve"> </w:t>
      </w:r>
      <w:r>
        <w:rPr>
          <w:sz w:val="16"/>
        </w:rPr>
        <w:t>929-2008.</w:t>
      </w:r>
    </w:p>
    <w:p w14:paraId="6CE1B9AF" w14:textId="77777777" w:rsidR="00137BE6" w:rsidRDefault="00AA37B3">
      <w:pPr>
        <w:spacing w:before="38"/>
        <w:ind w:left="118" w:right="191"/>
        <w:jc w:val="both"/>
        <w:rPr>
          <w:sz w:val="16"/>
        </w:rPr>
      </w:pPr>
      <w:bookmarkStart w:id="231" w:name="_bookmark201"/>
      <w:bookmarkEnd w:id="231"/>
      <w:r>
        <w:rPr>
          <w:sz w:val="16"/>
          <w:vertAlign w:val="superscript"/>
        </w:rPr>
        <w:t>158</w:t>
      </w:r>
      <w:r>
        <w:rPr>
          <w:spacing w:val="32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Inter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alia,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Velásquez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Rodríguez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Honduras</w:t>
      </w:r>
      <w:r>
        <w:rPr>
          <w:sz w:val="16"/>
        </w:rPr>
        <w:t>.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Fondo</w:t>
      </w:r>
      <w:r>
        <w:rPr>
          <w:sz w:val="16"/>
        </w:rPr>
        <w:t>,</w:t>
      </w:r>
      <w:r>
        <w:rPr>
          <w:spacing w:val="-7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8"/>
          <w:sz w:val="16"/>
        </w:rPr>
        <w:t xml:space="preserve"> </w:t>
      </w:r>
      <w:r>
        <w:rPr>
          <w:sz w:val="16"/>
        </w:rPr>
        <w:t>párrs.</w:t>
      </w:r>
      <w:r>
        <w:rPr>
          <w:spacing w:val="-7"/>
          <w:sz w:val="16"/>
        </w:rPr>
        <w:t xml:space="preserve"> </w:t>
      </w:r>
      <w:r>
        <w:rPr>
          <w:sz w:val="16"/>
        </w:rPr>
        <w:t>150,</w:t>
      </w:r>
      <w:r>
        <w:rPr>
          <w:spacing w:val="-8"/>
          <w:sz w:val="16"/>
        </w:rPr>
        <w:t xml:space="preserve"> </w:t>
      </w:r>
      <w:r>
        <w:rPr>
          <w:sz w:val="16"/>
        </w:rPr>
        <w:t>155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9"/>
          <w:sz w:val="16"/>
        </w:rPr>
        <w:t xml:space="preserve"> </w:t>
      </w:r>
      <w:r>
        <w:rPr>
          <w:sz w:val="16"/>
        </w:rPr>
        <w:t>158,</w:t>
      </w:r>
      <w:r>
        <w:rPr>
          <w:spacing w:val="-8"/>
          <w:sz w:val="16"/>
        </w:rPr>
        <w:t xml:space="preserve"> </w:t>
      </w:r>
      <w:r>
        <w:rPr>
          <w:sz w:val="16"/>
        </w:rPr>
        <w:t>186</w:t>
      </w:r>
      <w:r>
        <w:rPr>
          <w:spacing w:val="-5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187;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 xml:space="preserve">Godínez Cruz Vs. Honduras. Fondo. </w:t>
      </w:r>
      <w:r>
        <w:rPr>
          <w:sz w:val="16"/>
        </w:rPr>
        <w:t>Sentencia de 20 de enero de 1989. Serie C No. 5, párrs. 158, 163 a 167, 196 y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197; </w:t>
      </w:r>
      <w:r>
        <w:rPr>
          <w:i/>
          <w:sz w:val="16"/>
        </w:rPr>
        <w:t xml:space="preserve">Caso Anzualdo Castro Vs. Perú. Excepción Preliminar, Fondo, Reparaciones y Costas. </w:t>
      </w:r>
      <w:r>
        <w:rPr>
          <w:sz w:val="16"/>
        </w:rPr>
        <w:t>Sentencia de 22 de</w:t>
      </w:r>
      <w:r>
        <w:rPr>
          <w:spacing w:val="1"/>
          <w:sz w:val="16"/>
        </w:rPr>
        <w:t xml:space="preserve"> </w:t>
      </w:r>
      <w:r>
        <w:rPr>
          <w:sz w:val="16"/>
        </w:rPr>
        <w:t>septiembre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2009.</w:t>
      </w:r>
      <w:r>
        <w:rPr>
          <w:spacing w:val="-8"/>
          <w:sz w:val="16"/>
        </w:rPr>
        <w:t xml:space="preserve"> </w:t>
      </w:r>
      <w:r>
        <w:rPr>
          <w:sz w:val="16"/>
        </w:rPr>
        <w:t>Serie</w:t>
      </w:r>
      <w:r>
        <w:rPr>
          <w:spacing w:val="-5"/>
          <w:sz w:val="16"/>
        </w:rPr>
        <w:t xml:space="preserve"> </w:t>
      </w:r>
      <w:r>
        <w:rPr>
          <w:sz w:val="16"/>
        </w:rPr>
        <w:t>C</w:t>
      </w:r>
      <w:r>
        <w:rPr>
          <w:spacing w:val="-9"/>
          <w:sz w:val="16"/>
        </w:rPr>
        <w:t xml:space="preserve"> </w:t>
      </w:r>
      <w:r>
        <w:rPr>
          <w:sz w:val="16"/>
        </w:rPr>
        <w:t>No.</w:t>
      </w:r>
      <w:r>
        <w:rPr>
          <w:spacing w:val="-6"/>
          <w:sz w:val="16"/>
        </w:rPr>
        <w:t xml:space="preserve"> </w:t>
      </w:r>
      <w:r>
        <w:rPr>
          <w:sz w:val="16"/>
        </w:rPr>
        <w:t>202,</w:t>
      </w:r>
      <w:r>
        <w:rPr>
          <w:spacing w:val="-6"/>
          <w:sz w:val="16"/>
        </w:rPr>
        <w:t xml:space="preserve"> </w:t>
      </w:r>
      <w:r>
        <w:rPr>
          <w:sz w:val="16"/>
        </w:rPr>
        <w:t>párrs.</w:t>
      </w:r>
      <w:r>
        <w:rPr>
          <w:spacing w:val="-5"/>
          <w:sz w:val="16"/>
        </w:rPr>
        <w:t xml:space="preserve"> </w:t>
      </w:r>
      <w:r>
        <w:rPr>
          <w:sz w:val="16"/>
        </w:rPr>
        <w:t>68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103,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Isaza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Uribe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Colombia.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Sentencia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2018.</w:t>
      </w:r>
      <w:r>
        <w:rPr>
          <w:spacing w:val="-1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 363, párr. 81.</w:t>
      </w:r>
    </w:p>
    <w:p w14:paraId="2A9D5228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70658B71" w14:textId="77777777" w:rsidR="00137BE6" w:rsidRDefault="00AA37B3">
      <w:pPr>
        <w:pStyle w:val="Textoindependiente"/>
        <w:spacing w:before="74"/>
        <w:ind w:left="118" w:right="198"/>
        <w:jc w:val="both"/>
      </w:pPr>
      <w:r>
        <w:t>Grisonas, en el que participaron miembros de las fuerzas policiales y militares argentinas</w:t>
      </w:r>
      <w:hyperlink w:anchor="_bookmark202" w:history="1">
        <w:r>
          <w:rPr>
            <w:position w:val="7"/>
            <w:sz w:val="13"/>
          </w:rPr>
          <w:t>159</w:t>
        </w:r>
      </w:hyperlink>
      <w:r>
        <w:t>,</w:t>
      </w:r>
      <w:r>
        <w:rPr>
          <w:spacing w:val="1"/>
        </w:rPr>
        <w:t xml:space="preserve"> </w:t>
      </w:r>
      <w:r>
        <w:t>fue efectuado durante un período en el que la desaparición forzada de personas era una</w:t>
      </w:r>
      <w:r>
        <w:rPr>
          <w:spacing w:val="1"/>
        </w:rPr>
        <w:t xml:space="preserve"> </w:t>
      </w:r>
      <w:r>
        <w:t>práctica</w:t>
      </w:r>
      <w:r>
        <w:rPr>
          <w:spacing w:val="-6"/>
        </w:rPr>
        <w:t xml:space="preserve"> </w:t>
      </w:r>
      <w:r>
        <w:t>sistemática</w:t>
      </w:r>
      <w:r>
        <w:rPr>
          <w:spacing w:val="-5"/>
        </w:rPr>
        <w:t xml:space="preserve"> </w:t>
      </w:r>
      <w:r>
        <w:t>ejecutada</w:t>
      </w:r>
      <w:r>
        <w:rPr>
          <w:spacing w:val="-6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contexto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“terrorismo</w:t>
      </w:r>
      <w:r>
        <w:rPr>
          <w:spacing w:val="-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Estado”</w:t>
      </w:r>
      <w:hyperlink w:anchor="_bookmark203" w:history="1">
        <w:r>
          <w:rPr>
            <w:position w:val="7"/>
            <w:sz w:val="13"/>
          </w:rPr>
          <w:t>160</w:t>
        </w:r>
        <w:r>
          <w:rPr>
            <w:spacing w:val="17"/>
            <w:position w:val="7"/>
            <w:sz w:val="13"/>
          </w:rPr>
          <w:t xml:space="preserve"> </w:t>
        </w:r>
      </w:hyperlink>
      <w:r>
        <w:t>(</w:t>
      </w:r>
      <w:r>
        <w:rPr>
          <w:i/>
        </w:rPr>
        <w:t>supra</w:t>
      </w:r>
      <w:r>
        <w:rPr>
          <w:i/>
          <w:spacing w:val="-5"/>
        </w:rPr>
        <w:t xml:space="preserve"> </w:t>
      </w:r>
      <w:r>
        <w:t>párrs.</w:t>
      </w:r>
      <w:r>
        <w:rPr>
          <w:spacing w:val="-6"/>
        </w:rPr>
        <w:t xml:space="preserve"> </w:t>
      </w:r>
      <w:r>
        <w:t>59</w:t>
      </w:r>
      <w:r>
        <w:rPr>
          <w:spacing w:val="-4"/>
        </w:rPr>
        <w:t xml:space="preserve"> </w:t>
      </w:r>
      <w:r>
        <w:t>a</w:t>
      </w:r>
    </w:p>
    <w:p w14:paraId="02A34FC3" w14:textId="77777777" w:rsidR="00137BE6" w:rsidRDefault="00AA37B3">
      <w:pPr>
        <w:pStyle w:val="Textoindependiente"/>
        <w:ind w:left="118" w:right="197"/>
        <w:jc w:val="both"/>
      </w:pPr>
      <w:r>
        <w:t>68 y 88 a 91). Tales hechos, como señaló expresamente Argentina, no son motivo de</w:t>
      </w:r>
      <w:r>
        <w:rPr>
          <w:spacing w:val="1"/>
        </w:rPr>
        <w:t xml:space="preserve"> </w:t>
      </w:r>
      <w:r>
        <w:t>discusión.</w:t>
      </w:r>
    </w:p>
    <w:p w14:paraId="4E3799EC" w14:textId="77777777" w:rsidR="00137BE6" w:rsidRDefault="00137BE6">
      <w:pPr>
        <w:pStyle w:val="Textoindependiente"/>
        <w:spacing w:before="10"/>
        <w:rPr>
          <w:sz w:val="19"/>
        </w:rPr>
      </w:pPr>
    </w:p>
    <w:p w14:paraId="4618C169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left="117" w:right="194" w:firstLine="0"/>
        <w:jc w:val="both"/>
        <w:rPr>
          <w:sz w:val="20"/>
        </w:rPr>
      </w:pPr>
      <w:r>
        <w:rPr>
          <w:sz w:val="20"/>
        </w:rPr>
        <w:t>Así,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atención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preservación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memoria</w:t>
      </w:r>
      <w:r>
        <w:rPr>
          <w:spacing w:val="-9"/>
          <w:sz w:val="20"/>
        </w:rPr>
        <w:t xml:space="preserve"> </w:t>
      </w:r>
      <w:r>
        <w:rPr>
          <w:sz w:val="20"/>
        </w:rPr>
        <w:t>histórica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imperante</w:t>
      </w:r>
      <w:r>
        <w:rPr>
          <w:spacing w:val="-10"/>
          <w:sz w:val="20"/>
        </w:rPr>
        <w:t xml:space="preserve"> </w:t>
      </w:r>
      <w:r>
        <w:rPr>
          <w:sz w:val="20"/>
        </w:rPr>
        <w:t>necesidad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67"/>
          <w:sz w:val="20"/>
        </w:rPr>
        <w:t xml:space="preserve"> </w:t>
      </w:r>
      <w:r>
        <w:rPr>
          <w:sz w:val="20"/>
        </w:rPr>
        <w:t>que hechos similares no vuelvan a repetirse</w:t>
      </w:r>
      <w:hyperlink w:anchor="_bookmark204" w:history="1">
        <w:r>
          <w:rPr>
            <w:position w:val="7"/>
            <w:sz w:val="13"/>
          </w:rPr>
          <w:t>161</w:t>
        </w:r>
      </w:hyperlink>
      <w:r>
        <w:rPr>
          <w:sz w:val="20"/>
        </w:rPr>
        <w:t>, la Corte destaca el contexto de violación</w:t>
      </w:r>
      <w:r>
        <w:rPr>
          <w:spacing w:val="1"/>
          <w:sz w:val="20"/>
        </w:rPr>
        <w:t xml:space="preserve"> </w:t>
      </w:r>
      <w:r>
        <w:rPr>
          <w:sz w:val="20"/>
        </w:rPr>
        <w:t>sistemática de los derechos humanos que caracterizó al período 1976-1983 en Argentina, en</w:t>
      </w:r>
      <w:r>
        <w:rPr>
          <w:spacing w:val="-68"/>
          <w:sz w:val="20"/>
        </w:rPr>
        <w:t xml:space="preserve"> </w:t>
      </w:r>
      <w:r>
        <w:rPr>
          <w:sz w:val="20"/>
        </w:rPr>
        <w:t>el que la “lucha contra la subversión” se proyectó tanto en una política interna de represión</w:t>
      </w:r>
      <w:r>
        <w:rPr>
          <w:spacing w:val="1"/>
          <w:sz w:val="20"/>
        </w:rPr>
        <w:t xml:space="preserve"> </w:t>
      </w:r>
      <w:r>
        <w:rPr>
          <w:sz w:val="20"/>
        </w:rPr>
        <w:t>hacia la población civil, como en la coordinación con los gobiernos dictatoriales de otros</w:t>
      </w:r>
      <w:r>
        <w:rPr>
          <w:spacing w:val="1"/>
          <w:sz w:val="20"/>
        </w:rPr>
        <w:t xml:space="preserve"> </w:t>
      </w:r>
      <w:r>
        <w:rPr>
          <w:sz w:val="20"/>
        </w:rPr>
        <w:t>Estados,</w:t>
      </w:r>
      <w:r>
        <w:rPr>
          <w:spacing w:val="-4"/>
          <w:sz w:val="20"/>
        </w:rPr>
        <w:t xml:space="preserve"> </w:t>
      </w:r>
      <w:r>
        <w:rPr>
          <w:sz w:val="20"/>
        </w:rPr>
        <w:t>desarrollada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marco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“Operación</w:t>
      </w:r>
      <w:r>
        <w:rPr>
          <w:spacing w:val="-4"/>
          <w:sz w:val="20"/>
        </w:rPr>
        <w:t xml:space="preserve"> </w:t>
      </w:r>
      <w:r>
        <w:rPr>
          <w:sz w:val="20"/>
        </w:rPr>
        <w:t>Cóndor”, cuyo</w:t>
      </w:r>
      <w:r>
        <w:rPr>
          <w:spacing w:val="-2"/>
          <w:sz w:val="20"/>
        </w:rPr>
        <w:t xml:space="preserve"> </w:t>
      </w:r>
      <w:r>
        <w:rPr>
          <w:sz w:val="20"/>
        </w:rPr>
        <w:t>objetivo</w:t>
      </w:r>
      <w:r>
        <w:rPr>
          <w:spacing w:val="-7"/>
          <w:sz w:val="20"/>
        </w:rPr>
        <w:t xml:space="preserve"> </w:t>
      </w:r>
      <w:r>
        <w:rPr>
          <w:sz w:val="20"/>
        </w:rPr>
        <w:t>era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persecución</w:t>
      </w:r>
      <w:r>
        <w:rPr>
          <w:spacing w:val="-68"/>
          <w:sz w:val="20"/>
        </w:rPr>
        <w:t xml:space="preserve"> </w:t>
      </w:r>
      <w:r>
        <w:rPr>
          <w:sz w:val="20"/>
        </w:rPr>
        <w:t>y eliminación de opositores políticos a los regímenes dictatoriales que en ese momento</w:t>
      </w:r>
      <w:r>
        <w:rPr>
          <w:spacing w:val="1"/>
          <w:sz w:val="20"/>
        </w:rPr>
        <w:t xml:space="preserve"> </w:t>
      </w:r>
      <w:r>
        <w:rPr>
          <w:sz w:val="20"/>
        </w:rPr>
        <w:t>gobernaban en el Cono Sur</w:t>
      </w:r>
      <w:hyperlink w:anchor="_bookmark205" w:history="1">
        <w:r>
          <w:rPr>
            <w:position w:val="7"/>
            <w:sz w:val="13"/>
          </w:rPr>
          <w:t>162</w:t>
        </w:r>
      </w:hyperlink>
      <w:r>
        <w:rPr>
          <w:sz w:val="20"/>
        </w:rPr>
        <w:t>. Para ello, los esfuerzos de coordinación permitieron canales</w:t>
      </w:r>
      <w:r>
        <w:rPr>
          <w:spacing w:val="1"/>
          <w:sz w:val="20"/>
        </w:rPr>
        <w:t xml:space="preserve"> </w:t>
      </w:r>
      <w:r>
        <w:rPr>
          <w:sz w:val="20"/>
        </w:rPr>
        <w:t>efectivos de comunicación y trabajo conjunto entre las distintas agencias de investigación y</w:t>
      </w:r>
      <w:r>
        <w:rPr>
          <w:spacing w:val="1"/>
          <w:sz w:val="20"/>
        </w:rPr>
        <w:t xml:space="preserve"> </w:t>
      </w:r>
      <w:r>
        <w:rPr>
          <w:sz w:val="20"/>
        </w:rPr>
        <w:t>las fuerzas de seguridad estatales, hasta posibilitar que agentes extranjeros operaran en el</w:t>
      </w:r>
      <w:r>
        <w:rPr>
          <w:spacing w:val="1"/>
          <w:sz w:val="20"/>
        </w:rPr>
        <w:t xml:space="preserve"> </w:t>
      </w:r>
      <w:r>
        <w:rPr>
          <w:sz w:val="20"/>
        </w:rPr>
        <w:t>territorio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otro Estado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fin de</w:t>
      </w:r>
      <w:r>
        <w:rPr>
          <w:spacing w:val="-3"/>
          <w:sz w:val="20"/>
        </w:rPr>
        <w:t xml:space="preserve"> </w:t>
      </w:r>
      <w:r>
        <w:rPr>
          <w:sz w:val="20"/>
        </w:rPr>
        <w:t>llevar</w:t>
      </w:r>
      <w:r>
        <w:rPr>
          <w:spacing w:val="-3"/>
          <w:sz w:val="20"/>
        </w:rPr>
        <w:t xml:space="preserve"> </w:t>
      </w:r>
      <w:r>
        <w:rPr>
          <w:sz w:val="20"/>
        </w:rPr>
        <w:t>adelante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acciones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contrainsurgencia</w:t>
      </w:r>
      <w:hyperlink w:anchor="_bookmark206" w:history="1">
        <w:r>
          <w:rPr>
            <w:position w:val="7"/>
            <w:sz w:val="13"/>
          </w:rPr>
          <w:t>163</w:t>
        </w:r>
      </w:hyperlink>
      <w:r>
        <w:rPr>
          <w:sz w:val="20"/>
        </w:rPr>
        <w:t>.</w:t>
      </w:r>
    </w:p>
    <w:p w14:paraId="3EC0BF59" w14:textId="77777777" w:rsidR="00137BE6" w:rsidRDefault="00137BE6">
      <w:pPr>
        <w:pStyle w:val="Textoindependiente"/>
        <w:spacing w:before="2"/>
      </w:pPr>
    </w:p>
    <w:p w14:paraId="037989E2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4" w:firstLine="0"/>
        <w:jc w:val="both"/>
        <w:rPr>
          <w:sz w:val="20"/>
        </w:rPr>
      </w:pPr>
      <w:r>
        <w:rPr>
          <w:sz w:val="20"/>
        </w:rPr>
        <w:t>Pues bien, las coordinaciones argentino-uruguayas, desplegadas en el marco de la</w:t>
      </w:r>
      <w:r>
        <w:rPr>
          <w:spacing w:val="1"/>
          <w:sz w:val="20"/>
        </w:rPr>
        <w:t xml:space="preserve"> </w:t>
      </w:r>
      <w:r>
        <w:rPr>
          <w:sz w:val="20"/>
        </w:rPr>
        <w:t>“Operación Cóndor”, lograron afectar de manera significativa, por el número de víctimas y la</w:t>
      </w:r>
      <w:r>
        <w:rPr>
          <w:spacing w:val="-68"/>
          <w:sz w:val="20"/>
        </w:rPr>
        <w:t xml:space="preserve"> </w:t>
      </w:r>
      <w:r>
        <w:rPr>
          <w:sz w:val="20"/>
        </w:rPr>
        <w:t>efectividad de las metodologías aplicadas</w:t>
      </w:r>
      <w:hyperlink w:anchor="_bookmark207" w:history="1">
        <w:r>
          <w:rPr>
            <w:position w:val="7"/>
            <w:sz w:val="13"/>
          </w:rPr>
          <w:t>164</w:t>
        </w:r>
      </w:hyperlink>
      <w:r>
        <w:rPr>
          <w:sz w:val="20"/>
        </w:rPr>
        <w:t>, a personas de esta última nacionalidad quienes,</w:t>
      </w:r>
      <w:r>
        <w:rPr>
          <w:spacing w:val="-68"/>
          <w:sz w:val="20"/>
        </w:rPr>
        <w:t xml:space="preserve"> </w:t>
      </w:r>
      <w:r>
        <w:rPr>
          <w:sz w:val="20"/>
        </w:rPr>
        <w:t>como consecuencia de la dictadura instaurada en Uruguay a partir de 1973, se encontraban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el territorio de Argentina, circunstancias en las que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el funcionamiento del centro clandestino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de detención y tortura “Automotores Orletti” fue de gran relevancia. A partir de todo lo</w:t>
      </w:r>
      <w:r>
        <w:rPr>
          <w:spacing w:val="1"/>
          <w:sz w:val="20"/>
        </w:rPr>
        <w:t xml:space="preserve"> </w:t>
      </w:r>
      <w:r>
        <w:rPr>
          <w:sz w:val="20"/>
        </w:rPr>
        <w:t>referido,</w:t>
      </w:r>
      <w:r>
        <w:rPr>
          <w:spacing w:val="-3"/>
          <w:sz w:val="20"/>
        </w:rPr>
        <w:t xml:space="preserve"> </w:t>
      </w:r>
      <w:r>
        <w:rPr>
          <w:sz w:val="20"/>
        </w:rPr>
        <w:t>deviene</w:t>
      </w:r>
      <w:r>
        <w:rPr>
          <w:spacing w:val="-2"/>
          <w:sz w:val="20"/>
        </w:rPr>
        <w:t xml:space="preserve"> </w:t>
      </w:r>
      <w:r>
        <w:rPr>
          <w:sz w:val="20"/>
        </w:rPr>
        <w:t>necesario</w:t>
      </w:r>
      <w:r>
        <w:rPr>
          <w:spacing w:val="-3"/>
          <w:sz w:val="20"/>
        </w:rPr>
        <w:t xml:space="preserve"> </w:t>
      </w:r>
      <w:r>
        <w:rPr>
          <w:sz w:val="20"/>
        </w:rPr>
        <w:t>analizar</w:t>
      </w:r>
      <w:r>
        <w:rPr>
          <w:spacing w:val="-2"/>
          <w:sz w:val="20"/>
        </w:rPr>
        <w:t xml:space="preserve"> </w:t>
      </w:r>
      <w:r>
        <w:rPr>
          <w:sz w:val="20"/>
        </w:rPr>
        <w:t>lo</w:t>
      </w:r>
      <w:r>
        <w:rPr>
          <w:spacing w:val="-4"/>
          <w:sz w:val="20"/>
        </w:rPr>
        <w:t xml:space="preserve"> </w:t>
      </w:r>
      <w:r>
        <w:rPr>
          <w:sz w:val="20"/>
        </w:rPr>
        <w:t>suscitado</w:t>
      </w:r>
      <w:r>
        <w:rPr>
          <w:spacing w:val="-2"/>
          <w:sz w:val="20"/>
        </w:rPr>
        <w:t xml:space="preserve"> </w:t>
      </w:r>
      <w:r>
        <w:rPr>
          <w:sz w:val="20"/>
        </w:rPr>
        <w:t>respecto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presuntas</w:t>
      </w:r>
      <w:r>
        <w:rPr>
          <w:spacing w:val="-2"/>
          <w:sz w:val="20"/>
        </w:rPr>
        <w:t xml:space="preserve"> </w:t>
      </w:r>
      <w:r>
        <w:rPr>
          <w:sz w:val="20"/>
        </w:rPr>
        <w:t>víctimas.</w:t>
      </w:r>
    </w:p>
    <w:p w14:paraId="68AB60B1" w14:textId="77777777" w:rsidR="00137BE6" w:rsidRDefault="00137BE6">
      <w:pPr>
        <w:pStyle w:val="Textoindependiente"/>
        <w:spacing w:before="12"/>
        <w:rPr>
          <w:sz w:val="19"/>
        </w:rPr>
      </w:pPr>
    </w:p>
    <w:p w14:paraId="11A94BFB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4" w:firstLine="0"/>
        <w:jc w:val="both"/>
        <w:rPr>
          <w:sz w:val="20"/>
        </w:rPr>
      </w:pPr>
      <w:r>
        <w:rPr>
          <w:sz w:val="20"/>
        </w:rPr>
        <w:t>En primer lugar, es preciso tener en cuenta que el operativo del 26 de septiembre de</w:t>
      </w:r>
      <w:r>
        <w:rPr>
          <w:spacing w:val="1"/>
          <w:sz w:val="20"/>
        </w:rPr>
        <w:t xml:space="preserve"> </w:t>
      </w:r>
      <w:r>
        <w:rPr>
          <w:sz w:val="20"/>
        </w:rPr>
        <w:t>1976 se ejecutó en el marco de las acciones contrainsurgentes que contra la población civil</w:t>
      </w:r>
      <w:r>
        <w:rPr>
          <w:spacing w:val="1"/>
          <w:sz w:val="20"/>
        </w:rPr>
        <w:t xml:space="preserve"> </w:t>
      </w:r>
      <w:r>
        <w:rPr>
          <w:sz w:val="20"/>
        </w:rPr>
        <w:t>efectuaban de manera conjunta los servicios de inteligencia y de seguridad de Argentina y</w:t>
      </w:r>
      <w:r>
        <w:rPr>
          <w:spacing w:val="1"/>
          <w:sz w:val="20"/>
        </w:rPr>
        <w:t xml:space="preserve"> </w:t>
      </w:r>
      <w:r>
        <w:rPr>
          <w:sz w:val="20"/>
        </w:rPr>
        <w:t>Uruguay.</w:t>
      </w:r>
      <w:r>
        <w:rPr>
          <w:spacing w:val="17"/>
          <w:sz w:val="20"/>
        </w:rPr>
        <w:t xml:space="preserve"> </w:t>
      </w:r>
      <w:r>
        <w:rPr>
          <w:sz w:val="20"/>
        </w:rPr>
        <w:t>En</w:t>
      </w:r>
      <w:r>
        <w:rPr>
          <w:spacing w:val="20"/>
          <w:sz w:val="20"/>
        </w:rPr>
        <w:t xml:space="preserve"> </w:t>
      </w:r>
      <w:r>
        <w:rPr>
          <w:sz w:val="20"/>
        </w:rPr>
        <w:t>efecto,</w:t>
      </w:r>
      <w:r>
        <w:rPr>
          <w:spacing w:val="18"/>
          <w:sz w:val="20"/>
        </w:rPr>
        <w:t xml:space="preserve"> </w:t>
      </w:r>
      <w:r>
        <w:rPr>
          <w:sz w:val="20"/>
        </w:rPr>
        <w:t>el</w:t>
      </w:r>
      <w:r>
        <w:rPr>
          <w:spacing w:val="18"/>
          <w:sz w:val="20"/>
        </w:rPr>
        <w:t xml:space="preserve"> </w:t>
      </w:r>
      <w:r>
        <w:rPr>
          <w:sz w:val="20"/>
        </w:rPr>
        <w:t>matrimonio</w:t>
      </w:r>
      <w:r>
        <w:rPr>
          <w:spacing w:val="15"/>
          <w:sz w:val="20"/>
        </w:rPr>
        <w:t xml:space="preserve"> </w:t>
      </w:r>
      <w:r>
        <w:rPr>
          <w:sz w:val="20"/>
        </w:rPr>
        <w:t>Julien</w:t>
      </w:r>
      <w:r>
        <w:rPr>
          <w:spacing w:val="17"/>
          <w:sz w:val="20"/>
        </w:rPr>
        <w:t xml:space="preserve"> </w:t>
      </w:r>
      <w:r>
        <w:rPr>
          <w:sz w:val="20"/>
        </w:rPr>
        <w:t>Grisonas</w:t>
      </w:r>
      <w:r>
        <w:rPr>
          <w:spacing w:val="15"/>
          <w:sz w:val="20"/>
        </w:rPr>
        <w:t xml:space="preserve"> </w:t>
      </w:r>
      <w:r>
        <w:rPr>
          <w:sz w:val="20"/>
        </w:rPr>
        <w:t>formó</w:t>
      </w:r>
      <w:r>
        <w:rPr>
          <w:spacing w:val="15"/>
          <w:sz w:val="20"/>
        </w:rPr>
        <w:t xml:space="preserve"> </w:t>
      </w:r>
      <w:r>
        <w:rPr>
          <w:sz w:val="20"/>
        </w:rPr>
        <w:t>parte</w:t>
      </w:r>
      <w:r>
        <w:rPr>
          <w:spacing w:val="16"/>
          <w:sz w:val="20"/>
        </w:rPr>
        <w:t xml:space="preserve"> </w:t>
      </w:r>
      <w:r>
        <w:rPr>
          <w:sz w:val="20"/>
        </w:rPr>
        <w:t>del</w:t>
      </w:r>
      <w:r>
        <w:rPr>
          <w:spacing w:val="19"/>
          <w:sz w:val="20"/>
        </w:rPr>
        <w:t xml:space="preserve"> </w:t>
      </w:r>
      <w:r>
        <w:rPr>
          <w:sz w:val="20"/>
        </w:rPr>
        <w:t>objetivo</w:t>
      </w:r>
      <w:r>
        <w:rPr>
          <w:spacing w:val="15"/>
          <w:sz w:val="20"/>
        </w:rPr>
        <w:t xml:space="preserve"> </w:t>
      </w:r>
      <w:r>
        <w:rPr>
          <w:sz w:val="20"/>
        </w:rPr>
        <w:t>de</w:t>
      </w:r>
      <w:r>
        <w:rPr>
          <w:spacing w:val="17"/>
          <w:sz w:val="20"/>
        </w:rPr>
        <w:t xml:space="preserve"> </w:t>
      </w:r>
      <w:r>
        <w:rPr>
          <w:sz w:val="20"/>
        </w:rPr>
        <w:t>las</w:t>
      </w:r>
      <w:r>
        <w:rPr>
          <w:spacing w:val="15"/>
          <w:sz w:val="20"/>
        </w:rPr>
        <w:t xml:space="preserve"> </w:t>
      </w:r>
      <w:r>
        <w:rPr>
          <w:sz w:val="20"/>
        </w:rPr>
        <w:t>acciones</w:t>
      </w:r>
    </w:p>
    <w:p w14:paraId="26D4A251" w14:textId="4D9568A5" w:rsidR="00137BE6" w:rsidRDefault="000C01B3">
      <w:pPr>
        <w:pStyle w:val="Textoindependiente"/>
        <w:spacing w:before="2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407C8E63" wp14:editId="292362E3">
                <wp:simplePos x="0" y="0"/>
                <wp:positionH relativeFrom="page">
                  <wp:posOffset>900430</wp:posOffset>
                </wp:positionH>
                <wp:positionV relativeFrom="paragraph">
                  <wp:posOffset>93980</wp:posOffset>
                </wp:positionV>
                <wp:extent cx="1828800" cy="7620"/>
                <wp:effectExtent l="0" t="0" r="0" b="0"/>
                <wp:wrapTopAndBottom/>
                <wp:docPr id="53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DD98B" id="docshape37" o:spid="_x0000_s1026" style="position:absolute;margin-left:70.9pt;margin-top:7.4pt;width:2in;height:.6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4663D7DD" w14:textId="77777777" w:rsidR="00137BE6" w:rsidRDefault="00AA37B3">
      <w:pPr>
        <w:spacing w:before="100"/>
        <w:ind w:left="118" w:right="196"/>
        <w:jc w:val="both"/>
        <w:rPr>
          <w:sz w:val="16"/>
        </w:rPr>
      </w:pPr>
      <w:bookmarkStart w:id="232" w:name="_bookmark202"/>
      <w:bookmarkEnd w:id="232"/>
      <w:r>
        <w:rPr>
          <w:sz w:val="16"/>
          <w:vertAlign w:val="superscript"/>
        </w:rPr>
        <w:t>159</w:t>
      </w:r>
      <w:r>
        <w:rPr>
          <w:sz w:val="16"/>
        </w:rPr>
        <w:t xml:space="preserve">   </w:t>
      </w:r>
      <w:r>
        <w:rPr>
          <w:spacing w:val="29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concreto,</w:t>
      </w:r>
      <w:r>
        <w:rPr>
          <w:spacing w:val="-11"/>
          <w:sz w:val="16"/>
        </w:rPr>
        <w:t xml:space="preserve"> </w:t>
      </w:r>
      <w:r>
        <w:rPr>
          <w:sz w:val="16"/>
        </w:rPr>
        <w:t>agentes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Secretaría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Informaciones</w:t>
      </w:r>
      <w:r>
        <w:rPr>
          <w:spacing w:val="-9"/>
          <w:sz w:val="16"/>
        </w:rPr>
        <w:t xml:space="preserve"> </w:t>
      </w:r>
      <w:r>
        <w:rPr>
          <w:sz w:val="16"/>
        </w:rPr>
        <w:t>del</w:t>
      </w:r>
      <w:r>
        <w:rPr>
          <w:spacing w:val="-11"/>
          <w:sz w:val="16"/>
        </w:rPr>
        <w:t xml:space="preserve"> </w:t>
      </w:r>
      <w:r>
        <w:rPr>
          <w:sz w:val="16"/>
        </w:rPr>
        <w:t>Estado</w:t>
      </w:r>
      <w:r>
        <w:rPr>
          <w:spacing w:val="-9"/>
          <w:sz w:val="16"/>
        </w:rPr>
        <w:t xml:space="preserve"> </w:t>
      </w:r>
      <w:r>
        <w:rPr>
          <w:sz w:val="16"/>
        </w:rPr>
        <w:t>y</w:t>
      </w:r>
      <w:r>
        <w:rPr>
          <w:spacing w:val="-8"/>
          <w:sz w:val="16"/>
        </w:rPr>
        <w:t xml:space="preserve"> </w:t>
      </w:r>
      <w:r>
        <w:rPr>
          <w:sz w:val="16"/>
        </w:rPr>
        <w:t>del</w:t>
      </w:r>
      <w:r>
        <w:rPr>
          <w:spacing w:val="-11"/>
          <w:sz w:val="16"/>
        </w:rPr>
        <w:t xml:space="preserve"> </w:t>
      </w:r>
      <w:r>
        <w:rPr>
          <w:sz w:val="16"/>
        </w:rPr>
        <w:t>Departamento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Asuntos</w:t>
      </w:r>
      <w:r>
        <w:rPr>
          <w:spacing w:val="-7"/>
          <w:sz w:val="16"/>
        </w:rPr>
        <w:t xml:space="preserve"> </w:t>
      </w:r>
      <w:r>
        <w:rPr>
          <w:sz w:val="16"/>
        </w:rPr>
        <w:t>Extranjeros</w:t>
      </w:r>
      <w:r>
        <w:rPr>
          <w:spacing w:val="-54"/>
          <w:sz w:val="16"/>
        </w:rPr>
        <w:t xml:space="preserve"> </w:t>
      </w:r>
      <w:r>
        <w:rPr>
          <w:sz w:val="16"/>
        </w:rPr>
        <w:t>de la</w:t>
      </w:r>
      <w:r>
        <w:rPr>
          <w:spacing w:val="-2"/>
          <w:sz w:val="16"/>
        </w:rPr>
        <w:t xml:space="preserve"> </w:t>
      </w:r>
      <w:r>
        <w:rPr>
          <w:sz w:val="16"/>
        </w:rPr>
        <w:t>Superintendencia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Seguridad</w:t>
      </w:r>
      <w:r>
        <w:rPr>
          <w:spacing w:val="-4"/>
          <w:sz w:val="16"/>
        </w:rPr>
        <w:t xml:space="preserve"> </w:t>
      </w:r>
      <w:r>
        <w:rPr>
          <w:sz w:val="16"/>
        </w:rPr>
        <w:t>Federal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 Policía</w:t>
      </w:r>
      <w:r>
        <w:rPr>
          <w:spacing w:val="-3"/>
          <w:sz w:val="16"/>
        </w:rPr>
        <w:t xml:space="preserve"> </w:t>
      </w:r>
      <w:r>
        <w:rPr>
          <w:sz w:val="16"/>
        </w:rPr>
        <w:t>Federal, así</w:t>
      </w:r>
      <w:r>
        <w:rPr>
          <w:spacing w:val="-1"/>
          <w:sz w:val="16"/>
        </w:rPr>
        <w:t xml:space="preserve"> </w:t>
      </w:r>
      <w:r>
        <w:rPr>
          <w:sz w:val="16"/>
        </w:rPr>
        <w:t>como</w:t>
      </w:r>
      <w:r>
        <w:rPr>
          <w:spacing w:val="-1"/>
          <w:sz w:val="16"/>
        </w:rPr>
        <w:t xml:space="preserve"> </w:t>
      </w:r>
      <w:r>
        <w:rPr>
          <w:sz w:val="16"/>
        </w:rPr>
        <w:t>personal militar</w:t>
      </w:r>
      <w:r>
        <w:rPr>
          <w:spacing w:val="1"/>
          <w:sz w:val="16"/>
        </w:rPr>
        <w:t xml:space="preserve"> </w:t>
      </w:r>
      <w:r>
        <w:rPr>
          <w:sz w:val="16"/>
        </w:rPr>
        <w:t>(</w:t>
      </w:r>
      <w:r>
        <w:rPr>
          <w:i/>
          <w:sz w:val="16"/>
        </w:rPr>
        <w:t>supra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88).</w:t>
      </w:r>
    </w:p>
    <w:p w14:paraId="7F5D1C56" w14:textId="77777777" w:rsidR="00137BE6" w:rsidRDefault="00AA37B3">
      <w:pPr>
        <w:spacing w:before="39"/>
        <w:ind w:left="118" w:right="190"/>
        <w:jc w:val="both"/>
        <w:rPr>
          <w:sz w:val="16"/>
        </w:rPr>
      </w:pPr>
      <w:bookmarkStart w:id="233" w:name="_bookmark203"/>
      <w:bookmarkEnd w:id="233"/>
      <w:r>
        <w:rPr>
          <w:sz w:val="16"/>
          <w:vertAlign w:val="superscript"/>
        </w:rPr>
        <w:t>160</w:t>
      </w:r>
      <w:r>
        <w:rPr>
          <w:spacing w:val="1"/>
          <w:sz w:val="16"/>
        </w:rPr>
        <w:t xml:space="preserve"> </w:t>
      </w:r>
      <w:r>
        <w:rPr>
          <w:sz w:val="16"/>
        </w:rPr>
        <w:t>El Grupo de Trabajo sobre las Desapariciones Forzadas o Involuntarias de las Naciones Unidas fue creado en</w:t>
      </w:r>
      <w:r>
        <w:rPr>
          <w:spacing w:val="1"/>
          <w:sz w:val="16"/>
        </w:rPr>
        <w:t xml:space="preserve"> </w:t>
      </w:r>
      <w:r>
        <w:rPr>
          <w:sz w:val="16"/>
        </w:rPr>
        <w:t>1980 “como una salida para abordar e investigar las miles de denuncias contra la Argentina” presentadas ante la</w:t>
      </w:r>
      <w:r>
        <w:rPr>
          <w:spacing w:val="1"/>
          <w:sz w:val="16"/>
        </w:rPr>
        <w:t xml:space="preserve"> </w:t>
      </w:r>
      <w:r>
        <w:rPr>
          <w:sz w:val="16"/>
        </w:rPr>
        <w:t>entonces Comisión de Derechos Humanos, derivado de “[l]a forma masiva y sistemática con que [l]a dictadura […]</w:t>
      </w:r>
      <w:r>
        <w:rPr>
          <w:spacing w:val="1"/>
          <w:sz w:val="16"/>
        </w:rPr>
        <w:t xml:space="preserve"> </w:t>
      </w:r>
      <w:r>
        <w:rPr>
          <w:sz w:val="16"/>
        </w:rPr>
        <w:t>desarrolló</w:t>
      </w:r>
      <w:r>
        <w:rPr>
          <w:spacing w:val="1"/>
          <w:sz w:val="16"/>
        </w:rPr>
        <w:t xml:space="preserve"> </w:t>
      </w:r>
      <w:r>
        <w:rPr>
          <w:sz w:val="16"/>
        </w:rPr>
        <w:t>[dich]a</w:t>
      </w:r>
      <w:r>
        <w:rPr>
          <w:spacing w:val="1"/>
          <w:sz w:val="16"/>
        </w:rPr>
        <w:t xml:space="preserve"> </w:t>
      </w:r>
      <w:r>
        <w:rPr>
          <w:sz w:val="16"/>
        </w:rPr>
        <w:t>práctica”.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1"/>
          <w:sz w:val="16"/>
        </w:rPr>
        <w:t xml:space="preserve"> </w:t>
      </w:r>
      <w:r>
        <w:rPr>
          <w:sz w:val="16"/>
        </w:rPr>
        <w:t>Consejo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Derechos</w:t>
      </w:r>
      <w:r>
        <w:rPr>
          <w:spacing w:val="1"/>
          <w:sz w:val="16"/>
        </w:rPr>
        <w:t xml:space="preserve"> </w:t>
      </w:r>
      <w:r>
        <w:rPr>
          <w:sz w:val="16"/>
        </w:rPr>
        <w:t>Humanos,</w:t>
      </w:r>
      <w:r>
        <w:rPr>
          <w:spacing w:val="1"/>
          <w:sz w:val="16"/>
        </w:rPr>
        <w:t xml:space="preserve"> </w:t>
      </w:r>
      <w:r>
        <w:rPr>
          <w:sz w:val="16"/>
        </w:rPr>
        <w:t>Informe</w:t>
      </w:r>
      <w:r>
        <w:rPr>
          <w:spacing w:val="1"/>
          <w:sz w:val="16"/>
        </w:rPr>
        <w:t xml:space="preserve"> </w:t>
      </w:r>
      <w:r>
        <w:rPr>
          <w:sz w:val="16"/>
        </w:rPr>
        <w:t>del</w:t>
      </w:r>
      <w:r>
        <w:rPr>
          <w:spacing w:val="1"/>
          <w:sz w:val="16"/>
        </w:rPr>
        <w:t xml:space="preserve"> </w:t>
      </w:r>
      <w:r>
        <w:rPr>
          <w:sz w:val="16"/>
        </w:rPr>
        <w:t>Grupo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Trabajo</w:t>
      </w:r>
      <w:r>
        <w:rPr>
          <w:spacing w:val="1"/>
          <w:sz w:val="16"/>
        </w:rPr>
        <w:t xml:space="preserve"> </w:t>
      </w:r>
      <w:r>
        <w:rPr>
          <w:sz w:val="16"/>
        </w:rPr>
        <w:t>sobre</w:t>
      </w:r>
      <w:r>
        <w:rPr>
          <w:spacing w:val="1"/>
          <w:sz w:val="16"/>
        </w:rPr>
        <w:t xml:space="preserve"> </w:t>
      </w:r>
      <w:r>
        <w:rPr>
          <w:sz w:val="16"/>
        </w:rPr>
        <w:t>las</w:t>
      </w:r>
      <w:r>
        <w:rPr>
          <w:spacing w:val="1"/>
          <w:sz w:val="16"/>
        </w:rPr>
        <w:t xml:space="preserve"> </w:t>
      </w:r>
      <w:r>
        <w:rPr>
          <w:sz w:val="16"/>
        </w:rPr>
        <w:t>Desapariciones Forzadas o Involuntarias, Misión a la Argentina, 5 de enero de 2009, U.N. Doc. A/HRC/10/9/Add.1,</w:t>
      </w:r>
      <w:r>
        <w:rPr>
          <w:spacing w:val="1"/>
          <w:sz w:val="16"/>
        </w:rPr>
        <w:t xml:space="preserve"> </w:t>
      </w:r>
      <w:r>
        <w:rPr>
          <w:sz w:val="16"/>
        </w:rPr>
        <w:t>párr. 9.</w:t>
      </w:r>
    </w:p>
    <w:p w14:paraId="32151464" w14:textId="77777777" w:rsidR="00137BE6" w:rsidRDefault="00AA37B3">
      <w:pPr>
        <w:spacing w:before="40"/>
        <w:ind w:left="118"/>
        <w:jc w:val="both"/>
        <w:rPr>
          <w:sz w:val="16"/>
        </w:rPr>
      </w:pPr>
      <w:bookmarkStart w:id="234" w:name="_bookmark204"/>
      <w:bookmarkEnd w:id="234"/>
      <w:r>
        <w:rPr>
          <w:sz w:val="16"/>
          <w:vertAlign w:val="superscript"/>
        </w:rPr>
        <w:t>161</w:t>
      </w:r>
      <w:r>
        <w:rPr>
          <w:sz w:val="16"/>
        </w:rPr>
        <w:t xml:space="preserve">     </w:t>
      </w:r>
      <w:r>
        <w:rPr>
          <w:spacing w:val="35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Goiburú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Paraguay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 párr.</w:t>
      </w:r>
      <w:r>
        <w:rPr>
          <w:spacing w:val="-2"/>
          <w:sz w:val="16"/>
        </w:rPr>
        <w:t xml:space="preserve"> </w:t>
      </w:r>
      <w:r>
        <w:rPr>
          <w:sz w:val="16"/>
        </w:rPr>
        <w:t>93.</w:t>
      </w:r>
    </w:p>
    <w:p w14:paraId="6DBC119F" w14:textId="77777777" w:rsidR="00137BE6" w:rsidRDefault="00AA37B3">
      <w:pPr>
        <w:spacing w:before="41"/>
        <w:ind w:left="118" w:right="193"/>
        <w:jc w:val="both"/>
        <w:rPr>
          <w:sz w:val="16"/>
        </w:rPr>
      </w:pPr>
      <w:bookmarkStart w:id="235" w:name="_bookmark205"/>
      <w:bookmarkEnd w:id="235"/>
      <w:r>
        <w:rPr>
          <w:sz w:val="16"/>
          <w:vertAlign w:val="superscript"/>
        </w:rPr>
        <w:t>162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perita</w:t>
      </w:r>
      <w:r>
        <w:rPr>
          <w:spacing w:val="1"/>
          <w:sz w:val="16"/>
        </w:rPr>
        <w:t xml:space="preserve"> </w:t>
      </w:r>
      <w:r>
        <w:rPr>
          <w:sz w:val="16"/>
        </w:rPr>
        <w:t>Francesca</w:t>
      </w:r>
      <w:r>
        <w:rPr>
          <w:spacing w:val="1"/>
          <w:sz w:val="16"/>
        </w:rPr>
        <w:t xml:space="preserve"> </w:t>
      </w:r>
      <w:r>
        <w:rPr>
          <w:sz w:val="16"/>
        </w:rPr>
        <w:t>Lessa</w:t>
      </w:r>
      <w:r>
        <w:rPr>
          <w:spacing w:val="1"/>
          <w:sz w:val="16"/>
        </w:rPr>
        <w:t xml:space="preserve"> </w:t>
      </w:r>
      <w:r>
        <w:rPr>
          <w:sz w:val="16"/>
        </w:rPr>
        <w:t>afirmó</w:t>
      </w:r>
      <w:r>
        <w:rPr>
          <w:spacing w:val="1"/>
          <w:sz w:val="16"/>
        </w:rPr>
        <w:t xml:space="preserve"> </w:t>
      </w:r>
      <w:r>
        <w:rPr>
          <w:sz w:val="16"/>
        </w:rPr>
        <w:t>que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coordinación</w:t>
      </w:r>
      <w:r>
        <w:rPr>
          <w:spacing w:val="1"/>
          <w:sz w:val="16"/>
        </w:rPr>
        <w:t xml:space="preserve"> </w:t>
      </w:r>
      <w:r>
        <w:rPr>
          <w:sz w:val="16"/>
        </w:rPr>
        <w:t>que</w:t>
      </w:r>
      <w:r>
        <w:rPr>
          <w:spacing w:val="1"/>
          <w:sz w:val="16"/>
        </w:rPr>
        <w:t xml:space="preserve"> </w:t>
      </w:r>
      <w:r>
        <w:rPr>
          <w:sz w:val="16"/>
        </w:rPr>
        <w:t>permitió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“Operación</w:t>
      </w:r>
      <w:r>
        <w:rPr>
          <w:spacing w:val="1"/>
          <w:sz w:val="16"/>
        </w:rPr>
        <w:t xml:space="preserve"> </w:t>
      </w:r>
      <w:r>
        <w:rPr>
          <w:sz w:val="16"/>
        </w:rPr>
        <w:t>Cóndor”</w:t>
      </w:r>
      <w:r>
        <w:rPr>
          <w:spacing w:val="56"/>
          <w:sz w:val="16"/>
        </w:rPr>
        <w:t xml:space="preserve"> </w:t>
      </w:r>
      <w:r>
        <w:rPr>
          <w:sz w:val="16"/>
        </w:rPr>
        <w:t>se</w:t>
      </w:r>
      <w:r>
        <w:rPr>
          <w:spacing w:val="56"/>
          <w:sz w:val="16"/>
        </w:rPr>
        <w:t xml:space="preserve"> </w:t>
      </w:r>
      <w:r>
        <w:rPr>
          <w:sz w:val="16"/>
        </w:rPr>
        <w:t>utilizó</w:t>
      </w:r>
      <w:r>
        <w:rPr>
          <w:spacing w:val="1"/>
          <w:sz w:val="16"/>
        </w:rPr>
        <w:t xml:space="preserve"> </w:t>
      </w:r>
      <w:r>
        <w:rPr>
          <w:sz w:val="16"/>
        </w:rPr>
        <w:t>especialmente</w:t>
      </w:r>
      <w:r>
        <w:rPr>
          <w:spacing w:val="-3"/>
          <w:sz w:val="16"/>
        </w:rPr>
        <w:t xml:space="preserve"> </w:t>
      </w:r>
      <w:r>
        <w:rPr>
          <w:sz w:val="16"/>
        </w:rPr>
        <w:t>“para</w:t>
      </w:r>
      <w:r>
        <w:rPr>
          <w:spacing w:val="-6"/>
          <w:sz w:val="16"/>
        </w:rPr>
        <w:t xml:space="preserve"> </w:t>
      </w:r>
      <w:r>
        <w:rPr>
          <w:sz w:val="16"/>
        </w:rPr>
        <w:t>silenciar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voz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oposición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partidos</w:t>
      </w:r>
      <w:r>
        <w:rPr>
          <w:spacing w:val="-5"/>
          <w:sz w:val="16"/>
        </w:rPr>
        <w:t xml:space="preserve"> </w:t>
      </w:r>
      <w:r>
        <w:rPr>
          <w:sz w:val="16"/>
        </w:rPr>
        <w:t>y</w:t>
      </w:r>
      <w:r>
        <w:rPr>
          <w:spacing w:val="-5"/>
          <w:sz w:val="16"/>
        </w:rPr>
        <w:t xml:space="preserve"> </w:t>
      </w:r>
      <w:r>
        <w:rPr>
          <w:sz w:val="16"/>
        </w:rPr>
        <w:t>agrupaciones</w:t>
      </w:r>
      <w:r>
        <w:rPr>
          <w:spacing w:val="-5"/>
          <w:sz w:val="16"/>
        </w:rPr>
        <w:t xml:space="preserve"> </w:t>
      </w:r>
      <w:r>
        <w:rPr>
          <w:sz w:val="16"/>
        </w:rPr>
        <w:t>políticas</w:t>
      </w:r>
      <w:r>
        <w:rPr>
          <w:spacing w:val="-2"/>
          <w:sz w:val="16"/>
        </w:rPr>
        <w:t xml:space="preserve"> </w:t>
      </w:r>
      <w:r>
        <w:rPr>
          <w:sz w:val="16"/>
        </w:rPr>
        <w:t>que</w:t>
      </w:r>
      <w:r>
        <w:rPr>
          <w:spacing w:val="-7"/>
          <w:sz w:val="16"/>
        </w:rPr>
        <w:t xml:space="preserve"> </w:t>
      </w:r>
      <w:r>
        <w:rPr>
          <w:sz w:val="16"/>
        </w:rPr>
        <w:t>operaban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7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exilio”.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54"/>
          <w:sz w:val="16"/>
        </w:rPr>
        <w:t xml:space="preserve"> </w:t>
      </w:r>
      <w:r>
        <w:rPr>
          <w:sz w:val="16"/>
        </w:rPr>
        <w:t>Dictamen</w:t>
      </w:r>
      <w:r>
        <w:rPr>
          <w:spacing w:val="-3"/>
          <w:sz w:val="16"/>
        </w:rPr>
        <w:t xml:space="preserve"> </w:t>
      </w:r>
      <w:r>
        <w:rPr>
          <w:sz w:val="16"/>
        </w:rPr>
        <w:t>pericial</w:t>
      </w:r>
      <w:r>
        <w:rPr>
          <w:spacing w:val="-2"/>
          <w:sz w:val="16"/>
        </w:rPr>
        <w:t xml:space="preserve"> </w:t>
      </w:r>
      <w:r>
        <w:rPr>
          <w:sz w:val="16"/>
        </w:rPr>
        <w:t>suscrito</w:t>
      </w:r>
      <w:r>
        <w:rPr>
          <w:spacing w:val="-2"/>
          <w:sz w:val="16"/>
        </w:rPr>
        <w:t xml:space="preserve"> </w:t>
      </w:r>
      <w:r>
        <w:rPr>
          <w:sz w:val="16"/>
        </w:rPr>
        <w:t>por</w:t>
      </w:r>
      <w:r>
        <w:rPr>
          <w:spacing w:val="-3"/>
          <w:sz w:val="16"/>
        </w:rPr>
        <w:t xml:space="preserve"> </w:t>
      </w:r>
      <w:r>
        <w:rPr>
          <w:sz w:val="16"/>
        </w:rPr>
        <w:t>Francesca</w:t>
      </w:r>
      <w:r>
        <w:rPr>
          <w:spacing w:val="-3"/>
          <w:sz w:val="16"/>
        </w:rPr>
        <w:t xml:space="preserve"> </w:t>
      </w:r>
      <w:r>
        <w:rPr>
          <w:sz w:val="16"/>
        </w:rPr>
        <w:t>Lessa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tomo</w:t>
      </w:r>
      <w:r>
        <w:rPr>
          <w:spacing w:val="-1"/>
          <w:sz w:val="16"/>
        </w:rPr>
        <w:t xml:space="preserve"> </w:t>
      </w:r>
      <w:r>
        <w:rPr>
          <w:sz w:val="16"/>
        </w:rPr>
        <w:t>XII,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affidávits</w:t>
      </w:r>
      <w:r>
        <w:rPr>
          <w:sz w:val="16"/>
        </w:rPr>
        <w:t>, folio</w:t>
      </w:r>
      <w:r>
        <w:rPr>
          <w:spacing w:val="-2"/>
          <w:sz w:val="16"/>
        </w:rPr>
        <w:t xml:space="preserve"> </w:t>
      </w:r>
      <w:r>
        <w:rPr>
          <w:sz w:val="16"/>
        </w:rPr>
        <w:t>16998).</w:t>
      </w:r>
    </w:p>
    <w:p w14:paraId="62FD0409" w14:textId="77777777" w:rsidR="00137BE6" w:rsidRDefault="00AA37B3">
      <w:pPr>
        <w:spacing w:before="38" w:line="242" w:lineRule="auto"/>
        <w:ind w:left="118" w:right="191"/>
        <w:jc w:val="both"/>
        <w:rPr>
          <w:sz w:val="16"/>
        </w:rPr>
      </w:pPr>
      <w:bookmarkStart w:id="236" w:name="_bookmark206"/>
      <w:bookmarkEnd w:id="236"/>
      <w:r>
        <w:rPr>
          <w:sz w:val="16"/>
          <w:vertAlign w:val="superscript"/>
        </w:rPr>
        <w:t>163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Nunca Más. Informe de la Comisión Nacional sobre la Desaparición de Personas, Buenos Aires, Eudeba,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1984, capítulo I.A, </w:t>
      </w:r>
      <w:r>
        <w:rPr>
          <w:i/>
          <w:sz w:val="16"/>
        </w:rPr>
        <w:t>La coordinación represiva en Latinoamérica</w:t>
      </w:r>
      <w:r>
        <w:rPr>
          <w:sz w:val="16"/>
        </w:rPr>
        <w:t>, y dictamen pericial suscrito por Francesca Lessa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 tomo</w:t>
      </w:r>
      <w:r>
        <w:rPr>
          <w:spacing w:val="-3"/>
          <w:sz w:val="16"/>
        </w:rPr>
        <w:t xml:space="preserve"> </w:t>
      </w:r>
      <w:r>
        <w:rPr>
          <w:sz w:val="16"/>
        </w:rPr>
        <w:t>XII,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affidávits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16993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16994).</w:t>
      </w:r>
    </w:p>
    <w:p w14:paraId="1F90B01A" w14:textId="77777777" w:rsidR="00137BE6" w:rsidRDefault="00AA37B3">
      <w:pPr>
        <w:spacing w:before="35"/>
        <w:ind w:left="118" w:right="191"/>
        <w:jc w:val="both"/>
        <w:rPr>
          <w:sz w:val="16"/>
        </w:rPr>
      </w:pPr>
      <w:bookmarkStart w:id="237" w:name="_bookmark207"/>
      <w:bookmarkEnd w:id="237"/>
      <w:r>
        <w:rPr>
          <w:sz w:val="16"/>
          <w:vertAlign w:val="superscript"/>
        </w:rPr>
        <w:t>164</w:t>
      </w:r>
      <w:r>
        <w:rPr>
          <w:spacing w:val="1"/>
          <w:sz w:val="16"/>
        </w:rPr>
        <w:t xml:space="preserve"> </w:t>
      </w:r>
      <w:r>
        <w:rPr>
          <w:sz w:val="16"/>
        </w:rPr>
        <w:t>La perita Francesca Lessa afirmó que, en el marco de la “Operación Cóndor”, las personas “más perseguidas</w:t>
      </w:r>
      <w:r>
        <w:rPr>
          <w:spacing w:val="1"/>
          <w:sz w:val="16"/>
        </w:rPr>
        <w:t xml:space="preserve"> </w:t>
      </w:r>
      <w:r>
        <w:rPr>
          <w:sz w:val="16"/>
        </w:rPr>
        <w:t>fueron las de nacionalidad uruguaya” y que Argentina fue el territorio “donde la coordinación represiva actuó más</w:t>
      </w:r>
      <w:r>
        <w:rPr>
          <w:spacing w:val="1"/>
          <w:sz w:val="16"/>
        </w:rPr>
        <w:t xml:space="preserve"> </w:t>
      </w:r>
      <w:r>
        <w:rPr>
          <w:sz w:val="16"/>
        </w:rPr>
        <w:t>extensamente”. Agregó que “Argentina y Uruguay fueron los países que más utilizaron los andamiajes de la</w:t>
      </w:r>
      <w:r>
        <w:rPr>
          <w:spacing w:val="1"/>
          <w:sz w:val="16"/>
        </w:rPr>
        <w:t xml:space="preserve"> </w:t>
      </w:r>
      <w:r>
        <w:rPr>
          <w:sz w:val="16"/>
        </w:rPr>
        <w:t>coordinación</w:t>
      </w:r>
      <w:r>
        <w:rPr>
          <w:spacing w:val="-14"/>
          <w:sz w:val="16"/>
        </w:rPr>
        <w:t xml:space="preserve"> </w:t>
      </w:r>
      <w:r>
        <w:rPr>
          <w:sz w:val="16"/>
        </w:rPr>
        <w:t>represiva”.</w:t>
      </w:r>
      <w:r>
        <w:rPr>
          <w:spacing w:val="-11"/>
          <w:sz w:val="16"/>
        </w:rPr>
        <w:t xml:space="preserve"> </w:t>
      </w:r>
      <w:r>
        <w:rPr>
          <w:sz w:val="16"/>
        </w:rPr>
        <w:t>Un</w:t>
      </w:r>
      <w:r>
        <w:rPr>
          <w:spacing w:val="-12"/>
          <w:sz w:val="16"/>
        </w:rPr>
        <w:t xml:space="preserve"> </w:t>
      </w:r>
      <w:r>
        <w:rPr>
          <w:sz w:val="16"/>
        </w:rPr>
        <w:t>reporte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inteligencia</w:t>
      </w:r>
      <w:r>
        <w:rPr>
          <w:spacing w:val="-10"/>
          <w:sz w:val="16"/>
        </w:rPr>
        <w:t xml:space="preserve"> </w:t>
      </w:r>
      <w:r>
        <w:rPr>
          <w:sz w:val="16"/>
        </w:rPr>
        <w:t>desclasificado</w:t>
      </w:r>
      <w:r>
        <w:rPr>
          <w:spacing w:val="-12"/>
          <w:sz w:val="16"/>
        </w:rPr>
        <w:t xml:space="preserve"> </w:t>
      </w:r>
      <w:r>
        <w:rPr>
          <w:sz w:val="16"/>
        </w:rPr>
        <w:t>del</w:t>
      </w:r>
      <w:r>
        <w:rPr>
          <w:spacing w:val="-11"/>
          <w:sz w:val="16"/>
        </w:rPr>
        <w:t xml:space="preserve"> </w:t>
      </w:r>
      <w:r>
        <w:rPr>
          <w:sz w:val="16"/>
        </w:rPr>
        <w:t>Departamento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Defensa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los</w:t>
      </w:r>
      <w:r>
        <w:rPr>
          <w:spacing w:val="-11"/>
          <w:sz w:val="16"/>
        </w:rPr>
        <w:t xml:space="preserve"> </w:t>
      </w:r>
      <w:r>
        <w:rPr>
          <w:sz w:val="16"/>
        </w:rPr>
        <w:t>Estados</w:t>
      </w:r>
      <w:r>
        <w:rPr>
          <w:spacing w:val="-12"/>
          <w:sz w:val="16"/>
        </w:rPr>
        <w:t xml:space="preserve"> </w:t>
      </w:r>
      <w:r>
        <w:rPr>
          <w:sz w:val="16"/>
        </w:rPr>
        <w:t>Unidos</w:t>
      </w:r>
      <w:r>
        <w:rPr>
          <w:spacing w:val="-54"/>
          <w:sz w:val="16"/>
        </w:rPr>
        <w:t xml:space="preserve"> </w:t>
      </w:r>
      <w:r>
        <w:rPr>
          <w:sz w:val="16"/>
        </w:rPr>
        <w:t>de América, de 1 de octubre de 1976, da cuenta que entre el 24 y el 27 de septiembre de 1976, los servicios de</w:t>
      </w:r>
      <w:r>
        <w:rPr>
          <w:spacing w:val="1"/>
          <w:sz w:val="16"/>
        </w:rPr>
        <w:t xml:space="preserve"> </w:t>
      </w:r>
      <w:r>
        <w:rPr>
          <w:sz w:val="16"/>
        </w:rPr>
        <w:t>inteligencia argentino y uruguayo llevaron a cabo, de manera conjunta, operaciones contra una “organización</w:t>
      </w:r>
      <w:r>
        <w:rPr>
          <w:spacing w:val="1"/>
          <w:sz w:val="16"/>
        </w:rPr>
        <w:t xml:space="preserve"> </w:t>
      </w:r>
      <w:r>
        <w:rPr>
          <w:sz w:val="16"/>
        </w:rPr>
        <w:t>terrorista” uruguaya (OPR-33) que operaba en Buenos Aires. Como resultado de tales operaciones, se habría</w:t>
      </w:r>
      <w:r>
        <w:rPr>
          <w:spacing w:val="1"/>
          <w:sz w:val="16"/>
        </w:rPr>
        <w:t xml:space="preserve"> </w:t>
      </w:r>
      <w:r>
        <w:rPr>
          <w:sz w:val="16"/>
        </w:rPr>
        <w:t>“eliminado toda la infraestructura” de la organización en Argentina (</w:t>
      </w:r>
      <w:r>
        <w:rPr>
          <w:i/>
          <w:sz w:val="16"/>
        </w:rPr>
        <w:t>During the period 24-27 Septembrer 1976,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members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Argentine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State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Secretariat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for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Information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(SIDE),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operating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with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officers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Uruguayan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Milltary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Intelligence Serviced carried out operations against the Uruguayan Terrorist organization, the OPR-33 in Buenos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Aires. As a result of this join operation SIDE officials clained that the entire OPR-33 infraestructure in Argentina has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been eliminated</w:t>
      </w:r>
      <w:r>
        <w:rPr>
          <w:sz w:val="16"/>
        </w:rPr>
        <w:t xml:space="preserve">). Traducción de la Secretaría de la Corte. </w:t>
      </w:r>
      <w:r>
        <w:rPr>
          <w:i/>
          <w:sz w:val="16"/>
        </w:rPr>
        <w:t>Cfr</w:t>
      </w:r>
      <w:r>
        <w:rPr>
          <w:sz w:val="16"/>
        </w:rPr>
        <w:t>. Dictamen pericial suscrito por Francesca Lessa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(expediente de prueba, tomo XII, </w:t>
      </w:r>
      <w:r>
        <w:rPr>
          <w:i/>
          <w:sz w:val="16"/>
        </w:rPr>
        <w:t>affidávits</w:t>
      </w:r>
      <w:r>
        <w:rPr>
          <w:sz w:val="16"/>
        </w:rPr>
        <w:t>, folios 16993 y 17056). Véase, Cuadros estadísticos sobre víctimas y</w:t>
      </w:r>
      <w:r>
        <w:rPr>
          <w:spacing w:val="1"/>
          <w:sz w:val="16"/>
        </w:rPr>
        <w:t xml:space="preserve"> </w:t>
      </w:r>
      <w:r>
        <w:rPr>
          <w:sz w:val="16"/>
        </w:rPr>
        <w:t>hechos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terrorismo</w:t>
      </w:r>
      <w:r>
        <w:rPr>
          <w:spacing w:val="-2"/>
          <w:sz w:val="16"/>
        </w:rPr>
        <w:t xml:space="preserve"> </w:t>
      </w:r>
      <w:r>
        <w:rPr>
          <w:sz w:val="16"/>
        </w:rPr>
        <w:t>de Estado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tomo</w:t>
      </w:r>
      <w:r>
        <w:rPr>
          <w:spacing w:val="-2"/>
          <w:sz w:val="16"/>
        </w:rPr>
        <w:t xml:space="preserve"> </w:t>
      </w:r>
      <w:r>
        <w:rPr>
          <w:sz w:val="16"/>
        </w:rPr>
        <w:t>IV,</w:t>
      </w:r>
      <w:r>
        <w:rPr>
          <w:spacing w:val="-1"/>
          <w:sz w:val="16"/>
        </w:rPr>
        <w:t xml:space="preserve"> </w:t>
      </w:r>
      <w:r>
        <w:rPr>
          <w:sz w:val="16"/>
        </w:rPr>
        <w:t>anexo</w:t>
      </w:r>
      <w:r>
        <w:rPr>
          <w:spacing w:val="-2"/>
          <w:sz w:val="16"/>
        </w:rPr>
        <w:t xml:space="preserve"> </w:t>
      </w:r>
      <w:r>
        <w:rPr>
          <w:sz w:val="16"/>
        </w:rPr>
        <w:t>23</w:t>
      </w:r>
      <w:r>
        <w:rPr>
          <w:spacing w:val="1"/>
          <w:sz w:val="16"/>
        </w:rPr>
        <w:t xml:space="preserve"> </w:t>
      </w:r>
      <w:r>
        <w:rPr>
          <w:sz w:val="16"/>
        </w:rPr>
        <w:t>al</w:t>
      </w:r>
      <w:r>
        <w:rPr>
          <w:spacing w:val="-3"/>
          <w:sz w:val="16"/>
        </w:rPr>
        <w:t xml:space="preserve"> </w:t>
      </w:r>
      <w:r>
        <w:rPr>
          <w:sz w:val="16"/>
        </w:rPr>
        <w:t>escrito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contestación,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15910).</w:t>
      </w:r>
    </w:p>
    <w:p w14:paraId="0CC09F54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54AD10BD" w14:textId="77777777" w:rsidR="00137BE6" w:rsidRDefault="00AA37B3">
      <w:pPr>
        <w:pStyle w:val="Textoindependiente"/>
        <w:spacing w:before="74"/>
        <w:ind w:left="118"/>
      </w:pPr>
      <w:r>
        <w:t>coordinadas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represión,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considerados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“elementos</w:t>
      </w:r>
      <w:r>
        <w:rPr>
          <w:spacing w:val="1"/>
        </w:rPr>
        <w:t xml:space="preserve"> </w:t>
      </w:r>
      <w:r>
        <w:t>subversivos”,</w:t>
      </w:r>
      <w:r>
        <w:rPr>
          <w:spacing w:val="1"/>
        </w:rPr>
        <w:t xml:space="preserve"> </w:t>
      </w:r>
      <w:r>
        <w:t>dada</w:t>
      </w:r>
      <w:r>
        <w:rPr>
          <w:spacing w:val="1"/>
        </w:rPr>
        <w:t xml:space="preserve"> </w:t>
      </w:r>
      <w:r>
        <w:t>su</w:t>
      </w:r>
      <w:r>
        <w:rPr>
          <w:spacing w:val="-69"/>
        </w:rPr>
        <w:t xml:space="preserve"> </w:t>
      </w:r>
      <w:r>
        <w:t>condición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opositores</w:t>
      </w:r>
      <w:r>
        <w:rPr>
          <w:spacing w:val="1"/>
        </w:rPr>
        <w:t xml:space="preserve"> </w:t>
      </w:r>
      <w:r>
        <w:t>políticos</w:t>
      </w:r>
      <w:hyperlink w:anchor="_bookmark208" w:history="1">
        <w:r>
          <w:rPr>
            <w:position w:val="7"/>
            <w:sz w:val="13"/>
          </w:rPr>
          <w:t>165</w:t>
        </w:r>
      </w:hyperlink>
      <w:r>
        <w:t>.</w:t>
      </w:r>
    </w:p>
    <w:p w14:paraId="0E67F77B" w14:textId="77777777" w:rsidR="00137BE6" w:rsidRDefault="00137BE6">
      <w:pPr>
        <w:pStyle w:val="Textoindependiente"/>
      </w:pPr>
    </w:p>
    <w:p w14:paraId="458DF4D6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left="117" w:right="196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lo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atañe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señora</w:t>
      </w:r>
      <w:r>
        <w:rPr>
          <w:spacing w:val="-5"/>
          <w:sz w:val="20"/>
        </w:rPr>
        <w:t xml:space="preserve"> </w:t>
      </w:r>
      <w:r>
        <w:rPr>
          <w:sz w:val="20"/>
        </w:rPr>
        <w:t>Grisonas</w:t>
      </w:r>
      <w:r>
        <w:rPr>
          <w:spacing w:val="-9"/>
          <w:sz w:val="20"/>
        </w:rPr>
        <w:t xml:space="preserve"> </w:t>
      </w:r>
      <w:r>
        <w:rPr>
          <w:sz w:val="20"/>
        </w:rPr>
        <w:t>Andrijauskaite,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z w:val="20"/>
        </w:rPr>
        <w:t>hechos</w:t>
      </w:r>
      <w:r>
        <w:rPr>
          <w:spacing w:val="-6"/>
          <w:sz w:val="20"/>
        </w:rPr>
        <w:t xml:space="preserve"> </w:t>
      </w:r>
      <w:r>
        <w:rPr>
          <w:sz w:val="20"/>
        </w:rPr>
        <w:t>establecidos</w:t>
      </w:r>
      <w:r>
        <w:rPr>
          <w:spacing w:val="-9"/>
          <w:sz w:val="20"/>
        </w:rPr>
        <w:t xml:space="preserve"> </w:t>
      </w:r>
      <w:r>
        <w:rPr>
          <w:sz w:val="20"/>
        </w:rPr>
        <w:t>dan</w:t>
      </w:r>
      <w:r>
        <w:rPr>
          <w:spacing w:val="-7"/>
          <w:sz w:val="20"/>
        </w:rPr>
        <w:t xml:space="preserve"> </w:t>
      </w:r>
      <w:r>
        <w:rPr>
          <w:sz w:val="20"/>
        </w:rPr>
        <w:t>cuenta</w:t>
      </w:r>
      <w:r>
        <w:rPr>
          <w:spacing w:val="-68"/>
          <w:sz w:val="20"/>
        </w:rPr>
        <w:t xml:space="preserve"> </w:t>
      </w:r>
      <w:r>
        <w:rPr>
          <w:sz w:val="20"/>
        </w:rPr>
        <w:t>que fue detenida violentamente por agentes del Estado durante el operativo y luego fue</w:t>
      </w:r>
      <w:r>
        <w:rPr>
          <w:spacing w:val="1"/>
          <w:sz w:val="20"/>
        </w:rPr>
        <w:t xml:space="preserve"> </w:t>
      </w:r>
      <w:r>
        <w:rPr>
          <w:sz w:val="20"/>
        </w:rPr>
        <w:t>conducida</w:t>
      </w:r>
      <w:r>
        <w:rPr>
          <w:spacing w:val="-9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centro</w:t>
      </w:r>
      <w:r>
        <w:rPr>
          <w:spacing w:val="-7"/>
          <w:sz w:val="20"/>
        </w:rPr>
        <w:t xml:space="preserve"> </w:t>
      </w:r>
      <w:r>
        <w:rPr>
          <w:sz w:val="20"/>
        </w:rPr>
        <w:t>clandestino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detención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tortura</w:t>
      </w:r>
      <w:r>
        <w:rPr>
          <w:spacing w:val="-7"/>
          <w:sz w:val="20"/>
        </w:rPr>
        <w:t xml:space="preserve"> </w:t>
      </w:r>
      <w:r>
        <w:rPr>
          <w:sz w:val="20"/>
        </w:rPr>
        <w:t>“Automotores</w:t>
      </w:r>
      <w:r>
        <w:rPr>
          <w:spacing w:val="-7"/>
          <w:sz w:val="20"/>
        </w:rPr>
        <w:t xml:space="preserve"> </w:t>
      </w:r>
      <w:r>
        <w:rPr>
          <w:sz w:val="20"/>
        </w:rPr>
        <w:t>Orletti”.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7"/>
          <w:sz w:val="20"/>
        </w:rPr>
        <w:t xml:space="preserve"> </w:t>
      </w:r>
      <w:r>
        <w:rPr>
          <w:sz w:val="20"/>
        </w:rPr>
        <w:t>autoridades</w:t>
      </w:r>
      <w:r>
        <w:rPr>
          <w:spacing w:val="-68"/>
          <w:sz w:val="20"/>
        </w:rPr>
        <w:t xml:space="preserve"> </w:t>
      </w:r>
      <w:r>
        <w:rPr>
          <w:sz w:val="20"/>
        </w:rPr>
        <w:t>argentinas no brindaron información sobre su destino, a pesar de las distintas peticiones y</w:t>
      </w:r>
      <w:r>
        <w:rPr>
          <w:spacing w:val="1"/>
          <w:sz w:val="20"/>
        </w:rPr>
        <w:t xml:space="preserve"> </w:t>
      </w:r>
      <w:r>
        <w:rPr>
          <w:sz w:val="20"/>
        </w:rPr>
        <w:t>acciones promovidas, en especial por su suegra, la señora María Angélica Cáceres de Julien.</w:t>
      </w:r>
      <w:r>
        <w:rPr>
          <w:spacing w:val="1"/>
          <w:sz w:val="20"/>
        </w:rPr>
        <w:t xml:space="preserve"> </w:t>
      </w:r>
      <w:r>
        <w:rPr>
          <w:sz w:val="20"/>
        </w:rPr>
        <w:t>Hasta la fecha se desconoce el paradero de la presunta víctima. La Corte considera que los</w:t>
      </w:r>
      <w:r>
        <w:rPr>
          <w:spacing w:val="1"/>
          <w:sz w:val="20"/>
        </w:rPr>
        <w:t xml:space="preserve"> </w:t>
      </w:r>
      <w:r>
        <w:rPr>
          <w:sz w:val="20"/>
        </w:rPr>
        <w:t>hechos</w:t>
      </w:r>
      <w:r>
        <w:rPr>
          <w:spacing w:val="-5"/>
          <w:sz w:val="20"/>
        </w:rPr>
        <w:t xml:space="preserve"> </w:t>
      </w:r>
      <w:r>
        <w:rPr>
          <w:sz w:val="20"/>
        </w:rPr>
        <w:t>constatados</w:t>
      </w:r>
      <w:r>
        <w:rPr>
          <w:spacing w:val="-5"/>
          <w:sz w:val="20"/>
        </w:rPr>
        <w:t xml:space="preserve"> </w:t>
      </w:r>
      <w:r>
        <w:rPr>
          <w:sz w:val="20"/>
        </w:rPr>
        <w:t>configuraron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tres</w:t>
      </w:r>
      <w:r>
        <w:rPr>
          <w:spacing w:val="-2"/>
          <w:sz w:val="20"/>
        </w:rPr>
        <w:t xml:space="preserve"> </w:t>
      </w:r>
      <w:r>
        <w:rPr>
          <w:sz w:val="20"/>
        </w:rPr>
        <w:t>elementos</w:t>
      </w:r>
      <w:r>
        <w:rPr>
          <w:spacing w:val="-5"/>
          <w:sz w:val="20"/>
        </w:rPr>
        <w:t xml:space="preserve"> </w:t>
      </w:r>
      <w:r>
        <w:rPr>
          <w:sz w:val="20"/>
        </w:rPr>
        <w:t>constitutivos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desaparición</w:t>
      </w:r>
      <w:r>
        <w:rPr>
          <w:spacing w:val="-3"/>
          <w:sz w:val="20"/>
        </w:rPr>
        <w:t xml:space="preserve"> </w:t>
      </w:r>
      <w:r>
        <w:rPr>
          <w:sz w:val="20"/>
        </w:rPr>
        <w:t>forzada.</w:t>
      </w:r>
    </w:p>
    <w:p w14:paraId="71F696B2" w14:textId="77777777" w:rsidR="00137BE6" w:rsidRDefault="00137BE6">
      <w:pPr>
        <w:pStyle w:val="Textoindependiente"/>
      </w:pPr>
    </w:p>
    <w:p w14:paraId="1C002C84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left="117" w:right="195" w:firstLine="0"/>
        <w:jc w:val="both"/>
        <w:rPr>
          <w:sz w:val="20"/>
        </w:rPr>
      </w:pPr>
      <w:r>
        <w:rPr>
          <w:sz w:val="20"/>
        </w:rPr>
        <w:t>Los tribunales internos han dictado tres sentencias condenatorias por las que han</w:t>
      </w:r>
      <w:r>
        <w:rPr>
          <w:spacing w:val="1"/>
          <w:sz w:val="20"/>
        </w:rPr>
        <w:t xml:space="preserve"> </w:t>
      </w:r>
      <w:r>
        <w:rPr>
          <w:sz w:val="20"/>
        </w:rPr>
        <w:t>acreditado que la señora Grisonas Andrijauskaite “fue privada ilegalmente de su libertad” el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día del operativo, luego “fue trasladada” a “Automotores Orletti” y, hasta la fecha, “permanece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desaparecida”.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dos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fallos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estableció,</w:t>
      </w:r>
      <w:r>
        <w:rPr>
          <w:spacing w:val="1"/>
          <w:sz w:val="20"/>
        </w:rPr>
        <w:t xml:space="preserve"> </w:t>
      </w:r>
      <w:r>
        <w:rPr>
          <w:sz w:val="20"/>
        </w:rPr>
        <w:t>además,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referido</w:t>
      </w:r>
      <w:r>
        <w:rPr>
          <w:spacing w:val="1"/>
          <w:sz w:val="20"/>
        </w:rPr>
        <w:t xml:space="preserve"> </w:t>
      </w:r>
      <w:r>
        <w:rPr>
          <w:sz w:val="20"/>
        </w:rPr>
        <w:t>centro</w:t>
      </w:r>
      <w:r>
        <w:rPr>
          <w:spacing w:val="1"/>
          <w:sz w:val="20"/>
        </w:rPr>
        <w:t xml:space="preserve"> </w:t>
      </w:r>
      <w:r>
        <w:rPr>
          <w:sz w:val="20"/>
        </w:rPr>
        <w:t>clandestino, “al igual que el resto de las personas allí detenidas”, sufrió “golpes y amenazas,</w:t>
      </w:r>
      <w:r>
        <w:rPr>
          <w:spacing w:val="-68"/>
          <w:sz w:val="20"/>
        </w:rPr>
        <w:t xml:space="preserve"> </w:t>
      </w:r>
      <w:r>
        <w:rPr>
          <w:sz w:val="20"/>
        </w:rPr>
        <w:t>torturas físicas, […] p[e]rdi[ó] contacto con el mundo exterior, […] [n]o recibió atención</w:t>
      </w:r>
      <w:r>
        <w:rPr>
          <w:spacing w:val="1"/>
          <w:sz w:val="20"/>
        </w:rPr>
        <w:t xml:space="preserve"> </w:t>
      </w:r>
      <w:r>
        <w:rPr>
          <w:sz w:val="20"/>
        </w:rPr>
        <w:t>médica[,] no pudo atender apropiadamente […] sus necesidades fisiológicas […] [y] fue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obligada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escuchar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los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gritos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otras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personas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al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ser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torturadas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o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al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quejarse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[lo]s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dolores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causa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heridas</w:t>
      </w:r>
      <w:r>
        <w:rPr>
          <w:spacing w:val="-2"/>
          <w:sz w:val="20"/>
        </w:rPr>
        <w:t xml:space="preserve"> </w:t>
      </w:r>
      <w:r>
        <w:rPr>
          <w:sz w:val="20"/>
        </w:rPr>
        <w:t>producidas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tortura”</w:t>
      </w:r>
      <w:hyperlink w:anchor="_bookmark209" w:history="1">
        <w:r>
          <w:rPr>
            <w:position w:val="7"/>
            <w:sz w:val="13"/>
          </w:rPr>
          <w:t>166</w:t>
        </w:r>
      </w:hyperlink>
      <w:r>
        <w:rPr>
          <w:sz w:val="20"/>
        </w:rPr>
        <w:t>.</w:t>
      </w:r>
    </w:p>
    <w:p w14:paraId="4DB8958D" w14:textId="77777777" w:rsidR="00137BE6" w:rsidRDefault="00137BE6">
      <w:pPr>
        <w:pStyle w:val="Textoindependiente"/>
      </w:pPr>
    </w:p>
    <w:p w14:paraId="3D4E14A5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2" w:firstLine="0"/>
        <w:jc w:val="both"/>
        <w:rPr>
          <w:sz w:val="20"/>
        </w:rPr>
      </w:pPr>
      <w:r>
        <w:rPr>
          <w:sz w:val="20"/>
        </w:rPr>
        <w:t>Así las cosas, el secuestro de la presunta víctima, ejecutado de manera directa por</w:t>
      </w:r>
      <w:r>
        <w:rPr>
          <w:spacing w:val="1"/>
          <w:sz w:val="20"/>
        </w:rPr>
        <w:t xml:space="preserve"> </w:t>
      </w:r>
      <w:r>
        <w:rPr>
          <w:sz w:val="20"/>
        </w:rPr>
        <w:t>agentes del Estado, y su posterior reclusión clandestina en “Automotores Orletti”</w:t>
      </w:r>
      <w:hyperlink w:anchor="_bookmark210" w:history="1">
        <w:r>
          <w:rPr>
            <w:position w:val="7"/>
            <w:sz w:val="13"/>
          </w:rPr>
          <w:t>167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denotan</w:t>
      </w:r>
      <w:r>
        <w:rPr>
          <w:spacing w:val="1"/>
          <w:sz w:val="20"/>
        </w:rPr>
        <w:t xml:space="preserve"> </w:t>
      </w:r>
      <w:r>
        <w:rPr>
          <w:sz w:val="20"/>
        </w:rPr>
        <w:t>el carácter abiertamente ilegal de la privación de libertad, en violación del artículo 7.1 de 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 Americana, la que solo debe ser entendida como el inicio de la configuración 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compleja</w:t>
      </w:r>
      <w:r>
        <w:rPr>
          <w:spacing w:val="-1"/>
          <w:sz w:val="20"/>
        </w:rPr>
        <w:t xml:space="preserve"> </w:t>
      </w:r>
      <w:r>
        <w:rPr>
          <w:sz w:val="20"/>
        </w:rPr>
        <w:t>violación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derechos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implica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desaparición</w:t>
      </w:r>
      <w:r>
        <w:rPr>
          <w:spacing w:val="-1"/>
          <w:sz w:val="20"/>
        </w:rPr>
        <w:t xml:space="preserve"> </w:t>
      </w:r>
      <w:r>
        <w:rPr>
          <w:sz w:val="20"/>
        </w:rPr>
        <w:t>forzada</w:t>
      </w:r>
      <w:hyperlink w:anchor="_bookmark211" w:history="1">
        <w:r>
          <w:rPr>
            <w:position w:val="7"/>
            <w:sz w:val="13"/>
          </w:rPr>
          <w:t>168</w:t>
        </w:r>
      </w:hyperlink>
      <w:r>
        <w:rPr>
          <w:sz w:val="20"/>
        </w:rPr>
        <w:t>.</w:t>
      </w:r>
    </w:p>
    <w:p w14:paraId="777AD049" w14:textId="77777777" w:rsidR="00137BE6" w:rsidRDefault="00137BE6">
      <w:pPr>
        <w:pStyle w:val="Textoindependiente"/>
        <w:spacing w:before="11"/>
        <w:rPr>
          <w:sz w:val="19"/>
        </w:rPr>
      </w:pPr>
    </w:p>
    <w:p w14:paraId="3D957243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2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permanencia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presunta</w:t>
      </w:r>
      <w:r>
        <w:rPr>
          <w:spacing w:val="-16"/>
          <w:sz w:val="20"/>
        </w:rPr>
        <w:t xml:space="preserve"> </w:t>
      </w:r>
      <w:r>
        <w:rPr>
          <w:sz w:val="20"/>
        </w:rPr>
        <w:t>víctima</w:t>
      </w:r>
      <w:r>
        <w:rPr>
          <w:spacing w:val="-16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referido</w:t>
      </w:r>
      <w:r>
        <w:rPr>
          <w:spacing w:val="-17"/>
          <w:sz w:val="20"/>
        </w:rPr>
        <w:t xml:space="preserve"> </w:t>
      </w:r>
      <w:r>
        <w:rPr>
          <w:sz w:val="20"/>
        </w:rPr>
        <w:t>centro</w:t>
      </w:r>
      <w:r>
        <w:rPr>
          <w:spacing w:val="-17"/>
          <w:sz w:val="20"/>
        </w:rPr>
        <w:t xml:space="preserve"> </w:t>
      </w:r>
      <w:r>
        <w:rPr>
          <w:sz w:val="20"/>
        </w:rPr>
        <w:t>clandestino</w:t>
      </w:r>
      <w:r>
        <w:rPr>
          <w:spacing w:val="-16"/>
          <w:sz w:val="20"/>
        </w:rPr>
        <w:t xml:space="preserve"> </w:t>
      </w:r>
      <w:r>
        <w:rPr>
          <w:sz w:val="20"/>
        </w:rPr>
        <w:t>resultó</w:t>
      </w:r>
      <w:r>
        <w:rPr>
          <w:spacing w:val="-17"/>
          <w:sz w:val="20"/>
        </w:rPr>
        <w:t xml:space="preserve"> </w:t>
      </w:r>
      <w:r>
        <w:rPr>
          <w:sz w:val="20"/>
        </w:rPr>
        <w:t>violatoria</w:t>
      </w:r>
      <w:r>
        <w:rPr>
          <w:spacing w:val="-68"/>
          <w:sz w:val="20"/>
        </w:rPr>
        <w:t xml:space="preserve"> </w:t>
      </w:r>
      <w:r>
        <w:rPr>
          <w:sz w:val="20"/>
        </w:rPr>
        <w:t>del derecho a la integridad personal, dados los actos de tortura que sufrió y las otras</w:t>
      </w:r>
      <w:r>
        <w:rPr>
          <w:spacing w:val="1"/>
          <w:sz w:val="20"/>
        </w:rPr>
        <w:t xml:space="preserve"> </w:t>
      </w:r>
      <w:r>
        <w:rPr>
          <w:sz w:val="20"/>
        </w:rPr>
        <w:t>condiciones contrarias a la dignidad de la persona a las que fue sometida, sin dejar de lado</w:t>
      </w:r>
      <w:r>
        <w:rPr>
          <w:spacing w:val="1"/>
          <w:sz w:val="20"/>
        </w:rPr>
        <w:t xml:space="preserve"> </w:t>
      </w:r>
      <w:r>
        <w:rPr>
          <w:sz w:val="20"/>
        </w:rPr>
        <w:t>que el solo hecho del aislamiento prolongado y de la incomunicación coactiva representa un</w:t>
      </w:r>
      <w:r>
        <w:rPr>
          <w:spacing w:val="1"/>
          <w:sz w:val="20"/>
        </w:rPr>
        <w:t xml:space="preserve"> </w:t>
      </w:r>
      <w:r>
        <w:rPr>
          <w:sz w:val="20"/>
        </w:rPr>
        <w:t>tratamiento cruel e inhumano en contradicción con los párrafos 1 y 2 del artículo 5 de 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12"/>
          <w:sz w:val="20"/>
        </w:rPr>
        <w:t xml:space="preserve"> </w:t>
      </w:r>
      <w:r>
        <w:rPr>
          <w:sz w:val="20"/>
        </w:rPr>
        <w:t>Americana</w:t>
      </w:r>
      <w:hyperlink w:anchor="_bookmark212" w:history="1">
        <w:r>
          <w:rPr>
            <w:position w:val="7"/>
            <w:sz w:val="13"/>
          </w:rPr>
          <w:t>169</w:t>
        </w:r>
      </w:hyperlink>
      <w:r>
        <w:rPr>
          <w:sz w:val="20"/>
        </w:rPr>
        <w:t>.</w:t>
      </w:r>
      <w:r>
        <w:rPr>
          <w:spacing w:val="-11"/>
          <w:sz w:val="20"/>
        </w:rPr>
        <w:t xml:space="preserve"> </w:t>
      </w:r>
      <w:r>
        <w:rPr>
          <w:sz w:val="20"/>
        </w:rPr>
        <w:t>Asimismo,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señora</w:t>
      </w:r>
      <w:r>
        <w:rPr>
          <w:spacing w:val="-10"/>
          <w:sz w:val="20"/>
        </w:rPr>
        <w:t xml:space="preserve"> </w:t>
      </w:r>
      <w:r>
        <w:rPr>
          <w:sz w:val="20"/>
        </w:rPr>
        <w:t>Grisonas</w:t>
      </w:r>
      <w:r>
        <w:rPr>
          <w:spacing w:val="-11"/>
          <w:sz w:val="20"/>
        </w:rPr>
        <w:t xml:space="preserve"> </w:t>
      </w:r>
      <w:r>
        <w:rPr>
          <w:sz w:val="20"/>
        </w:rPr>
        <w:t>Andrijauskaite</w:t>
      </w:r>
      <w:r>
        <w:rPr>
          <w:spacing w:val="-14"/>
          <w:sz w:val="20"/>
        </w:rPr>
        <w:t xml:space="preserve"> </w:t>
      </w:r>
      <w:r>
        <w:rPr>
          <w:sz w:val="20"/>
        </w:rPr>
        <w:t>estuvo</w:t>
      </w:r>
      <w:r>
        <w:rPr>
          <w:spacing w:val="-14"/>
          <w:sz w:val="20"/>
        </w:rPr>
        <w:t xml:space="preserve"> </w:t>
      </w:r>
      <w:r>
        <w:rPr>
          <w:sz w:val="20"/>
        </w:rPr>
        <w:t>bajo</w:t>
      </w:r>
      <w:r>
        <w:rPr>
          <w:spacing w:val="-11"/>
          <w:sz w:val="20"/>
        </w:rPr>
        <w:t xml:space="preserve"> </w:t>
      </w:r>
      <w:r>
        <w:rPr>
          <w:sz w:val="20"/>
        </w:rPr>
        <w:t>control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cuerpos</w:t>
      </w:r>
      <w:r>
        <w:rPr>
          <w:spacing w:val="1"/>
          <w:sz w:val="20"/>
        </w:rPr>
        <w:t xml:space="preserve"> </w:t>
      </w:r>
      <w:r>
        <w:rPr>
          <w:sz w:val="20"/>
        </w:rPr>
        <w:t>represivos oficiales que impunemente practicaban la tortura, el asesinato y la</w:t>
      </w:r>
      <w:r>
        <w:rPr>
          <w:spacing w:val="1"/>
          <w:sz w:val="20"/>
        </w:rPr>
        <w:t xml:space="preserve"> </w:t>
      </w:r>
      <w:r>
        <w:rPr>
          <w:sz w:val="20"/>
        </w:rPr>
        <w:t>desaparición</w:t>
      </w:r>
      <w:r>
        <w:rPr>
          <w:spacing w:val="-8"/>
          <w:sz w:val="20"/>
        </w:rPr>
        <w:t xml:space="preserve"> </w:t>
      </w:r>
      <w:r>
        <w:rPr>
          <w:sz w:val="20"/>
        </w:rPr>
        <w:t>forzada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personas,</w:t>
      </w:r>
      <w:r>
        <w:rPr>
          <w:spacing w:val="-9"/>
          <w:sz w:val="20"/>
        </w:rPr>
        <w:t xml:space="preserve"> </w:t>
      </w:r>
      <w:r>
        <w:rPr>
          <w:sz w:val="20"/>
        </w:rPr>
        <w:t>lo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representa,</w:t>
      </w:r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sí</w:t>
      </w:r>
      <w:r>
        <w:rPr>
          <w:spacing w:val="-6"/>
          <w:sz w:val="20"/>
        </w:rPr>
        <w:t xml:space="preserve"> </w:t>
      </w:r>
      <w:r>
        <w:rPr>
          <w:sz w:val="20"/>
        </w:rPr>
        <w:t>misma,</w:t>
      </w:r>
      <w:r>
        <w:rPr>
          <w:spacing w:val="-8"/>
          <w:sz w:val="20"/>
        </w:rPr>
        <w:t xml:space="preserve"> </w:t>
      </w:r>
      <w:r>
        <w:rPr>
          <w:sz w:val="20"/>
        </w:rPr>
        <w:t>una</w:t>
      </w:r>
      <w:r>
        <w:rPr>
          <w:spacing w:val="-10"/>
          <w:sz w:val="20"/>
        </w:rPr>
        <w:t xml:space="preserve"> </w:t>
      </w:r>
      <w:r>
        <w:rPr>
          <w:sz w:val="20"/>
        </w:rPr>
        <w:t>infracción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z w:val="20"/>
        </w:rPr>
        <w:t>deber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</w:p>
    <w:p w14:paraId="294D43FE" w14:textId="2C15B4D2" w:rsidR="00137BE6" w:rsidRDefault="000C01B3">
      <w:pPr>
        <w:pStyle w:val="Textoindependiente"/>
        <w:spacing w:before="7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056F3A58" wp14:editId="012CBB2F">
                <wp:simplePos x="0" y="0"/>
                <wp:positionH relativeFrom="page">
                  <wp:posOffset>900430</wp:posOffset>
                </wp:positionH>
                <wp:positionV relativeFrom="paragraph">
                  <wp:posOffset>89535</wp:posOffset>
                </wp:positionV>
                <wp:extent cx="1828800" cy="7620"/>
                <wp:effectExtent l="0" t="0" r="0" b="0"/>
                <wp:wrapTopAndBottom/>
                <wp:docPr id="52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76F8ED" id="docshape38" o:spid="_x0000_s1026" style="position:absolute;margin-left:70.9pt;margin-top:7.05pt;width:2in;height:.6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14361DF9" w14:textId="77777777" w:rsidR="00137BE6" w:rsidRDefault="00AA37B3">
      <w:pPr>
        <w:spacing w:before="98"/>
        <w:ind w:left="118" w:right="189"/>
        <w:jc w:val="both"/>
        <w:rPr>
          <w:sz w:val="16"/>
        </w:rPr>
      </w:pPr>
      <w:bookmarkStart w:id="238" w:name="_bookmark208"/>
      <w:bookmarkEnd w:id="238"/>
      <w:r>
        <w:rPr>
          <w:sz w:val="16"/>
          <w:vertAlign w:val="superscript"/>
        </w:rPr>
        <w:t>165</w:t>
      </w:r>
      <w:r>
        <w:rPr>
          <w:spacing w:val="30"/>
          <w:sz w:val="16"/>
        </w:rPr>
        <w:t xml:space="preserve"> </w:t>
      </w:r>
      <w:r>
        <w:rPr>
          <w:sz w:val="16"/>
        </w:rPr>
        <w:t>Como</w:t>
      </w:r>
      <w:r>
        <w:rPr>
          <w:spacing w:val="-4"/>
          <w:sz w:val="16"/>
        </w:rPr>
        <w:t xml:space="preserve"> </w:t>
      </w:r>
      <w:r>
        <w:rPr>
          <w:sz w:val="16"/>
        </w:rPr>
        <w:t>fue</w:t>
      </w:r>
      <w:r>
        <w:rPr>
          <w:spacing w:val="-5"/>
          <w:sz w:val="16"/>
        </w:rPr>
        <w:t xml:space="preserve"> </w:t>
      </w:r>
      <w:r>
        <w:rPr>
          <w:sz w:val="16"/>
        </w:rPr>
        <w:t>establecido,</w:t>
      </w:r>
      <w:r>
        <w:rPr>
          <w:spacing w:val="-6"/>
          <w:sz w:val="16"/>
        </w:rPr>
        <w:t xml:space="preserve"> </w:t>
      </w:r>
      <w:r>
        <w:rPr>
          <w:sz w:val="16"/>
        </w:rPr>
        <w:t>las</w:t>
      </w:r>
      <w:r>
        <w:rPr>
          <w:spacing w:val="-6"/>
          <w:sz w:val="16"/>
        </w:rPr>
        <w:t xml:space="preserve"> </w:t>
      </w:r>
      <w:r>
        <w:rPr>
          <w:sz w:val="16"/>
        </w:rPr>
        <w:t>presuntas</w:t>
      </w:r>
      <w:r>
        <w:rPr>
          <w:spacing w:val="-5"/>
          <w:sz w:val="16"/>
        </w:rPr>
        <w:t xml:space="preserve"> </w:t>
      </w:r>
      <w:r>
        <w:rPr>
          <w:sz w:val="16"/>
        </w:rPr>
        <w:t>víctimas</w:t>
      </w:r>
      <w:r>
        <w:rPr>
          <w:spacing w:val="-5"/>
          <w:sz w:val="16"/>
        </w:rPr>
        <w:t xml:space="preserve"> </w:t>
      </w:r>
      <w:r>
        <w:rPr>
          <w:sz w:val="16"/>
        </w:rPr>
        <w:t>eran</w:t>
      </w:r>
      <w:r>
        <w:rPr>
          <w:spacing w:val="-5"/>
          <w:sz w:val="16"/>
        </w:rPr>
        <w:t xml:space="preserve"> </w:t>
      </w:r>
      <w:r>
        <w:rPr>
          <w:sz w:val="16"/>
        </w:rPr>
        <w:t>militantes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Partido</w:t>
      </w:r>
      <w:r>
        <w:rPr>
          <w:spacing w:val="-4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Victoria</w:t>
      </w:r>
      <w:r>
        <w:rPr>
          <w:spacing w:val="-6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Pueblo</w:t>
      </w:r>
      <w:r>
        <w:rPr>
          <w:spacing w:val="-3"/>
          <w:sz w:val="16"/>
        </w:rPr>
        <w:t xml:space="preserve"> </w:t>
      </w:r>
      <w:r>
        <w:rPr>
          <w:sz w:val="16"/>
        </w:rPr>
        <w:t>(</w:t>
      </w:r>
      <w:r>
        <w:rPr>
          <w:i/>
          <w:sz w:val="16"/>
        </w:rPr>
        <w:t>supra</w:t>
      </w:r>
      <w:r>
        <w:rPr>
          <w:i/>
          <w:spacing w:val="-6"/>
          <w:sz w:val="16"/>
        </w:rPr>
        <w:t xml:space="preserve"> </w:t>
      </w:r>
      <w:r>
        <w:rPr>
          <w:sz w:val="16"/>
        </w:rPr>
        <w:t>párr.</w:t>
      </w:r>
      <w:r>
        <w:rPr>
          <w:spacing w:val="-54"/>
          <w:sz w:val="16"/>
        </w:rPr>
        <w:t xml:space="preserve"> </w:t>
      </w:r>
      <w:r>
        <w:rPr>
          <w:sz w:val="16"/>
        </w:rPr>
        <w:t>87), conformado en 1975 en Buenos Aires por miembros de organizaciones uruguayas en el exilio (Organización</w:t>
      </w:r>
      <w:r>
        <w:rPr>
          <w:spacing w:val="1"/>
          <w:sz w:val="16"/>
        </w:rPr>
        <w:t xml:space="preserve"> </w:t>
      </w:r>
      <w:r>
        <w:rPr>
          <w:sz w:val="16"/>
        </w:rPr>
        <w:t>Popular Revolucionaria 33 Orientales, conocida como OPR-33; Resistencia Obrero Estudiantil, Frente Estudiantil</w:t>
      </w:r>
      <w:r>
        <w:rPr>
          <w:spacing w:val="1"/>
          <w:sz w:val="16"/>
        </w:rPr>
        <w:t xml:space="preserve"> </w:t>
      </w:r>
      <w:r>
        <w:rPr>
          <w:sz w:val="16"/>
        </w:rPr>
        <w:t>Revolucionario</w:t>
      </w:r>
      <w:r>
        <w:rPr>
          <w:spacing w:val="-12"/>
          <w:sz w:val="16"/>
        </w:rPr>
        <w:t xml:space="preserve"> </w:t>
      </w:r>
      <w:r>
        <w:rPr>
          <w:sz w:val="16"/>
        </w:rPr>
        <w:t>y</w:t>
      </w:r>
      <w:r>
        <w:rPr>
          <w:spacing w:val="-12"/>
          <w:sz w:val="16"/>
        </w:rPr>
        <w:t xml:space="preserve"> </w:t>
      </w:r>
      <w:r>
        <w:rPr>
          <w:sz w:val="16"/>
        </w:rPr>
        <w:t>Fuerza</w:t>
      </w:r>
      <w:r>
        <w:rPr>
          <w:spacing w:val="-14"/>
          <w:sz w:val="16"/>
        </w:rPr>
        <w:t xml:space="preserve"> </w:t>
      </w:r>
      <w:r>
        <w:rPr>
          <w:sz w:val="16"/>
        </w:rPr>
        <w:t>Revolucionaria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los</w:t>
      </w:r>
      <w:r>
        <w:rPr>
          <w:spacing w:val="-10"/>
          <w:sz w:val="16"/>
        </w:rPr>
        <w:t xml:space="preserve"> </w:t>
      </w:r>
      <w:r>
        <w:rPr>
          <w:sz w:val="16"/>
        </w:rPr>
        <w:t>Trabajadores).</w:t>
      </w:r>
      <w:r>
        <w:rPr>
          <w:spacing w:val="-12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13"/>
          <w:sz w:val="16"/>
        </w:rPr>
        <w:t xml:space="preserve"> </w:t>
      </w:r>
      <w:r>
        <w:rPr>
          <w:sz w:val="16"/>
        </w:rPr>
        <w:t>Sentencia</w:t>
      </w:r>
      <w:r>
        <w:rPr>
          <w:spacing w:val="-11"/>
          <w:sz w:val="16"/>
        </w:rPr>
        <w:t xml:space="preserve"> </w:t>
      </w:r>
      <w:r>
        <w:rPr>
          <w:sz w:val="16"/>
        </w:rPr>
        <w:t>emitida</w:t>
      </w:r>
      <w:r>
        <w:rPr>
          <w:spacing w:val="-14"/>
          <w:sz w:val="16"/>
        </w:rPr>
        <w:t xml:space="preserve"> </w:t>
      </w:r>
      <w:r>
        <w:rPr>
          <w:sz w:val="16"/>
        </w:rPr>
        <w:t>por</w:t>
      </w:r>
      <w:r>
        <w:rPr>
          <w:spacing w:val="-12"/>
          <w:sz w:val="16"/>
        </w:rPr>
        <w:t xml:space="preserve"> </w:t>
      </w:r>
      <w:r>
        <w:rPr>
          <w:sz w:val="16"/>
        </w:rPr>
        <w:t>el</w:t>
      </w:r>
      <w:r>
        <w:rPr>
          <w:spacing w:val="-14"/>
          <w:sz w:val="16"/>
        </w:rPr>
        <w:t xml:space="preserve"> </w:t>
      </w:r>
      <w:r>
        <w:rPr>
          <w:sz w:val="16"/>
        </w:rPr>
        <w:t>Tribunal</w:t>
      </w:r>
      <w:r>
        <w:rPr>
          <w:spacing w:val="-12"/>
          <w:sz w:val="16"/>
        </w:rPr>
        <w:t xml:space="preserve"> </w:t>
      </w:r>
      <w:r>
        <w:rPr>
          <w:sz w:val="16"/>
        </w:rPr>
        <w:t>Oral</w:t>
      </w:r>
      <w:r>
        <w:rPr>
          <w:spacing w:val="-11"/>
          <w:sz w:val="16"/>
        </w:rPr>
        <w:t xml:space="preserve"> </w:t>
      </w:r>
      <w:r>
        <w:rPr>
          <w:sz w:val="16"/>
        </w:rPr>
        <w:t>en</w:t>
      </w:r>
      <w:r>
        <w:rPr>
          <w:spacing w:val="-12"/>
          <w:sz w:val="16"/>
        </w:rPr>
        <w:t xml:space="preserve"> </w:t>
      </w:r>
      <w:r>
        <w:rPr>
          <w:sz w:val="16"/>
        </w:rPr>
        <w:t>lo</w:t>
      </w:r>
      <w:r>
        <w:rPr>
          <w:spacing w:val="-12"/>
          <w:sz w:val="16"/>
        </w:rPr>
        <w:t xml:space="preserve"> </w:t>
      </w:r>
      <w:r>
        <w:rPr>
          <w:sz w:val="16"/>
        </w:rPr>
        <w:t>Criminal</w:t>
      </w:r>
      <w:r>
        <w:rPr>
          <w:spacing w:val="-54"/>
          <w:sz w:val="16"/>
        </w:rPr>
        <w:t xml:space="preserve"> </w:t>
      </w:r>
      <w:r>
        <w:rPr>
          <w:sz w:val="16"/>
        </w:rPr>
        <w:t>Federal No. 1 el 31 de mayo de 2011, causa No. 1627 (expediente de prueba, tomo I, anexo 2 al Informe de Fondo,</w:t>
      </w:r>
      <w:r>
        <w:rPr>
          <w:spacing w:val="-54"/>
          <w:sz w:val="16"/>
        </w:rPr>
        <w:t xml:space="preserve"> </w:t>
      </w:r>
      <w:r>
        <w:rPr>
          <w:sz w:val="16"/>
        </w:rPr>
        <w:t>folio 1096). El Tribunal Oral en lo Criminal Federal No. 6, en la Sentencia del 17 de septiembre de 2012, causas No.</w:t>
      </w:r>
      <w:r>
        <w:rPr>
          <w:spacing w:val="-54"/>
          <w:sz w:val="16"/>
        </w:rPr>
        <w:t xml:space="preserve"> </w:t>
      </w:r>
      <w:r>
        <w:rPr>
          <w:sz w:val="16"/>
        </w:rPr>
        <w:t>1351, 1499, 1604, 1584, 1730 y 1772 (expediente de prueba, tomo IV, anexo 18 al escrito de contestación, folio</w:t>
      </w:r>
      <w:r>
        <w:rPr>
          <w:spacing w:val="1"/>
          <w:sz w:val="16"/>
        </w:rPr>
        <w:t xml:space="preserve"> </w:t>
      </w:r>
      <w:r>
        <w:rPr>
          <w:sz w:val="16"/>
        </w:rPr>
        <w:t>15426) señaló que las presuntas víctimas “fueron investigad[a]s por la Ex Dirección de Inteligencia […] y contaban</w:t>
      </w:r>
      <w:r>
        <w:rPr>
          <w:spacing w:val="1"/>
          <w:sz w:val="16"/>
        </w:rPr>
        <w:t xml:space="preserve"> </w:t>
      </w:r>
      <w:r>
        <w:rPr>
          <w:sz w:val="16"/>
        </w:rPr>
        <w:t>con</w:t>
      </w:r>
      <w:r>
        <w:rPr>
          <w:spacing w:val="-3"/>
          <w:sz w:val="16"/>
        </w:rPr>
        <w:t xml:space="preserve"> </w:t>
      </w:r>
      <w:r>
        <w:rPr>
          <w:sz w:val="16"/>
        </w:rPr>
        <w:t>fichas</w:t>
      </w:r>
      <w:r>
        <w:rPr>
          <w:spacing w:val="-1"/>
          <w:sz w:val="16"/>
        </w:rPr>
        <w:t xml:space="preserve"> </w:t>
      </w:r>
      <w:r>
        <w:rPr>
          <w:sz w:val="16"/>
        </w:rPr>
        <w:t>personales</w:t>
      </w:r>
      <w:r>
        <w:rPr>
          <w:spacing w:val="-1"/>
          <w:sz w:val="16"/>
        </w:rPr>
        <w:t xml:space="preserve"> </w:t>
      </w:r>
      <w:r>
        <w:rPr>
          <w:sz w:val="16"/>
        </w:rPr>
        <w:t>bajo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denominación</w:t>
      </w:r>
      <w:r>
        <w:rPr>
          <w:spacing w:val="-3"/>
          <w:sz w:val="16"/>
        </w:rPr>
        <w:t xml:space="preserve"> </w:t>
      </w:r>
      <w:r>
        <w:rPr>
          <w:sz w:val="16"/>
        </w:rPr>
        <w:t>‘DS’,</w:t>
      </w:r>
      <w:r>
        <w:rPr>
          <w:spacing w:val="-1"/>
          <w:sz w:val="16"/>
        </w:rPr>
        <w:t xml:space="preserve"> </w:t>
      </w:r>
      <w:r>
        <w:rPr>
          <w:sz w:val="16"/>
        </w:rPr>
        <w:t>lo</w:t>
      </w:r>
      <w:r>
        <w:rPr>
          <w:spacing w:val="-1"/>
          <w:sz w:val="16"/>
        </w:rPr>
        <w:t xml:space="preserve"> </w:t>
      </w:r>
      <w:r>
        <w:rPr>
          <w:sz w:val="16"/>
        </w:rPr>
        <w:t>cual</w:t>
      </w:r>
      <w:r>
        <w:rPr>
          <w:spacing w:val="-1"/>
          <w:sz w:val="16"/>
        </w:rPr>
        <w:t xml:space="preserve"> </w:t>
      </w:r>
      <w:r>
        <w:rPr>
          <w:sz w:val="16"/>
        </w:rPr>
        <w:t>significaba delincuente</w:t>
      </w:r>
      <w:r>
        <w:rPr>
          <w:spacing w:val="1"/>
          <w:sz w:val="16"/>
        </w:rPr>
        <w:t xml:space="preserve"> </w:t>
      </w:r>
      <w:r>
        <w:rPr>
          <w:sz w:val="16"/>
        </w:rPr>
        <w:t>subversivo”.</w:t>
      </w:r>
    </w:p>
    <w:p w14:paraId="7B28A3DC" w14:textId="77777777" w:rsidR="00137BE6" w:rsidRDefault="00AA37B3">
      <w:pPr>
        <w:spacing w:before="40"/>
        <w:ind w:left="118" w:right="192"/>
        <w:jc w:val="both"/>
        <w:rPr>
          <w:sz w:val="16"/>
        </w:rPr>
      </w:pPr>
      <w:bookmarkStart w:id="239" w:name="_bookmark209"/>
      <w:bookmarkEnd w:id="239"/>
      <w:r>
        <w:rPr>
          <w:sz w:val="16"/>
          <w:vertAlign w:val="superscript"/>
        </w:rPr>
        <w:t>166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Sentencia emitida por el Tribunal Oral en lo Criminal Federal No. 1 el 31 de mayo de 2011, causa No.</w:t>
      </w:r>
      <w:r>
        <w:rPr>
          <w:spacing w:val="1"/>
          <w:sz w:val="16"/>
        </w:rPr>
        <w:t xml:space="preserve"> </w:t>
      </w:r>
      <w:r>
        <w:rPr>
          <w:sz w:val="16"/>
        </w:rPr>
        <w:t>1627 (expediente de prueba, tomo I, anexo 2 al Informe de Fondo, folio 1270); Sentencia emitida por el Tribunal</w:t>
      </w:r>
      <w:r>
        <w:rPr>
          <w:spacing w:val="1"/>
          <w:sz w:val="16"/>
        </w:rPr>
        <w:t xml:space="preserve"> </w:t>
      </w:r>
      <w:r>
        <w:rPr>
          <w:sz w:val="16"/>
        </w:rPr>
        <w:t>Oral</w:t>
      </w:r>
      <w:r>
        <w:rPr>
          <w:spacing w:val="-11"/>
          <w:sz w:val="16"/>
        </w:rPr>
        <w:t xml:space="preserve"> </w:t>
      </w:r>
      <w:r>
        <w:rPr>
          <w:sz w:val="16"/>
        </w:rPr>
        <w:t>en</w:t>
      </w:r>
      <w:r>
        <w:rPr>
          <w:spacing w:val="-11"/>
          <w:sz w:val="16"/>
        </w:rPr>
        <w:t xml:space="preserve"> </w:t>
      </w:r>
      <w:r>
        <w:rPr>
          <w:sz w:val="16"/>
        </w:rPr>
        <w:t>lo</w:t>
      </w:r>
      <w:r>
        <w:rPr>
          <w:spacing w:val="-9"/>
          <w:sz w:val="16"/>
        </w:rPr>
        <w:t xml:space="preserve"> </w:t>
      </w:r>
      <w:r>
        <w:rPr>
          <w:sz w:val="16"/>
        </w:rPr>
        <w:t>Criminal</w:t>
      </w:r>
      <w:r>
        <w:rPr>
          <w:spacing w:val="-11"/>
          <w:sz w:val="16"/>
        </w:rPr>
        <w:t xml:space="preserve"> </w:t>
      </w:r>
      <w:r>
        <w:rPr>
          <w:sz w:val="16"/>
        </w:rPr>
        <w:t>Federal</w:t>
      </w:r>
      <w:r>
        <w:rPr>
          <w:spacing w:val="-13"/>
          <w:sz w:val="16"/>
        </w:rPr>
        <w:t xml:space="preserve"> </w:t>
      </w:r>
      <w:r>
        <w:rPr>
          <w:sz w:val="16"/>
        </w:rPr>
        <w:t>No.</w:t>
      </w:r>
      <w:r>
        <w:rPr>
          <w:spacing w:val="-13"/>
          <w:sz w:val="16"/>
        </w:rPr>
        <w:t xml:space="preserve"> </w:t>
      </w:r>
      <w:r>
        <w:rPr>
          <w:sz w:val="16"/>
        </w:rPr>
        <w:t>1</w:t>
      </w:r>
      <w:r>
        <w:rPr>
          <w:spacing w:val="-9"/>
          <w:sz w:val="16"/>
        </w:rPr>
        <w:t xml:space="preserve"> </w:t>
      </w:r>
      <w:r>
        <w:rPr>
          <w:sz w:val="16"/>
        </w:rPr>
        <w:t>el</w:t>
      </w:r>
      <w:r>
        <w:rPr>
          <w:spacing w:val="-13"/>
          <w:sz w:val="16"/>
        </w:rPr>
        <w:t xml:space="preserve"> </w:t>
      </w:r>
      <w:r>
        <w:rPr>
          <w:sz w:val="16"/>
        </w:rPr>
        <w:t>9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agosto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2016,</w:t>
      </w:r>
      <w:r>
        <w:rPr>
          <w:spacing w:val="-11"/>
          <w:sz w:val="16"/>
        </w:rPr>
        <w:t xml:space="preserve"> </w:t>
      </w:r>
      <w:r>
        <w:rPr>
          <w:sz w:val="16"/>
        </w:rPr>
        <w:t>causas</w:t>
      </w:r>
      <w:r>
        <w:rPr>
          <w:spacing w:val="-10"/>
          <w:sz w:val="16"/>
        </w:rPr>
        <w:t xml:space="preserve"> </w:t>
      </w:r>
      <w:r>
        <w:rPr>
          <w:sz w:val="16"/>
        </w:rPr>
        <w:t>No.</w:t>
      </w:r>
      <w:r>
        <w:rPr>
          <w:spacing w:val="-13"/>
          <w:sz w:val="16"/>
        </w:rPr>
        <w:t xml:space="preserve"> </w:t>
      </w:r>
      <w:r>
        <w:rPr>
          <w:sz w:val="16"/>
        </w:rPr>
        <w:t>1504,</w:t>
      </w:r>
      <w:r>
        <w:rPr>
          <w:spacing w:val="-13"/>
          <w:sz w:val="16"/>
        </w:rPr>
        <w:t xml:space="preserve"> </w:t>
      </w:r>
      <w:r>
        <w:rPr>
          <w:sz w:val="16"/>
        </w:rPr>
        <w:t>1951,</w:t>
      </w:r>
      <w:r>
        <w:rPr>
          <w:spacing w:val="-13"/>
          <w:sz w:val="16"/>
        </w:rPr>
        <w:t xml:space="preserve"> </w:t>
      </w:r>
      <w:r>
        <w:rPr>
          <w:sz w:val="16"/>
        </w:rPr>
        <w:t>2054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11"/>
          <w:sz w:val="16"/>
        </w:rPr>
        <w:t xml:space="preserve"> </w:t>
      </w:r>
      <w:r>
        <w:rPr>
          <w:sz w:val="16"/>
        </w:rPr>
        <w:t>1976</w:t>
      </w:r>
      <w:r>
        <w:rPr>
          <w:spacing w:val="-9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prueba,</w:t>
      </w:r>
      <w:r>
        <w:rPr>
          <w:spacing w:val="-53"/>
          <w:sz w:val="16"/>
        </w:rPr>
        <w:t xml:space="preserve"> </w:t>
      </w:r>
      <w:r>
        <w:rPr>
          <w:sz w:val="16"/>
        </w:rPr>
        <w:t>tomo</w:t>
      </w:r>
      <w:r>
        <w:rPr>
          <w:spacing w:val="-2"/>
          <w:sz w:val="16"/>
        </w:rPr>
        <w:t xml:space="preserve"> </w:t>
      </w:r>
      <w:r>
        <w:rPr>
          <w:sz w:val="16"/>
        </w:rPr>
        <w:t>IV, anexo</w:t>
      </w:r>
      <w:r>
        <w:rPr>
          <w:spacing w:val="-1"/>
          <w:sz w:val="16"/>
        </w:rPr>
        <w:t xml:space="preserve"> </w:t>
      </w:r>
      <w:r>
        <w:rPr>
          <w:sz w:val="16"/>
        </w:rPr>
        <w:t>8</w:t>
      </w:r>
      <w:r>
        <w:rPr>
          <w:spacing w:val="-1"/>
          <w:sz w:val="16"/>
        </w:rPr>
        <w:t xml:space="preserve"> </w:t>
      </w:r>
      <w:r>
        <w:rPr>
          <w:sz w:val="16"/>
        </w:rPr>
        <w:t>al</w:t>
      </w:r>
      <w:r>
        <w:rPr>
          <w:spacing w:val="-2"/>
          <w:sz w:val="16"/>
        </w:rPr>
        <w:t xml:space="preserve"> </w:t>
      </w:r>
      <w:r>
        <w:rPr>
          <w:sz w:val="16"/>
        </w:rPr>
        <w:t>escrito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contestación, folios</w:t>
      </w:r>
      <w:r>
        <w:rPr>
          <w:spacing w:val="-1"/>
          <w:sz w:val="16"/>
        </w:rPr>
        <w:t xml:space="preserve"> </w:t>
      </w:r>
      <w:r>
        <w:rPr>
          <w:sz w:val="16"/>
        </w:rPr>
        <w:t>7579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7580).</w:t>
      </w:r>
    </w:p>
    <w:p w14:paraId="612316EC" w14:textId="77777777" w:rsidR="00137BE6" w:rsidRDefault="00AA37B3">
      <w:pPr>
        <w:spacing w:before="41"/>
        <w:ind w:left="118" w:right="190"/>
        <w:jc w:val="both"/>
        <w:rPr>
          <w:sz w:val="16"/>
        </w:rPr>
      </w:pPr>
      <w:bookmarkStart w:id="240" w:name="_bookmark210"/>
      <w:bookmarkEnd w:id="240"/>
      <w:r>
        <w:rPr>
          <w:sz w:val="16"/>
          <w:vertAlign w:val="superscript"/>
        </w:rPr>
        <w:t>167</w:t>
      </w:r>
      <w:r>
        <w:rPr>
          <w:spacing w:val="1"/>
          <w:sz w:val="16"/>
        </w:rPr>
        <w:t xml:space="preserve"> </w:t>
      </w:r>
      <w:r>
        <w:rPr>
          <w:sz w:val="16"/>
        </w:rPr>
        <w:t>El Grupo de Trabajo sobre las Desapariciones Forzadas o Involuntarias, en enero de 1981, al referirse a los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centros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clandestinos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detención,</w:t>
      </w:r>
      <w:r>
        <w:rPr>
          <w:spacing w:val="-12"/>
          <w:sz w:val="16"/>
        </w:rPr>
        <w:t xml:space="preserve"> </w:t>
      </w:r>
      <w:r>
        <w:rPr>
          <w:sz w:val="16"/>
        </w:rPr>
        <w:t>hizo</w:t>
      </w:r>
      <w:r>
        <w:rPr>
          <w:spacing w:val="-10"/>
          <w:sz w:val="16"/>
        </w:rPr>
        <w:t xml:space="preserve"> </w:t>
      </w:r>
      <w:r>
        <w:rPr>
          <w:sz w:val="16"/>
        </w:rPr>
        <w:t>mención</w:t>
      </w:r>
      <w:r>
        <w:rPr>
          <w:spacing w:val="-13"/>
          <w:sz w:val="16"/>
        </w:rPr>
        <w:t xml:space="preserve"> </w:t>
      </w:r>
      <w:r>
        <w:rPr>
          <w:sz w:val="16"/>
        </w:rPr>
        <w:t>expresa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“Automotores</w:t>
      </w:r>
      <w:r>
        <w:rPr>
          <w:spacing w:val="-12"/>
          <w:sz w:val="16"/>
        </w:rPr>
        <w:t xml:space="preserve"> </w:t>
      </w:r>
      <w:r>
        <w:rPr>
          <w:sz w:val="16"/>
        </w:rPr>
        <w:t>Orletti”,</w:t>
      </w:r>
      <w:r>
        <w:rPr>
          <w:spacing w:val="-12"/>
          <w:sz w:val="16"/>
        </w:rPr>
        <w:t xml:space="preserve"> </w:t>
      </w:r>
      <w:r>
        <w:rPr>
          <w:sz w:val="16"/>
        </w:rPr>
        <w:t>respecto</w:t>
      </w:r>
      <w:r>
        <w:rPr>
          <w:spacing w:val="-13"/>
          <w:sz w:val="16"/>
        </w:rPr>
        <w:t xml:space="preserve"> </w:t>
      </w:r>
      <w:r>
        <w:rPr>
          <w:sz w:val="16"/>
        </w:rPr>
        <w:t>del</w:t>
      </w:r>
      <w:r>
        <w:rPr>
          <w:spacing w:val="-13"/>
          <w:sz w:val="16"/>
        </w:rPr>
        <w:t xml:space="preserve"> </w:t>
      </w:r>
      <w:r>
        <w:rPr>
          <w:sz w:val="16"/>
        </w:rPr>
        <w:t>cual</w:t>
      </w:r>
      <w:r>
        <w:rPr>
          <w:spacing w:val="-12"/>
          <w:sz w:val="16"/>
        </w:rPr>
        <w:t xml:space="preserve"> </w:t>
      </w:r>
      <w:r>
        <w:rPr>
          <w:sz w:val="16"/>
        </w:rPr>
        <w:t>indicó</w:t>
      </w:r>
      <w:r>
        <w:rPr>
          <w:spacing w:val="-12"/>
          <w:sz w:val="16"/>
        </w:rPr>
        <w:t xml:space="preserve"> </w:t>
      </w:r>
      <w:r>
        <w:rPr>
          <w:sz w:val="16"/>
        </w:rPr>
        <w:t>que</w:t>
      </w:r>
      <w:r>
        <w:rPr>
          <w:spacing w:val="-13"/>
          <w:sz w:val="16"/>
        </w:rPr>
        <w:t xml:space="preserve"> </w:t>
      </w:r>
      <w:r>
        <w:rPr>
          <w:sz w:val="16"/>
        </w:rPr>
        <w:t>estaba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“situado en Buenos Aires y [era] dirigido por miembros de las fuerzas de seguridad argentinas y uruguayas”.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1"/>
          <w:sz w:val="16"/>
        </w:rPr>
        <w:t xml:space="preserve"> </w:t>
      </w:r>
      <w:r>
        <w:rPr>
          <w:sz w:val="16"/>
        </w:rPr>
        <w:t>Comisión de Derechos Humanos, Informe del Grupo de Trabajo sobre las Desapariciones Forzadas o Involuntarias,</w:t>
      </w:r>
      <w:r>
        <w:rPr>
          <w:spacing w:val="1"/>
          <w:sz w:val="16"/>
        </w:rPr>
        <w:t xml:space="preserve"> </w:t>
      </w:r>
      <w:r>
        <w:rPr>
          <w:sz w:val="16"/>
        </w:rPr>
        <w:t>22</w:t>
      </w:r>
      <w:r>
        <w:rPr>
          <w:spacing w:val="-2"/>
          <w:sz w:val="16"/>
        </w:rPr>
        <w:t xml:space="preserve"> </w:t>
      </w:r>
      <w:r>
        <w:rPr>
          <w:sz w:val="16"/>
        </w:rPr>
        <w:t>de enero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1981, U.N.</w:t>
      </w:r>
      <w:r>
        <w:rPr>
          <w:spacing w:val="-3"/>
          <w:sz w:val="16"/>
        </w:rPr>
        <w:t xml:space="preserve"> </w:t>
      </w:r>
      <w:r>
        <w:rPr>
          <w:sz w:val="16"/>
        </w:rPr>
        <w:t>Doc. E/CN.4/1435,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58.d.</w:t>
      </w:r>
      <w:r>
        <w:rPr>
          <w:spacing w:val="-3"/>
          <w:sz w:val="16"/>
        </w:rPr>
        <w:t xml:space="preserve"> </w:t>
      </w:r>
      <w:r>
        <w:rPr>
          <w:sz w:val="16"/>
        </w:rPr>
        <w:t>Véase,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Gelman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Uruguay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53.</w:t>
      </w:r>
    </w:p>
    <w:p w14:paraId="1A333A12" w14:textId="77777777" w:rsidR="00137BE6" w:rsidRDefault="00AA37B3">
      <w:pPr>
        <w:spacing w:before="40"/>
        <w:ind w:left="118" w:right="192"/>
        <w:jc w:val="both"/>
        <w:rPr>
          <w:sz w:val="16"/>
        </w:rPr>
      </w:pPr>
      <w:bookmarkStart w:id="241" w:name="_bookmark211"/>
      <w:bookmarkEnd w:id="241"/>
      <w:r>
        <w:rPr>
          <w:sz w:val="16"/>
          <w:vertAlign w:val="superscript"/>
        </w:rPr>
        <w:t>168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 Heliodoro Portugal Vs. Panamá. Excepciones Preliminares, Fondo, Reparaciones y Costas</w:t>
      </w:r>
      <w:r>
        <w:rPr>
          <w:sz w:val="16"/>
        </w:rPr>
        <w:t>. Sentencia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de 12 de agosto de 2008. Serie C No. 186, párr. 112, y </w:t>
      </w:r>
      <w:r>
        <w:rPr>
          <w:i/>
          <w:sz w:val="16"/>
        </w:rPr>
        <w:t>Caso Alvarado Espinoza y otros Vs. México. Fondo,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 xml:space="preserve">Costas. </w:t>
      </w:r>
      <w:r>
        <w:rPr>
          <w:sz w:val="16"/>
        </w:rPr>
        <w:t>Sentencia de</w:t>
      </w:r>
      <w:r>
        <w:rPr>
          <w:spacing w:val="-1"/>
          <w:sz w:val="16"/>
        </w:rPr>
        <w:t xml:space="preserve"> </w:t>
      </w:r>
      <w:r>
        <w:rPr>
          <w:sz w:val="16"/>
        </w:rPr>
        <w:t>28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2018.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370,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172.</w:t>
      </w:r>
    </w:p>
    <w:p w14:paraId="3A479251" w14:textId="77777777" w:rsidR="00137BE6" w:rsidRDefault="00AA37B3">
      <w:pPr>
        <w:spacing w:before="39"/>
        <w:ind w:left="118" w:right="193"/>
        <w:jc w:val="both"/>
        <w:rPr>
          <w:sz w:val="16"/>
        </w:rPr>
      </w:pPr>
      <w:bookmarkStart w:id="242" w:name="_bookmark212"/>
      <w:bookmarkEnd w:id="242"/>
      <w:r>
        <w:rPr>
          <w:sz w:val="16"/>
          <w:vertAlign w:val="superscript"/>
        </w:rPr>
        <w:t>169</w:t>
      </w:r>
      <w:r>
        <w:rPr>
          <w:sz w:val="16"/>
        </w:rPr>
        <w:t xml:space="preserve">  </w:t>
      </w:r>
      <w:r>
        <w:rPr>
          <w:spacing w:val="31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Velásquez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Rodríguez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Honduras.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Fondo</w:t>
      </w:r>
      <w:r>
        <w:rPr>
          <w:sz w:val="16"/>
        </w:rPr>
        <w:t>,</w:t>
      </w:r>
      <w:r>
        <w:rPr>
          <w:spacing w:val="-10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3"/>
          <w:sz w:val="16"/>
        </w:rPr>
        <w:t xml:space="preserve"> </w:t>
      </w:r>
      <w:r>
        <w:rPr>
          <w:sz w:val="16"/>
        </w:rPr>
        <w:t>párrs.</w:t>
      </w:r>
      <w:r>
        <w:rPr>
          <w:spacing w:val="-11"/>
          <w:sz w:val="16"/>
        </w:rPr>
        <w:t xml:space="preserve"> </w:t>
      </w:r>
      <w:r>
        <w:rPr>
          <w:sz w:val="16"/>
        </w:rPr>
        <w:t>156</w:t>
      </w:r>
      <w:r>
        <w:rPr>
          <w:spacing w:val="-8"/>
          <w:sz w:val="16"/>
        </w:rPr>
        <w:t xml:space="preserve"> </w:t>
      </w:r>
      <w:r>
        <w:rPr>
          <w:sz w:val="16"/>
        </w:rPr>
        <w:t>y</w:t>
      </w:r>
      <w:r>
        <w:rPr>
          <w:spacing w:val="-11"/>
          <w:sz w:val="16"/>
        </w:rPr>
        <w:t xml:space="preserve"> </w:t>
      </w:r>
      <w:r>
        <w:rPr>
          <w:sz w:val="16"/>
        </w:rPr>
        <w:t>187,</w:t>
      </w:r>
      <w:r>
        <w:rPr>
          <w:spacing w:val="-12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Omeara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Carrascal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Colombia.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Fondo,</w:t>
      </w:r>
      <w:r>
        <w:rPr>
          <w:spacing w:val="-2"/>
          <w:sz w:val="16"/>
        </w:rPr>
        <w:t xml:space="preserve"> </w:t>
      </w:r>
      <w:r>
        <w:rPr>
          <w:sz w:val="16"/>
        </w:rPr>
        <w:t>Reparaciones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Costas. Sentencia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21</w:t>
      </w:r>
      <w:r>
        <w:rPr>
          <w:spacing w:val="-1"/>
          <w:sz w:val="16"/>
        </w:rPr>
        <w:t xml:space="preserve"> </w:t>
      </w:r>
      <w:r>
        <w:rPr>
          <w:sz w:val="16"/>
        </w:rPr>
        <w:t>de noviembre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2018.</w:t>
      </w:r>
      <w:r>
        <w:rPr>
          <w:spacing w:val="-1"/>
          <w:sz w:val="16"/>
        </w:rPr>
        <w:t xml:space="preserve"> </w:t>
      </w:r>
      <w:r>
        <w:rPr>
          <w:sz w:val="16"/>
        </w:rPr>
        <w:t>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368,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194.</w:t>
      </w:r>
    </w:p>
    <w:p w14:paraId="66C4F5BB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2D13EBA4" w14:textId="77777777" w:rsidR="00137BE6" w:rsidRDefault="00AA37B3">
      <w:pPr>
        <w:pStyle w:val="Textoindependiente"/>
        <w:spacing w:before="74"/>
        <w:ind w:left="118" w:right="195"/>
        <w:jc w:val="both"/>
      </w:pPr>
      <w:r>
        <w:t>prevención de violaciones a los derechos a la integridad personal y a la vida, reconocidos en</w:t>
      </w:r>
      <w:r>
        <w:rPr>
          <w:spacing w:val="1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artículos</w:t>
      </w:r>
      <w:r>
        <w:rPr>
          <w:spacing w:val="-16"/>
        </w:rPr>
        <w:t xml:space="preserve"> </w:t>
      </w:r>
      <w:r>
        <w:t>5</w:t>
      </w:r>
      <w:r>
        <w:rPr>
          <w:spacing w:val="-14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4</w:t>
      </w:r>
      <w:r>
        <w:rPr>
          <w:spacing w:val="-11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Convención,</w:t>
      </w:r>
      <w:r>
        <w:rPr>
          <w:spacing w:val="-16"/>
        </w:rPr>
        <w:t xml:space="preserve"> </w:t>
      </w:r>
      <w:r>
        <w:t>aun</w:t>
      </w:r>
      <w:r>
        <w:rPr>
          <w:spacing w:val="-14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supuesto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no</w:t>
      </w:r>
      <w:r>
        <w:rPr>
          <w:spacing w:val="-16"/>
        </w:rPr>
        <w:t xml:space="preserve"> </w:t>
      </w:r>
      <w:r>
        <w:t>pueda</w:t>
      </w:r>
      <w:r>
        <w:rPr>
          <w:spacing w:val="-15"/>
        </w:rPr>
        <w:t xml:space="preserve"> </w:t>
      </w:r>
      <w:r>
        <w:t>demostrarse</w:t>
      </w:r>
      <w:r>
        <w:rPr>
          <w:spacing w:val="-13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hecho</w:t>
      </w:r>
      <w:r>
        <w:rPr>
          <w:spacing w:val="-68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privación 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vida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persona</w:t>
      </w:r>
      <w:r>
        <w:rPr>
          <w:spacing w:val="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caso concreto</w:t>
      </w:r>
      <w:hyperlink w:anchor="_bookmark213" w:history="1">
        <w:r>
          <w:rPr>
            <w:position w:val="7"/>
            <w:sz w:val="13"/>
          </w:rPr>
          <w:t>170</w:t>
        </w:r>
      </w:hyperlink>
      <w:r>
        <w:t>.</w:t>
      </w:r>
    </w:p>
    <w:p w14:paraId="7043AAD9" w14:textId="77777777" w:rsidR="00137BE6" w:rsidRDefault="00137BE6">
      <w:pPr>
        <w:pStyle w:val="Textoindependiente"/>
        <w:spacing w:before="12"/>
        <w:rPr>
          <w:sz w:val="19"/>
        </w:rPr>
      </w:pPr>
    </w:p>
    <w:p w14:paraId="6EFE307A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2" w:firstLine="0"/>
        <w:jc w:val="both"/>
        <w:rPr>
          <w:sz w:val="20"/>
        </w:rPr>
      </w:pPr>
      <w:r>
        <w:rPr>
          <w:sz w:val="20"/>
        </w:rPr>
        <w:t>Por su parte, la consecuencia de la negativa de las autoridades a reconocer la privación</w:t>
      </w:r>
      <w:r>
        <w:rPr>
          <w:spacing w:val="-68"/>
          <w:sz w:val="20"/>
        </w:rPr>
        <w:t xml:space="preserve"> </w:t>
      </w:r>
      <w:r>
        <w:rPr>
          <w:sz w:val="20"/>
        </w:rPr>
        <w:t>de la libertad o el paradero de la persona es, en conjunto con los otros elementos de la</w:t>
      </w:r>
      <w:r>
        <w:rPr>
          <w:spacing w:val="1"/>
          <w:sz w:val="20"/>
        </w:rPr>
        <w:t xml:space="preserve"> </w:t>
      </w:r>
      <w:r>
        <w:rPr>
          <w:sz w:val="20"/>
        </w:rPr>
        <w:t>desaparición, la sustracción de la protección de la ley o bien la vulneración de su seguridad</w:t>
      </w:r>
      <w:r>
        <w:rPr>
          <w:spacing w:val="1"/>
          <w:sz w:val="20"/>
        </w:rPr>
        <w:t xml:space="preserve"> </w:t>
      </w:r>
      <w:r>
        <w:rPr>
          <w:sz w:val="20"/>
        </w:rPr>
        <w:t>jurídica, lo que impide directamente el reconocimiento de la personalidad jurídica</w:t>
      </w:r>
      <w:hyperlink w:anchor="_bookmark214" w:history="1">
        <w:r>
          <w:rPr>
            <w:position w:val="7"/>
            <w:sz w:val="13"/>
          </w:rPr>
          <w:t>171</w:t>
        </w:r>
      </w:hyperlink>
      <w:r>
        <w:rPr>
          <w:sz w:val="20"/>
        </w:rPr>
        <w:t>. Por</w:t>
      </w:r>
      <w:r>
        <w:rPr>
          <w:spacing w:val="1"/>
          <w:sz w:val="20"/>
        </w:rPr>
        <w:t xml:space="preserve"> </w:t>
      </w:r>
      <w:r>
        <w:rPr>
          <w:sz w:val="20"/>
        </w:rPr>
        <w:t>consiguiente, la desaparición de la señora Grisonas Andrijauskaite la colocó en una situación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indeterminación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jurídica,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impidió</w:t>
      </w:r>
      <w:r>
        <w:rPr>
          <w:spacing w:val="-19"/>
          <w:sz w:val="20"/>
        </w:rPr>
        <w:t xml:space="preserve"> </w:t>
      </w:r>
      <w:r>
        <w:rPr>
          <w:sz w:val="20"/>
        </w:rPr>
        <w:t>su</w:t>
      </w:r>
      <w:r>
        <w:rPr>
          <w:spacing w:val="-17"/>
          <w:sz w:val="20"/>
        </w:rPr>
        <w:t xml:space="preserve"> </w:t>
      </w:r>
      <w:r>
        <w:rPr>
          <w:sz w:val="20"/>
        </w:rPr>
        <w:t>posibilidad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z w:val="20"/>
        </w:rPr>
        <w:t>ser</w:t>
      </w:r>
      <w:r>
        <w:rPr>
          <w:spacing w:val="-19"/>
          <w:sz w:val="20"/>
        </w:rPr>
        <w:t xml:space="preserve"> </w:t>
      </w:r>
      <w:r>
        <w:rPr>
          <w:sz w:val="20"/>
        </w:rPr>
        <w:t>titular</w:t>
      </w:r>
      <w:r>
        <w:rPr>
          <w:spacing w:val="-18"/>
          <w:sz w:val="20"/>
        </w:rPr>
        <w:t xml:space="preserve"> </w:t>
      </w:r>
      <w:r>
        <w:rPr>
          <w:sz w:val="20"/>
        </w:rPr>
        <w:t>o</w:t>
      </w:r>
      <w:r>
        <w:rPr>
          <w:spacing w:val="-18"/>
          <w:sz w:val="20"/>
        </w:rPr>
        <w:t xml:space="preserve"> </w:t>
      </w:r>
      <w:r>
        <w:rPr>
          <w:sz w:val="20"/>
        </w:rPr>
        <w:t>ejercer</w:t>
      </w:r>
      <w:r>
        <w:rPr>
          <w:spacing w:val="-19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forma</w:t>
      </w:r>
      <w:r>
        <w:rPr>
          <w:spacing w:val="-14"/>
          <w:sz w:val="20"/>
        </w:rPr>
        <w:t xml:space="preserve"> </w:t>
      </w:r>
      <w:r>
        <w:rPr>
          <w:sz w:val="20"/>
        </w:rPr>
        <w:t>efectiva</w:t>
      </w:r>
      <w:r>
        <w:rPr>
          <w:spacing w:val="-68"/>
          <w:sz w:val="20"/>
        </w:rPr>
        <w:t xml:space="preserve"> </w:t>
      </w:r>
      <w:r>
        <w:rPr>
          <w:sz w:val="20"/>
        </w:rPr>
        <w:t>sus derechos en general, lo que conllevó una violación a su derecho al reconocimiento de la</w:t>
      </w:r>
      <w:r>
        <w:rPr>
          <w:spacing w:val="1"/>
          <w:sz w:val="20"/>
        </w:rPr>
        <w:t xml:space="preserve"> </w:t>
      </w:r>
      <w:r>
        <w:rPr>
          <w:sz w:val="20"/>
        </w:rPr>
        <w:t>personalidad</w:t>
      </w:r>
      <w:r>
        <w:rPr>
          <w:spacing w:val="-2"/>
          <w:sz w:val="20"/>
        </w:rPr>
        <w:t xml:space="preserve"> </w:t>
      </w:r>
      <w:r>
        <w:rPr>
          <w:sz w:val="20"/>
        </w:rPr>
        <w:t>jurídica,</w:t>
      </w:r>
      <w:r>
        <w:rPr>
          <w:spacing w:val="-3"/>
          <w:sz w:val="20"/>
        </w:rPr>
        <w:t xml:space="preserve"> </w:t>
      </w:r>
      <w:r>
        <w:rPr>
          <w:sz w:val="20"/>
        </w:rPr>
        <w:t>consagrado en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artículo</w:t>
      </w:r>
      <w:r>
        <w:rPr>
          <w:spacing w:val="-3"/>
          <w:sz w:val="20"/>
        </w:rPr>
        <w:t xml:space="preserve"> </w:t>
      </w:r>
      <w:r>
        <w:rPr>
          <w:sz w:val="20"/>
        </w:rPr>
        <w:t>3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Convención Americana</w:t>
      </w:r>
      <w:hyperlink w:anchor="_bookmark215" w:history="1">
        <w:r>
          <w:rPr>
            <w:position w:val="7"/>
            <w:sz w:val="13"/>
          </w:rPr>
          <w:t>172</w:t>
        </w:r>
      </w:hyperlink>
      <w:r>
        <w:rPr>
          <w:sz w:val="20"/>
        </w:rPr>
        <w:t>.</w:t>
      </w:r>
    </w:p>
    <w:p w14:paraId="2896BD05" w14:textId="77777777" w:rsidR="00137BE6" w:rsidRDefault="00137BE6">
      <w:pPr>
        <w:pStyle w:val="Textoindependiente"/>
        <w:spacing w:before="11"/>
        <w:rPr>
          <w:sz w:val="19"/>
        </w:rPr>
      </w:pPr>
    </w:p>
    <w:p w14:paraId="39DE36AB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4" w:firstLine="0"/>
        <w:jc w:val="both"/>
        <w:rPr>
          <w:sz w:val="20"/>
        </w:rPr>
      </w:pPr>
      <w:r>
        <w:rPr>
          <w:w w:val="95"/>
          <w:sz w:val="20"/>
        </w:rPr>
        <w:t>De esa cuenta, es un hecho no controvertido que hasta la fecha subsiste la incertidumbre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respecto de la suerte o paradero de la señora Grisonas Andrijauskaite, por lo que su</w:t>
      </w:r>
      <w:r>
        <w:rPr>
          <w:spacing w:val="1"/>
          <w:sz w:val="20"/>
        </w:rPr>
        <w:t xml:space="preserve"> </w:t>
      </w:r>
      <w:r>
        <w:rPr>
          <w:sz w:val="20"/>
        </w:rPr>
        <w:t>desaparición forzada persiste, en congruencia con su carácter permanente, lo que determina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responsabilidad</w:t>
      </w:r>
      <w:r>
        <w:rPr>
          <w:spacing w:val="-3"/>
          <w:sz w:val="20"/>
        </w:rPr>
        <w:t xml:space="preserve"> </w:t>
      </w:r>
      <w:r>
        <w:rPr>
          <w:sz w:val="20"/>
        </w:rPr>
        <w:t>internacional</w:t>
      </w:r>
      <w:r>
        <w:rPr>
          <w:spacing w:val="2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Estado.</w:t>
      </w:r>
    </w:p>
    <w:p w14:paraId="1CE40D66" w14:textId="77777777" w:rsidR="00137BE6" w:rsidRDefault="00137BE6">
      <w:pPr>
        <w:pStyle w:val="Textoindependiente"/>
        <w:spacing w:before="1"/>
      </w:pPr>
    </w:p>
    <w:p w14:paraId="73E2BC45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left="117" w:right="193" w:firstLine="0"/>
        <w:jc w:val="both"/>
        <w:rPr>
          <w:sz w:val="20"/>
        </w:rPr>
      </w:pPr>
      <w:r>
        <w:rPr>
          <w:sz w:val="20"/>
        </w:rPr>
        <w:t>En lo que concierne a Mario Roger Julien Cáceres, los hechos establecidos dan cuenta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fue</w:t>
      </w:r>
      <w:r>
        <w:rPr>
          <w:spacing w:val="1"/>
          <w:sz w:val="20"/>
        </w:rPr>
        <w:t xml:space="preserve"> </w:t>
      </w:r>
      <w:r>
        <w:rPr>
          <w:sz w:val="20"/>
        </w:rPr>
        <w:t>detenido</w:t>
      </w:r>
      <w:r>
        <w:rPr>
          <w:spacing w:val="1"/>
          <w:sz w:val="20"/>
        </w:rPr>
        <w:t xml:space="preserve"> </w:t>
      </w:r>
      <w:r>
        <w:rPr>
          <w:sz w:val="20"/>
        </w:rPr>
        <w:t>durante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operativo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26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septiembre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1976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fue</w:t>
      </w:r>
      <w:r>
        <w:rPr>
          <w:spacing w:val="1"/>
          <w:sz w:val="20"/>
        </w:rPr>
        <w:t xml:space="preserve"> </w:t>
      </w:r>
      <w:r>
        <w:rPr>
          <w:sz w:val="20"/>
        </w:rPr>
        <w:t>privado</w:t>
      </w:r>
      <w:r>
        <w:rPr>
          <w:spacing w:val="1"/>
          <w:sz w:val="20"/>
        </w:rPr>
        <w:t xml:space="preserve"> </w:t>
      </w:r>
      <w:r>
        <w:rPr>
          <w:sz w:val="20"/>
        </w:rPr>
        <w:t>arbitrariamente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vida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raíz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intervención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agentes</w:t>
      </w:r>
      <w:r>
        <w:rPr>
          <w:spacing w:val="-9"/>
          <w:sz w:val="20"/>
        </w:rPr>
        <w:t xml:space="preserve"> </w:t>
      </w:r>
      <w:r>
        <w:rPr>
          <w:sz w:val="20"/>
        </w:rPr>
        <w:t>estatales,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partir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lo</w:t>
      </w:r>
      <w:r>
        <w:rPr>
          <w:spacing w:val="-11"/>
          <w:sz w:val="20"/>
        </w:rPr>
        <w:t xml:space="preserve"> </w:t>
      </w:r>
      <w:r>
        <w:rPr>
          <w:sz w:val="20"/>
        </w:rPr>
        <w:t>cual</w:t>
      </w:r>
      <w:r>
        <w:rPr>
          <w:spacing w:val="-68"/>
          <w:sz w:val="20"/>
        </w:rPr>
        <w:t xml:space="preserve"> </w:t>
      </w:r>
      <w:r>
        <w:rPr>
          <w:sz w:val="20"/>
        </w:rPr>
        <w:t>se negó toda información sobre su suerte y el destino de sus restos. En efecto, los tribunales</w:t>
      </w:r>
      <w:r>
        <w:rPr>
          <w:spacing w:val="-68"/>
          <w:sz w:val="20"/>
        </w:rPr>
        <w:t xml:space="preserve"> </w:t>
      </w:r>
      <w:r>
        <w:rPr>
          <w:sz w:val="20"/>
        </w:rPr>
        <w:t>nacionales han concluido que el día del operativo, luego del intento frustrado del señor Julien</w:t>
      </w:r>
      <w:r>
        <w:rPr>
          <w:spacing w:val="-68"/>
          <w:sz w:val="20"/>
        </w:rPr>
        <w:t xml:space="preserve"> </w:t>
      </w:r>
      <w:r>
        <w:rPr>
          <w:sz w:val="20"/>
        </w:rPr>
        <w:t>Cáceres por escapar, fue “abatido” por los agentes. Uno de los testigos del suceso narró que</w:t>
      </w:r>
      <w:r>
        <w:rPr>
          <w:spacing w:val="-68"/>
          <w:sz w:val="20"/>
        </w:rPr>
        <w:t xml:space="preserve"> </w:t>
      </w:r>
      <w:r>
        <w:rPr>
          <w:sz w:val="20"/>
        </w:rPr>
        <w:t>después de la detención de la presunta víctima, “[s]u cuerpo cayó sobre la calle”, el cual fue</w:t>
      </w:r>
      <w:r>
        <w:rPr>
          <w:spacing w:val="1"/>
          <w:sz w:val="20"/>
        </w:rPr>
        <w:t xml:space="preserve"> </w:t>
      </w:r>
      <w:r>
        <w:rPr>
          <w:sz w:val="20"/>
        </w:rPr>
        <w:t>levantado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colocado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z w:val="20"/>
        </w:rPr>
        <w:t>vehículo</w:t>
      </w:r>
      <w:r>
        <w:rPr>
          <w:spacing w:val="-10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personal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intervino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operativo</w:t>
      </w:r>
      <w:r>
        <w:rPr>
          <w:spacing w:val="-10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párr.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91). En cuanto al paradero de sus restos, sin perjuicio de analizarse lo pertinente ante alegatos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sobre violaciones específicas, el Tribunal constata que, a la fecha, no existe información</w:t>
      </w:r>
      <w:r>
        <w:rPr>
          <w:spacing w:val="1"/>
          <w:sz w:val="20"/>
        </w:rPr>
        <w:t xml:space="preserve"> </w:t>
      </w:r>
      <w:r>
        <w:rPr>
          <w:sz w:val="20"/>
        </w:rPr>
        <w:t>inequívoca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haya</w:t>
      </w:r>
      <w:r>
        <w:rPr>
          <w:spacing w:val="2"/>
          <w:sz w:val="20"/>
        </w:rPr>
        <w:t xml:space="preserve"> </w:t>
      </w:r>
      <w:r>
        <w:rPr>
          <w:sz w:val="20"/>
        </w:rPr>
        <w:t>permitido</w:t>
      </w:r>
      <w:r>
        <w:rPr>
          <w:spacing w:val="-3"/>
          <w:sz w:val="20"/>
        </w:rPr>
        <w:t xml:space="preserve"> </w:t>
      </w:r>
      <w:r>
        <w:rPr>
          <w:sz w:val="20"/>
        </w:rPr>
        <w:t>su identificación.</w:t>
      </w:r>
    </w:p>
    <w:p w14:paraId="5C5DA870" w14:textId="77777777" w:rsidR="00137BE6" w:rsidRDefault="00137BE6">
      <w:pPr>
        <w:pStyle w:val="Textoindependiente"/>
      </w:pPr>
    </w:p>
    <w:p w14:paraId="1013B6D1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4"/>
        </w:tabs>
        <w:ind w:left="117" w:right="195" w:firstLine="0"/>
        <w:jc w:val="both"/>
        <w:rPr>
          <w:sz w:val="20"/>
        </w:rPr>
      </w:pPr>
      <w:r>
        <w:rPr>
          <w:sz w:val="20"/>
        </w:rPr>
        <w:t>Ante ello, la Corte considera que las circunstancias descritas determinan que también</w:t>
      </w:r>
      <w:r>
        <w:rPr>
          <w:spacing w:val="1"/>
          <w:sz w:val="20"/>
        </w:rPr>
        <w:t xml:space="preserve"> </w:t>
      </w:r>
      <w:r>
        <w:rPr>
          <w:sz w:val="20"/>
        </w:rPr>
        <w:t>en este caso fueron ejecutados actos que deben calificarse como desaparición forzada. En</w:t>
      </w:r>
      <w:r>
        <w:rPr>
          <w:spacing w:val="1"/>
          <w:sz w:val="20"/>
        </w:rPr>
        <w:t xml:space="preserve"> </w:t>
      </w:r>
      <w:r>
        <w:rPr>
          <w:sz w:val="20"/>
        </w:rPr>
        <w:t>efecto, de acuerdo a la definición contenida en el artículo II de la CIDFP</w:t>
      </w:r>
      <w:hyperlink w:anchor="_bookmark216" w:history="1">
        <w:r>
          <w:rPr>
            <w:position w:val="7"/>
            <w:sz w:val="13"/>
          </w:rPr>
          <w:t xml:space="preserve">173 </w:t>
        </w:r>
      </w:hyperlink>
      <w:r>
        <w:rPr>
          <w:sz w:val="20"/>
        </w:rPr>
        <w:t>y la jurisprudencia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esta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Corte,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una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características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desaparición</w:t>
      </w:r>
      <w:r>
        <w:rPr>
          <w:spacing w:val="-13"/>
          <w:sz w:val="20"/>
        </w:rPr>
        <w:t xml:space="preserve"> </w:t>
      </w:r>
      <w:r>
        <w:rPr>
          <w:sz w:val="20"/>
        </w:rPr>
        <w:t>forzada,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diferencia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ejecución</w:t>
      </w:r>
      <w:r>
        <w:rPr>
          <w:spacing w:val="-68"/>
          <w:sz w:val="20"/>
        </w:rPr>
        <w:t xml:space="preserve"> </w:t>
      </w:r>
      <w:r>
        <w:rPr>
          <w:sz w:val="20"/>
        </w:rPr>
        <w:t>extrajudicial, es que conlleva la negativa del Estado de reconocer que la víctima está bajo su</w:t>
      </w:r>
      <w:r>
        <w:rPr>
          <w:spacing w:val="-68"/>
          <w:sz w:val="20"/>
        </w:rPr>
        <w:t xml:space="preserve"> </w:t>
      </w:r>
      <w:r>
        <w:rPr>
          <w:sz w:val="20"/>
        </w:rPr>
        <w:t>control o de proporcionar información al respecto, con el propósito de generar incertidumbre</w:t>
      </w:r>
      <w:r>
        <w:rPr>
          <w:spacing w:val="-68"/>
          <w:sz w:val="20"/>
        </w:rPr>
        <w:t xml:space="preserve"> </w:t>
      </w:r>
      <w:r>
        <w:rPr>
          <w:sz w:val="20"/>
        </w:rPr>
        <w:t>acerca de su paradero, vida o muerte, de provocar intimidación y supresión de derechos</w:t>
      </w:r>
      <w:hyperlink w:anchor="_bookmark217" w:history="1">
        <w:r>
          <w:rPr>
            <w:position w:val="7"/>
            <w:sz w:val="13"/>
          </w:rPr>
          <w:t>174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ende,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Corte</w:t>
      </w:r>
      <w:r>
        <w:rPr>
          <w:spacing w:val="-2"/>
          <w:sz w:val="20"/>
        </w:rPr>
        <w:t xml:space="preserve"> </w:t>
      </w:r>
      <w:r>
        <w:rPr>
          <w:sz w:val="20"/>
        </w:rPr>
        <w:t>considera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configuraron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elementos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desaparición</w:t>
      </w:r>
      <w:r>
        <w:rPr>
          <w:spacing w:val="-2"/>
          <w:sz w:val="20"/>
        </w:rPr>
        <w:t xml:space="preserve"> </w:t>
      </w:r>
      <w:r>
        <w:rPr>
          <w:sz w:val="20"/>
        </w:rPr>
        <w:t>forzada.</w:t>
      </w:r>
    </w:p>
    <w:p w14:paraId="5F593981" w14:textId="77777777" w:rsidR="00137BE6" w:rsidRDefault="00137BE6">
      <w:pPr>
        <w:pStyle w:val="Textoindependiente"/>
      </w:pPr>
    </w:p>
    <w:p w14:paraId="7CFFF1EF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1"/>
        <w:ind w:right="194" w:firstLine="0"/>
        <w:jc w:val="both"/>
        <w:rPr>
          <w:sz w:val="20"/>
        </w:rPr>
      </w:pPr>
      <w:r>
        <w:rPr>
          <w:sz w:val="20"/>
        </w:rPr>
        <w:t>En línea con lo anterior, este Tribunal ha conocido de distintos casos en los cuales la</w:t>
      </w:r>
      <w:r>
        <w:rPr>
          <w:spacing w:val="1"/>
          <w:sz w:val="20"/>
        </w:rPr>
        <w:t xml:space="preserve"> </w:t>
      </w:r>
      <w:r>
        <w:rPr>
          <w:sz w:val="20"/>
        </w:rPr>
        <w:t>existencia de mayores o menores indicios sobre la muerte de las víctimas no modificó la</w:t>
      </w:r>
      <w:r>
        <w:rPr>
          <w:spacing w:val="1"/>
          <w:sz w:val="20"/>
        </w:rPr>
        <w:t xml:space="preserve"> </w:t>
      </w:r>
      <w:r>
        <w:rPr>
          <w:sz w:val="20"/>
        </w:rPr>
        <w:t>calificación como desaparición forzada, lo que se vio determinado, precisamente, por lo que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3"/>
          <w:sz w:val="20"/>
        </w:rPr>
        <w:t xml:space="preserve"> </w:t>
      </w:r>
      <w:r>
        <w:rPr>
          <w:sz w:val="20"/>
        </w:rPr>
        <w:t>agentes</w:t>
      </w:r>
      <w:r>
        <w:rPr>
          <w:spacing w:val="7"/>
          <w:sz w:val="20"/>
        </w:rPr>
        <w:t xml:space="preserve"> </w:t>
      </w:r>
      <w:r>
        <w:rPr>
          <w:sz w:val="20"/>
        </w:rPr>
        <w:t>estatales</w:t>
      </w:r>
      <w:r>
        <w:rPr>
          <w:spacing w:val="3"/>
          <w:sz w:val="20"/>
        </w:rPr>
        <w:t xml:space="preserve"> </w:t>
      </w:r>
      <w:r>
        <w:rPr>
          <w:sz w:val="20"/>
        </w:rPr>
        <w:t>hicieron</w:t>
      </w:r>
      <w:r>
        <w:rPr>
          <w:spacing w:val="9"/>
          <w:sz w:val="20"/>
        </w:rPr>
        <w:t xml:space="preserve"> </w:t>
      </w:r>
      <w:r>
        <w:rPr>
          <w:sz w:val="20"/>
        </w:rPr>
        <w:t>después</w:t>
      </w:r>
      <w:r>
        <w:rPr>
          <w:spacing w:val="6"/>
          <w:sz w:val="20"/>
        </w:rPr>
        <w:t xml:space="preserve"> </w:t>
      </w:r>
      <w:r>
        <w:rPr>
          <w:sz w:val="20"/>
        </w:rPr>
        <w:t>de</w:t>
      </w:r>
      <w:r>
        <w:rPr>
          <w:spacing w:val="4"/>
          <w:sz w:val="20"/>
        </w:rPr>
        <w:t xml:space="preserve"> </w:t>
      </w:r>
      <w:r>
        <w:rPr>
          <w:sz w:val="20"/>
        </w:rPr>
        <w:t>dar</w:t>
      </w:r>
      <w:r>
        <w:rPr>
          <w:spacing w:val="8"/>
          <w:sz w:val="20"/>
        </w:rPr>
        <w:t xml:space="preserve"> </w:t>
      </w:r>
      <w:r>
        <w:rPr>
          <w:sz w:val="20"/>
        </w:rPr>
        <w:t>muerte</w:t>
      </w:r>
      <w:r>
        <w:rPr>
          <w:spacing w:val="6"/>
          <w:sz w:val="20"/>
        </w:rPr>
        <w:t xml:space="preserve"> </w:t>
      </w:r>
      <w:r>
        <w:rPr>
          <w:sz w:val="20"/>
        </w:rPr>
        <w:t>a</w:t>
      </w:r>
      <w:r>
        <w:rPr>
          <w:spacing w:val="7"/>
          <w:sz w:val="20"/>
        </w:rPr>
        <w:t xml:space="preserve"> </w:t>
      </w:r>
      <w:r>
        <w:rPr>
          <w:sz w:val="20"/>
        </w:rPr>
        <w:t>las</w:t>
      </w:r>
      <w:r>
        <w:rPr>
          <w:spacing w:val="7"/>
          <w:sz w:val="20"/>
        </w:rPr>
        <w:t xml:space="preserve"> </w:t>
      </w:r>
      <w:r>
        <w:rPr>
          <w:sz w:val="20"/>
        </w:rPr>
        <w:t>víctimas,</w:t>
      </w:r>
      <w:r>
        <w:rPr>
          <w:spacing w:val="4"/>
          <w:sz w:val="20"/>
        </w:rPr>
        <w:t xml:space="preserve"> </w:t>
      </w:r>
      <w:r>
        <w:rPr>
          <w:sz w:val="20"/>
        </w:rPr>
        <w:t>esto</w:t>
      </w:r>
      <w:r>
        <w:rPr>
          <w:spacing w:val="9"/>
          <w:sz w:val="20"/>
        </w:rPr>
        <w:t xml:space="preserve"> </w:t>
      </w:r>
      <w:r>
        <w:rPr>
          <w:sz w:val="20"/>
        </w:rPr>
        <w:t>es,</w:t>
      </w:r>
      <w:r>
        <w:rPr>
          <w:spacing w:val="4"/>
          <w:sz w:val="20"/>
        </w:rPr>
        <w:t xml:space="preserve"> </w:t>
      </w:r>
      <w:r>
        <w:rPr>
          <w:sz w:val="20"/>
        </w:rPr>
        <w:t>la</w:t>
      </w:r>
      <w:r>
        <w:rPr>
          <w:spacing w:val="5"/>
          <w:sz w:val="20"/>
        </w:rPr>
        <w:t xml:space="preserve"> </w:t>
      </w:r>
      <w:r>
        <w:rPr>
          <w:sz w:val="20"/>
        </w:rPr>
        <w:t>adopción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</w:p>
    <w:p w14:paraId="01F1697F" w14:textId="49BF8243" w:rsidR="00137BE6" w:rsidRDefault="000C01B3">
      <w:pPr>
        <w:pStyle w:val="Textoindependiente"/>
        <w:spacing w:before="4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171DF54C" wp14:editId="2450C5C3">
                <wp:simplePos x="0" y="0"/>
                <wp:positionH relativeFrom="page">
                  <wp:posOffset>900430</wp:posOffset>
                </wp:positionH>
                <wp:positionV relativeFrom="paragraph">
                  <wp:posOffset>87630</wp:posOffset>
                </wp:positionV>
                <wp:extent cx="1828800" cy="7620"/>
                <wp:effectExtent l="0" t="0" r="0" b="0"/>
                <wp:wrapTopAndBottom/>
                <wp:docPr id="51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9383BF" id="docshape39" o:spid="_x0000_s1026" style="position:absolute;margin-left:70.9pt;margin-top:6.9pt;width:2in;height:.6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2568D06E" w14:textId="77777777" w:rsidR="00137BE6" w:rsidRDefault="00AA37B3">
      <w:pPr>
        <w:spacing w:before="100"/>
        <w:ind w:left="118" w:right="192"/>
        <w:jc w:val="both"/>
        <w:rPr>
          <w:sz w:val="16"/>
        </w:rPr>
      </w:pPr>
      <w:bookmarkStart w:id="243" w:name="_bookmark213"/>
      <w:bookmarkEnd w:id="243"/>
      <w:r>
        <w:rPr>
          <w:sz w:val="16"/>
          <w:vertAlign w:val="superscript"/>
        </w:rPr>
        <w:t>170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Velásquez Rodríguez Vs. Honduras. Fondo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175, y </w:t>
      </w:r>
      <w:r>
        <w:rPr>
          <w:i/>
          <w:sz w:val="16"/>
        </w:rPr>
        <w:t>Caso Omeara Carrascal y otros 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Colombia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194.</w:t>
      </w:r>
    </w:p>
    <w:p w14:paraId="4110D4A5" w14:textId="77777777" w:rsidR="00137BE6" w:rsidRDefault="00AA37B3">
      <w:pPr>
        <w:spacing w:before="39"/>
        <w:ind w:left="118" w:right="192"/>
        <w:jc w:val="both"/>
        <w:rPr>
          <w:sz w:val="16"/>
        </w:rPr>
      </w:pPr>
      <w:bookmarkStart w:id="244" w:name="_bookmark214"/>
      <w:bookmarkEnd w:id="244"/>
      <w:r>
        <w:rPr>
          <w:sz w:val="16"/>
          <w:vertAlign w:val="superscript"/>
        </w:rPr>
        <w:t>171</w:t>
      </w:r>
      <w:r>
        <w:rPr>
          <w:spacing w:val="33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Anzualdo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Castro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Perú</w:t>
      </w:r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r>
        <w:rPr>
          <w:sz w:val="16"/>
        </w:rPr>
        <w:t>párrs.</w:t>
      </w:r>
      <w:r>
        <w:rPr>
          <w:spacing w:val="-8"/>
          <w:sz w:val="16"/>
        </w:rPr>
        <w:t xml:space="preserve"> </w:t>
      </w:r>
      <w:r>
        <w:rPr>
          <w:sz w:val="16"/>
        </w:rPr>
        <w:t>90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5"/>
          <w:sz w:val="16"/>
        </w:rPr>
        <w:t xml:space="preserve"> </w:t>
      </w:r>
      <w:r>
        <w:rPr>
          <w:sz w:val="16"/>
        </w:rPr>
        <w:t>92,</w:t>
      </w:r>
      <w:r>
        <w:rPr>
          <w:spacing w:val="-8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Terrones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Silva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Perú</w:t>
      </w:r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r>
        <w:rPr>
          <w:sz w:val="16"/>
        </w:rPr>
        <w:t>párr.</w:t>
      </w:r>
      <w:r>
        <w:rPr>
          <w:spacing w:val="-54"/>
          <w:sz w:val="16"/>
        </w:rPr>
        <w:t xml:space="preserve"> </w:t>
      </w:r>
      <w:r>
        <w:rPr>
          <w:sz w:val="16"/>
        </w:rPr>
        <w:t>172.</w:t>
      </w:r>
    </w:p>
    <w:p w14:paraId="3DBA8FC3" w14:textId="77777777" w:rsidR="00137BE6" w:rsidRDefault="00AA37B3">
      <w:pPr>
        <w:spacing w:before="40"/>
        <w:ind w:left="118" w:right="193"/>
        <w:jc w:val="both"/>
        <w:rPr>
          <w:sz w:val="16"/>
        </w:rPr>
      </w:pPr>
      <w:bookmarkStart w:id="245" w:name="_bookmark215"/>
      <w:bookmarkEnd w:id="245"/>
      <w:r>
        <w:rPr>
          <w:sz w:val="16"/>
          <w:vertAlign w:val="superscript"/>
        </w:rPr>
        <w:t>172</w:t>
      </w:r>
      <w:r>
        <w:rPr>
          <w:spacing w:val="33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1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Anzualdo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Castro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Perú</w:t>
      </w:r>
      <w:r>
        <w:rPr>
          <w:sz w:val="16"/>
        </w:rPr>
        <w:t>,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0"/>
          <w:sz w:val="16"/>
        </w:rPr>
        <w:t xml:space="preserve"> </w:t>
      </w:r>
      <w:r>
        <w:rPr>
          <w:sz w:val="16"/>
        </w:rPr>
        <w:t>párr.</w:t>
      </w:r>
      <w:r>
        <w:rPr>
          <w:spacing w:val="-10"/>
          <w:sz w:val="16"/>
        </w:rPr>
        <w:t xml:space="preserve"> </w:t>
      </w:r>
      <w:r>
        <w:rPr>
          <w:sz w:val="16"/>
        </w:rPr>
        <w:t>101,</w:t>
      </w:r>
      <w:r>
        <w:rPr>
          <w:spacing w:val="-13"/>
          <w:sz w:val="16"/>
        </w:rPr>
        <w:t xml:space="preserve"> </w:t>
      </w:r>
      <w:r>
        <w:rPr>
          <w:sz w:val="16"/>
        </w:rPr>
        <w:t>y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Vásquez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Durand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Ecuador</w:t>
      </w:r>
      <w:r>
        <w:rPr>
          <w:sz w:val="16"/>
        </w:rPr>
        <w:t>,</w:t>
      </w:r>
      <w:r>
        <w:rPr>
          <w:spacing w:val="-10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1"/>
          <w:sz w:val="16"/>
        </w:rPr>
        <w:t xml:space="preserve"> </w:t>
      </w:r>
      <w:r>
        <w:rPr>
          <w:sz w:val="16"/>
        </w:rPr>
        <w:t>párr.</w:t>
      </w:r>
      <w:r>
        <w:rPr>
          <w:spacing w:val="-54"/>
          <w:sz w:val="16"/>
        </w:rPr>
        <w:t xml:space="preserve"> </w:t>
      </w:r>
      <w:r>
        <w:rPr>
          <w:sz w:val="16"/>
        </w:rPr>
        <w:t>139.</w:t>
      </w:r>
    </w:p>
    <w:p w14:paraId="392A132B" w14:textId="77777777" w:rsidR="00137BE6" w:rsidRDefault="00AA37B3">
      <w:pPr>
        <w:spacing w:before="41"/>
        <w:ind w:left="118" w:right="192"/>
        <w:jc w:val="both"/>
        <w:rPr>
          <w:sz w:val="16"/>
        </w:rPr>
      </w:pPr>
      <w:bookmarkStart w:id="246" w:name="_bookmark216"/>
      <w:bookmarkEnd w:id="246"/>
      <w:r>
        <w:rPr>
          <w:sz w:val="16"/>
          <w:vertAlign w:val="superscript"/>
        </w:rPr>
        <w:t>173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sz w:val="16"/>
        </w:rPr>
        <w:t>El artículo II de la CIDFP dispone que “se considera desaparición forzada la privación de la libertad a una o</w:t>
      </w:r>
      <w:r>
        <w:rPr>
          <w:spacing w:val="1"/>
          <w:sz w:val="16"/>
        </w:rPr>
        <w:t xml:space="preserve"> </w:t>
      </w:r>
      <w:r>
        <w:rPr>
          <w:sz w:val="16"/>
        </w:rPr>
        <w:t>más</w:t>
      </w:r>
      <w:r>
        <w:rPr>
          <w:spacing w:val="-5"/>
          <w:sz w:val="16"/>
        </w:rPr>
        <w:t xml:space="preserve"> </w:t>
      </w:r>
      <w:r>
        <w:rPr>
          <w:sz w:val="16"/>
        </w:rPr>
        <w:t>personas,</w:t>
      </w:r>
      <w:r>
        <w:rPr>
          <w:spacing w:val="-6"/>
          <w:sz w:val="16"/>
        </w:rPr>
        <w:t xml:space="preserve"> </w:t>
      </w:r>
      <w:r>
        <w:rPr>
          <w:sz w:val="16"/>
        </w:rPr>
        <w:t>cualquiera</w:t>
      </w:r>
      <w:r>
        <w:rPr>
          <w:spacing w:val="-6"/>
          <w:sz w:val="16"/>
        </w:rPr>
        <w:t xml:space="preserve"> </w:t>
      </w:r>
      <w:r>
        <w:rPr>
          <w:sz w:val="16"/>
        </w:rPr>
        <w:t>que</w:t>
      </w:r>
      <w:r>
        <w:rPr>
          <w:spacing w:val="-5"/>
          <w:sz w:val="16"/>
        </w:rPr>
        <w:t xml:space="preserve"> </w:t>
      </w:r>
      <w:r>
        <w:rPr>
          <w:sz w:val="16"/>
        </w:rPr>
        <w:t>fuere</w:t>
      </w:r>
      <w:r>
        <w:rPr>
          <w:spacing w:val="-5"/>
          <w:sz w:val="16"/>
        </w:rPr>
        <w:t xml:space="preserve"> </w:t>
      </w:r>
      <w:r>
        <w:rPr>
          <w:sz w:val="16"/>
        </w:rPr>
        <w:t>su</w:t>
      </w:r>
      <w:r>
        <w:rPr>
          <w:spacing w:val="-5"/>
          <w:sz w:val="16"/>
        </w:rPr>
        <w:t xml:space="preserve"> </w:t>
      </w:r>
      <w:r>
        <w:rPr>
          <w:sz w:val="16"/>
        </w:rPr>
        <w:t>forma,</w:t>
      </w:r>
      <w:r>
        <w:rPr>
          <w:spacing w:val="-6"/>
          <w:sz w:val="16"/>
        </w:rPr>
        <w:t xml:space="preserve"> </w:t>
      </w:r>
      <w:r>
        <w:rPr>
          <w:sz w:val="16"/>
        </w:rPr>
        <w:t>cometida</w:t>
      </w:r>
      <w:r>
        <w:rPr>
          <w:spacing w:val="-6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agentes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6"/>
          <w:sz w:val="16"/>
        </w:rPr>
        <w:t xml:space="preserve"> </w:t>
      </w:r>
      <w:r>
        <w:rPr>
          <w:sz w:val="16"/>
        </w:rPr>
        <w:t>Estado</w:t>
      </w:r>
      <w:r>
        <w:rPr>
          <w:spacing w:val="-6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personas</w:t>
      </w:r>
      <w:r>
        <w:rPr>
          <w:spacing w:val="-5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grupos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personas</w:t>
      </w:r>
      <w:r>
        <w:rPr>
          <w:spacing w:val="-54"/>
          <w:sz w:val="16"/>
        </w:rPr>
        <w:t xml:space="preserve"> </w:t>
      </w:r>
      <w:r>
        <w:rPr>
          <w:sz w:val="16"/>
        </w:rPr>
        <w:t>que actúen con la autorización, el apoyo o la aquiescencia del Estado, seguida de la falta de información o de la</w:t>
      </w:r>
      <w:r>
        <w:rPr>
          <w:spacing w:val="1"/>
          <w:sz w:val="16"/>
        </w:rPr>
        <w:t xml:space="preserve"> </w:t>
      </w:r>
      <w:r>
        <w:rPr>
          <w:sz w:val="16"/>
        </w:rPr>
        <w:t>negativa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reconocer</w:t>
      </w:r>
      <w:r>
        <w:rPr>
          <w:spacing w:val="-5"/>
          <w:sz w:val="16"/>
        </w:rPr>
        <w:t xml:space="preserve"> </w:t>
      </w:r>
      <w:r>
        <w:rPr>
          <w:sz w:val="16"/>
        </w:rPr>
        <w:t>dicha</w:t>
      </w:r>
      <w:r>
        <w:rPr>
          <w:spacing w:val="-3"/>
          <w:sz w:val="16"/>
        </w:rPr>
        <w:t xml:space="preserve"> </w:t>
      </w:r>
      <w:r>
        <w:rPr>
          <w:sz w:val="16"/>
        </w:rPr>
        <w:t>privación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libertad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informar</w:t>
      </w:r>
      <w:r>
        <w:rPr>
          <w:spacing w:val="-2"/>
          <w:sz w:val="16"/>
        </w:rPr>
        <w:t xml:space="preserve"> </w:t>
      </w:r>
      <w:r>
        <w:rPr>
          <w:sz w:val="16"/>
        </w:rPr>
        <w:t>sobre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7"/>
          <w:sz w:val="16"/>
        </w:rPr>
        <w:t xml:space="preserve"> </w:t>
      </w:r>
      <w:r>
        <w:rPr>
          <w:sz w:val="16"/>
        </w:rPr>
        <w:t>paradero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persona,</w:t>
      </w:r>
      <w:r>
        <w:rPr>
          <w:spacing w:val="-3"/>
          <w:sz w:val="16"/>
        </w:rPr>
        <w:t xml:space="preserve"> </w:t>
      </w:r>
      <w:r>
        <w:rPr>
          <w:sz w:val="16"/>
        </w:rPr>
        <w:t>con</w:t>
      </w:r>
      <w:r>
        <w:rPr>
          <w:spacing w:val="-4"/>
          <w:sz w:val="16"/>
        </w:rPr>
        <w:t xml:space="preserve"> </w:t>
      </w:r>
      <w:r>
        <w:rPr>
          <w:sz w:val="16"/>
        </w:rPr>
        <w:t>lo</w:t>
      </w:r>
      <w:r>
        <w:rPr>
          <w:spacing w:val="-2"/>
          <w:sz w:val="16"/>
        </w:rPr>
        <w:t xml:space="preserve"> </w:t>
      </w:r>
      <w:r>
        <w:rPr>
          <w:sz w:val="16"/>
        </w:rPr>
        <w:t>cual</w:t>
      </w:r>
      <w:r>
        <w:rPr>
          <w:spacing w:val="-3"/>
          <w:sz w:val="16"/>
        </w:rPr>
        <w:t xml:space="preserve"> </w:t>
      </w:r>
      <w:r>
        <w:rPr>
          <w:sz w:val="16"/>
        </w:rPr>
        <w:t>se</w:t>
      </w:r>
      <w:r>
        <w:rPr>
          <w:spacing w:val="-3"/>
          <w:sz w:val="16"/>
        </w:rPr>
        <w:t xml:space="preserve"> </w:t>
      </w:r>
      <w:r>
        <w:rPr>
          <w:sz w:val="16"/>
        </w:rPr>
        <w:t>impide</w:t>
      </w:r>
      <w:r>
        <w:rPr>
          <w:spacing w:val="-54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ejercicio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los</w:t>
      </w:r>
      <w:r>
        <w:rPr>
          <w:spacing w:val="-1"/>
          <w:sz w:val="16"/>
        </w:rPr>
        <w:t xml:space="preserve"> </w:t>
      </w:r>
      <w:r>
        <w:rPr>
          <w:sz w:val="16"/>
        </w:rPr>
        <w:t>recursos</w:t>
      </w:r>
      <w:r>
        <w:rPr>
          <w:spacing w:val="1"/>
          <w:sz w:val="16"/>
        </w:rPr>
        <w:t xml:space="preserve"> </w:t>
      </w:r>
      <w:r>
        <w:rPr>
          <w:sz w:val="16"/>
        </w:rPr>
        <w:t>legales y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las</w:t>
      </w:r>
      <w:r>
        <w:rPr>
          <w:spacing w:val="-2"/>
          <w:sz w:val="16"/>
        </w:rPr>
        <w:t xml:space="preserve"> </w:t>
      </w:r>
      <w:r>
        <w:rPr>
          <w:sz w:val="16"/>
        </w:rPr>
        <w:t>garantías</w:t>
      </w:r>
      <w:r>
        <w:rPr>
          <w:spacing w:val="1"/>
          <w:sz w:val="16"/>
        </w:rPr>
        <w:t xml:space="preserve"> </w:t>
      </w:r>
      <w:r>
        <w:rPr>
          <w:sz w:val="16"/>
        </w:rPr>
        <w:t>procesales</w:t>
      </w:r>
      <w:r>
        <w:rPr>
          <w:spacing w:val="1"/>
          <w:sz w:val="16"/>
        </w:rPr>
        <w:t xml:space="preserve"> </w:t>
      </w:r>
      <w:r>
        <w:rPr>
          <w:sz w:val="16"/>
        </w:rPr>
        <w:t>pertinentes”.</w:t>
      </w:r>
    </w:p>
    <w:p w14:paraId="1E2E1E9B" w14:textId="77777777" w:rsidR="00137BE6" w:rsidRDefault="00AA37B3">
      <w:pPr>
        <w:spacing w:before="38"/>
        <w:ind w:left="118" w:right="193"/>
        <w:jc w:val="both"/>
        <w:rPr>
          <w:sz w:val="16"/>
        </w:rPr>
      </w:pPr>
      <w:bookmarkStart w:id="247" w:name="_bookmark217"/>
      <w:bookmarkEnd w:id="247"/>
      <w:r>
        <w:rPr>
          <w:sz w:val="16"/>
          <w:vertAlign w:val="superscript"/>
        </w:rPr>
        <w:t>174</w:t>
      </w:r>
      <w:r>
        <w:rPr>
          <w:spacing w:val="32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Anzualdo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Castro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Perú</w:t>
      </w:r>
      <w:r>
        <w:rPr>
          <w:sz w:val="16"/>
        </w:rPr>
        <w:t>,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7"/>
          <w:sz w:val="16"/>
        </w:rPr>
        <w:t xml:space="preserve"> </w:t>
      </w:r>
      <w:r>
        <w:rPr>
          <w:sz w:val="16"/>
        </w:rPr>
        <w:t>párr.</w:t>
      </w:r>
      <w:r>
        <w:rPr>
          <w:spacing w:val="-8"/>
          <w:sz w:val="16"/>
        </w:rPr>
        <w:t xml:space="preserve"> </w:t>
      </w:r>
      <w:r>
        <w:rPr>
          <w:sz w:val="16"/>
        </w:rPr>
        <w:t>91,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Alvarado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Espinoza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México</w:t>
      </w:r>
      <w:r>
        <w:rPr>
          <w:sz w:val="16"/>
        </w:rPr>
        <w:t>,</w:t>
      </w:r>
      <w:r>
        <w:rPr>
          <w:spacing w:val="-7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8"/>
          <w:sz w:val="16"/>
        </w:rPr>
        <w:t xml:space="preserve"> </w:t>
      </w:r>
      <w:r>
        <w:rPr>
          <w:sz w:val="16"/>
        </w:rPr>
        <w:t>párr.</w:t>
      </w:r>
      <w:r>
        <w:rPr>
          <w:spacing w:val="-54"/>
          <w:sz w:val="16"/>
        </w:rPr>
        <w:t xml:space="preserve"> </w:t>
      </w:r>
      <w:r>
        <w:rPr>
          <w:sz w:val="16"/>
        </w:rPr>
        <w:t>200.</w:t>
      </w:r>
    </w:p>
    <w:p w14:paraId="6A58ECCF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7081AC7E" w14:textId="77777777" w:rsidR="00137BE6" w:rsidRDefault="00AA37B3">
      <w:pPr>
        <w:pStyle w:val="Textoindependiente"/>
        <w:spacing w:before="74"/>
        <w:ind w:left="118" w:right="193"/>
        <w:jc w:val="both"/>
      </w:pPr>
      <w:r>
        <w:t>medidas</w:t>
      </w:r>
      <w:r>
        <w:rPr>
          <w:spacing w:val="-16"/>
        </w:rPr>
        <w:t xml:space="preserve"> </w:t>
      </w:r>
      <w:r>
        <w:t>dirigidas</w:t>
      </w:r>
      <w:r>
        <w:rPr>
          <w:spacing w:val="-1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ocultar</w:t>
      </w:r>
      <w:r>
        <w:rPr>
          <w:spacing w:val="-16"/>
        </w:rPr>
        <w:t xml:space="preserve"> </w:t>
      </w:r>
      <w:r>
        <w:t>lo</w:t>
      </w:r>
      <w:r>
        <w:rPr>
          <w:spacing w:val="-15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realmente</w:t>
      </w:r>
      <w:r>
        <w:rPr>
          <w:spacing w:val="-16"/>
        </w:rPr>
        <w:t xml:space="preserve"> </w:t>
      </w:r>
      <w:r>
        <w:t>había</w:t>
      </w:r>
      <w:r>
        <w:rPr>
          <w:spacing w:val="-14"/>
        </w:rPr>
        <w:t xml:space="preserve"> </w:t>
      </w:r>
      <w:r>
        <w:t>ocurrido</w:t>
      </w:r>
      <w:r>
        <w:rPr>
          <w:spacing w:val="-15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borrar</w:t>
      </w:r>
      <w:r>
        <w:rPr>
          <w:spacing w:val="-15"/>
        </w:rPr>
        <w:t xml:space="preserve"> </w:t>
      </w:r>
      <w:r>
        <w:t>todo</w:t>
      </w:r>
      <w:r>
        <w:rPr>
          <w:spacing w:val="-14"/>
        </w:rPr>
        <w:t xml:space="preserve"> </w:t>
      </w:r>
      <w:r>
        <w:t>rastro</w:t>
      </w:r>
      <w:r>
        <w:rPr>
          <w:spacing w:val="-13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cuerpos</w:t>
      </w:r>
      <w:r>
        <w:rPr>
          <w:spacing w:val="-68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evitar</w:t>
      </w:r>
      <w:r>
        <w:rPr>
          <w:spacing w:val="-14"/>
        </w:rPr>
        <w:t xml:space="preserve"> </w:t>
      </w:r>
      <w:r>
        <w:t>su</w:t>
      </w:r>
      <w:r>
        <w:rPr>
          <w:spacing w:val="-14"/>
        </w:rPr>
        <w:t xml:space="preserve"> </w:t>
      </w:r>
      <w:r>
        <w:t>identificación</w:t>
      </w:r>
      <w:r>
        <w:rPr>
          <w:spacing w:val="-13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su</w:t>
      </w:r>
      <w:r>
        <w:rPr>
          <w:spacing w:val="-11"/>
        </w:rPr>
        <w:t xml:space="preserve"> </w:t>
      </w:r>
      <w:r>
        <w:t>destino</w:t>
      </w:r>
      <w:r>
        <w:rPr>
          <w:spacing w:val="-16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paradero</w:t>
      </w:r>
      <w:r>
        <w:rPr>
          <w:spacing w:val="-13"/>
        </w:rPr>
        <w:t xml:space="preserve"> </w:t>
      </w:r>
      <w:r>
        <w:t>fuera</w:t>
      </w:r>
      <w:r>
        <w:rPr>
          <w:spacing w:val="-10"/>
        </w:rPr>
        <w:t xml:space="preserve"> </w:t>
      </w:r>
      <w:r>
        <w:t>establecido</w:t>
      </w:r>
      <w:hyperlink w:anchor="_bookmark218" w:history="1">
        <w:r>
          <w:rPr>
            <w:position w:val="7"/>
            <w:sz w:val="13"/>
          </w:rPr>
          <w:t>175</w:t>
        </w:r>
      </w:hyperlink>
      <w:r>
        <w:t>.</w:t>
      </w:r>
      <w:r>
        <w:rPr>
          <w:spacing w:val="-16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mismo</w:t>
      </w:r>
      <w:r>
        <w:rPr>
          <w:spacing w:val="-14"/>
        </w:rPr>
        <w:t xml:space="preserve"> </w:t>
      </w:r>
      <w:r>
        <w:t>criterio</w:t>
      </w:r>
      <w:r>
        <w:rPr>
          <w:spacing w:val="-68"/>
        </w:rPr>
        <w:t xml:space="preserve"> </w:t>
      </w:r>
      <w:r>
        <w:t>ha expresado el Grupo de Trabajo sobre las Desapariciones Forzadas o Involuntarias de las</w:t>
      </w:r>
      <w:r>
        <w:rPr>
          <w:spacing w:val="1"/>
        </w:rPr>
        <w:t xml:space="preserve"> </w:t>
      </w:r>
      <w:r>
        <w:t>Naciones</w:t>
      </w:r>
      <w:r>
        <w:rPr>
          <w:spacing w:val="-3"/>
        </w:rPr>
        <w:t xml:space="preserve"> </w:t>
      </w:r>
      <w:r>
        <w:t>Unidas</w:t>
      </w:r>
      <w:r>
        <w:rPr>
          <w:spacing w:val="-3"/>
        </w:rPr>
        <w:t xml:space="preserve"> </w:t>
      </w:r>
      <w:r>
        <w:t>(en</w:t>
      </w:r>
      <w:r>
        <w:rPr>
          <w:spacing w:val="-1"/>
        </w:rPr>
        <w:t xml:space="preserve"> </w:t>
      </w:r>
      <w:r>
        <w:t>adelante</w:t>
      </w:r>
      <w:r>
        <w:rPr>
          <w:spacing w:val="-3"/>
        </w:rPr>
        <w:t xml:space="preserve"> </w:t>
      </w:r>
      <w:r>
        <w:t>“el</w:t>
      </w:r>
      <w:r>
        <w:rPr>
          <w:spacing w:val="1"/>
        </w:rPr>
        <w:t xml:space="preserve"> </w:t>
      </w:r>
      <w:r>
        <w:t>Grupo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Trabajo</w:t>
      </w:r>
      <w:r>
        <w:rPr>
          <w:spacing w:val="-3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Desapariciones</w:t>
      </w:r>
      <w:r>
        <w:rPr>
          <w:spacing w:val="-3"/>
        </w:rPr>
        <w:t xml:space="preserve"> </w:t>
      </w:r>
      <w:r>
        <w:t>Forzadas”)</w:t>
      </w:r>
      <w:hyperlink w:anchor="_bookmark219" w:history="1">
        <w:r>
          <w:rPr>
            <w:position w:val="7"/>
            <w:sz w:val="13"/>
          </w:rPr>
          <w:t>176</w:t>
        </w:r>
      </w:hyperlink>
      <w:r>
        <w:t>.</w:t>
      </w:r>
    </w:p>
    <w:p w14:paraId="39C3622C" w14:textId="77777777" w:rsidR="00137BE6" w:rsidRDefault="00137BE6">
      <w:pPr>
        <w:pStyle w:val="Textoindependiente"/>
        <w:spacing w:before="11"/>
        <w:rPr>
          <w:sz w:val="19"/>
        </w:rPr>
      </w:pPr>
    </w:p>
    <w:p w14:paraId="179A0A54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5" w:firstLine="0"/>
        <w:jc w:val="both"/>
        <w:rPr>
          <w:sz w:val="20"/>
        </w:rPr>
      </w:pPr>
      <w:r>
        <w:rPr>
          <w:sz w:val="20"/>
        </w:rPr>
        <w:t>Por consiguiente, el Tribunal concluye que también en el caso del señor Julien Cáceres</w:t>
      </w:r>
      <w:r>
        <w:rPr>
          <w:spacing w:val="1"/>
          <w:sz w:val="20"/>
        </w:rPr>
        <w:t xml:space="preserve"> </w:t>
      </w:r>
      <w:r>
        <w:rPr>
          <w:sz w:val="20"/>
        </w:rPr>
        <w:t>fueron ejecutados actos constitutivos de desaparición forzada, cuyos efectos lesivos a 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 consagrados en los artículos 7.1, 5.1, 5.2, 4.1 y 3 de la Convención Americana</w:t>
      </w:r>
      <w:r>
        <w:rPr>
          <w:spacing w:val="1"/>
          <w:sz w:val="20"/>
        </w:rPr>
        <w:t xml:space="preserve"> </w:t>
      </w:r>
      <w:r>
        <w:rPr>
          <w:sz w:val="20"/>
        </w:rPr>
        <w:t>permanecen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actualidad,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determina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responsabilidad</w:t>
      </w:r>
      <w:r>
        <w:rPr>
          <w:spacing w:val="-5"/>
          <w:sz w:val="20"/>
        </w:rPr>
        <w:t xml:space="preserve"> </w:t>
      </w:r>
      <w:r>
        <w:rPr>
          <w:sz w:val="20"/>
        </w:rPr>
        <w:t>internacional</w:t>
      </w:r>
      <w:r>
        <w:rPr>
          <w:spacing w:val="-1"/>
          <w:sz w:val="20"/>
        </w:rPr>
        <w:t xml:space="preserve"> </w:t>
      </w:r>
      <w:r>
        <w:rPr>
          <w:sz w:val="20"/>
        </w:rPr>
        <w:t>del Estado.</w:t>
      </w:r>
    </w:p>
    <w:p w14:paraId="0B8AF1EA" w14:textId="77777777" w:rsidR="00137BE6" w:rsidRDefault="00137BE6">
      <w:pPr>
        <w:pStyle w:val="Textoindependiente"/>
        <w:spacing w:before="1"/>
      </w:pPr>
    </w:p>
    <w:p w14:paraId="6C6F56BA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1"/>
        <w:ind w:right="195" w:firstLine="0"/>
        <w:jc w:val="both"/>
        <w:rPr>
          <w:sz w:val="20"/>
        </w:rPr>
      </w:pPr>
      <w:r>
        <w:rPr>
          <w:sz w:val="20"/>
        </w:rPr>
        <w:t>Asimismo, cabe recordar la condición de refugiado del señor Julien Cáceres. En tal</w:t>
      </w:r>
      <w:r>
        <w:rPr>
          <w:spacing w:val="1"/>
          <w:sz w:val="20"/>
        </w:rPr>
        <w:t xml:space="preserve"> </w:t>
      </w:r>
      <w:r>
        <w:rPr>
          <w:sz w:val="20"/>
        </w:rPr>
        <w:t>sentido, la Corte pone de manifiesto la especial condición de vulnerabilidad de las personas</w:t>
      </w:r>
      <w:r>
        <w:rPr>
          <w:spacing w:val="1"/>
          <w:sz w:val="20"/>
        </w:rPr>
        <w:t xml:space="preserve"> </w:t>
      </w:r>
      <w:r>
        <w:rPr>
          <w:sz w:val="20"/>
        </w:rPr>
        <w:t>asiladas o refugiadas, lo que impone obligaciones específicas, en materia de protección, para</w:t>
      </w:r>
      <w:r>
        <w:rPr>
          <w:spacing w:val="-68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Estado en</w:t>
      </w:r>
      <w:r>
        <w:rPr>
          <w:spacing w:val="2"/>
          <w:sz w:val="20"/>
        </w:rPr>
        <w:t xml:space="preserve"> </w:t>
      </w:r>
      <w:r>
        <w:rPr>
          <w:sz w:val="20"/>
        </w:rPr>
        <w:t>cuyo territorio</w:t>
      </w:r>
      <w:r>
        <w:rPr>
          <w:spacing w:val="-2"/>
          <w:sz w:val="20"/>
        </w:rPr>
        <w:t xml:space="preserve"> </w:t>
      </w:r>
      <w:r>
        <w:rPr>
          <w:sz w:val="20"/>
        </w:rPr>
        <w:t>se encuentren</w:t>
      </w:r>
      <w:hyperlink w:anchor="_bookmark220" w:history="1">
        <w:r>
          <w:rPr>
            <w:position w:val="7"/>
            <w:sz w:val="13"/>
          </w:rPr>
          <w:t>177</w:t>
        </w:r>
      </w:hyperlink>
      <w:r>
        <w:rPr>
          <w:sz w:val="20"/>
        </w:rPr>
        <w:t>.</w:t>
      </w:r>
    </w:p>
    <w:p w14:paraId="065F0AAB" w14:textId="77777777" w:rsidR="00137BE6" w:rsidRDefault="00137BE6">
      <w:pPr>
        <w:pStyle w:val="Textoindependiente"/>
        <w:spacing w:before="11"/>
        <w:rPr>
          <w:sz w:val="19"/>
        </w:rPr>
      </w:pPr>
    </w:p>
    <w:p w14:paraId="07290795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4" w:firstLine="0"/>
        <w:jc w:val="both"/>
        <w:rPr>
          <w:sz w:val="20"/>
        </w:rPr>
      </w:pPr>
      <w:r>
        <w:rPr>
          <w:sz w:val="20"/>
        </w:rPr>
        <w:t>De esa cuenta, se imponía al Estado argentino la obligación de garantizar los derechos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quienes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habían</w:t>
      </w:r>
      <w:r>
        <w:rPr>
          <w:spacing w:val="-4"/>
          <w:sz w:val="20"/>
        </w:rPr>
        <w:t xml:space="preserve"> </w:t>
      </w:r>
      <w:r>
        <w:rPr>
          <w:sz w:val="20"/>
        </w:rPr>
        <w:t>traslado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su</w:t>
      </w:r>
      <w:r>
        <w:rPr>
          <w:spacing w:val="-3"/>
          <w:sz w:val="20"/>
        </w:rPr>
        <w:t xml:space="preserve"> </w:t>
      </w:r>
      <w:r>
        <w:rPr>
          <w:sz w:val="20"/>
        </w:rPr>
        <w:t>territorio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virtud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persecución</w:t>
      </w:r>
      <w:r>
        <w:rPr>
          <w:spacing w:val="-3"/>
          <w:sz w:val="20"/>
        </w:rPr>
        <w:t xml:space="preserve"> </w:t>
      </w:r>
      <w:r>
        <w:rPr>
          <w:sz w:val="20"/>
        </w:rPr>
        <w:t>política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su</w:t>
      </w:r>
      <w:r>
        <w:rPr>
          <w:spacing w:val="-2"/>
          <w:sz w:val="20"/>
        </w:rPr>
        <w:t xml:space="preserve"> </w:t>
      </w:r>
      <w:r>
        <w:rPr>
          <w:sz w:val="20"/>
        </w:rPr>
        <w:t>contra,</w:t>
      </w:r>
      <w:r>
        <w:rPr>
          <w:spacing w:val="-68"/>
          <w:sz w:val="20"/>
        </w:rPr>
        <w:t xml:space="preserve"> </w:t>
      </w:r>
      <w:r>
        <w:rPr>
          <w:sz w:val="20"/>
        </w:rPr>
        <w:t>lo que se ve reforzado por el principio de no devolución, erigido en piedra angular de la</w:t>
      </w:r>
      <w:r>
        <w:rPr>
          <w:spacing w:val="1"/>
          <w:sz w:val="20"/>
        </w:rPr>
        <w:t xml:space="preserve"> </w:t>
      </w:r>
      <w:r>
        <w:rPr>
          <w:sz w:val="20"/>
        </w:rPr>
        <w:t>protección internacional de las personas refugiadas o asiladas y de las personas solicitantes</w:t>
      </w:r>
      <w:r>
        <w:rPr>
          <w:spacing w:val="1"/>
          <w:sz w:val="20"/>
        </w:rPr>
        <w:t xml:space="preserve"> </w:t>
      </w:r>
      <w:r>
        <w:rPr>
          <w:sz w:val="20"/>
        </w:rPr>
        <w:t>de asilo</w:t>
      </w:r>
      <w:hyperlink w:anchor="_bookmark221" w:history="1">
        <w:r>
          <w:rPr>
            <w:position w:val="7"/>
            <w:sz w:val="13"/>
          </w:rPr>
          <w:t>178</w:t>
        </w:r>
      </w:hyperlink>
      <w:r>
        <w:rPr>
          <w:sz w:val="20"/>
        </w:rPr>
        <w:t>, cuyo alcance impide extraditar, deportar, expulsar, devolver o remover de</w:t>
      </w:r>
      <w:r>
        <w:rPr>
          <w:spacing w:val="1"/>
          <w:sz w:val="20"/>
        </w:rPr>
        <w:t xml:space="preserve"> </w:t>
      </w:r>
      <w:r>
        <w:rPr>
          <w:sz w:val="20"/>
        </w:rPr>
        <w:t>cualquier manera a aquellas personas en caso de existir motivos suficientes para considerar</w:t>
      </w:r>
      <w:r>
        <w:rPr>
          <w:spacing w:val="1"/>
          <w:sz w:val="20"/>
        </w:rPr>
        <w:t xml:space="preserve"> </w:t>
      </w:r>
      <w:r>
        <w:rPr>
          <w:sz w:val="20"/>
        </w:rPr>
        <w:t>un riesgo de daño irreparable contra sus derechos, más aun ante la presunción fundada para</w:t>
      </w:r>
      <w:r>
        <w:rPr>
          <w:spacing w:val="-68"/>
          <w:sz w:val="20"/>
        </w:rPr>
        <w:t xml:space="preserve"> </w:t>
      </w:r>
      <w:r>
        <w:rPr>
          <w:sz w:val="20"/>
        </w:rPr>
        <w:t>creer que estarían en peligro de ser sometidas a tortura, tratos crueles, inhumanos o</w:t>
      </w:r>
      <w:r>
        <w:rPr>
          <w:spacing w:val="1"/>
          <w:sz w:val="20"/>
        </w:rPr>
        <w:t xml:space="preserve"> </w:t>
      </w:r>
      <w:r>
        <w:rPr>
          <w:sz w:val="20"/>
        </w:rPr>
        <w:t>degradantes,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ser</w:t>
      </w:r>
      <w:r>
        <w:rPr>
          <w:spacing w:val="-11"/>
          <w:sz w:val="20"/>
        </w:rPr>
        <w:t xml:space="preserve"> </w:t>
      </w:r>
      <w:r>
        <w:rPr>
          <w:sz w:val="20"/>
        </w:rPr>
        <w:t>privadas</w:t>
      </w:r>
      <w:r>
        <w:rPr>
          <w:spacing w:val="-11"/>
          <w:sz w:val="20"/>
        </w:rPr>
        <w:t xml:space="preserve"> </w:t>
      </w:r>
      <w:r>
        <w:rPr>
          <w:sz w:val="20"/>
        </w:rPr>
        <w:t>arbitrariamente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vida</w:t>
      </w:r>
      <w:hyperlink w:anchor="_bookmark222" w:history="1">
        <w:r>
          <w:rPr>
            <w:position w:val="7"/>
            <w:sz w:val="13"/>
          </w:rPr>
          <w:t>179</w:t>
        </w:r>
      </w:hyperlink>
      <w:r>
        <w:rPr>
          <w:sz w:val="20"/>
        </w:rPr>
        <w:t>.</w:t>
      </w:r>
      <w:r>
        <w:rPr>
          <w:spacing w:val="-11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obstante,</w:t>
      </w:r>
      <w:r>
        <w:rPr>
          <w:spacing w:val="-7"/>
          <w:sz w:val="20"/>
        </w:rPr>
        <w:t xml:space="preserve"> </w:t>
      </w:r>
      <w:r>
        <w:rPr>
          <w:sz w:val="20"/>
        </w:rPr>
        <w:t>todo</w:t>
      </w:r>
      <w:r>
        <w:rPr>
          <w:spacing w:val="-11"/>
          <w:sz w:val="20"/>
        </w:rPr>
        <w:t xml:space="preserve"> </w:t>
      </w:r>
      <w:r>
        <w:rPr>
          <w:sz w:val="20"/>
        </w:rPr>
        <w:t>lo</w:t>
      </w:r>
      <w:r>
        <w:rPr>
          <w:spacing w:val="-11"/>
          <w:sz w:val="20"/>
        </w:rPr>
        <w:t xml:space="preserve"> </w:t>
      </w:r>
      <w:r>
        <w:rPr>
          <w:sz w:val="20"/>
        </w:rPr>
        <w:t>anterior</w:t>
      </w:r>
      <w:r>
        <w:rPr>
          <w:spacing w:val="-8"/>
          <w:sz w:val="20"/>
        </w:rPr>
        <w:t xml:space="preserve"> </w:t>
      </w:r>
      <w:r>
        <w:rPr>
          <w:sz w:val="20"/>
        </w:rPr>
        <w:t>fue</w:t>
      </w:r>
      <w:r>
        <w:rPr>
          <w:spacing w:val="-68"/>
          <w:sz w:val="20"/>
        </w:rPr>
        <w:t xml:space="preserve"> </w:t>
      </w:r>
      <w:r>
        <w:rPr>
          <w:sz w:val="20"/>
        </w:rPr>
        <w:t>abiertamente</w:t>
      </w:r>
      <w:r>
        <w:rPr>
          <w:spacing w:val="-3"/>
          <w:sz w:val="20"/>
        </w:rPr>
        <w:t xml:space="preserve"> </w:t>
      </w:r>
      <w:r>
        <w:rPr>
          <w:sz w:val="20"/>
        </w:rPr>
        <w:t>inobservado</w:t>
      </w:r>
      <w:r>
        <w:rPr>
          <w:spacing w:val="-3"/>
          <w:sz w:val="20"/>
        </w:rPr>
        <w:t xml:space="preserve"> </w:t>
      </w:r>
      <w:r>
        <w:rPr>
          <w:sz w:val="20"/>
        </w:rPr>
        <w:t>e infringido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contexto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hechos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caso</w:t>
      </w:r>
      <w:hyperlink w:anchor="_bookmark223" w:history="1">
        <w:r>
          <w:rPr>
            <w:position w:val="7"/>
            <w:sz w:val="13"/>
          </w:rPr>
          <w:t>180</w:t>
        </w:r>
      </w:hyperlink>
      <w:r>
        <w:rPr>
          <w:sz w:val="20"/>
        </w:rPr>
        <w:t>.</w:t>
      </w:r>
    </w:p>
    <w:p w14:paraId="4C14A137" w14:textId="6B803694" w:rsidR="00137BE6" w:rsidRDefault="000C01B3">
      <w:pPr>
        <w:pStyle w:val="Textoindependiente"/>
        <w:spacing w:before="2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73582857" wp14:editId="7D095EA1">
                <wp:simplePos x="0" y="0"/>
                <wp:positionH relativeFrom="page">
                  <wp:posOffset>900430</wp:posOffset>
                </wp:positionH>
                <wp:positionV relativeFrom="paragraph">
                  <wp:posOffset>125095</wp:posOffset>
                </wp:positionV>
                <wp:extent cx="1828800" cy="7620"/>
                <wp:effectExtent l="0" t="0" r="0" b="0"/>
                <wp:wrapTopAndBottom/>
                <wp:docPr id="50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D6112B" id="docshape40" o:spid="_x0000_s1026" style="position:absolute;margin-left:70.9pt;margin-top:9.85pt;width:2in;height:.6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A23uEf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E799CC3" w14:textId="77777777" w:rsidR="00137BE6" w:rsidRDefault="00AA37B3">
      <w:pPr>
        <w:spacing w:before="98"/>
        <w:ind w:left="118" w:right="191"/>
        <w:jc w:val="both"/>
        <w:rPr>
          <w:sz w:val="16"/>
        </w:rPr>
      </w:pPr>
      <w:bookmarkStart w:id="248" w:name="_bookmark218"/>
      <w:bookmarkEnd w:id="248"/>
      <w:r>
        <w:rPr>
          <w:sz w:val="16"/>
          <w:vertAlign w:val="superscript"/>
        </w:rPr>
        <w:t>175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Inter alia</w:t>
      </w:r>
      <w:r>
        <w:rPr>
          <w:sz w:val="16"/>
        </w:rPr>
        <w:t xml:space="preserve">, </w:t>
      </w:r>
      <w:r>
        <w:rPr>
          <w:i/>
          <w:sz w:val="16"/>
        </w:rPr>
        <w:t xml:space="preserve">Caso Castillo Páez Vs. Perú. Fondo. </w:t>
      </w:r>
      <w:r>
        <w:rPr>
          <w:sz w:val="16"/>
        </w:rPr>
        <w:t>Sentencia de 3 de noviembre de 1997. Serie C No. 34,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párrs. 30 a y e, y 71; </w:t>
      </w:r>
      <w:r>
        <w:rPr>
          <w:i/>
          <w:sz w:val="16"/>
        </w:rPr>
        <w:t>Caso Bámaca Velásquez Vs. Guatemala</w:t>
      </w:r>
      <w:r>
        <w:rPr>
          <w:sz w:val="16"/>
        </w:rPr>
        <w:t xml:space="preserve">. </w:t>
      </w:r>
      <w:r>
        <w:rPr>
          <w:i/>
          <w:sz w:val="16"/>
        </w:rPr>
        <w:t>Fondo</w:t>
      </w:r>
      <w:r>
        <w:rPr>
          <w:sz w:val="16"/>
        </w:rPr>
        <w:t>. Sentencia de 25 de noviembre de 2000. Serie</w:t>
      </w:r>
      <w:r>
        <w:rPr>
          <w:spacing w:val="-54"/>
          <w:sz w:val="16"/>
        </w:rPr>
        <w:t xml:space="preserve"> </w:t>
      </w:r>
      <w:r>
        <w:rPr>
          <w:sz w:val="16"/>
        </w:rPr>
        <w:t>C</w:t>
      </w:r>
      <w:r>
        <w:rPr>
          <w:spacing w:val="5"/>
          <w:sz w:val="16"/>
        </w:rPr>
        <w:t xml:space="preserve"> </w:t>
      </w:r>
      <w:r>
        <w:rPr>
          <w:sz w:val="16"/>
        </w:rPr>
        <w:t>No.</w:t>
      </w:r>
      <w:r>
        <w:rPr>
          <w:spacing w:val="2"/>
          <w:sz w:val="16"/>
        </w:rPr>
        <w:t xml:space="preserve"> </w:t>
      </w:r>
      <w:r>
        <w:rPr>
          <w:sz w:val="16"/>
        </w:rPr>
        <w:t>70,</w:t>
      </w:r>
      <w:r>
        <w:rPr>
          <w:spacing w:val="5"/>
          <w:sz w:val="16"/>
        </w:rPr>
        <w:t xml:space="preserve"> </w:t>
      </w:r>
      <w:r>
        <w:rPr>
          <w:sz w:val="16"/>
        </w:rPr>
        <w:t>párrs.</w:t>
      </w:r>
      <w:r>
        <w:rPr>
          <w:spacing w:val="2"/>
          <w:sz w:val="16"/>
        </w:rPr>
        <w:t xml:space="preserve"> </w:t>
      </w:r>
      <w:r>
        <w:rPr>
          <w:sz w:val="16"/>
        </w:rPr>
        <w:t>170,</w:t>
      </w:r>
      <w:r>
        <w:rPr>
          <w:spacing w:val="2"/>
          <w:sz w:val="16"/>
        </w:rPr>
        <w:t xml:space="preserve"> </w:t>
      </w:r>
      <w:r>
        <w:rPr>
          <w:sz w:val="16"/>
        </w:rPr>
        <w:t>173</w:t>
      </w:r>
      <w:r>
        <w:rPr>
          <w:spacing w:val="3"/>
          <w:sz w:val="16"/>
        </w:rPr>
        <w:t xml:space="preserve"> </w:t>
      </w:r>
      <w:r>
        <w:rPr>
          <w:sz w:val="16"/>
        </w:rPr>
        <w:t>y</w:t>
      </w:r>
      <w:r>
        <w:rPr>
          <w:spacing w:val="4"/>
          <w:sz w:val="16"/>
        </w:rPr>
        <w:t xml:space="preserve"> </w:t>
      </w:r>
      <w:r>
        <w:rPr>
          <w:sz w:val="16"/>
        </w:rPr>
        <w:t>200;</w:t>
      </w:r>
      <w:r>
        <w:rPr>
          <w:spacing w:val="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19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Comerciantes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Colombia.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5"/>
          <w:sz w:val="16"/>
        </w:rPr>
        <w:t xml:space="preserve"> </w:t>
      </w:r>
      <w:r>
        <w:rPr>
          <w:sz w:val="16"/>
        </w:rPr>
        <w:t>Sentencia</w:t>
      </w:r>
      <w:r>
        <w:rPr>
          <w:spacing w:val="3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5 de julio de 2004. Serie C No. 109, párrs. 138 y 155; </w:t>
      </w:r>
      <w:r>
        <w:rPr>
          <w:i/>
          <w:sz w:val="16"/>
        </w:rPr>
        <w:t>Caso Gómez Palomino Vs. Perú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 párrs. 54.14 y 54.15;</w:t>
      </w:r>
      <w:r>
        <w:rPr>
          <w:spacing w:val="-54"/>
          <w:sz w:val="16"/>
        </w:rPr>
        <w:t xml:space="preserve"> </w:t>
      </w:r>
      <w:r>
        <w:rPr>
          <w:i/>
          <w:sz w:val="16"/>
        </w:rPr>
        <w:t>Caso La Cantuta Vs. Perú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párrs. 114 y 162; </w:t>
      </w:r>
      <w:r>
        <w:rPr>
          <w:i/>
          <w:sz w:val="16"/>
        </w:rPr>
        <w:t>Caso Ibsen Cárdenas e Ibsen Peña Vs. Bolivia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 párrs. 80,</w:t>
      </w:r>
      <w:r>
        <w:rPr>
          <w:spacing w:val="-54"/>
          <w:sz w:val="16"/>
        </w:rPr>
        <w:t xml:space="preserve"> </w:t>
      </w:r>
      <w:r>
        <w:rPr>
          <w:sz w:val="16"/>
        </w:rPr>
        <w:t>81,</w:t>
      </w:r>
      <w:r>
        <w:rPr>
          <w:spacing w:val="-6"/>
          <w:sz w:val="16"/>
        </w:rPr>
        <w:t xml:space="preserve"> </w:t>
      </w:r>
      <w:r>
        <w:rPr>
          <w:sz w:val="16"/>
        </w:rPr>
        <w:t>84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88,</w:t>
      </w:r>
      <w:r>
        <w:rPr>
          <w:spacing w:val="-6"/>
          <w:sz w:val="16"/>
        </w:rPr>
        <w:t xml:space="preserve"> </w:t>
      </w:r>
      <w:r>
        <w:rPr>
          <w:sz w:val="16"/>
        </w:rPr>
        <w:t>92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5"/>
          <w:sz w:val="16"/>
        </w:rPr>
        <w:t xml:space="preserve"> </w:t>
      </w:r>
      <w:r>
        <w:rPr>
          <w:sz w:val="16"/>
        </w:rPr>
        <w:t>94;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Rodríguez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Vera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(Desaparecidos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Palacio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Justicia)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Colombia.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Preliminares, Fondo, Reparaciones y Costas</w:t>
      </w:r>
      <w:r>
        <w:rPr>
          <w:sz w:val="16"/>
        </w:rPr>
        <w:t>. Sentencia de 14 de noviembre de 2014. Serie C No. 287, párrs. 367 a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369, y </w:t>
      </w:r>
      <w:r>
        <w:rPr>
          <w:i/>
          <w:sz w:val="16"/>
        </w:rPr>
        <w:t>Caso Comunidad Campesina de Santa Bárbara Vs. Perú. Excepciones Preliminares, Fondo, Reparaciones 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-2"/>
          <w:sz w:val="16"/>
        </w:rPr>
        <w:t xml:space="preserve"> </w:t>
      </w:r>
      <w:r>
        <w:rPr>
          <w:sz w:val="16"/>
        </w:rPr>
        <w:t>Sentencia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septiembre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2015.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5"/>
          <w:sz w:val="16"/>
        </w:rPr>
        <w:t xml:space="preserve"> </w:t>
      </w:r>
      <w:r>
        <w:rPr>
          <w:sz w:val="16"/>
        </w:rPr>
        <w:t>299,</w:t>
      </w:r>
      <w:r>
        <w:rPr>
          <w:spacing w:val="-2"/>
          <w:sz w:val="16"/>
        </w:rPr>
        <w:t xml:space="preserve"> </w:t>
      </w:r>
      <w:r>
        <w:rPr>
          <w:sz w:val="16"/>
        </w:rPr>
        <w:t>párrs.</w:t>
      </w:r>
      <w:r>
        <w:rPr>
          <w:spacing w:val="-2"/>
          <w:sz w:val="16"/>
        </w:rPr>
        <w:t xml:space="preserve"> </w:t>
      </w:r>
      <w:r>
        <w:rPr>
          <w:sz w:val="16"/>
        </w:rPr>
        <w:t>167 y</w:t>
      </w:r>
      <w:r>
        <w:rPr>
          <w:spacing w:val="-1"/>
          <w:sz w:val="16"/>
        </w:rPr>
        <w:t xml:space="preserve"> </w:t>
      </w:r>
      <w:r>
        <w:rPr>
          <w:sz w:val="16"/>
        </w:rPr>
        <w:t>184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186.</w:t>
      </w:r>
    </w:p>
    <w:p w14:paraId="2A7FC041" w14:textId="77777777" w:rsidR="00137BE6" w:rsidRDefault="00AA37B3">
      <w:pPr>
        <w:spacing w:before="40"/>
        <w:ind w:left="118" w:right="192"/>
        <w:jc w:val="both"/>
        <w:rPr>
          <w:sz w:val="16"/>
        </w:rPr>
      </w:pPr>
      <w:bookmarkStart w:id="249" w:name="_bookmark219"/>
      <w:bookmarkEnd w:id="249"/>
      <w:r>
        <w:rPr>
          <w:sz w:val="16"/>
          <w:vertAlign w:val="superscript"/>
        </w:rPr>
        <w:t>176</w:t>
      </w:r>
      <w:r>
        <w:rPr>
          <w:spacing w:val="1"/>
          <w:sz w:val="16"/>
        </w:rPr>
        <w:t xml:space="preserve"> </w:t>
      </w:r>
      <w:r>
        <w:rPr>
          <w:sz w:val="16"/>
        </w:rPr>
        <w:t>Consejo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Derechos</w:t>
      </w:r>
      <w:r>
        <w:rPr>
          <w:spacing w:val="1"/>
          <w:sz w:val="16"/>
        </w:rPr>
        <w:t xml:space="preserve"> </w:t>
      </w:r>
      <w:r>
        <w:rPr>
          <w:sz w:val="16"/>
        </w:rPr>
        <w:t>Humanos,</w:t>
      </w:r>
      <w:r>
        <w:rPr>
          <w:spacing w:val="1"/>
          <w:sz w:val="16"/>
        </w:rPr>
        <w:t xml:space="preserve"> </w:t>
      </w:r>
      <w:r>
        <w:rPr>
          <w:sz w:val="16"/>
        </w:rPr>
        <w:t>Informe</w:t>
      </w:r>
      <w:r>
        <w:rPr>
          <w:spacing w:val="1"/>
          <w:sz w:val="16"/>
        </w:rPr>
        <w:t xml:space="preserve"> </w:t>
      </w:r>
      <w:r>
        <w:rPr>
          <w:sz w:val="16"/>
        </w:rPr>
        <w:t>del</w:t>
      </w:r>
      <w:r>
        <w:rPr>
          <w:spacing w:val="1"/>
          <w:sz w:val="16"/>
        </w:rPr>
        <w:t xml:space="preserve"> </w:t>
      </w:r>
      <w:r>
        <w:rPr>
          <w:sz w:val="16"/>
        </w:rPr>
        <w:t>Grupo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Trabajo</w:t>
      </w:r>
      <w:r>
        <w:rPr>
          <w:spacing w:val="1"/>
          <w:sz w:val="16"/>
        </w:rPr>
        <w:t xml:space="preserve"> </w:t>
      </w:r>
      <w:r>
        <w:rPr>
          <w:sz w:val="16"/>
        </w:rPr>
        <w:t>sobre</w:t>
      </w:r>
      <w:r>
        <w:rPr>
          <w:spacing w:val="1"/>
          <w:sz w:val="16"/>
        </w:rPr>
        <w:t xml:space="preserve"> </w:t>
      </w:r>
      <w:r>
        <w:rPr>
          <w:sz w:val="16"/>
        </w:rPr>
        <w:t>las</w:t>
      </w:r>
      <w:r>
        <w:rPr>
          <w:spacing w:val="1"/>
          <w:sz w:val="16"/>
        </w:rPr>
        <w:t xml:space="preserve"> </w:t>
      </w:r>
      <w:r>
        <w:rPr>
          <w:sz w:val="16"/>
        </w:rPr>
        <w:t>Desapariciones</w:t>
      </w:r>
      <w:r>
        <w:rPr>
          <w:spacing w:val="1"/>
          <w:sz w:val="16"/>
        </w:rPr>
        <w:t xml:space="preserve"> </w:t>
      </w:r>
      <w:r>
        <w:rPr>
          <w:sz w:val="16"/>
        </w:rPr>
        <w:t>Forzadas</w:t>
      </w:r>
      <w:r>
        <w:rPr>
          <w:spacing w:val="56"/>
          <w:sz w:val="16"/>
        </w:rPr>
        <w:t xml:space="preserve"> </w:t>
      </w:r>
      <w:r>
        <w:rPr>
          <w:sz w:val="16"/>
        </w:rPr>
        <w:t>o</w:t>
      </w:r>
      <w:r>
        <w:rPr>
          <w:spacing w:val="1"/>
          <w:sz w:val="16"/>
        </w:rPr>
        <w:t xml:space="preserve"> </w:t>
      </w:r>
      <w:r>
        <w:rPr>
          <w:sz w:val="16"/>
        </w:rPr>
        <w:t>Involuntarias, Comentario general sobre la definición de desapariciones forzadas, 10 de enero de 2008, U.N. Doc.</w:t>
      </w:r>
      <w:r>
        <w:rPr>
          <w:spacing w:val="1"/>
          <w:sz w:val="16"/>
        </w:rPr>
        <w:t xml:space="preserve"> </w:t>
      </w:r>
      <w:r>
        <w:rPr>
          <w:sz w:val="16"/>
        </w:rPr>
        <w:t>A/HRC/7/2,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10:</w:t>
      </w:r>
    </w:p>
    <w:p w14:paraId="01FF482C" w14:textId="77777777" w:rsidR="00137BE6" w:rsidRDefault="00AA37B3">
      <w:pPr>
        <w:spacing w:before="41"/>
        <w:ind w:left="684" w:right="474"/>
        <w:jc w:val="both"/>
        <w:rPr>
          <w:sz w:val="16"/>
        </w:rPr>
      </w:pPr>
      <w:r>
        <w:rPr>
          <w:sz w:val="16"/>
        </w:rPr>
        <w:t>[U]na</w:t>
      </w:r>
      <w:r>
        <w:rPr>
          <w:spacing w:val="-7"/>
          <w:sz w:val="16"/>
        </w:rPr>
        <w:t xml:space="preserve"> </w:t>
      </w:r>
      <w:r>
        <w:rPr>
          <w:sz w:val="16"/>
        </w:rPr>
        <w:t>detención</w:t>
      </w:r>
      <w:r>
        <w:rPr>
          <w:spacing w:val="-6"/>
          <w:sz w:val="16"/>
        </w:rPr>
        <w:t xml:space="preserve"> </w:t>
      </w:r>
      <w:r>
        <w:rPr>
          <w:sz w:val="16"/>
        </w:rPr>
        <w:t>seguida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una</w:t>
      </w:r>
      <w:r>
        <w:rPr>
          <w:spacing w:val="-6"/>
          <w:sz w:val="16"/>
        </w:rPr>
        <w:t xml:space="preserve"> </w:t>
      </w:r>
      <w:r>
        <w:rPr>
          <w:sz w:val="16"/>
        </w:rPr>
        <w:t>ejecución</w:t>
      </w:r>
      <w:r>
        <w:rPr>
          <w:spacing w:val="-8"/>
          <w:sz w:val="16"/>
        </w:rPr>
        <w:t xml:space="preserve"> </w:t>
      </w:r>
      <w:r>
        <w:rPr>
          <w:sz w:val="16"/>
        </w:rPr>
        <w:t>extrajudicial</w:t>
      </w:r>
      <w:r>
        <w:rPr>
          <w:spacing w:val="-6"/>
          <w:sz w:val="16"/>
        </w:rPr>
        <w:t xml:space="preserve"> </w:t>
      </w:r>
      <w:r>
        <w:rPr>
          <w:sz w:val="16"/>
        </w:rPr>
        <w:t>[…]</w:t>
      </w:r>
      <w:r>
        <w:rPr>
          <w:spacing w:val="-9"/>
          <w:sz w:val="16"/>
        </w:rPr>
        <w:t xml:space="preserve"> </w:t>
      </w:r>
      <w:r>
        <w:rPr>
          <w:sz w:val="16"/>
        </w:rPr>
        <w:t>constituye</w:t>
      </w:r>
      <w:r>
        <w:rPr>
          <w:spacing w:val="-5"/>
          <w:sz w:val="16"/>
        </w:rPr>
        <w:t xml:space="preserve"> </w:t>
      </w:r>
      <w:r>
        <w:rPr>
          <w:sz w:val="16"/>
        </w:rPr>
        <w:t>una</w:t>
      </w:r>
      <w:r>
        <w:rPr>
          <w:spacing w:val="-8"/>
          <w:sz w:val="16"/>
        </w:rPr>
        <w:t xml:space="preserve"> </w:t>
      </w:r>
      <w:r>
        <w:rPr>
          <w:sz w:val="16"/>
        </w:rPr>
        <w:t>desaparición</w:t>
      </w:r>
      <w:r>
        <w:rPr>
          <w:spacing w:val="-8"/>
          <w:sz w:val="16"/>
        </w:rPr>
        <w:t xml:space="preserve"> </w:t>
      </w:r>
      <w:r>
        <w:rPr>
          <w:sz w:val="16"/>
        </w:rPr>
        <w:t>forzada</w:t>
      </w:r>
      <w:r>
        <w:rPr>
          <w:spacing w:val="-8"/>
          <w:sz w:val="16"/>
        </w:rPr>
        <w:t xml:space="preserve"> </w:t>
      </w:r>
      <w:r>
        <w:rPr>
          <w:sz w:val="16"/>
        </w:rPr>
        <w:t>en</w:t>
      </w:r>
      <w:r>
        <w:rPr>
          <w:spacing w:val="-6"/>
          <w:sz w:val="16"/>
        </w:rPr>
        <w:t xml:space="preserve"> </w:t>
      </w:r>
      <w:r>
        <w:rPr>
          <w:sz w:val="16"/>
        </w:rPr>
        <w:t>sentido</w:t>
      </w:r>
      <w:r>
        <w:rPr>
          <w:spacing w:val="-54"/>
          <w:sz w:val="16"/>
        </w:rPr>
        <w:t xml:space="preserve"> </w:t>
      </w:r>
      <w:r>
        <w:rPr>
          <w:sz w:val="16"/>
        </w:rPr>
        <w:t>propio,</w:t>
      </w:r>
      <w:r>
        <w:rPr>
          <w:spacing w:val="-9"/>
          <w:sz w:val="16"/>
        </w:rPr>
        <w:t xml:space="preserve"> </w:t>
      </w:r>
      <w:r>
        <w:rPr>
          <w:sz w:val="16"/>
        </w:rPr>
        <w:t>siempre</w:t>
      </w:r>
      <w:r>
        <w:rPr>
          <w:spacing w:val="-7"/>
          <w:sz w:val="16"/>
        </w:rPr>
        <w:t xml:space="preserve"> </w:t>
      </w:r>
      <w:r>
        <w:rPr>
          <w:sz w:val="16"/>
        </w:rPr>
        <w:t>que</w:t>
      </w:r>
      <w:r>
        <w:rPr>
          <w:spacing w:val="-5"/>
          <w:sz w:val="16"/>
        </w:rPr>
        <w:t xml:space="preserve"> </w:t>
      </w:r>
      <w:r>
        <w:rPr>
          <w:sz w:val="16"/>
        </w:rPr>
        <w:t>esa</w:t>
      </w:r>
      <w:r>
        <w:rPr>
          <w:spacing w:val="-7"/>
          <w:sz w:val="16"/>
        </w:rPr>
        <w:t xml:space="preserve"> </w:t>
      </w:r>
      <w:r>
        <w:rPr>
          <w:sz w:val="16"/>
        </w:rPr>
        <w:t>detención</w:t>
      </w:r>
      <w:r>
        <w:rPr>
          <w:spacing w:val="-6"/>
          <w:sz w:val="16"/>
        </w:rPr>
        <w:t xml:space="preserve"> </w:t>
      </w:r>
      <w:r>
        <w:rPr>
          <w:sz w:val="16"/>
        </w:rPr>
        <w:t>o</w:t>
      </w:r>
      <w:r>
        <w:rPr>
          <w:spacing w:val="-7"/>
          <w:sz w:val="16"/>
        </w:rPr>
        <w:t xml:space="preserve"> </w:t>
      </w:r>
      <w:r>
        <w:rPr>
          <w:sz w:val="16"/>
        </w:rPr>
        <w:t>privación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libertad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hayan</w:t>
      </w:r>
      <w:r>
        <w:rPr>
          <w:spacing w:val="-6"/>
          <w:sz w:val="16"/>
        </w:rPr>
        <w:t xml:space="preserve"> </w:t>
      </w:r>
      <w:r>
        <w:rPr>
          <w:sz w:val="16"/>
        </w:rPr>
        <w:t>realizado</w:t>
      </w:r>
      <w:r>
        <w:rPr>
          <w:spacing w:val="-8"/>
          <w:sz w:val="16"/>
        </w:rPr>
        <w:t xml:space="preserve"> </w:t>
      </w:r>
      <w:r>
        <w:rPr>
          <w:sz w:val="16"/>
        </w:rPr>
        <w:t>agentes</w:t>
      </w:r>
      <w:r>
        <w:rPr>
          <w:spacing w:val="-5"/>
          <w:sz w:val="16"/>
        </w:rPr>
        <w:t xml:space="preserve"> </w:t>
      </w:r>
      <w:r>
        <w:rPr>
          <w:sz w:val="16"/>
        </w:rPr>
        <w:t>gubernamentales,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cualquier</w:t>
      </w:r>
      <w:r>
        <w:rPr>
          <w:spacing w:val="-3"/>
          <w:sz w:val="16"/>
        </w:rPr>
        <w:t xml:space="preserve"> </w:t>
      </w:r>
      <w:r>
        <w:rPr>
          <w:sz w:val="16"/>
        </w:rPr>
        <w:t>sector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nivel,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grupos</w:t>
      </w:r>
      <w:r>
        <w:rPr>
          <w:spacing w:val="-6"/>
          <w:sz w:val="16"/>
        </w:rPr>
        <w:t xml:space="preserve"> </w:t>
      </w:r>
      <w:r>
        <w:rPr>
          <w:sz w:val="16"/>
        </w:rPr>
        <w:t>organizados</w:t>
      </w:r>
      <w:r>
        <w:rPr>
          <w:spacing w:val="-5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particulares</w:t>
      </w:r>
      <w:r>
        <w:rPr>
          <w:spacing w:val="-2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actúen</w:t>
      </w:r>
      <w:r>
        <w:rPr>
          <w:spacing w:val="-4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nombre</w:t>
      </w:r>
      <w:r>
        <w:rPr>
          <w:spacing w:val="-6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con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apoyo</w:t>
      </w:r>
      <w:r>
        <w:rPr>
          <w:spacing w:val="-2"/>
          <w:sz w:val="16"/>
        </w:rPr>
        <w:t xml:space="preserve"> </w:t>
      </w:r>
      <w:r>
        <w:rPr>
          <w:sz w:val="16"/>
        </w:rPr>
        <w:t>directo</w:t>
      </w:r>
      <w:r>
        <w:rPr>
          <w:spacing w:val="-54"/>
          <w:sz w:val="16"/>
        </w:rPr>
        <w:t xml:space="preserve"> </w:t>
      </w:r>
      <w:r>
        <w:rPr>
          <w:sz w:val="16"/>
        </w:rPr>
        <w:t>o indirecto del Gobierno o con su consentimiento o aquiescencia, y que con posterioridad a la detención o</w:t>
      </w:r>
      <w:r>
        <w:rPr>
          <w:spacing w:val="-54"/>
          <w:sz w:val="16"/>
        </w:rPr>
        <w:t xml:space="preserve"> </w:t>
      </w:r>
      <w:r>
        <w:rPr>
          <w:sz w:val="16"/>
        </w:rPr>
        <w:t>incluso después de haberse llevado a cabo la ejecución, se nieguen a revelar la suerte o el paradero de</w:t>
      </w:r>
      <w:r>
        <w:rPr>
          <w:spacing w:val="1"/>
          <w:sz w:val="16"/>
        </w:rPr>
        <w:t xml:space="preserve"> </w:t>
      </w:r>
      <w:r>
        <w:rPr>
          <w:sz w:val="16"/>
        </w:rPr>
        <w:t>esas</w:t>
      </w:r>
      <w:r>
        <w:rPr>
          <w:spacing w:val="-2"/>
          <w:sz w:val="16"/>
        </w:rPr>
        <w:t xml:space="preserve"> </w:t>
      </w:r>
      <w:r>
        <w:rPr>
          <w:sz w:val="16"/>
        </w:rPr>
        <w:t>personas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reconocer</w:t>
      </w:r>
      <w:r>
        <w:rPr>
          <w:spacing w:val="-1"/>
          <w:sz w:val="16"/>
        </w:rPr>
        <w:t xml:space="preserve"> </w:t>
      </w:r>
      <w:r>
        <w:rPr>
          <w:sz w:val="16"/>
        </w:rPr>
        <w:t>que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acto</w:t>
      </w:r>
      <w:r>
        <w:rPr>
          <w:spacing w:val="-1"/>
          <w:sz w:val="16"/>
        </w:rPr>
        <w:t xml:space="preserve"> </w:t>
      </w:r>
      <w:r>
        <w:rPr>
          <w:sz w:val="16"/>
        </w:rPr>
        <w:t>se</w:t>
      </w:r>
      <w:r>
        <w:rPr>
          <w:spacing w:val="1"/>
          <w:sz w:val="16"/>
        </w:rPr>
        <w:t xml:space="preserve"> </w:t>
      </w:r>
      <w:r>
        <w:rPr>
          <w:sz w:val="16"/>
        </w:rPr>
        <w:t>haya</w:t>
      </w:r>
      <w:r>
        <w:rPr>
          <w:spacing w:val="-1"/>
          <w:sz w:val="16"/>
        </w:rPr>
        <w:t xml:space="preserve"> </w:t>
      </w:r>
      <w:r>
        <w:rPr>
          <w:sz w:val="16"/>
        </w:rPr>
        <w:t>cometido</w:t>
      </w:r>
      <w:r>
        <w:rPr>
          <w:spacing w:val="-1"/>
          <w:sz w:val="16"/>
        </w:rPr>
        <w:t xml:space="preserve"> </w:t>
      </w:r>
      <w:r>
        <w:rPr>
          <w:sz w:val="16"/>
        </w:rPr>
        <w:t>en absoluto.</w:t>
      </w:r>
    </w:p>
    <w:p w14:paraId="39806932" w14:textId="77777777" w:rsidR="00137BE6" w:rsidRDefault="00AA37B3">
      <w:pPr>
        <w:spacing w:before="40"/>
        <w:ind w:left="118" w:right="193"/>
        <w:jc w:val="both"/>
        <w:rPr>
          <w:sz w:val="16"/>
        </w:rPr>
      </w:pPr>
      <w:bookmarkStart w:id="250" w:name="_bookmark220"/>
      <w:bookmarkEnd w:id="250"/>
      <w:r>
        <w:rPr>
          <w:sz w:val="16"/>
          <w:vertAlign w:val="superscript"/>
        </w:rPr>
        <w:t>177</w:t>
      </w:r>
      <w:r>
        <w:rPr>
          <w:spacing w:val="1"/>
          <w:sz w:val="16"/>
        </w:rPr>
        <w:t xml:space="preserve"> </w:t>
      </w:r>
      <w:r>
        <w:rPr>
          <w:sz w:val="16"/>
        </w:rPr>
        <w:t>La CONADEP calificó las coordinaciones interestatales de la época como “un aparato represivo típicamente</w:t>
      </w:r>
      <w:r>
        <w:rPr>
          <w:spacing w:val="1"/>
          <w:sz w:val="16"/>
        </w:rPr>
        <w:t xml:space="preserve"> </w:t>
      </w:r>
      <w:r>
        <w:rPr>
          <w:sz w:val="16"/>
        </w:rPr>
        <w:t>‘multinacional’”, en cuyo marco fueron ejecutadas “actividades de persecución […] sin limitación de fronteras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geográficas,</w:t>
      </w:r>
      <w:r>
        <w:rPr>
          <w:spacing w:val="-11"/>
          <w:sz w:val="16"/>
        </w:rPr>
        <w:t xml:space="preserve"> </w:t>
      </w:r>
      <w:r>
        <w:rPr>
          <w:sz w:val="16"/>
        </w:rPr>
        <w:t>[…]</w:t>
      </w:r>
      <w:r>
        <w:rPr>
          <w:spacing w:val="-12"/>
          <w:sz w:val="16"/>
        </w:rPr>
        <w:t xml:space="preserve"> </w:t>
      </w:r>
      <w:r>
        <w:rPr>
          <w:sz w:val="16"/>
        </w:rPr>
        <w:t>en</w:t>
      </w:r>
      <w:r>
        <w:rPr>
          <w:spacing w:val="-12"/>
          <w:sz w:val="16"/>
        </w:rPr>
        <w:t xml:space="preserve"> </w:t>
      </w:r>
      <w:r>
        <w:rPr>
          <w:sz w:val="16"/>
        </w:rPr>
        <w:t>franca</w:t>
      </w:r>
      <w:r>
        <w:rPr>
          <w:spacing w:val="-13"/>
          <w:sz w:val="16"/>
        </w:rPr>
        <w:t xml:space="preserve"> </w:t>
      </w:r>
      <w:r>
        <w:rPr>
          <w:sz w:val="16"/>
        </w:rPr>
        <w:t>violación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tratados</w:t>
      </w:r>
      <w:r>
        <w:rPr>
          <w:spacing w:val="-12"/>
          <w:sz w:val="16"/>
        </w:rPr>
        <w:t xml:space="preserve"> </w:t>
      </w:r>
      <w:r>
        <w:rPr>
          <w:sz w:val="16"/>
        </w:rPr>
        <w:t>y</w:t>
      </w:r>
      <w:r>
        <w:rPr>
          <w:spacing w:val="-11"/>
          <w:sz w:val="16"/>
        </w:rPr>
        <w:t xml:space="preserve"> </w:t>
      </w:r>
      <w:r>
        <w:rPr>
          <w:sz w:val="16"/>
        </w:rPr>
        <w:t>convenciones</w:t>
      </w:r>
      <w:r>
        <w:rPr>
          <w:spacing w:val="-10"/>
          <w:sz w:val="16"/>
        </w:rPr>
        <w:t xml:space="preserve"> </w:t>
      </w:r>
      <w:r>
        <w:rPr>
          <w:sz w:val="16"/>
        </w:rPr>
        <w:t>internacionales</w:t>
      </w:r>
      <w:r>
        <w:rPr>
          <w:spacing w:val="-12"/>
          <w:sz w:val="16"/>
        </w:rPr>
        <w:t xml:space="preserve"> </w:t>
      </w:r>
      <w:r>
        <w:rPr>
          <w:sz w:val="16"/>
        </w:rPr>
        <w:t>[…]</w:t>
      </w:r>
      <w:r>
        <w:rPr>
          <w:spacing w:val="-13"/>
          <w:sz w:val="16"/>
        </w:rPr>
        <w:t xml:space="preserve"> </w:t>
      </w:r>
      <w:r>
        <w:rPr>
          <w:sz w:val="16"/>
        </w:rPr>
        <w:t>sobre</w:t>
      </w:r>
      <w:r>
        <w:rPr>
          <w:spacing w:val="-12"/>
          <w:sz w:val="16"/>
        </w:rPr>
        <w:t xml:space="preserve"> </w:t>
      </w:r>
      <w:r>
        <w:rPr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z w:val="16"/>
        </w:rPr>
        <w:t>derecho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asilo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14"/>
          <w:sz w:val="16"/>
        </w:rPr>
        <w:t xml:space="preserve"> </w:t>
      </w:r>
      <w:r>
        <w:rPr>
          <w:sz w:val="16"/>
        </w:rPr>
        <w:t>refugio</w:t>
      </w:r>
      <w:r>
        <w:rPr>
          <w:spacing w:val="-54"/>
          <w:sz w:val="16"/>
        </w:rPr>
        <w:t xml:space="preserve"> </w:t>
      </w:r>
      <w:r>
        <w:rPr>
          <w:sz w:val="16"/>
        </w:rPr>
        <w:t>político”.</w:t>
      </w:r>
      <w:r>
        <w:rPr>
          <w:spacing w:val="-7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6"/>
          <w:sz w:val="16"/>
        </w:rPr>
        <w:t xml:space="preserve"> </w:t>
      </w:r>
      <w:r>
        <w:rPr>
          <w:sz w:val="16"/>
        </w:rPr>
        <w:t>Nunca</w:t>
      </w:r>
      <w:r>
        <w:rPr>
          <w:spacing w:val="-3"/>
          <w:sz w:val="16"/>
        </w:rPr>
        <w:t xml:space="preserve"> </w:t>
      </w:r>
      <w:r>
        <w:rPr>
          <w:sz w:val="16"/>
        </w:rPr>
        <w:t>Más.</w:t>
      </w:r>
      <w:r>
        <w:rPr>
          <w:spacing w:val="-8"/>
          <w:sz w:val="16"/>
        </w:rPr>
        <w:t xml:space="preserve"> </w:t>
      </w:r>
      <w:r>
        <w:rPr>
          <w:sz w:val="16"/>
        </w:rPr>
        <w:t>Informe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Comisión</w:t>
      </w:r>
      <w:r>
        <w:rPr>
          <w:spacing w:val="-6"/>
          <w:sz w:val="16"/>
        </w:rPr>
        <w:t xml:space="preserve"> </w:t>
      </w:r>
      <w:r>
        <w:rPr>
          <w:sz w:val="16"/>
        </w:rPr>
        <w:t>Nacional</w:t>
      </w:r>
      <w:r>
        <w:rPr>
          <w:spacing w:val="-6"/>
          <w:sz w:val="16"/>
        </w:rPr>
        <w:t xml:space="preserve"> </w:t>
      </w:r>
      <w:r>
        <w:rPr>
          <w:sz w:val="16"/>
        </w:rPr>
        <w:t>sobre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Desaparición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Personas,</w:t>
      </w:r>
      <w:r>
        <w:rPr>
          <w:spacing w:val="-3"/>
          <w:sz w:val="16"/>
        </w:rPr>
        <w:t xml:space="preserve"> </w:t>
      </w:r>
      <w:r>
        <w:rPr>
          <w:sz w:val="16"/>
        </w:rPr>
        <w:t>Buenos</w:t>
      </w:r>
      <w:r>
        <w:rPr>
          <w:spacing w:val="-5"/>
          <w:sz w:val="16"/>
        </w:rPr>
        <w:t xml:space="preserve"> </w:t>
      </w:r>
      <w:r>
        <w:rPr>
          <w:sz w:val="16"/>
        </w:rPr>
        <w:t>Aires,</w:t>
      </w:r>
      <w:r>
        <w:rPr>
          <w:spacing w:val="-4"/>
          <w:sz w:val="16"/>
        </w:rPr>
        <w:t xml:space="preserve"> </w:t>
      </w:r>
      <w:r>
        <w:rPr>
          <w:sz w:val="16"/>
        </w:rPr>
        <w:t>Eudeba,</w:t>
      </w:r>
      <w:r>
        <w:rPr>
          <w:spacing w:val="-54"/>
          <w:sz w:val="16"/>
        </w:rPr>
        <w:t xml:space="preserve"> </w:t>
      </w:r>
      <w:r>
        <w:rPr>
          <w:sz w:val="16"/>
        </w:rPr>
        <w:t>1984,</w:t>
      </w:r>
      <w:r>
        <w:rPr>
          <w:spacing w:val="-3"/>
          <w:sz w:val="16"/>
        </w:rPr>
        <w:t xml:space="preserve"> </w:t>
      </w:r>
      <w:r>
        <w:rPr>
          <w:sz w:val="16"/>
        </w:rPr>
        <w:t>capítulo</w:t>
      </w:r>
      <w:r>
        <w:rPr>
          <w:spacing w:val="2"/>
          <w:sz w:val="16"/>
        </w:rPr>
        <w:t xml:space="preserve"> </w:t>
      </w:r>
      <w:r>
        <w:rPr>
          <w:sz w:val="16"/>
        </w:rPr>
        <w:t xml:space="preserve">K., </w:t>
      </w:r>
      <w:r>
        <w:rPr>
          <w:i/>
          <w:sz w:val="16"/>
        </w:rPr>
        <w:t>La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coordinación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represiva en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Latinoamérica</w:t>
      </w:r>
      <w:r>
        <w:rPr>
          <w:sz w:val="16"/>
        </w:rPr>
        <w:t>.</w:t>
      </w:r>
    </w:p>
    <w:p w14:paraId="0E507943" w14:textId="77777777" w:rsidR="00137BE6" w:rsidRDefault="00AA37B3">
      <w:pPr>
        <w:spacing w:before="41"/>
        <w:ind w:left="118"/>
        <w:jc w:val="both"/>
        <w:rPr>
          <w:i/>
          <w:sz w:val="16"/>
        </w:rPr>
      </w:pPr>
      <w:bookmarkStart w:id="251" w:name="_bookmark221"/>
      <w:bookmarkEnd w:id="251"/>
      <w:r>
        <w:rPr>
          <w:sz w:val="16"/>
          <w:vertAlign w:val="superscript"/>
        </w:rPr>
        <w:t>178</w:t>
      </w:r>
      <w:r>
        <w:rPr>
          <w:sz w:val="16"/>
        </w:rPr>
        <w:t xml:space="preserve">     </w:t>
      </w:r>
      <w:r>
        <w:rPr>
          <w:spacing w:val="29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5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53"/>
          <w:sz w:val="16"/>
        </w:rPr>
        <w:t xml:space="preserve"> </w:t>
      </w:r>
      <w:r>
        <w:rPr>
          <w:i/>
          <w:sz w:val="16"/>
        </w:rPr>
        <w:t>Familia</w:t>
      </w:r>
      <w:r>
        <w:rPr>
          <w:i/>
          <w:spacing w:val="54"/>
          <w:sz w:val="16"/>
        </w:rPr>
        <w:t xml:space="preserve"> </w:t>
      </w:r>
      <w:r>
        <w:rPr>
          <w:i/>
          <w:sz w:val="16"/>
        </w:rPr>
        <w:t>Pacheco</w:t>
      </w:r>
      <w:r>
        <w:rPr>
          <w:i/>
          <w:spacing w:val="53"/>
          <w:sz w:val="16"/>
        </w:rPr>
        <w:t xml:space="preserve"> </w:t>
      </w:r>
      <w:r>
        <w:rPr>
          <w:i/>
          <w:sz w:val="16"/>
        </w:rPr>
        <w:t>Tineo</w:t>
      </w:r>
      <w:r>
        <w:rPr>
          <w:i/>
          <w:spacing w:val="5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52"/>
          <w:sz w:val="16"/>
        </w:rPr>
        <w:t xml:space="preserve"> </w:t>
      </w:r>
      <w:r>
        <w:rPr>
          <w:i/>
          <w:sz w:val="16"/>
        </w:rPr>
        <w:t>Bolivia.</w:t>
      </w:r>
      <w:r>
        <w:rPr>
          <w:i/>
          <w:spacing w:val="54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55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49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5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50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51"/>
          <w:sz w:val="16"/>
        </w:rPr>
        <w:t xml:space="preserve"> </w:t>
      </w:r>
      <w:r>
        <w:rPr>
          <w:i/>
          <w:sz w:val="16"/>
        </w:rPr>
        <w:t>Costas.</w:t>
      </w:r>
    </w:p>
    <w:p w14:paraId="4048BE81" w14:textId="77777777" w:rsidR="00137BE6" w:rsidRDefault="00AA37B3">
      <w:pPr>
        <w:ind w:left="118"/>
        <w:jc w:val="both"/>
        <w:rPr>
          <w:sz w:val="16"/>
        </w:rPr>
      </w:pPr>
      <w:r>
        <w:rPr>
          <w:sz w:val="16"/>
        </w:rPr>
        <w:t>Sentencia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25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noviembre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2013.</w:t>
      </w:r>
      <w:r>
        <w:rPr>
          <w:spacing w:val="-7"/>
          <w:sz w:val="16"/>
        </w:rPr>
        <w:t xml:space="preserve"> </w:t>
      </w:r>
      <w:r>
        <w:rPr>
          <w:sz w:val="16"/>
        </w:rPr>
        <w:t>Serie</w:t>
      </w:r>
      <w:r>
        <w:rPr>
          <w:spacing w:val="-9"/>
          <w:sz w:val="16"/>
        </w:rPr>
        <w:t xml:space="preserve"> </w:t>
      </w:r>
      <w:r>
        <w:rPr>
          <w:sz w:val="16"/>
        </w:rPr>
        <w:t>C</w:t>
      </w:r>
      <w:r>
        <w:rPr>
          <w:spacing w:val="-8"/>
          <w:sz w:val="16"/>
        </w:rPr>
        <w:t xml:space="preserve"> </w:t>
      </w:r>
      <w:r>
        <w:rPr>
          <w:sz w:val="16"/>
        </w:rPr>
        <w:t>No.</w:t>
      </w:r>
      <w:r>
        <w:rPr>
          <w:spacing w:val="-10"/>
          <w:sz w:val="16"/>
        </w:rPr>
        <w:t xml:space="preserve"> </w:t>
      </w:r>
      <w:r>
        <w:rPr>
          <w:sz w:val="16"/>
        </w:rPr>
        <w:t>272,</w:t>
      </w:r>
      <w:r>
        <w:rPr>
          <w:spacing w:val="-11"/>
          <w:sz w:val="16"/>
        </w:rPr>
        <w:t xml:space="preserve"> </w:t>
      </w:r>
      <w:r>
        <w:rPr>
          <w:sz w:val="16"/>
        </w:rPr>
        <w:t>párr.</w:t>
      </w:r>
      <w:r>
        <w:rPr>
          <w:spacing w:val="-7"/>
          <w:sz w:val="16"/>
        </w:rPr>
        <w:t xml:space="preserve"> </w:t>
      </w:r>
      <w:r>
        <w:rPr>
          <w:sz w:val="16"/>
        </w:rPr>
        <w:t>151,</w:t>
      </w:r>
      <w:r>
        <w:rPr>
          <w:spacing w:val="-10"/>
          <w:sz w:val="16"/>
        </w:rPr>
        <w:t xml:space="preserve"> </w:t>
      </w:r>
      <w:r>
        <w:rPr>
          <w:sz w:val="16"/>
        </w:rPr>
        <w:t>y</w:t>
      </w:r>
      <w:r>
        <w:rPr>
          <w:spacing w:val="-8"/>
          <w:sz w:val="16"/>
        </w:rPr>
        <w:t xml:space="preserve"> </w:t>
      </w:r>
      <w:r>
        <w:rPr>
          <w:sz w:val="16"/>
        </w:rPr>
        <w:t>Opinión</w:t>
      </w:r>
      <w:r>
        <w:rPr>
          <w:spacing w:val="-10"/>
          <w:sz w:val="16"/>
        </w:rPr>
        <w:t xml:space="preserve"> </w:t>
      </w:r>
      <w:r>
        <w:rPr>
          <w:sz w:val="16"/>
        </w:rPr>
        <w:t>Consultiva</w:t>
      </w:r>
      <w:r>
        <w:rPr>
          <w:spacing w:val="-10"/>
          <w:sz w:val="16"/>
        </w:rPr>
        <w:t xml:space="preserve"> </w:t>
      </w:r>
      <w:r>
        <w:rPr>
          <w:sz w:val="16"/>
        </w:rPr>
        <w:t>OC-25/18,</w:t>
      </w:r>
      <w:r>
        <w:rPr>
          <w:spacing w:val="-10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7"/>
          <w:sz w:val="16"/>
        </w:rPr>
        <w:t xml:space="preserve"> </w:t>
      </w:r>
      <w:r>
        <w:rPr>
          <w:sz w:val="16"/>
        </w:rPr>
        <w:t>párr.</w:t>
      </w:r>
      <w:r>
        <w:rPr>
          <w:spacing w:val="-10"/>
          <w:sz w:val="16"/>
        </w:rPr>
        <w:t xml:space="preserve"> </w:t>
      </w:r>
      <w:r>
        <w:rPr>
          <w:sz w:val="16"/>
        </w:rPr>
        <w:t>179.</w:t>
      </w:r>
    </w:p>
    <w:p w14:paraId="41C1396C" w14:textId="77777777" w:rsidR="00137BE6" w:rsidRDefault="00AA37B3">
      <w:pPr>
        <w:spacing w:before="38"/>
        <w:ind w:left="118" w:right="189"/>
        <w:jc w:val="both"/>
        <w:rPr>
          <w:sz w:val="16"/>
        </w:rPr>
      </w:pPr>
      <w:bookmarkStart w:id="252" w:name="_bookmark222"/>
      <w:bookmarkEnd w:id="252"/>
      <w:r>
        <w:rPr>
          <w:sz w:val="16"/>
          <w:vertAlign w:val="superscript"/>
        </w:rPr>
        <w:t>179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Derechos y garantías de niñas y niños en el contexto de la migración y/o en necesidad de protección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internacional. </w:t>
      </w:r>
      <w:r>
        <w:rPr>
          <w:sz w:val="16"/>
        </w:rPr>
        <w:t xml:space="preserve">Opinión Consultiva OC-21/14 de 19 de agosto de 2014. Serie A No. 21, párr. 226, y </w:t>
      </w:r>
      <w:r>
        <w:rPr>
          <w:i/>
          <w:sz w:val="16"/>
        </w:rPr>
        <w:t>Caso Wong Ho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Wing Vs. Perú. Excepción Preliminar, Fondo, Reparaciones y Costas. </w:t>
      </w:r>
      <w:r>
        <w:rPr>
          <w:sz w:val="16"/>
        </w:rPr>
        <w:t>Sentencia de 30 de junio de 2015. Serie C No.</w:t>
      </w:r>
      <w:r>
        <w:rPr>
          <w:spacing w:val="1"/>
          <w:sz w:val="16"/>
        </w:rPr>
        <w:t xml:space="preserve"> </w:t>
      </w:r>
      <w:r>
        <w:rPr>
          <w:sz w:val="16"/>
        </w:rPr>
        <w:t>297,</w:t>
      </w:r>
      <w:r>
        <w:rPr>
          <w:spacing w:val="-3"/>
          <w:sz w:val="16"/>
        </w:rPr>
        <w:t xml:space="preserve"> </w:t>
      </w:r>
      <w:r>
        <w:rPr>
          <w:sz w:val="16"/>
        </w:rPr>
        <w:t>párrs.</w:t>
      </w:r>
      <w:r>
        <w:rPr>
          <w:spacing w:val="-2"/>
          <w:sz w:val="16"/>
        </w:rPr>
        <w:t xml:space="preserve"> </w:t>
      </w:r>
      <w:r>
        <w:rPr>
          <w:sz w:val="16"/>
        </w:rPr>
        <w:t>127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130.</w:t>
      </w:r>
    </w:p>
    <w:p w14:paraId="2CC4C6EB" w14:textId="77777777" w:rsidR="00137BE6" w:rsidRDefault="00AA37B3">
      <w:pPr>
        <w:spacing w:before="41"/>
        <w:ind w:left="118" w:right="192"/>
        <w:jc w:val="both"/>
        <w:rPr>
          <w:sz w:val="16"/>
        </w:rPr>
      </w:pPr>
      <w:bookmarkStart w:id="253" w:name="_bookmark223"/>
      <w:bookmarkEnd w:id="253"/>
      <w:r>
        <w:rPr>
          <w:sz w:val="16"/>
          <w:vertAlign w:val="superscript"/>
        </w:rPr>
        <w:t>180</w:t>
      </w:r>
      <w:r>
        <w:rPr>
          <w:spacing w:val="1"/>
          <w:sz w:val="16"/>
        </w:rPr>
        <w:t xml:space="preserve"> </w:t>
      </w:r>
      <w:r>
        <w:rPr>
          <w:sz w:val="16"/>
        </w:rPr>
        <w:t>El Grupo de Trabajo sobre las Desapariciones Forzadas o Involuntarias se ha referido al tema, poniendo de</w:t>
      </w:r>
      <w:r>
        <w:rPr>
          <w:spacing w:val="1"/>
          <w:sz w:val="16"/>
        </w:rPr>
        <w:t xml:space="preserve"> </w:t>
      </w:r>
      <w:r>
        <w:rPr>
          <w:sz w:val="16"/>
        </w:rPr>
        <w:t>manifiesto que “[c]uando se trata de […] o un refugiado que sufr[e] desaparición forzada […], se violan también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derechos específicamente reconocidos en los instrumentos internacionales de derechos humanos”. </w:t>
      </w:r>
      <w:r>
        <w:rPr>
          <w:i/>
          <w:sz w:val="16"/>
        </w:rPr>
        <w:t>Cfr</w:t>
      </w:r>
      <w:r>
        <w:rPr>
          <w:sz w:val="16"/>
        </w:rPr>
        <w:t>. Informe del</w:t>
      </w:r>
      <w:r>
        <w:rPr>
          <w:spacing w:val="1"/>
          <w:sz w:val="16"/>
        </w:rPr>
        <w:t xml:space="preserve"> </w:t>
      </w:r>
      <w:r>
        <w:rPr>
          <w:sz w:val="16"/>
        </w:rPr>
        <w:t>Grupo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Trabajo</w:t>
      </w:r>
      <w:r>
        <w:rPr>
          <w:spacing w:val="1"/>
          <w:sz w:val="16"/>
        </w:rPr>
        <w:t xml:space="preserve"> </w:t>
      </w:r>
      <w:r>
        <w:rPr>
          <w:sz w:val="16"/>
        </w:rPr>
        <w:t>sobre</w:t>
      </w:r>
      <w:r>
        <w:rPr>
          <w:spacing w:val="1"/>
          <w:sz w:val="16"/>
        </w:rPr>
        <w:t xml:space="preserve"> </w:t>
      </w:r>
      <w:r>
        <w:rPr>
          <w:sz w:val="16"/>
        </w:rPr>
        <w:t>las</w:t>
      </w:r>
      <w:r>
        <w:rPr>
          <w:spacing w:val="1"/>
          <w:sz w:val="16"/>
        </w:rPr>
        <w:t xml:space="preserve"> </w:t>
      </w:r>
      <w:r>
        <w:rPr>
          <w:sz w:val="16"/>
        </w:rPr>
        <w:t>Desapariciones</w:t>
      </w:r>
      <w:r>
        <w:rPr>
          <w:spacing w:val="1"/>
          <w:sz w:val="16"/>
        </w:rPr>
        <w:t xml:space="preserve"> </w:t>
      </w:r>
      <w:r>
        <w:rPr>
          <w:sz w:val="16"/>
        </w:rPr>
        <w:t>Forzadas</w:t>
      </w:r>
      <w:r>
        <w:rPr>
          <w:spacing w:val="1"/>
          <w:sz w:val="16"/>
        </w:rPr>
        <w:t xml:space="preserve"> </w:t>
      </w:r>
      <w:r>
        <w:rPr>
          <w:sz w:val="16"/>
        </w:rPr>
        <w:t>o</w:t>
      </w:r>
      <w:r>
        <w:rPr>
          <w:spacing w:val="1"/>
          <w:sz w:val="16"/>
        </w:rPr>
        <w:t xml:space="preserve"> </w:t>
      </w:r>
      <w:r>
        <w:rPr>
          <w:sz w:val="16"/>
        </w:rPr>
        <w:t>Involuntarias,</w:t>
      </w:r>
      <w:r>
        <w:rPr>
          <w:spacing w:val="1"/>
          <w:sz w:val="16"/>
        </w:rPr>
        <w:t xml:space="preserve"> </w:t>
      </w:r>
      <w:r>
        <w:rPr>
          <w:sz w:val="16"/>
        </w:rPr>
        <w:t>9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diciembre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1983,</w:t>
      </w:r>
      <w:r>
        <w:rPr>
          <w:spacing w:val="1"/>
          <w:sz w:val="16"/>
        </w:rPr>
        <w:t xml:space="preserve"> </w:t>
      </w:r>
      <w:r>
        <w:rPr>
          <w:sz w:val="16"/>
        </w:rPr>
        <w:t>U.N.</w:t>
      </w:r>
      <w:r>
        <w:rPr>
          <w:spacing w:val="1"/>
          <w:sz w:val="16"/>
        </w:rPr>
        <w:t xml:space="preserve"> </w:t>
      </w:r>
      <w:r>
        <w:rPr>
          <w:sz w:val="16"/>
        </w:rPr>
        <w:t>Doc.</w:t>
      </w:r>
      <w:r>
        <w:rPr>
          <w:spacing w:val="1"/>
          <w:sz w:val="16"/>
        </w:rPr>
        <w:t xml:space="preserve"> </w:t>
      </w:r>
      <w:r>
        <w:rPr>
          <w:sz w:val="16"/>
        </w:rPr>
        <w:t>E/CN.4/1984/21, párr. 154. Asimismo, dicho órgano ha señalado que, en el ámbito de las desapariciones forzadas,</w:t>
      </w:r>
      <w:r>
        <w:rPr>
          <w:spacing w:val="1"/>
          <w:sz w:val="16"/>
        </w:rPr>
        <w:t xml:space="preserve"> </w:t>
      </w:r>
      <w:r>
        <w:rPr>
          <w:sz w:val="16"/>
        </w:rPr>
        <w:t>“están</w:t>
      </w:r>
      <w:r>
        <w:rPr>
          <w:spacing w:val="20"/>
          <w:sz w:val="16"/>
        </w:rPr>
        <w:t xml:space="preserve"> </w:t>
      </w:r>
      <w:r>
        <w:rPr>
          <w:sz w:val="16"/>
        </w:rPr>
        <w:t>las</w:t>
      </w:r>
      <w:r>
        <w:rPr>
          <w:spacing w:val="18"/>
          <w:sz w:val="16"/>
        </w:rPr>
        <w:t xml:space="preserve"> </w:t>
      </w:r>
      <w:r>
        <w:rPr>
          <w:sz w:val="16"/>
        </w:rPr>
        <w:t>obligaciones</w:t>
      </w:r>
      <w:r>
        <w:rPr>
          <w:spacing w:val="19"/>
          <w:sz w:val="16"/>
        </w:rPr>
        <w:t xml:space="preserve"> </w:t>
      </w:r>
      <w:r>
        <w:rPr>
          <w:sz w:val="16"/>
        </w:rPr>
        <w:t>específicas”</w:t>
      </w:r>
      <w:r>
        <w:rPr>
          <w:spacing w:val="19"/>
          <w:sz w:val="16"/>
        </w:rPr>
        <w:t xml:space="preserve"> </w:t>
      </w:r>
      <w:r>
        <w:rPr>
          <w:sz w:val="16"/>
        </w:rPr>
        <w:t>para</w:t>
      </w:r>
      <w:r>
        <w:rPr>
          <w:spacing w:val="20"/>
          <w:sz w:val="16"/>
        </w:rPr>
        <w:t xml:space="preserve"> </w:t>
      </w:r>
      <w:r>
        <w:rPr>
          <w:sz w:val="16"/>
        </w:rPr>
        <w:t>los</w:t>
      </w:r>
      <w:r>
        <w:rPr>
          <w:spacing w:val="22"/>
          <w:sz w:val="16"/>
        </w:rPr>
        <w:t xml:space="preserve"> </w:t>
      </w:r>
      <w:r>
        <w:rPr>
          <w:sz w:val="16"/>
        </w:rPr>
        <w:t>Estados,</w:t>
      </w:r>
      <w:r>
        <w:rPr>
          <w:spacing w:val="17"/>
          <w:sz w:val="16"/>
        </w:rPr>
        <w:t xml:space="preserve"> </w:t>
      </w:r>
      <w:r>
        <w:rPr>
          <w:sz w:val="16"/>
        </w:rPr>
        <w:t>“deriva[das]</w:t>
      </w:r>
      <w:r>
        <w:rPr>
          <w:spacing w:val="17"/>
          <w:sz w:val="16"/>
        </w:rPr>
        <w:t xml:space="preserve"> </w:t>
      </w:r>
      <w:r>
        <w:rPr>
          <w:sz w:val="16"/>
        </w:rPr>
        <w:t>de</w:t>
      </w:r>
      <w:r>
        <w:rPr>
          <w:spacing w:val="22"/>
          <w:sz w:val="16"/>
        </w:rPr>
        <w:t xml:space="preserve"> </w:t>
      </w:r>
      <w:r>
        <w:rPr>
          <w:sz w:val="16"/>
        </w:rPr>
        <w:t>las</w:t>
      </w:r>
      <w:r>
        <w:rPr>
          <w:spacing w:val="18"/>
          <w:sz w:val="16"/>
        </w:rPr>
        <w:t xml:space="preserve"> </w:t>
      </w:r>
      <w:r>
        <w:rPr>
          <w:sz w:val="16"/>
        </w:rPr>
        <w:t>características</w:t>
      </w:r>
      <w:r>
        <w:rPr>
          <w:spacing w:val="19"/>
          <w:sz w:val="16"/>
        </w:rPr>
        <w:t xml:space="preserve"> </w:t>
      </w:r>
      <w:r>
        <w:rPr>
          <w:sz w:val="16"/>
        </w:rPr>
        <w:t>específicas</w:t>
      </w:r>
      <w:r>
        <w:rPr>
          <w:spacing w:val="18"/>
          <w:sz w:val="16"/>
        </w:rPr>
        <w:t xml:space="preserve"> </w:t>
      </w:r>
      <w:r>
        <w:rPr>
          <w:sz w:val="16"/>
        </w:rPr>
        <w:t>del</w:t>
      </w:r>
      <w:r>
        <w:rPr>
          <w:spacing w:val="17"/>
          <w:sz w:val="16"/>
        </w:rPr>
        <w:t xml:space="preserve"> </w:t>
      </w:r>
      <w:r>
        <w:rPr>
          <w:sz w:val="16"/>
        </w:rPr>
        <w:t>fenómeno</w:t>
      </w:r>
    </w:p>
    <w:p w14:paraId="140FE151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40439FE4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76"/>
        <w:ind w:right="193" w:firstLine="0"/>
        <w:jc w:val="both"/>
        <w:rPr>
          <w:sz w:val="20"/>
        </w:rPr>
      </w:pPr>
      <w:r>
        <w:rPr>
          <w:sz w:val="20"/>
        </w:rPr>
        <w:t>Por último, la Corte reitera que el contexto de lo ocurrido en el presente caso resultó</w:t>
      </w:r>
      <w:r>
        <w:rPr>
          <w:spacing w:val="1"/>
          <w:sz w:val="20"/>
        </w:rPr>
        <w:t xml:space="preserve"> </w:t>
      </w:r>
      <w:r>
        <w:rPr>
          <w:sz w:val="20"/>
        </w:rPr>
        <w:t>particularmente grave, en tanto el Estado se constituyó en factor principal de los crímenes</w:t>
      </w:r>
      <w:r>
        <w:rPr>
          <w:spacing w:val="1"/>
          <w:sz w:val="20"/>
        </w:rPr>
        <w:t xml:space="preserve"> </w:t>
      </w:r>
      <w:r>
        <w:rPr>
          <w:sz w:val="20"/>
        </w:rPr>
        <w:t>cometidos, configurándose graves violaciones a los derechos humanos como parte de una</w:t>
      </w:r>
      <w:r>
        <w:rPr>
          <w:spacing w:val="1"/>
          <w:sz w:val="20"/>
        </w:rPr>
        <w:t xml:space="preserve"> </w:t>
      </w:r>
      <w:r>
        <w:rPr>
          <w:sz w:val="20"/>
        </w:rPr>
        <w:t>práctica sistemática de “terrorismo de Estado” a nivel interestatal</w:t>
      </w:r>
      <w:hyperlink w:anchor="_bookmark228" w:history="1">
        <w:r>
          <w:rPr>
            <w:position w:val="7"/>
            <w:sz w:val="13"/>
          </w:rPr>
          <w:t>181</w:t>
        </w:r>
      </w:hyperlink>
      <w:r>
        <w:rPr>
          <w:sz w:val="20"/>
        </w:rPr>
        <w:t>, lo que determinó la</w:t>
      </w:r>
      <w:r>
        <w:rPr>
          <w:spacing w:val="1"/>
          <w:sz w:val="20"/>
        </w:rPr>
        <w:t xml:space="preserve"> </w:t>
      </w:r>
      <w:r>
        <w:rPr>
          <w:sz w:val="20"/>
        </w:rPr>
        <w:t>calificación de lo ocurrido como crímenes de lesa humanidad por parte de los tribunales</w:t>
      </w:r>
      <w:r>
        <w:rPr>
          <w:spacing w:val="1"/>
          <w:sz w:val="20"/>
        </w:rPr>
        <w:t xml:space="preserve"> </w:t>
      </w:r>
      <w:r>
        <w:rPr>
          <w:sz w:val="20"/>
        </w:rPr>
        <w:t>argentinos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párrs.</w:t>
      </w:r>
      <w:r>
        <w:rPr>
          <w:spacing w:val="1"/>
          <w:sz w:val="20"/>
        </w:rPr>
        <w:t xml:space="preserve"> </w:t>
      </w:r>
      <w:r>
        <w:rPr>
          <w:sz w:val="20"/>
        </w:rPr>
        <w:t>59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60).</w:t>
      </w:r>
    </w:p>
    <w:p w14:paraId="7D59C1E5" w14:textId="77777777" w:rsidR="00137BE6" w:rsidRDefault="00137BE6">
      <w:pPr>
        <w:pStyle w:val="Textoindependiente"/>
      </w:pPr>
    </w:p>
    <w:p w14:paraId="777066BF" w14:textId="77777777" w:rsidR="00137BE6" w:rsidRDefault="00AA37B3">
      <w:pPr>
        <w:pStyle w:val="Ttulo3"/>
        <w:numPr>
          <w:ilvl w:val="1"/>
          <w:numId w:val="10"/>
        </w:numPr>
        <w:tabs>
          <w:tab w:val="left" w:pos="1477"/>
        </w:tabs>
        <w:ind w:left="1476" w:hanging="508"/>
      </w:pPr>
      <w:bookmarkStart w:id="254" w:name="B.2._Conclusión"/>
      <w:bookmarkStart w:id="255" w:name="_bookmark224"/>
      <w:bookmarkEnd w:id="254"/>
      <w:bookmarkEnd w:id="255"/>
      <w:r>
        <w:t>Conclusión</w:t>
      </w:r>
    </w:p>
    <w:p w14:paraId="2E22B7A1" w14:textId="77777777" w:rsidR="00137BE6" w:rsidRDefault="00137BE6">
      <w:pPr>
        <w:pStyle w:val="Textoindependiente"/>
        <w:spacing w:before="1"/>
        <w:rPr>
          <w:b/>
          <w:i/>
        </w:rPr>
      </w:pPr>
    </w:p>
    <w:p w14:paraId="04EB7A47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1"/>
        <w:ind w:left="117" w:right="193" w:firstLine="0"/>
        <w:jc w:val="both"/>
        <w:rPr>
          <w:sz w:val="20"/>
        </w:rPr>
      </w:pPr>
      <w:r>
        <w:rPr>
          <w:sz w:val="20"/>
        </w:rPr>
        <w:t>Con base en lo considerado, la Corte concluye que el Estado argentino es responsable</w:t>
      </w:r>
      <w:r>
        <w:rPr>
          <w:spacing w:val="1"/>
          <w:sz w:val="20"/>
        </w:rPr>
        <w:t xml:space="preserve"> </w:t>
      </w:r>
      <w:r>
        <w:rPr>
          <w:sz w:val="20"/>
        </w:rPr>
        <w:t>por la desaparición forzada de Victoria Lucía Grisonas Andrijauskaite y Mario Roger Julien</w:t>
      </w:r>
      <w:r>
        <w:rPr>
          <w:spacing w:val="1"/>
          <w:sz w:val="20"/>
        </w:rPr>
        <w:t xml:space="preserve"> </w:t>
      </w:r>
      <w:r>
        <w:rPr>
          <w:sz w:val="20"/>
        </w:rPr>
        <w:t>Cáceres, en violación de los derechos al reconocimiento de la personalidad jurídica, a la vida,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integridad</w:t>
      </w:r>
      <w:r>
        <w:rPr>
          <w:spacing w:val="-15"/>
          <w:sz w:val="20"/>
        </w:rPr>
        <w:t xml:space="preserve"> </w:t>
      </w:r>
      <w:r>
        <w:rPr>
          <w:sz w:val="20"/>
        </w:rPr>
        <w:t>personal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libertad</w:t>
      </w:r>
      <w:r>
        <w:rPr>
          <w:spacing w:val="-15"/>
          <w:sz w:val="20"/>
        </w:rPr>
        <w:t xml:space="preserve"> </w:t>
      </w:r>
      <w:r>
        <w:rPr>
          <w:sz w:val="20"/>
        </w:rPr>
        <w:t>personal</w:t>
      </w:r>
      <w:r>
        <w:rPr>
          <w:spacing w:val="-13"/>
          <w:sz w:val="20"/>
        </w:rPr>
        <w:t xml:space="preserve"> </w:t>
      </w:r>
      <w:r>
        <w:rPr>
          <w:sz w:val="20"/>
        </w:rPr>
        <w:t>consagrados,</w:t>
      </w:r>
      <w:r>
        <w:rPr>
          <w:spacing w:val="-13"/>
          <w:sz w:val="20"/>
        </w:rPr>
        <w:t xml:space="preserve"> </w:t>
      </w:r>
      <w:r>
        <w:rPr>
          <w:sz w:val="20"/>
        </w:rPr>
        <w:t>respectivamente,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artículos</w:t>
      </w:r>
      <w:r>
        <w:rPr>
          <w:spacing w:val="-68"/>
          <w:sz w:val="20"/>
        </w:rPr>
        <w:t xml:space="preserve"> </w:t>
      </w:r>
      <w:r>
        <w:rPr>
          <w:sz w:val="20"/>
        </w:rPr>
        <w:t>3,</w:t>
      </w:r>
      <w:r>
        <w:rPr>
          <w:spacing w:val="-1"/>
          <w:sz w:val="20"/>
        </w:rPr>
        <w:t xml:space="preserve"> </w:t>
      </w:r>
      <w:r>
        <w:rPr>
          <w:sz w:val="20"/>
        </w:rPr>
        <w:t>4.1, 5.1,</w:t>
      </w:r>
      <w:r>
        <w:rPr>
          <w:spacing w:val="-1"/>
          <w:sz w:val="20"/>
        </w:rPr>
        <w:t xml:space="preserve"> </w:t>
      </w:r>
      <w:r>
        <w:rPr>
          <w:sz w:val="20"/>
        </w:rPr>
        <w:t>5.2 y 7.1 de</w:t>
      </w:r>
      <w:r>
        <w:rPr>
          <w:spacing w:val="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Convención</w:t>
      </w:r>
      <w:r>
        <w:rPr>
          <w:spacing w:val="1"/>
          <w:sz w:val="20"/>
        </w:rPr>
        <w:t xml:space="preserve"> </w:t>
      </w:r>
      <w:r>
        <w:rPr>
          <w:sz w:val="20"/>
        </w:rPr>
        <w:t>Americana,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4"/>
          <w:sz w:val="20"/>
        </w:rPr>
        <w:t xml:space="preserve"> </w:t>
      </w:r>
      <w:r>
        <w:rPr>
          <w:sz w:val="20"/>
        </w:rPr>
        <w:t>relación con</w:t>
      </w:r>
      <w:r>
        <w:rPr>
          <w:spacing w:val="1"/>
          <w:sz w:val="20"/>
        </w:rPr>
        <w:t xml:space="preserve"> </w:t>
      </w:r>
      <w:r>
        <w:rPr>
          <w:sz w:val="20"/>
        </w:rPr>
        <w:t>lo</w:t>
      </w:r>
      <w:r>
        <w:rPr>
          <w:spacing w:val="-2"/>
          <w:sz w:val="20"/>
        </w:rPr>
        <w:t xml:space="preserve"> </w:t>
      </w:r>
      <w:r>
        <w:rPr>
          <w:sz w:val="20"/>
        </w:rPr>
        <w:t>dispuesto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3"/>
          <w:sz w:val="20"/>
        </w:rPr>
        <w:t xml:space="preserve"> </w:t>
      </w:r>
      <w:r>
        <w:rPr>
          <w:sz w:val="20"/>
        </w:rPr>
        <w:t>el</w:t>
      </w:r>
      <w:r>
        <w:rPr>
          <w:spacing w:val="3"/>
          <w:sz w:val="20"/>
        </w:rPr>
        <w:t xml:space="preserve"> </w:t>
      </w:r>
      <w:r>
        <w:rPr>
          <w:sz w:val="20"/>
        </w:rPr>
        <w:t>artículo</w:t>
      </w:r>
    </w:p>
    <w:p w14:paraId="58BEA0A7" w14:textId="77777777" w:rsidR="00137BE6" w:rsidRDefault="00AA37B3">
      <w:pPr>
        <w:pStyle w:val="Textoindependiente"/>
        <w:ind w:left="117" w:right="195" w:hanging="1"/>
        <w:jc w:val="both"/>
      </w:pPr>
      <w:r>
        <w:t>1.1 del mismo instrumento, así como el artículo I, inciso a), de la CIDFP, que prohíbe la</w:t>
      </w:r>
      <w:r>
        <w:rPr>
          <w:spacing w:val="1"/>
        </w:rPr>
        <w:t xml:space="preserve"> </w:t>
      </w:r>
      <w:r>
        <w:t>práctica,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Estados,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desaparición forzada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personas.</w:t>
      </w:r>
    </w:p>
    <w:p w14:paraId="2425FC9D" w14:textId="77777777" w:rsidR="00137BE6" w:rsidRDefault="00137BE6">
      <w:pPr>
        <w:pStyle w:val="Textoindependiente"/>
        <w:spacing w:before="11"/>
        <w:rPr>
          <w:sz w:val="19"/>
        </w:rPr>
      </w:pPr>
    </w:p>
    <w:p w14:paraId="6058D39F" w14:textId="77777777" w:rsidR="00137BE6" w:rsidRDefault="00AA37B3">
      <w:pPr>
        <w:spacing w:line="243" w:lineRule="exact"/>
        <w:ind w:left="4526"/>
        <w:rPr>
          <w:b/>
          <w:sz w:val="20"/>
        </w:rPr>
      </w:pPr>
      <w:bookmarkStart w:id="256" w:name="VII.2__DERECHOS_A_LAS_GARANTÍAS_JUDICIAL"/>
      <w:bookmarkStart w:id="257" w:name="_bookmark225"/>
      <w:bookmarkEnd w:id="256"/>
      <w:bookmarkEnd w:id="257"/>
      <w:r>
        <w:rPr>
          <w:b/>
          <w:sz w:val="20"/>
        </w:rPr>
        <w:t>VII.2</w:t>
      </w:r>
    </w:p>
    <w:p w14:paraId="4ABB6AA1" w14:textId="77777777" w:rsidR="00137BE6" w:rsidRDefault="00AA37B3">
      <w:pPr>
        <w:ind w:left="878" w:right="632" w:hanging="233"/>
        <w:rPr>
          <w:b/>
          <w:sz w:val="20"/>
        </w:rPr>
      </w:pPr>
      <w:r>
        <w:rPr>
          <w:b/>
          <w:sz w:val="20"/>
        </w:rPr>
        <w:t>DERECHOS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LAS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GARANTÍAS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JUDICIALES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PROTECCIÓN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JUDICIAL,</w:t>
      </w:r>
      <w:r>
        <w:rPr>
          <w:b/>
          <w:spacing w:val="-65"/>
          <w:sz w:val="20"/>
        </w:rPr>
        <w:t xml:space="preserve"> </w:t>
      </w:r>
      <w:r>
        <w:rPr>
          <w:b/>
          <w:sz w:val="20"/>
        </w:rPr>
        <w:t>EN RELACIÓN CON LAS OBLIGACIONES DE RESPETAR Y GARANTIZAR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LOS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DERECHOS,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ADOPTAR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DISPOSICIONES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DERECHO INTERNO</w:t>
      </w:r>
    </w:p>
    <w:p w14:paraId="12F68399" w14:textId="77777777" w:rsidR="00137BE6" w:rsidRDefault="00AA37B3">
      <w:pPr>
        <w:spacing w:before="1"/>
        <w:ind w:left="731"/>
        <w:rPr>
          <w:b/>
          <w:sz w:val="13"/>
        </w:rPr>
      </w:pPr>
      <w:r>
        <w:rPr>
          <w:b/>
          <w:sz w:val="20"/>
        </w:rPr>
        <w:t>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INVESTIGAR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GRAVES VIOLACIONES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LOS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DERECHOS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HUMANOS</w:t>
      </w:r>
      <w:hyperlink w:anchor="_bookmark229" w:history="1">
        <w:r>
          <w:rPr>
            <w:b/>
            <w:position w:val="7"/>
            <w:sz w:val="13"/>
          </w:rPr>
          <w:t>182</w:t>
        </w:r>
      </w:hyperlink>
    </w:p>
    <w:p w14:paraId="162347A5" w14:textId="77777777" w:rsidR="00137BE6" w:rsidRDefault="00137BE6">
      <w:pPr>
        <w:pStyle w:val="Textoindependiente"/>
        <w:spacing w:before="10"/>
        <w:rPr>
          <w:b/>
          <w:sz w:val="19"/>
        </w:rPr>
      </w:pPr>
    </w:p>
    <w:p w14:paraId="62804E38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4" w:firstLine="0"/>
        <w:jc w:val="both"/>
        <w:rPr>
          <w:sz w:val="20"/>
        </w:rPr>
      </w:pPr>
      <w:r>
        <w:rPr>
          <w:sz w:val="20"/>
        </w:rPr>
        <w:t>La Corte procederá al estudio de las variadas y distintas cuestiones planteadas con</w:t>
      </w:r>
      <w:r>
        <w:rPr>
          <w:spacing w:val="1"/>
          <w:sz w:val="20"/>
        </w:rPr>
        <w:t xml:space="preserve"> </w:t>
      </w:r>
      <w:r>
        <w:rPr>
          <w:sz w:val="20"/>
        </w:rPr>
        <w:t>relación a los alegatos sobre violaciones a los derechos a las garantías judiciales y a la</w:t>
      </w:r>
      <w:r>
        <w:rPr>
          <w:spacing w:val="1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2"/>
          <w:sz w:val="20"/>
        </w:rPr>
        <w:t xml:space="preserve"> </w:t>
      </w:r>
      <w:r>
        <w:rPr>
          <w:sz w:val="20"/>
        </w:rPr>
        <w:t>judicial,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deber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investigar</w:t>
      </w:r>
      <w:r>
        <w:rPr>
          <w:spacing w:val="-4"/>
          <w:sz w:val="20"/>
        </w:rPr>
        <w:t xml:space="preserve"> </w:t>
      </w:r>
      <w:r>
        <w:rPr>
          <w:sz w:val="20"/>
        </w:rPr>
        <w:t>graves violaciones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derechos</w:t>
      </w:r>
      <w:r>
        <w:rPr>
          <w:spacing w:val="-3"/>
          <w:sz w:val="20"/>
        </w:rPr>
        <w:t xml:space="preserve"> </w:t>
      </w:r>
      <w:r>
        <w:rPr>
          <w:sz w:val="20"/>
        </w:rPr>
        <w:t>humanos.</w:t>
      </w:r>
    </w:p>
    <w:p w14:paraId="6F45ACE8" w14:textId="77777777" w:rsidR="00137BE6" w:rsidRDefault="00137BE6">
      <w:pPr>
        <w:pStyle w:val="Textoindependiente"/>
        <w:spacing w:before="2"/>
      </w:pPr>
    </w:p>
    <w:p w14:paraId="5F073611" w14:textId="77777777" w:rsidR="00137BE6" w:rsidRDefault="00AA37B3">
      <w:pPr>
        <w:pStyle w:val="Ttulo3"/>
        <w:numPr>
          <w:ilvl w:val="0"/>
          <w:numId w:val="9"/>
        </w:numPr>
        <w:tabs>
          <w:tab w:val="left" w:pos="980"/>
        </w:tabs>
      </w:pPr>
      <w:bookmarkStart w:id="258" w:name="_bookmark226"/>
      <w:bookmarkEnd w:id="258"/>
      <w:r>
        <w:t>Alegatos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partes</w:t>
      </w:r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Comisión</w:t>
      </w:r>
    </w:p>
    <w:p w14:paraId="32B218B2" w14:textId="77777777" w:rsidR="00137BE6" w:rsidRDefault="00137BE6">
      <w:pPr>
        <w:pStyle w:val="Textoindependiente"/>
        <w:spacing w:before="11"/>
        <w:rPr>
          <w:b/>
          <w:i/>
          <w:sz w:val="19"/>
        </w:rPr>
      </w:pPr>
    </w:p>
    <w:p w14:paraId="756A3B6E" w14:textId="77777777" w:rsidR="00137BE6" w:rsidRDefault="00AA37B3">
      <w:pPr>
        <w:pStyle w:val="Ttulo3"/>
        <w:numPr>
          <w:ilvl w:val="1"/>
          <w:numId w:val="9"/>
        </w:numPr>
        <w:tabs>
          <w:tab w:val="left" w:pos="1470"/>
        </w:tabs>
        <w:ind w:right="195" w:firstLine="0"/>
      </w:pPr>
      <w:bookmarkStart w:id="259" w:name="A.1._Sobre_la_alegada_situación_de_impun"/>
      <w:bookmarkStart w:id="260" w:name="_bookmark227"/>
      <w:bookmarkEnd w:id="259"/>
      <w:bookmarkEnd w:id="260"/>
      <w:r>
        <w:t>Sobre</w:t>
      </w:r>
      <w:r>
        <w:rPr>
          <w:spacing w:val="-10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alegada</w:t>
      </w:r>
      <w:r>
        <w:rPr>
          <w:spacing w:val="-10"/>
        </w:rPr>
        <w:t xml:space="preserve"> </w:t>
      </w:r>
      <w:r>
        <w:t>situación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impunidad</w:t>
      </w:r>
      <w:r>
        <w:rPr>
          <w:spacing w:val="-11"/>
        </w:rPr>
        <w:t xml:space="preserve"> </w:t>
      </w:r>
      <w:r>
        <w:t>generada</w:t>
      </w:r>
      <w:r>
        <w:rPr>
          <w:spacing w:val="-12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vigencia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las</w:t>
      </w:r>
      <w:r>
        <w:rPr>
          <w:spacing w:val="-65"/>
        </w:rPr>
        <w:t xml:space="preserve"> </w:t>
      </w:r>
      <w:r>
        <w:t>Leyes</w:t>
      </w:r>
      <w:r>
        <w:rPr>
          <w:spacing w:val="2"/>
        </w:rPr>
        <w:t xml:space="preserve"> </w:t>
      </w:r>
      <w:r>
        <w:t>No.</w:t>
      </w:r>
      <w:r>
        <w:rPr>
          <w:spacing w:val="1"/>
        </w:rPr>
        <w:t xml:space="preserve"> </w:t>
      </w:r>
      <w:r>
        <w:t>23.492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23.521</w:t>
      </w:r>
    </w:p>
    <w:p w14:paraId="0776D1D7" w14:textId="77777777" w:rsidR="00137BE6" w:rsidRDefault="00137BE6">
      <w:pPr>
        <w:pStyle w:val="Textoindependiente"/>
        <w:rPr>
          <w:b/>
          <w:i/>
        </w:rPr>
      </w:pPr>
    </w:p>
    <w:p w14:paraId="745CE7B7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1"/>
        <w:ind w:right="193" w:hanging="1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 xml:space="preserve">Comisión </w:t>
      </w:r>
      <w:r>
        <w:rPr>
          <w:sz w:val="20"/>
        </w:rPr>
        <w:t>argumentó que durante la vigencia de las Leyes No. 23.492 y 23.521 se</w:t>
      </w:r>
      <w:r>
        <w:rPr>
          <w:spacing w:val="1"/>
          <w:sz w:val="20"/>
        </w:rPr>
        <w:t xml:space="preserve"> </w:t>
      </w:r>
      <w:r>
        <w:rPr>
          <w:sz w:val="20"/>
        </w:rPr>
        <w:t>“provocó</w:t>
      </w:r>
      <w:r>
        <w:rPr>
          <w:spacing w:val="1"/>
          <w:sz w:val="20"/>
        </w:rPr>
        <w:t xml:space="preserve"> </w:t>
      </w:r>
      <w:r>
        <w:rPr>
          <w:sz w:val="20"/>
        </w:rPr>
        <w:t>una</w:t>
      </w:r>
      <w:r>
        <w:rPr>
          <w:spacing w:val="1"/>
          <w:sz w:val="20"/>
        </w:rPr>
        <w:t xml:space="preserve"> </w:t>
      </w:r>
      <w:r>
        <w:rPr>
          <w:sz w:val="20"/>
        </w:rPr>
        <w:t>situación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total</w:t>
      </w:r>
      <w:r>
        <w:rPr>
          <w:spacing w:val="1"/>
          <w:sz w:val="20"/>
        </w:rPr>
        <w:t xml:space="preserve"> </w:t>
      </w:r>
      <w:r>
        <w:rPr>
          <w:sz w:val="20"/>
        </w:rPr>
        <w:t>impunidad</w:t>
      </w:r>
      <w:r>
        <w:rPr>
          <w:spacing w:val="1"/>
          <w:sz w:val="20"/>
        </w:rPr>
        <w:t xml:space="preserve"> </w:t>
      </w:r>
      <w:r>
        <w:rPr>
          <w:sz w:val="20"/>
        </w:rPr>
        <w:t>respecto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delitos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lesa</w:t>
      </w:r>
      <w:r>
        <w:rPr>
          <w:spacing w:val="1"/>
          <w:sz w:val="20"/>
        </w:rPr>
        <w:t xml:space="preserve"> </w:t>
      </w:r>
      <w:r>
        <w:rPr>
          <w:sz w:val="20"/>
        </w:rPr>
        <w:t>humanidad</w:t>
      </w:r>
      <w:r>
        <w:rPr>
          <w:spacing w:val="-68"/>
          <w:sz w:val="20"/>
        </w:rPr>
        <w:t xml:space="preserve"> </w:t>
      </w:r>
      <w:r>
        <w:rPr>
          <w:sz w:val="20"/>
        </w:rPr>
        <w:t>perpetrados” contra la familia Julien Grisonas, los cuales no son susceptibles de amnistía.</w:t>
      </w:r>
      <w:r>
        <w:rPr>
          <w:spacing w:val="1"/>
          <w:sz w:val="20"/>
        </w:rPr>
        <w:t xml:space="preserve"> </w:t>
      </w:r>
      <w:r>
        <w:rPr>
          <w:sz w:val="20"/>
        </w:rPr>
        <w:t>Señaló</w:t>
      </w:r>
      <w:r>
        <w:rPr>
          <w:spacing w:val="-11"/>
          <w:sz w:val="20"/>
        </w:rPr>
        <w:t xml:space="preserve"> </w:t>
      </w:r>
      <w:r>
        <w:rPr>
          <w:sz w:val="20"/>
        </w:rPr>
        <w:t>que,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acuerdo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jurisprudencia</w:t>
      </w:r>
      <w:r>
        <w:rPr>
          <w:spacing w:val="-12"/>
          <w:sz w:val="20"/>
        </w:rPr>
        <w:t xml:space="preserve"> </w:t>
      </w:r>
      <w:r>
        <w:rPr>
          <w:sz w:val="20"/>
        </w:rPr>
        <w:t>interamericana,</w:t>
      </w:r>
      <w:r>
        <w:rPr>
          <w:spacing w:val="-12"/>
          <w:sz w:val="20"/>
        </w:rPr>
        <w:t xml:space="preserve"> </w:t>
      </w:r>
      <w:r>
        <w:rPr>
          <w:sz w:val="20"/>
        </w:rPr>
        <w:t>durante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vigencia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aplicación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67"/>
          <w:sz w:val="20"/>
        </w:rPr>
        <w:t xml:space="preserve"> </w:t>
      </w:r>
      <w:r>
        <w:rPr>
          <w:w w:val="95"/>
          <w:sz w:val="20"/>
        </w:rPr>
        <w:t>dichas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leyes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Estado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violó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los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artículos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8.1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y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25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Convención,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relación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con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los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artículos</w:t>
      </w:r>
    </w:p>
    <w:p w14:paraId="2B3243AE" w14:textId="77777777" w:rsidR="00137BE6" w:rsidRDefault="00AA37B3">
      <w:pPr>
        <w:pStyle w:val="Textoindependiente"/>
        <w:spacing w:line="242" w:lineRule="exact"/>
        <w:ind w:left="118"/>
        <w:jc w:val="both"/>
      </w:pPr>
      <w:r>
        <w:t>1.1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del mismo</w:t>
      </w:r>
      <w:r>
        <w:rPr>
          <w:spacing w:val="-3"/>
        </w:rPr>
        <w:t xml:space="preserve"> </w:t>
      </w:r>
      <w:r>
        <w:t>instrumento,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del artículo</w:t>
      </w:r>
      <w:r>
        <w:rPr>
          <w:spacing w:val="-4"/>
        </w:rPr>
        <w:t xml:space="preserve"> </w:t>
      </w:r>
      <w:r>
        <w:t>I, inciso</w:t>
      </w:r>
      <w:r>
        <w:rPr>
          <w:spacing w:val="-4"/>
        </w:rPr>
        <w:t xml:space="preserve"> </w:t>
      </w:r>
      <w:r>
        <w:t>b),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CIDFP.</w:t>
      </w:r>
    </w:p>
    <w:p w14:paraId="425B28C7" w14:textId="77777777" w:rsidR="00137BE6" w:rsidRDefault="00137BE6">
      <w:pPr>
        <w:pStyle w:val="Textoindependiente"/>
      </w:pPr>
    </w:p>
    <w:p w14:paraId="3E382778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1"/>
        <w:ind w:right="194" w:firstLine="0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representante </w:t>
      </w:r>
      <w:r>
        <w:rPr>
          <w:sz w:val="20"/>
        </w:rPr>
        <w:t>señaló que dichas leyes configuraron un “muro legal de impunidad</w:t>
      </w:r>
      <w:r>
        <w:rPr>
          <w:spacing w:val="1"/>
          <w:sz w:val="20"/>
        </w:rPr>
        <w:t xml:space="preserve"> </w:t>
      </w:r>
      <w:r>
        <w:rPr>
          <w:sz w:val="20"/>
        </w:rPr>
        <w:t>que ved[ó] imputaciones y acciones penales”. Tales impedimentos “obligaron a quienes</w:t>
      </w:r>
      <w:r>
        <w:rPr>
          <w:spacing w:val="1"/>
          <w:sz w:val="20"/>
        </w:rPr>
        <w:t xml:space="preserve"> </w:t>
      </w:r>
      <w:r>
        <w:rPr>
          <w:sz w:val="20"/>
        </w:rPr>
        <w:t>qu[erí]an</w:t>
      </w:r>
      <w:r>
        <w:rPr>
          <w:spacing w:val="-8"/>
          <w:sz w:val="20"/>
        </w:rPr>
        <w:t xml:space="preserve"> </w:t>
      </w:r>
      <w:r>
        <w:rPr>
          <w:sz w:val="20"/>
        </w:rPr>
        <w:t>conocer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[v]erdad,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acudir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muy</w:t>
      </w:r>
      <w:r>
        <w:rPr>
          <w:spacing w:val="-8"/>
          <w:sz w:val="20"/>
        </w:rPr>
        <w:t xml:space="preserve"> </w:t>
      </w:r>
      <w:r>
        <w:rPr>
          <w:sz w:val="20"/>
        </w:rPr>
        <w:t>extensas</w:t>
      </w:r>
      <w:r>
        <w:rPr>
          <w:spacing w:val="-10"/>
          <w:sz w:val="20"/>
        </w:rPr>
        <w:t xml:space="preserve"> </w:t>
      </w:r>
      <w:r>
        <w:rPr>
          <w:sz w:val="20"/>
        </w:rPr>
        <w:t>acciones</w:t>
      </w:r>
      <w:r>
        <w:rPr>
          <w:spacing w:val="-9"/>
          <w:sz w:val="20"/>
        </w:rPr>
        <w:t xml:space="preserve"> </w:t>
      </w:r>
      <w:r>
        <w:rPr>
          <w:sz w:val="20"/>
        </w:rPr>
        <w:t>civiles</w:t>
      </w:r>
      <w:r>
        <w:rPr>
          <w:spacing w:val="-9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obvia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sustancial</w:t>
      </w:r>
      <w:r>
        <w:rPr>
          <w:spacing w:val="-68"/>
          <w:sz w:val="20"/>
        </w:rPr>
        <w:t xml:space="preserve"> </w:t>
      </w:r>
      <w:r>
        <w:rPr>
          <w:sz w:val="20"/>
        </w:rPr>
        <w:t>merma de</w:t>
      </w:r>
      <w:r>
        <w:rPr>
          <w:spacing w:val="-1"/>
          <w:sz w:val="20"/>
        </w:rPr>
        <w:t xml:space="preserve"> </w:t>
      </w:r>
      <w:r>
        <w:rPr>
          <w:sz w:val="20"/>
        </w:rPr>
        <w:t>facultades</w:t>
      </w:r>
      <w:r>
        <w:rPr>
          <w:spacing w:val="-4"/>
          <w:sz w:val="20"/>
        </w:rPr>
        <w:t xml:space="preserve"> </w:t>
      </w:r>
      <w:r>
        <w:rPr>
          <w:sz w:val="20"/>
        </w:rPr>
        <w:t>investigativas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mucho</w:t>
      </w:r>
      <w:r>
        <w:rPr>
          <w:spacing w:val="-1"/>
          <w:sz w:val="20"/>
        </w:rPr>
        <w:t xml:space="preserve"> </w:t>
      </w:r>
      <w:r>
        <w:rPr>
          <w:sz w:val="20"/>
        </w:rPr>
        <w:t>más</w:t>
      </w:r>
      <w:r>
        <w:rPr>
          <w:spacing w:val="-1"/>
          <w:sz w:val="20"/>
        </w:rPr>
        <w:t xml:space="preserve"> </w:t>
      </w:r>
      <w:r>
        <w:rPr>
          <w:sz w:val="20"/>
        </w:rPr>
        <w:t>restringido</w:t>
      </w:r>
      <w:r>
        <w:rPr>
          <w:spacing w:val="-3"/>
          <w:sz w:val="20"/>
        </w:rPr>
        <w:t xml:space="preserve"> </w:t>
      </w:r>
      <w:r>
        <w:rPr>
          <w:sz w:val="20"/>
        </w:rPr>
        <w:t>marco</w:t>
      </w:r>
      <w:r>
        <w:rPr>
          <w:spacing w:val="-1"/>
          <w:sz w:val="20"/>
        </w:rPr>
        <w:t xml:space="preserve"> </w:t>
      </w:r>
      <w:r>
        <w:rPr>
          <w:sz w:val="20"/>
        </w:rPr>
        <w:t>probatorio”.</w:t>
      </w:r>
    </w:p>
    <w:p w14:paraId="0B4F03E2" w14:textId="77777777" w:rsidR="00137BE6" w:rsidRDefault="00137BE6">
      <w:pPr>
        <w:pStyle w:val="Textoindependiente"/>
        <w:spacing w:before="11"/>
        <w:rPr>
          <w:sz w:val="19"/>
        </w:rPr>
      </w:pPr>
    </w:p>
    <w:p w14:paraId="7154AE0B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4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b/>
          <w:i/>
          <w:sz w:val="20"/>
        </w:rPr>
        <w:t>Estado</w:t>
      </w:r>
      <w:r>
        <w:rPr>
          <w:b/>
          <w:i/>
          <w:spacing w:val="-5"/>
          <w:sz w:val="20"/>
        </w:rPr>
        <w:t xml:space="preserve"> </w:t>
      </w:r>
      <w:r>
        <w:rPr>
          <w:sz w:val="20"/>
        </w:rPr>
        <w:t>alegó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7"/>
          <w:sz w:val="20"/>
        </w:rPr>
        <w:t xml:space="preserve"> </w:t>
      </w:r>
      <w:r>
        <w:rPr>
          <w:sz w:val="20"/>
        </w:rPr>
        <w:t>referidas</w:t>
      </w:r>
      <w:r>
        <w:rPr>
          <w:spacing w:val="-8"/>
          <w:sz w:val="20"/>
        </w:rPr>
        <w:t xml:space="preserve"> </w:t>
      </w:r>
      <w:r>
        <w:rPr>
          <w:sz w:val="20"/>
        </w:rPr>
        <w:t>normativas</w:t>
      </w:r>
      <w:r>
        <w:rPr>
          <w:spacing w:val="-7"/>
          <w:sz w:val="20"/>
        </w:rPr>
        <w:t xml:space="preserve"> </w:t>
      </w:r>
      <w:r>
        <w:rPr>
          <w:sz w:val="20"/>
        </w:rPr>
        <w:t>fueron</w:t>
      </w:r>
      <w:r>
        <w:rPr>
          <w:spacing w:val="-5"/>
          <w:sz w:val="20"/>
        </w:rPr>
        <w:t xml:space="preserve"> </w:t>
      </w:r>
      <w:r>
        <w:rPr>
          <w:sz w:val="20"/>
        </w:rPr>
        <w:t>declaradas</w:t>
      </w:r>
      <w:r>
        <w:rPr>
          <w:spacing w:val="-6"/>
          <w:sz w:val="20"/>
        </w:rPr>
        <w:t xml:space="preserve"> </w:t>
      </w:r>
      <w:r>
        <w:rPr>
          <w:sz w:val="20"/>
        </w:rPr>
        <w:t>“insanablemente</w:t>
      </w:r>
      <w:r>
        <w:rPr>
          <w:spacing w:val="-8"/>
          <w:sz w:val="20"/>
        </w:rPr>
        <w:t xml:space="preserve"> </w:t>
      </w:r>
      <w:r>
        <w:rPr>
          <w:sz w:val="20"/>
        </w:rPr>
        <w:t>nulas”</w:t>
      </w:r>
      <w:r>
        <w:rPr>
          <w:spacing w:val="-68"/>
          <w:sz w:val="20"/>
        </w:rPr>
        <w:t xml:space="preserve"> </w:t>
      </w: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Congreso</w:t>
      </w:r>
      <w:r>
        <w:rPr>
          <w:spacing w:val="-6"/>
          <w:sz w:val="20"/>
        </w:rPr>
        <w:t xml:space="preserve"> </w:t>
      </w:r>
      <w:r>
        <w:rPr>
          <w:sz w:val="20"/>
        </w:rPr>
        <w:t>Nacional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2003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“de</w:t>
      </w:r>
      <w:r>
        <w:rPr>
          <w:spacing w:val="-6"/>
          <w:sz w:val="20"/>
        </w:rPr>
        <w:t xml:space="preserve"> </w:t>
      </w:r>
      <w:r>
        <w:rPr>
          <w:sz w:val="20"/>
        </w:rPr>
        <w:t>ningún</w:t>
      </w:r>
      <w:r>
        <w:rPr>
          <w:spacing w:val="-7"/>
          <w:sz w:val="20"/>
        </w:rPr>
        <w:t xml:space="preserve"> </w:t>
      </w:r>
      <w:r>
        <w:rPr>
          <w:sz w:val="20"/>
        </w:rPr>
        <w:t>efecto”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Corte</w:t>
      </w:r>
      <w:r>
        <w:rPr>
          <w:spacing w:val="-7"/>
          <w:sz w:val="20"/>
        </w:rPr>
        <w:t xml:space="preserve"> </w:t>
      </w:r>
      <w:r>
        <w:rPr>
          <w:sz w:val="20"/>
        </w:rPr>
        <w:t>Suprema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Justicia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67"/>
          <w:sz w:val="20"/>
        </w:rPr>
        <w:t xml:space="preserve"> </w:t>
      </w:r>
      <w:r>
        <w:rPr>
          <w:sz w:val="20"/>
        </w:rPr>
        <w:t>Nación</w:t>
      </w:r>
      <w:r>
        <w:rPr>
          <w:spacing w:val="47"/>
          <w:sz w:val="20"/>
        </w:rPr>
        <w:t xml:space="preserve"> </w:t>
      </w:r>
      <w:r>
        <w:rPr>
          <w:sz w:val="20"/>
        </w:rPr>
        <w:t>en</w:t>
      </w:r>
      <w:r>
        <w:rPr>
          <w:spacing w:val="47"/>
          <w:sz w:val="20"/>
        </w:rPr>
        <w:t xml:space="preserve"> </w:t>
      </w:r>
      <w:r>
        <w:rPr>
          <w:sz w:val="20"/>
        </w:rPr>
        <w:t>2005,</w:t>
      </w:r>
      <w:r>
        <w:rPr>
          <w:spacing w:val="47"/>
          <w:sz w:val="20"/>
        </w:rPr>
        <w:t xml:space="preserve"> </w:t>
      </w:r>
      <w:r>
        <w:rPr>
          <w:sz w:val="20"/>
        </w:rPr>
        <w:t>con</w:t>
      </w:r>
      <w:r>
        <w:rPr>
          <w:spacing w:val="47"/>
          <w:sz w:val="20"/>
        </w:rPr>
        <w:t xml:space="preserve"> </w:t>
      </w:r>
      <w:r>
        <w:rPr>
          <w:sz w:val="20"/>
        </w:rPr>
        <w:t>lo</w:t>
      </w:r>
      <w:r>
        <w:rPr>
          <w:spacing w:val="45"/>
          <w:sz w:val="20"/>
        </w:rPr>
        <w:t xml:space="preserve"> </w:t>
      </w:r>
      <w:r>
        <w:rPr>
          <w:sz w:val="20"/>
        </w:rPr>
        <w:t>que</w:t>
      </w:r>
      <w:r>
        <w:rPr>
          <w:spacing w:val="47"/>
          <w:sz w:val="20"/>
        </w:rPr>
        <w:t xml:space="preserve"> </w:t>
      </w:r>
      <w:r>
        <w:rPr>
          <w:sz w:val="20"/>
        </w:rPr>
        <w:t>se</w:t>
      </w:r>
      <w:r>
        <w:rPr>
          <w:spacing w:val="47"/>
          <w:sz w:val="20"/>
        </w:rPr>
        <w:t xml:space="preserve"> </w:t>
      </w:r>
      <w:r>
        <w:rPr>
          <w:sz w:val="20"/>
        </w:rPr>
        <w:t>“priv[ó]</w:t>
      </w:r>
      <w:r>
        <w:rPr>
          <w:spacing w:val="47"/>
          <w:sz w:val="20"/>
        </w:rPr>
        <w:t xml:space="preserve"> </w:t>
      </w:r>
      <w:r>
        <w:rPr>
          <w:sz w:val="20"/>
        </w:rPr>
        <w:t>de</w:t>
      </w:r>
      <w:r>
        <w:rPr>
          <w:spacing w:val="44"/>
          <w:sz w:val="20"/>
        </w:rPr>
        <w:t xml:space="preserve"> </w:t>
      </w:r>
      <w:r>
        <w:rPr>
          <w:sz w:val="20"/>
        </w:rPr>
        <w:t>todos</w:t>
      </w:r>
      <w:r>
        <w:rPr>
          <w:spacing w:val="45"/>
          <w:sz w:val="20"/>
        </w:rPr>
        <w:t xml:space="preserve"> </w:t>
      </w:r>
      <w:r>
        <w:rPr>
          <w:sz w:val="20"/>
        </w:rPr>
        <w:t>sus</w:t>
      </w:r>
      <w:r>
        <w:rPr>
          <w:spacing w:val="47"/>
          <w:sz w:val="20"/>
        </w:rPr>
        <w:t xml:space="preserve"> </w:t>
      </w:r>
      <w:r>
        <w:rPr>
          <w:sz w:val="20"/>
        </w:rPr>
        <w:t>efectos</w:t>
      </w:r>
      <w:r>
        <w:rPr>
          <w:spacing w:val="47"/>
          <w:sz w:val="20"/>
        </w:rPr>
        <w:t xml:space="preserve"> </w:t>
      </w:r>
      <w:r>
        <w:rPr>
          <w:sz w:val="20"/>
        </w:rPr>
        <w:t>a</w:t>
      </w:r>
      <w:r>
        <w:rPr>
          <w:spacing w:val="46"/>
          <w:sz w:val="20"/>
        </w:rPr>
        <w:t xml:space="preserve"> </w:t>
      </w:r>
      <w:r>
        <w:rPr>
          <w:sz w:val="20"/>
        </w:rPr>
        <w:t>las</w:t>
      </w:r>
      <w:r>
        <w:rPr>
          <w:spacing w:val="45"/>
          <w:sz w:val="20"/>
        </w:rPr>
        <w:t xml:space="preserve"> </w:t>
      </w:r>
      <w:r>
        <w:rPr>
          <w:sz w:val="20"/>
        </w:rPr>
        <w:t>leyes</w:t>
      </w:r>
      <w:r>
        <w:rPr>
          <w:spacing w:val="47"/>
          <w:sz w:val="20"/>
        </w:rPr>
        <w:t xml:space="preserve"> </w:t>
      </w:r>
      <w:r>
        <w:rPr>
          <w:sz w:val="20"/>
        </w:rPr>
        <w:t>y</w:t>
      </w:r>
      <w:r>
        <w:rPr>
          <w:spacing w:val="49"/>
          <w:sz w:val="20"/>
        </w:rPr>
        <w:t xml:space="preserve"> </w:t>
      </w:r>
      <w:r>
        <w:rPr>
          <w:sz w:val="20"/>
        </w:rPr>
        <w:t>decretos</w:t>
      </w:r>
      <w:r>
        <w:rPr>
          <w:spacing w:val="45"/>
          <w:sz w:val="20"/>
        </w:rPr>
        <w:t xml:space="preserve"> </w:t>
      </w:r>
      <w:r>
        <w:rPr>
          <w:sz w:val="20"/>
        </w:rPr>
        <w:t>de</w:t>
      </w:r>
    </w:p>
    <w:p w14:paraId="58A5DDFF" w14:textId="707079FC" w:rsidR="00137BE6" w:rsidRDefault="000C01B3">
      <w:pPr>
        <w:pStyle w:val="Textoindependiente"/>
        <w:spacing w:before="2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1810999A" wp14:editId="5DCF2FFA">
                <wp:simplePos x="0" y="0"/>
                <wp:positionH relativeFrom="page">
                  <wp:posOffset>900430</wp:posOffset>
                </wp:positionH>
                <wp:positionV relativeFrom="paragraph">
                  <wp:posOffset>109220</wp:posOffset>
                </wp:positionV>
                <wp:extent cx="1828800" cy="7620"/>
                <wp:effectExtent l="0" t="0" r="0" b="0"/>
                <wp:wrapTopAndBottom/>
                <wp:docPr id="49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C8E618" id="docshape41" o:spid="_x0000_s1026" style="position:absolute;margin-left:70.9pt;margin-top:8.6pt;width:2in;height:.6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N8sElP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6E425F2B" w14:textId="77777777" w:rsidR="00137BE6" w:rsidRDefault="00AA37B3">
      <w:pPr>
        <w:spacing w:before="98"/>
        <w:ind w:left="118" w:right="192"/>
        <w:jc w:val="both"/>
        <w:rPr>
          <w:sz w:val="16"/>
        </w:rPr>
      </w:pPr>
      <w:r>
        <w:rPr>
          <w:sz w:val="16"/>
        </w:rPr>
        <w:t>migratorio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1"/>
          <w:sz w:val="16"/>
        </w:rPr>
        <w:t xml:space="preserve"> </w:t>
      </w:r>
      <w:r>
        <w:rPr>
          <w:sz w:val="16"/>
        </w:rPr>
        <w:t>las</w:t>
      </w:r>
      <w:r>
        <w:rPr>
          <w:spacing w:val="1"/>
          <w:sz w:val="16"/>
        </w:rPr>
        <w:t xml:space="preserve"> </w:t>
      </w:r>
      <w:r>
        <w:rPr>
          <w:sz w:val="16"/>
        </w:rPr>
        <w:t>esferas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prevención,</w:t>
      </w:r>
      <w:r>
        <w:rPr>
          <w:spacing w:val="1"/>
          <w:sz w:val="16"/>
        </w:rPr>
        <w:t xml:space="preserve"> </w:t>
      </w:r>
      <w:r>
        <w:rPr>
          <w:sz w:val="16"/>
        </w:rPr>
        <w:t>búsqueda,</w:t>
      </w:r>
      <w:r>
        <w:rPr>
          <w:spacing w:val="1"/>
          <w:sz w:val="16"/>
        </w:rPr>
        <w:t xml:space="preserve"> </w:t>
      </w:r>
      <w:r>
        <w:rPr>
          <w:sz w:val="16"/>
        </w:rPr>
        <w:t>penalización/investigación,</w:t>
      </w:r>
      <w:r>
        <w:rPr>
          <w:spacing w:val="1"/>
          <w:sz w:val="16"/>
        </w:rPr>
        <w:t xml:space="preserve"> </w:t>
      </w:r>
      <w:r>
        <w:rPr>
          <w:sz w:val="16"/>
        </w:rPr>
        <w:t>reparación</w:t>
      </w:r>
      <w:r>
        <w:rPr>
          <w:spacing w:val="1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cooperación</w:t>
      </w:r>
      <w:r>
        <w:rPr>
          <w:spacing w:val="1"/>
          <w:sz w:val="16"/>
        </w:rPr>
        <w:t xml:space="preserve"> </w:t>
      </w:r>
      <w:r>
        <w:rPr>
          <w:sz w:val="16"/>
        </w:rPr>
        <w:t>internacional”.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5"/>
          <w:sz w:val="16"/>
        </w:rPr>
        <w:t xml:space="preserve"> </w:t>
      </w:r>
      <w:r>
        <w:rPr>
          <w:sz w:val="16"/>
        </w:rPr>
        <w:t>Consejo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Derechos</w:t>
      </w:r>
      <w:r>
        <w:rPr>
          <w:spacing w:val="-3"/>
          <w:sz w:val="16"/>
        </w:rPr>
        <w:t xml:space="preserve"> </w:t>
      </w:r>
      <w:r>
        <w:rPr>
          <w:sz w:val="16"/>
        </w:rPr>
        <w:t>Humanos,</w:t>
      </w:r>
      <w:r>
        <w:rPr>
          <w:spacing w:val="-7"/>
          <w:sz w:val="16"/>
        </w:rPr>
        <w:t xml:space="preserve"> </w:t>
      </w:r>
      <w:r>
        <w:rPr>
          <w:sz w:val="16"/>
        </w:rPr>
        <w:t>Informe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Grupo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Trabajo</w:t>
      </w:r>
      <w:r>
        <w:rPr>
          <w:spacing w:val="-3"/>
          <w:sz w:val="16"/>
        </w:rPr>
        <w:t xml:space="preserve"> </w:t>
      </w:r>
      <w:r>
        <w:rPr>
          <w:sz w:val="16"/>
        </w:rPr>
        <w:t>sobre</w:t>
      </w:r>
      <w:r>
        <w:rPr>
          <w:spacing w:val="-3"/>
          <w:sz w:val="16"/>
        </w:rPr>
        <w:t xml:space="preserve"> </w:t>
      </w:r>
      <w:r>
        <w:rPr>
          <w:sz w:val="16"/>
        </w:rPr>
        <w:t>las</w:t>
      </w:r>
      <w:r>
        <w:rPr>
          <w:spacing w:val="-3"/>
          <w:sz w:val="16"/>
        </w:rPr>
        <w:t xml:space="preserve"> </w:t>
      </w:r>
      <w:r>
        <w:rPr>
          <w:sz w:val="16"/>
        </w:rPr>
        <w:t>Desapariciones</w:t>
      </w:r>
      <w:r>
        <w:rPr>
          <w:spacing w:val="-3"/>
          <w:sz w:val="16"/>
        </w:rPr>
        <w:t xml:space="preserve"> </w:t>
      </w:r>
      <w:r>
        <w:rPr>
          <w:sz w:val="16"/>
        </w:rPr>
        <w:t>Forzadas</w:t>
      </w:r>
      <w:r>
        <w:rPr>
          <w:spacing w:val="-54"/>
          <w:sz w:val="16"/>
        </w:rPr>
        <w:t xml:space="preserve"> </w:t>
      </w:r>
      <w:r>
        <w:rPr>
          <w:sz w:val="16"/>
        </w:rPr>
        <w:t>o Involuntarias acerca de las desapariciones forzadas en el contexto de la migración, 28 de julio de 2017, U.N. Doc.</w:t>
      </w:r>
      <w:r>
        <w:rPr>
          <w:spacing w:val="-54"/>
          <w:sz w:val="16"/>
        </w:rPr>
        <w:t xml:space="preserve"> </w:t>
      </w:r>
      <w:r>
        <w:rPr>
          <w:sz w:val="16"/>
        </w:rPr>
        <w:t>A/HRC/36/39/Add.2,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57.</w:t>
      </w:r>
    </w:p>
    <w:p w14:paraId="0349E52B" w14:textId="77777777" w:rsidR="00137BE6" w:rsidRDefault="00AA37B3">
      <w:pPr>
        <w:spacing w:before="41"/>
        <w:ind w:left="118"/>
        <w:jc w:val="both"/>
        <w:rPr>
          <w:sz w:val="16"/>
        </w:rPr>
      </w:pPr>
      <w:bookmarkStart w:id="261" w:name="_bookmark228"/>
      <w:bookmarkEnd w:id="261"/>
      <w:r>
        <w:rPr>
          <w:sz w:val="16"/>
          <w:vertAlign w:val="superscript"/>
        </w:rPr>
        <w:t>181</w:t>
      </w:r>
      <w:r>
        <w:rPr>
          <w:sz w:val="16"/>
        </w:rPr>
        <w:t xml:space="preserve">     </w:t>
      </w:r>
      <w:r>
        <w:rPr>
          <w:spacing w:val="34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 Goiburú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Paraguay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 párrs.</w:t>
      </w:r>
      <w:r>
        <w:rPr>
          <w:spacing w:val="-2"/>
          <w:sz w:val="16"/>
        </w:rPr>
        <w:t xml:space="preserve"> </w:t>
      </w:r>
      <w:r>
        <w:rPr>
          <w:sz w:val="16"/>
        </w:rPr>
        <w:t>66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72,</w:t>
      </w:r>
      <w:r>
        <w:rPr>
          <w:spacing w:val="-2"/>
          <w:sz w:val="16"/>
        </w:rPr>
        <w:t xml:space="preserve"> </w:t>
      </w:r>
      <w:r>
        <w:rPr>
          <w:sz w:val="16"/>
        </w:rPr>
        <w:t xml:space="preserve">y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Gelman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 Uruguay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99.</w:t>
      </w:r>
    </w:p>
    <w:p w14:paraId="44E94F81" w14:textId="77777777" w:rsidR="00137BE6" w:rsidRDefault="00AA37B3">
      <w:pPr>
        <w:spacing w:before="38"/>
        <w:ind w:left="118" w:right="194"/>
        <w:jc w:val="both"/>
        <w:rPr>
          <w:sz w:val="16"/>
        </w:rPr>
      </w:pPr>
      <w:bookmarkStart w:id="262" w:name="_bookmark229"/>
      <w:bookmarkEnd w:id="262"/>
      <w:r>
        <w:rPr>
          <w:sz w:val="16"/>
          <w:vertAlign w:val="superscript"/>
        </w:rPr>
        <w:t>182</w:t>
      </w:r>
      <w:r>
        <w:rPr>
          <w:sz w:val="16"/>
        </w:rPr>
        <w:t xml:space="preserve">      Artículos 8 y 25 de la Convención Americana, en relación con los artículos 1.1 y 2 del mismo instrumento, y</w:t>
      </w:r>
      <w:r>
        <w:rPr>
          <w:spacing w:val="1"/>
          <w:sz w:val="16"/>
        </w:rPr>
        <w:t xml:space="preserve"> </w:t>
      </w:r>
      <w:r>
        <w:rPr>
          <w:sz w:val="16"/>
        </w:rPr>
        <w:t>los artículos</w:t>
      </w:r>
      <w:r>
        <w:rPr>
          <w:spacing w:val="-3"/>
          <w:sz w:val="16"/>
        </w:rPr>
        <w:t xml:space="preserve"> </w:t>
      </w:r>
      <w:r>
        <w:rPr>
          <w:sz w:val="16"/>
        </w:rPr>
        <w:t>I, inciso</w:t>
      </w:r>
      <w:r>
        <w:rPr>
          <w:spacing w:val="-2"/>
          <w:sz w:val="16"/>
        </w:rPr>
        <w:t xml:space="preserve"> </w:t>
      </w:r>
      <w:r>
        <w:rPr>
          <w:sz w:val="16"/>
        </w:rPr>
        <w:t>b),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III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Convención</w:t>
      </w:r>
      <w:r>
        <w:rPr>
          <w:spacing w:val="-6"/>
          <w:sz w:val="16"/>
        </w:rPr>
        <w:t xml:space="preserve"> </w:t>
      </w:r>
      <w:r>
        <w:rPr>
          <w:sz w:val="16"/>
        </w:rPr>
        <w:t>Interamericana sobre</w:t>
      </w:r>
      <w:r>
        <w:rPr>
          <w:spacing w:val="-5"/>
          <w:sz w:val="16"/>
        </w:rPr>
        <w:t xml:space="preserve"> </w:t>
      </w:r>
      <w:r>
        <w:rPr>
          <w:sz w:val="16"/>
        </w:rPr>
        <w:t>Desaparición</w:t>
      </w:r>
      <w:r>
        <w:rPr>
          <w:spacing w:val="-2"/>
          <w:sz w:val="16"/>
        </w:rPr>
        <w:t xml:space="preserve"> </w:t>
      </w:r>
      <w:r>
        <w:rPr>
          <w:sz w:val="16"/>
        </w:rPr>
        <w:t>Forzada</w:t>
      </w:r>
      <w:r>
        <w:rPr>
          <w:spacing w:val="-1"/>
          <w:sz w:val="16"/>
        </w:rPr>
        <w:t xml:space="preserve"> </w:t>
      </w:r>
      <w:r>
        <w:rPr>
          <w:sz w:val="16"/>
        </w:rPr>
        <w:t>de Personas.</w:t>
      </w:r>
    </w:p>
    <w:p w14:paraId="459BDA23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1160" w:right="1220" w:bottom="1200" w:left="1300" w:header="0" w:footer="1006" w:gutter="0"/>
          <w:cols w:space="720"/>
        </w:sectPr>
      </w:pPr>
    </w:p>
    <w:p w14:paraId="070C4C22" w14:textId="77777777" w:rsidR="00137BE6" w:rsidRDefault="00AA37B3">
      <w:pPr>
        <w:pStyle w:val="Textoindependiente"/>
        <w:spacing w:before="74"/>
        <w:ind w:left="118" w:right="194" w:hanging="1"/>
        <w:jc w:val="both"/>
      </w:pPr>
      <w:r>
        <w:t>impunidad”. Agregó que en las causas instadas por los hechos cometidos en perjuicio de la</w:t>
      </w:r>
      <w:r>
        <w:rPr>
          <w:spacing w:val="1"/>
        </w:rPr>
        <w:t xml:space="preserve"> </w:t>
      </w:r>
      <w:r>
        <w:t>familia Julien Grisonas se aplicó “un enérgico control de convencionalidad”, al rechazar las</w:t>
      </w:r>
      <w:r>
        <w:rPr>
          <w:spacing w:val="1"/>
        </w:rPr>
        <w:t xml:space="preserve"> </w:t>
      </w:r>
      <w:r>
        <w:t>pretensiones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aplicación de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amnistías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indultos.</w:t>
      </w:r>
    </w:p>
    <w:p w14:paraId="7DD1588A" w14:textId="77777777" w:rsidR="00137BE6" w:rsidRDefault="00137BE6">
      <w:pPr>
        <w:pStyle w:val="Textoindependiente"/>
        <w:spacing w:before="12"/>
        <w:rPr>
          <w:sz w:val="19"/>
        </w:rPr>
      </w:pPr>
    </w:p>
    <w:p w14:paraId="633E9C11" w14:textId="77777777" w:rsidR="00137BE6" w:rsidRDefault="00AA37B3">
      <w:pPr>
        <w:pStyle w:val="Ttulo3"/>
        <w:numPr>
          <w:ilvl w:val="1"/>
          <w:numId w:val="9"/>
        </w:numPr>
        <w:tabs>
          <w:tab w:val="left" w:pos="1480"/>
        </w:tabs>
        <w:ind w:right="219" w:firstLine="0"/>
      </w:pPr>
      <w:bookmarkStart w:id="263" w:name="_bookmark230"/>
      <w:bookmarkEnd w:id="263"/>
      <w:r>
        <w:t>Sobre las investigaciones dirigidas a esclarecer lo sucedido y sancionar</w:t>
      </w:r>
      <w:r>
        <w:rPr>
          <w:spacing w:val="-6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los responsables, y</w:t>
      </w:r>
      <w:r>
        <w:rPr>
          <w:spacing w:val="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garantía del</w:t>
      </w:r>
      <w:r>
        <w:rPr>
          <w:spacing w:val="-1"/>
        </w:rPr>
        <w:t xml:space="preserve"> </w:t>
      </w:r>
      <w:r>
        <w:t>plazo</w:t>
      </w:r>
      <w:r>
        <w:rPr>
          <w:spacing w:val="-1"/>
        </w:rPr>
        <w:t xml:space="preserve"> </w:t>
      </w:r>
      <w:r>
        <w:t>razonable</w:t>
      </w:r>
    </w:p>
    <w:p w14:paraId="73F634C7" w14:textId="77777777" w:rsidR="00137BE6" w:rsidRDefault="00137BE6">
      <w:pPr>
        <w:pStyle w:val="Textoindependiente"/>
        <w:rPr>
          <w:b/>
          <w:i/>
        </w:rPr>
      </w:pPr>
    </w:p>
    <w:p w14:paraId="4753B91E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5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b/>
          <w:i/>
          <w:sz w:val="20"/>
        </w:rPr>
        <w:t>Comisión</w:t>
      </w:r>
      <w:r>
        <w:rPr>
          <w:b/>
          <w:i/>
          <w:spacing w:val="-6"/>
          <w:sz w:val="20"/>
        </w:rPr>
        <w:t xml:space="preserve"> </w:t>
      </w:r>
      <w:r>
        <w:rPr>
          <w:sz w:val="20"/>
        </w:rPr>
        <w:t>señaló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2017</w:t>
      </w:r>
      <w:r>
        <w:rPr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condenó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dos</w:t>
      </w:r>
      <w:r>
        <w:rPr>
          <w:spacing w:val="-8"/>
          <w:sz w:val="20"/>
        </w:rPr>
        <w:t xml:space="preserve"> </w:t>
      </w:r>
      <w:r>
        <w:rPr>
          <w:sz w:val="20"/>
        </w:rPr>
        <w:t>exagentes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policía</w:t>
      </w:r>
      <w:r>
        <w:rPr>
          <w:spacing w:val="-12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privación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ilegítima de la libertad de la señora Grisonas Andrijauskaite. Si bien el fallo tuvo por acreditado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que el señor Julien Cáceres fue asesinado, los acusados fueron absueltos por este hecho. En</w:t>
      </w:r>
      <w:r>
        <w:rPr>
          <w:spacing w:val="1"/>
          <w:sz w:val="20"/>
        </w:rPr>
        <w:t xml:space="preserve"> </w:t>
      </w:r>
      <w:r>
        <w:rPr>
          <w:sz w:val="20"/>
        </w:rPr>
        <w:t>la fase de impugnaciones se anuló parcialmente la decisión. En virtud de estar pendiente “el</w:t>
      </w:r>
      <w:r>
        <w:rPr>
          <w:spacing w:val="1"/>
          <w:sz w:val="20"/>
        </w:rPr>
        <w:t xml:space="preserve"> </w:t>
      </w:r>
      <w:r>
        <w:rPr>
          <w:sz w:val="20"/>
        </w:rPr>
        <w:t>dictado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una</w:t>
      </w:r>
      <w:r>
        <w:rPr>
          <w:spacing w:val="-8"/>
          <w:sz w:val="20"/>
        </w:rPr>
        <w:t xml:space="preserve"> </w:t>
      </w:r>
      <w:r>
        <w:rPr>
          <w:sz w:val="20"/>
        </w:rPr>
        <w:t>sentencia”,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z w:val="20"/>
        </w:rPr>
        <w:t>“hechos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5"/>
          <w:sz w:val="20"/>
        </w:rPr>
        <w:t xml:space="preserve"> </w:t>
      </w:r>
      <w:r>
        <w:rPr>
          <w:sz w:val="20"/>
        </w:rPr>
        <w:t>encuentran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impunidad"</w:t>
      </w:r>
      <w:r>
        <w:rPr>
          <w:spacing w:val="-9"/>
          <w:sz w:val="20"/>
        </w:rPr>
        <w:t xml:space="preserve"> </w:t>
      </w:r>
      <w:r>
        <w:rPr>
          <w:sz w:val="20"/>
        </w:rPr>
        <w:t>y,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consecuencia,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Estado es responsable por la violación de los artículos 8.1 y 25 de la Convención, en relación</w:t>
      </w:r>
      <w:r>
        <w:rPr>
          <w:spacing w:val="-68"/>
          <w:sz w:val="20"/>
        </w:rPr>
        <w:t xml:space="preserve"> </w:t>
      </w:r>
      <w:r>
        <w:rPr>
          <w:sz w:val="20"/>
        </w:rPr>
        <w:t>con los artículos 1.1 y 2, y el artículo I, inciso b), de la CIDFP. En cuanto a los hechos</w:t>
      </w:r>
      <w:r>
        <w:rPr>
          <w:spacing w:val="1"/>
          <w:sz w:val="20"/>
        </w:rPr>
        <w:t xml:space="preserve"> </w:t>
      </w:r>
      <w:r>
        <w:rPr>
          <w:sz w:val="20"/>
        </w:rPr>
        <w:t>perpetrados contra Anatole y Victoria, expuso que, con posterioridad a la presentación del</w:t>
      </w:r>
      <w:r>
        <w:rPr>
          <w:spacing w:val="1"/>
          <w:sz w:val="20"/>
        </w:rPr>
        <w:t xml:space="preserve"> </w:t>
      </w:r>
      <w:r>
        <w:rPr>
          <w:sz w:val="20"/>
        </w:rPr>
        <w:t>caso ante la Corte, se dictó la condena de cuatro personas, lo que “constituye un paso</w:t>
      </w:r>
      <w:r>
        <w:rPr>
          <w:spacing w:val="1"/>
          <w:sz w:val="20"/>
        </w:rPr>
        <w:t xml:space="preserve"> </w:t>
      </w:r>
      <w:r>
        <w:rPr>
          <w:sz w:val="20"/>
        </w:rPr>
        <w:t>fundamental</w:t>
      </w:r>
      <w:r>
        <w:rPr>
          <w:spacing w:val="1"/>
          <w:sz w:val="20"/>
        </w:rPr>
        <w:t xml:space="preserve"> </w:t>
      </w:r>
      <w:r>
        <w:rPr>
          <w:sz w:val="20"/>
        </w:rPr>
        <w:t>en la</w:t>
      </w:r>
      <w:r>
        <w:rPr>
          <w:spacing w:val="-2"/>
          <w:sz w:val="20"/>
        </w:rPr>
        <w:t xml:space="preserve"> </w:t>
      </w:r>
      <w:r>
        <w:rPr>
          <w:sz w:val="20"/>
        </w:rPr>
        <w:t>obtención de</w:t>
      </w:r>
      <w:r>
        <w:rPr>
          <w:spacing w:val="-2"/>
          <w:sz w:val="20"/>
        </w:rPr>
        <w:t xml:space="preserve"> </w:t>
      </w:r>
      <w:r>
        <w:rPr>
          <w:sz w:val="20"/>
        </w:rPr>
        <w:t>justicia</w:t>
      </w:r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-1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víctimas”.</w:t>
      </w:r>
    </w:p>
    <w:p w14:paraId="71F1936E" w14:textId="77777777" w:rsidR="00137BE6" w:rsidRDefault="00137BE6">
      <w:pPr>
        <w:pStyle w:val="Textoindependiente"/>
      </w:pPr>
    </w:p>
    <w:p w14:paraId="5BB1D380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6"/>
        </w:tabs>
        <w:ind w:right="194" w:firstLine="0"/>
        <w:jc w:val="both"/>
        <w:rPr>
          <w:sz w:val="20"/>
        </w:rPr>
      </w:pPr>
      <w:r>
        <w:rPr>
          <w:sz w:val="20"/>
        </w:rPr>
        <w:t>Agregó que, sin perjuicio de la complejidad del proceso, “a 45 años de los hechos […] y</w:t>
      </w:r>
      <w:r>
        <w:rPr>
          <w:spacing w:val="-68"/>
          <w:sz w:val="20"/>
        </w:rPr>
        <w:t xml:space="preserve"> </w:t>
      </w:r>
      <w:r>
        <w:rPr>
          <w:sz w:val="20"/>
        </w:rPr>
        <w:t>a 18 años desde que se levantaron los obstáculos legales”, aún no se han sancionado a los</w:t>
      </w:r>
      <w:r>
        <w:rPr>
          <w:spacing w:val="1"/>
          <w:sz w:val="20"/>
        </w:rPr>
        <w:t xml:space="preserve"> </w:t>
      </w:r>
      <w:r>
        <w:rPr>
          <w:sz w:val="20"/>
        </w:rPr>
        <w:t>responsables por la desaparición del señor Julien Cáceres ni se ha determinado su destino y</w:t>
      </w:r>
      <w:r>
        <w:rPr>
          <w:spacing w:val="1"/>
          <w:sz w:val="20"/>
        </w:rPr>
        <w:t xml:space="preserve"> </w:t>
      </w:r>
      <w:r>
        <w:rPr>
          <w:sz w:val="20"/>
        </w:rPr>
        <w:t>paradero,</w:t>
      </w:r>
      <w:r>
        <w:rPr>
          <w:spacing w:val="-3"/>
          <w:sz w:val="20"/>
        </w:rPr>
        <w:t xml:space="preserve"> </w:t>
      </w:r>
      <w:r>
        <w:rPr>
          <w:sz w:val="20"/>
        </w:rPr>
        <w:t>así</w:t>
      </w:r>
      <w:r>
        <w:rPr>
          <w:spacing w:val="2"/>
          <w:sz w:val="20"/>
        </w:rPr>
        <w:t xml:space="preserve"> </w:t>
      </w:r>
      <w:r>
        <w:rPr>
          <w:sz w:val="20"/>
        </w:rPr>
        <w:t>como el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señora</w:t>
      </w:r>
      <w:r>
        <w:rPr>
          <w:spacing w:val="1"/>
          <w:sz w:val="20"/>
        </w:rPr>
        <w:t xml:space="preserve"> </w:t>
      </w:r>
      <w:r>
        <w:rPr>
          <w:sz w:val="20"/>
        </w:rPr>
        <w:t>Grisonas</w:t>
      </w:r>
      <w:r>
        <w:rPr>
          <w:spacing w:val="-3"/>
          <w:sz w:val="20"/>
        </w:rPr>
        <w:t xml:space="preserve"> </w:t>
      </w:r>
      <w:r>
        <w:rPr>
          <w:sz w:val="20"/>
        </w:rPr>
        <w:t>Andrijauskaite</w:t>
      </w:r>
      <w:hyperlink w:anchor="_bookmark232" w:history="1">
        <w:r>
          <w:rPr>
            <w:position w:val="7"/>
            <w:sz w:val="13"/>
          </w:rPr>
          <w:t>183</w:t>
        </w:r>
      </w:hyperlink>
      <w:r>
        <w:rPr>
          <w:sz w:val="20"/>
        </w:rPr>
        <w:t>.</w:t>
      </w:r>
    </w:p>
    <w:p w14:paraId="500BCF1C" w14:textId="77777777" w:rsidR="00137BE6" w:rsidRDefault="00137BE6">
      <w:pPr>
        <w:pStyle w:val="Textoindependiente"/>
        <w:spacing w:before="11"/>
        <w:rPr>
          <w:sz w:val="19"/>
        </w:rPr>
      </w:pPr>
    </w:p>
    <w:p w14:paraId="70153771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4" w:firstLine="0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representante </w:t>
      </w:r>
      <w:r>
        <w:rPr>
          <w:sz w:val="20"/>
        </w:rPr>
        <w:t>indicó que está pendiente la deducción de responsabilidades por “el</w:t>
      </w:r>
      <w:r>
        <w:rPr>
          <w:spacing w:val="1"/>
          <w:sz w:val="20"/>
        </w:rPr>
        <w:t xml:space="preserve"> </w:t>
      </w:r>
      <w:r>
        <w:rPr>
          <w:sz w:val="20"/>
        </w:rPr>
        <w:t>homicidio” del señor Julien Cáceres, así como “el tratamiento […] de lo que se conoció como</w:t>
      </w:r>
      <w:r>
        <w:rPr>
          <w:spacing w:val="1"/>
          <w:sz w:val="20"/>
        </w:rPr>
        <w:t xml:space="preserve"> </w:t>
      </w:r>
      <w:r>
        <w:rPr>
          <w:sz w:val="20"/>
        </w:rPr>
        <w:t>‘botín de guerra’”. Señaló que las omisiones al deber de investigar constituyen violaciones a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derechos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garantías</w:t>
      </w:r>
      <w:r>
        <w:rPr>
          <w:spacing w:val="-2"/>
          <w:sz w:val="20"/>
        </w:rPr>
        <w:t xml:space="preserve"> </w:t>
      </w:r>
      <w:r>
        <w:rPr>
          <w:sz w:val="20"/>
        </w:rPr>
        <w:t>judiciales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protección judicial.</w:t>
      </w:r>
    </w:p>
    <w:p w14:paraId="78FCD4D2" w14:textId="77777777" w:rsidR="00137BE6" w:rsidRDefault="00137BE6">
      <w:pPr>
        <w:pStyle w:val="Textoindependiente"/>
        <w:spacing w:before="2"/>
      </w:pPr>
    </w:p>
    <w:p w14:paraId="167D765A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5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b/>
          <w:i/>
          <w:sz w:val="20"/>
        </w:rPr>
        <w:t>Estado</w:t>
      </w:r>
      <w:r>
        <w:rPr>
          <w:b/>
          <w:i/>
          <w:spacing w:val="-7"/>
          <w:sz w:val="20"/>
        </w:rPr>
        <w:t xml:space="preserve"> </w:t>
      </w:r>
      <w:r>
        <w:rPr>
          <w:sz w:val="20"/>
        </w:rPr>
        <w:t>argumentó</w:t>
      </w:r>
      <w:r>
        <w:rPr>
          <w:spacing w:val="-11"/>
          <w:sz w:val="20"/>
        </w:rPr>
        <w:t xml:space="preserve"> </w:t>
      </w:r>
      <w:r>
        <w:rPr>
          <w:sz w:val="20"/>
        </w:rPr>
        <w:t>que,</w:t>
      </w:r>
      <w:r>
        <w:rPr>
          <w:spacing w:val="-12"/>
          <w:sz w:val="20"/>
        </w:rPr>
        <w:t xml:space="preserve"> </w:t>
      </w:r>
      <w:r>
        <w:rPr>
          <w:sz w:val="20"/>
        </w:rPr>
        <w:t>si</w:t>
      </w:r>
      <w:r>
        <w:rPr>
          <w:spacing w:val="-9"/>
          <w:sz w:val="20"/>
        </w:rPr>
        <w:t xml:space="preserve"> </w:t>
      </w:r>
      <w:r>
        <w:rPr>
          <w:sz w:val="20"/>
        </w:rPr>
        <w:t>bien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acusados</w:t>
      </w:r>
      <w:r>
        <w:rPr>
          <w:spacing w:val="-10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homicidio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señor</w:t>
      </w:r>
      <w:r>
        <w:rPr>
          <w:spacing w:val="-10"/>
          <w:sz w:val="20"/>
        </w:rPr>
        <w:t xml:space="preserve"> </w:t>
      </w:r>
      <w:r>
        <w:rPr>
          <w:sz w:val="20"/>
        </w:rPr>
        <w:t>Julien</w:t>
      </w:r>
      <w:r>
        <w:rPr>
          <w:spacing w:val="-10"/>
          <w:sz w:val="20"/>
        </w:rPr>
        <w:t xml:space="preserve"> </w:t>
      </w:r>
      <w:r>
        <w:rPr>
          <w:sz w:val="20"/>
        </w:rPr>
        <w:t>Cáceres</w:t>
      </w:r>
      <w:r>
        <w:rPr>
          <w:spacing w:val="-67"/>
          <w:sz w:val="20"/>
        </w:rPr>
        <w:t xml:space="preserve"> </w:t>
      </w:r>
      <w:r>
        <w:rPr>
          <w:sz w:val="20"/>
        </w:rPr>
        <w:t>fueron</w:t>
      </w:r>
      <w:r>
        <w:rPr>
          <w:spacing w:val="-5"/>
          <w:sz w:val="20"/>
        </w:rPr>
        <w:t xml:space="preserve"> </w:t>
      </w:r>
      <w:r>
        <w:rPr>
          <w:sz w:val="20"/>
        </w:rPr>
        <w:t>absueltos,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decisión</w:t>
      </w:r>
      <w:r>
        <w:rPr>
          <w:spacing w:val="-4"/>
          <w:sz w:val="20"/>
        </w:rPr>
        <w:t xml:space="preserve"> </w:t>
      </w:r>
      <w:r>
        <w:rPr>
          <w:sz w:val="20"/>
        </w:rPr>
        <w:t>fue</w:t>
      </w:r>
      <w:r>
        <w:rPr>
          <w:spacing w:val="-8"/>
          <w:sz w:val="20"/>
        </w:rPr>
        <w:t xml:space="preserve"> </w:t>
      </w:r>
      <w:r>
        <w:rPr>
          <w:sz w:val="20"/>
        </w:rPr>
        <w:t>anulada.</w:t>
      </w:r>
      <w:r>
        <w:rPr>
          <w:spacing w:val="-6"/>
          <w:sz w:val="20"/>
        </w:rPr>
        <w:t xml:space="preserve"> </w:t>
      </w:r>
      <w:r>
        <w:rPr>
          <w:sz w:val="20"/>
        </w:rPr>
        <w:t>Señaló</w:t>
      </w:r>
      <w:r>
        <w:rPr>
          <w:spacing w:val="-6"/>
          <w:sz w:val="20"/>
        </w:rPr>
        <w:t xml:space="preserve"> </w:t>
      </w:r>
      <w:r>
        <w:rPr>
          <w:sz w:val="20"/>
        </w:rPr>
        <w:t>que,</w:t>
      </w:r>
      <w:r>
        <w:rPr>
          <w:spacing w:val="-5"/>
          <w:sz w:val="20"/>
        </w:rPr>
        <w:t xml:space="preserve"> </w:t>
      </w:r>
      <w:r>
        <w:rPr>
          <w:sz w:val="20"/>
        </w:rPr>
        <w:t>más</w:t>
      </w:r>
      <w:r>
        <w:rPr>
          <w:spacing w:val="-6"/>
          <w:sz w:val="20"/>
        </w:rPr>
        <w:t xml:space="preserve"> </w:t>
      </w:r>
      <w:r>
        <w:rPr>
          <w:sz w:val="20"/>
        </w:rPr>
        <w:t>allá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resultado,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-68"/>
          <w:sz w:val="20"/>
        </w:rPr>
        <w:t xml:space="preserve"> </w:t>
      </w:r>
      <w:r>
        <w:rPr>
          <w:sz w:val="20"/>
        </w:rPr>
        <w:t>permitió</w:t>
      </w:r>
      <w:r>
        <w:rPr>
          <w:spacing w:val="-10"/>
          <w:sz w:val="20"/>
        </w:rPr>
        <w:t xml:space="preserve"> </w:t>
      </w:r>
      <w:r>
        <w:rPr>
          <w:sz w:val="20"/>
        </w:rPr>
        <w:t>“reconstruir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circunstancias”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lo</w:t>
      </w:r>
      <w:r>
        <w:rPr>
          <w:spacing w:val="-6"/>
          <w:sz w:val="20"/>
        </w:rPr>
        <w:t xml:space="preserve"> </w:t>
      </w:r>
      <w:r>
        <w:rPr>
          <w:sz w:val="20"/>
        </w:rPr>
        <w:t>sucedido.</w:t>
      </w:r>
      <w:r>
        <w:rPr>
          <w:spacing w:val="-7"/>
          <w:sz w:val="20"/>
        </w:rPr>
        <w:t xml:space="preserve"> </w:t>
      </w:r>
      <w:r>
        <w:rPr>
          <w:sz w:val="20"/>
        </w:rPr>
        <w:t>Expuso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responsabilidad</w:t>
      </w:r>
      <w:r>
        <w:rPr>
          <w:spacing w:val="-8"/>
          <w:sz w:val="20"/>
        </w:rPr>
        <w:t xml:space="preserve"> </w:t>
      </w:r>
      <w:r>
        <w:rPr>
          <w:sz w:val="20"/>
        </w:rPr>
        <w:t>estatal</w:t>
      </w:r>
      <w:r>
        <w:rPr>
          <w:spacing w:val="-67"/>
          <w:sz w:val="20"/>
        </w:rPr>
        <w:t xml:space="preserve"> </w:t>
      </w:r>
      <w:r>
        <w:rPr>
          <w:sz w:val="20"/>
        </w:rPr>
        <w:t>no puede derivarse de “la falta de acusación y enjuiciamiento” de personas “que no se</w:t>
      </w:r>
      <w:r>
        <w:rPr>
          <w:spacing w:val="1"/>
          <w:sz w:val="20"/>
        </w:rPr>
        <w:t xml:space="preserve"> </w:t>
      </w:r>
      <w:r>
        <w:rPr>
          <w:sz w:val="20"/>
        </w:rPr>
        <w:t>encuentran sometid[a]s a su jurisdicción”, cuya extradición fue diferida. Alegó que no existe</w:t>
      </w:r>
      <w:r>
        <w:rPr>
          <w:spacing w:val="1"/>
          <w:sz w:val="20"/>
        </w:rPr>
        <w:t xml:space="preserve"> </w:t>
      </w:r>
      <w:r>
        <w:rPr>
          <w:sz w:val="20"/>
        </w:rPr>
        <w:t>una</w:t>
      </w:r>
      <w:r>
        <w:rPr>
          <w:spacing w:val="-2"/>
          <w:sz w:val="20"/>
        </w:rPr>
        <w:t xml:space="preserve"> </w:t>
      </w:r>
      <w:r>
        <w:rPr>
          <w:sz w:val="20"/>
        </w:rPr>
        <w:t>“situación de</w:t>
      </w:r>
      <w:r>
        <w:rPr>
          <w:spacing w:val="-2"/>
          <w:sz w:val="20"/>
        </w:rPr>
        <w:t xml:space="preserve"> </w:t>
      </w:r>
      <w:r>
        <w:rPr>
          <w:sz w:val="20"/>
        </w:rPr>
        <w:t>impunidad”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torno a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hechos.</w:t>
      </w:r>
    </w:p>
    <w:p w14:paraId="66320A1F" w14:textId="77777777" w:rsidR="00137BE6" w:rsidRDefault="00137BE6">
      <w:pPr>
        <w:pStyle w:val="Textoindependiente"/>
        <w:spacing w:before="10"/>
        <w:rPr>
          <w:sz w:val="19"/>
        </w:rPr>
      </w:pPr>
    </w:p>
    <w:p w14:paraId="28BB46A4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left="117" w:right="193" w:firstLine="0"/>
        <w:jc w:val="both"/>
        <w:rPr>
          <w:sz w:val="20"/>
        </w:rPr>
      </w:pPr>
      <w:r>
        <w:rPr>
          <w:spacing w:val="-1"/>
          <w:sz w:val="20"/>
        </w:rPr>
        <w:t>Indicó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causas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instadas</w:t>
      </w:r>
      <w:r>
        <w:rPr>
          <w:spacing w:val="-16"/>
          <w:sz w:val="20"/>
        </w:rPr>
        <w:t xml:space="preserve"> </w:t>
      </w:r>
      <w:r>
        <w:rPr>
          <w:sz w:val="20"/>
        </w:rPr>
        <w:t>configuran</w:t>
      </w:r>
      <w:r>
        <w:rPr>
          <w:spacing w:val="-14"/>
          <w:sz w:val="20"/>
        </w:rPr>
        <w:t xml:space="preserve"> </w:t>
      </w:r>
      <w:r>
        <w:rPr>
          <w:sz w:val="20"/>
        </w:rPr>
        <w:t>“megaprocesos”</w:t>
      </w:r>
      <w:r>
        <w:rPr>
          <w:spacing w:val="-16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juzgan</w:t>
      </w:r>
      <w:r>
        <w:rPr>
          <w:spacing w:val="-14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16"/>
          <w:sz w:val="20"/>
        </w:rPr>
        <w:t xml:space="preserve"> </w:t>
      </w:r>
      <w:r>
        <w:rPr>
          <w:sz w:val="20"/>
        </w:rPr>
        <w:t>graves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y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sistemáticas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derechos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humanos.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Argumentó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los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peritos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Méndez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y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Parenti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se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refirieron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a la estrategia de elevación “por tramos”, lo que “se ajusta a los estándares de priorización</w:t>
      </w:r>
      <w:r>
        <w:rPr>
          <w:spacing w:val="1"/>
          <w:sz w:val="20"/>
        </w:rPr>
        <w:t xml:space="preserve"> </w:t>
      </w:r>
      <w:r>
        <w:rPr>
          <w:sz w:val="20"/>
        </w:rPr>
        <w:t>[…] según el derecho internacional”, por lo que “mal puede entenderse que un determinado</w:t>
      </w:r>
      <w:r>
        <w:rPr>
          <w:spacing w:val="1"/>
          <w:sz w:val="20"/>
        </w:rPr>
        <w:t xml:space="preserve"> </w:t>
      </w:r>
      <w:r>
        <w:rPr>
          <w:sz w:val="20"/>
        </w:rPr>
        <w:t>hecho</w:t>
      </w:r>
      <w:r>
        <w:rPr>
          <w:spacing w:val="-14"/>
          <w:sz w:val="20"/>
        </w:rPr>
        <w:t xml:space="preserve"> </w:t>
      </w:r>
      <w:r>
        <w:rPr>
          <w:sz w:val="20"/>
        </w:rPr>
        <w:t>[…]</w:t>
      </w:r>
      <w:r>
        <w:rPr>
          <w:spacing w:val="-12"/>
          <w:sz w:val="20"/>
        </w:rPr>
        <w:t xml:space="preserve"> </w:t>
      </w:r>
      <w:r>
        <w:rPr>
          <w:sz w:val="20"/>
        </w:rPr>
        <w:t>esté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impunidad”,</w:t>
      </w:r>
      <w:r>
        <w:rPr>
          <w:spacing w:val="-15"/>
          <w:sz w:val="20"/>
        </w:rPr>
        <w:t xml:space="preserve"> </w:t>
      </w:r>
      <w:r>
        <w:rPr>
          <w:sz w:val="20"/>
        </w:rPr>
        <w:t>porque</w:t>
      </w:r>
      <w:r>
        <w:rPr>
          <w:spacing w:val="-14"/>
          <w:sz w:val="20"/>
        </w:rPr>
        <w:t xml:space="preserve"> </w:t>
      </w:r>
      <w:r>
        <w:rPr>
          <w:sz w:val="20"/>
        </w:rPr>
        <w:t>“uno</w:t>
      </w:r>
      <w:r>
        <w:rPr>
          <w:spacing w:val="-13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dos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esos</w:t>
      </w:r>
      <w:r>
        <w:rPr>
          <w:spacing w:val="-15"/>
          <w:sz w:val="20"/>
        </w:rPr>
        <w:t xml:space="preserve"> </w:t>
      </w:r>
      <w:r>
        <w:rPr>
          <w:sz w:val="20"/>
        </w:rPr>
        <w:t>tramos”</w:t>
      </w:r>
      <w:r>
        <w:rPr>
          <w:spacing w:val="-13"/>
          <w:sz w:val="20"/>
        </w:rPr>
        <w:t xml:space="preserve"> </w:t>
      </w:r>
      <w:r>
        <w:rPr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contemple.</w:t>
      </w:r>
      <w:r>
        <w:rPr>
          <w:spacing w:val="-15"/>
          <w:sz w:val="20"/>
        </w:rPr>
        <w:t xml:space="preserve"> </w:t>
      </w:r>
      <w:r>
        <w:rPr>
          <w:sz w:val="20"/>
        </w:rPr>
        <w:t>Añadió</w:t>
      </w:r>
      <w:r>
        <w:rPr>
          <w:spacing w:val="-68"/>
          <w:sz w:val="20"/>
        </w:rPr>
        <w:t xml:space="preserve"> </w:t>
      </w:r>
      <w:r>
        <w:rPr>
          <w:sz w:val="20"/>
        </w:rPr>
        <w:t>que no resulta violatorio a los derechos de las presuntas víctimas “el plazo que han insumido</w:t>
      </w:r>
      <w:r>
        <w:rPr>
          <w:spacing w:val="-68"/>
          <w:sz w:val="20"/>
        </w:rPr>
        <w:t xml:space="preserve"> </w:t>
      </w:r>
      <w:r>
        <w:rPr>
          <w:sz w:val="20"/>
        </w:rPr>
        <w:t>las investigaciones […] si se aprecia que […] los tribunales han puesto todo su denuedo en</w:t>
      </w:r>
      <w:r>
        <w:rPr>
          <w:spacing w:val="1"/>
          <w:sz w:val="20"/>
        </w:rPr>
        <w:t xml:space="preserve"> </w:t>
      </w:r>
      <w:r>
        <w:rPr>
          <w:sz w:val="20"/>
        </w:rPr>
        <w:t>esclarecer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hechos […] 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forma</w:t>
      </w:r>
      <w:r>
        <w:rPr>
          <w:spacing w:val="-2"/>
          <w:sz w:val="20"/>
        </w:rPr>
        <w:t xml:space="preserve"> </w:t>
      </w:r>
      <w:r>
        <w:rPr>
          <w:sz w:val="20"/>
        </w:rPr>
        <w:t>más</w:t>
      </w:r>
      <w:r>
        <w:rPr>
          <w:spacing w:val="1"/>
          <w:sz w:val="20"/>
        </w:rPr>
        <w:t xml:space="preserve"> </w:t>
      </w:r>
      <w:r>
        <w:rPr>
          <w:sz w:val="20"/>
        </w:rPr>
        <w:t>completa</w:t>
      </w:r>
      <w:r>
        <w:rPr>
          <w:spacing w:val="-1"/>
          <w:sz w:val="20"/>
        </w:rPr>
        <w:t xml:space="preserve"> </w:t>
      </w:r>
      <w:r>
        <w:rPr>
          <w:sz w:val="20"/>
        </w:rPr>
        <w:t>posible”.</w:t>
      </w:r>
    </w:p>
    <w:p w14:paraId="3391D353" w14:textId="77777777" w:rsidR="00137BE6" w:rsidRDefault="00137BE6">
      <w:pPr>
        <w:pStyle w:val="Textoindependiente"/>
        <w:spacing w:before="1"/>
      </w:pPr>
    </w:p>
    <w:p w14:paraId="7C64F782" w14:textId="77777777" w:rsidR="00137BE6" w:rsidRDefault="00AA37B3">
      <w:pPr>
        <w:pStyle w:val="Ttulo3"/>
        <w:numPr>
          <w:ilvl w:val="1"/>
          <w:numId w:val="9"/>
        </w:numPr>
        <w:tabs>
          <w:tab w:val="left" w:pos="1541"/>
        </w:tabs>
        <w:ind w:left="969" w:right="196" w:firstLine="0"/>
      </w:pPr>
      <w:bookmarkStart w:id="264" w:name="_bookmark231"/>
      <w:bookmarkEnd w:id="264"/>
      <w:r>
        <w:t>Sobre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tipificación</w:t>
      </w:r>
      <w:r>
        <w:rPr>
          <w:spacing w:val="1"/>
        </w:rPr>
        <w:t xml:space="preserve"> </w:t>
      </w:r>
      <w:r>
        <w:t>“tardía”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delito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desaparición forzada</w:t>
      </w:r>
      <w:r>
        <w:rPr>
          <w:spacing w:val="1"/>
        </w:rPr>
        <w:t xml:space="preserve"> </w:t>
      </w:r>
      <w:r>
        <w:t>de</w:t>
      </w:r>
      <w:r>
        <w:rPr>
          <w:spacing w:val="-66"/>
        </w:rPr>
        <w:t xml:space="preserve"> </w:t>
      </w:r>
      <w:r>
        <w:t>personas</w:t>
      </w:r>
      <w:r>
        <w:rPr>
          <w:spacing w:val="-1"/>
        </w:rPr>
        <w:t xml:space="preserve"> </w:t>
      </w:r>
      <w:r>
        <w:t>en el</w:t>
      </w:r>
      <w:r>
        <w:rPr>
          <w:spacing w:val="-1"/>
        </w:rPr>
        <w:t xml:space="preserve"> </w:t>
      </w:r>
      <w:r>
        <w:t>sistema jurídico</w:t>
      </w:r>
      <w:r>
        <w:rPr>
          <w:spacing w:val="1"/>
        </w:rPr>
        <w:t xml:space="preserve"> </w:t>
      </w:r>
      <w:r>
        <w:t>argentino</w:t>
      </w:r>
    </w:p>
    <w:p w14:paraId="487826B2" w14:textId="77777777" w:rsidR="00137BE6" w:rsidRDefault="00137BE6">
      <w:pPr>
        <w:pStyle w:val="Textoindependiente"/>
        <w:spacing w:before="1"/>
        <w:rPr>
          <w:b/>
          <w:i/>
        </w:rPr>
      </w:pPr>
    </w:p>
    <w:p w14:paraId="447146DE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4"/>
        </w:tabs>
        <w:ind w:left="117" w:right="195" w:firstLine="0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 xml:space="preserve">Comisión </w:t>
      </w:r>
      <w:r>
        <w:rPr>
          <w:sz w:val="20"/>
        </w:rPr>
        <w:t>indicó que, si bien en 2011 se condenó a varios exagentes de inteligencia</w:t>
      </w:r>
      <w:r>
        <w:rPr>
          <w:spacing w:val="-68"/>
          <w:sz w:val="20"/>
        </w:rPr>
        <w:t xml:space="preserve"> </w:t>
      </w:r>
      <w:r>
        <w:rPr>
          <w:sz w:val="20"/>
        </w:rPr>
        <w:t>del Estado por delitos cometidos en perjuicio de la señora Grisonas Andrijauskaite, el fallo no</w:t>
      </w:r>
      <w:r>
        <w:rPr>
          <w:spacing w:val="-68"/>
          <w:sz w:val="20"/>
        </w:rPr>
        <w:t xml:space="preserve"> </w:t>
      </w:r>
      <w:r>
        <w:rPr>
          <w:sz w:val="20"/>
        </w:rPr>
        <w:t>aplicó el tipo penal de desaparición forzada, incorporado a la legislación interna en 2011.</w:t>
      </w:r>
      <w:r>
        <w:rPr>
          <w:spacing w:val="1"/>
          <w:sz w:val="20"/>
        </w:rPr>
        <w:t xml:space="preserve"> </w:t>
      </w:r>
      <w:r>
        <w:rPr>
          <w:sz w:val="20"/>
        </w:rPr>
        <w:t>Señaló</w:t>
      </w:r>
      <w:r>
        <w:rPr>
          <w:spacing w:val="13"/>
          <w:sz w:val="20"/>
        </w:rPr>
        <w:t xml:space="preserve"> </w:t>
      </w:r>
      <w:r>
        <w:rPr>
          <w:sz w:val="20"/>
        </w:rPr>
        <w:t>que</w:t>
      </w:r>
      <w:r>
        <w:rPr>
          <w:spacing w:val="16"/>
          <w:sz w:val="20"/>
        </w:rPr>
        <w:t xml:space="preserve"> </w:t>
      </w:r>
      <w:r>
        <w:rPr>
          <w:sz w:val="20"/>
        </w:rPr>
        <w:t>la</w:t>
      </w:r>
      <w:r>
        <w:rPr>
          <w:spacing w:val="14"/>
          <w:sz w:val="20"/>
        </w:rPr>
        <w:t xml:space="preserve"> </w:t>
      </w:r>
      <w:r>
        <w:rPr>
          <w:sz w:val="20"/>
        </w:rPr>
        <w:t>CIDFP</w:t>
      </w:r>
      <w:r>
        <w:rPr>
          <w:spacing w:val="17"/>
          <w:sz w:val="20"/>
        </w:rPr>
        <w:t xml:space="preserve"> </w:t>
      </w:r>
      <w:r>
        <w:rPr>
          <w:sz w:val="20"/>
        </w:rPr>
        <w:t>“entró</w:t>
      </w:r>
      <w:r>
        <w:rPr>
          <w:spacing w:val="15"/>
          <w:sz w:val="20"/>
        </w:rPr>
        <w:t xml:space="preserve"> </w:t>
      </w:r>
      <w:r>
        <w:rPr>
          <w:sz w:val="20"/>
        </w:rPr>
        <w:t>en</w:t>
      </w:r>
      <w:r>
        <w:rPr>
          <w:spacing w:val="18"/>
          <w:sz w:val="20"/>
        </w:rPr>
        <w:t xml:space="preserve"> </w:t>
      </w:r>
      <w:r>
        <w:rPr>
          <w:sz w:val="20"/>
        </w:rPr>
        <w:t>vigor</w:t>
      </w:r>
      <w:r>
        <w:rPr>
          <w:spacing w:val="15"/>
          <w:sz w:val="20"/>
        </w:rPr>
        <w:t xml:space="preserve"> </w:t>
      </w:r>
      <w:r>
        <w:rPr>
          <w:sz w:val="20"/>
        </w:rPr>
        <w:t>en</w:t>
      </w:r>
      <w:r>
        <w:rPr>
          <w:spacing w:val="16"/>
          <w:sz w:val="20"/>
        </w:rPr>
        <w:t xml:space="preserve"> </w:t>
      </w:r>
      <w:r>
        <w:rPr>
          <w:sz w:val="20"/>
        </w:rPr>
        <w:t>Argentina</w:t>
      </w:r>
      <w:r>
        <w:rPr>
          <w:spacing w:val="14"/>
          <w:sz w:val="20"/>
        </w:rPr>
        <w:t xml:space="preserve"> </w:t>
      </w:r>
      <w:r>
        <w:rPr>
          <w:sz w:val="20"/>
        </w:rPr>
        <w:t>el</w:t>
      </w:r>
      <w:r>
        <w:rPr>
          <w:spacing w:val="18"/>
          <w:sz w:val="20"/>
        </w:rPr>
        <w:t xml:space="preserve"> </w:t>
      </w:r>
      <w:r>
        <w:rPr>
          <w:sz w:val="20"/>
        </w:rPr>
        <w:t>28</w:t>
      </w:r>
      <w:r>
        <w:rPr>
          <w:spacing w:val="14"/>
          <w:sz w:val="20"/>
        </w:rPr>
        <w:t xml:space="preserve"> </w:t>
      </w:r>
      <w:r>
        <w:rPr>
          <w:sz w:val="20"/>
        </w:rPr>
        <w:t>de</w:t>
      </w:r>
      <w:r>
        <w:rPr>
          <w:spacing w:val="16"/>
          <w:sz w:val="20"/>
        </w:rPr>
        <w:t xml:space="preserve"> </w:t>
      </w:r>
      <w:r>
        <w:rPr>
          <w:sz w:val="20"/>
        </w:rPr>
        <w:t>febrero</w:t>
      </w:r>
      <w:r>
        <w:rPr>
          <w:spacing w:val="14"/>
          <w:sz w:val="20"/>
        </w:rPr>
        <w:t xml:space="preserve"> </w:t>
      </w:r>
      <w:r>
        <w:rPr>
          <w:sz w:val="20"/>
        </w:rPr>
        <w:t>de</w:t>
      </w:r>
      <w:r>
        <w:rPr>
          <w:spacing w:val="15"/>
          <w:sz w:val="20"/>
        </w:rPr>
        <w:t xml:space="preserve"> </w:t>
      </w:r>
      <w:r>
        <w:rPr>
          <w:sz w:val="20"/>
        </w:rPr>
        <w:t>1996,</w:t>
      </w:r>
      <w:r>
        <w:rPr>
          <w:spacing w:val="17"/>
          <w:sz w:val="20"/>
        </w:rPr>
        <w:t xml:space="preserve"> </w:t>
      </w:r>
      <w:r>
        <w:rPr>
          <w:sz w:val="20"/>
        </w:rPr>
        <w:t>surgi[endo]</w:t>
      </w:r>
      <w:r>
        <w:rPr>
          <w:spacing w:val="15"/>
          <w:sz w:val="20"/>
        </w:rPr>
        <w:t xml:space="preserve"> </w:t>
      </w:r>
      <w:r>
        <w:rPr>
          <w:sz w:val="20"/>
        </w:rPr>
        <w:t>la</w:t>
      </w:r>
    </w:p>
    <w:p w14:paraId="48B88212" w14:textId="5A95B506" w:rsidR="00137BE6" w:rsidRDefault="000C01B3">
      <w:pPr>
        <w:pStyle w:val="Textoindependiente"/>
        <w:spacing w:before="7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4FE1767F" wp14:editId="65507497">
                <wp:simplePos x="0" y="0"/>
                <wp:positionH relativeFrom="page">
                  <wp:posOffset>900430</wp:posOffset>
                </wp:positionH>
                <wp:positionV relativeFrom="paragraph">
                  <wp:posOffset>189865</wp:posOffset>
                </wp:positionV>
                <wp:extent cx="1828800" cy="7620"/>
                <wp:effectExtent l="0" t="0" r="0" b="0"/>
                <wp:wrapTopAndBottom/>
                <wp:docPr id="48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CBEC54" id="docshape42" o:spid="_x0000_s1026" style="position:absolute;margin-left:70.9pt;margin-top:14.95pt;width:2in;height:.6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OVULED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6962DB0E" w14:textId="77777777" w:rsidR="00137BE6" w:rsidRDefault="00AA37B3">
      <w:pPr>
        <w:spacing w:before="98"/>
        <w:ind w:left="118" w:right="192"/>
        <w:jc w:val="both"/>
        <w:rPr>
          <w:sz w:val="16"/>
        </w:rPr>
      </w:pPr>
      <w:bookmarkStart w:id="265" w:name="_bookmark232"/>
      <w:bookmarkEnd w:id="265"/>
      <w:r>
        <w:rPr>
          <w:sz w:val="16"/>
          <w:vertAlign w:val="superscript"/>
        </w:rPr>
        <w:t>183</w:t>
      </w:r>
      <w:r>
        <w:rPr>
          <w:sz w:val="16"/>
        </w:rPr>
        <w:t xml:space="preserve">  </w:t>
      </w:r>
      <w:r>
        <w:rPr>
          <w:spacing w:val="29"/>
          <w:sz w:val="16"/>
        </w:rPr>
        <w:t xml:space="preserve"> </w:t>
      </w:r>
      <w:r>
        <w:rPr>
          <w:sz w:val="16"/>
        </w:rPr>
        <w:t>Al</w:t>
      </w:r>
      <w:r>
        <w:rPr>
          <w:spacing w:val="-8"/>
          <w:sz w:val="16"/>
        </w:rPr>
        <w:t xml:space="preserve"> </w:t>
      </w:r>
      <w:r>
        <w:rPr>
          <w:sz w:val="16"/>
        </w:rPr>
        <w:t>presentar</w:t>
      </w:r>
      <w:r>
        <w:rPr>
          <w:spacing w:val="-9"/>
          <w:sz w:val="16"/>
        </w:rPr>
        <w:t xml:space="preserve"> </w:t>
      </w:r>
      <w:r>
        <w:rPr>
          <w:sz w:val="16"/>
        </w:rPr>
        <w:t>sus</w:t>
      </w:r>
      <w:r>
        <w:rPr>
          <w:spacing w:val="-7"/>
          <w:sz w:val="16"/>
        </w:rPr>
        <w:t xml:space="preserve"> </w:t>
      </w:r>
      <w:r>
        <w:rPr>
          <w:sz w:val="16"/>
        </w:rPr>
        <w:t>alegatos</w:t>
      </w:r>
      <w:r>
        <w:rPr>
          <w:spacing w:val="-10"/>
          <w:sz w:val="16"/>
        </w:rPr>
        <w:t xml:space="preserve"> </w:t>
      </w:r>
      <w:r>
        <w:rPr>
          <w:sz w:val="16"/>
        </w:rPr>
        <w:t>finales</w:t>
      </w:r>
      <w:r>
        <w:rPr>
          <w:spacing w:val="-6"/>
          <w:sz w:val="16"/>
        </w:rPr>
        <w:t xml:space="preserve"> </w:t>
      </w:r>
      <w:r>
        <w:rPr>
          <w:sz w:val="16"/>
        </w:rPr>
        <w:t>escritos,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Comisión</w:t>
      </w:r>
      <w:r>
        <w:rPr>
          <w:spacing w:val="-8"/>
          <w:sz w:val="16"/>
        </w:rPr>
        <w:t xml:space="preserve"> </w:t>
      </w:r>
      <w:r>
        <w:rPr>
          <w:sz w:val="16"/>
        </w:rPr>
        <w:t>solicitó</w:t>
      </w:r>
      <w:r>
        <w:rPr>
          <w:spacing w:val="-6"/>
          <w:sz w:val="16"/>
        </w:rPr>
        <w:t xml:space="preserve"> </w:t>
      </w:r>
      <w:r>
        <w:rPr>
          <w:sz w:val="16"/>
        </w:rPr>
        <w:t>que</w:t>
      </w:r>
      <w:r>
        <w:rPr>
          <w:spacing w:val="-10"/>
          <w:sz w:val="16"/>
        </w:rPr>
        <w:t xml:space="preserve"> </w:t>
      </w:r>
      <w:r>
        <w:rPr>
          <w:sz w:val="16"/>
        </w:rPr>
        <w:t>se</w:t>
      </w:r>
      <w:r>
        <w:rPr>
          <w:spacing w:val="-10"/>
          <w:sz w:val="16"/>
        </w:rPr>
        <w:t xml:space="preserve"> </w:t>
      </w:r>
      <w:r>
        <w:rPr>
          <w:sz w:val="16"/>
        </w:rPr>
        <w:t>declarara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responsabilidad</w:t>
      </w:r>
      <w:r>
        <w:rPr>
          <w:spacing w:val="-7"/>
          <w:sz w:val="16"/>
        </w:rPr>
        <w:t xml:space="preserve"> </w:t>
      </w:r>
      <w:r>
        <w:rPr>
          <w:sz w:val="16"/>
        </w:rPr>
        <w:t>internacional</w:t>
      </w:r>
      <w:r>
        <w:rPr>
          <w:spacing w:val="-54"/>
          <w:sz w:val="16"/>
        </w:rPr>
        <w:t xml:space="preserve"> </w:t>
      </w:r>
      <w:r>
        <w:rPr>
          <w:sz w:val="16"/>
        </w:rPr>
        <w:t>del</w:t>
      </w:r>
      <w:r>
        <w:rPr>
          <w:spacing w:val="-4"/>
          <w:sz w:val="16"/>
        </w:rPr>
        <w:t xml:space="preserve"> </w:t>
      </w:r>
      <w:r>
        <w:rPr>
          <w:sz w:val="16"/>
        </w:rPr>
        <w:t>Estado</w:t>
      </w:r>
      <w:r>
        <w:rPr>
          <w:spacing w:val="-2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violación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los</w:t>
      </w:r>
      <w:r>
        <w:rPr>
          <w:spacing w:val="-2"/>
          <w:sz w:val="16"/>
        </w:rPr>
        <w:t xml:space="preserve"> </w:t>
      </w:r>
      <w:r>
        <w:rPr>
          <w:sz w:val="16"/>
        </w:rPr>
        <w:t>artículos</w:t>
      </w:r>
      <w:r>
        <w:rPr>
          <w:spacing w:val="-5"/>
          <w:sz w:val="16"/>
        </w:rPr>
        <w:t xml:space="preserve"> </w:t>
      </w:r>
      <w:r>
        <w:rPr>
          <w:sz w:val="16"/>
        </w:rPr>
        <w:t>3,</w:t>
      </w:r>
      <w:r>
        <w:rPr>
          <w:spacing w:val="-3"/>
          <w:sz w:val="16"/>
        </w:rPr>
        <w:t xml:space="preserve"> </w:t>
      </w:r>
      <w:r>
        <w:rPr>
          <w:sz w:val="16"/>
        </w:rPr>
        <w:t>4.1,</w:t>
      </w:r>
      <w:r>
        <w:rPr>
          <w:spacing w:val="-6"/>
          <w:sz w:val="16"/>
        </w:rPr>
        <w:t xml:space="preserve"> </w:t>
      </w:r>
      <w:r>
        <w:rPr>
          <w:sz w:val="16"/>
        </w:rPr>
        <w:t>5,</w:t>
      </w:r>
      <w:r>
        <w:rPr>
          <w:spacing w:val="-4"/>
          <w:sz w:val="16"/>
        </w:rPr>
        <w:t xml:space="preserve"> </w:t>
      </w:r>
      <w:r>
        <w:rPr>
          <w:sz w:val="16"/>
        </w:rPr>
        <w:t>7.1,</w:t>
      </w:r>
      <w:r>
        <w:rPr>
          <w:spacing w:val="-3"/>
          <w:sz w:val="16"/>
        </w:rPr>
        <w:t xml:space="preserve"> </w:t>
      </w:r>
      <w:r>
        <w:rPr>
          <w:sz w:val="16"/>
        </w:rPr>
        <w:t>8.1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25.1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Convención</w:t>
      </w:r>
      <w:r>
        <w:rPr>
          <w:spacing w:val="-6"/>
          <w:sz w:val="16"/>
        </w:rPr>
        <w:t xml:space="preserve"> </w:t>
      </w:r>
      <w:r>
        <w:rPr>
          <w:sz w:val="16"/>
        </w:rPr>
        <w:t>Americana,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relación</w:t>
      </w:r>
      <w:r>
        <w:rPr>
          <w:spacing w:val="-3"/>
          <w:sz w:val="16"/>
        </w:rPr>
        <w:t xml:space="preserve"> </w:t>
      </w:r>
      <w:r>
        <w:rPr>
          <w:sz w:val="16"/>
        </w:rPr>
        <w:t>con</w:t>
      </w:r>
      <w:r>
        <w:rPr>
          <w:spacing w:val="-3"/>
          <w:sz w:val="16"/>
        </w:rPr>
        <w:t xml:space="preserve"> </w:t>
      </w:r>
      <w:r>
        <w:rPr>
          <w:sz w:val="16"/>
        </w:rPr>
        <w:t>sus</w:t>
      </w:r>
      <w:r>
        <w:rPr>
          <w:spacing w:val="-54"/>
          <w:sz w:val="16"/>
        </w:rPr>
        <w:t xml:space="preserve"> </w:t>
      </w:r>
      <w:r>
        <w:rPr>
          <w:sz w:val="16"/>
        </w:rPr>
        <w:t>artículos</w:t>
      </w:r>
      <w:r>
        <w:rPr>
          <w:spacing w:val="-2"/>
          <w:sz w:val="16"/>
        </w:rPr>
        <w:t xml:space="preserve"> </w:t>
      </w:r>
      <w:r>
        <w:rPr>
          <w:sz w:val="16"/>
        </w:rPr>
        <w:t>1.1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2</w:t>
      </w:r>
      <w:r>
        <w:rPr>
          <w:spacing w:val="-1"/>
          <w:sz w:val="16"/>
        </w:rPr>
        <w:t xml:space="preserve"> </w:t>
      </w:r>
      <w:r>
        <w:rPr>
          <w:sz w:val="16"/>
        </w:rPr>
        <w:t>del mismo</w:t>
      </w:r>
      <w:r>
        <w:rPr>
          <w:spacing w:val="1"/>
          <w:sz w:val="16"/>
        </w:rPr>
        <w:t xml:space="preserve"> </w:t>
      </w:r>
      <w:r>
        <w:rPr>
          <w:sz w:val="16"/>
        </w:rPr>
        <w:t>instrumento,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los</w:t>
      </w:r>
      <w:r>
        <w:rPr>
          <w:spacing w:val="-1"/>
          <w:sz w:val="16"/>
        </w:rPr>
        <w:t xml:space="preserve"> </w:t>
      </w:r>
      <w:r>
        <w:rPr>
          <w:sz w:val="16"/>
        </w:rPr>
        <w:t>artículos</w:t>
      </w:r>
      <w:r>
        <w:rPr>
          <w:spacing w:val="-4"/>
          <w:sz w:val="16"/>
        </w:rPr>
        <w:t xml:space="preserve"> </w:t>
      </w:r>
      <w:r>
        <w:rPr>
          <w:sz w:val="16"/>
        </w:rPr>
        <w:t>I,</w:t>
      </w:r>
      <w:r>
        <w:rPr>
          <w:spacing w:val="-1"/>
          <w:sz w:val="16"/>
        </w:rPr>
        <w:t xml:space="preserve"> </w:t>
      </w:r>
      <w:r>
        <w:rPr>
          <w:sz w:val="16"/>
        </w:rPr>
        <w:t>incisos</w:t>
      </w:r>
      <w:r>
        <w:rPr>
          <w:spacing w:val="1"/>
          <w:sz w:val="16"/>
        </w:rPr>
        <w:t xml:space="preserve"> </w:t>
      </w:r>
      <w:r>
        <w:rPr>
          <w:sz w:val="16"/>
        </w:rPr>
        <w:t>a)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b),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III de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CIDFP.</w:t>
      </w:r>
    </w:p>
    <w:p w14:paraId="107AA538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4C2115DB" w14:textId="77777777" w:rsidR="00137BE6" w:rsidRDefault="00AA37B3">
      <w:pPr>
        <w:pStyle w:val="Textoindependiente"/>
        <w:spacing w:before="74"/>
        <w:ind w:left="118" w:right="194"/>
        <w:jc w:val="both"/>
      </w:pPr>
      <w:r>
        <w:t>obligación de tipificar el delito de desaparición forzada”. No obstante, debieron transcurrir 15</w:t>
      </w:r>
      <w:r>
        <w:rPr>
          <w:spacing w:val="-68"/>
        </w:rPr>
        <w:t xml:space="preserve"> </w:t>
      </w:r>
      <w:r>
        <w:t>años para que se diera cumplimiento a la obligación internacional. Concluyó que Argentina,</w:t>
      </w:r>
      <w:r>
        <w:rPr>
          <w:spacing w:val="1"/>
        </w:rPr>
        <w:t xml:space="preserve"> </w:t>
      </w:r>
      <w:r>
        <w:t>derivado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tipificación</w:t>
      </w:r>
      <w:r>
        <w:rPr>
          <w:spacing w:val="1"/>
        </w:rPr>
        <w:t xml:space="preserve"> </w:t>
      </w:r>
      <w:r>
        <w:t>“tardía”</w:t>
      </w:r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delito,</w:t>
      </w:r>
      <w:r>
        <w:rPr>
          <w:spacing w:val="-3"/>
        </w:rPr>
        <w:t xml:space="preserve"> </w:t>
      </w:r>
      <w:r>
        <w:t>violó el</w:t>
      </w:r>
      <w:r>
        <w:rPr>
          <w:spacing w:val="1"/>
        </w:rPr>
        <w:t xml:space="preserve"> </w:t>
      </w:r>
      <w:r>
        <w:t>artículo</w:t>
      </w:r>
      <w:r>
        <w:rPr>
          <w:spacing w:val="-3"/>
        </w:rPr>
        <w:t xml:space="preserve"> </w:t>
      </w:r>
      <w:r>
        <w:t>III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CIDFP.</w:t>
      </w:r>
    </w:p>
    <w:p w14:paraId="2C505B76" w14:textId="77777777" w:rsidR="00137BE6" w:rsidRDefault="00137BE6">
      <w:pPr>
        <w:pStyle w:val="Textoindependiente"/>
        <w:spacing w:before="12"/>
        <w:rPr>
          <w:sz w:val="19"/>
        </w:rPr>
      </w:pPr>
    </w:p>
    <w:p w14:paraId="21D17CBC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4" w:firstLine="0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representante </w:t>
      </w:r>
      <w:r>
        <w:rPr>
          <w:sz w:val="20"/>
        </w:rPr>
        <w:t>indicó que el Estado incumplió por más de 15 años su obligación de</w:t>
      </w:r>
      <w:r>
        <w:rPr>
          <w:spacing w:val="1"/>
          <w:sz w:val="20"/>
        </w:rPr>
        <w:t xml:space="preserve"> </w:t>
      </w:r>
      <w:r>
        <w:rPr>
          <w:sz w:val="20"/>
        </w:rPr>
        <w:t>tipificar el delito de desaparición forzada de personas, lo que constituye “una violación</w:t>
      </w:r>
      <w:r>
        <w:rPr>
          <w:spacing w:val="1"/>
          <w:sz w:val="20"/>
        </w:rPr>
        <w:t xml:space="preserve"> </w:t>
      </w:r>
      <w:r>
        <w:rPr>
          <w:sz w:val="20"/>
        </w:rPr>
        <w:t>autónoma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separada”.</w:t>
      </w:r>
    </w:p>
    <w:p w14:paraId="7CAAFAFB" w14:textId="77777777" w:rsidR="00137BE6" w:rsidRDefault="00137BE6">
      <w:pPr>
        <w:pStyle w:val="Textoindependiente"/>
        <w:spacing w:before="12"/>
        <w:rPr>
          <w:sz w:val="19"/>
        </w:rPr>
      </w:pPr>
    </w:p>
    <w:p w14:paraId="466B6259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left="117" w:right="193" w:firstLine="0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Estado </w:t>
      </w:r>
      <w:r>
        <w:rPr>
          <w:sz w:val="20"/>
        </w:rPr>
        <w:t>alegó que la tipificación del artículo 142 ter del Código Penal “difícilmente</w:t>
      </w:r>
      <w:r>
        <w:rPr>
          <w:spacing w:val="1"/>
          <w:sz w:val="20"/>
        </w:rPr>
        <w:t xml:space="preserve"> </w:t>
      </w:r>
      <w:r>
        <w:rPr>
          <w:sz w:val="20"/>
        </w:rPr>
        <w:t>hubiese podido ser aplicada” en la Sentencia del 31 de mayo de 2011, dada la fecha en que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norma</w:t>
      </w:r>
      <w:r>
        <w:rPr>
          <w:spacing w:val="-7"/>
          <w:sz w:val="20"/>
        </w:rPr>
        <w:t xml:space="preserve"> </w:t>
      </w:r>
      <w:r>
        <w:rPr>
          <w:sz w:val="20"/>
        </w:rPr>
        <w:t>entró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vigencia,</w:t>
      </w:r>
      <w:r>
        <w:rPr>
          <w:spacing w:val="-11"/>
          <w:sz w:val="20"/>
        </w:rPr>
        <w:t xml:space="preserve"> </w:t>
      </w:r>
      <w:r>
        <w:rPr>
          <w:sz w:val="20"/>
        </w:rPr>
        <w:t>es</w:t>
      </w:r>
      <w:r>
        <w:rPr>
          <w:spacing w:val="-8"/>
          <w:sz w:val="20"/>
        </w:rPr>
        <w:t xml:space="preserve"> </w:t>
      </w:r>
      <w:r>
        <w:rPr>
          <w:sz w:val="20"/>
        </w:rPr>
        <w:t>decir,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17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mayo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2011.</w:t>
      </w:r>
      <w:r>
        <w:rPr>
          <w:spacing w:val="-7"/>
          <w:sz w:val="20"/>
        </w:rPr>
        <w:t xml:space="preserve"> </w:t>
      </w:r>
      <w:r>
        <w:rPr>
          <w:sz w:val="20"/>
        </w:rPr>
        <w:t>Señaló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dicho</w:t>
      </w:r>
      <w:r>
        <w:rPr>
          <w:spacing w:val="-8"/>
          <w:sz w:val="20"/>
        </w:rPr>
        <w:t xml:space="preserve"> </w:t>
      </w:r>
      <w:r>
        <w:rPr>
          <w:sz w:val="20"/>
        </w:rPr>
        <w:t>fallo</w:t>
      </w:r>
      <w:r>
        <w:rPr>
          <w:spacing w:val="-10"/>
          <w:sz w:val="20"/>
        </w:rPr>
        <w:t xml:space="preserve"> </w:t>
      </w:r>
      <w:r>
        <w:rPr>
          <w:sz w:val="20"/>
        </w:rPr>
        <w:t>“describió</w:t>
      </w:r>
      <w:r>
        <w:rPr>
          <w:spacing w:val="-68"/>
          <w:sz w:val="20"/>
        </w:rPr>
        <w:t xml:space="preserve"> </w:t>
      </w:r>
      <w:r>
        <w:rPr>
          <w:sz w:val="20"/>
        </w:rPr>
        <w:t>[…]</w:t>
      </w:r>
      <w:r>
        <w:rPr>
          <w:spacing w:val="-5"/>
          <w:sz w:val="20"/>
        </w:rPr>
        <w:t xml:space="preserve"> </w:t>
      </w:r>
      <w:r>
        <w:rPr>
          <w:sz w:val="20"/>
        </w:rPr>
        <w:t>todos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cada</w:t>
      </w:r>
      <w:r>
        <w:rPr>
          <w:spacing w:val="-5"/>
          <w:sz w:val="20"/>
        </w:rPr>
        <w:t xml:space="preserve"> </w:t>
      </w:r>
      <w:r>
        <w:rPr>
          <w:sz w:val="20"/>
        </w:rPr>
        <w:t>uno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elementos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conforman</w:t>
      </w:r>
      <w:r>
        <w:rPr>
          <w:spacing w:val="-2"/>
          <w:sz w:val="20"/>
        </w:rPr>
        <w:t xml:space="preserve"> </w:t>
      </w:r>
      <w:r>
        <w:rPr>
          <w:sz w:val="20"/>
        </w:rPr>
        <w:t>[la]</w:t>
      </w:r>
      <w:r>
        <w:rPr>
          <w:spacing w:val="-5"/>
          <w:sz w:val="20"/>
        </w:rPr>
        <w:t xml:space="preserve"> </w:t>
      </w:r>
      <w:r>
        <w:rPr>
          <w:sz w:val="20"/>
        </w:rPr>
        <w:t>desaparición</w:t>
      </w:r>
      <w:r>
        <w:rPr>
          <w:spacing w:val="-3"/>
          <w:sz w:val="20"/>
        </w:rPr>
        <w:t xml:space="preserve"> </w:t>
      </w:r>
      <w:r>
        <w:rPr>
          <w:sz w:val="20"/>
        </w:rPr>
        <w:t>forzada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personas,</w:t>
      </w:r>
      <w:r>
        <w:rPr>
          <w:spacing w:val="-68"/>
          <w:sz w:val="20"/>
        </w:rPr>
        <w:t xml:space="preserve"> </w:t>
      </w:r>
      <w:r>
        <w:rPr>
          <w:sz w:val="20"/>
        </w:rPr>
        <w:t>aplicándoles los tipos penales correspondientes”. Al considerarlo así, los jueces calificaron</w:t>
      </w:r>
      <w:r>
        <w:rPr>
          <w:spacing w:val="1"/>
          <w:sz w:val="20"/>
        </w:rPr>
        <w:t xml:space="preserve"> </w:t>
      </w:r>
      <w:r>
        <w:rPr>
          <w:sz w:val="20"/>
        </w:rPr>
        <w:t>tales</w:t>
      </w:r>
      <w:r>
        <w:rPr>
          <w:spacing w:val="-7"/>
          <w:sz w:val="20"/>
        </w:rPr>
        <w:t xml:space="preserve"> </w:t>
      </w:r>
      <w:r>
        <w:rPr>
          <w:sz w:val="20"/>
        </w:rPr>
        <w:t>conductas</w:t>
      </w:r>
      <w:r>
        <w:rPr>
          <w:spacing w:val="-6"/>
          <w:sz w:val="20"/>
        </w:rPr>
        <w:t xml:space="preserve"> </w:t>
      </w:r>
      <w:r>
        <w:rPr>
          <w:sz w:val="20"/>
        </w:rPr>
        <w:t>como</w:t>
      </w:r>
      <w:r>
        <w:rPr>
          <w:spacing w:val="-5"/>
          <w:sz w:val="20"/>
        </w:rPr>
        <w:t xml:space="preserve"> </w:t>
      </w:r>
      <w:r>
        <w:rPr>
          <w:sz w:val="20"/>
        </w:rPr>
        <w:t>crímenes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lesa</w:t>
      </w:r>
      <w:r>
        <w:rPr>
          <w:spacing w:val="-6"/>
          <w:sz w:val="20"/>
        </w:rPr>
        <w:t xml:space="preserve"> </w:t>
      </w:r>
      <w:r>
        <w:rPr>
          <w:sz w:val="20"/>
        </w:rPr>
        <w:t>humanidad.</w:t>
      </w:r>
      <w:r>
        <w:rPr>
          <w:spacing w:val="-6"/>
          <w:sz w:val="20"/>
        </w:rPr>
        <w:t xml:space="preserve"> </w:t>
      </w:r>
      <w:r>
        <w:rPr>
          <w:sz w:val="20"/>
        </w:rPr>
        <w:t>Indicó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pena</w:t>
      </w:r>
      <w:r>
        <w:rPr>
          <w:spacing w:val="-6"/>
          <w:sz w:val="20"/>
        </w:rPr>
        <w:t xml:space="preserve"> </w:t>
      </w:r>
      <w:r>
        <w:rPr>
          <w:sz w:val="20"/>
        </w:rPr>
        <w:t>impuesta</w:t>
      </w:r>
      <w:r>
        <w:rPr>
          <w:spacing w:val="-5"/>
          <w:sz w:val="20"/>
        </w:rPr>
        <w:t xml:space="preserve"> </w:t>
      </w:r>
      <w:r>
        <w:rPr>
          <w:sz w:val="20"/>
        </w:rPr>
        <w:t>fue</w:t>
      </w:r>
      <w:r>
        <w:rPr>
          <w:spacing w:val="-4"/>
          <w:sz w:val="20"/>
        </w:rPr>
        <w:t xml:space="preserve"> </w:t>
      </w:r>
      <w:r>
        <w:rPr>
          <w:sz w:val="20"/>
        </w:rPr>
        <w:t>fijada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un</w:t>
      </w:r>
      <w:r>
        <w:rPr>
          <w:spacing w:val="-1"/>
          <w:sz w:val="20"/>
        </w:rPr>
        <w:t xml:space="preserve"> </w:t>
      </w:r>
      <w:r>
        <w:rPr>
          <w:sz w:val="20"/>
        </w:rPr>
        <w:t>cómputo</w:t>
      </w:r>
      <w:r>
        <w:rPr>
          <w:spacing w:val="-1"/>
          <w:sz w:val="20"/>
        </w:rPr>
        <w:t xml:space="preserve"> </w:t>
      </w:r>
      <w:r>
        <w:rPr>
          <w:sz w:val="20"/>
        </w:rPr>
        <w:t>equivalente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máximo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prevé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citado</w:t>
      </w:r>
      <w:r>
        <w:rPr>
          <w:spacing w:val="-3"/>
          <w:sz w:val="20"/>
        </w:rPr>
        <w:t xml:space="preserve"> </w:t>
      </w:r>
      <w:r>
        <w:rPr>
          <w:sz w:val="20"/>
        </w:rPr>
        <w:t>artículo</w:t>
      </w:r>
      <w:r>
        <w:rPr>
          <w:spacing w:val="-2"/>
          <w:sz w:val="20"/>
        </w:rPr>
        <w:t xml:space="preserve"> </w:t>
      </w:r>
      <w:r>
        <w:rPr>
          <w:sz w:val="20"/>
        </w:rPr>
        <w:t>142</w:t>
      </w:r>
      <w:r>
        <w:rPr>
          <w:spacing w:val="-2"/>
          <w:sz w:val="20"/>
        </w:rPr>
        <w:t xml:space="preserve"> </w:t>
      </w:r>
      <w:r>
        <w:rPr>
          <w:sz w:val="20"/>
        </w:rPr>
        <w:t>ter.</w:t>
      </w:r>
    </w:p>
    <w:p w14:paraId="20A8D137" w14:textId="77777777" w:rsidR="00137BE6" w:rsidRDefault="00137BE6">
      <w:pPr>
        <w:pStyle w:val="Textoindependiente"/>
        <w:spacing w:before="11"/>
        <w:rPr>
          <w:sz w:val="19"/>
        </w:rPr>
      </w:pPr>
    </w:p>
    <w:p w14:paraId="076EFF81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1"/>
        <w:ind w:left="117" w:right="192" w:firstLine="0"/>
        <w:jc w:val="both"/>
        <w:rPr>
          <w:sz w:val="20"/>
        </w:rPr>
      </w:pPr>
      <w:r>
        <w:rPr>
          <w:sz w:val="20"/>
        </w:rPr>
        <w:t>Agregó que en la sentencia de la causa “Plan sistemático”, los hechos que damnificaron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Anatole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Victoria</w:t>
      </w:r>
      <w:r>
        <w:rPr>
          <w:spacing w:val="-12"/>
          <w:sz w:val="20"/>
        </w:rPr>
        <w:t xml:space="preserve"> </w:t>
      </w:r>
      <w:r>
        <w:rPr>
          <w:sz w:val="20"/>
        </w:rPr>
        <w:t>fueron</w:t>
      </w:r>
      <w:r>
        <w:rPr>
          <w:spacing w:val="-12"/>
          <w:sz w:val="20"/>
        </w:rPr>
        <w:t xml:space="preserve"> </w:t>
      </w:r>
      <w:r>
        <w:rPr>
          <w:sz w:val="20"/>
        </w:rPr>
        <w:t>calificados</w:t>
      </w:r>
      <w:r>
        <w:rPr>
          <w:spacing w:val="-11"/>
          <w:sz w:val="20"/>
        </w:rPr>
        <w:t xml:space="preserve"> </w:t>
      </w:r>
      <w:r>
        <w:rPr>
          <w:sz w:val="20"/>
        </w:rPr>
        <w:t>como</w:t>
      </w:r>
      <w:r>
        <w:rPr>
          <w:spacing w:val="-12"/>
          <w:sz w:val="20"/>
        </w:rPr>
        <w:t xml:space="preserve"> </w:t>
      </w:r>
      <w:r>
        <w:rPr>
          <w:sz w:val="20"/>
        </w:rPr>
        <w:t>desaparición</w:t>
      </w:r>
      <w:r>
        <w:rPr>
          <w:spacing w:val="-12"/>
          <w:sz w:val="20"/>
        </w:rPr>
        <w:t xml:space="preserve"> </w:t>
      </w:r>
      <w:r>
        <w:rPr>
          <w:sz w:val="20"/>
        </w:rPr>
        <w:t>forzada,</w:t>
      </w:r>
      <w:r>
        <w:rPr>
          <w:spacing w:val="-11"/>
          <w:sz w:val="20"/>
        </w:rPr>
        <w:t xml:space="preserve"> </w:t>
      </w:r>
      <w:r>
        <w:rPr>
          <w:sz w:val="20"/>
        </w:rPr>
        <w:t>sin</w:t>
      </w:r>
      <w:r>
        <w:rPr>
          <w:spacing w:val="-12"/>
          <w:sz w:val="20"/>
        </w:rPr>
        <w:t xml:space="preserve"> </w:t>
      </w:r>
      <w:r>
        <w:rPr>
          <w:sz w:val="20"/>
        </w:rPr>
        <w:t>perjuicio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aplicación</w:t>
      </w:r>
      <w:r>
        <w:rPr>
          <w:spacing w:val="-67"/>
          <w:sz w:val="20"/>
        </w:rPr>
        <w:t xml:space="preserve"> </w:t>
      </w:r>
      <w:r>
        <w:rPr>
          <w:sz w:val="20"/>
        </w:rPr>
        <w:t>de los tipos penales vigentes al tiempo de su comisión. El hecho de que no se haya aplicado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artículo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142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ter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Código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Penal</w:t>
      </w:r>
      <w:r>
        <w:rPr>
          <w:spacing w:val="-13"/>
          <w:sz w:val="20"/>
        </w:rPr>
        <w:t xml:space="preserve"> </w:t>
      </w:r>
      <w:r>
        <w:rPr>
          <w:sz w:val="20"/>
        </w:rPr>
        <w:t>“no</w:t>
      </w:r>
      <w:r>
        <w:rPr>
          <w:spacing w:val="-14"/>
          <w:sz w:val="20"/>
        </w:rPr>
        <w:t xml:space="preserve"> </w:t>
      </w:r>
      <w:r>
        <w:rPr>
          <w:sz w:val="20"/>
        </w:rPr>
        <w:t>puede</w:t>
      </w:r>
      <w:r>
        <w:rPr>
          <w:spacing w:val="-12"/>
          <w:sz w:val="20"/>
        </w:rPr>
        <w:t xml:space="preserve"> </w:t>
      </w:r>
      <w:r>
        <w:rPr>
          <w:sz w:val="20"/>
        </w:rPr>
        <w:t>considerarse</w:t>
      </w:r>
      <w:r>
        <w:rPr>
          <w:spacing w:val="-14"/>
          <w:sz w:val="20"/>
        </w:rPr>
        <w:t xml:space="preserve"> </w:t>
      </w:r>
      <w:r>
        <w:rPr>
          <w:sz w:val="20"/>
        </w:rPr>
        <w:t>contraria</w:t>
      </w:r>
      <w:r>
        <w:rPr>
          <w:spacing w:val="-14"/>
          <w:sz w:val="20"/>
        </w:rPr>
        <w:t xml:space="preserve"> </w:t>
      </w:r>
      <w:r>
        <w:rPr>
          <w:sz w:val="20"/>
        </w:rPr>
        <w:t>al</w:t>
      </w:r>
      <w:r>
        <w:rPr>
          <w:spacing w:val="-13"/>
          <w:sz w:val="20"/>
        </w:rPr>
        <w:t xml:space="preserve"> </w:t>
      </w:r>
      <w:r>
        <w:rPr>
          <w:sz w:val="20"/>
        </w:rPr>
        <w:t>derecho</w:t>
      </w:r>
      <w:r>
        <w:rPr>
          <w:spacing w:val="-17"/>
          <w:sz w:val="20"/>
        </w:rPr>
        <w:t xml:space="preserve"> </w:t>
      </w:r>
      <w:r>
        <w:rPr>
          <w:sz w:val="20"/>
        </w:rPr>
        <w:t>internacional”,</w:t>
      </w:r>
      <w:r>
        <w:rPr>
          <w:spacing w:val="-68"/>
          <w:sz w:val="20"/>
        </w:rPr>
        <w:t xml:space="preserve"> </w:t>
      </w:r>
      <w:r>
        <w:rPr>
          <w:sz w:val="20"/>
        </w:rPr>
        <w:t>pues</w:t>
      </w:r>
      <w:r>
        <w:rPr>
          <w:spacing w:val="-15"/>
          <w:sz w:val="20"/>
        </w:rPr>
        <w:t xml:space="preserve"> </w:t>
      </w:r>
      <w:r>
        <w:rPr>
          <w:sz w:val="20"/>
        </w:rPr>
        <w:t>“la</w:t>
      </w:r>
      <w:r>
        <w:rPr>
          <w:spacing w:val="-13"/>
          <w:sz w:val="20"/>
        </w:rPr>
        <w:t xml:space="preserve"> </w:t>
      </w:r>
      <w:r>
        <w:rPr>
          <w:sz w:val="20"/>
        </w:rPr>
        <w:t>solución</w:t>
      </w:r>
      <w:r>
        <w:rPr>
          <w:spacing w:val="-13"/>
          <w:sz w:val="20"/>
        </w:rPr>
        <w:t xml:space="preserve"> </w:t>
      </w:r>
      <w:r>
        <w:rPr>
          <w:sz w:val="20"/>
        </w:rPr>
        <w:t>jurídica</w:t>
      </w:r>
      <w:r>
        <w:rPr>
          <w:spacing w:val="-13"/>
          <w:sz w:val="20"/>
        </w:rPr>
        <w:t xml:space="preserve"> </w:t>
      </w:r>
      <w:r>
        <w:rPr>
          <w:sz w:val="20"/>
        </w:rPr>
        <w:t>adoptada</w:t>
      </w:r>
      <w:r>
        <w:rPr>
          <w:spacing w:val="-14"/>
          <w:sz w:val="20"/>
        </w:rPr>
        <w:t xml:space="preserve"> </w:t>
      </w:r>
      <w:r>
        <w:rPr>
          <w:sz w:val="20"/>
        </w:rPr>
        <w:t>constituy[ó]</w:t>
      </w:r>
      <w:r>
        <w:rPr>
          <w:spacing w:val="-13"/>
          <w:sz w:val="20"/>
        </w:rPr>
        <w:t xml:space="preserve"> </w:t>
      </w:r>
      <w:r>
        <w:rPr>
          <w:sz w:val="20"/>
        </w:rPr>
        <w:t>un</w:t>
      </w:r>
      <w:r>
        <w:rPr>
          <w:spacing w:val="-13"/>
          <w:sz w:val="20"/>
        </w:rPr>
        <w:t xml:space="preserve"> </w:t>
      </w:r>
      <w:r>
        <w:rPr>
          <w:sz w:val="20"/>
        </w:rPr>
        <w:t>control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convencionalidad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permit[ió]</w:t>
      </w:r>
      <w:r>
        <w:rPr>
          <w:spacing w:val="-68"/>
          <w:sz w:val="20"/>
        </w:rPr>
        <w:t xml:space="preserve"> </w:t>
      </w:r>
      <w:r>
        <w:rPr>
          <w:sz w:val="20"/>
        </w:rPr>
        <w:t>aventar</w:t>
      </w:r>
      <w:r>
        <w:rPr>
          <w:spacing w:val="-1"/>
          <w:sz w:val="20"/>
        </w:rPr>
        <w:t xml:space="preserve"> </w:t>
      </w:r>
      <w:r>
        <w:rPr>
          <w:sz w:val="20"/>
        </w:rPr>
        <w:t>cualquier</w:t>
      </w:r>
      <w:r>
        <w:rPr>
          <w:spacing w:val="-2"/>
          <w:sz w:val="20"/>
        </w:rPr>
        <w:t xml:space="preserve"> </w:t>
      </w:r>
      <w:r>
        <w:rPr>
          <w:sz w:val="20"/>
        </w:rPr>
        <w:t>impugnación</w:t>
      </w:r>
      <w:r>
        <w:rPr>
          <w:spacing w:val="-1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irretroactividad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ley</w:t>
      </w:r>
      <w:r>
        <w:rPr>
          <w:spacing w:val="-1"/>
          <w:sz w:val="20"/>
        </w:rPr>
        <w:t xml:space="preserve"> </w:t>
      </w:r>
      <w:r>
        <w:rPr>
          <w:sz w:val="20"/>
        </w:rPr>
        <w:t>penal”.</w:t>
      </w:r>
    </w:p>
    <w:p w14:paraId="484CA725" w14:textId="77777777" w:rsidR="00137BE6" w:rsidRDefault="00137BE6">
      <w:pPr>
        <w:pStyle w:val="Textoindependiente"/>
      </w:pPr>
    </w:p>
    <w:p w14:paraId="3FB50185" w14:textId="77777777" w:rsidR="00137BE6" w:rsidRDefault="00AA37B3">
      <w:pPr>
        <w:pStyle w:val="Ttulo3"/>
        <w:numPr>
          <w:ilvl w:val="1"/>
          <w:numId w:val="9"/>
        </w:numPr>
        <w:tabs>
          <w:tab w:val="left" w:pos="1644"/>
          <w:tab w:val="left" w:pos="1645"/>
          <w:tab w:val="left" w:pos="2530"/>
          <w:tab w:val="left" w:pos="2964"/>
          <w:tab w:val="left" w:pos="4287"/>
          <w:tab w:val="left" w:pos="4863"/>
          <w:tab w:val="left" w:pos="6113"/>
          <w:tab w:val="left" w:pos="6620"/>
          <w:tab w:val="left" w:pos="7719"/>
          <w:tab w:val="left" w:pos="8545"/>
        </w:tabs>
        <w:ind w:right="196" w:firstLine="0"/>
      </w:pPr>
      <w:bookmarkStart w:id="266" w:name="_bookmark233"/>
      <w:bookmarkEnd w:id="266"/>
      <w:r>
        <w:t>Sobre</w:t>
      </w:r>
      <w:r>
        <w:tab/>
        <w:t>la</w:t>
      </w:r>
      <w:r>
        <w:tab/>
        <w:t>búsqueda</w:t>
      </w:r>
      <w:r>
        <w:tab/>
        <w:t>del</w:t>
      </w:r>
      <w:r>
        <w:tab/>
        <w:t>paradero</w:t>
      </w:r>
      <w:r>
        <w:tab/>
        <w:t>de</w:t>
      </w:r>
      <w:r>
        <w:tab/>
        <w:t>Victoria</w:t>
      </w:r>
      <w:r>
        <w:tab/>
        <w:t>Lucía</w:t>
      </w:r>
      <w:r>
        <w:tab/>
      </w:r>
      <w:r>
        <w:rPr>
          <w:spacing w:val="-2"/>
        </w:rPr>
        <w:t>Grisonas</w:t>
      </w:r>
      <w:r>
        <w:rPr>
          <w:spacing w:val="-66"/>
        </w:rPr>
        <w:t xml:space="preserve"> </w:t>
      </w:r>
      <w:r>
        <w:t>Andrijauskaite</w:t>
      </w:r>
      <w:r>
        <w:rPr>
          <w:spacing w:val="-3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Mario</w:t>
      </w:r>
      <w:r>
        <w:rPr>
          <w:spacing w:val="-1"/>
        </w:rPr>
        <w:t xml:space="preserve"> </w:t>
      </w:r>
      <w:r>
        <w:t>Roger Julien</w:t>
      </w:r>
      <w:r>
        <w:rPr>
          <w:spacing w:val="-1"/>
        </w:rPr>
        <w:t xml:space="preserve"> </w:t>
      </w:r>
      <w:r>
        <w:t>Cáceres</w:t>
      </w:r>
    </w:p>
    <w:p w14:paraId="1E08254F" w14:textId="77777777" w:rsidR="00137BE6" w:rsidRDefault="00137BE6">
      <w:pPr>
        <w:pStyle w:val="Textoindependiente"/>
        <w:rPr>
          <w:b/>
          <w:i/>
        </w:rPr>
      </w:pPr>
    </w:p>
    <w:p w14:paraId="398C00F2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2" w:firstLine="0"/>
        <w:jc w:val="both"/>
        <w:rPr>
          <w:sz w:val="20"/>
        </w:rPr>
      </w:pPr>
      <w:r>
        <w:rPr>
          <w:spacing w:val="-1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b/>
          <w:i/>
          <w:spacing w:val="-1"/>
          <w:sz w:val="20"/>
        </w:rPr>
        <w:t>Comisión</w:t>
      </w:r>
      <w:r>
        <w:rPr>
          <w:b/>
          <w:i/>
          <w:spacing w:val="-13"/>
          <w:sz w:val="20"/>
        </w:rPr>
        <w:t xml:space="preserve"> </w:t>
      </w:r>
      <w:r>
        <w:rPr>
          <w:spacing w:val="-1"/>
          <w:sz w:val="20"/>
        </w:rPr>
        <w:t>indicó</w:t>
      </w:r>
      <w:r>
        <w:rPr>
          <w:spacing w:val="-16"/>
          <w:sz w:val="20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20"/>
        </w:rPr>
        <w:t>Estado</w:t>
      </w:r>
      <w:r>
        <w:rPr>
          <w:spacing w:val="-17"/>
          <w:sz w:val="20"/>
        </w:rPr>
        <w:t xml:space="preserve"> </w:t>
      </w:r>
      <w:r>
        <w:rPr>
          <w:sz w:val="20"/>
        </w:rPr>
        <w:t>no</w:t>
      </w:r>
      <w:r>
        <w:rPr>
          <w:spacing w:val="-18"/>
          <w:sz w:val="20"/>
        </w:rPr>
        <w:t xml:space="preserve"> </w:t>
      </w:r>
      <w:r>
        <w:rPr>
          <w:sz w:val="20"/>
        </w:rPr>
        <w:t>ha</w:t>
      </w:r>
      <w:r>
        <w:rPr>
          <w:spacing w:val="-15"/>
          <w:sz w:val="20"/>
        </w:rPr>
        <w:t xml:space="preserve"> </w:t>
      </w:r>
      <w:r>
        <w:rPr>
          <w:sz w:val="20"/>
        </w:rPr>
        <w:t>utilizado</w:t>
      </w:r>
      <w:r>
        <w:rPr>
          <w:spacing w:val="-18"/>
          <w:sz w:val="20"/>
        </w:rPr>
        <w:t xml:space="preserve"> </w:t>
      </w:r>
      <w:r>
        <w:rPr>
          <w:sz w:val="20"/>
        </w:rPr>
        <w:t>todos</w:t>
      </w:r>
      <w:r>
        <w:rPr>
          <w:spacing w:val="-16"/>
          <w:sz w:val="20"/>
        </w:rPr>
        <w:t xml:space="preserve"> </w:t>
      </w:r>
      <w:r>
        <w:rPr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z w:val="20"/>
        </w:rPr>
        <w:t>medios</w:t>
      </w:r>
      <w:r>
        <w:rPr>
          <w:spacing w:val="-15"/>
          <w:sz w:val="20"/>
        </w:rPr>
        <w:t xml:space="preserve"> </w:t>
      </w:r>
      <w:r>
        <w:rPr>
          <w:sz w:val="20"/>
        </w:rPr>
        <w:t>para</w:t>
      </w:r>
      <w:r>
        <w:rPr>
          <w:spacing w:val="-13"/>
          <w:sz w:val="20"/>
        </w:rPr>
        <w:t xml:space="preserve"> </w:t>
      </w:r>
      <w:r>
        <w:rPr>
          <w:sz w:val="20"/>
        </w:rPr>
        <w:t>realizar</w:t>
      </w:r>
      <w:r>
        <w:rPr>
          <w:spacing w:val="-18"/>
          <w:sz w:val="20"/>
        </w:rPr>
        <w:t xml:space="preserve"> </w:t>
      </w: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>prontitud</w:t>
      </w:r>
      <w:r>
        <w:rPr>
          <w:spacing w:val="-68"/>
          <w:sz w:val="20"/>
        </w:rPr>
        <w:t xml:space="preserve"> </w:t>
      </w:r>
      <w:r>
        <w:rPr>
          <w:sz w:val="20"/>
        </w:rPr>
        <w:t>las actuaciones y averiguaciones necesarias a fin de esclarecer la suerte de las presuntas</w:t>
      </w:r>
      <w:r>
        <w:rPr>
          <w:spacing w:val="1"/>
          <w:sz w:val="20"/>
        </w:rPr>
        <w:t xml:space="preserve"> </w:t>
      </w:r>
      <w:r>
        <w:rPr>
          <w:sz w:val="20"/>
        </w:rPr>
        <w:t>víctimas. En cuanto al señor Julien Cáceres, existen indicios de que sus restos fueron</w:t>
      </w:r>
      <w:r>
        <w:rPr>
          <w:spacing w:val="1"/>
          <w:sz w:val="20"/>
        </w:rPr>
        <w:t xml:space="preserve"> </w:t>
      </w:r>
      <w:r>
        <w:rPr>
          <w:sz w:val="20"/>
        </w:rPr>
        <w:t>trasladados al osario general del Cementerio Municipal del Partido General de San Martín, los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cuales “por más serios que sean, no dejan de ser indicios, por lo que por sí solos no constituyen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una determinación inequívoca del destino de los restos”. Alegó que el Estado aludió a la</w:t>
      </w:r>
      <w:r>
        <w:rPr>
          <w:spacing w:val="1"/>
          <w:sz w:val="20"/>
        </w:rPr>
        <w:t xml:space="preserve"> </w:t>
      </w:r>
      <w:r>
        <w:rPr>
          <w:sz w:val="20"/>
        </w:rPr>
        <w:t>conclusión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Equipo</w:t>
      </w:r>
      <w:r>
        <w:rPr>
          <w:spacing w:val="-11"/>
          <w:sz w:val="20"/>
        </w:rPr>
        <w:t xml:space="preserve"> </w:t>
      </w:r>
      <w:r>
        <w:rPr>
          <w:sz w:val="20"/>
        </w:rPr>
        <w:t>Argentino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Antropología</w:t>
      </w:r>
      <w:r>
        <w:rPr>
          <w:spacing w:val="-12"/>
          <w:sz w:val="20"/>
        </w:rPr>
        <w:t xml:space="preserve"> </w:t>
      </w:r>
      <w:r>
        <w:rPr>
          <w:sz w:val="20"/>
        </w:rPr>
        <w:t>Forense</w:t>
      </w:r>
      <w:r>
        <w:rPr>
          <w:spacing w:val="-12"/>
          <w:sz w:val="20"/>
        </w:rPr>
        <w:t xml:space="preserve"> </w:t>
      </w:r>
      <w:r>
        <w:rPr>
          <w:sz w:val="20"/>
        </w:rPr>
        <w:t>(en</w:t>
      </w:r>
      <w:r>
        <w:rPr>
          <w:spacing w:val="-9"/>
          <w:sz w:val="20"/>
        </w:rPr>
        <w:t xml:space="preserve"> </w:t>
      </w:r>
      <w:r>
        <w:rPr>
          <w:sz w:val="20"/>
        </w:rPr>
        <w:t>adelante</w:t>
      </w:r>
      <w:r>
        <w:rPr>
          <w:spacing w:val="-11"/>
          <w:sz w:val="20"/>
        </w:rPr>
        <w:t xml:space="preserve"> </w:t>
      </w:r>
      <w:r>
        <w:rPr>
          <w:sz w:val="20"/>
        </w:rPr>
        <w:t>también</w:t>
      </w:r>
      <w:r>
        <w:rPr>
          <w:spacing w:val="-9"/>
          <w:sz w:val="20"/>
        </w:rPr>
        <w:t xml:space="preserve"> </w:t>
      </w:r>
      <w:r>
        <w:rPr>
          <w:sz w:val="20"/>
        </w:rPr>
        <w:t>“el</w:t>
      </w:r>
      <w:r>
        <w:rPr>
          <w:spacing w:val="-7"/>
          <w:sz w:val="20"/>
        </w:rPr>
        <w:t xml:space="preserve"> </w:t>
      </w:r>
      <w:r>
        <w:rPr>
          <w:sz w:val="20"/>
        </w:rPr>
        <w:t>EAAF”),</w:t>
      </w:r>
      <w:r>
        <w:rPr>
          <w:spacing w:val="-8"/>
          <w:sz w:val="20"/>
        </w:rPr>
        <w:t xml:space="preserve"> </w:t>
      </w:r>
      <w:r>
        <w:rPr>
          <w:sz w:val="20"/>
        </w:rPr>
        <w:t>sin</w:t>
      </w:r>
      <w:r>
        <w:rPr>
          <w:spacing w:val="-68"/>
          <w:sz w:val="20"/>
        </w:rPr>
        <w:t xml:space="preserve"> </w:t>
      </w:r>
      <w:r>
        <w:rPr>
          <w:sz w:val="20"/>
        </w:rPr>
        <w:t>informar “si posteriormente hubo diligencias adicionales ni el motivo por el cual el [j]uzgado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contestó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solicitudes realizadas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representante”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ese respecto.</w:t>
      </w:r>
    </w:p>
    <w:p w14:paraId="4B0D1510" w14:textId="77777777" w:rsidR="00137BE6" w:rsidRDefault="00137BE6">
      <w:pPr>
        <w:pStyle w:val="Textoindependiente"/>
        <w:spacing w:before="1"/>
      </w:pPr>
    </w:p>
    <w:p w14:paraId="4FEDD5C9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left="117" w:right="193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b/>
          <w:i/>
          <w:sz w:val="20"/>
        </w:rPr>
        <w:t>representante</w:t>
      </w:r>
      <w:r>
        <w:rPr>
          <w:b/>
          <w:i/>
          <w:spacing w:val="-6"/>
          <w:sz w:val="20"/>
        </w:rPr>
        <w:t xml:space="preserve"> </w:t>
      </w:r>
      <w:r>
        <w:rPr>
          <w:sz w:val="20"/>
        </w:rPr>
        <w:t>indicó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Estado</w:t>
      </w:r>
      <w:r>
        <w:rPr>
          <w:spacing w:val="-10"/>
          <w:sz w:val="20"/>
        </w:rPr>
        <w:t xml:space="preserve"> </w:t>
      </w:r>
      <w:r>
        <w:rPr>
          <w:sz w:val="20"/>
        </w:rPr>
        <w:t>anexó,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escrito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contestación,</w:t>
      </w:r>
      <w:r>
        <w:rPr>
          <w:spacing w:val="-10"/>
          <w:sz w:val="20"/>
        </w:rPr>
        <w:t xml:space="preserve"> </w:t>
      </w:r>
      <w:r>
        <w:rPr>
          <w:sz w:val="20"/>
        </w:rPr>
        <w:t>un</w:t>
      </w:r>
      <w:r>
        <w:rPr>
          <w:spacing w:val="-10"/>
          <w:sz w:val="20"/>
        </w:rPr>
        <w:t xml:space="preserve"> </w:t>
      </w:r>
      <w:r>
        <w:rPr>
          <w:sz w:val="20"/>
        </w:rPr>
        <w:t>informe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68"/>
          <w:sz w:val="20"/>
        </w:rPr>
        <w:t xml:space="preserve"> </w:t>
      </w:r>
      <w:r>
        <w:rPr>
          <w:sz w:val="20"/>
        </w:rPr>
        <w:t>Equipo Argentino de Antropología Forense, lo que “llamó [su] atención porque […] no había</w:t>
      </w:r>
      <w:r>
        <w:rPr>
          <w:spacing w:val="1"/>
          <w:sz w:val="20"/>
        </w:rPr>
        <w:t xml:space="preserve"> </w:t>
      </w:r>
      <w:r>
        <w:rPr>
          <w:sz w:val="20"/>
        </w:rPr>
        <w:t>sido requerido por el juez […], sino por [la representación del Estado], sin noticia alguna al</w:t>
      </w:r>
      <w:r>
        <w:rPr>
          <w:spacing w:val="1"/>
          <w:sz w:val="20"/>
        </w:rPr>
        <w:t xml:space="preserve"> </w:t>
      </w:r>
      <w:r>
        <w:rPr>
          <w:sz w:val="20"/>
        </w:rPr>
        <w:t>juez ni a los hermanos Larrabeiti [Yáñez]”. Señaló que a partir de ello “pudi[eron] tomar</w:t>
      </w:r>
      <w:r>
        <w:rPr>
          <w:spacing w:val="1"/>
          <w:sz w:val="20"/>
        </w:rPr>
        <w:t xml:space="preserve"> </w:t>
      </w:r>
      <w:r>
        <w:rPr>
          <w:sz w:val="20"/>
        </w:rPr>
        <w:t>conocimiento de este importante informe que […] reviste principal interés para Anatole y</w:t>
      </w:r>
      <w:r>
        <w:rPr>
          <w:spacing w:val="1"/>
          <w:sz w:val="20"/>
        </w:rPr>
        <w:t xml:space="preserve"> </w:t>
      </w:r>
      <w:r>
        <w:rPr>
          <w:sz w:val="20"/>
        </w:rPr>
        <w:t>Victoria”, quienes “siguen sin entender por[ ]qué el Estado no los invitó a participar en las</w:t>
      </w:r>
      <w:r>
        <w:rPr>
          <w:spacing w:val="1"/>
          <w:sz w:val="20"/>
        </w:rPr>
        <w:t xml:space="preserve"> </w:t>
      </w:r>
      <w:r>
        <w:rPr>
          <w:sz w:val="20"/>
        </w:rPr>
        <w:t>conversaciones con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EAAF,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menos</w:t>
      </w:r>
      <w:r>
        <w:rPr>
          <w:spacing w:val="-3"/>
          <w:sz w:val="20"/>
        </w:rPr>
        <w:t xml:space="preserve"> </w:t>
      </w:r>
      <w:r>
        <w:rPr>
          <w:sz w:val="20"/>
        </w:rPr>
        <w:t>haberles</w:t>
      </w:r>
      <w:r>
        <w:rPr>
          <w:spacing w:val="-2"/>
          <w:sz w:val="20"/>
        </w:rPr>
        <w:t xml:space="preserve"> </w:t>
      </w:r>
      <w:r>
        <w:rPr>
          <w:sz w:val="20"/>
        </w:rPr>
        <w:t>hecho</w:t>
      </w:r>
      <w:r>
        <w:rPr>
          <w:spacing w:val="-1"/>
          <w:sz w:val="20"/>
        </w:rPr>
        <w:t xml:space="preserve"> </w:t>
      </w:r>
      <w:r>
        <w:rPr>
          <w:sz w:val="20"/>
        </w:rPr>
        <w:t>saber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informe”.</w:t>
      </w:r>
    </w:p>
    <w:p w14:paraId="722F6B17" w14:textId="77777777" w:rsidR="00137BE6" w:rsidRDefault="00137BE6">
      <w:pPr>
        <w:pStyle w:val="Textoindependiente"/>
      </w:pPr>
    </w:p>
    <w:p w14:paraId="202C40DA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3" w:firstLine="0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Estado </w:t>
      </w:r>
      <w:r>
        <w:rPr>
          <w:sz w:val="20"/>
        </w:rPr>
        <w:t>alegó que la identificación de los restos de las personas desaparecidas</w:t>
      </w:r>
      <w:r>
        <w:rPr>
          <w:spacing w:val="1"/>
          <w:sz w:val="20"/>
        </w:rPr>
        <w:t xml:space="preserve"> </w:t>
      </w:r>
      <w:r>
        <w:rPr>
          <w:sz w:val="20"/>
        </w:rPr>
        <w:t>constituye</w:t>
      </w:r>
      <w:r>
        <w:rPr>
          <w:spacing w:val="1"/>
          <w:sz w:val="20"/>
        </w:rPr>
        <w:t xml:space="preserve"> </w:t>
      </w:r>
      <w:r>
        <w:rPr>
          <w:sz w:val="20"/>
        </w:rPr>
        <w:t>parte</w:t>
      </w:r>
      <w:r>
        <w:rPr>
          <w:spacing w:val="1"/>
          <w:sz w:val="20"/>
        </w:rPr>
        <w:t xml:space="preserve"> </w:t>
      </w:r>
      <w:r>
        <w:rPr>
          <w:sz w:val="20"/>
        </w:rPr>
        <w:t>esencial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política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memoria,</w:t>
      </w:r>
      <w:r>
        <w:rPr>
          <w:spacing w:val="1"/>
          <w:sz w:val="20"/>
        </w:rPr>
        <w:t xml:space="preserve"> </w:t>
      </w:r>
      <w:r>
        <w:rPr>
          <w:sz w:val="20"/>
        </w:rPr>
        <w:t>verdad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justicia.</w:t>
      </w:r>
      <w:r>
        <w:rPr>
          <w:spacing w:val="1"/>
          <w:sz w:val="20"/>
        </w:rPr>
        <w:t xml:space="preserve"> </w:t>
      </w:r>
      <w:r>
        <w:rPr>
          <w:sz w:val="20"/>
        </w:rPr>
        <w:t>Señaló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-15"/>
          <w:sz w:val="20"/>
        </w:rPr>
        <w:t xml:space="preserve"> </w:t>
      </w:r>
      <w:r>
        <w:rPr>
          <w:sz w:val="20"/>
        </w:rPr>
        <w:t>permitió</w:t>
      </w:r>
      <w:r>
        <w:rPr>
          <w:spacing w:val="-17"/>
          <w:sz w:val="20"/>
        </w:rPr>
        <w:t xml:space="preserve"> </w:t>
      </w:r>
      <w:r>
        <w:rPr>
          <w:sz w:val="20"/>
        </w:rPr>
        <w:t>“determinar</w:t>
      </w:r>
      <w:r>
        <w:rPr>
          <w:spacing w:val="-16"/>
          <w:sz w:val="20"/>
        </w:rPr>
        <w:t xml:space="preserve"> </w:t>
      </w:r>
      <w:r>
        <w:rPr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z w:val="20"/>
        </w:rPr>
        <w:t>restos</w:t>
      </w:r>
      <w:r>
        <w:rPr>
          <w:spacing w:val="-17"/>
          <w:sz w:val="20"/>
        </w:rPr>
        <w:t xml:space="preserve"> </w:t>
      </w:r>
      <w:r>
        <w:rPr>
          <w:sz w:val="20"/>
        </w:rPr>
        <w:t>[del</w:t>
      </w:r>
      <w:r>
        <w:rPr>
          <w:spacing w:val="-12"/>
          <w:sz w:val="20"/>
        </w:rPr>
        <w:t xml:space="preserve"> </w:t>
      </w:r>
      <w:r>
        <w:rPr>
          <w:sz w:val="20"/>
        </w:rPr>
        <w:t>señor</w:t>
      </w:r>
      <w:r>
        <w:rPr>
          <w:spacing w:val="-17"/>
          <w:sz w:val="20"/>
        </w:rPr>
        <w:t xml:space="preserve"> </w:t>
      </w:r>
      <w:r>
        <w:rPr>
          <w:sz w:val="20"/>
        </w:rPr>
        <w:t>Julien</w:t>
      </w:r>
      <w:r>
        <w:rPr>
          <w:spacing w:val="-15"/>
          <w:sz w:val="20"/>
        </w:rPr>
        <w:t xml:space="preserve"> </w:t>
      </w:r>
      <w:r>
        <w:rPr>
          <w:sz w:val="20"/>
        </w:rPr>
        <w:t>Cáceres]</w:t>
      </w:r>
      <w:r>
        <w:rPr>
          <w:spacing w:val="-13"/>
          <w:sz w:val="20"/>
        </w:rPr>
        <w:t xml:space="preserve"> </w:t>
      </w:r>
      <w:r>
        <w:rPr>
          <w:sz w:val="20"/>
        </w:rPr>
        <w:t>fueron</w:t>
      </w:r>
      <w:r>
        <w:rPr>
          <w:spacing w:val="-12"/>
          <w:sz w:val="20"/>
        </w:rPr>
        <w:t xml:space="preserve"> </w:t>
      </w:r>
      <w:r>
        <w:rPr>
          <w:sz w:val="20"/>
        </w:rPr>
        <w:t>inhumados</w:t>
      </w:r>
      <w:r>
        <w:rPr>
          <w:spacing w:val="-68"/>
          <w:sz w:val="20"/>
        </w:rPr>
        <w:t xml:space="preserve"> </w:t>
      </w:r>
      <w:r>
        <w:rPr>
          <w:sz w:val="20"/>
        </w:rPr>
        <w:t>clandestinamente en el Cementerio Municipal de San Martín”. Sin embargo, los restos fueron</w:t>
      </w:r>
      <w:r>
        <w:rPr>
          <w:spacing w:val="-68"/>
          <w:sz w:val="20"/>
        </w:rPr>
        <w:t xml:space="preserve"> </w:t>
      </w:r>
      <w:r>
        <w:rPr>
          <w:sz w:val="20"/>
        </w:rPr>
        <w:t>trasladados al osario general del cementerio, circunstancia que, según el EAAF, “obtura la</w:t>
      </w:r>
      <w:r>
        <w:rPr>
          <w:spacing w:val="1"/>
          <w:sz w:val="20"/>
        </w:rPr>
        <w:t xml:space="preserve"> </w:t>
      </w:r>
      <w:r>
        <w:rPr>
          <w:sz w:val="20"/>
        </w:rPr>
        <w:t>posibilidad de identificación”. Agregó que la falta de esclarecimiento del destino de la señora</w:t>
      </w:r>
      <w:r>
        <w:rPr>
          <w:spacing w:val="1"/>
          <w:sz w:val="20"/>
        </w:rPr>
        <w:t xml:space="preserve"> </w:t>
      </w:r>
      <w:r>
        <w:rPr>
          <w:sz w:val="20"/>
        </w:rPr>
        <w:t>Grisonas Andrijauskaite debe entenderse en el contexto de una “precisa tecnología tendiente</w:t>
      </w:r>
      <w:r>
        <w:rPr>
          <w:spacing w:val="-68"/>
          <w:sz w:val="20"/>
        </w:rPr>
        <w:t xml:space="preserve"> </w:t>
      </w:r>
      <w:r>
        <w:rPr>
          <w:sz w:val="20"/>
        </w:rPr>
        <w:t>a garantizar la impunidad”. Argentina expresó “su compromiso con [el] deber irrenunciable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seguir</w:t>
      </w:r>
      <w:r>
        <w:rPr>
          <w:spacing w:val="-2"/>
          <w:sz w:val="20"/>
        </w:rPr>
        <w:t xml:space="preserve"> </w:t>
      </w:r>
      <w:r>
        <w:rPr>
          <w:sz w:val="20"/>
        </w:rPr>
        <w:t>procurando esclarecer</w:t>
      </w:r>
      <w:r>
        <w:rPr>
          <w:spacing w:val="-3"/>
          <w:sz w:val="20"/>
        </w:rPr>
        <w:t xml:space="preserve"> </w:t>
      </w:r>
      <w:r>
        <w:rPr>
          <w:sz w:val="20"/>
        </w:rPr>
        <w:t>[su]</w:t>
      </w:r>
      <w:r>
        <w:rPr>
          <w:spacing w:val="-1"/>
          <w:sz w:val="20"/>
        </w:rPr>
        <w:t xml:space="preserve"> </w:t>
      </w:r>
      <w:r>
        <w:rPr>
          <w:sz w:val="20"/>
        </w:rPr>
        <w:t>suerte”.</w:t>
      </w:r>
    </w:p>
    <w:p w14:paraId="5CC0A976" w14:textId="77777777" w:rsidR="00137BE6" w:rsidRDefault="00137BE6">
      <w:pPr>
        <w:pStyle w:val="Textoindependiente"/>
      </w:pPr>
    </w:p>
    <w:p w14:paraId="6631EB88" w14:textId="77777777" w:rsidR="00137BE6" w:rsidRDefault="00AA37B3">
      <w:pPr>
        <w:pStyle w:val="Ttulo3"/>
        <w:numPr>
          <w:ilvl w:val="0"/>
          <w:numId w:val="9"/>
        </w:numPr>
        <w:tabs>
          <w:tab w:val="left" w:pos="975"/>
        </w:tabs>
        <w:spacing w:before="1"/>
        <w:ind w:left="974" w:hanging="291"/>
      </w:pPr>
      <w:bookmarkStart w:id="267" w:name="_bookmark234"/>
      <w:bookmarkEnd w:id="267"/>
      <w:r>
        <w:t>Consideraciones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Corte</w:t>
      </w:r>
    </w:p>
    <w:p w14:paraId="2425AE2E" w14:textId="77777777" w:rsidR="00137BE6" w:rsidRDefault="00137BE6">
      <w:p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5497D228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76"/>
        <w:ind w:right="195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Tribunal</w:t>
      </w:r>
      <w:r>
        <w:rPr>
          <w:spacing w:val="-6"/>
          <w:sz w:val="20"/>
        </w:rPr>
        <w:t xml:space="preserve"> </w:t>
      </w:r>
      <w:r>
        <w:rPr>
          <w:sz w:val="20"/>
        </w:rPr>
        <w:t>recuerda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obligación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investigar</w:t>
      </w:r>
      <w:r>
        <w:rPr>
          <w:spacing w:val="-9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derechos</w:t>
      </w:r>
      <w:r>
        <w:rPr>
          <w:spacing w:val="-10"/>
          <w:sz w:val="20"/>
        </w:rPr>
        <w:t xml:space="preserve"> </w:t>
      </w:r>
      <w:r>
        <w:rPr>
          <w:sz w:val="20"/>
        </w:rPr>
        <w:t>humanos</w:t>
      </w:r>
      <w:r>
        <w:rPr>
          <w:spacing w:val="-7"/>
          <w:sz w:val="20"/>
        </w:rPr>
        <w:t xml:space="preserve"> </w:t>
      </w:r>
      <w:r>
        <w:rPr>
          <w:sz w:val="20"/>
        </w:rPr>
        <w:t>es</w:t>
      </w:r>
      <w:r>
        <w:rPr>
          <w:spacing w:val="-68"/>
          <w:sz w:val="20"/>
        </w:rPr>
        <w:t xml:space="preserve"> </w:t>
      </w:r>
      <w:r>
        <w:rPr>
          <w:sz w:val="20"/>
        </w:rPr>
        <w:t>una de las medidas positivas que deben adoptar los Estados para garantizar los derechos</w:t>
      </w:r>
      <w:r>
        <w:rPr>
          <w:spacing w:val="1"/>
          <w:sz w:val="20"/>
        </w:rPr>
        <w:t xml:space="preserve"> </w:t>
      </w:r>
      <w:r>
        <w:rPr>
          <w:sz w:val="20"/>
        </w:rPr>
        <w:t>reconocidos en la Convención Americana</w:t>
      </w:r>
      <w:hyperlink w:anchor="_bookmark236" w:history="1">
        <w:r>
          <w:rPr>
            <w:position w:val="7"/>
            <w:sz w:val="13"/>
          </w:rPr>
          <w:t>184</w:t>
        </w:r>
      </w:hyperlink>
      <w:r>
        <w:rPr>
          <w:sz w:val="20"/>
        </w:rPr>
        <w:t>. Dicha obligación también se desprende de otros</w:t>
      </w:r>
      <w:r>
        <w:rPr>
          <w:spacing w:val="1"/>
          <w:sz w:val="20"/>
        </w:rPr>
        <w:t xml:space="preserve"> </w:t>
      </w:r>
      <w:r>
        <w:rPr>
          <w:sz w:val="20"/>
        </w:rPr>
        <w:t>instrumentos interamericanos. Así, en casos de desapariciones forzadas, tal obligación se ve</w:t>
      </w:r>
      <w:r>
        <w:rPr>
          <w:spacing w:val="1"/>
          <w:sz w:val="20"/>
        </w:rPr>
        <w:t xml:space="preserve"> </w:t>
      </w:r>
      <w:r>
        <w:rPr>
          <w:sz w:val="20"/>
        </w:rPr>
        <w:t>reforzada por el artículo I, inciso b), de la CIDFP</w:t>
      </w:r>
      <w:hyperlink w:anchor="_bookmark237" w:history="1">
        <w:r>
          <w:rPr>
            <w:position w:val="7"/>
            <w:sz w:val="13"/>
          </w:rPr>
          <w:t>185</w:t>
        </w:r>
      </w:hyperlink>
      <w:r>
        <w:rPr>
          <w:sz w:val="20"/>
        </w:rPr>
        <w:t>. En congruencia con lo anterior, ante la</w:t>
      </w:r>
      <w:r>
        <w:rPr>
          <w:spacing w:val="1"/>
          <w:sz w:val="20"/>
        </w:rPr>
        <w:t xml:space="preserve"> </w:t>
      </w:r>
      <w:r>
        <w:rPr>
          <w:sz w:val="20"/>
        </w:rPr>
        <w:t>particular gravedad de la desaparición forzada de personas y la naturaleza de los derechos</w:t>
      </w:r>
      <w:r>
        <w:rPr>
          <w:spacing w:val="1"/>
          <w:sz w:val="20"/>
        </w:rPr>
        <w:t xml:space="preserve"> </w:t>
      </w:r>
      <w:r>
        <w:rPr>
          <w:sz w:val="20"/>
        </w:rPr>
        <w:t>lesionados,</w:t>
      </w:r>
      <w:r>
        <w:rPr>
          <w:spacing w:val="-8"/>
          <w:sz w:val="20"/>
        </w:rPr>
        <w:t xml:space="preserve"> </w:t>
      </w:r>
      <w:r>
        <w:rPr>
          <w:sz w:val="20"/>
        </w:rPr>
        <w:t>han</w:t>
      </w:r>
      <w:r>
        <w:rPr>
          <w:spacing w:val="-7"/>
          <w:sz w:val="20"/>
        </w:rPr>
        <w:t xml:space="preserve"> </w:t>
      </w:r>
      <w:r>
        <w:rPr>
          <w:sz w:val="20"/>
        </w:rPr>
        <w:t>alcanzado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carácter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i/>
          <w:sz w:val="20"/>
        </w:rPr>
        <w:t>ius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cogens</w:t>
      </w:r>
      <w:r>
        <w:rPr>
          <w:i/>
          <w:spacing w:val="-9"/>
          <w:sz w:val="20"/>
        </w:rPr>
        <w:t xml:space="preserve"> </w:t>
      </w:r>
      <w:r>
        <w:rPr>
          <w:sz w:val="20"/>
        </w:rPr>
        <w:t>tanto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prohibición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comisión,</w:t>
      </w:r>
      <w:r>
        <w:rPr>
          <w:spacing w:val="-7"/>
          <w:sz w:val="20"/>
        </w:rPr>
        <w:t xml:space="preserve"> </w:t>
      </w:r>
      <w:r>
        <w:rPr>
          <w:sz w:val="20"/>
        </w:rPr>
        <w:t>como</w:t>
      </w:r>
      <w:r>
        <w:rPr>
          <w:spacing w:val="-68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correlativo</w:t>
      </w:r>
      <w:r>
        <w:rPr>
          <w:spacing w:val="-2"/>
          <w:sz w:val="20"/>
        </w:rPr>
        <w:t xml:space="preserve"> </w:t>
      </w:r>
      <w:r>
        <w:rPr>
          <w:sz w:val="20"/>
        </w:rPr>
        <w:t>deber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investigar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sancionar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responsables</w:t>
      </w:r>
      <w:hyperlink w:anchor="_bookmark238" w:history="1">
        <w:r>
          <w:rPr>
            <w:position w:val="7"/>
            <w:sz w:val="13"/>
          </w:rPr>
          <w:t>186</w:t>
        </w:r>
      </w:hyperlink>
      <w:r>
        <w:rPr>
          <w:sz w:val="20"/>
        </w:rPr>
        <w:t>.</w:t>
      </w:r>
    </w:p>
    <w:p w14:paraId="5F663241" w14:textId="77777777" w:rsidR="00137BE6" w:rsidRDefault="00137BE6">
      <w:pPr>
        <w:pStyle w:val="Textoindependiente"/>
        <w:spacing w:before="1"/>
      </w:pPr>
    </w:p>
    <w:p w14:paraId="6EA2CCC4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2" w:firstLine="0"/>
        <w:jc w:val="both"/>
        <w:rPr>
          <w:sz w:val="20"/>
        </w:rPr>
      </w:pPr>
      <w:r>
        <w:rPr>
          <w:sz w:val="20"/>
        </w:rPr>
        <w:t>La Corte considera que el cumplimiento del deber de los Estados de investigar y</w:t>
      </w:r>
      <w:r>
        <w:rPr>
          <w:spacing w:val="1"/>
          <w:sz w:val="20"/>
        </w:rPr>
        <w:t xml:space="preserve"> </w:t>
      </w:r>
      <w:r>
        <w:rPr>
          <w:sz w:val="20"/>
        </w:rPr>
        <w:t>sancionar las graves violaciones a los derechos humanos, como las del presente caso,</w:t>
      </w:r>
      <w:r>
        <w:rPr>
          <w:spacing w:val="1"/>
          <w:sz w:val="20"/>
        </w:rPr>
        <w:t xml:space="preserve"> </w:t>
      </w:r>
      <w:r>
        <w:rPr>
          <w:sz w:val="20"/>
        </w:rPr>
        <w:t>configura no solo una obligación internacional, sino que provee elementos imprescindibles</w:t>
      </w:r>
      <w:r>
        <w:rPr>
          <w:spacing w:val="1"/>
          <w:sz w:val="20"/>
        </w:rPr>
        <w:t xml:space="preserve"> </w:t>
      </w:r>
      <w:r>
        <w:rPr>
          <w:sz w:val="20"/>
        </w:rPr>
        <w:t>para consolidar una política integral en materias de derecho a la verdad, acceso a la justicia,</w:t>
      </w:r>
      <w:r>
        <w:rPr>
          <w:spacing w:val="-68"/>
          <w:sz w:val="20"/>
        </w:rPr>
        <w:t xml:space="preserve"> </w:t>
      </w:r>
      <w:r>
        <w:rPr>
          <w:sz w:val="20"/>
        </w:rPr>
        <w:t>medidas efectivas de reparación y garantías de no repetición. Así, los procesos judiciales</w:t>
      </w:r>
      <w:r>
        <w:rPr>
          <w:spacing w:val="1"/>
          <w:sz w:val="20"/>
        </w:rPr>
        <w:t xml:space="preserve"> </w:t>
      </w:r>
      <w:r>
        <w:rPr>
          <w:sz w:val="20"/>
        </w:rPr>
        <w:t>dirigidos a esclarecer lo sucedido en contextos de violaciones sistemáticas a los derechos</w:t>
      </w:r>
      <w:r>
        <w:rPr>
          <w:spacing w:val="1"/>
          <w:sz w:val="20"/>
        </w:rPr>
        <w:t xml:space="preserve"> </w:t>
      </w:r>
      <w:r>
        <w:rPr>
          <w:sz w:val="20"/>
        </w:rPr>
        <w:t>humanos pueden propiciar un espacio de denuncia pública y rendición de cuentas por las</w:t>
      </w:r>
      <w:r>
        <w:rPr>
          <w:spacing w:val="1"/>
          <w:sz w:val="20"/>
        </w:rPr>
        <w:t xml:space="preserve"> </w:t>
      </w:r>
      <w:r>
        <w:rPr>
          <w:sz w:val="20"/>
        </w:rPr>
        <w:t>arbitrariedades</w:t>
      </w:r>
      <w:r>
        <w:rPr>
          <w:spacing w:val="-5"/>
          <w:sz w:val="20"/>
        </w:rPr>
        <w:t xml:space="preserve"> </w:t>
      </w:r>
      <w:r>
        <w:rPr>
          <w:sz w:val="20"/>
        </w:rPr>
        <w:t>cometidas;</w:t>
      </w:r>
      <w:r>
        <w:rPr>
          <w:spacing w:val="-5"/>
          <w:sz w:val="20"/>
        </w:rPr>
        <w:t xml:space="preserve"> </w:t>
      </w:r>
      <w:r>
        <w:rPr>
          <w:sz w:val="20"/>
        </w:rPr>
        <w:t>fomentan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confianza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sociedad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régimen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legalidad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68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labor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sus</w:t>
      </w:r>
      <w:r>
        <w:rPr>
          <w:spacing w:val="-6"/>
          <w:sz w:val="20"/>
        </w:rPr>
        <w:t xml:space="preserve"> </w:t>
      </w:r>
      <w:r>
        <w:rPr>
          <w:sz w:val="20"/>
        </w:rPr>
        <w:t>autoridades,</w:t>
      </w:r>
      <w:r>
        <w:rPr>
          <w:spacing w:val="-7"/>
          <w:sz w:val="20"/>
        </w:rPr>
        <w:t xml:space="preserve"> </w:t>
      </w:r>
      <w:r>
        <w:rPr>
          <w:sz w:val="20"/>
        </w:rPr>
        <w:t>legitimando</w:t>
      </w:r>
      <w:r>
        <w:rPr>
          <w:spacing w:val="-7"/>
          <w:sz w:val="20"/>
        </w:rPr>
        <w:t xml:space="preserve"> </w:t>
      </w:r>
      <w:r>
        <w:rPr>
          <w:sz w:val="20"/>
        </w:rPr>
        <w:t>su</w:t>
      </w:r>
      <w:r>
        <w:rPr>
          <w:spacing w:val="-5"/>
          <w:sz w:val="20"/>
        </w:rPr>
        <w:t xml:space="preserve"> </w:t>
      </w:r>
      <w:r>
        <w:rPr>
          <w:sz w:val="20"/>
        </w:rPr>
        <w:t>actuación;</w:t>
      </w:r>
      <w:r>
        <w:rPr>
          <w:spacing w:val="-5"/>
          <w:sz w:val="20"/>
        </w:rPr>
        <w:t xml:space="preserve"> </w:t>
      </w:r>
      <w:r>
        <w:rPr>
          <w:sz w:val="20"/>
        </w:rPr>
        <w:t>permiten</w:t>
      </w:r>
      <w:r>
        <w:rPr>
          <w:spacing w:val="-5"/>
          <w:sz w:val="20"/>
        </w:rPr>
        <w:t xml:space="preserve"> </w:t>
      </w:r>
      <w:r>
        <w:rPr>
          <w:sz w:val="20"/>
        </w:rPr>
        <w:t>procesos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reconciliación</w:t>
      </w:r>
      <w:r>
        <w:rPr>
          <w:spacing w:val="-68"/>
          <w:sz w:val="20"/>
        </w:rPr>
        <w:t xml:space="preserve"> </w:t>
      </w:r>
      <w:r>
        <w:rPr>
          <w:sz w:val="20"/>
        </w:rPr>
        <w:t>social sobre la base del conocimiento de la verdad de lo sucedido y de la dignificación de las</w:t>
      </w:r>
      <w:r>
        <w:rPr>
          <w:spacing w:val="1"/>
          <w:sz w:val="20"/>
        </w:rPr>
        <w:t xml:space="preserve"> </w:t>
      </w:r>
      <w:r>
        <w:rPr>
          <w:sz w:val="20"/>
        </w:rPr>
        <w:t>víctimas,</w:t>
      </w:r>
      <w:r>
        <w:rPr>
          <w:spacing w:val="-4"/>
          <w:sz w:val="20"/>
        </w:rPr>
        <w:t xml:space="preserve"> </w:t>
      </w:r>
      <w:r>
        <w:rPr>
          <w:sz w:val="20"/>
        </w:rPr>
        <w:t>y, en</w:t>
      </w:r>
      <w:r>
        <w:rPr>
          <w:spacing w:val="-1"/>
          <w:sz w:val="20"/>
        </w:rPr>
        <w:t xml:space="preserve"> </w:t>
      </w:r>
      <w:r>
        <w:rPr>
          <w:sz w:val="20"/>
        </w:rPr>
        <w:t>definitiva,</w:t>
      </w:r>
      <w:r>
        <w:rPr>
          <w:spacing w:val="-3"/>
          <w:sz w:val="20"/>
        </w:rPr>
        <w:t xml:space="preserve"> </w:t>
      </w:r>
      <w:r>
        <w:rPr>
          <w:sz w:val="20"/>
        </w:rPr>
        <w:t>fortalecen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cohesión</w:t>
      </w:r>
      <w:r>
        <w:rPr>
          <w:spacing w:val="-1"/>
          <w:sz w:val="20"/>
        </w:rPr>
        <w:t xml:space="preserve"> </w:t>
      </w:r>
      <w:r>
        <w:rPr>
          <w:sz w:val="20"/>
        </w:rPr>
        <w:t>colectiva</w:t>
      </w:r>
      <w:r>
        <w:rPr>
          <w:spacing w:val="-3"/>
          <w:sz w:val="20"/>
        </w:rPr>
        <w:t xml:space="preserve"> </w:t>
      </w:r>
      <w:r>
        <w:rPr>
          <w:sz w:val="20"/>
        </w:rPr>
        <w:t>y el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derecho</w:t>
      </w:r>
      <w:hyperlink w:anchor="_bookmark239" w:history="1">
        <w:r>
          <w:rPr>
            <w:position w:val="7"/>
            <w:sz w:val="13"/>
          </w:rPr>
          <w:t>187</w:t>
        </w:r>
      </w:hyperlink>
      <w:r>
        <w:rPr>
          <w:sz w:val="20"/>
        </w:rPr>
        <w:t>.</w:t>
      </w:r>
    </w:p>
    <w:p w14:paraId="76965D48" w14:textId="77777777" w:rsidR="00137BE6" w:rsidRDefault="00137BE6">
      <w:pPr>
        <w:pStyle w:val="Textoindependiente"/>
        <w:spacing w:before="12"/>
        <w:rPr>
          <w:sz w:val="19"/>
        </w:rPr>
      </w:pPr>
    </w:p>
    <w:p w14:paraId="01858A85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4" w:firstLine="0"/>
        <w:jc w:val="both"/>
        <w:rPr>
          <w:sz w:val="20"/>
        </w:rPr>
      </w:pPr>
      <w:r>
        <w:rPr>
          <w:sz w:val="20"/>
        </w:rPr>
        <w:t>Con</w:t>
      </w:r>
      <w:r>
        <w:rPr>
          <w:spacing w:val="-8"/>
          <w:sz w:val="20"/>
        </w:rPr>
        <w:t xml:space="preserve"> </w:t>
      </w:r>
      <w:r>
        <w:rPr>
          <w:sz w:val="20"/>
        </w:rPr>
        <w:t>base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lo</w:t>
      </w:r>
      <w:r>
        <w:rPr>
          <w:spacing w:val="-9"/>
          <w:sz w:val="20"/>
        </w:rPr>
        <w:t xml:space="preserve"> </w:t>
      </w:r>
      <w:r>
        <w:rPr>
          <w:sz w:val="20"/>
        </w:rPr>
        <w:t>considerado,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Tribunal</w:t>
      </w:r>
      <w:r>
        <w:rPr>
          <w:spacing w:val="-6"/>
          <w:sz w:val="20"/>
        </w:rPr>
        <w:t xml:space="preserve"> </w:t>
      </w:r>
      <w:r>
        <w:rPr>
          <w:sz w:val="20"/>
        </w:rPr>
        <w:t>efectuará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estudio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10"/>
          <w:sz w:val="20"/>
        </w:rPr>
        <w:t xml:space="preserve"> </w:t>
      </w:r>
      <w:r>
        <w:rPr>
          <w:sz w:val="20"/>
        </w:rPr>
        <w:t>alegadas,</w:t>
      </w:r>
      <w:r>
        <w:rPr>
          <w:spacing w:val="-68"/>
          <w:sz w:val="20"/>
        </w:rPr>
        <w:t xml:space="preserve"> </w:t>
      </w:r>
      <w:r>
        <w:rPr>
          <w:sz w:val="20"/>
        </w:rPr>
        <w:t>en el orden siguiente: a) el cumplimiento del deber de investigar y sancionar, en un plazo</w:t>
      </w:r>
      <w:r>
        <w:rPr>
          <w:spacing w:val="1"/>
          <w:sz w:val="20"/>
        </w:rPr>
        <w:t xml:space="preserve"> </w:t>
      </w:r>
      <w:r>
        <w:rPr>
          <w:sz w:val="20"/>
        </w:rPr>
        <w:t>razonable, la desaparición forzada de personas; b) la tipificación del delito de desaparición</w:t>
      </w:r>
      <w:r>
        <w:rPr>
          <w:spacing w:val="1"/>
          <w:sz w:val="20"/>
        </w:rPr>
        <w:t xml:space="preserve"> </w:t>
      </w:r>
      <w:r>
        <w:rPr>
          <w:sz w:val="20"/>
        </w:rPr>
        <w:t>forzada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personas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sistema</w:t>
      </w:r>
      <w:r>
        <w:rPr>
          <w:spacing w:val="-4"/>
          <w:sz w:val="20"/>
        </w:rPr>
        <w:t xml:space="preserve"> </w:t>
      </w:r>
      <w:r>
        <w:rPr>
          <w:sz w:val="20"/>
        </w:rPr>
        <w:t>jurídico</w:t>
      </w:r>
      <w:r>
        <w:rPr>
          <w:spacing w:val="-7"/>
          <w:sz w:val="20"/>
        </w:rPr>
        <w:t xml:space="preserve"> </w:t>
      </w:r>
      <w:r>
        <w:rPr>
          <w:sz w:val="20"/>
        </w:rPr>
        <w:t>argentino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su</w:t>
      </w:r>
      <w:r>
        <w:rPr>
          <w:spacing w:val="-2"/>
          <w:sz w:val="20"/>
        </w:rPr>
        <w:t xml:space="preserve"> </w:t>
      </w:r>
      <w:r>
        <w:rPr>
          <w:sz w:val="20"/>
        </w:rPr>
        <w:t>falta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aplicación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caso</w:t>
      </w:r>
      <w:r>
        <w:rPr>
          <w:spacing w:val="-2"/>
          <w:sz w:val="20"/>
        </w:rPr>
        <w:t xml:space="preserve"> </w:t>
      </w:r>
      <w:r>
        <w:rPr>
          <w:sz w:val="20"/>
        </w:rPr>
        <w:t>concreto,</w:t>
      </w:r>
      <w:r>
        <w:rPr>
          <w:spacing w:val="-68"/>
          <w:sz w:val="20"/>
        </w:rPr>
        <w:t xml:space="preserve"> </w:t>
      </w:r>
      <w:r>
        <w:rPr>
          <w:sz w:val="20"/>
        </w:rPr>
        <w:t>y c) la búsqueda del paradero de Victoria Lucía Grisonas Andrijauskaite y Mario Roger Julien</w:t>
      </w:r>
      <w:r>
        <w:rPr>
          <w:spacing w:val="1"/>
          <w:sz w:val="20"/>
        </w:rPr>
        <w:t xml:space="preserve"> </w:t>
      </w:r>
      <w:r>
        <w:rPr>
          <w:sz w:val="20"/>
        </w:rPr>
        <w:t>Cáceres, y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familiares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conocer la</w:t>
      </w:r>
      <w:r>
        <w:rPr>
          <w:spacing w:val="-2"/>
          <w:sz w:val="20"/>
        </w:rPr>
        <w:t xml:space="preserve"> </w:t>
      </w:r>
      <w:r>
        <w:rPr>
          <w:sz w:val="20"/>
        </w:rPr>
        <w:t>verdad.</w:t>
      </w:r>
    </w:p>
    <w:p w14:paraId="7B1FD16D" w14:textId="77777777" w:rsidR="00137BE6" w:rsidRDefault="00137BE6">
      <w:pPr>
        <w:pStyle w:val="Textoindependiente"/>
      </w:pPr>
    </w:p>
    <w:p w14:paraId="0EB23CE3" w14:textId="77777777" w:rsidR="00137BE6" w:rsidRDefault="00AA37B3">
      <w:pPr>
        <w:pStyle w:val="Ttulo3"/>
        <w:numPr>
          <w:ilvl w:val="1"/>
          <w:numId w:val="9"/>
        </w:numPr>
        <w:tabs>
          <w:tab w:val="left" w:pos="1546"/>
        </w:tabs>
        <w:ind w:right="199" w:firstLine="0"/>
      </w:pPr>
      <w:bookmarkStart w:id="268" w:name="_bookmark235"/>
      <w:bookmarkEnd w:id="268"/>
      <w:r>
        <w:t>El</w:t>
      </w:r>
      <w:r>
        <w:rPr>
          <w:spacing w:val="66"/>
        </w:rPr>
        <w:t xml:space="preserve"> </w:t>
      </w:r>
      <w:r>
        <w:t>cumplimiento</w:t>
      </w:r>
      <w:r>
        <w:rPr>
          <w:spacing w:val="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deber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investigar</w:t>
      </w:r>
      <w:r>
        <w:rPr>
          <w:spacing w:val="67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sancionar,</w:t>
      </w:r>
      <w:r>
        <w:rPr>
          <w:spacing w:val="2"/>
        </w:rPr>
        <w:t xml:space="preserve"> </w:t>
      </w:r>
      <w:r>
        <w:t>en</w:t>
      </w:r>
      <w:r>
        <w:rPr>
          <w:spacing w:val="67"/>
        </w:rPr>
        <w:t xml:space="preserve"> </w:t>
      </w:r>
      <w:r>
        <w:t>un</w:t>
      </w:r>
      <w:r>
        <w:rPr>
          <w:spacing w:val="2"/>
        </w:rPr>
        <w:t xml:space="preserve"> </w:t>
      </w:r>
      <w:r>
        <w:t>plazo</w:t>
      </w:r>
      <w:r>
        <w:rPr>
          <w:spacing w:val="-66"/>
        </w:rPr>
        <w:t xml:space="preserve"> </w:t>
      </w:r>
      <w:r>
        <w:t>razonable, la desaparición</w:t>
      </w:r>
      <w:r>
        <w:rPr>
          <w:spacing w:val="-2"/>
        </w:rPr>
        <w:t xml:space="preserve"> </w:t>
      </w:r>
      <w:r>
        <w:t>forzada</w:t>
      </w:r>
      <w:r>
        <w:rPr>
          <w:spacing w:val="-1"/>
        </w:rPr>
        <w:t xml:space="preserve"> </w:t>
      </w:r>
      <w:r>
        <w:t>de personas</w:t>
      </w:r>
    </w:p>
    <w:p w14:paraId="66D679E6" w14:textId="77777777" w:rsidR="00137BE6" w:rsidRDefault="00137BE6">
      <w:pPr>
        <w:pStyle w:val="Textoindependiente"/>
        <w:rPr>
          <w:b/>
          <w:i/>
        </w:rPr>
      </w:pPr>
    </w:p>
    <w:p w14:paraId="4D0F578D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1"/>
        <w:ind w:right="193" w:firstLine="0"/>
        <w:jc w:val="both"/>
        <w:rPr>
          <w:sz w:val="20"/>
        </w:rPr>
      </w:pPr>
      <w:r>
        <w:rPr>
          <w:sz w:val="20"/>
        </w:rPr>
        <w:t>La Corte ha señalado que toda persona, incluyendo los familiares de las víctimas de</w:t>
      </w:r>
      <w:r>
        <w:rPr>
          <w:spacing w:val="1"/>
          <w:sz w:val="20"/>
        </w:rPr>
        <w:t xml:space="preserve"> </w:t>
      </w:r>
      <w:r>
        <w:rPr>
          <w:sz w:val="20"/>
        </w:rPr>
        <w:t>violaciones a derechos humanos, tiene el derecho a conocer la verdad</w:t>
      </w:r>
      <w:hyperlink w:anchor="_bookmark240" w:history="1">
        <w:r>
          <w:rPr>
            <w:position w:val="7"/>
            <w:sz w:val="13"/>
          </w:rPr>
          <w:t>188</w:t>
        </w:r>
      </w:hyperlink>
      <w:r>
        <w:rPr>
          <w:sz w:val="20"/>
        </w:rPr>
        <w:t>. En definitiva, el</w:t>
      </w:r>
      <w:r>
        <w:rPr>
          <w:spacing w:val="1"/>
          <w:sz w:val="20"/>
        </w:rPr>
        <w:t xml:space="preserve"> </w:t>
      </w:r>
      <w:r>
        <w:rPr>
          <w:sz w:val="20"/>
        </w:rPr>
        <w:t>derecho de acceso a la justicia debe asegurar, en tiempo razonable, el derecho de las</w:t>
      </w:r>
      <w:r>
        <w:rPr>
          <w:spacing w:val="1"/>
          <w:sz w:val="20"/>
        </w:rPr>
        <w:t xml:space="preserve"> </w:t>
      </w:r>
      <w:r>
        <w:rPr>
          <w:sz w:val="20"/>
        </w:rPr>
        <w:t>presuntas</w:t>
      </w:r>
      <w:r>
        <w:rPr>
          <w:spacing w:val="-10"/>
          <w:sz w:val="20"/>
        </w:rPr>
        <w:t xml:space="preserve"> </w:t>
      </w:r>
      <w:r>
        <w:rPr>
          <w:sz w:val="20"/>
        </w:rPr>
        <w:t>víctimas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sus</w:t>
      </w:r>
      <w:r>
        <w:rPr>
          <w:spacing w:val="-9"/>
          <w:sz w:val="20"/>
        </w:rPr>
        <w:t xml:space="preserve"> </w:t>
      </w:r>
      <w:r>
        <w:rPr>
          <w:sz w:val="20"/>
        </w:rPr>
        <w:t>familiares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8"/>
          <w:sz w:val="20"/>
        </w:rPr>
        <w:t xml:space="preserve"> </w:t>
      </w:r>
      <w:r>
        <w:rPr>
          <w:sz w:val="20"/>
        </w:rPr>
        <w:t>haga</w:t>
      </w:r>
      <w:r>
        <w:rPr>
          <w:spacing w:val="-9"/>
          <w:sz w:val="20"/>
        </w:rPr>
        <w:t xml:space="preserve"> </w:t>
      </w:r>
      <w:r>
        <w:rPr>
          <w:sz w:val="20"/>
        </w:rPr>
        <w:t>todo</w:t>
      </w:r>
      <w:r>
        <w:rPr>
          <w:spacing w:val="-9"/>
          <w:sz w:val="20"/>
        </w:rPr>
        <w:t xml:space="preserve"> </w:t>
      </w:r>
      <w:r>
        <w:rPr>
          <w:sz w:val="20"/>
        </w:rPr>
        <w:t>lo</w:t>
      </w:r>
      <w:r>
        <w:rPr>
          <w:spacing w:val="-10"/>
          <w:sz w:val="20"/>
        </w:rPr>
        <w:t xml:space="preserve"> </w:t>
      </w:r>
      <w:r>
        <w:rPr>
          <w:sz w:val="20"/>
        </w:rPr>
        <w:t>necesario</w:t>
      </w:r>
      <w:r>
        <w:rPr>
          <w:spacing w:val="-10"/>
          <w:sz w:val="20"/>
        </w:rPr>
        <w:t xml:space="preserve"> </w:t>
      </w:r>
      <w:r>
        <w:rPr>
          <w:sz w:val="20"/>
        </w:rPr>
        <w:t>para</w:t>
      </w:r>
      <w:r>
        <w:rPr>
          <w:spacing w:val="-8"/>
          <w:sz w:val="20"/>
        </w:rPr>
        <w:t xml:space="preserve"> </w:t>
      </w:r>
      <w:r>
        <w:rPr>
          <w:sz w:val="20"/>
        </w:rPr>
        <w:t>conocer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verdad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7"/>
          <w:sz w:val="20"/>
        </w:rPr>
        <w:t xml:space="preserve"> </w:t>
      </w:r>
      <w:r>
        <w:rPr>
          <w:sz w:val="20"/>
        </w:rPr>
        <w:t>lo</w:t>
      </w:r>
      <w:r>
        <w:rPr>
          <w:spacing w:val="-4"/>
          <w:sz w:val="20"/>
        </w:rPr>
        <w:t xml:space="preserve"> </w:t>
      </w:r>
      <w:r>
        <w:rPr>
          <w:sz w:val="20"/>
        </w:rPr>
        <w:t>sucedido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investigar,</w:t>
      </w:r>
      <w:r>
        <w:rPr>
          <w:spacing w:val="-3"/>
          <w:sz w:val="20"/>
        </w:rPr>
        <w:t xml:space="preserve"> </w:t>
      </w:r>
      <w:r>
        <w:rPr>
          <w:sz w:val="20"/>
        </w:rPr>
        <w:t>juzgar</w:t>
      </w:r>
      <w:r>
        <w:rPr>
          <w:spacing w:val="-3"/>
          <w:sz w:val="20"/>
        </w:rPr>
        <w:t xml:space="preserve"> </w:t>
      </w:r>
      <w:r>
        <w:rPr>
          <w:sz w:val="20"/>
        </w:rPr>
        <w:t>y,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caso, sancionar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eventuales</w:t>
      </w:r>
      <w:r>
        <w:rPr>
          <w:spacing w:val="-3"/>
          <w:sz w:val="20"/>
        </w:rPr>
        <w:t xml:space="preserve"> </w:t>
      </w:r>
      <w:r>
        <w:rPr>
          <w:sz w:val="20"/>
        </w:rPr>
        <w:t>responsables</w:t>
      </w:r>
      <w:hyperlink w:anchor="_bookmark241" w:history="1">
        <w:r>
          <w:rPr>
            <w:position w:val="7"/>
            <w:sz w:val="13"/>
          </w:rPr>
          <w:t>189</w:t>
        </w:r>
      </w:hyperlink>
      <w:r>
        <w:rPr>
          <w:sz w:val="20"/>
        </w:rPr>
        <w:t>.</w:t>
      </w:r>
    </w:p>
    <w:p w14:paraId="609EA4BF" w14:textId="77777777" w:rsidR="00137BE6" w:rsidRDefault="00137BE6">
      <w:pPr>
        <w:pStyle w:val="Textoindependiente"/>
      </w:pPr>
    </w:p>
    <w:p w14:paraId="41231C23" w14:textId="1BE08414" w:rsidR="00137BE6" w:rsidRDefault="000C01B3">
      <w:pPr>
        <w:pStyle w:val="Textoindependiente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178BBFE7" wp14:editId="2813D509">
                <wp:simplePos x="0" y="0"/>
                <wp:positionH relativeFrom="page">
                  <wp:posOffset>900430</wp:posOffset>
                </wp:positionH>
                <wp:positionV relativeFrom="paragraph">
                  <wp:posOffset>92710</wp:posOffset>
                </wp:positionV>
                <wp:extent cx="1828800" cy="7620"/>
                <wp:effectExtent l="0" t="0" r="0" b="0"/>
                <wp:wrapTopAndBottom/>
                <wp:docPr id="47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46B09A" id="docshape43" o:spid="_x0000_s1026" style="position:absolute;margin-left:70.9pt;margin-top:7.3pt;width:2in;height:.6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7AFB4201" w14:textId="77777777" w:rsidR="00137BE6" w:rsidRDefault="00AA37B3">
      <w:pPr>
        <w:spacing w:before="100"/>
        <w:ind w:left="118" w:right="190"/>
        <w:jc w:val="both"/>
        <w:rPr>
          <w:sz w:val="16"/>
        </w:rPr>
      </w:pPr>
      <w:bookmarkStart w:id="269" w:name="_bookmark236"/>
      <w:bookmarkEnd w:id="269"/>
      <w:r>
        <w:rPr>
          <w:sz w:val="16"/>
          <w:vertAlign w:val="superscript"/>
        </w:rPr>
        <w:t>184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Velásquez Rodríguez Vs. Honduras. Fondo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166, y </w:t>
      </w:r>
      <w:r>
        <w:rPr>
          <w:i/>
          <w:sz w:val="16"/>
        </w:rPr>
        <w:t>Caso Garzón Guzmán y otros 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Ecuador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66.</w:t>
      </w:r>
    </w:p>
    <w:p w14:paraId="142011A8" w14:textId="77777777" w:rsidR="00137BE6" w:rsidRDefault="00AA37B3">
      <w:pPr>
        <w:spacing w:before="39"/>
        <w:ind w:left="118"/>
        <w:jc w:val="both"/>
        <w:rPr>
          <w:sz w:val="16"/>
        </w:rPr>
      </w:pPr>
      <w:bookmarkStart w:id="270" w:name="_bookmark237"/>
      <w:bookmarkEnd w:id="270"/>
      <w:r>
        <w:rPr>
          <w:sz w:val="16"/>
          <w:vertAlign w:val="superscript"/>
        </w:rPr>
        <w:t>185</w:t>
      </w:r>
      <w:r>
        <w:rPr>
          <w:sz w:val="16"/>
        </w:rPr>
        <w:t xml:space="preserve">     </w:t>
      </w:r>
      <w:r>
        <w:rPr>
          <w:spacing w:val="3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17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8"/>
          <w:sz w:val="16"/>
        </w:rPr>
        <w:t xml:space="preserve"> </w:t>
      </w:r>
      <w:r>
        <w:rPr>
          <w:i/>
          <w:sz w:val="16"/>
        </w:rPr>
        <w:t>Rodríguez</w:t>
      </w:r>
      <w:r>
        <w:rPr>
          <w:i/>
          <w:spacing w:val="15"/>
          <w:sz w:val="16"/>
        </w:rPr>
        <w:t xml:space="preserve"> </w:t>
      </w:r>
      <w:r>
        <w:rPr>
          <w:i/>
          <w:sz w:val="16"/>
        </w:rPr>
        <w:t>Vera</w:t>
      </w:r>
      <w:r>
        <w:rPr>
          <w:i/>
          <w:spacing w:val="1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8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18"/>
          <w:sz w:val="16"/>
        </w:rPr>
        <w:t xml:space="preserve"> </w:t>
      </w:r>
      <w:r>
        <w:rPr>
          <w:i/>
          <w:sz w:val="16"/>
        </w:rPr>
        <w:t>(Desaparecidos</w:t>
      </w:r>
      <w:r>
        <w:rPr>
          <w:i/>
          <w:spacing w:val="14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17"/>
          <w:sz w:val="16"/>
        </w:rPr>
        <w:t xml:space="preserve"> </w:t>
      </w:r>
      <w:r>
        <w:rPr>
          <w:i/>
          <w:sz w:val="16"/>
        </w:rPr>
        <w:t>Palacio</w:t>
      </w:r>
      <w:r>
        <w:rPr>
          <w:i/>
          <w:spacing w:val="18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8"/>
          <w:sz w:val="16"/>
        </w:rPr>
        <w:t xml:space="preserve"> </w:t>
      </w:r>
      <w:r>
        <w:rPr>
          <w:i/>
          <w:sz w:val="16"/>
        </w:rPr>
        <w:t>Justicia)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17"/>
          <w:sz w:val="16"/>
        </w:rPr>
        <w:t xml:space="preserve"> </w:t>
      </w:r>
      <w:r>
        <w:rPr>
          <w:i/>
          <w:sz w:val="16"/>
        </w:rPr>
        <w:t>Colombia</w:t>
      </w:r>
      <w:r>
        <w:rPr>
          <w:sz w:val="16"/>
        </w:rPr>
        <w:t>,</w:t>
      </w:r>
      <w:r>
        <w:rPr>
          <w:spacing w:val="16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17"/>
          <w:sz w:val="16"/>
        </w:rPr>
        <w:t xml:space="preserve"> </w:t>
      </w:r>
      <w:r>
        <w:rPr>
          <w:sz w:val="16"/>
        </w:rPr>
        <w:t>párr.</w:t>
      </w:r>
      <w:r>
        <w:rPr>
          <w:spacing w:val="14"/>
          <w:sz w:val="16"/>
        </w:rPr>
        <w:t xml:space="preserve"> </w:t>
      </w:r>
      <w:r>
        <w:rPr>
          <w:sz w:val="16"/>
        </w:rPr>
        <w:t>437,</w:t>
      </w:r>
      <w:r>
        <w:rPr>
          <w:spacing w:val="11"/>
          <w:sz w:val="16"/>
        </w:rPr>
        <w:t xml:space="preserve"> </w:t>
      </w:r>
      <w:r>
        <w:rPr>
          <w:sz w:val="16"/>
        </w:rPr>
        <w:t>y</w:t>
      </w:r>
    </w:p>
    <w:p w14:paraId="2D522616" w14:textId="77777777" w:rsidR="00137BE6" w:rsidRDefault="00AA37B3">
      <w:pPr>
        <w:ind w:left="118"/>
        <w:jc w:val="both"/>
        <w:rPr>
          <w:sz w:val="16"/>
        </w:rPr>
      </w:pP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Garzón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Guzmán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Ecuador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66.</w:t>
      </w:r>
    </w:p>
    <w:p w14:paraId="438BDB7B" w14:textId="77777777" w:rsidR="00137BE6" w:rsidRDefault="00AA37B3">
      <w:pPr>
        <w:spacing w:before="40"/>
        <w:ind w:left="118" w:right="192"/>
        <w:jc w:val="both"/>
        <w:rPr>
          <w:sz w:val="16"/>
        </w:rPr>
      </w:pPr>
      <w:bookmarkStart w:id="271" w:name="_bookmark238"/>
      <w:bookmarkEnd w:id="271"/>
      <w:r>
        <w:rPr>
          <w:sz w:val="16"/>
          <w:vertAlign w:val="superscript"/>
        </w:rPr>
        <w:t>186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Goiburú y otros Vs. Paraguay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89, y </w:t>
      </w:r>
      <w:r>
        <w:rPr>
          <w:i/>
          <w:sz w:val="16"/>
        </w:rPr>
        <w:t>Caso Rochac Hernández y otros Vs. El Salvador.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Sentencia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14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octubre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2014.</w:t>
      </w:r>
      <w:r>
        <w:rPr>
          <w:spacing w:val="-1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1"/>
          <w:sz w:val="16"/>
        </w:rPr>
        <w:t xml:space="preserve"> </w:t>
      </w:r>
      <w:r>
        <w:rPr>
          <w:sz w:val="16"/>
        </w:rPr>
        <w:t>285, párr. 92.</w:t>
      </w:r>
    </w:p>
    <w:p w14:paraId="676FCE14" w14:textId="77777777" w:rsidR="00137BE6" w:rsidRDefault="00AA37B3">
      <w:pPr>
        <w:spacing w:before="41"/>
        <w:ind w:left="118" w:right="192"/>
        <w:jc w:val="both"/>
        <w:rPr>
          <w:sz w:val="16"/>
        </w:rPr>
      </w:pPr>
      <w:bookmarkStart w:id="272" w:name="_bookmark239"/>
      <w:bookmarkEnd w:id="272"/>
      <w:r>
        <w:rPr>
          <w:sz w:val="16"/>
          <w:vertAlign w:val="superscript"/>
        </w:rPr>
        <w:t>187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sz w:val="16"/>
        </w:rPr>
        <w:t>El Relator Especial sobre la promoción de la verdad, la justicia, la reparación y las garantías de no repetición</w:t>
      </w:r>
      <w:r>
        <w:rPr>
          <w:spacing w:val="1"/>
          <w:sz w:val="16"/>
        </w:rPr>
        <w:t xml:space="preserve"> </w:t>
      </w:r>
      <w:r>
        <w:rPr>
          <w:sz w:val="16"/>
        </w:rPr>
        <w:t>ha destacado que los procesamientos penales en procesos de transición “dan a las víctimas reconocimiento como</w:t>
      </w:r>
      <w:r>
        <w:rPr>
          <w:spacing w:val="1"/>
          <w:sz w:val="16"/>
        </w:rPr>
        <w:t xml:space="preserve"> </w:t>
      </w:r>
      <w:r>
        <w:rPr>
          <w:sz w:val="16"/>
        </w:rPr>
        <w:t>titulares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derechos”,</w:t>
      </w:r>
      <w:r>
        <w:rPr>
          <w:spacing w:val="-8"/>
          <w:sz w:val="16"/>
        </w:rPr>
        <w:t xml:space="preserve"> </w:t>
      </w:r>
      <w:r>
        <w:rPr>
          <w:sz w:val="16"/>
        </w:rPr>
        <w:t>“[s]irven</w:t>
      </w:r>
      <w:r>
        <w:rPr>
          <w:spacing w:val="-6"/>
          <w:sz w:val="16"/>
        </w:rPr>
        <w:t xml:space="preserve"> </w:t>
      </w:r>
      <w:r>
        <w:rPr>
          <w:sz w:val="16"/>
        </w:rPr>
        <w:t>[…]</w:t>
      </w:r>
      <w:r>
        <w:rPr>
          <w:spacing w:val="-8"/>
          <w:sz w:val="16"/>
        </w:rPr>
        <w:t xml:space="preserve"> </w:t>
      </w:r>
      <w:r>
        <w:rPr>
          <w:sz w:val="16"/>
        </w:rPr>
        <w:t>para</w:t>
      </w:r>
      <w:r>
        <w:rPr>
          <w:spacing w:val="-9"/>
          <w:sz w:val="16"/>
        </w:rPr>
        <w:t xml:space="preserve"> </w:t>
      </w:r>
      <w:r>
        <w:rPr>
          <w:sz w:val="16"/>
        </w:rPr>
        <w:t>que</w:t>
      </w:r>
      <w:r>
        <w:rPr>
          <w:spacing w:val="-7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ordenamiento</w:t>
      </w:r>
      <w:r>
        <w:rPr>
          <w:spacing w:val="-4"/>
          <w:sz w:val="16"/>
        </w:rPr>
        <w:t xml:space="preserve"> </w:t>
      </w:r>
      <w:r>
        <w:rPr>
          <w:sz w:val="16"/>
        </w:rPr>
        <w:t>jurídico</w:t>
      </w:r>
      <w:r>
        <w:rPr>
          <w:spacing w:val="-7"/>
          <w:sz w:val="16"/>
        </w:rPr>
        <w:t xml:space="preserve"> </w:t>
      </w:r>
      <w:r>
        <w:rPr>
          <w:sz w:val="16"/>
        </w:rPr>
        <w:t>demuestre</w:t>
      </w:r>
      <w:r>
        <w:rPr>
          <w:spacing w:val="-8"/>
          <w:sz w:val="16"/>
        </w:rPr>
        <w:t xml:space="preserve"> </w:t>
      </w:r>
      <w:r>
        <w:rPr>
          <w:sz w:val="16"/>
        </w:rPr>
        <w:t>que</w:t>
      </w:r>
      <w:r>
        <w:rPr>
          <w:spacing w:val="-7"/>
          <w:sz w:val="16"/>
        </w:rPr>
        <w:t xml:space="preserve"> </w:t>
      </w:r>
      <w:r>
        <w:rPr>
          <w:sz w:val="16"/>
        </w:rPr>
        <w:t>es</w:t>
      </w:r>
      <w:r>
        <w:rPr>
          <w:spacing w:val="-10"/>
          <w:sz w:val="16"/>
        </w:rPr>
        <w:t xml:space="preserve"> </w:t>
      </w:r>
      <w:r>
        <w:rPr>
          <w:sz w:val="16"/>
        </w:rPr>
        <w:t>digno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crédito”,</w:t>
      </w:r>
      <w:r>
        <w:rPr>
          <w:spacing w:val="-9"/>
          <w:sz w:val="16"/>
        </w:rPr>
        <w:t xml:space="preserve"> </w:t>
      </w:r>
      <w:r>
        <w:rPr>
          <w:sz w:val="16"/>
        </w:rPr>
        <w:t>“afianzan</w:t>
      </w:r>
      <w:r>
        <w:rPr>
          <w:spacing w:val="-53"/>
          <w:sz w:val="16"/>
        </w:rPr>
        <w:t xml:space="preserve"> </w:t>
      </w:r>
      <w:r>
        <w:rPr>
          <w:sz w:val="16"/>
        </w:rPr>
        <w:t xml:space="preserve">el [E]stado de derecho y […] contribuyen a la reconciliación social”. </w:t>
      </w:r>
      <w:r>
        <w:rPr>
          <w:i/>
          <w:sz w:val="16"/>
        </w:rPr>
        <w:t>Cfr</w:t>
      </w:r>
      <w:r>
        <w:rPr>
          <w:sz w:val="16"/>
        </w:rPr>
        <w:t>. Consejo de Derechos Humanos, Informe del</w:t>
      </w:r>
      <w:r>
        <w:rPr>
          <w:spacing w:val="-54"/>
          <w:sz w:val="16"/>
        </w:rPr>
        <w:t xml:space="preserve"> </w:t>
      </w:r>
      <w:r>
        <w:rPr>
          <w:sz w:val="16"/>
        </w:rPr>
        <w:t>Relator Especial sobre la promoción de la verdad, la justicia, la reparación y las garantías de no repetición, Sr. Pablo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Greiff,</w:t>
      </w:r>
      <w:r>
        <w:rPr>
          <w:spacing w:val="-13"/>
          <w:sz w:val="16"/>
        </w:rPr>
        <w:t xml:space="preserve"> </w:t>
      </w:r>
      <w:r>
        <w:rPr>
          <w:sz w:val="16"/>
        </w:rPr>
        <w:t>U.N.</w:t>
      </w:r>
      <w:r>
        <w:rPr>
          <w:spacing w:val="-13"/>
          <w:sz w:val="16"/>
        </w:rPr>
        <w:t xml:space="preserve"> </w:t>
      </w:r>
      <w:r>
        <w:rPr>
          <w:sz w:val="16"/>
        </w:rPr>
        <w:t>Doc.</w:t>
      </w:r>
      <w:r>
        <w:rPr>
          <w:spacing w:val="-13"/>
          <w:sz w:val="16"/>
        </w:rPr>
        <w:t xml:space="preserve"> </w:t>
      </w:r>
      <w:r>
        <w:rPr>
          <w:sz w:val="16"/>
        </w:rPr>
        <w:t>A/HRC/27/56,</w:t>
      </w:r>
      <w:r>
        <w:rPr>
          <w:spacing w:val="-13"/>
          <w:sz w:val="16"/>
        </w:rPr>
        <w:t xml:space="preserve"> </w:t>
      </w:r>
      <w:r>
        <w:rPr>
          <w:sz w:val="16"/>
        </w:rPr>
        <w:t>27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agosto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2014,</w:t>
      </w:r>
      <w:r>
        <w:rPr>
          <w:spacing w:val="-12"/>
          <w:sz w:val="16"/>
        </w:rPr>
        <w:t xml:space="preserve"> </w:t>
      </w:r>
      <w:r>
        <w:rPr>
          <w:sz w:val="16"/>
        </w:rPr>
        <w:t>párr.</w:t>
      </w:r>
      <w:r>
        <w:rPr>
          <w:spacing w:val="-13"/>
          <w:sz w:val="16"/>
        </w:rPr>
        <w:t xml:space="preserve"> </w:t>
      </w:r>
      <w:r>
        <w:rPr>
          <w:sz w:val="16"/>
        </w:rPr>
        <w:t>22.</w:t>
      </w:r>
      <w:r>
        <w:rPr>
          <w:spacing w:val="-13"/>
          <w:sz w:val="16"/>
        </w:rPr>
        <w:t xml:space="preserve"> </w:t>
      </w:r>
      <w:r>
        <w:rPr>
          <w:sz w:val="16"/>
        </w:rPr>
        <w:t>Véase,</w:t>
      </w:r>
      <w:r>
        <w:rPr>
          <w:spacing w:val="-13"/>
          <w:sz w:val="16"/>
        </w:rPr>
        <w:t xml:space="preserve"> </w:t>
      </w:r>
      <w:r>
        <w:rPr>
          <w:sz w:val="16"/>
        </w:rPr>
        <w:t>además,</w:t>
      </w:r>
      <w:r>
        <w:rPr>
          <w:spacing w:val="-13"/>
          <w:sz w:val="16"/>
        </w:rPr>
        <w:t xml:space="preserve"> </w:t>
      </w:r>
      <w:r>
        <w:rPr>
          <w:sz w:val="16"/>
        </w:rPr>
        <w:t>Consejo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4"/>
          <w:sz w:val="16"/>
        </w:rPr>
        <w:t xml:space="preserve"> </w:t>
      </w:r>
      <w:r>
        <w:rPr>
          <w:sz w:val="16"/>
        </w:rPr>
        <w:t>Seguridad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Naciones</w:t>
      </w:r>
      <w:r>
        <w:rPr>
          <w:spacing w:val="-53"/>
          <w:sz w:val="16"/>
        </w:rPr>
        <w:t xml:space="preserve"> </w:t>
      </w:r>
      <w:r>
        <w:rPr>
          <w:sz w:val="16"/>
        </w:rPr>
        <w:t>Unidas, Informe del Secretario General, El Estado de derecho y la justicia de transición en las sociedades que sufren</w:t>
      </w:r>
      <w:r>
        <w:rPr>
          <w:spacing w:val="-54"/>
          <w:sz w:val="16"/>
        </w:rPr>
        <w:t xml:space="preserve"> </w:t>
      </w:r>
      <w:r>
        <w:rPr>
          <w:sz w:val="16"/>
        </w:rPr>
        <w:t>o</w:t>
      </w:r>
      <w:r>
        <w:rPr>
          <w:spacing w:val="1"/>
          <w:sz w:val="16"/>
        </w:rPr>
        <w:t xml:space="preserve"> </w:t>
      </w:r>
      <w:r>
        <w:rPr>
          <w:sz w:val="16"/>
        </w:rPr>
        <w:t>han sufrido</w:t>
      </w:r>
      <w:r>
        <w:rPr>
          <w:spacing w:val="-1"/>
          <w:sz w:val="16"/>
        </w:rPr>
        <w:t xml:space="preserve"> </w:t>
      </w:r>
      <w:r>
        <w:rPr>
          <w:sz w:val="16"/>
        </w:rPr>
        <w:t>conflictos,</w:t>
      </w:r>
      <w:r>
        <w:rPr>
          <w:spacing w:val="-2"/>
          <w:sz w:val="16"/>
        </w:rPr>
        <w:t xml:space="preserve"> </w:t>
      </w:r>
      <w:r>
        <w:rPr>
          <w:sz w:val="16"/>
        </w:rPr>
        <w:t>U.N.</w:t>
      </w:r>
      <w:r>
        <w:rPr>
          <w:spacing w:val="-2"/>
          <w:sz w:val="16"/>
        </w:rPr>
        <w:t xml:space="preserve"> </w:t>
      </w:r>
      <w:r>
        <w:rPr>
          <w:sz w:val="16"/>
        </w:rPr>
        <w:t>Doc.</w:t>
      </w:r>
      <w:r>
        <w:rPr>
          <w:spacing w:val="-2"/>
          <w:sz w:val="16"/>
        </w:rPr>
        <w:t xml:space="preserve"> </w:t>
      </w:r>
      <w:r>
        <w:rPr>
          <w:sz w:val="16"/>
        </w:rPr>
        <w:t>S/2004/616,</w:t>
      </w:r>
      <w:r>
        <w:rPr>
          <w:spacing w:val="-2"/>
          <w:sz w:val="16"/>
        </w:rPr>
        <w:t xml:space="preserve"> </w:t>
      </w:r>
      <w:r>
        <w:rPr>
          <w:sz w:val="16"/>
        </w:rPr>
        <w:t>3 de</w:t>
      </w:r>
      <w:r>
        <w:rPr>
          <w:spacing w:val="-1"/>
          <w:sz w:val="16"/>
        </w:rPr>
        <w:t xml:space="preserve"> </w:t>
      </w:r>
      <w:r>
        <w:rPr>
          <w:sz w:val="16"/>
        </w:rPr>
        <w:t>agosto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2004,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39.</w:t>
      </w:r>
    </w:p>
    <w:p w14:paraId="4741D1A5" w14:textId="77777777" w:rsidR="00137BE6" w:rsidRDefault="00AA37B3">
      <w:pPr>
        <w:spacing w:before="40"/>
        <w:ind w:left="118" w:right="190"/>
        <w:jc w:val="both"/>
        <w:rPr>
          <w:sz w:val="16"/>
        </w:rPr>
      </w:pPr>
      <w:bookmarkStart w:id="273" w:name="_bookmark240"/>
      <w:bookmarkEnd w:id="273"/>
      <w:r>
        <w:rPr>
          <w:sz w:val="16"/>
          <w:vertAlign w:val="superscript"/>
        </w:rPr>
        <w:t>188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 Bámaca Velásquez Vs. Guatemala. Fondo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181; </w:t>
      </w:r>
      <w:r>
        <w:rPr>
          <w:i/>
          <w:sz w:val="16"/>
        </w:rPr>
        <w:t>Caso Carpio Nicolle y otros 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Guatemala. Fondo, Reparaciones y Costas. </w:t>
      </w:r>
      <w:r>
        <w:rPr>
          <w:sz w:val="16"/>
        </w:rPr>
        <w:t>Sentencia de 22 de noviembre de 2004. Serie C No. 117, párr. 128, y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Garzón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Guzmán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Ecuador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86.</w:t>
      </w:r>
    </w:p>
    <w:p w14:paraId="431494DD" w14:textId="77777777" w:rsidR="00137BE6" w:rsidRDefault="00AA37B3">
      <w:pPr>
        <w:spacing w:before="39"/>
        <w:ind w:left="118" w:right="191"/>
        <w:jc w:val="both"/>
        <w:rPr>
          <w:sz w:val="16"/>
        </w:rPr>
      </w:pPr>
      <w:bookmarkStart w:id="274" w:name="_bookmark241"/>
      <w:bookmarkEnd w:id="274"/>
      <w:r>
        <w:rPr>
          <w:sz w:val="16"/>
          <w:vertAlign w:val="superscript"/>
        </w:rPr>
        <w:t>189</w:t>
      </w:r>
      <w:r>
        <w:rPr>
          <w:sz w:val="16"/>
        </w:rPr>
        <w:t xml:space="preserve">    </w:t>
      </w:r>
      <w:r>
        <w:rPr>
          <w:spacing w:val="34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Bulacio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Argentina.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5"/>
          <w:sz w:val="16"/>
        </w:rPr>
        <w:t xml:space="preserve"> </w:t>
      </w:r>
      <w:r>
        <w:rPr>
          <w:sz w:val="16"/>
        </w:rPr>
        <w:t>Sentencia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18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septiembre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2003.</w:t>
      </w:r>
      <w:r>
        <w:rPr>
          <w:spacing w:val="-7"/>
          <w:sz w:val="16"/>
        </w:rPr>
        <w:t xml:space="preserve"> </w:t>
      </w:r>
      <w:r>
        <w:rPr>
          <w:sz w:val="16"/>
        </w:rPr>
        <w:t>Serie</w:t>
      </w:r>
      <w:r>
        <w:rPr>
          <w:spacing w:val="-54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100,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114,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Garzón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Guzmán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Ecuador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 párr.</w:t>
      </w:r>
      <w:r>
        <w:rPr>
          <w:spacing w:val="-2"/>
          <w:sz w:val="16"/>
        </w:rPr>
        <w:t xml:space="preserve"> </w:t>
      </w:r>
      <w:r>
        <w:rPr>
          <w:sz w:val="16"/>
        </w:rPr>
        <w:t>82.</w:t>
      </w:r>
    </w:p>
    <w:p w14:paraId="079FA7AC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1160" w:right="1220" w:bottom="1200" w:left="1300" w:header="0" w:footer="1006" w:gutter="0"/>
          <w:cols w:space="720"/>
        </w:sectPr>
      </w:pPr>
    </w:p>
    <w:p w14:paraId="12F02C9B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74"/>
        <w:ind w:right="193" w:firstLine="0"/>
        <w:jc w:val="both"/>
        <w:rPr>
          <w:sz w:val="20"/>
        </w:rPr>
      </w:pPr>
      <w:r>
        <w:rPr>
          <w:sz w:val="20"/>
        </w:rPr>
        <w:t>El Tribunal advierte que en el presente caso la Comisión y el representante concuerdan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alegar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situación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“de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impunidad”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se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encontrarían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los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hechos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cometidos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perjuicio</w:t>
      </w:r>
      <w:r>
        <w:rPr>
          <w:spacing w:val="-65"/>
          <w:w w:val="95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Mario</w:t>
      </w:r>
      <w:r>
        <w:rPr>
          <w:spacing w:val="-8"/>
          <w:sz w:val="20"/>
        </w:rPr>
        <w:t xml:space="preserve"> </w:t>
      </w:r>
      <w:r>
        <w:rPr>
          <w:sz w:val="20"/>
        </w:rPr>
        <w:t>Roger</w:t>
      </w:r>
      <w:r>
        <w:rPr>
          <w:spacing w:val="-6"/>
          <w:sz w:val="20"/>
        </w:rPr>
        <w:t xml:space="preserve"> </w:t>
      </w:r>
      <w:r>
        <w:rPr>
          <w:sz w:val="20"/>
        </w:rPr>
        <w:t>Julien</w:t>
      </w:r>
      <w:r>
        <w:rPr>
          <w:spacing w:val="-6"/>
          <w:sz w:val="20"/>
        </w:rPr>
        <w:t xml:space="preserve"> </w:t>
      </w:r>
      <w:r>
        <w:rPr>
          <w:sz w:val="20"/>
        </w:rPr>
        <w:t>Cáceres,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tanto,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fecha,</w:t>
      </w:r>
      <w:r>
        <w:rPr>
          <w:spacing w:val="-8"/>
          <w:sz w:val="20"/>
        </w:rPr>
        <w:t xml:space="preserve"> </w:t>
      </w:r>
      <w:r>
        <w:rPr>
          <w:sz w:val="20"/>
        </w:rPr>
        <w:t>no</w:t>
      </w:r>
      <w:r>
        <w:rPr>
          <w:spacing w:val="-5"/>
          <w:sz w:val="20"/>
        </w:rPr>
        <w:t xml:space="preserve"> </w:t>
      </w:r>
      <w:r>
        <w:rPr>
          <w:sz w:val="20"/>
        </w:rPr>
        <w:t>han</w:t>
      </w:r>
      <w:r>
        <w:rPr>
          <w:spacing w:val="-7"/>
          <w:sz w:val="20"/>
        </w:rPr>
        <w:t xml:space="preserve"> </w:t>
      </w:r>
      <w:r>
        <w:rPr>
          <w:sz w:val="20"/>
        </w:rPr>
        <w:t>sido</w:t>
      </w:r>
      <w:r>
        <w:rPr>
          <w:spacing w:val="-8"/>
          <w:sz w:val="20"/>
        </w:rPr>
        <w:t xml:space="preserve"> </w:t>
      </w:r>
      <w:r>
        <w:rPr>
          <w:sz w:val="20"/>
        </w:rPr>
        <w:t>sancionados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responsables</w:t>
      </w:r>
      <w:r>
        <w:rPr>
          <w:spacing w:val="-68"/>
          <w:sz w:val="20"/>
        </w:rPr>
        <w:t xml:space="preserve"> </w:t>
      </w:r>
      <w:r>
        <w:rPr>
          <w:sz w:val="20"/>
        </w:rPr>
        <w:t>de su desaparición forzada. Asimismo, señalan que los procesos instados para investigar y</w:t>
      </w:r>
      <w:r>
        <w:rPr>
          <w:spacing w:val="1"/>
          <w:sz w:val="20"/>
        </w:rPr>
        <w:t xml:space="preserve"> </w:t>
      </w:r>
      <w:r>
        <w:rPr>
          <w:sz w:val="20"/>
        </w:rPr>
        <w:t>deducir</w:t>
      </w:r>
      <w:r>
        <w:rPr>
          <w:spacing w:val="-15"/>
          <w:sz w:val="20"/>
        </w:rPr>
        <w:t xml:space="preserve"> </w:t>
      </w:r>
      <w:r>
        <w:rPr>
          <w:sz w:val="20"/>
        </w:rPr>
        <w:t>responsabilidades</w:t>
      </w:r>
      <w:r>
        <w:rPr>
          <w:spacing w:val="-13"/>
          <w:sz w:val="20"/>
        </w:rPr>
        <w:t xml:space="preserve"> </w:t>
      </w:r>
      <w:r>
        <w:rPr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hechos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damnificaron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familia</w:t>
      </w:r>
      <w:r>
        <w:rPr>
          <w:spacing w:val="-12"/>
          <w:sz w:val="20"/>
        </w:rPr>
        <w:t xml:space="preserve"> </w:t>
      </w:r>
      <w:r>
        <w:rPr>
          <w:sz w:val="20"/>
        </w:rPr>
        <w:t>Julien</w:t>
      </w:r>
      <w:r>
        <w:rPr>
          <w:spacing w:val="-12"/>
          <w:sz w:val="20"/>
        </w:rPr>
        <w:t xml:space="preserve"> </w:t>
      </w:r>
      <w:r>
        <w:rPr>
          <w:sz w:val="20"/>
        </w:rPr>
        <w:t>Grisonas</w:t>
      </w:r>
      <w:r>
        <w:rPr>
          <w:spacing w:val="-14"/>
          <w:sz w:val="20"/>
        </w:rPr>
        <w:t xml:space="preserve"> </w:t>
      </w:r>
      <w:r>
        <w:rPr>
          <w:sz w:val="20"/>
        </w:rPr>
        <w:t>habrían</w:t>
      </w:r>
      <w:r>
        <w:rPr>
          <w:spacing w:val="-68"/>
          <w:sz w:val="20"/>
        </w:rPr>
        <w:t xml:space="preserve"> </w:t>
      </w:r>
      <w:r>
        <w:rPr>
          <w:sz w:val="20"/>
        </w:rPr>
        <w:t>padecido una demora injustificada. En consecuencia, sin perjuicio de específicos argumentos</w:t>
      </w:r>
      <w:r>
        <w:rPr>
          <w:spacing w:val="-68"/>
          <w:sz w:val="20"/>
        </w:rPr>
        <w:t xml:space="preserve"> </w:t>
      </w:r>
      <w:r>
        <w:rPr>
          <w:sz w:val="20"/>
        </w:rPr>
        <w:t>referidos a la búsqueda del paradero del matrimonio Julien Grisonas, los que serán objeto de</w:t>
      </w:r>
      <w:r>
        <w:rPr>
          <w:spacing w:val="-68"/>
          <w:sz w:val="20"/>
        </w:rPr>
        <w:t xml:space="preserve"> </w:t>
      </w:r>
      <w:r>
        <w:rPr>
          <w:sz w:val="20"/>
        </w:rPr>
        <w:t>análisis posterior (</w:t>
      </w:r>
      <w:r>
        <w:rPr>
          <w:i/>
          <w:sz w:val="20"/>
        </w:rPr>
        <w:t xml:space="preserve">infra </w:t>
      </w:r>
      <w:r>
        <w:rPr>
          <w:sz w:val="20"/>
        </w:rPr>
        <w:t>párrs. 209 a 221), no ha sido alegada la inobservancia de la debida</w:t>
      </w:r>
      <w:r>
        <w:rPr>
          <w:spacing w:val="1"/>
          <w:sz w:val="20"/>
        </w:rPr>
        <w:t xml:space="preserve"> </w:t>
      </w:r>
      <w:r>
        <w:rPr>
          <w:sz w:val="20"/>
        </w:rPr>
        <w:t>diligencia en las investigaciones penales, pues los alegatos no se refieren a falencias en la</w:t>
      </w:r>
      <w:r>
        <w:rPr>
          <w:spacing w:val="1"/>
          <w:sz w:val="20"/>
        </w:rPr>
        <w:t xml:space="preserve"> </w:t>
      </w:r>
      <w:r>
        <w:rPr>
          <w:sz w:val="20"/>
        </w:rPr>
        <w:t>investigación, sino a la demora y el retardo en el tiempo, lo que repercute en la garantía del</w:t>
      </w:r>
      <w:r>
        <w:rPr>
          <w:spacing w:val="1"/>
          <w:sz w:val="20"/>
        </w:rPr>
        <w:t xml:space="preserve"> </w:t>
      </w:r>
      <w:r>
        <w:rPr>
          <w:sz w:val="20"/>
        </w:rPr>
        <w:t>plazo</w:t>
      </w:r>
      <w:r>
        <w:rPr>
          <w:spacing w:val="-3"/>
          <w:sz w:val="20"/>
        </w:rPr>
        <w:t xml:space="preserve"> </w:t>
      </w:r>
      <w:r>
        <w:rPr>
          <w:sz w:val="20"/>
        </w:rPr>
        <w:t>razonable.</w:t>
      </w:r>
    </w:p>
    <w:p w14:paraId="22EBF5DA" w14:textId="77777777" w:rsidR="00137BE6" w:rsidRDefault="00137BE6">
      <w:pPr>
        <w:pStyle w:val="Textoindependiente"/>
        <w:spacing w:before="11"/>
        <w:rPr>
          <w:sz w:val="19"/>
        </w:rPr>
      </w:pPr>
    </w:p>
    <w:p w14:paraId="514360DF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6"/>
        </w:tabs>
        <w:ind w:right="194" w:firstLine="0"/>
        <w:jc w:val="both"/>
        <w:rPr>
          <w:sz w:val="20"/>
        </w:rPr>
      </w:pPr>
      <w:r>
        <w:rPr>
          <w:sz w:val="20"/>
        </w:rPr>
        <w:t>La Corte recuerda que, en torno a los hechos que damnificaron a la familia Julien</w:t>
      </w:r>
      <w:r>
        <w:rPr>
          <w:spacing w:val="1"/>
          <w:sz w:val="20"/>
        </w:rPr>
        <w:t xml:space="preserve"> </w:t>
      </w:r>
      <w:r>
        <w:rPr>
          <w:sz w:val="20"/>
        </w:rPr>
        <w:t>Grisonas, a partir de la causa No. 2637/04, a cargo del Juzgado Nacional en lo Criminal y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Correccional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Federal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No.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3,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han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elevado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juicio</w:t>
      </w:r>
      <w:r>
        <w:rPr>
          <w:spacing w:val="-17"/>
          <w:sz w:val="20"/>
        </w:rPr>
        <w:t xml:space="preserve"> </w:t>
      </w:r>
      <w:r>
        <w:rPr>
          <w:sz w:val="20"/>
        </w:rPr>
        <w:t>oral</w:t>
      </w:r>
      <w:r>
        <w:rPr>
          <w:spacing w:val="-13"/>
          <w:sz w:val="20"/>
        </w:rPr>
        <w:t xml:space="preserve"> </w:t>
      </w:r>
      <w:r>
        <w:rPr>
          <w:sz w:val="20"/>
        </w:rPr>
        <w:t>cinco</w:t>
      </w:r>
      <w:r>
        <w:rPr>
          <w:spacing w:val="-17"/>
          <w:sz w:val="20"/>
        </w:rPr>
        <w:t xml:space="preserve"> </w:t>
      </w:r>
      <w:r>
        <w:rPr>
          <w:sz w:val="20"/>
        </w:rPr>
        <w:t>“tramos”</w:t>
      </w:r>
      <w:r>
        <w:rPr>
          <w:spacing w:val="-13"/>
          <w:sz w:val="20"/>
        </w:rPr>
        <w:t xml:space="preserve"> </w:t>
      </w:r>
      <w:r>
        <w:rPr>
          <w:sz w:val="20"/>
        </w:rPr>
        <w:t>o</w:t>
      </w:r>
      <w:r>
        <w:rPr>
          <w:spacing w:val="-17"/>
          <w:sz w:val="20"/>
        </w:rPr>
        <w:t xml:space="preserve"> </w:t>
      </w:r>
      <w:r>
        <w:rPr>
          <w:sz w:val="20"/>
        </w:rPr>
        <w:t>partes</w:t>
      </w:r>
      <w:r>
        <w:rPr>
          <w:spacing w:val="-16"/>
          <w:sz w:val="20"/>
        </w:rPr>
        <w:t xml:space="preserve"> </w:t>
      </w:r>
      <w:r>
        <w:rPr>
          <w:sz w:val="20"/>
        </w:rPr>
        <w:t>ante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Tribunal</w:t>
      </w:r>
      <w:r>
        <w:rPr>
          <w:spacing w:val="-68"/>
          <w:sz w:val="20"/>
        </w:rPr>
        <w:t xml:space="preserve"> </w:t>
      </w:r>
      <w:r>
        <w:rPr>
          <w:sz w:val="20"/>
        </w:rPr>
        <w:t>Oral</w:t>
      </w:r>
      <w:r>
        <w:rPr>
          <w:spacing w:val="1"/>
          <w:sz w:val="20"/>
        </w:rPr>
        <w:t xml:space="preserve"> </w:t>
      </w:r>
      <w:r>
        <w:rPr>
          <w:sz w:val="20"/>
        </w:rPr>
        <w:t>en lo</w:t>
      </w:r>
      <w:r>
        <w:rPr>
          <w:spacing w:val="-3"/>
          <w:sz w:val="20"/>
        </w:rPr>
        <w:t xml:space="preserve"> </w:t>
      </w:r>
      <w:r>
        <w:rPr>
          <w:sz w:val="20"/>
        </w:rPr>
        <w:t>Criminal</w:t>
      </w:r>
      <w:r>
        <w:rPr>
          <w:spacing w:val="2"/>
          <w:sz w:val="20"/>
        </w:rPr>
        <w:t xml:space="preserve"> </w:t>
      </w:r>
      <w:r>
        <w:rPr>
          <w:sz w:val="20"/>
        </w:rPr>
        <w:t>Federal</w:t>
      </w:r>
      <w:r>
        <w:rPr>
          <w:spacing w:val="1"/>
          <w:sz w:val="20"/>
        </w:rPr>
        <w:t xml:space="preserve"> </w:t>
      </w:r>
      <w:r>
        <w:rPr>
          <w:sz w:val="20"/>
        </w:rPr>
        <w:t>No.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2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párrs.</w:t>
      </w:r>
      <w:r>
        <w:rPr>
          <w:spacing w:val="1"/>
          <w:sz w:val="20"/>
        </w:rPr>
        <w:t xml:space="preserve"> </w:t>
      </w:r>
      <w:r>
        <w:rPr>
          <w:sz w:val="20"/>
        </w:rPr>
        <w:t>101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107).</w:t>
      </w:r>
    </w:p>
    <w:p w14:paraId="20E81917" w14:textId="77777777" w:rsidR="00137BE6" w:rsidRDefault="00137BE6">
      <w:pPr>
        <w:pStyle w:val="Textoindependiente"/>
        <w:spacing w:before="12"/>
        <w:rPr>
          <w:sz w:val="19"/>
        </w:rPr>
      </w:pPr>
    </w:p>
    <w:p w14:paraId="0317452D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3" w:firstLine="0"/>
        <w:jc w:val="both"/>
        <w:rPr>
          <w:sz w:val="20"/>
        </w:rPr>
      </w:pPr>
      <w:r>
        <w:rPr>
          <w:sz w:val="20"/>
        </w:rPr>
        <w:t>Así, en la causa No. 1627 (“Automotores Orletti I”) el Tribunal Oral condenó en 2011 a</w:t>
      </w:r>
      <w:r>
        <w:rPr>
          <w:spacing w:val="1"/>
          <w:sz w:val="20"/>
        </w:rPr>
        <w:t xml:space="preserve"> </w:t>
      </w:r>
      <w:r>
        <w:rPr>
          <w:sz w:val="20"/>
        </w:rPr>
        <w:t>tres personas por los delitos de “privación ilegítima de la libertad cometida por funcionario</w:t>
      </w:r>
      <w:r>
        <w:rPr>
          <w:spacing w:val="1"/>
          <w:sz w:val="20"/>
        </w:rPr>
        <w:t xml:space="preserve"> </w:t>
      </w:r>
      <w:r>
        <w:rPr>
          <w:sz w:val="20"/>
        </w:rPr>
        <w:t>público</w:t>
      </w:r>
      <w:r>
        <w:rPr>
          <w:spacing w:val="-9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abuso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sus</w:t>
      </w:r>
      <w:r>
        <w:rPr>
          <w:spacing w:val="-8"/>
          <w:sz w:val="20"/>
        </w:rPr>
        <w:t xml:space="preserve"> </w:t>
      </w:r>
      <w:r>
        <w:rPr>
          <w:sz w:val="20"/>
        </w:rPr>
        <w:t>funciones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sin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z w:val="20"/>
        </w:rPr>
        <w:t>formalidades</w:t>
      </w:r>
      <w:r>
        <w:rPr>
          <w:spacing w:val="-8"/>
          <w:sz w:val="20"/>
        </w:rPr>
        <w:t xml:space="preserve"> </w:t>
      </w:r>
      <w:r>
        <w:rPr>
          <w:sz w:val="20"/>
        </w:rPr>
        <w:t>prescriptas</w:t>
      </w:r>
      <w:r>
        <w:rPr>
          <w:spacing w:val="-9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ley,</w:t>
      </w:r>
      <w:r>
        <w:rPr>
          <w:spacing w:val="-8"/>
          <w:sz w:val="20"/>
        </w:rPr>
        <w:t xml:space="preserve"> </w:t>
      </w:r>
      <w:r>
        <w:rPr>
          <w:sz w:val="20"/>
        </w:rPr>
        <w:t>agravada</w:t>
      </w:r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68"/>
          <w:sz w:val="20"/>
        </w:rPr>
        <w:t xml:space="preserve"> </w:t>
      </w:r>
      <w:r>
        <w:rPr>
          <w:sz w:val="20"/>
        </w:rPr>
        <w:t>mediar violencia o amenazas […] en concurso […] con el delito de imposición de tormentos”,</w:t>
      </w:r>
      <w:r>
        <w:rPr>
          <w:spacing w:val="-68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perjuicio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señora</w:t>
      </w:r>
      <w:r>
        <w:rPr>
          <w:spacing w:val="-9"/>
          <w:sz w:val="20"/>
        </w:rPr>
        <w:t xml:space="preserve"> </w:t>
      </w:r>
      <w:r>
        <w:rPr>
          <w:sz w:val="20"/>
        </w:rPr>
        <w:t>Grisonas</w:t>
      </w:r>
      <w:r>
        <w:rPr>
          <w:spacing w:val="-12"/>
          <w:sz w:val="20"/>
        </w:rPr>
        <w:t xml:space="preserve"> </w:t>
      </w:r>
      <w:r>
        <w:rPr>
          <w:sz w:val="20"/>
        </w:rPr>
        <w:t>Andrijauskaite.</w:t>
      </w:r>
      <w:r>
        <w:rPr>
          <w:spacing w:val="-12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jueces</w:t>
      </w:r>
      <w:r>
        <w:rPr>
          <w:spacing w:val="-12"/>
          <w:sz w:val="20"/>
        </w:rPr>
        <w:t xml:space="preserve"> </w:t>
      </w:r>
      <w:r>
        <w:rPr>
          <w:sz w:val="20"/>
        </w:rPr>
        <w:t>impusieron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penas</w:t>
      </w:r>
      <w:r>
        <w:rPr>
          <w:spacing w:val="-12"/>
          <w:sz w:val="20"/>
        </w:rPr>
        <w:t xml:space="preserve"> </w:t>
      </w:r>
      <w:r>
        <w:rPr>
          <w:sz w:val="20"/>
        </w:rPr>
        <w:t>siguientes:</w:t>
      </w:r>
    </w:p>
    <w:p w14:paraId="2EC57D35" w14:textId="77777777" w:rsidR="00137BE6" w:rsidRDefault="00AA37B3">
      <w:pPr>
        <w:pStyle w:val="Textoindependiente"/>
        <w:spacing w:before="1"/>
        <w:ind w:left="118" w:right="192"/>
        <w:jc w:val="both"/>
      </w:pPr>
      <w:r>
        <w:t>a) 25 años de prisión e “inhabilitación absoluta y perpetua” a un exagente de inteligencia,</w:t>
      </w:r>
      <w:r>
        <w:rPr>
          <w:spacing w:val="1"/>
        </w:rPr>
        <w:t xml:space="preserve"> </w:t>
      </w:r>
      <w:r>
        <w:t>condenado como coautor respecto de hechos cometidos contra distintas víctimas; b) 25 años</w:t>
      </w:r>
      <w:r>
        <w:rPr>
          <w:spacing w:val="-68"/>
        </w:rPr>
        <w:t xml:space="preserve"> </w:t>
      </w:r>
      <w:r>
        <w:t>de prisión a otro acusado que no ejercía funciones públicas, condenado como partícipe</w:t>
      </w:r>
      <w:r>
        <w:rPr>
          <w:spacing w:val="1"/>
        </w:rPr>
        <w:t xml:space="preserve"> </w:t>
      </w:r>
      <w:r>
        <w:t>necesario respecto de hechos cometidos también contra distintas víctimas, y c) prisión</w:t>
      </w:r>
      <w:r>
        <w:rPr>
          <w:spacing w:val="1"/>
        </w:rPr>
        <w:t xml:space="preserve"> </w:t>
      </w:r>
      <w:r>
        <w:t>perpetua e “inhabilitación absoluta y perpetua” a un exmilitar condenado como coautor por</w:t>
      </w:r>
      <w:r>
        <w:rPr>
          <w:spacing w:val="1"/>
        </w:rPr>
        <w:t xml:space="preserve"> </w:t>
      </w:r>
      <w:r>
        <w:t>hechos</w:t>
      </w:r>
      <w:r>
        <w:rPr>
          <w:spacing w:val="-4"/>
        </w:rPr>
        <w:t xml:space="preserve"> </w:t>
      </w:r>
      <w:r>
        <w:t>cometidos</w:t>
      </w:r>
      <w:r>
        <w:rPr>
          <w:spacing w:val="-3"/>
        </w:rPr>
        <w:t xml:space="preserve"> </w:t>
      </w:r>
      <w:r>
        <w:t>respecto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múltiples</w:t>
      </w:r>
      <w:r>
        <w:rPr>
          <w:spacing w:val="-3"/>
        </w:rPr>
        <w:t xml:space="preserve"> </w:t>
      </w:r>
      <w:r>
        <w:t>víctimas.</w:t>
      </w:r>
      <w:r>
        <w:rPr>
          <w:spacing w:val="-3"/>
        </w:rPr>
        <w:t xml:space="preserve"> </w:t>
      </w:r>
      <w:r>
        <w:t>La Sentencia</w:t>
      </w:r>
      <w:r>
        <w:rPr>
          <w:spacing w:val="-2"/>
        </w:rPr>
        <w:t xml:space="preserve"> </w:t>
      </w:r>
      <w:r>
        <w:t>fue</w:t>
      </w:r>
      <w:r>
        <w:rPr>
          <w:spacing w:val="-3"/>
        </w:rPr>
        <w:t xml:space="preserve"> </w:t>
      </w:r>
      <w:r>
        <w:t>confirmada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2013.</w:t>
      </w:r>
    </w:p>
    <w:p w14:paraId="69611406" w14:textId="77777777" w:rsidR="00137BE6" w:rsidRDefault="00137BE6">
      <w:pPr>
        <w:pStyle w:val="Textoindependiente"/>
      </w:pPr>
    </w:p>
    <w:p w14:paraId="4C4A1CBF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1"/>
        <w:ind w:left="117" w:right="193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cuanto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causa</w:t>
      </w:r>
      <w:r>
        <w:rPr>
          <w:spacing w:val="-3"/>
          <w:sz w:val="20"/>
        </w:rPr>
        <w:t xml:space="preserve"> </w:t>
      </w:r>
      <w:r>
        <w:rPr>
          <w:sz w:val="20"/>
        </w:rPr>
        <w:t>No.</w:t>
      </w:r>
      <w:r>
        <w:rPr>
          <w:spacing w:val="-4"/>
          <w:sz w:val="20"/>
        </w:rPr>
        <w:t xml:space="preserve"> </w:t>
      </w:r>
      <w:r>
        <w:rPr>
          <w:sz w:val="20"/>
        </w:rPr>
        <w:t>1976,</w:t>
      </w:r>
      <w:r>
        <w:rPr>
          <w:spacing w:val="-3"/>
          <w:sz w:val="20"/>
        </w:rPr>
        <w:t xml:space="preserve"> </w:t>
      </w:r>
      <w:r>
        <w:rPr>
          <w:sz w:val="20"/>
        </w:rPr>
        <w:t>cuyo</w:t>
      </w:r>
      <w:r>
        <w:rPr>
          <w:spacing w:val="-4"/>
          <w:sz w:val="20"/>
        </w:rPr>
        <w:t xml:space="preserve"> </w:t>
      </w:r>
      <w:r>
        <w:rPr>
          <w:sz w:val="20"/>
        </w:rPr>
        <w:t>debate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celebró</w:t>
      </w:r>
      <w:r>
        <w:rPr>
          <w:spacing w:val="-4"/>
          <w:sz w:val="20"/>
        </w:rPr>
        <w:t xml:space="preserve"> </w:t>
      </w:r>
      <w:r>
        <w:rPr>
          <w:sz w:val="20"/>
        </w:rPr>
        <w:t>juntamente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el de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causas</w:t>
      </w:r>
      <w:r>
        <w:rPr>
          <w:spacing w:val="-68"/>
          <w:sz w:val="20"/>
        </w:rPr>
        <w:t xml:space="preserve"> </w:t>
      </w:r>
      <w:r>
        <w:rPr>
          <w:sz w:val="20"/>
        </w:rPr>
        <w:t>No. 1504, 1951 y 2054 (“Operación Cóndor”, “Plan Cóndor” o “Automotores Orletti II”), en</w:t>
      </w:r>
      <w:r>
        <w:rPr>
          <w:spacing w:val="1"/>
          <w:sz w:val="20"/>
        </w:rPr>
        <w:t xml:space="preserve"> </w:t>
      </w:r>
      <w:r>
        <w:rPr>
          <w:sz w:val="20"/>
        </w:rPr>
        <w:t>2016</w:t>
      </w:r>
      <w:r>
        <w:rPr>
          <w:spacing w:val="-11"/>
          <w:sz w:val="20"/>
        </w:rPr>
        <w:t xml:space="preserve"> </w:t>
      </w:r>
      <w:r>
        <w:rPr>
          <w:sz w:val="20"/>
        </w:rPr>
        <w:t>fue</w:t>
      </w:r>
      <w:r>
        <w:rPr>
          <w:spacing w:val="-7"/>
          <w:sz w:val="20"/>
        </w:rPr>
        <w:t xml:space="preserve"> </w:t>
      </w:r>
      <w:r>
        <w:rPr>
          <w:sz w:val="20"/>
        </w:rPr>
        <w:t>condenado</w:t>
      </w:r>
      <w:r>
        <w:rPr>
          <w:spacing w:val="-10"/>
          <w:sz w:val="20"/>
        </w:rPr>
        <w:t xml:space="preserve"> </w:t>
      </w:r>
      <w:r>
        <w:rPr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z w:val="20"/>
        </w:rPr>
        <w:t>exagente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inteligencia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Secretaría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Informaciones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Estado</w:t>
      </w:r>
      <w:r>
        <w:rPr>
          <w:spacing w:val="-68"/>
          <w:sz w:val="20"/>
        </w:rPr>
        <w:t xml:space="preserve"> </w:t>
      </w:r>
      <w:r>
        <w:rPr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z w:val="20"/>
        </w:rPr>
        <w:t>delitos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“privación</w:t>
      </w:r>
      <w:r>
        <w:rPr>
          <w:spacing w:val="-14"/>
          <w:sz w:val="20"/>
        </w:rPr>
        <w:t xml:space="preserve"> </w:t>
      </w:r>
      <w:r>
        <w:rPr>
          <w:sz w:val="20"/>
        </w:rPr>
        <w:t>ilegítima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libertad</w:t>
      </w:r>
      <w:r>
        <w:rPr>
          <w:spacing w:val="-15"/>
          <w:sz w:val="20"/>
        </w:rPr>
        <w:t xml:space="preserve"> </w:t>
      </w:r>
      <w:r>
        <w:rPr>
          <w:sz w:val="20"/>
        </w:rPr>
        <w:t>cometida</w:t>
      </w:r>
      <w:r>
        <w:rPr>
          <w:spacing w:val="-14"/>
          <w:sz w:val="20"/>
        </w:rPr>
        <w:t xml:space="preserve"> </w:t>
      </w:r>
      <w:r>
        <w:rPr>
          <w:sz w:val="20"/>
        </w:rPr>
        <w:t>por</w:t>
      </w:r>
      <w:r>
        <w:rPr>
          <w:spacing w:val="-13"/>
          <w:sz w:val="20"/>
        </w:rPr>
        <w:t xml:space="preserve"> </w:t>
      </w:r>
      <w:r>
        <w:rPr>
          <w:sz w:val="20"/>
        </w:rPr>
        <w:t>funcionario</w:t>
      </w:r>
      <w:r>
        <w:rPr>
          <w:spacing w:val="-15"/>
          <w:sz w:val="20"/>
        </w:rPr>
        <w:t xml:space="preserve"> </w:t>
      </w:r>
      <w:r>
        <w:rPr>
          <w:sz w:val="20"/>
        </w:rPr>
        <w:t>público</w:t>
      </w:r>
      <w:r>
        <w:rPr>
          <w:spacing w:val="-15"/>
          <w:sz w:val="20"/>
        </w:rPr>
        <w:t xml:space="preserve"> </w:t>
      </w: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>abuso</w:t>
      </w:r>
      <w:r>
        <w:rPr>
          <w:spacing w:val="-68"/>
          <w:sz w:val="20"/>
        </w:rPr>
        <w:t xml:space="preserve"> </w:t>
      </w:r>
      <w:r>
        <w:rPr>
          <w:sz w:val="20"/>
        </w:rPr>
        <w:t>de sus funciones o sin las formalidades prescriptas por la ley, agravada por mediar violencia</w:t>
      </w:r>
      <w:r>
        <w:rPr>
          <w:spacing w:val="1"/>
          <w:sz w:val="20"/>
        </w:rPr>
        <w:t xml:space="preserve"> </w:t>
      </w:r>
      <w:r>
        <w:rPr>
          <w:sz w:val="20"/>
        </w:rPr>
        <w:t>o amenazas, […] que concurren en forma real con el delito de imposición de tormentos”, en</w:t>
      </w:r>
      <w:r>
        <w:rPr>
          <w:spacing w:val="1"/>
          <w:sz w:val="20"/>
        </w:rPr>
        <w:t xml:space="preserve"> </w:t>
      </w:r>
      <w:r>
        <w:rPr>
          <w:sz w:val="20"/>
        </w:rPr>
        <w:t>perjuicio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señora Grisonas</w:t>
      </w:r>
      <w:r>
        <w:rPr>
          <w:spacing w:val="-6"/>
          <w:sz w:val="20"/>
        </w:rPr>
        <w:t xml:space="preserve"> </w:t>
      </w:r>
      <w:r>
        <w:rPr>
          <w:sz w:val="20"/>
        </w:rPr>
        <w:t>Andrijauskaite.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pena</w:t>
      </w:r>
      <w:r>
        <w:rPr>
          <w:spacing w:val="-5"/>
          <w:sz w:val="20"/>
        </w:rPr>
        <w:t xml:space="preserve"> </w:t>
      </w:r>
      <w:r>
        <w:rPr>
          <w:sz w:val="20"/>
        </w:rPr>
        <w:t>impuesta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condenado,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calidad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coautor respecto de hechos cometidos contra múltiples víctimas, fue de 25 años de prisión e</w:t>
      </w:r>
      <w:r>
        <w:rPr>
          <w:spacing w:val="-68"/>
          <w:sz w:val="20"/>
        </w:rPr>
        <w:t xml:space="preserve"> </w:t>
      </w:r>
      <w:r>
        <w:rPr>
          <w:sz w:val="20"/>
        </w:rPr>
        <w:t>“inhabilitación</w:t>
      </w:r>
      <w:r>
        <w:rPr>
          <w:spacing w:val="-1"/>
          <w:sz w:val="20"/>
        </w:rPr>
        <w:t xml:space="preserve"> </w:t>
      </w:r>
      <w:r>
        <w:rPr>
          <w:sz w:val="20"/>
        </w:rPr>
        <w:t>absoluta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perpetua”.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decisión</w:t>
      </w:r>
      <w:r>
        <w:rPr>
          <w:spacing w:val="-3"/>
          <w:sz w:val="20"/>
        </w:rPr>
        <w:t xml:space="preserve"> </w:t>
      </w:r>
      <w:r>
        <w:rPr>
          <w:sz w:val="20"/>
        </w:rPr>
        <w:t>fue confirmada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2018.</w:t>
      </w:r>
    </w:p>
    <w:p w14:paraId="523D9ACF" w14:textId="77777777" w:rsidR="00137BE6" w:rsidRDefault="00137BE6">
      <w:pPr>
        <w:pStyle w:val="Textoindependiente"/>
      </w:pPr>
    </w:p>
    <w:p w14:paraId="2068E5B8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left="117" w:right="192" w:firstLine="0"/>
        <w:jc w:val="both"/>
        <w:rPr>
          <w:sz w:val="20"/>
        </w:rPr>
      </w:pPr>
      <w:r>
        <w:rPr>
          <w:sz w:val="20"/>
        </w:rPr>
        <w:t>Respecto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causas</w:t>
      </w:r>
      <w:r>
        <w:rPr>
          <w:spacing w:val="-14"/>
          <w:sz w:val="20"/>
        </w:rPr>
        <w:t xml:space="preserve"> </w:t>
      </w:r>
      <w:r>
        <w:rPr>
          <w:sz w:val="20"/>
        </w:rPr>
        <w:t>No.</w:t>
      </w:r>
      <w:r>
        <w:rPr>
          <w:spacing w:val="-13"/>
          <w:sz w:val="20"/>
        </w:rPr>
        <w:t xml:space="preserve"> </w:t>
      </w:r>
      <w:r>
        <w:rPr>
          <w:sz w:val="20"/>
        </w:rPr>
        <w:t>2261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2390</w:t>
      </w:r>
      <w:r>
        <w:rPr>
          <w:spacing w:val="-15"/>
          <w:sz w:val="20"/>
        </w:rPr>
        <w:t xml:space="preserve"> </w:t>
      </w:r>
      <w:r>
        <w:rPr>
          <w:sz w:val="20"/>
        </w:rPr>
        <w:t>(“Automotores</w:t>
      </w:r>
      <w:r>
        <w:rPr>
          <w:spacing w:val="-13"/>
          <w:sz w:val="20"/>
        </w:rPr>
        <w:t xml:space="preserve"> </w:t>
      </w:r>
      <w:r>
        <w:rPr>
          <w:sz w:val="20"/>
        </w:rPr>
        <w:t>Orletti</w:t>
      </w:r>
      <w:r>
        <w:rPr>
          <w:spacing w:val="-13"/>
          <w:sz w:val="20"/>
        </w:rPr>
        <w:t xml:space="preserve"> </w:t>
      </w:r>
      <w:r>
        <w:rPr>
          <w:sz w:val="20"/>
        </w:rPr>
        <w:t>III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IV”),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Tribunal</w:t>
      </w:r>
      <w:r>
        <w:rPr>
          <w:spacing w:val="-12"/>
          <w:sz w:val="20"/>
        </w:rPr>
        <w:t xml:space="preserve"> </w:t>
      </w:r>
      <w:r>
        <w:rPr>
          <w:sz w:val="20"/>
        </w:rPr>
        <w:t>Oral</w:t>
      </w:r>
      <w:r>
        <w:rPr>
          <w:spacing w:val="-68"/>
          <w:sz w:val="20"/>
        </w:rPr>
        <w:t xml:space="preserve"> </w:t>
      </w:r>
      <w:r>
        <w:rPr>
          <w:sz w:val="20"/>
        </w:rPr>
        <w:t>condenó en 2017 a dos personas, exagentes de la Policía Federal, por el delito de “privación</w:t>
      </w:r>
      <w:r>
        <w:rPr>
          <w:spacing w:val="1"/>
          <w:sz w:val="20"/>
        </w:rPr>
        <w:t xml:space="preserve"> </w:t>
      </w:r>
      <w:r>
        <w:rPr>
          <w:sz w:val="20"/>
        </w:rPr>
        <w:t>ilegítima de la libertad cometida por funcionario público con abuso de sus funciones o sin las</w:t>
      </w:r>
      <w:r>
        <w:rPr>
          <w:spacing w:val="1"/>
          <w:sz w:val="20"/>
        </w:rPr>
        <w:t xml:space="preserve"> </w:t>
      </w:r>
      <w:r>
        <w:rPr>
          <w:sz w:val="20"/>
        </w:rPr>
        <w:t>formalidades prescriptas por la ley, agravada por mediar violencia o amenazas”, en perjuicio</w:t>
      </w:r>
      <w:r>
        <w:rPr>
          <w:spacing w:val="-68"/>
          <w:sz w:val="20"/>
        </w:rPr>
        <w:t xml:space="preserve"> </w:t>
      </w:r>
      <w:r>
        <w:rPr>
          <w:sz w:val="20"/>
        </w:rPr>
        <w:t>de la señora Grisonas Andrijauskaite. Ambas personas fueron sancionadas, como coautoras,</w:t>
      </w:r>
      <w:r>
        <w:rPr>
          <w:spacing w:val="1"/>
          <w:sz w:val="20"/>
        </w:rPr>
        <w:t xml:space="preserve"> </w:t>
      </w:r>
      <w:r>
        <w:rPr>
          <w:sz w:val="20"/>
        </w:rPr>
        <w:t>con las penas de seis años de prisión e “[inhabilitación especial] para ejercer cargos públicos</w:t>
      </w:r>
      <w:r>
        <w:rPr>
          <w:spacing w:val="-68"/>
          <w:sz w:val="20"/>
        </w:rPr>
        <w:t xml:space="preserve"> </w:t>
      </w:r>
      <w:r>
        <w:rPr>
          <w:sz w:val="20"/>
        </w:rPr>
        <w:t>por el doble de tiempo de la condena”. El fallo absolvió a los dos acusados del delito de</w:t>
      </w:r>
      <w:r>
        <w:rPr>
          <w:spacing w:val="1"/>
          <w:sz w:val="20"/>
        </w:rPr>
        <w:t xml:space="preserve"> </w:t>
      </w:r>
      <w:r>
        <w:rPr>
          <w:sz w:val="20"/>
        </w:rPr>
        <w:t>“homicidio</w:t>
      </w:r>
      <w:r>
        <w:rPr>
          <w:spacing w:val="-7"/>
          <w:sz w:val="20"/>
        </w:rPr>
        <w:t xml:space="preserve"> </w:t>
      </w:r>
      <w:r>
        <w:rPr>
          <w:sz w:val="20"/>
        </w:rPr>
        <w:t>agravado</w:t>
      </w:r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5"/>
          <w:sz w:val="20"/>
        </w:rPr>
        <w:t xml:space="preserve"> </w:t>
      </w:r>
      <w:r>
        <w:rPr>
          <w:sz w:val="20"/>
        </w:rPr>
        <w:t>alevosía”,</w:t>
      </w:r>
      <w:r>
        <w:rPr>
          <w:spacing w:val="-6"/>
          <w:sz w:val="20"/>
        </w:rPr>
        <w:t xml:space="preserve"> </w:t>
      </w:r>
      <w:r>
        <w:rPr>
          <w:sz w:val="20"/>
        </w:rPr>
        <w:t>imputado</w:t>
      </w:r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muerte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señor</w:t>
      </w:r>
      <w:r>
        <w:rPr>
          <w:spacing w:val="-4"/>
          <w:sz w:val="20"/>
        </w:rPr>
        <w:t xml:space="preserve"> </w:t>
      </w:r>
      <w:r>
        <w:rPr>
          <w:sz w:val="20"/>
        </w:rPr>
        <w:t>Julien</w:t>
      </w:r>
      <w:r>
        <w:rPr>
          <w:spacing w:val="-5"/>
          <w:sz w:val="20"/>
        </w:rPr>
        <w:t xml:space="preserve"> </w:t>
      </w:r>
      <w:r>
        <w:rPr>
          <w:sz w:val="20"/>
        </w:rPr>
        <w:t>Cáceres.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2019</w:t>
      </w:r>
      <w:r>
        <w:rPr>
          <w:spacing w:val="-68"/>
          <w:sz w:val="20"/>
        </w:rPr>
        <w:t xml:space="preserve"> </w:t>
      </w:r>
      <w:r>
        <w:rPr>
          <w:sz w:val="20"/>
        </w:rPr>
        <w:t>fue</w:t>
      </w:r>
      <w:r>
        <w:rPr>
          <w:spacing w:val="-16"/>
          <w:sz w:val="20"/>
        </w:rPr>
        <w:t xml:space="preserve"> </w:t>
      </w:r>
      <w:r>
        <w:rPr>
          <w:sz w:val="20"/>
        </w:rPr>
        <w:t>anulada</w:t>
      </w:r>
      <w:r>
        <w:rPr>
          <w:spacing w:val="-15"/>
          <w:sz w:val="20"/>
        </w:rPr>
        <w:t xml:space="preserve"> </w:t>
      </w:r>
      <w:r>
        <w:rPr>
          <w:sz w:val="20"/>
        </w:rPr>
        <w:t>dicha</w:t>
      </w:r>
      <w:r>
        <w:rPr>
          <w:spacing w:val="-15"/>
          <w:sz w:val="20"/>
        </w:rPr>
        <w:t xml:space="preserve"> </w:t>
      </w:r>
      <w:r>
        <w:rPr>
          <w:sz w:val="20"/>
        </w:rPr>
        <w:t>absolución.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fecha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emisión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esta</w:t>
      </w:r>
      <w:r>
        <w:rPr>
          <w:spacing w:val="-15"/>
          <w:sz w:val="20"/>
        </w:rPr>
        <w:t xml:space="preserve"> </w:t>
      </w:r>
      <w:r>
        <w:rPr>
          <w:sz w:val="20"/>
        </w:rPr>
        <w:t>Sentencia,</w:t>
      </w:r>
      <w:r>
        <w:rPr>
          <w:spacing w:val="-16"/>
          <w:sz w:val="20"/>
        </w:rPr>
        <w:t xml:space="preserve"> </w:t>
      </w:r>
      <w:r>
        <w:rPr>
          <w:sz w:val="20"/>
        </w:rPr>
        <w:t>se</w:t>
      </w:r>
      <w:r>
        <w:rPr>
          <w:spacing w:val="-13"/>
          <w:sz w:val="20"/>
        </w:rPr>
        <w:t xml:space="preserve"> </w:t>
      </w:r>
      <w:r>
        <w:rPr>
          <w:sz w:val="20"/>
        </w:rPr>
        <w:t>encuentra</w:t>
      </w:r>
      <w:r>
        <w:rPr>
          <w:spacing w:val="-15"/>
          <w:sz w:val="20"/>
        </w:rPr>
        <w:t xml:space="preserve"> </w:t>
      </w:r>
      <w:r>
        <w:rPr>
          <w:sz w:val="20"/>
        </w:rPr>
        <w:t>pendiente</w:t>
      </w:r>
      <w:r>
        <w:rPr>
          <w:spacing w:val="-68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Corte</w:t>
      </w:r>
      <w:r>
        <w:rPr>
          <w:spacing w:val="-3"/>
          <w:sz w:val="20"/>
        </w:rPr>
        <w:t xml:space="preserve"> </w:t>
      </w:r>
      <w:r>
        <w:rPr>
          <w:sz w:val="20"/>
        </w:rPr>
        <w:t>Suprema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Justicia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Nación resuelva</w:t>
      </w:r>
      <w:r>
        <w:rPr>
          <w:spacing w:val="-1"/>
          <w:sz w:val="20"/>
        </w:rPr>
        <w:t xml:space="preserve"> </w:t>
      </w:r>
      <w:r>
        <w:rPr>
          <w:sz w:val="20"/>
        </w:rPr>
        <w:t>un recurso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queja.</w:t>
      </w:r>
    </w:p>
    <w:p w14:paraId="73419A9C" w14:textId="77777777" w:rsidR="00137BE6" w:rsidRDefault="00137BE6">
      <w:pPr>
        <w:pStyle w:val="Textoindependiente"/>
      </w:pPr>
    </w:p>
    <w:p w14:paraId="36D5398D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1"/>
        <w:ind w:left="117" w:right="193" w:firstLine="0"/>
        <w:jc w:val="both"/>
        <w:rPr>
          <w:sz w:val="20"/>
        </w:rPr>
      </w:pPr>
      <w:r>
        <w:rPr>
          <w:sz w:val="20"/>
        </w:rPr>
        <w:t>En la causa No. 3002 (“Automotores Orletti V”) se dictó condena en 2021 contra cuatro</w:t>
      </w:r>
      <w:r>
        <w:rPr>
          <w:spacing w:val="-68"/>
          <w:sz w:val="20"/>
        </w:rPr>
        <w:t xml:space="preserve"> </w:t>
      </w:r>
      <w:r>
        <w:rPr>
          <w:sz w:val="20"/>
        </w:rPr>
        <w:t>personas</w:t>
      </w:r>
      <w:r>
        <w:rPr>
          <w:spacing w:val="-12"/>
          <w:sz w:val="20"/>
        </w:rPr>
        <w:t xml:space="preserve"> </w:t>
      </w:r>
      <w:r>
        <w:rPr>
          <w:sz w:val="20"/>
        </w:rPr>
        <w:t>(procesadas</w:t>
      </w:r>
      <w:r>
        <w:rPr>
          <w:spacing w:val="-11"/>
          <w:sz w:val="20"/>
        </w:rPr>
        <w:t xml:space="preserve"> </w:t>
      </w:r>
      <w:r>
        <w:rPr>
          <w:sz w:val="20"/>
        </w:rPr>
        <w:t>previamente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marco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causas</w:t>
      </w:r>
      <w:r>
        <w:rPr>
          <w:spacing w:val="-11"/>
          <w:sz w:val="20"/>
        </w:rPr>
        <w:t xml:space="preserve"> </w:t>
      </w:r>
      <w:r>
        <w:rPr>
          <w:sz w:val="20"/>
        </w:rPr>
        <w:t>No.</w:t>
      </w:r>
      <w:r>
        <w:rPr>
          <w:spacing w:val="-11"/>
          <w:sz w:val="20"/>
        </w:rPr>
        <w:t xml:space="preserve"> </w:t>
      </w:r>
      <w:r>
        <w:rPr>
          <w:sz w:val="20"/>
        </w:rPr>
        <w:t>1627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1976)</w:t>
      </w:r>
      <w:r>
        <w:rPr>
          <w:spacing w:val="-10"/>
          <w:sz w:val="20"/>
        </w:rPr>
        <w:t xml:space="preserve"> </w:t>
      </w:r>
      <w:r>
        <w:rPr>
          <w:sz w:val="20"/>
        </w:rPr>
        <w:t>por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delitos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“sustracción,</w:t>
      </w:r>
      <w:r>
        <w:rPr>
          <w:spacing w:val="-8"/>
          <w:sz w:val="20"/>
        </w:rPr>
        <w:t xml:space="preserve"> </w:t>
      </w:r>
      <w:r>
        <w:rPr>
          <w:sz w:val="20"/>
        </w:rPr>
        <w:t>retención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ocultamiento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z w:val="20"/>
        </w:rPr>
        <w:t>menor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diez</w:t>
      </w:r>
      <w:r>
        <w:rPr>
          <w:spacing w:val="-9"/>
          <w:sz w:val="20"/>
        </w:rPr>
        <w:t xml:space="preserve"> </w:t>
      </w:r>
      <w:r>
        <w:rPr>
          <w:sz w:val="20"/>
        </w:rPr>
        <w:t>años</w:t>
      </w:r>
      <w:r>
        <w:rPr>
          <w:spacing w:val="-9"/>
          <w:sz w:val="20"/>
        </w:rPr>
        <w:t xml:space="preserve"> </w:t>
      </w:r>
      <w:r>
        <w:rPr>
          <w:sz w:val="20"/>
        </w:rPr>
        <w:t>[…]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concurre</w:t>
      </w:r>
      <w:r>
        <w:rPr>
          <w:spacing w:val="-8"/>
          <w:sz w:val="20"/>
        </w:rPr>
        <w:t xml:space="preserve"> </w:t>
      </w:r>
      <w:r>
        <w:rPr>
          <w:sz w:val="20"/>
        </w:rPr>
        <w:t>[…]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68"/>
          <w:sz w:val="20"/>
        </w:rPr>
        <w:t xml:space="preserve"> </w:t>
      </w:r>
      <w:r>
        <w:rPr>
          <w:sz w:val="20"/>
        </w:rPr>
        <w:t>el […] de privación ilegal de la libertad cometida por funcionario público con abuso de sus</w:t>
      </w:r>
      <w:r>
        <w:rPr>
          <w:spacing w:val="1"/>
          <w:sz w:val="20"/>
        </w:rPr>
        <w:t xml:space="preserve"> </w:t>
      </w:r>
      <w:r>
        <w:rPr>
          <w:sz w:val="20"/>
        </w:rPr>
        <w:t>funciones</w:t>
      </w:r>
      <w:r>
        <w:rPr>
          <w:spacing w:val="44"/>
          <w:sz w:val="20"/>
        </w:rPr>
        <w:t xml:space="preserve"> </w:t>
      </w:r>
      <w:r>
        <w:rPr>
          <w:sz w:val="20"/>
        </w:rPr>
        <w:t>o</w:t>
      </w:r>
      <w:r>
        <w:rPr>
          <w:spacing w:val="47"/>
          <w:sz w:val="20"/>
        </w:rPr>
        <w:t xml:space="preserve"> </w:t>
      </w:r>
      <w:r>
        <w:rPr>
          <w:sz w:val="20"/>
        </w:rPr>
        <w:t>sin</w:t>
      </w:r>
      <w:r>
        <w:rPr>
          <w:spacing w:val="44"/>
          <w:sz w:val="20"/>
        </w:rPr>
        <w:t xml:space="preserve"> </w:t>
      </w:r>
      <w:r>
        <w:rPr>
          <w:sz w:val="20"/>
        </w:rPr>
        <w:t>las</w:t>
      </w:r>
      <w:r>
        <w:rPr>
          <w:spacing w:val="45"/>
          <w:sz w:val="20"/>
        </w:rPr>
        <w:t xml:space="preserve"> </w:t>
      </w:r>
      <w:r>
        <w:rPr>
          <w:sz w:val="20"/>
        </w:rPr>
        <w:t>formalidades</w:t>
      </w:r>
      <w:r>
        <w:rPr>
          <w:spacing w:val="45"/>
          <w:sz w:val="20"/>
        </w:rPr>
        <w:t xml:space="preserve"> </w:t>
      </w:r>
      <w:r>
        <w:rPr>
          <w:sz w:val="20"/>
        </w:rPr>
        <w:t>prescriptas</w:t>
      </w:r>
      <w:r>
        <w:rPr>
          <w:spacing w:val="45"/>
          <w:sz w:val="20"/>
        </w:rPr>
        <w:t xml:space="preserve"> </w:t>
      </w:r>
      <w:r>
        <w:rPr>
          <w:sz w:val="20"/>
        </w:rPr>
        <w:t>por</w:t>
      </w:r>
      <w:r>
        <w:rPr>
          <w:spacing w:val="44"/>
          <w:sz w:val="20"/>
        </w:rPr>
        <w:t xml:space="preserve"> </w:t>
      </w:r>
      <w:r>
        <w:rPr>
          <w:sz w:val="20"/>
        </w:rPr>
        <w:t>la</w:t>
      </w:r>
      <w:r>
        <w:rPr>
          <w:spacing w:val="46"/>
          <w:sz w:val="20"/>
        </w:rPr>
        <w:t xml:space="preserve"> </w:t>
      </w:r>
      <w:r>
        <w:rPr>
          <w:sz w:val="20"/>
        </w:rPr>
        <w:t>ley,</w:t>
      </w:r>
      <w:r>
        <w:rPr>
          <w:spacing w:val="45"/>
          <w:sz w:val="20"/>
        </w:rPr>
        <w:t xml:space="preserve"> </w:t>
      </w:r>
      <w:r>
        <w:rPr>
          <w:sz w:val="20"/>
        </w:rPr>
        <w:t>agravada</w:t>
      </w:r>
      <w:r>
        <w:rPr>
          <w:spacing w:val="46"/>
          <w:sz w:val="20"/>
        </w:rPr>
        <w:t xml:space="preserve"> </w:t>
      </w:r>
      <w:r>
        <w:rPr>
          <w:sz w:val="20"/>
        </w:rPr>
        <w:t>por</w:t>
      </w:r>
      <w:r>
        <w:rPr>
          <w:spacing w:val="45"/>
          <w:sz w:val="20"/>
        </w:rPr>
        <w:t xml:space="preserve"> </w:t>
      </w:r>
      <w:r>
        <w:rPr>
          <w:sz w:val="20"/>
        </w:rPr>
        <w:t>mediar</w:t>
      </w:r>
      <w:r>
        <w:rPr>
          <w:spacing w:val="45"/>
          <w:sz w:val="20"/>
        </w:rPr>
        <w:t xml:space="preserve"> </w:t>
      </w:r>
      <w:r>
        <w:rPr>
          <w:sz w:val="20"/>
        </w:rPr>
        <w:t>violencia</w:t>
      </w:r>
      <w:r>
        <w:rPr>
          <w:spacing w:val="46"/>
          <w:sz w:val="20"/>
        </w:rPr>
        <w:t xml:space="preserve"> </w:t>
      </w:r>
      <w:r>
        <w:rPr>
          <w:sz w:val="20"/>
        </w:rPr>
        <w:t>o</w:t>
      </w:r>
    </w:p>
    <w:p w14:paraId="2D0D98D6" w14:textId="77777777" w:rsidR="00137BE6" w:rsidRDefault="00137BE6">
      <w:pPr>
        <w:jc w:val="both"/>
        <w:rPr>
          <w:sz w:val="20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7DAD0F92" w14:textId="77777777" w:rsidR="00137BE6" w:rsidRDefault="00AA37B3">
      <w:pPr>
        <w:pStyle w:val="Textoindependiente"/>
        <w:spacing w:before="74"/>
        <w:ind w:left="118" w:right="190"/>
        <w:jc w:val="both"/>
      </w:pPr>
      <w:r>
        <w:rPr>
          <w:spacing w:val="-1"/>
        </w:rPr>
        <w:t>amenazas,</w:t>
      </w:r>
      <w:r>
        <w:rPr>
          <w:spacing w:val="-14"/>
        </w:rPr>
        <w:t xml:space="preserve"> </w:t>
      </w:r>
      <w:r>
        <w:rPr>
          <w:spacing w:val="-1"/>
        </w:rPr>
        <w:t>el</w:t>
      </w:r>
      <w:r>
        <w:rPr>
          <w:spacing w:val="-12"/>
        </w:rPr>
        <w:t xml:space="preserve"> </w:t>
      </w:r>
      <w:r>
        <w:rPr>
          <w:spacing w:val="-1"/>
        </w:rPr>
        <w:t>que</w:t>
      </w:r>
      <w:r>
        <w:rPr>
          <w:spacing w:val="-17"/>
        </w:rPr>
        <w:t xml:space="preserve"> </w:t>
      </w:r>
      <w:r>
        <w:rPr>
          <w:spacing w:val="-1"/>
        </w:rPr>
        <w:t>concurre</w:t>
      </w:r>
      <w:r>
        <w:rPr>
          <w:spacing w:val="-16"/>
        </w:rPr>
        <w:t xml:space="preserve"> </w:t>
      </w:r>
      <w:r>
        <w:rPr>
          <w:spacing w:val="-1"/>
        </w:rPr>
        <w:t>[…]</w:t>
      </w:r>
      <w:r>
        <w:rPr>
          <w:spacing w:val="-12"/>
        </w:rPr>
        <w:t xml:space="preserve"> </w:t>
      </w:r>
      <w:r>
        <w:rPr>
          <w:spacing w:val="-1"/>
        </w:rPr>
        <w:t>con</w:t>
      </w:r>
      <w:r>
        <w:rPr>
          <w:spacing w:val="-11"/>
        </w:rPr>
        <w:t xml:space="preserve"> </w:t>
      </w:r>
      <w:r>
        <w:rPr>
          <w:spacing w:val="-1"/>
        </w:rPr>
        <w:t>el</w:t>
      </w:r>
      <w:r>
        <w:rPr>
          <w:spacing w:val="-13"/>
        </w:rPr>
        <w:t xml:space="preserve"> </w:t>
      </w:r>
      <w:r>
        <w:rPr>
          <w:spacing w:val="-1"/>
        </w:rPr>
        <w:t>[…]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imposición</w:t>
      </w:r>
      <w:r>
        <w:rPr>
          <w:spacing w:val="-13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tormentos”,</w:t>
      </w:r>
      <w:r>
        <w:rPr>
          <w:spacing w:val="-11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perjuicio</w:t>
      </w:r>
      <w:r>
        <w:rPr>
          <w:spacing w:val="-17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Anatole</w:t>
      </w:r>
      <w:r>
        <w:rPr>
          <w:spacing w:val="-68"/>
        </w:rPr>
        <w:t xml:space="preserve"> </w:t>
      </w:r>
      <w:r>
        <w:t>y Victoria. Los jueces declararon a los acusados responsables por otros hechos cometidos en</w:t>
      </w:r>
      <w:r>
        <w:rPr>
          <w:spacing w:val="-68"/>
        </w:rPr>
        <w:t xml:space="preserve"> </w:t>
      </w:r>
      <w:r>
        <w:rPr>
          <w:spacing w:val="-1"/>
        </w:rPr>
        <w:t>perjuicio</w:t>
      </w:r>
      <w:r>
        <w:rPr>
          <w:spacing w:val="-17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distintas</w:t>
      </w:r>
      <w:r>
        <w:rPr>
          <w:spacing w:val="-16"/>
        </w:rPr>
        <w:t xml:space="preserve"> </w:t>
      </w:r>
      <w:r>
        <w:rPr>
          <w:spacing w:val="-1"/>
        </w:rPr>
        <w:t>víctimas,</w:t>
      </w:r>
      <w:r>
        <w:rPr>
          <w:spacing w:val="-15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les</w:t>
      </w:r>
      <w:r>
        <w:rPr>
          <w:spacing w:val="-16"/>
        </w:rPr>
        <w:t xml:space="preserve"> </w:t>
      </w:r>
      <w:r>
        <w:t>impusieron</w:t>
      </w:r>
      <w:r>
        <w:rPr>
          <w:spacing w:val="-12"/>
        </w:rPr>
        <w:t xml:space="preserve"> </w:t>
      </w:r>
      <w:r>
        <w:t>las</w:t>
      </w:r>
      <w:r>
        <w:rPr>
          <w:spacing w:val="-16"/>
        </w:rPr>
        <w:t xml:space="preserve"> </w:t>
      </w:r>
      <w:r>
        <w:t>penas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“[prisión</w:t>
      </w:r>
      <w:r>
        <w:rPr>
          <w:spacing w:val="-14"/>
        </w:rPr>
        <w:t xml:space="preserve"> </w:t>
      </w:r>
      <w:r>
        <w:t>perpetua</w:t>
      </w:r>
      <w:r>
        <w:rPr>
          <w:spacing w:val="-13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inhabilitación</w:t>
      </w:r>
      <w:r>
        <w:rPr>
          <w:spacing w:val="-68"/>
        </w:rPr>
        <w:t xml:space="preserve"> </w:t>
      </w:r>
      <w:r>
        <w:t>absoluta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perpetua]”,</w:t>
      </w:r>
      <w:r>
        <w:rPr>
          <w:spacing w:val="-7"/>
        </w:rPr>
        <w:t xml:space="preserve"> </w:t>
      </w:r>
      <w:r>
        <w:t>“comprensiva[s]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la[s]</w:t>
      </w:r>
      <w:r>
        <w:rPr>
          <w:spacing w:val="-8"/>
        </w:rPr>
        <w:t xml:space="preserve"> </w:t>
      </w:r>
      <w:r>
        <w:t>dispuesta[s]”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diferentes</w:t>
      </w:r>
      <w:r>
        <w:rPr>
          <w:spacing w:val="-10"/>
        </w:rPr>
        <w:t xml:space="preserve"> </w:t>
      </w:r>
      <w:r>
        <w:t>procesos</w:t>
      </w:r>
      <w:r>
        <w:rPr>
          <w:spacing w:val="-10"/>
        </w:rPr>
        <w:t xml:space="preserve"> </w:t>
      </w:r>
      <w:r>
        <w:t>previos.</w:t>
      </w:r>
    </w:p>
    <w:p w14:paraId="733B5F54" w14:textId="77777777" w:rsidR="00137BE6" w:rsidRDefault="00137BE6">
      <w:pPr>
        <w:pStyle w:val="Textoindependiente"/>
        <w:spacing w:before="11"/>
        <w:rPr>
          <w:sz w:val="19"/>
        </w:rPr>
      </w:pPr>
    </w:p>
    <w:p w14:paraId="47C50D21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3" w:firstLine="0"/>
        <w:jc w:val="both"/>
        <w:rPr>
          <w:sz w:val="20"/>
        </w:rPr>
      </w:pPr>
      <w:r>
        <w:rPr>
          <w:sz w:val="20"/>
        </w:rPr>
        <w:t>En forma independiente a los anteriores procesos, en las causas No. 1351, 1499, 1604,</w:t>
      </w:r>
      <w:r>
        <w:rPr>
          <w:spacing w:val="-69"/>
          <w:sz w:val="20"/>
        </w:rPr>
        <w:t xml:space="preserve"> </w:t>
      </w:r>
      <w:r>
        <w:rPr>
          <w:w w:val="95"/>
          <w:sz w:val="20"/>
        </w:rPr>
        <w:t>1584, 1730 y 1772 ( “Plan sistemático de apropiación de niños”), el Tribunal Oral en lo Criminal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Federal No. 6 condenó en 2012 a uno de los exintegrantes de la primera Junta Militar que</w:t>
      </w:r>
      <w:r>
        <w:rPr>
          <w:spacing w:val="1"/>
          <w:sz w:val="20"/>
        </w:rPr>
        <w:t xml:space="preserve"> </w:t>
      </w:r>
      <w:r>
        <w:rPr>
          <w:sz w:val="20"/>
        </w:rPr>
        <w:t>gobernó durante la dictadura por los delitos de “sustracción, retención y ocultamiento de un</w:t>
      </w:r>
      <w:r>
        <w:rPr>
          <w:spacing w:val="1"/>
          <w:sz w:val="20"/>
        </w:rPr>
        <w:t xml:space="preserve"> </w:t>
      </w:r>
      <w:r>
        <w:rPr>
          <w:sz w:val="20"/>
        </w:rPr>
        <w:t>menor de diez años en concurso […] con el de hacer incierto el estado civil de un menor de</w:t>
      </w:r>
      <w:r>
        <w:rPr>
          <w:spacing w:val="1"/>
          <w:sz w:val="20"/>
        </w:rPr>
        <w:t xml:space="preserve"> </w:t>
      </w:r>
      <w:r>
        <w:rPr>
          <w:sz w:val="20"/>
        </w:rPr>
        <w:t>diez años”, en perjuicio de Anatole y Victoria. Los jueces impusieron al condenado la “[pena</w:t>
      </w:r>
      <w:r>
        <w:rPr>
          <w:spacing w:val="1"/>
          <w:sz w:val="20"/>
        </w:rPr>
        <w:t xml:space="preserve"> </w:t>
      </w:r>
      <w:r>
        <w:rPr>
          <w:sz w:val="20"/>
        </w:rPr>
        <w:t>única de reclusión perpetua e inhabilitación absoluta perpetua]” en calidad de autor de</w:t>
      </w:r>
      <w:r>
        <w:rPr>
          <w:spacing w:val="1"/>
          <w:sz w:val="20"/>
        </w:rPr>
        <w:t xml:space="preserve"> </w:t>
      </w:r>
      <w:r>
        <w:rPr>
          <w:sz w:val="20"/>
        </w:rPr>
        <w:t>distintos</w:t>
      </w:r>
      <w:r>
        <w:rPr>
          <w:spacing w:val="-3"/>
          <w:sz w:val="20"/>
        </w:rPr>
        <w:t xml:space="preserve"> </w:t>
      </w:r>
      <w:r>
        <w:rPr>
          <w:sz w:val="20"/>
        </w:rPr>
        <w:t>delitos</w:t>
      </w:r>
      <w:r>
        <w:rPr>
          <w:spacing w:val="-2"/>
          <w:sz w:val="20"/>
        </w:rPr>
        <w:t xml:space="preserve"> </w:t>
      </w:r>
      <w:r>
        <w:rPr>
          <w:sz w:val="20"/>
        </w:rPr>
        <w:t>cometidos contra</w:t>
      </w:r>
      <w:r>
        <w:rPr>
          <w:spacing w:val="2"/>
          <w:sz w:val="20"/>
        </w:rPr>
        <w:t xml:space="preserve"> </w:t>
      </w:r>
      <w:r>
        <w:rPr>
          <w:sz w:val="20"/>
        </w:rPr>
        <w:t>múltiples</w:t>
      </w:r>
      <w:r>
        <w:rPr>
          <w:spacing w:val="-2"/>
          <w:sz w:val="20"/>
        </w:rPr>
        <w:t xml:space="preserve"> </w:t>
      </w:r>
      <w:r>
        <w:rPr>
          <w:sz w:val="20"/>
        </w:rPr>
        <w:t>víctimas.</w:t>
      </w:r>
    </w:p>
    <w:p w14:paraId="6D958F51" w14:textId="77777777" w:rsidR="00137BE6" w:rsidRDefault="00137BE6">
      <w:pPr>
        <w:pStyle w:val="Textoindependiente"/>
        <w:spacing w:before="1"/>
      </w:pPr>
    </w:p>
    <w:p w14:paraId="1DA7F896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1"/>
        <w:ind w:right="195" w:firstLine="0"/>
        <w:jc w:val="both"/>
        <w:rPr>
          <w:sz w:val="20"/>
        </w:rPr>
      </w:pPr>
      <w:r>
        <w:rPr>
          <w:sz w:val="20"/>
        </w:rPr>
        <w:t>La Corte valora positivamente los avances logrados por las autoridades argentinas para</w:t>
      </w:r>
      <w:r>
        <w:rPr>
          <w:spacing w:val="-68"/>
          <w:sz w:val="20"/>
        </w:rPr>
        <w:t xml:space="preserve"> </w:t>
      </w:r>
      <w:r>
        <w:rPr>
          <w:sz w:val="20"/>
        </w:rPr>
        <w:t>identificar, juzgar y sancionar a los responsables de los hechos cometidos contra la señora</w:t>
      </w:r>
      <w:r>
        <w:rPr>
          <w:spacing w:val="1"/>
          <w:sz w:val="20"/>
        </w:rPr>
        <w:t xml:space="preserve"> </w:t>
      </w:r>
      <w:r>
        <w:rPr>
          <w:sz w:val="20"/>
        </w:rPr>
        <w:t>Grisonas</w:t>
      </w:r>
      <w:r>
        <w:rPr>
          <w:spacing w:val="1"/>
          <w:sz w:val="20"/>
        </w:rPr>
        <w:t xml:space="preserve"> </w:t>
      </w:r>
      <w:r>
        <w:rPr>
          <w:sz w:val="20"/>
        </w:rPr>
        <w:t>Andrijauskaite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sus</w:t>
      </w:r>
      <w:r>
        <w:rPr>
          <w:spacing w:val="1"/>
          <w:sz w:val="20"/>
        </w:rPr>
        <w:t xml:space="preserve"> </w:t>
      </w:r>
      <w:r>
        <w:rPr>
          <w:sz w:val="20"/>
        </w:rPr>
        <w:t>hijos,</w:t>
      </w:r>
      <w:r>
        <w:rPr>
          <w:spacing w:val="1"/>
          <w:sz w:val="20"/>
        </w:rPr>
        <w:t xml:space="preserve"> </w:t>
      </w:r>
      <w:r>
        <w:rPr>
          <w:sz w:val="20"/>
        </w:rPr>
        <w:t>Anatole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Victoria,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marco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esfuerzos</w:t>
      </w:r>
      <w:r>
        <w:rPr>
          <w:spacing w:val="-68"/>
          <w:sz w:val="20"/>
        </w:rPr>
        <w:t xml:space="preserve"> </w:t>
      </w:r>
      <w:r>
        <w:rPr>
          <w:sz w:val="20"/>
        </w:rPr>
        <w:t>emprendidos</w:t>
      </w:r>
      <w:r>
        <w:rPr>
          <w:spacing w:val="-10"/>
          <w:sz w:val="20"/>
        </w:rPr>
        <w:t xml:space="preserve"> </w:t>
      </w:r>
      <w:r>
        <w:rPr>
          <w:sz w:val="20"/>
        </w:rPr>
        <w:t>para</w:t>
      </w:r>
      <w:r>
        <w:rPr>
          <w:spacing w:val="-5"/>
          <w:sz w:val="20"/>
        </w:rPr>
        <w:t xml:space="preserve"> </w:t>
      </w:r>
      <w:r>
        <w:rPr>
          <w:sz w:val="20"/>
        </w:rPr>
        <w:t>esclarecer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graves</w:t>
      </w:r>
      <w:r>
        <w:rPr>
          <w:spacing w:val="-9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derechos</w:t>
      </w:r>
      <w:r>
        <w:rPr>
          <w:spacing w:val="-6"/>
          <w:sz w:val="20"/>
        </w:rPr>
        <w:t xml:space="preserve"> </w:t>
      </w:r>
      <w:r>
        <w:rPr>
          <w:sz w:val="20"/>
        </w:rPr>
        <w:t>humanos</w:t>
      </w:r>
      <w:r>
        <w:rPr>
          <w:spacing w:val="-10"/>
          <w:sz w:val="20"/>
        </w:rPr>
        <w:t xml:space="preserve"> </w:t>
      </w:r>
      <w:r>
        <w:rPr>
          <w:sz w:val="20"/>
        </w:rPr>
        <w:t>perpetradas</w:t>
      </w:r>
      <w:r>
        <w:rPr>
          <w:spacing w:val="-6"/>
          <w:sz w:val="20"/>
        </w:rPr>
        <w:t xml:space="preserve"> </w:t>
      </w:r>
      <w:r>
        <w:rPr>
          <w:sz w:val="20"/>
        </w:rPr>
        <w:t>durante</w:t>
      </w:r>
      <w:r>
        <w:rPr>
          <w:spacing w:val="-68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período</w:t>
      </w:r>
      <w:r>
        <w:rPr>
          <w:spacing w:val="-14"/>
          <w:sz w:val="20"/>
        </w:rPr>
        <w:t xml:space="preserve"> </w:t>
      </w:r>
      <w:r>
        <w:rPr>
          <w:sz w:val="20"/>
        </w:rPr>
        <w:t>1976-1983.</w:t>
      </w:r>
      <w:r>
        <w:rPr>
          <w:spacing w:val="-11"/>
          <w:sz w:val="20"/>
        </w:rPr>
        <w:t xml:space="preserve"> </w:t>
      </w:r>
      <w:r>
        <w:rPr>
          <w:sz w:val="20"/>
        </w:rPr>
        <w:t>Así,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emisión,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2021,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un</w:t>
      </w:r>
      <w:r>
        <w:rPr>
          <w:spacing w:val="-12"/>
          <w:sz w:val="20"/>
        </w:rPr>
        <w:t xml:space="preserve"> </w:t>
      </w:r>
      <w:r>
        <w:rPr>
          <w:sz w:val="20"/>
        </w:rPr>
        <w:t>fallo</w:t>
      </w:r>
      <w:r>
        <w:rPr>
          <w:spacing w:val="-14"/>
          <w:sz w:val="20"/>
        </w:rPr>
        <w:t xml:space="preserve"> </w:t>
      </w:r>
      <w:r>
        <w:rPr>
          <w:sz w:val="20"/>
        </w:rPr>
        <w:t>condenatorio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torno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hechos</w:t>
      </w:r>
      <w:r>
        <w:rPr>
          <w:spacing w:val="-68"/>
          <w:sz w:val="20"/>
        </w:rPr>
        <w:t xml:space="preserve"> </w:t>
      </w:r>
      <w:r>
        <w:rPr>
          <w:sz w:val="20"/>
        </w:rPr>
        <w:t>de los que fueron víctimas Anatole y Victoria, determina que el Estado cumplió su obligación</w:t>
      </w:r>
      <w:r>
        <w:rPr>
          <w:spacing w:val="1"/>
          <w:sz w:val="20"/>
        </w:rPr>
        <w:t xml:space="preserve"> </w:t>
      </w:r>
      <w:r>
        <w:rPr>
          <w:sz w:val="20"/>
        </w:rPr>
        <w:t>de investigar y sancionar los crímenes cometidos en su contra, por lo que no es procedente</w:t>
      </w:r>
      <w:r>
        <w:rPr>
          <w:spacing w:val="1"/>
          <w:sz w:val="20"/>
        </w:rPr>
        <w:t xml:space="preserve"> </w:t>
      </w:r>
      <w:r>
        <w:rPr>
          <w:sz w:val="20"/>
        </w:rPr>
        <w:t>declarar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responsabilidad</w:t>
      </w:r>
      <w:r>
        <w:rPr>
          <w:spacing w:val="-2"/>
          <w:sz w:val="20"/>
        </w:rPr>
        <w:t xml:space="preserve"> </w:t>
      </w:r>
      <w:r>
        <w:rPr>
          <w:sz w:val="20"/>
        </w:rPr>
        <w:t>estatal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violación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1"/>
          <w:sz w:val="20"/>
        </w:rPr>
        <w:t xml:space="preserve"> </w:t>
      </w:r>
      <w:r>
        <w:rPr>
          <w:sz w:val="20"/>
        </w:rPr>
        <w:t>artículos</w:t>
      </w:r>
      <w:r>
        <w:rPr>
          <w:spacing w:val="-3"/>
          <w:sz w:val="20"/>
        </w:rPr>
        <w:t xml:space="preserve"> </w:t>
      </w:r>
      <w:r>
        <w:rPr>
          <w:sz w:val="20"/>
        </w:rPr>
        <w:t>1,</w:t>
      </w:r>
      <w:r>
        <w:rPr>
          <w:spacing w:val="-3"/>
          <w:sz w:val="20"/>
        </w:rPr>
        <w:t xml:space="preserve"> </w:t>
      </w:r>
      <w:r>
        <w:rPr>
          <w:sz w:val="20"/>
        </w:rPr>
        <w:t>6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8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CIPST.</w:t>
      </w:r>
    </w:p>
    <w:p w14:paraId="4FF8442B" w14:textId="77777777" w:rsidR="00137BE6" w:rsidRDefault="00137BE6">
      <w:pPr>
        <w:pStyle w:val="Textoindependiente"/>
        <w:spacing w:before="11"/>
        <w:rPr>
          <w:sz w:val="19"/>
        </w:rPr>
      </w:pPr>
    </w:p>
    <w:p w14:paraId="025C0FE0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3" w:firstLine="0"/>
        <w:jc w:val="both"/>
        <w:rPr>
          <w:sz w:val="20"/>
        </w:rPr>
      </w:pPr>
      <w:r>
        <w:rPr>
          <w:sz w:val="20"/>
        </w:rPr>
        <w:t>A continuación, el Tribunal efectuará el estudio con relación a la garantía del plazo</w:t>
      </w:r>
      <w:r>
        <w:rPr>
          <w:spacing w:val="1"/>
          <w:sz w:val="20"/>
        </w:rPr>
        <w:t xml:space="preserve"> </w:t>
      </w:r>
      <w:r>
        <w:rPr>
          <w:sz w:val="20"/>
        </w:rPr>
        <w:t>razonable.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tal</w:t>
      </w:r>
      <w:r>
        <w:rPr>
          <w:spacing w:val="-7"/>
          <w:sz w:val="20"/>
        </w:rPr>
        <w:t xml:space="preserve"> </w:t>
      </w:r>
      <w:r>
        <w:rPr>
          <w:sz w:val="20"/>
        </w:rPr>
        <w:t>sentido,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Corte</w:t>
      </w:r>
      <w:r>
        <w:rPr>
          <w:spacing w:val="-11"/>
          <w:sz w:val="20"/>
        </w:rPr>
        <w:t xml:space="preserve"> </w:t>
      </w:r>
      <w:r>
        <w:rPr>
          <w:sz w:val="20"/>
        </w:rPr>
        <w:t>reitera</w:t>
      </w:r>
      <w:r>
        <w:rPr>
          <w:spacing w:val="-10"/>
          <w:sz w:val="20"/>
        </w:rPr>
        <w:t xml:space="preserve"> </w:t>
      </w:r>
      <w:r>
        <w:rPr>
          <w:sz w:val="20"/>
        </w:rPr>
        <w:t>que,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acuerdo</w:t>
      </w:r>
      <w:r>
        <w:rPr>
          <w:spacing w:val="-11"/>
          <w:sz w:val="20"/>
        </w:rPr>
        <w:t xml:space="preserve"> </w:t>
      </w:r>
      <w:r>
        <w:rPr>
          <w:sz w:val="20"/>
        </w:rPr>
        <w:t>con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artículo</w:t>
      </w:r>
      <w:r>
        <w:rPr>
          <w:spacing w:val="-11"/>
          <w:sz w:val="20"/>
        </w:rPr>
        <w:t xml:space="preserve"> </w:t>
      </w:r>
      <w:r>
        <w:rPr>
          <w:sz w:val="20"/>
        </w:rPr>
        <w:t>8.1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67"/>
          <w:sz w:val="20"/>
        </w:rPr>
        <w:t xml:space="preserve"> </w:t>
      </w:r>
      <w:r>
        <w:rPr>
          <w:sz w:val="20"/>
        </w:rPr>
        <w:t>Americana y como parte del derecho a la justicia, los procesos deben realizarse dentro de un</w:t>
      </w:r>
      <w:r>
        <w:rPr>
          <w:spacing w:val="-68"/>
          <w:sz w:val="20"/>
        </w:rPr>
        <w:t xml:space="preserve"> </w:t>
      </w:r>
      <w:r>
        <w:rPr>
          <w:sz w:val="20"/>
        </w:rPr>
        <w:t>plazo razonable</w:t>
      </w:r>
      <w:hyperlink w:anchor="_bookmark242" w:history="1">
        <w:r>
          <w:rPr>
            <w:position w:val="7"/>
            <w:sz w:val="13"/>
          </w:rPr>
          <w:t>190</w:t>
        </w:r>
      </w:hyperlink>
      <w:r>
        <w:rPr>
          <w:sz w:val="20"/>
        </w:rPr>
        <w:t>, por lo que, en atención a la necesidad de garantizar los derechos de las</w:t>
      </w:r>
      <w:r>
        <w:rPr>
          <w:spacing w:val="1"/>
          <w:sz w:val="20"/>
        </w:rPr>
        <w:t xml:space="preserve"> </w:t>
      </w:r>
      <w:r>
        <w:rPr>
          <w:sz w:val="20"/>
        </w:rPr>
        <w:t>personas perjudicadas, una demora prolongada puede llegar a constituir, por sí misma, una</w:t>
      </w:r>
      <w:r>
        <w:rPr>
          <w:spacing w:val="1"/>
          <w:sz w:val="20"/>
        </w:rPr>
        <w:t xml:space="preserve"> </w:t>
      </w:r>
      <w:r>
        <w:rPr>
          <w:sz w:val="20"/>
        </w:rPr>
        <w:t>violación de las garantías judiciales</w:t>
      </w:r>
      <w:hyperlink w:anchor="_bookmark243" w:history="1">
        <w:r>
          <w:rPr>
            <w:position w:val="7"/>
            <w:sz w:val="13"/>
          </w:rPr>
          <w:t>191</w:t>
        </w:r>
      </w:hyperlink>
      <w:r>
        <w:rPr>
          <w:sz w:val="20"/>
        </w:rPr>
        <w:t>. La evaluación del plazo razonable se debe analizar en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cada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caso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concreto,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relación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duración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total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proceso,</w:t>
      </w:r>
      <w:r>
        <w:rPr>
          <w:spacing w:val="-16"/>
          <w:sz w:val="20"/>
        </w:rPr>
        <w:t xml:space="preserve"> </w:t>
      </w:r>
      <w:r>
        <w:rPr>
          <w:sz w:val="20"/>
        </w:rPr>
        <w:t>desde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primer</w:t>
      </w:r>
      <w:r>
        <w:rPr>
          <w:spacing w:val="-17"/>
          <w:sz w:val="20"/>
        </w:rPr>
        <w:t xml:space="preserve"> </w:t>
      </w:r>
      <w:r>
        <w:rPr>
          <w:sz w:val="20"/>
        </w:rPr>
        <w:t>acto</w:t>
      </w:r>
      <w:r>
        <w:rPr>
          <w:spacing w:val="-14"/>
          <w:sz w:val="20"/>
        </w:rPr>
        <w:t xml:space="preserve"> </w:t>
      </w:r>
      <w:r>
        <w:rPr>
          <w:sz w:val="20"/>
        </w:rPr>
        <w:t>procesal</w:t>
      </w:r>
      <w:r>
        <w:rPr>
          <w:spacing w:val="-68"/>
          <w:sz w:val="20"/>
        </w:rPr>
        <w:t xml:space="preserve"> </w:t>
      </w:r>
      <w:r>
        <w:rPr>
          <w:sz w:val="20"/>
        </w:rPr>
        <w:t>hasta que se dicte sentencia definitiva, incluyendo los recursos de instancia que pudieran</w:t>
      </w:r>
      <w:r>
        <w:rPr>
          <w:spacing w:val="1"/>
          <w:sz w:val="20"/>
        </w:rPr>
        <w:t xml:space="preserve"> </w:t>
      </w:r>
      <w:r>
        <w:rPr>
          <w:sz w:val="20"/>
        </w:rPr>
        <w:t>eventualmente</w:t>
      </w:r>
      <w:r>
        <w:rPr>
          <w:spacing w:val="-3"/>
          <w:sz w:val="20"/>
        </w:rPr>
        <w:t xml:space="preserve"> </w:t>
      </w:r>
      <w:r>
        <w:rPr>
          <w:sz w:val="20"/>
        </w:rPr>
        <w:t>presentarse</w:t>
      </w:r>
      <w:hyperlink w:anchor="_bookmark244" w:history="1">
        <w:r>
          <w:rPr>
            <w:position w:val="7"/>
            <w:sz w:val="13"/>
          </w:rPr>
          <w:t>192</w:t>
        </w:r>
      </w:hyperlink>
      <w:r>
        <w:rPr>
          <w:sz w:val="20"/>
        </w:rPr>
        <w:t>.</w:t>
      </w:r>
    </w:p>
    <w:p w14:paraId="20D9A738" w14:textId="77777777" w:rsidR="00137BE6" w:rsidRDefault="00137BE6">
      <w:pPr>
        <w:pStyle w:val="Textoindependiente"/>
      </w:pPr>
    </w:p>
    <w:p w14:paraId="58F0D494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4" w:firstLine="0"/>
        <w:jc w:val="both"/>
        <w:rPr>
          <w:sz w:val="20"/>
        </w:rPr>
      </w:pPr>
      <w:r>
        <w:rPr>
          <w:sz w:val="20"/>
        </w:rPr>
        <w:t>La jurisprudencia ha considerado cuatro elementos para analizar si se cumplió con la</w:t>
      </w:r>
      <w:r>
        <w:rPr>
          <w:spacing w:val="1"/>
          <w:sz w:val="20"/>
        </w:rPr>
        <w:t xml:space="preserve"> </w:t>
      </w:r>
      <w:r>
        <w:rPr>
          <w:sz w:val="20"/>
        </w:rPr>
        <w:t>garantía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plazo</w:t>
      </w:r>
      <w:r>
        <w:rPr>
          <w:spacing w:val="-11"/>
          <w:sz w:val="20"/>
        </w:rPr>
        <w:t xml:space="preserve"> </w:t>
      </w:r>
      <w:r>
        <w:rPr>
          <w:sz w:val="20"/>
        </w:rPr>
        <w:t>razonable,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saber:</w:t>
      </w:r>
      <w:r>
        <w:rPr>
          <w:spacing w:val="-6"/>
          <w:sz w:val="20"/>
        </w:rPr>
        <w:t xml:space="preserve"> </w:t>
      </w:r>
      <w:r>
        <w:rPr>
          <w:sz w:val="20"/>
        </w:rPr>
        <w:t>a)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complejidad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asunto</w:t>
      </w:r>
      <w:hyperlink w:anchor="_bookmark245" w:history="1">
        <w:r>
          <w:rPr>
            <w:position w:val="7"/>
            <w:sz w:val="13"/>
          </w:rPr>
          <w:t>193</w:t>
        </w:r>
      </w:hyperlink>
      <w:r>
        <w:rPr>
          <w:sz w:val="20"/>
        </w:rPr>
        <w:t>;</w:t>
      </w:r>
      <w:r>
        <w:rPr>
          <w:spacing w:val="-9"/>
          <w:sz w:val="20"/>
        </w:rPr>
        <w:t xml:space="preserve"> </w:t>
      </w:r>
      <w:r>
        <w:rPr>
          <w:sz w:val="20"/>
        </w:rPr>
        <w:t>b)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actividad</w:t>
      </w:r>
      <w:r>
        <w:rPr>
          <w:spacing w:val="-10"/>
          <w:sz w:val="20"/>
        </w:rPr>
        <w:t xml:space="preserve"> </w:t>
      </w:r>
      <w:r>
        <w:rPr>
          <w:sz w:val="20"/>
        </w:rPr>
        <w:t>procesal</w:t>
      </w:r>
      <w:r>
        <w:rPr>
          <w:spacing w:val="-68"/>
          <w:sz w:val="20"/>
        </w:rPr>
        <w:t xml:space="preserve"> </w:t>
      </w:r>
      <w:r>
        <w:rPr>
          <w:sz w:val="20"/>
        </w:rPr>
        <w:t>del</w:t>
      </w:r>
      <w:r>
        <w:rPr>
          <w:spacing w:val="6"/>
          <w:sz w:val="20"/>
        </w:rPr>
        <w:t xml:space="preserve"> </w:t>
      </w:r>
      <w:r>
        <w:rPr>
          <w:sz w:val="20"/>
        </w:rPr>
        <w:t>interesado</w:t>
      </w:r>
      <w:hyperlink w:anchor="_bookmark246" w:history="1">
        <w:r>
          <w:rPr>
            <w:position w:val="7"/>
            <w:sz w:val="13"/>
          </w:rPr>
          <w:t>194</w:t>
        </w:r>
      </w:hyperlink>
      <w:r>
        <w:rPr>
          <w:sz w:val="20"/>
        </w:rPr>
        <w:t>;</w:t>
      </w:r>
      <w:r>
        <w:rPr>
          <w:spacing w:val="3"/>
          <w:sz w:val="20"/>
        </w:rPr>
        <w:t xml:space="preserve"> </w:t>
      </w:r>
      <w:r>
        <w:rPr>
          <w:sz w:val="20"/>
        </w:rPr>
        <w:t>c)</w:t>
      </w:r>
      <w:r>
        <w:rPr>
          <w:spacing w:val="3"/>
          <w:sz w:val="20"/>
        </w:rPr>
        <w:t xml:space="preserve"> </w:t>
      </w:r>
      <w:r>
        <w:rPr>
          <w:sz w:val="20"/>
        </w:rPr>
        <w:t>la</w:t>
      </w:r>
      <w:r>
        <w:rPr>
          <w:spacing w:val="5"/>
          <w:sz w:val="20"/>
        </w:rPr>
        <w:t xml:space="preserve"> </w:t>
      </w:r>
      <w:r>
        <w:rPr>
          <w:sz w:val="20"/>
        </w:rPr>
        <w:t>conducta</w:t>
      </w:r>
      <w:r>
        <w:rPr>
          <w:spacing w:val="3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las</w:t>
      </w:r>
      <w:r>
        <w:rPr>
          <w:spacing w:val="2"/>
          <w:sz w:val="20"/>
        </w:rPr>
        <w:t xml:space="preserve"> </w:t>
      </w:r>
      <w:r>
        <w:rPr>
          <w:sz w:val="20"/>
        </w:rPr>
        <w:t>autoridades</w:t>
      </w:r>
      <w:r>
        <w:rPr>
          <w:spacing w:val="4"/>
          <w:sz w:val="20"/>
        </w:rPr>
        <w:t xml:space="preserve"> </w:t>
      </w:r>
      <w:r>
        <w:rPr>
          <w:sz w:val="20"/>
        </w:rPr>
        <w:t>judiciales</w:t>
      </w:r>
      <w:hyperlink w:anchor="_bookmark247" w:history="1">
        <w:r>
          <w:rPr>
            <w:position w:val="7"/>
            <w:sz w:val="13"/>
          </w:rPr>
          <w:t>195</w:t>
        </w:r>
      </w:hyperlink>
      <w:r>
        <w:rPr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sz w:val="20"/>
        </w:rPr>
        <w:t>y</w:t>
      </w:r>
      <w:r>
        <w:rPr>
          <w:spacing w:val="5"/>
          <w:sz w:val="20"/>
        </w:rPr>
        <w:t xml:space="preserve"> </w:t>
      </w:r>
      <w:r>
        <w:rPr>
          <w:sz w:val="20"/>
        </w:rPr>
        <w:t>d)</w:t>
      </w:r>
      <w:r>
        <w:rPr>
          <w:spacing w:val="4"/>
          <w:sz w:val="20"/>
        </w:rPr>
        <w:t xml:space="preserve"> </w:t>
      </w:r>
      <w:r>
        <w:rPr>
          <w:sz w:val="20"/>
        </w:rPr>
        <w:t>la</w:t>
      </w:r>
      <w:r>
        <w:rPr>
          <w:spacing w:val="3"/>
          <w:sz w:val="20"/>
        </w:rPr>
        <w:t xml:space="preserve"> </w:t>
      </w:r>
      <w:r>
        <w:rPr>
          <w:sz w:val="20"/>
        </w:rPr>
        <w:t>afectación</w:t>
      </w:r>
      <w:r>
        <w:rPr>
          <w:spacing w:val="4"/>
          <w:sz w:val="20"/>
        </w:rPr>
        <w:t xml:space="preserve"> </w:t>
      </w:r>
      <w:r>
        <w:rPr>
          <w:sz w:val="20"/>
        </w:rPr>
        <w:t>generada</w:t>
      </w:r>
    </w:p>
    <w:p w14:paraId="2A181C51" w14:textId="77777777" w:rsidR="00137BE6" w:rsidRDefault="00137BE6">
      <w:pPr>
        <w:pStyle w:val="Textoindependiente"/>
      </w:pPr>
    </w:p>
    <w:p w14:paraId="7A030E23" w14:textId="471CBAB4" w:rsidR="00137BE6" w:rsidRDefault="000C01B3">
      <w:pPr>
        <w:pStyle w:val="Textoindependiente"/>
        <w:spacing w:before="6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674DCB9F" wp14:editId="3A5E1A1E">
                <wp:simplePos x="0" y="0"/>
                <wp:positionH relativeFrom="page">
                  <wp:posOffset>900430</wp:posOffset>
                </wp:positionH>
                <wp:positionV relativeFrom="paragraph">
                  <wp:posOffset>150495</wp:posOffset>
                </wp:positionV>
                <wp:extent cx="1828800" cy="7620"/>
                <wp:effectExtent l="0" t="0" r="0" b="0"/>
                <wp:wrapTopAndBottom/>
                <wp:docPr id="46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F30F95" id="docshape44" o:spid="_x0000_s1026" style="position:absolute;margin-left:70.9pt;margin-top:11.85pt;width:2in;height:.6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DLZikL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62425630" w14:textId="77777777" w:rsidR="00137BE6" w:rsidRDefault="00AA37B3">
      <w:pPr>
        <w:spacing w:before="98"/>
        <w:ind w:left="118" w:right="191"/>
        <w:jc w:val="both"/>
        <w:rPr>
          <w:sz w:val="16"/>
        </w:rPr>
      </w:pPr>
      <w:bookmarkStart w:id="275" w:name="_bookmark242"/>
      <w:bookmarkEnd w:id="275"/>
      <w:r>
        <w:rPr>
          <w:sz w:val="16"/>
          <w:vertAlign w:val="superscript"/>
        </w:rPr>
        <w:t>190</w:t>
      </w:r>
      <w:r>
        <w:rPr>
          <w:sz w:val="16"/>
        </w:rPr>
        <w:t xml:space="preserve">    </w:t>
      </w:r>
      <w:r>
        <w:rPr>
          <w:spacing w:val="3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1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Genie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Lacayo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Nicaragua.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-10"/>
          <w:sz w:val="16"/>
        </w:rPr>
        <w:t xml:space="preserve"> </w:t>
      </w:r>
      <w:r>
        <w:rPr>
          <w:sz w:val="16"/>
        </w:rPr>
        <w:t>Sentencia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29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enero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1997.</w:t>
      </w:r>
      <w:r>
        <w:rPr>
          <w:spacing w:val="-10"/>
          <w:sz w:val="16"/>
        </w:rPr>
        <w:t xml:space="preserve"> </w:t>
      </w:r>
      <w:r>
        <w:rPr>
          <w:sz w:val="16"/>
        </w:rPr>
        <w:t>Serie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C No. 30, párr. 77; </w:t>
      </w:r>
      <w:r>
        <w:rPr>
          <w:i/>
          <w:sz w:val="16"/>
        </w:rPr>
        <w:t xml:space="preserve">Caso Guachalá Chimbo y otros Vs. Ecuador. Fondo, Reparaciones y Costas. </w:t>
      </w:r>
      <w:r>
        <w:rPr>
          <w:sz w:val="16"/>
        </w:rPr>
        <w:t>Sentencia de 26 de</w:t>
      </w:r>
      <w:r>
        <w:rPr>
          <w:spacing w:val="1"/>
          <w:sz w:val="16"/>
        </w:rPr>
        <w:t xml:space="preserve"> </w:t>
      </w:r>
      <w:r>
        <w:rPr>
          <w:sz w:val="16"/>
        </w:rPr>
        <w:t>marzo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2021.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1"/>
          <w:sz w:val="16"/>
        </w:rPr>
        <w:t xml:space="preserve"> </w:t>
      </w:r>
      <w:r>
        <w:rPr>
          <w:sz w:val="16"/>
        </w:rPr>
        <w:t>423,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211,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 Garzón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Guzmán 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Ecuador</w:t>
      </w:r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82.</w:t>
      </w:r>
    </w:p>
    <w:p w14:paraId="25F16AD9" w14:textId="77777777" w:rsidR="00137BE6" w:rsidRDefault="00AA37B3">
      <w:pPr>
        <w:spacing w:before="41"/>
        <w:ind w:left="118" w:right="193"/>
        <w:jc w:val="both"/>
        <w:rPr>
          <w:sz w:val="16"/>
        </w:rPr>
      </w:pPr>
      <w:bookmarkStart w:id="276" w:name="_bookmark243"/>
      <w:bookmarkEnd w:id="276"/>
      <w:r>
        <w:rPr>
          <w:sz w:val="16"/>
          <w:vertAlign w:val="superscript"/>
        </w:rPr>
        <w:t>191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 Hilaire, Constantine y Benjamin y otros Vs. Trinidad y Tobago. Fondo, Reparaciones y Costas.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Sentencia </w:t>
      </w:r>
      <w:r>
        <w:rPr>
          <w:sz w:val="16"/>
        </w:rPr>
        <w:t xml:space="preserve">de 21 de junio de 2002. Serie C No. 94, párr. 145, y </w:t>
      </w:r>
      <w:r>
        <w:rPr>
          <w:i/>
          <w:sz w:val="16"/>
        </w:rPr>
        <w:t>Caso Garzón Guzmán y otros Vs. Ecuador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82.</w:t>
      </w:r>
    </w:p>
    <w:p w14:paraId="399CC087" w14:textId="77777777" w:rsidR="00137BE6" w:rsidRDefault="00AA37B3">
      <w:pPr>
        <w:spacing w:before="40"/>
        <w:ind w:left="118" w:right="192"/>
        <w:jc w:val="both"/>
        <w:rPr>
          <w:sz w:val="16"/>
        </w:rPr>
      </w:pPr>
      <w:bookmarkStart w:id="277" w:name="_bookmark244"/>
      <w:bookmarkEnd w:id="277"/>
      <w:r>
        <w:rPr>
          <w:sz w:val="16"/>
          <w:vertAlign w:val="superscript"/>
        </w:rPr>
        <w:t>192</w:t>
      </w:r>
      <w:r>
        <w:rPr>
          <w:sz w:val="16"/>
        </w:rPr>
        <w:t xml:space="preserve">     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 xml:space="preserve">Caso Suárez Rosero Vs. Ecuador. Fondo. </w:t>
      </w:r>
      <w:r>
        <w:rPr>
          <w:sz w:val="16"/>
        </w:rPr>
        <w:t>Sentencia de 12 de noviembre de 1997. Serie C No. 35, párr.</w:t>
      </w:r>
      <w:r>
        <w:rPr>
          <w:spacing w:val="1"/>
          <w:sz w:val="16"/>
        </w:rPr>
        <w:t xml:space="preserve"> </w:t>
      </w:r>
      <w:r>
        <w:rPr>
          <w:sz w:val="16"/>
        </w:rPr>
        <w:t>71,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Ríos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Avalos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Paraguay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 párr.</w:t>
      </w:r>
      <w:r>
        <w:rPr>
          <w:spacing w:val="-2"/>
          <w:sz w:val="16"/>
        </w:rPr>
        <w:t xml:space="preserve"> </w:t>
      </w:r>
      <w:r>
        <w:rPr>
          <w:sz w:val="16"/>
        </w:rPr>
        <w:t>166.</w:t>
      </w:r>
    </w:p>
    <w:p w14:paraId="4D92CFA3" w14:textId="77777777" w:rsidR="00137BE6" w:rsidRDefault="00AA37B3">
      <w:pPr>
        <w:spacing w:before="41"/>
        <w:ind w:left="118" w:right="190"/>
        <w:jc w:val="both"/>
        <w:rPr>
          <w:sz w:val="16"/>
        </w:rPr>
      </w:pPr>
      <w:bookmarkStart w:id="278" w:name="_bookmark245"/>
      <w:bookmarkEnd w:id="278"/>
      <w:r>
        <w:rPr>
          <w:sz w:val="16"/>
          <w:vertAlign w:val="superscript"/>
        </w:rPr>
        <w:t>193</w:t>
      </w:r>
      <w:r>
        <w:rPr>
          <w:spacing w:val="1"/>
          <w:sz w:val="16"/>
        </w:rPr>
        <w:t xml:space="preserve"> </w:t>
      </w:r>
      <w:r>
        <w:rPr>
          <w:sz w:val="16"/>
        </w:rPr>
        <w:t>En cuanto al análisis de la complejidad del asunto, la Corte ha tenido en cuenta, entre otros criterios, la</w:t>
      </w:r>
      <w:r>
        <w:rPr>
          <w:spacing w:val="1"/>
          <w:sz w:val="16"/>
        </w:rPr>
        <w:t xml:space="preserve"> </w:t>
      </w:r>
      <w:r>
        <w:rPr>
          <w:sz w:val="16"/>
        </w:rPr>
        <w:t>complejidad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prueba,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pluralidad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sujetos</w:t>
      </w:r>
      <w:r>
        <w:rPr>
          <w:spacing w:val="-7"/>
          <w:sz w:val="16"/>
        </w:rPr>
        <w:t xml:space="preserve"> </w:t>
      </w:r>
      <w:r>
        <w:rPr>
          <w:sz w:val="16"/>
        </w:rPr>
        <w:t>procesales</w:t>
      </w:r>
      <w:r>
        <w:rPr>
          <w:spacing w:val="-5"/>
          <w:sz w:val="16"/>
        </w:rPr>
        <w:t xml:space="preserve"> </w:t>
      </w:r>
      <w:r>
        <w:rPr>
          <w:sz w:val="16"/>
        </w:rPr>
        <w:t>o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cantidad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víctimas,</w:t>
      </w:r>
      <w:r>
        <w:rPr>
          <w:spacing w:val="-6"/>
          <w:sz w:val="16"/>
        </w:rPr>
        <w:t xml:space="preserve"> </w:t>
      </w:r>
      <w:r>
        <w:rPr>
          <w:sz w:val="16"/>
        </w:rPr>
        <w:t>las</w:t>
      </w:r>
      <w:r>
        <w:rPr>
          <w:spacing w:val="-7"/>
          <w:sz w:val="16"/>
        </w:rPr>
        <w:t xml:space="preserve"> </w:t>
      </w:r>
      <w:r>
        <w:rPr>
          <w:sz w:val="16"/>
        </w:rPr>
        <w:t>características</w:t>
      </w:r>
      <w:r>
        <w:rPr>
          <w:spacing w:val="-7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recurso</w:t>
      </w:r>
      <w:r>
        <w:rPr>
          <w:spacing w:val="-54"/>
          <w:sz w:val="16"/>
        </w:rPr>
        <w:t xml:space="preserve"> </w:t>
      </w:r>
      <w:r>
        <w:rPr>
          <w:sz w:val="16"/>
        </w:rPr>
        <w:t>contenido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legislación</w:t>
      </w:r>
      <w:r>
        <w:rPr>
          <w:spacing w:val="-4"/>
          <w:sz w:val="16"/>
        </w:rPr>
        <w:t xml:space="preserve"> </w:t>
      </w:r>
      <w:r>
        <w:rPr>
          <w:sz w:val="16"/>
        </w:rPr>
        <w:t>interna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contexto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ocurrió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violación.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Genie Lacayo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Nicaragua</w:t>
      </w:r>
      <w:r>
        <w:rPr>
          <w:sz w:val="16"/>
        </w:rPr>
        <w:t>.</w:t>
      </w:r>
      <w:r>
        <w:rPr>
          <w:spacing w:val="-54"/>
          <w:sz w:val="16"/>
        </w:rPr>
        <w:t xml:space="preserve"> </w:t>
      </w:r>
      <w:r>
        <w:rPr>
          <w:i/>
          <w:sz w:val="16"/>
        </w:rPr>
        <w:t xml:space="preserve">Excepciones Preliminares. </w:t>
      </w:r>
      <w:r>
        <w:rPr>
          <w:sz w:val="16"/>
        </w:rPr>
        <w:t xml:space="preserve">Sentencia de 27 de enero de 1995. Serie C No. 21, párr. 78, y </w:t>
      </w:r>
      <w:r>
        <w:rPr>
          <w:i/>
          <w:sz w:val="16"/>
        </w:rPr>
        <w:t>Caso Bedoya Lima y otra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Colombia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párrs.</w:t>
      </w:r>
      <w:r>
        <w:rPr>
          <w:spacing w:val="-2"/>
          <w:sz w:val="16"/>
        </w:rPr>
        <w:t xml:space="preserve"> </w:t>
      </w:r>
      <w:r>
        <w:rPr>
          <w:sz w:val="16"/>
        </w:rPr>
        <w:t>142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143.</w:t>
      </w:r>
    </w:p>
    <w:p w14:paraId="14347CD4" w14:textId="77777777" w:rsidR="00137BE6" w:rsidRDefault="00AA37B3">
      <w:pPr>
        <w:spacing w:before="38"/>
        <w:ind w:left="118" w:right="193"/>
        <w:jc w:val="both"/>
        <w:rPr>
          <w:sz w:val="16"/>
        </w:rPr>
      </w:pPr>
      <w:bookmarkStart w:id="279" w:name="_bookmark246"/>
      <w:bookmarkEnd w:id="279"/>
      <w:r>
        <w:rPr>
          <w:sz w:val="16"/>
          <w:vertAlign w:val="superscript"/>
        </w:rPr>
        <w:t>194</w:t>
      </w:r>
      <w:r>
        <w:rPr>
          <w:spacing w:val="29"/>
          <w:sz w:val="16"/>
        </w:rPr>
        <w:t xml:space="preserve"> </w:t>
      </w:r>
      <w:r>
        <w:rPr>
          <w:sz w:val="16"/>
        </w:rPr>
        <w:t>Respecto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actividad</w:t>
      </w:r>
      <w:r>
        <w:rPr>
          <w:spacing w:val="-9"/>
          <w:sz w:val="16"/>
        </w:rPr>
        <w:t xml:space="preserve"> </w:t>
      </w:r>
      <w:r>
        <w:rPr>
          <w:sz w:val="16"/>
        </w:rPr>
        <w:t>del</w:t>
      </w:r>
      <w:r>
        <w:rPr>
          <w:spacing w:val="-6"/>
          <w:sz w:val="16"/>
        </w:rPr>
        <w:t xml:space="preserve"> </w:t>
      </w:r>
      <w:r>
        <w:rPr>
          <w:sz w:val="16"/>
        </w:rPr>
        <w:t>interesado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obtener</w:t>
      </w:r>
      <w:r>
        <w:rPr>
          <w:spacing w:val="-4"/>
          <w:sz w:val="16"/>
        </w:rPr>
        <w:t xml:space="preserve"> </w:t>
      </w:r>
      <w:r>
        <w:rPr>
          <w:sz w:val="16"/>
        </w:rPr>
        <w:t>justicia,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Corte</w:t>
      </w:r>
      <w:r>
        <w:rPr>
          <w:spacing w:val="-7"/>
          <w:sz w:val="16"/>
        </w:rPr>
        <w:t xml:space="preserve"> </w:t>
      </w:r>
      <w:r>
        <w:rPr>
          <w:sz w:val="16"/>
        </w:rPr>
        <w:t>ha</w:t>
      </w:r>
      <w:r>
        <w:rPr>
          <w:spacing w:val="-8"/>
          <w:sz w:val="16"/>
        </w:rPr>
        <w:t xml:space="preserve"> </w:t>
      </w:r>
      <w:r>
        <w:rPr>
          <w:sz w:val="16"/>
        </w:rPr>
        <w:t>tomado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consideración</w:t>
      </w:r>
      <w:r>
        <w:rPr>
          <w:spacing w:val="-8"/>
          <w:sz w:val="16"/>
        </w:rPr>
        <w:t xml:space="preserve"> </w:t>
      </w:r>
      <w:r>
        <w:rPr>
          <w:sz w:val="16"/>
        </w:rPr>
        <w:t>si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conducta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procesal de este ha contribuido en algún grado a prolongar indebidamente la duración del proceso.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 Cantos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 xml:space="preserve">Vs. Argentina. Fondo, Reparaciones y Costas. </w:t>
      </w:r>
      <w:r>
        <w:rPr>
          <w:sz w:val="16"/>
        </w:rPr>
        <w:t>Sentencia de 28 de noviembre de 2002. Serie C No. 97, párr. 57, y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Bedoya Lima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Colombia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párrs.</w:t>
      </w:r>
      <w:r>
        <w:rPr>
          <w:spacing w:val="-2"/>
          <w:sz w:val="16"/>
        </w:rPr>
        <w:t xml:space="preserve"> </w:t>
      </w:r>
      <w:r>
        <w:rPr>
          <w:sz w:val="16"/>
        </w:rPr>
        <w:t>142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144.</w:t>
      </w:r>
    </w:p>
    <w:p w14:paraId="3CA597F9" w14:textId="77777777" w:rsidR="00137BE6" w:rsidRDefault="00AA37B3">
      <w:pPr>
        <w:spacing w:before="41"/>
        <w:ind w:left="118" w:right="192"/>
        <w:jc w:val="both"/>
        <w:rPr>
          <w:sz w:val="16"/>
        </w:rPr>
      </w:pPr>
      <w:bookmarkStart w:id="280" w:name="_bookmark247"/>
      <w:bookmarkEnd w:id="280"/>
      <w:r>
        <w:rPr>
          <w:sz w:val="16"/>
          <w:vertAlign w:val="superscript"/>
        </w:rPr>
        <w:t>195</w:t>
      </w:r>
      <w:r>
        <w:rPr>
          <w:spacing w:val="1"/>
          <w:sz w:val="16"/>
        </w:rPr>
        <w:t xml:space="preserve"> </w:t>
      </w:r>
      <w:r>
        <w:rPr>
          <w:sz w:val="16"/>
        </w:rPr>
        <w:t>La Corte ha considerado que las autoridades judiciales, como rectoras del proceso, tienen el deber de dirigir y</w:t>
      </w:r>
      <w:r>
        <w:rPr>
          <w:spacing w:val="-54"/>
          <w:sz w:val="16"/>
        </w:rPr>
        <w:t xml:space="preserve"> </w:t>
      </w:r>
      <w:r>
        <w:rPr>
          <w:sz w:val="16"/>
        </w:rPr>
        <w:t>encausar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5"/>
          <w:sz w:val="16"/>
        </w:rPr>
        <w:t xml:space="preserve"> </w:t>
      </w:r>
      <w:r>
        <w:rPr>
          <w:sz w:val="16"/>
        </w:rPr>
        <w:t>procedimiento</w:t>
      </w:r>
      <w:r>
        <w:rPr>
          <w:spacing w:val="-7"/>
          <w:sz w:val="16"/>
        </w:rPr>
        <w:t xml:space="preserve"> </w:t>
      </w:r>
      <w:r>
        <w:rPr>
          <w:sz w:val="16"/>
        </w:rPr>
        <w:t>judicial</w:t>
      </w:r>
      <w:r>
        <w:rPr>
          <w:spacing w:val="-5"/>
          <w:sz w:val="16"/>
        </w:rPr>
        <w:t xml:space="preserve"> </w:t>
      </w:r>
      <w:r>
        <w:rPr>
          <w:sz w:val="16"/>
        </w:rPr>
        <w:t>con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7"/>
          <w:sz w:val="16"/>
        </w:rPr>
        <w:t xml:space="preserve"> </w:t>
      </w:r>
      <w:r>
        <w:rPr>
          <w:sz w:val="16"/>
        </w:rPr>
        <w:t>fin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no</w:t>
      </w:r>
      <w:r>
        <w:rPr>
          <w:spacing w:val="-6"/>
          <w:sz w:val="16"/>
        </w:rPr>
        <w:t xml:space="preserve"> </w:t>
      </w:r>
      <w:r>
        <w:rPr>
          <w:sz w:val="16"/>
        </w:rPr>
        <w:t>sacrificar</w:t>
      </w:r>
      <w:r>
        <w:rPr>
          <w:spacing w:val="-9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justicia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debido</w:t>
      </w:r>
      <w:r>
        <w:rPr>
          <w:spacing w:val="-6"/>
          <w:sz w:val="16"/>
        </w:rPr>
        <w:t xml:space="preserve"> </w:t>
      </w:r>
      <w:r>
        <w:rPr>
          <w:sz w:val="16"/>
        </w:rPr>
        <w:t>proceso</w:t>
      </w:r>
      <w:r>
        <w:rPr>
          <w:spacing w:val="-9"/>
          <w:sz w:val="16"/>
        </w:rPr>
        <w:t xml:space="preserve"> </w:t>
      </w:r>
      <w:r>
        <w:rPr>
          <w:sz w:val="16"/>
        </w:rPr>
        <w:t>en</w:t>
      </w:r>
      <w:r>
        <w:rPr>
          <w:spacing w:val="-5"/>
          <w:sz w:val="16"/>
        </w:rPr>
        <w:t xml:space="preserve"> </w:t>
      </w:r>
      <w:r>
        <w:rPr>
          <w:sz w:val="16"/>
        </w:rPr>
        <w:t>pro</w:t>
      </w:r>
      <w:r>
        <w:rPr>
          <w:spacing w:val="-6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formalismo.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54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Myrna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Mack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Chang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Guatemala.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11"/>
          <w:sz w:val="16"/>
        </w:rPr>
        <w:t xml:space="preserve"> </w:t>
      </w:r>
      <w:r>
        <w:rPr>
          <w:sz w:val="16"/>
        </w:rPr>
        <w:t>Sentencia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25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noviembre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2003.</w:t>
      </w:r>
      <w:r>
        <w:rPr>
          <w:spacing w:val="-11"/>
          <w:sz w:val="16"/>
        </w:rPr>
        <w:t xml:space="preserve"> </w:t>
      </w:r>
      <w:r>
        <w:rPr>
          <w:sz w:val="16"/>
        </w:rPr>
        <w:t>Serie</w:t>
      </w:r>
    </w:p>
    <w:p w14:paraId="37C405D2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7620255F" w14:textId="77777777" w:rsidR="00137BE6" w:rsidRDefault="00AA37B3">
      <w:pPr>
        <w:pStyle w:val="Textoindependiente"/>
        <w:spacing w:before="74"/>
        <w:ind w:left="118"/>
      </w:pP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situación</w:t>
      </w:r>
      <w:r>
        <w:rPr>
          <w:spacing w:val="-1"/>
        </w:rPr>
        <w:t xml:space="preserve"> </w:t>
      </w:r>
      <w:r>
        <w:t>jurídica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presunta</w:t>
      </w:r>
      <w:r>
        <w:rPr>
          <w:spacing w:val="-1"/>
        </w:rPr>
        <w:t xml:space="preserve"> </w:t>
      </w:r>
      <w:r>
        <w:t>víctima</w:t>
      </w:r>
      <w:hyperlink w:anchor="_bookmark248" w:history="1">
        <w:r>
          <w:rPr>
            <w:position w:val="7"/>
            <w:sz w:val="13"/>
          </w:rPr>
          <w:t>196</w:t>
        </w:r>
      </w:hyperlink>
      <w:r>
        <w:t>.</w:t>
      </w:r>
    </w:p>
    <w:p w14:paraId="4A46B6C8" w14:textId="77777777" w:rsidR="00137BE6" w:rsidRDefault="00137BE6">
      <w:pPr>
        <w:pStyle w:val="Textoindependiente"/>
        <w:spacing w:before="11"/>
        <w:rPr>
          <w:sz w:val="19"/>
        </w:rPr>
      </w:pPr>
    </w:p>
    <w:p w14:paraId="15DEE782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2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Corte</w:t>
      </w:r>
      <w:r>
        <w:rPr>
          <w:spacing w:val="1"/>
          <w:sz w:val="20"/>
        </w:rPr>
        <w:t xml:space="preserve"> </w:t>
      </w:r>
      <w:r>
        <w:rPr>
          <w:sz w:val="20"/>
        </w:rPr>
        <w:t>recuerda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corresponde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pacing w:val="1"/>
          <w:sz w:val="20"/>
        </w:rPr>
        <w:t xml:space="preserve"> </w:t>
      </w:r>
      <w:r>
        <w:rPr>
          <w:sz w:val="20"/>
        </w:rPr>
        <w:t>justificar,</w:t>
      </w:r>
      <w:r>
        <w:rPr>
          <w:spacing w:val="1"/>
          <w:sz w:val="20"/>
        </w:rPr>
        <w:t xml:space="preserve"> </w:t>
      </w:r>
      <w:r>
        <w:rPr>
          <w:sz w:val="20"/>
        </w:rPr>
        <w:t>conforme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criterios</w:t>
      </w:r>
      <w:r>
        <w:rPr>
          <w:spacing w:val="1"/>
          <w:sz w:val="20"/>
        </w:rPr>
        <w:t xml:space="preserve"> </w:t>
      </w:r>
      <w:r>
        <w:rPr>
          <w:sz w:val="20"/>
        </w:rPr>
        <w:t>señalados, la razón por la cual ha requerido del tiempo transcurrido y, en la eventualidad de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no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lo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demuestre,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z w:val="20"/>
        </w:rPr>
        <w:t>Tribunal</w:t>
      </w:r>
      <w:r>
        <w:rPr>
          <w:spacing w:val="-15"/>
          <w:sz w:val="20"/>
        </w:rPr>
        <w:t xml:space="preserve"> </w:t>
      </w:r>
      <w:r>
        <w:rPr>
          <w:sz w:val="20"/>
        </w:rPr>
        <w:t>tiene</w:t>
      </w:r>
      <w:r>
        <w:rPr>
          <w:spacing w:val="-19"/>
          <w:sz w:val="20"/>
        </w:rPr>
        <w:t xml:space="preserve"> </w:t>
      </w:r>
      <w:r>
        <w:rPr>
          <w:sz w:val="20"/>
        </w:rPr>
        <w:t>amplias</w:t>
      </w:r>
      <w:r>
        <w:rPr>
          <w:spacing w:val="-19"/>
          <w:sz w:val="20"/>
        </w:rPr>
        <w:t xml:space="preserve"> </w:t>
      </w:r>
      <w:r>
        <w:rPr>
          <w:sz w:val="20"/>
        </w:rPr>
        <w:t>atribuciones</w:t>
      </w:r>
      <w:r>
        <w:rPr>
          <w:spacing w:val="-19"/>
          <w:sz w:val="20"/>
        </w:rPr>
        <w:t xml:space="preserve"> </w:t>
      </w:r>
      <w:r>
        <w:rPr>
          <w:sz w:val="20"/>
        </w:rPr>
        <w:t>para</w:t>
      </w:r>
      <w:r>
        <w:rPr>
          <w:spacing w:val="-14"/>
          <w:sz w:val="20"/>
        </w:rPr>
        <w:t xml:space="preserve"> </w:t>
      </w:r>
      <w:r>
        <w:rPr>
          <w:sz w:val="20"/>
        </w:rPr>
        <w:t>hacer</w:t>
      </w:r>
      <w:r>
        <w:rPr>
          <w:spacing w:val="-17"/>
          <w:sz w:val="20"/>
        </w:rPr>
        <w:t xml:space="preserve"> </w:t>
      </w:r>
      <w:r>
        <w:rPr>
          <w:sz w:val="20"/>
        </w:rPr>
        <w:t>su</w:t>
      </w:r>
      <w:r>
        <w:rPr>
          <w:spacing w:val="-14"/>
          <w:sz w:val="20"/>
        </w:rPr>
        <w:t xml:space="preserve"> </w:t>
      </w:r>
      <w:r>
        <w:rPr>
          <w:sz w:val="20"/>
        </w:rPr>
        <w:t>propia</w:t>
      </w:r>
      <w:r>
        <w:rPr>
          <w:spacing w:val="-18"/>
          <w:sz w:val="20"/>
        </w:rPr>
        <w:t xml:space="preserve"> </w:t>
      </w:r>
      <w:r>
        <w:rPr>
          <w:sz w:val="20"/>
        </w:rPr>
        <w:t>estimación</w:t>
      </w:r>
      <w:hyperlink w:anchor="_bookmark249" w:history="1">
        <w:r>
          <w:rPr>
            <w:position w:val="7"/>
            <w:sz w:val="13"/>
          </w:rPr>
          <w:t>197</w:t>
        </w:r>
      </w:hyperlink>
      <w:r>
        <w:rPr>
          <w:sz w:val="20"/>
        </w:rPr>
        <w:t>.</w:t>
      </w:r>
      <w:r>
        <w:rPr>
          <w:spacing w:val="-68"/>
          <w:sz w:val="20"/>
        </w:rPr>
        <w:t xml:space="preserve"> </w:t>
      </w:r>
      <w:r>
        <w:rPr>
          <w:sz w:val="20"/>
        </w:rPr>
        <w:t>En tal sentido, Argentina justificó la demora de los procesos en la complejidad que conllevan</w:t>
      </w:r>
      <w:r>
        <w:rPr>
          <w:spacing w:val="-68"/>
          <w:sz w:val="20"/>
        </w:rPr>
        <w:t xml:space="preserve"> </w:t>
      </w:r>
      <w:r>
        <w:rPr>
          <w:sz w:val="20"/>
        </w:rPr>
        <w:t>y, respecto de los hechos que damnificaron al señor Julien Cáceres, en la imposibilidad de</w:t>
      </w:r>
      <w:r>
        <w:rPr>
          <w:spacing w:val="1"/>
          <w:sz w:val="20"/>
        </w:rPr>
        <w:t xml:space="preserve"> </w:t>
      </w:r>
      <w:r>
        <w:rPr>
          <w:sz w:val="20"/>
        </w:rPr>
        <w:t>avanzar en las causas, dado que las personas a imputar no se encontrarían en territorio</w:t>
      </w:r>
      <w:r>
        <w:rPr>
          <w:spacing w:val="1"/>
          <w:sz w:val="20"/>
        </w:rPr>
        <w:t xml:space="preserve"> </w:t>
      </w:r>
      <w:r>
        <w:rPr>
          <w:sz w:val="20"/>
        </w:rPr>
        <w:t>argentino,</w:t>
      </w:r>
      <w:r>
        <w:rPr>
          <w:spacing w:val="-4"/>
          <w:sz w:val="20"/>
        </w:rPr>
        <w:t xml:space="preserve"> </w:t>
      </w:r>
      <w:r>
        <w:rPr>
          <w:sz w:val="20"/>
        </w:rPr>
        <w:t>cuya</w:t>
      </w:r>
      <w:r>
        <w:rPr>
          <w:spacing w:val="1"/>
          <w:sz w:val="20"/>
        </w:rPr>
        <w:t xml:space="preserve"> </w:t>
      </w:r>
      <w:r>
        <w:rPr>
          <w:sz w:val="20"/>
        </w:rPr>
        <w:t>entrega fue</w:t>
      </w:r>
      <w:r>
        <w:rPr>
          <w:spacing w:val="-3"/>
          <w:sz w:val="20"/>
        </w:rPr>
        <w:t xml:space="preserve"> </w:t>
      </w:r>
      <w:r>
        <w:rPr>
          <w:sz w:val="20"/>
        </w:rPr>
        <w:t>diferida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Uruguay</w:t>
      </w:r>
      <w:r>
        <w:rPr>
          <w:spacing w:val="-3"/>
          <w:sz w:val="20"/>
        </w:rPr>
        <w:t xml:space="preserve"> </w:t>
      </w:r>
      <w:r>
        <w:rPr>
          <w:sz w:val="20"/>
        </w:rPr>
        <w:t>ante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requerimiento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extradición.</w:t>
      </w:r>
    </w:p>
    <w:p w14:paraId="23641954" w14:textId="77777777" w:rsidR="00137BE6" w:rsidRDefault="00137BE6">
      <w:pPr>
        <w:pStyle w:val="Textoindependiente"/>
        <w:spacing w:before="1"/>
      </w:pPr>
    </w:p>
    <w:p w14:paraId="522C80B5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1"/>
        <w:ind w:right="192" w:firstLine="0"/>
        <w:jc w:val="both"/>
        <w:rPr>
          <w:sz w:val="20"/>
        </w:rPr>
      </w:pPr>
      <w:r>
        <w:rPr>
          <w:sz w:val="20"/>
        </w:rPr>
        <w:t>En cuanto al primer elemento, es decir, la complejidad del asunto, el Tribunal es</w:t>
      </w:r>
      <w:r>
        <w:rPr>
          <w:spacing w:val="1"/>
          <w:sz w:val="20"/>
        </w:rPr>
        <w:t xml:space="preserve"> </w:t>
      </w:r>
      <w:r>
        <w:rPr>
          <w:sz w:val="20"/>
        </w:rPr>
        <w:t>consciente, como ha sido explicado en este Fallo, que los hechos que originaron el presente</w:t>
      </w:r>
      <w:r>
        <w:rPr>
          <w:spacing w:val="1"/>
          <w:sz w:val="20"/>
        </w:rPr>
        <w:t xml:space="preserve"> </w:t>
      </w:r>
      <w:r>
        <w:rPr>
          <w:sz w:val="20"/>
        </w:rPr>
        <w:t>caso fueron cometidos en el contexto de un plan sistemático de represión a la población civil</w:t>
      </w:r>
      <w:r>
        <w:rPr>
          <w:spacing w:val="-68"/>
          <w:sz w:val="20"/>
        </w:rPr>
        <w:t xml:space="preserve"> </w:t>
      </w:r>
      <w:r>
        <w:rPr>
          <w:sz w:val="20"/>
        </w:rPr>
        <w:t>y de violación a los derechos humanos. Ello determinó que, desde las más altas autoridades</w:t>
      </w:r>
      <w:r>
        <w:rPr>
          <w:spacing w:val="1"/>
          <w:sz w:val="20"/>
        </w:rPr>
        <w:t xml:space="preserve"> </w:t>
      </w:r>
      <w:r>
        <w:rPr>
          <w:sz w:val="20"/>
        </w:rPr>
        <w:t>gubernamentales, se orquestara una dinámica generalizada de actuación delictiva y de</w:t>
      </w:r>
      <w:r>
        <w:rPr>
          <w:spacing w:val="1"/>
          <w:sz w:val="20"/>
        </w:rPr>
        <w:t xml:space="preserve"> </w:t>
      </w:r>
      <w:r>
        <w:rPr>
          <w:sz w:val="20"/>
        </w:rPr>
        <w:t>procuración de impunidad, a lo que se sumó el marco de coordinación interestatal existente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“Operación</w:t>
      </w:r>
      <w:r>
        <w:rPr>
          <w:spacing w:val="1"/>
          <w:sz w:val="20"/>
        </w:rPr>
        <w:t xml:space="preserve"> </w:t>
      </w:r>
      <w:r>
        <w:rPr>
          <w:sz w:val="20"/>
        </w:rPr>
        <w:t>Cóndor”,</w:t>
      </w:r>
      <w:r>
        <w:rPr>
          <w:spacing w:val="1"/>
          <w:sz w:val="20"/>
        </w:rPr>
        <w:t xml:space="preserve"> </w:t>
      </w:r>
      <w:r>
        <w:rPr>
          <w:sz w:val="20"/>
        </w:rPr>
        <w:t>todo</w:t>
      </w:r>
      <w:r>
        <w:rPr>
          <w:spacing w:val="1"/>
          <w:sz w:val="20"/>
        </w:rPr>
        <w:t xml:space="preserve"> </w:t>
      </w:r>
      <w:r>
        <w:rPr>
          <w:sz w:val="20"/>
        </w:rPr>
        <w:t>lo</w:t>
      </w:r>
      <w:r>
        <w:rPr>
          <w:spacing w:val="1"/>
          <w:sz w:val="20"/>
        </w:rPr>
        <w:t xml:space="preserve"> </w:t>
      </w:r>
      <w:r>
        <w:rPr>
          <w:sz w:val="20"/>
        </w:rPr>
        <w:t>cual</w:t>
      </w:r>
      <w:r>
        <w:rPr>
          <w:spacing w:val="1"/>
          <w:sz w:val="20"/>
        </w:rPr>
        <w:t xml:space="preserve"> </w:t>
      </w:r>
      <w:r>
        <w:rPr>
          <w:sz w:val="20"/>
        </w:rPr>
        <w:t>tornan</w:t>
      </w:r>
      <w:r>
        <w:rPr>
          <w:spacing w:val="1"/>
          <w:sz w:val="20"/>
        </w:rPr>
        <w:t xml:space="preserve"> </w:t>
      </w:r>
      <w:r>
        <w:rPr>
          <w:sz w:val="20"/>
        </w:rPr>
        <w:t>ciertamente</w:t>
      </w:r>
      <w:r>
        <w:rPr>
          <w:spacing w:val="1"/>
          <w:sz w:val="20"/>
        </w:rPr>
        <w:t xml:space="preserve"> </w:t>
      </w:r>
      <w:r>
        <w:rPr>
          <w:sz w:val="20"/>
        </w:rPr>
        <w:t>complejas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labores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investigación y juzgamiento de lo sucedido, en tanto exige dilucidar maniobras criminales</w:t>
      </w:r>
      <w:r>
        <w:rPr>
          <w:spacing w:val="1"/>
          <w:sz w:val="20"/>
        </w:rPr>
        <w:t xml:space="preserve"> </w:t>
      </w:r>
      <w:r>
        <w:rPr>
          <w:sz w:val="20"/>
        </w:rPr>
        <w:t>planificadas y respaldadas, desde la clandestinidad, a nivel interno e internacional, con</w:t>
      </w:r>
      <w:r>
        <w:rPr>
          <w:spacing w:val="1"/>
          <w:sz w:val="20"/>
        </w:rPr>
        <w:t xml:space="preserve"> </w:t>
      </w:r>
      <w:r>
        <w:rPr>
          <w:sz w:val="20"/>
        </w:rPr>
        <w:t>múltiples víctimas, responsables y hechos por esclarecer</w:t>
      </w:r>
      <w:hyperlink w:anchor="_bookmark250" w:history="1">
        <w:r>
          <w:rPr>
            <w:position w:val="7"/>
            <w:sz w:val="13"/>
          </w:rPr>
          <w:t>198</w:t>
        </w:r>
      </w:hyperlink>
      <w:r>
        <w:rPr>
          <w:sz w:val="20"/>
        </w:rPr>
        <w:t>. Por consiguiente, la complejidad</w:t>
      </w:r>
      <w:r>
        <w:rPr>
          <w:spacing w:val="-68"/>
          <w:sz w:val="20"/>
        </w:rPr>
        <w:t xml:space="preserve"> </w:t>
      </w:r>
      <w:r>
        <w:rPr>
          <w:sz w:val="20"/>
        </w:rPr>
        <w:t>de los procesos es evidente. Ante ello, resulta esencial determinar la respuesta que las</w:t>
      </w:r>
      <w:r>
        <w:rPr>
          <w:spacing w:val="1"/>
          <w:sz w:val="20"/>
        </w:rPr>
        <w:t xml:space="preserve"> </w:t>
      </w:r>
      <w:r>
        <w:rPr>
          <w:sz w:val="20"/>
        </w:rPr>
        <w:t>autoridades judiciales habrían asumido para solventar las problemáticas que tal complejidad</w:t>
      </w:r>
      <w:r>
        <w:rPr>
          <w:spacing w:val="1"/>
          <w:sz w:val="20"/>
        </w:rPr>
        <w:t xml:space="preserve"> </w:t>
      </w:r>
      <w:r>
        <w:rPr>
          <w:sz w:val="20"/>
        </w:rPr>
        <w:t>acarrea, sin dejar de lado otros elementos que incidirían en la dilación de la respuesta</w:t>
      </w:r>
      <w:r>
        <w:rPr>
          <w:spacing w:val="1"/>
          <w:sz w:val="20"/>
        </w:rPr>
        <w:t xml:space="preserve"> </w:t>
      </w:r>
      <w:r>
        <w:rPr>
          <w:sz w:val="20"/>
        </w:rPr>
        <w:t>esperada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víctimas</w:t>
      </w:r>
      <w:r>
        <w:rPr>
          <w:spacing w:val="-3"/>
          <w:sz w:val="20"/>
        </w:rPr>
        <w:t xml:space="preserve"> </w:t>
      </w:r>
      <w:r>
        <w:rPr>
          <w:sz w:val="20"/>
        </w:rPr>
        <w:t>de los</w:t>
      </w:r>
      <w:r>
        <w:rPr>
          <w:spacing w:val="-2"/>
          <w:sz w:val="20"/>
        </w:rPr>
        <w:t xml:space="preserve"> </w:t>
      </w:r>
      <w:r>
        <w:rPr>
          <w:sz w:val="20"/>
        </w:rPr>
        <w:t>crímenes</w:t>
      </w:r>
      <w:r>
        <w:rPr>
          <w:spacing w:val="1"/>
          <w:sz w:val="20"/>
        </w:rPr>
        <w:t xml:space="preserve"> </w:t>
      </w:r>
      <w:r>
        <w:rPr>
          <w:sz w:val="20"/>
        </w:rPr>
        <w:t>cometidos.</w:t>
      </w:r>
    </w:p>
    <w:p w14:paraId="10528DC0" w14:textId="77777777" w:rsidR="00137BE6" w:rsidRDefault="00137BE6">
      <w:pPr>
        <w:pStyle w:val="Textoindependiente"/>
        <w:spacing w:before="11"/>
        <w:rPr>
          <w:sz w:val="19"/>
        </w:rPr>
      </w:pPr>
    </w:p>
    <w:p w14:paraId="4A14CB1A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5" w:firstLine="0"/>
        <w:jc w:val="both"/>
        <w:rPr>
          <w:sz w:val="20"/>
        </w:rPr>
      </w:pPr>
      <w:r>
        <w:rPr>
          <w:sz w:val="20"/>
        </w:rPr>
        <w:t>Respecto del segundo elemento, referido a la actuación de las presuntas víctimas en el</w:t>
      </w:r>
      <w:r>
        <w:rPr>
          <w:spacing w:val="-68"/>
          <w:sz w:val="20"/>
        </w:rPr>
        <w:t xml:space="preserve"> </w:t>
      </w:r>
      <w:r>
        <w:rPr>
          <w:sz w:val="20"/>
        </w:rPr>
        <w:t>caso concreto, el Tribunal recuerda que, en 2012, por medio de su representante, Anatole se</w:t>
      </w:r>
      <w:r>
        <w:rPr>
          <w:spacing w:val="-68"/>
          <w:sz w:val="20"/>
        </w:rPr>
        <w:t xml:space="preserve"> </w:t>
      </w:r>
      <w:r>
        <w:rPr>
          <w:sz w:val="20"/>
        </w:rPr>
        <w:t>constituyó como querellantes en la causa No. 2637/04. A partir de ello, su intervención se</w:t>
      </w:r>
      <w:r>
        <w:rPr>
          <w:spacing w:val="1"/>
          <w:sz w:val="20"/>
        </w:rPr>
        <w:t xml:space="preserve"> </w:t>
      </w:r>
      <w:r>
        <w:rPr>
          <w:sz w:val="20"/>
        </w:rPr>
        <w:t>dirigió a requerir la práctica de específicas diligencias, a solicitar la ampliación de las</w:t>
      </w:r>
      <w:r>
        <w:rPr>
          <w:spacing w:val="1"/>
          <w:sz w:val="20"/>
        </w:rPr>
        <w:t xml:space="preserve"> </w:t>
      </w:r>
      <w:r>
        <w:rPr>
          <w:sz w:val="20"/>
        </w:rPr>
        <w:t>investigaciones</w:t>
      </w:r>
      <w:r>
        <w:rPr>
          <w:spacing w:val="-10"/>
          <w:sz w:val="20"/>
        </w:rPr>
        <w:t xml:space="preserve"> </w:t>
      </w:r>
      <w:r>
        <w:rPr>
          <w:sz w:val="20"/>
        </w:rPr>
        <w:t>sobre</w:t>
      </w:r>
      <w:r>
        <w:rPr>
          <w:spacing w:val="-9"/>
          <w:sz w:val="20"/>
        </w:rPr>
        <w:t xml:space="preserve"> </w:t>
      </w:r>
      <w:r>
        <w:rPr>
          <w:sz w:val="20"/>
        </w:rPr>
        <w:t>determinados</w:t>
      </w:r>
      <w:r>
        <w:rPr>
          <w:spacing w:val="-9"/>
          <w:sz w:val="20"/>
        </w:rPr>
        <w:t xml:space="preserve"> </w:t>
      </w:r>
      <w:r>
        <w:rPr>
          <w:sz w:val="20"/>
        </w:rPr>
        <w:t>hechos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señalar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que,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su</w:t>
      </w:r>
      <w:r>
        <w:rPr>
          <w:spacing w:val="-8"/>
          <w:sz w:val="20"/>
        </w:rPr>
        <w:t xml:space="preserve"> </w:t>
      </w:r>
      <w:r>
        <w:rPr>
          <w:sz w:val="20"/>
        </w:rPr>
        <w:t>criterio,</w:t>
      </w:r>
      <w:r>
        <w:rPr>
          <w:spacing w:val="-6"/>
          <w:sz w:val="20"/>
        </w:rPr>
        <w:t xml:space="preserve"> </w:t>
      </w:r>
      <w:r>
        <w:rPr>
          <w:sz w:val="20"/>
        </w:rPr>
        <w:t>serían</w:t>
      </w:r>
      <w:r>
        <w:rPr>
          <w:spacing w:val="-7"/>
          <w:sz w:val="20"/>
        </w:rPr>
        <w:t xml:space="preserve"> </w:t>
      </w:r>
      <w:r>
        <w:rPr>
          <w:sz w:val="20"/>
        </w:rPr>
        <w:t>“demoras</w:t>
      </w:r>
      <w:r>
        <w:rPr>
          <w:spacing w:val="-68"/>
          <w:sz w:val="20"/>
        </w:rPr>
        <w:t xml:space="preserve"> </w:t>
      </w:r>
      <w:r>
        <w:rPr>
          <w:sz w:val="20"/>
        </w:rPr>
        <w:t>y omisiones” en la sustanciación de la causa (</w:t>
      </w:r>
      <w:r>
        <w:rPr>
          <w:i/>
          <w:sz w:val="20"/>
        </w:rPr>
        <w:t xml:space="preserve">supra </w:t>
      </w:r>
      <w:r>
        <w:rPr>
          <w:sz w:val="20"/>
        </w:rPr>
        <w:t>párr. 100). Por ende, la actuación de las</w:t>
      </w:r>
      <w:r>
        <w:rPr>
          <w:spacing w:val="1"/>
          <w:sz w:val="20"/>
        </w:rPr>
        <w:t xml:space="preserve"> </w:t>
      </w:r>
      <w:r>
        <w:rPr>
          <w:sz w:val="20"/>
        </w:rPr>
        <w:t>presuntas</w:t>
      </w:r>
      <w:r>
        <w:rPr>
          <w:spacing w:val="-3"/>
          <w:sz w:val="20"/>
        </w:rPr>
        <w:t xml:space="preserve"> </w:t>
      </w:r>
      <w:r>
        <w:rPr>
          <w:sz w:val="20"/>
        </w:rPr>
        <w:t>víctimas</w:t>
      </w:r>
      <w:r>
        <w:rPr>
          <w:spacing w:val="-2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habría</w:t>
      </w:r>
      <w:r>
        <w:rPr>
          <w:spacing w:val="-1"/>
          <w:sz w:val="20"/>
        </w:rPr>
        <w:t xml:space="preserve"> </w:t>
      </w:r>
      <w:r>
        <w:rPr>
          <w:sz w:val="20"/>
        </w:rPr>
        <w:t>contribuido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retardo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procesos.</w:t>
      </w:r>
    </w:p>
    <w:p w14:paraId="1AC081CF" w14:textId="77777777" w:rsidR="00137BE6" w:rsidRDefault="00137BE6">
      <w:pPr>
        <w:pStyle w:val="Textoindependiente"/>
      </w:pPr>
    </w:p>
    <w:p w14:paraId="6640A21C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2" w:firstLine="0"/>
        <w:jc w:val="both"/>
        <w:rPr>
          <w:sz w:val="20"/>
        </w:rPr>
      </w:pPr>
      <w:r>
        <w:rPr>
          <w:sz w:val="20"/>
        </w:rPr>
        <w:t>En lo que atañe al tercer elemento de análisis, consistente en la actuación de las</w:t>
      </w:r>
      <w:r>
        <w:rPr>
          <w:spacing w:val="1"/>
          <w:sz w:val="20"/>
        </w:rPr>
        <w:t xml:space="preserve"> </w:t>
      </w:r>
      <w:r>
        <w:rPr>
          <w:sz w:val="20"/>
        </w:rPr>
        <w:t>autoridades judiciales, resulta de especial interés señalar que la complejidad de los hechos</w:t>
      </w:r>
      <w:r>
        <w:rPr>
          <w:spacing w:val="1"/>
          <w:sz w:val="20"/>
        </w:rPr>
        <w:t xml:space="preserve"> </w:t>
      </w:r>
      <w:r>
        <w:rPr>
          <w:sz w:val="20"/>
        </w:rPr>
        <w:t>habría determinado, según justificó el Estado, la formulación y aplicación de una “estrategia”</w:t>
      </w:r>
      <w:r>
        <w:rPr>
          <w:spacing w:val="-68"/>
          <w:sz w:val="20"/>
        </w:rPr>
        <w:t xml:space="preserve"> </w:t>
      </w:r>
      <w:r>
        <w:rPr>
          <w:sz w:val="20"/>
        </w:rPr>
        <w:t>para el procesamiento de los casos. Así, las instituciones del sistema de justicia identificaron</w:t>
      </w:r>
      <w:r>
        <w:rPr>
          <w:spacing w:val="1"/>
          <w:sz w:val="20"/>
        </w:rPr>
        <w:t xml:space="preserve"> </w:t>
      </w:r>
      <w:r>
        <w:rPr>
          <w:sz w:val="20"/>
        </w:rPr>
        <w:t>mecanismos</w:t>
      </w:r>
      <w:r>
        <w:rPr>
          <w:spacing w:val="-17"/>
          <w:sz w:val="20"/>
        </w:rPr>
        <w:t xml:space="preserve"> </w:t>
      </w:r>
      <w:r>
        <w:rPr>
          <w:sz w:val="20"/>
        </w:rPr>
        <w:t>dirigidos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“posibilit[ar]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apertura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z w:val="20"/>
        </w:rPr>
        <w:t>sustanciación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los</w:t>
      </w:r>
      <w:r>
        <w:rPr>
          <w:spacing w:val="-17"/>
          <w:sz w:val="20"/>
        </w:rPr>
        <w:t xml:space="preserve"> </w:t>
      </w:r>
      <w:r>
        <w:rPr>
          <w:sz w:val="20"/>
        </w:rPr>
        <w:t>juicios”,</w:t>
      </w:r>
      <w:r>
        <w:rPr>
          <w:spacing w:val="-16"/>
          <w:sz w:val="20"/>
        </w:rPr>
        <w:t xml:space="preserve"> </w:t>
      </w:r>
      <w:r>
        <w:rPr>
          <w:sz w:val="20"/>
        </w:rPr>
        <w:t>lo</w:t>
      </w:r>
      <w:r>
        <w:rPr>
          <w:spacing w:val="-17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significó</w:t>
      </w:r>
      <w:r>
        <w:rPr>
          <w:spacing w:val="-68"/>
          <w:sz w:val="20"/>
        </w:rPr>
        <w:t xml:space="preserve"> </w:t>
      </w:r>
      <w:r>
        <w:rPr>
          <w:sz w:val="20"/>
        </w:rPr>
        <w:t>una estrategia basada en la “priorización” de las causas. Como resultado, según indicó el</w:t>
      </w:r>
      <w:r>
        <w:rPr>
          <w:spacing w:val="1"/>
          <w:sz w:val="20"/>
        </w:rPr>
        <w:t xml:space="preserve"> </w:t>
      </w:r>
      <w:r>
        <w:rPr>
          <w:sz w:val="20"/>
        </w:rPr>
        <w:t>perito Pablo Parenti, esa priorización determinó que los procesos fueran “elevados” a juicio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5"/>
          <w:sz w:val="20"/>
        </w:rPr>
        <w:t xml:space="preserve"> </w:t>
      </w:r>
      <w:r>
        <w:rPr>
          <w:sz w:val="20"/>
        </w:rPr>
        <w:t>“tramos”,</w:t>
      </w:r>
      <w:r>
        <w:rPr>
          <w:spacing w:val="6"/>
          <w:sz w:val="20"/>
        </w:rPr>
        <w:t xml:space="preserve"> </w:t>
      </w:r>
      <w:r>
        <w:rPr>
          <w:sz w:val="20"/>
        </w:rPr>
        <w:t>lo</w:t>
      </w:r>
      <w:r>
        <w:rPr>
          <w:spacing w:val="6"/>
          <w:sz w:val="20"/>
        </w:rPr>
        <w:t xml:space="preserve"> </w:t>
      </w:r>
      <w:r>
        <w:rPr>
          <w:sz w:val="20"/>
        </w:rPr>
        <w:t>que</w:t>
      </w:r>
      <w:r>
        <w:rPr>
          <w:spacing w:val="5"/>
          <w:sz w:val="20"/>
        </w:rPr>
        <w:t xml:space="preserve"> </w:t>
      </w:r>
      <w:r>
        <w:rPr>
          <w:sz w:val="20"/>
        </w:rPr>
        <w:t>conllevaría,</w:t>
      </w:r>
      <w:r>
        <w:rPr>
          <w:spacing w:val="6"/>
          <w:sz w:val="20"/>
        </w:rPr>
        <w:t xml:space="preserve"> </w:t>
      </w:r>
      <w:r>
        <w:rPr>
          <w:sz w:val="20"/>
        </w:rPr>
        <w:t>a</w:t>
      </w:r>
      <w:r>
        <w:rPr>
          <w:spacing w:val="7"/>
          <w:sz w:val="20"/>
        </w:rPr>
        <w:t xml:space="preserve"> </w:t>
      </w:r>
      <w:r>
        <w:rPr>
          <w:sz w:val="20"/>
        </w:rPr>
        <w:t>su</w:t>
      </w:r>
      <w:r>
        <w:rPr>
          <w:spacing w:val="8"/>
          <w:sz w:val="20"/>
        </w:rPr>
        <w:t xml:space="preserve"> </w:t>
      </w:r>
      <w:r>
        <w:rPr>
          <w:sz w:val="20"/>
        </w:rPr>
        <w:t>vez,</w:t>
      </w:r>
      <w:r>
        <w:rPr>
          <w:spacing w:val="6"/>
          <w:sz w:val="20"/>
        </w:rPr>
        <w:t xml:space="preserve"> </w:t>
      </w:r>
      <w:r>
        <w:rPr>
          <w:sz w:val="20"/>
        </w:rPr>
        <w:t>la</w:t>
      </w:r>
      <w:r>
        <w:rPr>
          <w:spacing w:val="6"/>
          <w:sz w:val="20"/>
        </w:rPr>
        <w:t xml:space="preserve"> </w:t>
      </w:r>
      <w:r>
        <w:rPr>
          <w:sz w:val="20"/>
        </w:rPr>
        <w:t>acumulación</w:t>
      </w:r>
      <w:r>
        <w:rPr>
          <w:spacing w:val="8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causas</w:t>
      </w:r>
      <w:r>
        <w:rPr>
          <w:spacing w:val="6"/>
          <w:sz w:val="20"/>
        </w:rPr>
        <w:t xml:space="preserve"> </w:t>
      </w:r>
      <w:r>
        <w:rPr>
          <w:sz w:val="20"/>
        </w:rPr>
        <w:t>para</w:t>
      </w:r>
      <w:r>
        <w:rPr>
          <w:spacing w:val="7"/>
          <w:sz w:val="20"/>
        </w:rPr>
        <w:t xml:space="preserve"> </w:t>
      </w:r>
      <w:r>
        <w:rPr>
          <w:sz w:val="20"/>
        </w:rPr>
        <w:t>su</w:t>
      </w:r>
      <w:r>
        <w:rPr>
          <w:spacing w:val="8"/>
          <w:sz w:val="20"/>
        </w:rPr>
        <w:t xml:space="preserve"> </w:t>
      </w:r>
      <w:r>
        <w:rPr>
          <w:sz w:val="20"/>
        </w:rPr>
        <w:t>juzgamiento</w:t>
      </w:r>
      <w:r>
        <w:rPr>
          <w:spacing w:val="6"/>
          <w:sz w:val="20"/>
        </w:rPr>
        <w:t xml:space="preserve"> </w:t>
      </w:r>
      <w:r>
        <w:rPr>
          <w:sz w:val="20"/>
        </w:rPr>
        <w:t>y,</w:t>
      </w:r>
    </w:p>
    <w:p w14:paraId="58980A0D" w14:textId="17EF1A62" w:rsidR="00137BE6" w:rsidRDefault="000C01B3">
      <w:pPr>
        <w:pStyle w:val="Textoindependiente"/>
        <w:spacing w:before="10"/>
      </w:pPr>
      <w:r>
        <w:rPr>
          <w:noProof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2E897046" wp14:editId="43511067">
                <wp:simplePos x="0" y="0"/>
                <wp:positionH relativeFrom="page">
                  <wp:posOffset>900430</wp:posOffset>
                </wp:positionH>
                <wp:positionV relativeFrom="paragraph">
                  <wp:posOffset>175895</wp:posOffset>
                </wp:positionV>
                <wp:extent cx="1828800" cy="7620"/>
                <wp:effectExtent l="0" t="0" r="0" b="0"/>
                <wp:wrapTopAndBottom/>
                <wp:docPr id="45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9A1D38" id="docshape45" o:spid="_x0000_s1026" style="position:absolute;margin-left:70.9pt;margin-top:13.85pt;width:2in;height:.6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Gay7//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BC6748E" w14:textId="77777777" w:rsidR="00137BE6" w:rsidRDefault="00AA37B3">
      <w:pPr>
        <w:spacing w:before="98"/>
        <w:ind w:left="118" w:right="193"/>
        <w:jc w:val="both"/>
        <w:rPr>
          <w:sz w:val="16"/>
        </w:rPr>
      </w:pPr>
      <w:r>
        <w:rPr>
          <w:sz w:val="16"/>
        </w:rPr>
        <w:t>C No.</w:t>
      </w:r>
      <w:r>
        <w:rPr>
          <w:spacing w:val="-2"/>
          <w:sz w:val="16"/>
        </w:rPr>
        <w:t xml:space="preserve"> </w:t>
      </w:r>
      <w:r>
        <w:rPr>
          <w:sz w:val="16"/>
        </w:rPr>
        <w:t>101,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211;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Ríos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Avalos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otro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Vs. Paraguay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 párrs.</w:t>
      </w:r>
      <w:r>
        <w:rPr>
          <w:spacing w:val="-3"/>
          <w:sz w:val="16"/>
        </w:rPr>
        <w:t xml:space="preserve"> </w:t>
      </w:r>
      <w:r>
        <w:rPr>
          <w:sz w:val="16"/>
        </w:rPr>
        <w:t>167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172,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Bedoya Lima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otra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Colombia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142.</w:t>
      </w:r>
    </w:p>
    <w:p w14:paraId="677251A3" w14:textId="77777777" w:rsidR="00137BE6" w:rsidRDefault="00AA37B3">
      <w:pPr>
        <w:spacing w:before="41"/>
        <w:ind w:left="118" w:right="190"/>
        <w:jc w:val="both"/>
        <w:rPr>
          <w:sz w:val="16"/>
        </w:rPr>
      </w:pPr>
      <w:bookmarkStart w:id="281" w:name="_bookmark248"/>
      <w:bookmarkEnd w:id="281"/>
      <w:r>
        <w:rPr>
          <w:sz w:val="16"/>
          <w:vertAlign w:val="superscript"/>
        </w:rPr>
        <w:t>196</w:t>
      </w:r>
      <w:r>
        <w:rPr>
          <w:spacing w:val="1"/>
          <w:sz w:val="16"/>
        </w:rPr>
        <w:t xml:space="preserve"> </w:t>
      </w:r>
      <w:r>
        <w:rPr>
          <w:sz w:val="16"/>
        </w:rPr>
        <w:t>La Corte ha entendido que, si el paso del tiempo incide de manera relevante en la situación jurídica de la</w:t>
      </w:r>
      <w:r>
        <w:rPr>
          <w:spacing w:val="1"/>
          <w:sz w:val="16"/>
        </w:rPr>
        <w:t xml:space="preserve"> </w:t>
      </w:r>
      <w:r>
        <w:rPr>
          <w:sz w:val="16"/>
        </w:rPr>
        <w:t>persona,</w:t>
      </w:r>
      <w:r>
        <w:rPr>
          <w:spacing w:val="-7"/>
          <w:sz w:val="16"/>
        </w:rPr>
        <w:t xml:space="preserve"> </w:t>
      </w:r>
      <w:r>
        <w:rPr>
          <w:sz w:val="16"/>
        </w:rPr>
        <w:t>resultará</w:t>
      </w:r>
      <w:r>
        <w:rPr>
          <w:spacing w:val="-6"/>
          <w:sz w:val="16"/>
        </w:rPr>
        <w:t xml:space="preserve"> </w:t>
      </w:r>
      <w:r>
        <w:rPr>
          <w:sz w:val="16"/>
        </w:rPr>
        <w:t>necesario</w:t>
      </w:r>
      <w:r>
        <w:rPr>
          <w:spacing w:val="-5"/>
          <w:sz w:val="16"/>
        </w:rPr>
        <w:t xml:space="preserve"> </w:t>
      </w:r>
      <w:r>
        <w:rPr>
          <w:sz w:val="16"/>
        </w:rPr>
        <w:t>que</w:t>
      </w:r>
      <w:r>
        <w:rPr>
          <w:spacing w:val="-5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procedimiento</w:t>
      </w:r>
      <w:r>
        <w:rPr>
          <w:spacing w:val="-5"/>
          <w:sz w:val="16"/>
        </w:rPr>
        <w:t xml:space="preserve"> </w:t>
      </w:r>
      <w:r>
        <w:rPr>
          <w:sz w:val="16"/>
        </w:rPr>
        <w:t>avance</w:t>
      </w:r>
      <w:r>
        <w:rPr>
          <w:spacing w:val="-7"/>
          <w:sz w:val="16"/>
        </w:rPr>
        <w:t xml:space="preserve"> </w:t>
      </w:r>
      <w:r>
        <w:rPr>
          <w:sz w:val="16"/>
        </w:rPr>
        <w:t>con</w:t>
      </w:r>
      <w:r>
        <w:rPr>
          <w:spacing w:val="-6"/>
          <w:sz w:val="16"/>
        </w:rPr>
        <w:t xml:space="preserve"> </w:t>
      </w:r>
      <w:r>
        <w:rPr>
          <w:sz w:val="16"/>
        </w:rPr>
        <w:t>mayor</w:t>
      </w:r>
      <w:r>
        <w:rPr>
          <w:spacing w:val="-7"/>
          <w:sz w:val="16"/>
        </w:rPr>
        <w:t xml:space="preserve"> </w:t>
      </w:r>
      <w:r>
        <w:rPr>
          <w:sz w:val="16"/>
        </w:rPr>
        <w:t>diligencia</w:t>
      </w:r>
      <w:r>
        <w:rPr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fin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que</w:t>
      </w:r>
      <w:r>
        <w:rPr>
          <w:spacing w:val="-5"/>
          <w:sz w:val="16"/>
        </w:rPr>
        <w:t xml:space="preserve"> </w:t>
      </w:r>
      <w:r>
        <w:rPr>
          <w:sz w:val="16"/>
        </w:rPr>
        <w:t>el</w:t>
      </w:r>
      <w:r>
        <w:rPr>
          <w:spacing w:val="-7"/>
          <w:sz w:val="16"/>
        </w:rPr>
        <w:t xml:space="preserve"> </w:t>
      </w:r>
      <w:r>
        <w:rPr>
          <w:sz w:val="16"/>
        </w:rPr>
        <w:t>caso</w:t>
      </w:r>
      <w:r>
        <w:rPr>
          <w:spacing w:val="-4"/>
          <w:sz w:val="16"/>
        </w:rPr>
        <w:t xml:space="preserve"> </w:t>
      </w:r>
      <w:r>
        <w:rPr>
          <w:sz w:val="16"/>
        </w:rPr>
        <w:t>se</w:t>
      </w:r>
      <w:r>
        <w:rPr>
          <w:spacing w:val="-6"/>
          <w:sz w:val="16"/>
        </w:rPr>
        <w:t xml:space="preserve"> </w:t>
      </w:r>
      <w:r>
        <w:rPr>
          <w:sz w:val="16"/>
        </w:rPr>
        <w:t>resuelva</w:t>
      </w:r>
      <w:r>
        <w:rPr>
          <w:spacing w:val="-8"/>
          <w:sz w:val="16"/>
        </w:rPr>
        <w:t xml:space="preserve"> </w:t>
      </w:r>
      <w:r>
        <w:rPr>
          <w:sz w:val="16"/>
        </w:rPr>
        <w:t>en</w:t>
      </w:r>
      <w:r>
        <w:rPr>
          <w:spacing w:val="-6"/>
          <w:sz w:val="16"/>
        </w:rPr>
        <w:t xml:space="preserve"> </w:t>
      </w:r>
      <w:r>
        <w:rPr>
          <w:sz w:val="16"/>
        </w:rPr>
        <w:t>un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tiempo breve.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 xml:space="preserve">Caso Valle Jaramillo y otros Vs. Colombia. Fondo, Reparaciones y Costas. </w:t>
      </w:r>
      <w:r>
        <w:rPr>
          <w:sz w:val="16"/>
        </w:rPr>
        <w:t>Sentencia de 27 de</w:t>
      </w:r>
      <w:r>
        <w:rPr>
          <w:spacing w:val="1"/>
          <w:sz w:val="16"/>
        </w:rPr>
        <w:t xml:space="preserve"> </w:t>
      </w:r>
      <w:r>
        <w:rPr>
          <w:sz w:val="16"/>
        </w:rPr>
        <w:t>noviembre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2008.</w:t>
      </w:r>
      <w:r>
        <w:rPr>
          <w:spacing w:val="-5"/>
          <w:sz w:val="16"/>
        </w:rPr>
        <w:t xml:space="preserve"> </w:t>
      </w:r>
      <w:r>
        <w:rPr>
          <w:sz w:val="16"/>
        </w:rPr>
        <w:t>Serie</w:t>
      </w:r>
      <w:r>
        <w:rPr>
          <w:spacing w:val="-4"/>
          <w:sz w:val="16"/>
        </w:rPr>
        <w:t xml:space="preserve"> </w:t>
      </w:r>
      <w:r>
        <w:rPr>
          <w:sz w:val="16"/>
        </w:rPr>
        <w:t>C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192,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5"/>
          <w:sz w:val="16"/>
        </w:rPr>
        <w:t xml:space="preserve"> </w:t>
      </w:r>
      <w:r>
        <w:rPr>
          <w:sz w:val="16"/>
        </w:rPr>
        <w:t>155;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Empleados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Fábrica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Fuegos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Santo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Antônio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 xml:space="preserve">Jesus y sus familiares Vs. Brasil. Excepciones Preliminares, Fondo, Reparaciones y Costas. </w:t>
      </w:r>
      <w:r>
        <w:rPr>
          <w:sz w:val="16"/>
        </w:rPr>
        <w:t>Sentencia de 15 de julio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de 2020. Serie C No. 407, párrs. 223, 229, 234, 238 y 240, y </w:t>
      </w:r>
      <w:r>
        <w:rPr>
          <w:i/>
          <w:sz w:val="16"/>
        </w:rPr>
        <w:t>Caso Bedoya Lima y otra Vs. Colombia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 párrs.</w:t>
      </w:r>
      <w:r>
        <w:rPr>
          <w:spacing w:val="1"/>
          <w:sz w:val="16"/>
        </w:rPr>
        <w:t xml:space="preserve"> </w:t>
      </w:r>
      <w:r>
        <w:rPr>
          <w:sz w:val="16"/>
        </w:rPr>
        <w:t>142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145.</w:t>
      </w:r>
    </w:p>
    <w:p w14:paraId="27B2C331" w14:textId="77777777" w:rsidR="00137BE6" w:rsidRDefault="00AA37B3">
      <w:pPr>
        <w:spacing w:before="40"/>
        <w:ind w:left="118" w:right="195"/>
        <w:jc w:val="both"/>
        <w:rPr>
          <w:sz w:val="16"/>
        </w:rPr>
      </w:pPr>
      <w:bookmarkStart w:id="282" w:name="_bookmark249"/>
      <w:bookmarkEnd w:id="282"/>
      <w:r>
        <w:rPr>
          <w:sz w:val="16"/>
          <w:vertAlign w:val="superscript"/>
        </w:rPr>
        <w:t>197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 Anzualdo Castro Vs. Perú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156, y </w:t>
      </w:r>
      <w:r>
        <w:rPr>
          <w:i/>
          <w:sz w:val="16"/>
        </w:rPr>
        <w:t>Caso Bedoya Lima y otra Vs. Colombia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 párr.</w:t>
      </w:r>
      <w:r>
        <w:rPr>
          <w:spacing w:val="1"/>
          <w:sz w:val="16"/>
        </w:rPr>
        <w:t xml:space="preserve"> </w:t>
      </w:r>
      <w:r>
        <w:rPr>
          <w:sz w:val="16"/>
        </w:rPr>
        <w:t>142.</w:t>
      </w:r>
    </w:p>
    <w:p w14:paraId="0FF6F4A3" w14:textId="77777777" w:rsidR="00137BE6" w:rsidRDefault="00AA37B3">
      <w:pPr>
        <w:spacing w:before="38"/>
        <w:ind w:left="118" w:right="191"/>
        <w:jc w:val="both"/>
        <w:rPr>
          <w:sz w:val="16"/>
        </w:rPr>
      </w:pPr>
      <w:bookmarkStart w:id="283" w:name="_bookmark250"/>
      <w:bookmarkEnd w:id="283"/>
      <w:r>
        <w:rPr>
          <w:sz w:val="16"/>
          <w:vertAlign w:val="superscript"/>
        </w:rPr>
        <w:t>198</w:t>
      </w:r>
      <w:r>
        <w:rPr>
          <w:spacing w:val="1"/>
          <w:sz w:val="16"/>
        </w:rPr>
        <w:t xml:space="preserve"> </w:t>
      </w:r>
      <w:r>
        <w:rPr>
          <w:sz w:val="16"/>
        </w:rPr>
        <w:t>El juez a cargo de la causa No. 2637/04 señaló que la investigación de los hechos ha dado cuenta de más de</w:t>
      </w:r>
      <w:r>
        <w:rPr>
          <w:spacing w:val="1"/>
          <w:sz w:val="16"/>
        </w:rPr>
        <w:t xml:space="preserve"> </w:t>
      </w:r>
      <w:r>
        <w:rPr>
          <w:sz w:val="16"/>
        </w:rPr>
        <w:t>2000</w:t>
      </w:r>
      <w:r>
        <w:rPr>
          <w:spacing w:val="-4"/>
          <w:sz w:val="16"/>
        </w:rPr>
        <w:t xml:space="preserve"> </w:t>
      </w:r>
      <w:r>
        <w:rPr>
          <w:sz w:val="16"/>
        </w:rPr>
        <w:t>víctimas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4"/>
          <w:sz w:val="16"/>
        </w:rPr>
        <w:t xml:space="preserve"> </w:t>
      </w:r>
      <w:r>
        <w:rPr>
          <w:sz w:val="16"/>
        </w:rPr>
        <w:t>casi</w:t>
      </w:r>
      <w:r>
        <w:rPr>
          <w:spacing w:val="-3"/>
          <w:sz w:val="16"/>
        </w:rPr>
        <w:t xml:space="preserve"> </w:t>
      </w:r>
      <w:r>
        <w:rPr>
          <w:sz w:val="16"/>
        </w:rPr>
        <w:t>50</w:t>
      </w:r>
      <w:r>
        <w:rPr>
          <w:spacing w:val="-1"/>
          <w:sz w:val="16"/>
        </w:rPr>
        <w:t xml:space="preserve"> </w:t>
      </w:r>
      <w:r>
        <w:rPr>
          <w:sz w:val="16"/>
        </w:rPr>
        <w:t>centros</w:t>
      </w:r>
      <w:r>
        <w:rPr>
          <w:spacing w:val="-5"/>
          <w:sz w:val="16"/>
        </w:rPr>
        <w:t xml:space="preserve"> </w:t>
      </w:r>
      <w:r>
        <w:rPr>
          <w:sz w:val="16"/>
        </w:rPr>
        <w:t>clandestinos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detención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tortura,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ha</w:t>
      </w:r>
      <w:r>
        <w:rPr>
          <w:spacing w:val="-3"/>
          <w:sz w:val="16"/>
        </w:rPr>
        <w:t xml:space="preserve"> </w:t>
      </w:r>
      <w:r>
        <w:rPr>
          <w:sz w:val="16"/>
        </w:rPr>
        <w:t>permitido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imputación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266</w:t>
      </w:r>
      <w:r>
        <w:rPr>
          <w:spacing w:val="-2"/>
          <w:sz w:val="16"/>
        </w:rPr>
        <w:t xml:space="preserve"> </w:t>
      </w:r>
      <w:r>
        <w:rPr>
          <w:sz w:val="16"/>
        </w:rPr>
        <w:t>personas.</w:t>
      </w:r>
      <w:r>
        <w:rPr>
          <w:spacing w:val="-54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Oficio del 17 de julio de 2020 emitido por el Juzgado Nacional en lo Criminal y Correccional Federal No. 3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 tomo</w:t>
      </w:r>
      <w:r>
        <w:rPr>
          <w:spacing w:val="-4"/>
          <w:sz w:val="16"/>
        </w:rPr>
        <w:t xml:space="preserve"> </w:t>
      </w:r>
      <w:r>
        <w:rPr>
          <w:sz w:val="16"/>
        </w:rPr>
        <w:t>IV,</w:t>
      </w:r>
      <w:r>
        <w:rPr>
          <w:spacing w:val="-2"/>
          <w:sz w:val="16"/>
        </w:rPr>
        <w:t xml:space="preserve"> </w:t>
      </w:r>
      <w:r>
        <w:rPr>
          <w:sz w:val="16"/>
        </w:rPr>
        <w:t>anexo</w:t>
      </w:r>
      <w:r>
        <w:rPr>
          <w:spacing w:val="-1"/>
          <w:sz w:val="16"/>
        </w:rPr>
        <w:t xml:space="preserve"> </w:t>
      </w:r>
      <w:r>
        <w:rPr>
          <w:sz w:val="16"/>
        </w:rPr>
        <w:t>14</w:t>
      </w:r>
      <w:r>
        <w:rPr>
          <w:spacing w:val="2"/>
          <w:sz w:val="16"/>
        </w:rPr>
        <w:t xml:space="preserve"> </w:t>
      </w:r>
      <w:r>
        <w:rPr>
          <w:sz w:val="16"/>
        </w:rPr>
        <w:t>al</w:t>
      </w:r>
      <w:r>
        <w:rPr>
          <w:spacing w:val="-3"/>
          <w:sz w:val="16"/>
        </w:rPr>
        <w:t xml:space="preserve"> </w:t>
      </w:r>
      <w:r>
        <w:rPr>
          <w:sz w:val="16"/>
        </w:rPr>
        <w:t>escrito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contestación,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11060).</w:t>
      </w:r>
    </w:p>
    <w:p w14:paraId="1013CFC9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6316F8D5" w14:textId="77777777" w:rsidR="00137BE6" w:rsidRDefault="00AA37B3">
      <w:pPr>
        <w:pStyle w:val="Textoindependiente"/>
        <w:spacing w:before="74"/>
        <w:ind w:left="118" w:right="194"/>
        <w:jc w:val="both"/>
      </w:pPr>
      <w:r>
        <w:t>consecuentemente,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“espera”</w:t>
      </w:r>
      <w:r>
        <w:rPr>
          <w:spacing w:val="-8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otros</w:t>
      </w:r>
      <w:r>
        <w:rPr>
          <w:spacing w:val="-9"/>
        </w:rPr>
        <w:t xml:space="preserve"> </w:t>
      </w:r>
      <w:r>
        <w:t>procesos</w:t>
      </w:r>
      <w:r>
        <w:rPr>
          <w:spacing w:val="-11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encontrarían,</w:t>
      </w:r>
      <w:r>
        <w:rPr>
          <w:spacing w:val="-10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haber</w:t>
      </w:r>
      <w:r>
        <w:rPr>
          <w:spacing w:val="-9"/>
        </w:rPr>
        <w:t xml:space="preserve"> </w:t>
      </w:r>
      <w:r>
        <w:t>formado</w:t>
      </w:r>
      <w:r>
        <w:rPr>
          <w:spacing w:val="-68"/>
        </w:rPr>
        <w:t xml:space="preserve"> </w:t>
      </w:r>
      <w:r>
        <w:t>parte del conjunto de los priorizados. Según el perito, la Resolución PGN 13/08 de la</w:t>
      </w:r>
      <w:r>
        <w:rPr>
          <w:spacing w:val="1"/>
        </w:rPr>
        <w:t xml:space="preserve"> </w:t>
      </w:r>
      <w:r>
        <w:t>Procuración</w:t>
      </w:r>
      <w:r>
        <w:rPr>
          <w:spacing w:val="-5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Nación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“Pautas”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implementación</w:t>
      </w:r>
      <w:hyperlink w:anchor="_bookmark251" w:history="1">
        <w:r>
          <w:rPr>
            <w:position w:val="7"/>
            <w:sz w:val="13"/>
          </w:rPr>
          <w:t>199</w:t>
        </w:r>
      </w:hyperlink>
      <w:r>
        <w:t>,</w:t>
      </w:r>
      <w:r>
        <w:rPr>
          <w:spacing w:val="-5"/>
        </w:rPr>
        <w:t xml:space="preserve"> </w:t>
      </w:r>
      <w:r>
        <w:t>representan</w:t>
      </w:r>
      <w:r>
        <w:rPr>
          <w:spacing w:val="-2"/>
        </w:rPr>
        <w:t xml:space="preserve"> </w:t>
      </w:r>
      <w:r>
        <w:t>“una</w:t>
      </w:r>
      <w:r>
        <w:rPr>
          <w:spacing w:val="-68"/>
        </w:rPr>
        <w:t xml:space="preserve"> </w:t>
      </w:r>
      <w:r>
        <w:t>guía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actuación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materia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persecución”</w:t>
      </w:r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“[d]efinen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modelo</w:t>
      </w:r>
      <w:r>
        <w:rPr>
          <w:spacing w:val="-8"/>
        </w:rPr>
        <w:t xml:space="preserve"> </w:t>
      </w:r>
      <w:r>
        <w:t>estratégico</w:t>
      </w:r>
      <w:r>
        <w:rPr>
          <w:spacing w:val="-7"/>
        </w:rPr>
        <w:t xml:space="preserve"> </w:t>
      </w:r>
      <w:r>
        <w:t>orientado</w:t>
      </w:r>
      <w:r>
        <w:rPr>
          <w:spacing w:val="-7"/>
        </w:rPr>
        <w:t xml:space="preserve"> </w:t>
      </w:r>
      <w:r>
        <w:t>al</w:t>
      </w:r>
      <w:r>
        <w:rPr>
          <w:spacing w:val="-68"/>
        </w:rPr>
        <w:t xml:space="preserve"> </w:t>
      </w:r>
      <w:r>
        <w:t>aprovechamiento</w:t>
      </w:r>
      <w:r>
        <w:rPr>
          <w:spacing w:val="-3"/>
        </w:rPr>
        <w:t xml:space="preserve"> </w:t>
      </w:r>
      <w:r>
        <w:t>máximo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prueba”</w:t>
      </w:r>
      <w:hyperlink w:anchor="_bookmark252" w:history="1">
        <w:r>
          <w:rPr>
            <w:position w:val="7"/>
            <w:sz w:val="13"/>
          </w:rPr>
          <w:t>200</w:t>
        </w:r>
      </w:hyperlink>
      <w:r>
        <w:t>.</w:t>
      </w:r>
    </w:p>
    <w:p w14:paraId="0354E0AB" w14:textId="77777777" w:rsidR="00137BE6" w:rsidRDefault="00137BE6">
      <w:pPr>
        <w:pStyle w:val="Textoindependiente"/>
        <w:spacing w:before="10"/>
        <w:rPr>
          <w:sz w:val="19"/>
        </w:rPr>
      </w:pPr>
    </w:p>
    <w:p w14:paraId="6A3BB910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2" w:firstLine="0"/>
        <w:jc w:val="both"/>
        <w:rPr>
          <w:sz w:val="20"/>
        </w:rPr>
      </w:pPr>
      <w:r>
        <w:rPr>
          <w:sz w:val="20"/>
        </w:rPr>
        <w:t>La Corte advierte que la estrategia de priorización de casos configura una de las</w:t>
      </w:r>
      <w:r>
        <w:rPr>
          <w:spacing w:val="1"/>
          <w:sz w:val="20"/>
        </w:rPr>
        <w:t xml:space="preserve"> </w:t>
      </w:r>
      <w:r>
        <w:rPr>
          <w:sz w:val="20"/>
        </w:rPr>
        <w:t>herramientas que el sistema judicial argentino habría formulado ante la complejidad de los</w:t>
      </w:r>
      <w:r>
        <w:rPr>
          <w:spacing w:val="1"/>
          <w:sz w:val="20"/>
        </w:rPr>
        <w:t xml:space="preserve"> </w:t>
      </w:r>
      <w:r>
        <w:rPr>
          <w:sz w:val="20"/>
        </w:rPr>
        <w:t>procesos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masiva</w:t>
      </w:r>
      <w:r>
        <w:rPr>
          <w:spacing w:val="-3"/>
          <w:sz w:val="20"/>
        </w:rPr>
        <w:t xml:space="preserve"> </w:t>
      </w:r>
      <w:r>
        <w:rPr>
          <w:sz w:val="20"/>
        </w:rPr>
        <w:t>cantidad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hechos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procesar,</w:t>
      </w:r>
      <w:r>
        <w:rPr>
          <w:spacing w:val="-3"/>
          <w:sz w:val="20"/>
        </w:rPr>
        <w:t xml:space="preserve"> </w:t>
      </w:r>
      <w:r>
        <w:rPr>
          <w:sz w:val="20"/>
        </w:rPr>
        <w:t>juzgar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sancionar.</w:t>
      </w:r>
      <w:r>
        <w:rPr>
          <w:spacing w:val="-3"/>
          <w:sz w:val="20"/>
        </w:rPr>
        <w:t xml:space="preserve"> </w:t>
      </w:r>
      <w:r>
        <w:rPr>
          <w:sz w:val="20"/>
        </w:rPr>
        <w:t>Respecto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dicha</w:t>
      </w:r>
      <w:r>
        <w:rPr>
          <w:spacing w:val="-68"/>
          <w:sz w:val="20"/>
        </w:rPr>
        <w:t xml:space="preserve"> </w:t>
      </w:r>
      <w:r>
        <w:rPr>
          <w:sz w:val="20"/>
        </w:rPr>
        <w:t>estrategia, catalogada como “ejemplar” por el Relator Especial sobre la promoción de la</w:t>
      </w:r>
      <w:r>
        <w:rPr>
          <w:spacing w:val="1"/>
          <w:sz w:val="20"/>
        </w:rPr>
        <w:t xml:space="preserve"> </w:t>
      </w:r>
      <w:r>
        <w:rPr>
          <w:sz w:val="20"/>
        </w:rPr>
        <w:t>verdad, la justicia, la reparación</w:t>
      </w:r>
      <w:r>
        <w:rPr>
          <w:spacing w:val="1"/>
          <w:sz w:val="20"/>
        </w:rPr>
        <w:t xml:space="preserve"> </w:t>
      </w:r>
      <w:r>
        <w:rPr>
          <w:sz w:val="20"/>
        </w:rPr>
        <w:t>y las garantías de no repetición</w:t>
      </w:r>
      <w:hyperlink w:anchor="_bookmark253" w:history="1">
        <w:r>
          <w:rPr>
            <w:position w:val="7"/>
            <w:sz w:val="13"/>
          </w:rPr>
          <w:t>201</w:t>
        </w:r>
      </w:hyperlink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la Comisión</w:t>
      </w:r>
      <w:r>
        <w:rPr>
          <w:spacing w:val="1"/>
          <w:sz w:val="20"/>
        </w:rPr>
        <w:t xml:space="preserve"> </w:t>
      </w:r>
      <w:r>
        <w:rPr>
          <w:sz w:val="20"/>
        </w:rPr>
        <w:t>y el</w:t>
      </w:r>
      <w:r>
        <w:rPr>
          <w:spacing w:val="1"/>
          <w:sz w:val="20"/>
        </w:rPr>
        <w:t xml:space="preserve"> </w:t>
      </w:r>
      <w:r>
        <w:rPr>
          <w:sz w:val="20"/>
        </w:rPr>
        <w:t>representante no formularon objeciones específicas, por lo que el Tribunal no cuenta con</w:t>
      </w:r>
      <w:r>
        <w:rPr>
          <w:spacing w:val="1"/>
          <w:sz w:val="20"/>
        </w:rPr>
        <w:t xml:space="preserve"> </w:t>
      </w:r>
      <w:r>
        <w:rPr>
          <w:sz w:val="20"/>
        </w:rPr>
        <w:t>elementos</w:t>
      </w:r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-1"/>
          <w:sz w:val="20"/>
        </w:rPr>
        <w:t xml:space="preserve"> </w:t>
      </w:r>
      <w:r>
        <w:rPr>
          <w:sz w:val="20"/>
        </w:rPr>
        <w:t>cuestionarla.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postre,</w:t>
      </w:r>
      <w:r>
        <w:rPr>
          <w:spacing w:val="-2"/>
          <w:sz w:val="20"/>
        </w:rPr>
        <w:t xml:space="preserve"> </w:t>
      </w:r>
      <w:r>
        <w:rPr>
          <w:sz w:val="20"/>
        </w:rPr>
        <w:t>esa</w:t>
      </w:r>
      <w:r>
        <w:rPr>
          <w:spacing w:val="-1"/>
          <w:sz w:val="20"/>
        </w:rPr>
        <w:t xml:space="preserve"> </w:t>
      </w:r>
      <w:r>
        <w:rPr>
          <w:sz w:val="20"/>
        </w:rPr>
        <w:t>estrategia</w:t>
      </w:r>
      <w:r>
        <w:rPr>
          <w:spacing w:val="-4"/>
          <w:sz w:val="20"/>
        </w:rPr>
        <w:t xml:space="preserve"> </w:t>
      </w:r>
      <w:r>
        <w:rPr>
          <w:sz w:val="20"/>
        </w:rPr>
        <w:t>habría</w:t>
      </w:r>
      <w:r>
        <w:rPr>
          <w:spacing w:val="-3"/>
          <w:sz w:val="20"/>
        </w:rPr>
        <w:t xml:space="preserve"> </w:t>
      </w:r>
      <w:r>
        <w:rPr>
          <w:sz w:val="20"/>
        </w:rPr>
        <w:t>provocado</w:t>
      </w:r>
      <w:r>
        <w:rPr>
          <w:spacing w:val="-5"/>
          <w:sz w:val="20"/>
        </w:rPr>
        <w:t xml:space="preserve"> </w:t>
      </w:r>
      <w:r>
        <w:rPr>
          <w:sz w:val="20"/>
        </w:rPr>
        <w:t>que,</w:t>
      </w:r>
      <w:r>
        <w:rPr>
          <w:spacing w:val="-2"/>
          <w:sz w:val="20"/>
        </w:rPr>
        <w:t xml:space="preserve"> </w:t>
      </w:r>
      <w:r>
        <w:rPr>
          <w:sz w:val="20"/>
        </w:rPr>
        <w:t>conforme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priorización</w:t>
      </w:r>
      <w:r>
        <w:rPr>
          <w:spacing w:val="-15"/>
          <w:sz w:val="20"/>
        </w:rPr>
        <w:t xml:space="preserve"> </w:t>
      </w:r>
      <w:r>
        <w:rPr>
          <w:sz w:val="20"/>
        </w:rPr>
        <w:t>definida,</w:t>
      </w:r>
      <w:r>
        <w:rPr>
          <w:spacing w:val="-16"/>
          <w:sz w:val="20"/>
        </w:rPr>
        <w:t xml:space="preserve"> </w:t>
      </w:r>
      <w:r>
        <w:rPr>
          <w:sz w:val="20"/>
        </w:rPr>
        <w:t>cada</w:t>
      </w:r>
      <w:r>
        <w:rPr>
          <w:spacing w:val="-16"/>
          <w:sz w:val="20"/>
        </w:rPr>
        <w:t xml:space="preserve"> </w:t>
      </w:r>
      <w:r>
        <w:rPr>
          <w:sz w:val="20"/>
        </w:rPr>
        <w:t>causa</w:t>
      </w:r>
      <w:r>
        <w:rPr>
          <w:spacing w:val="-15"/>
          <w:sz w:val="20"/>
        </w:rPr>
        <w:t xml:space="preserve"> </w:t>
      </w:r>
      <w:r>
        <w:rPr>
          <w:sz w:val="20"/>
        </w:rPr>
        <w:t>debió</w:t>
      </w:r>
      <w:r>
        <w:rPr>
          <w:spacing w:val="-17"/>
          <w:sz w:val="20"/>
        </w:rPr>
        <w:t xml:space="preserve"> </w:t>
      </w:r>
      <w:r>
        <w:rPr>
          <w:sz w:val="20"/>
        </w:rPr>
        <w:t>esperar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tiempo</w:t>
      </w:r>
      <w:r>
        <w:rPr>
          <w:spacing w:val="-16"/>
          <w:sz w:val="20"/>
        </w:rPr>
        <w:t xml:space="preserve"> </w:t>
      </w:r>
      <w:r>
        <w:rPr>
          <w:sz w:val="20"/>
        </w:rPr>
        <w:t>necesario</w:t>
      </w:r>
      <w:r>
        <w:rPr>
          <w:spacing w:val="-16"/>
          <w:sz w:val="20"/>
        </w:rPr>
        <w:t xml:space="preserve"> </w:t>
      </w:r>
      <w:r>
        <w:rPr>
          <w:sz w:val="20"/>
        </w:rPr>
        <w:t>para</w:t>
      </w:r>
      <w:r>
        <w:rPr>
          <w:spacing w:val="-13"/>
          <w:sz w:val="20"/>
        </w:rPr>
        <w:t xml:space="preserve"> </w:t>
      </w:r>
      <w:r>
        <w:rPr>
          <w:sz w:val="20"/>
        </w:rPr>
        <w:t>avanzar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siguiente</w:t>
      </w:r>
      <w:r>
        <w:rPr>
          <w:spacing w:val="-68"/>
          <w:sz w:val="20"/>
        </w:rPr>
        <w:t xml:space="preserve"> </w:t>
      </w:r>
      <w:r>
        <w:rPr>
          <w:sz w:val="20"/>
        </w:rPr>
        <w:t>fase procesal. Con todo, en el caso concreto, en lo que respecta a los hechos perpetrados</w:t>
      </w:r>
      <w:r>
        <w:rPr>
          <w:spacing w:val="1"/>
          <w:sz w:val="20"/>
        </w:rPr>
        <w:t xml:space="preserve"> </w:t>
      </w:r>
      <w:r>
        <w:rPr>
          <w:sz w:val="20"/>
        </w:rPr>
        <w:t>contra la señora Grisonas Andrijauskaite y sus hijos, Anatole y Victoria, dadas las sentencias</w:t>
      </w:r>
      <w:r>
        <w:rPr>
          <w:spacing w:val="-68"/>
          <w:sz w:val="20"/>
        </w:rPr>
        <w:t xml:space="preserve"> </w:t>
      </w:r>
      <w:r>
        <w:rPr>
          <w:sz w:val="20"/>
        </w:rPr>
        <w:t>dictadas,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estrategia</w:t>
      </w:r>
      <w:r>
        <w:rPr>
          <w:spacing w:val="-1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supuso</w:t>
      </w:r>
      <w:r>
        <w:rPr>
          <w:spacing w:val="-3"/>
          <w:sz w:val="20"/>
        </w:rPr>
        <w:t xml:space="preserve"> </w:t>
      </w:r>
      <w:r>
        <w:rPr>
          <w:sz w:val="20"/>
        </w:rPr>
        <w:t>una</w:t>
      </w:r>
      <w:r>
        <w:rPr>
          <w:spacing w:val="-1"/>
          <w:sz w:val="20"/>
        </w:rPr>
        <w:t xml:space="preserve"> </w:t>
      </w:r>
      <w:r>
        <w:rPr>
          <w:sz w:val="20"/>
        </w:rPr>
        <w:t>denegación de</w:t>
      </w:r>
      <w:r>
        <w:rPr>
          <w:spacing w:val="-2"/>
          <w:sz w:val="20"/>
        </w:rPr>
        <w:t xml:space="preserve"> </w:t>
      </w:r>
      <w:r>
        <w:rPr>
          <w:sz w:val="20"/>
        </w:rPr>
        <w:t>justicia.</w:t>
      </w:r>
    </w:p>
    <w:p w14:paraId="10379CD2" w14:textId="77777777" w:rsidR="00137BE6" w:rsidRDefault="00137BE6">
      <w:pPr>
        <w:pStyle w:val="Textoindependiente"/>
        <w:spacing w:before="2"/>
      </w:pPr>
    </w:p>
    <w:p w14:paraId="4087CE06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1" w:firstLine="0"/>
        <w:jc w:val="both"/>
        <w:rPr>
          <w:sz w:val="20"/>
        </w:rPr>
      </w:pPr>
      <w:r>
        <w:rPr>
          <w:sz w:val="20"/>
        </w:rPr>
        <w:t>Por lo demás, el Tribunal no advierte que la actuación de las autoridades judiciales a</w:t>
      </w:r>
      <w:r>
        <w:rPr>
          <w:spacing w:val="1"/>
          <w:sz w:val="20"/>
        </w:rPr>
        <w:t xml:space="preserve"> </w:t>
      </w:r>
      <w:r>
        <w:rPr>
          <w:sz w:val="20"/>
        </w:rPr>
        <w:t>cargo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z w:val="20"/>
        </w:rPr>
        <w:t>distintos</w:t>
      </w:r>
      <w:r>
        <w:rPr>
          <w:spacing w:val="-15"/>
          <w:sz w:val="20"/>
        </w:rPr>
        <w:t xml:space="preserve"> </w:t>
      </w:r>
      <w:r>
        <w:rPr>
          <w:sz w:val="20"/>
        </w:rPr>
        <w:t>procesos</w:t>
      </w:r>
      <w:r>
        <w:rPr>
          <w:spacing w:val="-12"/>
          <w:sz w:val="20"/>
        </w:rPr>
        <w:t xml:space="preserve"> </w:t>
      </w:r>
      <w:r>
        <w:rPr>
          <w:sz w:val="20"/>
        </w:rPr>
        <w:t>haya</w:t>
      </w:r>
      <w:r>
        <w:rPr>
          <w:spacing w:val="-11"/>
          <w:sz w:val="20"/>
        </w:rPr>
        <w:t xml:space="preserve"> </w:t>
      </w:r>
      <w:r>
        <w:rPr>
          <w:sz w:val="20"/>
        </w:rPr>
        <w:t>provocado</w:t>
      </w:r>
      <w:r>
        <w:rPr>
          <w:spacing w:val="-13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se</w:t>
      </w:r>
      <w:r>
        <w:rPr>
          <w:i/>
          <w:spacing w:val="-13"/>
          <w:sz w:val="20"/>
        </w:rPr>
        <w:t xml:space="preserve"> </w:t>
      </w:r>
      <w:r>
        <w:rPr>
          <w:sz w:val="20"/>
        </w:rPr>
        <w:t>un</w:t>
      </w:r>
      <w:r>
        <w:rPr>
          <w:spacing w:val="-13"/>
          <w:sz w:val="20"/>
        </w:rPr>
        <w:t xml:space="preserve"> </w:t>
      </w:r>
      <w:r>
        <w:rPr>
          <w:sz w:val="20"/>
        </w:rPr>
        <w:t>retardo</w:t>
      </w:r>
      <w:r>
        <w:rPr>
          <w:spacing w:val="-13"/>
          <w:sz w:val="20"/>
        </w:rPr>
        <w:t xml:space="preserve"> </w:t>
      </w:r>
      <w:r>
        <w:rPr>
          <w:sz w:val="20"/>
        </w:rPr>
        <w:t>injustificado,</w:t>
      </w:r>
      <w:r>
        <w:rPr>
          <w:spacing w:val="-15"/>
          <w:sz w:val="20"/>
        </w:rPr>
        <w:t xml:space="preserve"> </w:t>
      </w:r>
      <w:r>
        <w:rPr>
          <w:sz w:val="20"/>
        </w:rPr>
        <w:t>lo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tampoco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fue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alegado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manera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específica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Comisión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representante.</w:t>
      </w:r>
      <w:r>
        <w:rPr>
          <w:spacing w:val="-14"/>
          <w:sz w:val="20"/>
        </w:rPr>
        <w:t xml:space="preserve"> </w:t>
      </w:r>
      <w:r>
        <w:rPr>
          <w:sz w:val="20"/>
        </w:rPr>
        <w:t>Si</w:t>
      </w:r>
      <w:r>
        <w:rPr>
          <w:spacing w:val="-13"/>
          <w:sz w:val="20"/>
        </w:rPr>
        <w:t xml:space="preserve"> </w:t>
      </w:r>
      <w:r>
        <w:rPr>
          <w:sz w:val="20"/>
        </w:rPr>
        <w:t>bien</w:t>
      </w:r>
      <w:r>
        <w:rPr>
          <w:spacing w:val="-14"/>
          <w:sz w:val="20"/>
        </w:rPr>
        <w:t xml:space="preserve"> </w:t>
      </w:r>
      <w:r>
        <w:rPr>
          <w:sz w:val="20"/>
        </w:rPr>
        <w:t>este</w:t>
      </w:r>
      <w:r>
        <w:rPr>
          <w:spacing w:val="-14"/>
          <w:sz w:val="20"/>
        </w:rPr>
        <w:t xml:space="preserve"> </w:t>
      </w:r>
      <w:r>
        <w:rPr>
          <w:sz w:val="20"/>
        </w:rPr>
        <w:t>último</w:t>
      </w:r>
      <w:r>
        <w:rPr>
          <w:spacing w:val="-17"/>
          <w:sz w:val="20"/>
        </w:rPr>
        <w:t xml:space="preserve"> </w:t>
      </w:r>
      <w:r>
        <w:rPr>
          <w:sz w:val="20"/>
        </w:rPr>
        <w:t>aludió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“demoras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omisiones”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8"/>
          <w:sz w:val="20"/>
        </w:rPr>
        <w:t xml:space="preserve"> </w:t>
      </w:r>
      <w:r>
        <w:rPr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z w:val="20"/>
        </w:rPr>
        <w:t>hechos</w:t>
      </w:r>
      <w:r>
        <w:rPr>
          <w:spacing w:val="-15"/>
          <w:sz w:val="20"/>
        </w:rPr>
        <w:t xml:space="preserve"> </w:t>
      </w:r>
      <w:r>
        <w:rPr>
          <w:sz w:val="20"/>
        </w:rPr>
        <w:t>cometidos</w:t>
      </w:r>
      <w:r>
        <w:rPr>
          <w:spacing w:val="-14"/>
          <w:sz w:val="20"/>
        </w:rPr>
        <w:t xml:space="preserve"> </w:t>
      </w:r>
      <w:r>
        <w:rPr>
          <w:sz w:val="20"/>
        </w:rPr>
        <w:t>contra</w:t>
      </w:r>
      <w:r>
        <w:rPr>
          <w:spacing w:val="-16"/>
          <w:sz w:val="20"/>
        </w:rPr>
        <w:t xml:space="preserve"> </w:t>
      </w:r>
      <w:r>
        <w:rPr>
          <w:sz w:val="20"/>
        </w:rPr>
        <w:t>Anatole</w:t>
      </w:r>
      <w:r>
        <w:rPr>
          <w:spacing w:val="-17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Victoria,</w:t>
      </w:r>
      <w:r>
        <w:rPr>
          <w:spacing w:val="-67"/>
          <w:sz w:val="20"/>
        </w:rPr>
        <w:t xml:space="preserve"> </w:t>
      </w:r>
      <w:r>
        <w:rPr>
          <w:sz w:val="20"/>
        </w:rPr>
        <w:t>lo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fue</w:t>
      </w:r>
      <w:r>
        <w:rPr>
          <w:spacing w:val="-10"/>
          <w:sz w:val="20"/>
        </w:rPr>
        <w:t xml:space="preserve"> </w:t>
      </w:r>
      <w:r>
        <w:rPr>
          <w:sz w:val="20"/>
        </w:rPr>
        <w:t>motivo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específicos</w:t>
      </w:r>
      <w:r>
        <w:rPr>
          <w:spacing w:val="-10"/>
          <w:sz w:val="20"/>
        </w:rPr>
        <w:t xml:space="preserve"> </w:t>
      </w:r>
      <w:r>
        <w:rPr>
          <w:sz w:val="20"/>
        </w:rPr>
        <w:t>planteamientos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trámite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proceso</w:t>
      </w:r>
      <w:r>
        <w:rPr>
          <w:spacing w:val="-9"/>
          <w:sz w:val="20"/>
        </w:rPr>
        <w:t xml:space="preserve"> </w:t>
      </w:r>
      <w:r>
        <w:rPr>
          <w:sz w:val="20"/>
        </w:rPr>
        <w:t>judicial</w:t>
      </w:r>
      <w:r>
        <w:rPr>
          <w:spacing w:val="-6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-9"/>
          <w:sz w:val="20"/>
        </w:rPr>
        <w:t xml:space="preserve"> </w:t>
      </w:r>
      <w:r>
        <w:rPr>
          <w:sz w:val="20"/>
        </w:rPr>
        <w:t>párr.</w:t>
      </w:r>
      <w:r>
        <w:rPr>
          <w:spacing w:val="-68"/>
          <w:sz w:val="20"/>
        </w:rPr>
        <w:t xml:space="preserve"> </w:t>
      </w:r>
      <w:r>
        <w:rPr>
          <w:sz w:val="20"/>
        </w:rPr>
        <w:t>100), su alegato no identificó una concreta falencia en la actuación judicial. Por el contrario,</w:t>
      </w:r>
      <w:r>
        <w:rPr>
          <w:spacing w:val="1"/>
          <w:sz w:val="20"/>
        </w:rPr>
        <w:t xml:space="preserve"> </w:t>
      </w:r>
      <w:r>
        <w:rPr>
          <w:sz w:val="20"/>
        </w:rPr>
        <w:t>del argumento expresado se infiere que su objeción obedecería a una discrepancia con el</w:t>
      </w:r>
      <w:r>
        <w:rPr>
          <w:spacing w:val="1"/>
          <w:sz w:val="20"/>
        </w:rPr>
        <w:t xml:space="preserve"> </w:t>
      </w:r>
      <w:r>
        <w:rPr>
          <w:sz w:val="20"/>
        </w:rPr>
        <w:t>criterio</w:t>
      </w:r>
      <w:r>
        <w:rPr>
          <w:spacing w:val="-5"/>
          <w:sz w:val="20"/>
        </w:rPr>
        <w:t xml:space="preserve"> </w:t>
      </w:r>
      <w:r>
        <w:rPr>
          <w:sz w:val="20"/>
        </w:rPr>
        <w:t>judicial o,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definitiva,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criterios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priorización</w:t>
      </w:r>
      <w:r>
        <w:rPr>
          <w:spacing w:val="-2"/>
          <w:sz w:val="20"/>
        </w:rPr>
        <w:t xml:space="preserve"> </w:t>
      </w:r>
      <w:r>
        <w:rPr>
          <w:sz w:val="20"/>
        </w:rPr>
        <w:t>aplicados</w:t>
      </w:r>
      <w:r>
        <w:rPr>
          <w:spacing w:val="-3"/>
          <w:sz w:val="20"/>
        </w:rPr>
        <w:t xml:space="preserve"> </w:t>
      </w:r>
      <w:r>
        <w:rPr>
          <w:sz w:val="20"/>
        </w:rPr>
        <w:t>al caso</w:t>
      </w:r>
      <w:r>
        <w:rPr>
          <w:spacing w:val="-3"/>
          <w:sz w:val="20"/>
        </w:rPr>
        <w:t xml:space="preserve"> </w:t>
      </w:r>
      <w:r>
        <w:rPr>
          <w:sz w:val="20"/>
        </w:rPr>
        <w:t>concreto</w:t>
      </w:r>
      <w:hyperlink w:anchor="_bookmark254" w:history="1">
        <w:r>
          <w:rPr>
            <w:position w:val="7"/>
            <w:sz w:val="13"/>
          </w:rPr>
          <w:t>202</w:t>
        </w:r>
      </w:hyperlink>
      <w:r>
        <w:rPr>
          <w:sz w:val="20"/>
        </w:rPr>
        <w:t>.</w:t>
      </w:r>
    </w:p>
    <w:p w14:paraId="34F79CB0" w14:textId="77777777" w:rsidR="00137BE6" w:rsidRDefault="00137BE6">
      <w:pPr>
        <w:pStyle w:val="Textoindependiente"/>
        <w:spacing w:before="11"/>
        <w:rPr>
          <w:sz w:val="19"/>
        </w:rPr>
      </w:pPr>
    </w:p>
    <w:p w14:paraId="1A42E3FB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2" w:firstLine="0"/>
        <w:jc w:val="both"/>
        <w:rPr>
          <w:sz w:val="20"/>
        </w:rPr>
      </w:pPr>
      <w:r>
        <w:rPr>
          <w:sz w:val="20"/>
        </w:rPr>
        <w:t>Ahora bien, en lo que concierne al proceso instado para juzgar los hechos cometidos</w:t>
      </w:r>
      <w:r>
        <w:rPr>
          <w:spacing w:val="1"/>
          <w:sz w:val="20"/>
        </w:rPr>
        <w:t xml:space="preserve"> </w:t>
      </w:r>
      <w:r>
        <w:rPr>
          <w:sz w:val="20"/>
        </w:rPr>
        <w:t>contra el señor Julien Cáceres, la Corte recuerda que, a la fecha, no se ha sancionado a los</w:t>
      </w:r>
      <w:r>
        <w:rPr>
          <w:spacing w:val="1"/>
          <w:sz w:val="20"/>
        </w:rPr>
        <w:t xml:space="preserve"> </w:t>
      </w:r>
      <w:r>
        <w:rPr>
          <w:sz w:val="20"/>
        </w:rPr>
        <w:t>responsables. En tal sentido, la decisión de absolución de los acusados por el “homicidio” de</w:t>
      </w:r>
      <w:r>
        <w:rPr>
          <w:spacing w:val="1"/>
          <w:sz w:val="20"/>
        </w:rPr>
        <w:t xml:space="preserve"> </w:t>
      </w:r>
      <w:r>
        <w:rPr>
          <w:sz w:val="20"/>
        </w:rPr>
        <w:t>la presunta víctima fue anulada el 27 de febrero de 2019 y, en consecuencia, se ordenó el</w:t>
      </w:r>
      <w:r>
        <w:rPr>
          <w:spacing w:val="1"/>
          <w:sz w:val="20"/>
        </w:rPr>
        <w:t xml:space="preserve"> </w:t>
      </w:r>
      <w:r>
        <w:rPr>
          <w:sz w:val="20"/>
        </w:rPr>
        <w:t>reenvío de las actuaciones “para su sustanciación”. Asimismo, según se constata de la</w:t>
      </w:r>
      <w:r>
        <w:rPr>
          <w:spacing w:val="1"/>
          <w:sz w:val="20"/>
        </w:rPr>
        <w:t xml:space="preserve"> </w:t>
      </w:r>
      <w:r>
        <w:rPr>
          <w:sz w:val="20"/>
        </w:rPr>
        <w:t>Resolución dictada en septiembre de 2019 por el respectivo Tribunal Oral, el 5 de julio del</w:t>
      </w:r>
      <w:r>
        <w:rPr>
          <w:spacing w:val="1"/>
          <w:sz w:val="20"/>
        </w:rPr>
        <w:t xml:space="preserve"> </w:t>
      </w:r>
      <w:r>
        <w:rPr>
          <w:sz w:val="20"/>
        </w:rPr>
        <w:t>mismo</w:t>
      </w:r>
      <w:r>
        <w:rPr>
          <w:spacing w:val="1"/>
          <w:sz w:val="20"/>
        </w:rPr>
        <w:t xml:space="preserve"> </w:t>
      </w:r>
      <w:r>
        <w:rPr>
          <w:sz w:val="20"/>
        </w:rPr>
        <w:t>año,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Cámara</w:t>
      </w:r>
      <w:r>
        <w:rPr>
          <w:spacing w:val="1"/>
          <w:sz w:val="20"/>
        </w:rPr>
        <w:t xml:space="preserve"> </w:t>
      </w:r>
      <w:r>
        <w:rPr>
          <w:sz w:val="20"/>
        </w:rPr>
        <w:t>Federal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Casación</w:t>
      </w:r>
      <w:r>
        <w:rPr>
          <w:spacing w:val="1"/>
          <w:sz w:val="20"/>
        </w:rPr>
        <w:t xml:space="preserve"> </w:t>
      </w:r>
      <w:r>
        <w:rPr>
          <w:sz w:val="20"/>
        </w:rPr>
        <w:t>Penal</w:t>
      </w:r>
      <w:r>
        <w:rPr>
          <w:spacing w:val="1"/>
          <w:sz w:val="20"/>
        </w:rPr>
        <w:t xml:space="preserve"> </w:t>
      </w:r>
      <w:r>
        <w:rPr>
          <w:sz w:val="20"/>
        </w:rPr>
        <w:t>declaró</w:t>
      </w:r>
      <w:r>
        <w:rPr>
          <w:spacing w:val="1"/>
          <w:sz w:val="20"/>
        </w:rPr>
        <w:t xml:space="preserve"> </w:t>
      </w:r>
      <w:r>
        <w:rPr>
          <w:sz w:val="20"/>
        </w:rPr>
        <w:t>“[inadmisible]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recurso</w:t>
      </w:r>
      <w:r>
        <w:rPr>
          <w:spacing w:val="1"/>
          <w:sz w:val="20"/>
        </w:rPr>
        <w:t xml:space="preserve"> </w:t>
      </w:r>
      <w:r>
        <w:rPr>
          <w:sz w:val="20"/>
        </w:rPr>
        <w:t>extraordinario” presentado por la defensa de los acusados cuya absolución fue anulada. Ante</w:t>
      </w:r>
      <w:r>
        <w:rPr>
          <w:spacing w:val="-68"/>
          <w:sz w:val="20"/>
        </w:rPr>
        <w:t xml:space="preserve"> </w:t>
      </w:r>
      <w:r>
        <w:rPr>
          <w:sz w:val="20"/>
        </w:rPr>
        <w:t>ello, dicha</w:t>
      </w:r>
      <w:r>
        <w:rPr>
          <w:spacing w:val="2"/>
          <w:sz w:val="20"/>
        </w:rPr>
        <w:t xml:space="preserve"> </w:t>
      </w:r>
      <w:r>
        <w:rPr>
          <w:sz w:val="20"/>
        </w:rPr>
        <w:t>defensa</w:t>
      </w:r>
      <w:r>
        <w:rPr>
          <w:spacing w:val="2"/>
          <w:sz w:val="20"/>
        </w:rPr>
        <w:t xml:space="preserve"> </w:t>
      </w:r>
      <w:r>
        <w:rPr>
          <w:sz w:val="20"/>
        </w:rPr>
        <w:t>promovió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2"/>
          <w:sz w:val="20"/>
        </w:rPr>
        <w:t xml:space="preserve"> </w:t>
      </w:r>
      <w:r>
        <w:rPr>
          <w:sz w:val="20"/>
        </w:rPr>
        <w:t>recurso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queja</w:t>
      </w:r>
      <w:r>
        <w:rPr>
          <w:spacing w:val="2"/>
          <w:sz w:val="20"/>
        </w:rPr>
        <w:t xml:space="preserve"> </w:t>
      </w:r>
      <w:r>
        <w:rPr>
          <w:sz w:val="20"/>
        </w:rPr>
        <w:t>“por denegación</w:t>
      </w:r>
      <w:r>
        <w:rPr>
          <w:spacing w:val="3"/>
          <w:sz w:val="20"/>
        </w:rPr>
        <w:t xml:space="preserve"> </w:t>
      </w:r>
      <w:r>
        <w:rPr>
          <w:sz w:val="20"/>
        </w:rPr>
        <w:t>del</w:t>
      </w:r>
      <w:r>
        <w:rPr>
          <w:spacing w:val="5"/>
          <w:sz w:val="20"/>
        </w:rPr>
        <w:t xml:space="preserve"> </w:t>
      </w:r>
      <w:r>
        <w:rPr>
          <w:sz w:val="20"/>
        </w:rPr>
        <w:t>recurso</w:t>
      </w:r>
      <w:r>
        <w:rPr>
          <w:spacing w:val="3"/>
          <w:sz w:val="20"/>
        </w:rPr>
        <w:t xml:space="preserve"> </w:t>
      </w:r>
      <w:r>
        <w:rPr>
          <w:sz w:val="20"/>
        </w:rPr>
        <w:t>extraordinario</w:t>
      </w:r>
    </w:p>
    <w:p w14:paraId="1330D812" w14:textId="692C532A" w:rsidR="00137BE6" w:rsidRDefault="000C01B3">
      <w:pPr>
        <w:pStyle w:val="Textoindependiente"/>
        <w:spacing w:before="11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69A4FB47" wp14:editId="327C649B">
                <wp:simplePos x="0" y="0"/>
                <wp:positionH relativeFrom="page">
                  <wp:posOffset>900430</wp:posOffset>
                </wp:positionH>
                <wp:positionV relativeFrom="paragraph">
                  <wp:posOffset>207645</wp:posOffset>
                </wp:positionV>
                <wp:extent cx="1828800" cy="7620"/>
                <wp:effectExtent l="0" t="0" r="0" b="0"/>
                <wp:wrapTopAndBottom/>
                <wp:docPr id="44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6F78D3" id="docshape46" o:spid="_x0000_s1026" style="position:absolute;margin-left:70.9pt;margin-top:16.35pt;width:2in;height:.6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MIWbDH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3DDF3BE" w14:textId="77777777" w:rsidR="00137BE6" w:rsidRDefault="00AA37B3">
      <w:pPr>
        <w:spacing w:before="98"/>
        <w:ind w:left="118" w:right="190"/>
        <w:jc w:val="both"/>
        <w:rPr>
          <w:sz w:val="16"/>
        </w:rPr>
      </w:pPr>
      <w:bookmarkStart w:id="284" w:name="_bookmark251"/>
      <w:bookmarkEnd w:id="284"/>
      <w:r>
        <w:rPr>
          <w:sz w:val="16"/>
          <w:vertAlign w:val="superscript"/>
        </w:rPr>
        <w:t>199</w:t>
      </w:r>
      <w:r>
        <w:rPr>
          <w:spacing w:val="1"/>
          <w:sz w:val="16"/>
        </w:rPr>
        <w:t xml:space="preserve"> </w:t>
      </w:r>
      <w:r>
        <w:rPr>
          <w:sz w:val="16"/>
        </w:rPr>
        <w:t>Véase, “Pautas para la implementación de la Resolución PGN 13/08”, esta última dictada por la Procuración</w:t>
      </w:r>
      <w:r>
        <w:rPr>
          <w:spacing w:val="1"/>
          <w:sz w:val="16"/>
        </w:rPr>
        <w:t xml:space="preserve"> </w:t>
      </w:r>
      <w:r>
        <w:rPr>
          <w:sz w:val="16"/>
        </w:rPr>
        <w:t>General de la Nación el 3 de marzo de 2008, que instruye a las y los fiscales a “promover la elevación a juicio de las</w:t>
      </w:r>
      <w:r>
        <w:rPr>
          <w:spacing w:val="-54"/>
          <w:sz w:val="16"/>
        </w:rPr>
        <w:t xml:space="preserve"> </w:t>
      </w:r>
      <w:r>
        <w:rPr>
          <w:sz w:val="16"/>
        </w:rPr>
        <w:t>causas por graves violaciones a los derechos humanos durante el terrorismo de Estado”. Dichas “pautas” fueron</w:t>
      </w:r>
      <w:r>
        <w:rPr>
          <w:spacing w:val="1"/>
          <w:sz w:val="16"/>
        </w:rPr>
        <w:t xml:space="preserve"> </w:t>
      </w:r>
      <w:r>
        <w:rPr>
          <w:sz w:val="16"/>
        </w:rPr>
        <w:t>elaboradas</w:t>
      </w:r>
      <w:r>
        <w:rPr>
          <w:spacing w:val="-11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Unidad</w:t>
      </w:r>
      <w:r>
        <w:rPr>
          <w:spacing w:val="-9"/>
          <w:sz w:val="16"/>
        </w:rPr>
        <w:t xml:space="preserve"> </w:t>
      </w:r>
      <w:r>
        <w:rPr>
          <w:sz w:val="16"/>
        </w:rPr>
        <w:t>Fiscal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Coordinación</w:t>
      </w:r>
      <w:r>
        <w:rPr>
          <w:spacing w:val="-8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sz w:val="16"/>
        </w:rPr>
        <w:t>Seguimiento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las</w:t>
      </w:r>
      <w:r>
        <w:rPr>
          <w:spacing w:val="-7"/>
          <w:sz w:val="16"/>
        </w:rPr>
        <w:t xml:space="preserve"> </w:t>
      </w:r>
      <w:r>
        <w:rPr>
          <w:sz w:val="16"/>
        </w:rPr>
        <w:t>causas</w:t>
      </w:r>
      <w:r>
        <w:rPr>
          <w:spacing w:val="-11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violaciones</w:t>
      </w:r>
      <w:r>
        <w:rPr>
          <w:spacing w:val="-5"/>
          <w:sz w:val="16"/>
        </w:rPr>
        <w:t xml:space="preserve"> </w:t>
      </w:r>
      <w:r>
        <w:rPr>
          <w:sz w:val="16"/>
        </w:rPr>
        <w:t>a</w:t>
      </w:r>
      <w:r>
        <w:rPr>
          <w:spacing w:val="-9"/>
          <w:sz w:val="16"/>
        </w:rPr>
        <w:t xml:space="preserve"> </w:t>
      </w:r>
      <w:r>
        <w:rPr>
          <w:sz w:val="16"/>
        </w:rPr>
        <w:t>los</w:t>
      </w:r>
      <w:r>
        <w:rPr>
          <w:spacing w:val="-7"/>
          <w:sz w:val="16"/>
        </w:rPr>
        <w:t xml:space="preserve"> </w:t>
      </w:r>
      <w:r>
        <w:rPr>
          <w:sz w:val="16"/>
        </w:rPr>
        <w:t>Derechos</w:t>
      </w:r>
      <w:r>
        <w:rPr>
          <w:spacing w:val="-7"/>
          <w:sz w:val="16"/>
        </w:rPr>
        <w:t xml:space="preserve"> </w:t>
      </w:r>
      <w:r>
        <w:rPr>
          <w:sz w:val="16"/>
        </w:rPr>
        <w:t>Humanos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cometidas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durante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el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terrorismo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Estado.</w:t>
      </w:r>
      <w:r>
        <w:rPr>
          <w:spacing w:val="-12"/>
          <w:sz w:val="16"/>
        </w:rPr>
        <w:t xml:space="preserve"> </w:t>
      </w:r>
      <w:r>
        <w:rPr>
          <w:sz w:val="16"/>
        </w:rPr>
        <w:t>Disponible</w:t>
      </w:r>
      <w:r>
        <w:rPr>
          <w:spacing w:val="-9"/>
          <w:sz w:val="16"/>
        </w:rPr>
        <w:t xml:space="preserve"> </w:t>
      </w:r>
      <w:r>
        <w:rPr>
          <w:sz w:val="16"/>
        </w:rPr>
        <w:t>en:</w:t>
      </w:r>
      <w:r>
        <w:rPr>
          <w:spacing w:val="-14"/>
          <w:sz w:val="16"/>
        </w:rPr>
        <w:t xml:space="preserve"> </w:t>
      </w:r>
      <w:hyperlink r:id="rId101">
        <w:r>
          <w:rPr>
            <w:sz w:val="16"/>
            <w:u w:val="single"/>
          </w:rPr>
          <w:t>https://www.mpf.gob.ar/Institucional/UnidadesFE/pautas-</w:t>
        </w:r>
      </w:hyperlink>
      <w:r>
        <w:rPr>
          <w:spacing w:val="-54"/>
          <w:sz w:val="16"/>
        </w:rPr>
        <w:t xml:space="preserve"> </w:t>
      </w:r>
      <w:hyperlink r:id="rId102">
        <w:r>
          <w:rPr>
            <w:sz w:val="16"/>
            <w:u w:val="single"/>
          </w:rPr>
          <w:t>para-la-impl-13-08.pdf</w:t>
        </w:r>
      </w:hyperlink>
      <w:r>
        <w:rPr>
          <w:sz w:val="16"/>
        </w:rPr>
        <w:t>.</w:t>
      </w:r>
    </w:p>
    <w:p w14:paraId="04DCABA0" w14:textId="77777777" w:rsidR="00137BE6" w:rsidRDefault="00AA37B3">
      <w:pPr>
        <w:spacing w:before="41"/>
        <w:ind w:left="118" w:right="195"/>
        <w:jc w:val="both"/>
        <w:rPr>
          <w:sz w:val="16"/>
        </w:rPr>
      </w:pPr>
      <w:bookmarkStart w:id="285" w:name="_bookmark252"/>
      <w:bookmarkEnd w:id="285"/>
      <w:r>
        <w:rPr>
          <w:sz w:val="16"/>
          <w:vertAlign w:val="superscript"/>
        </w:rPr>
        <w:t>200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Peritaje escrito rendido por Pablo Parenti (expediente de prueba, tomo XI, peritajes escritos, folios 16896</w:t>
      </w:r>
      <w:r>
        <w:rPr>
          <w:spacing w:val="-55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16921)</w:t>
      </w:r>
    </w:p>
    <w:p w14:paraId="20B0C64F" w14:textId="77777777" w:rsidR="00137BE6" w:rsidRDefault="00AA37B3">
      <w:pPr>
        <w:spacing w:before="40"/>
        <w:ind w:left="118" w:right="192"/>
        <w:jc w:val="both"/>
        <w:rPr>
          <w:sz w:val="16"/>
        </w:rPr>
      </w:pPr>
      <w:bookmarkStart w:id="286" w:name="_bookmark253"/>
      <w:bookmarkEnd w:id="286"/>
      <w:r>
        <w:rPr>
          <w:sz w:val="16"/>
          <w:vertAlign w:val="superscript"/>
        </w:rPr>
        <w:t>201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Consejo de Derechos Humanos, Informe del Relator Especial sobre la promoción de la verdad, la justicia,</w:t>
      </w:r>
      <w:r>
        <w:rPr>
          <w:spacing w:val="-54"/>
          <w:sz w:val="16"/>
        </w:rPr>
        <w:t xml:space="preserve"> </w:t>
      </w:r>
      <w:r>
        <w:rPr>
          <w:sz w:val="16"/>
        </w:rPr>
        <w:t>la reparación y las garantías de no repetición, Sr. Pablo de Greiff, U.N. Doc. A/HRC/27/56, 27 de agosto de 2014,</w:t>
      </w:r>
      <w:r>
        <w:rPr>
          <w:spacing w:val="1"/>
          <w:sz w:val="16"/>
        </w:rPr>
        <w:t xml:space="preserve"> </w:t>
      </w:r>
      <w:r>
        <w:rPr>
          <w:sz w:val="16"/>
        </w:rPr>
        <w:t>párrs. 35, 36, 41, 44 a 74, 105 y 118. Según el Relator Especial, una “estrategia de priorización” consiste en prever</w:t>
      </w:r>
      <w:r>
        <w:rPr>
          <w:spacing w:val="-54"/>
          <w:sz w:val="16"/>
        </w:rPr>
        <w:t xml:space="preserve"> </w:t>
      </w:r>
      <w:r>
        <w:rPr>
          <w:sz w:val="16"/>
        </w:rPr>
        <w:t>“un orden estratégico con arreglo al cual se investigan y enjuician los casos”, lo que se justifica en que, ante</w:t>
      </w:r>
      <w:r>
        <w:rPr>
          <w:spacing w:val="1"/>
          <w:sz w:val="16"/>
        </w:rPr>
        <w:t xml:space="preserve"> </w:t>
      </w:r>
      <w:r>
        <w:rPr>
          <w:sz w:val="16"/>
        </w:rPr>
        <w:t>situaciones resultantes de la actuación de “complejos sistemas organizados con fines criminales”, los órganos</w:t>
      </w:r>
      <w:r>
        <w:rPr>
          <w:spacing w:val="1"/>
          <w:sz w:val="16"/>
        </w:rPr>
        <w:t xml:space="preserve"> </w:t>
      </w:r>
      <w:r>
        <w:rPr>
          <w:sz w:val="16"/>
        </w:rPr>
        <w:t>judiciales “no pueden absorber [el] volumen de trabajo y, al mismo tiempo, observar las debidas garantías</w:t>
      </w:r>
      <w:r>
        <w:rPr>
          <w:spacing w:val="1"/>
          <w:sz w:val="16"/>
        </w:rPr>
        <w:t xml:space="preserve"> </w:t>
      </w:r>
      <w:r>
        <w:rPr>
          <w:sz w:val="16"/>
        </w:rPr>
        <w:t>procesales”,</w:t>
      </w:r>
      <w:r>
        <w:rPr>
          <w:spacing w:val="-4"/>
          <w:sz w:val="16"/>
        </w:rPr>
        <w:t xml:space="preserve"> </w:t>
      </w:r>
      <w:r>
        <w:rPr>
          <w:sz w:val="16"/>
        </w:rPr>
        <w:t>por</w:t>
      </w:r>
      <w:r>
        <w:rPr>
          <w:spacing w:val="1"/>
          <w:sz w:val="16"/>
        </w:rPr>
        <w:t xml:space="preserve"> </w:t>
      </w:r>
      <w:r>
        <w:rPr>
          <w:sz w:val="16"/>
        </w:rPr>
        <w:t>lo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“puede resultar</w:t>
      </w:r>
      <w:r>
        <w:rPr>
          <w:spacing w:val="-3"/>
          <w:sz w:val="16"/>
        </w:rPr>
        <w:t xml:space="preserve"> </w:t>
      </w:r>
      <w:r>
        <w:rPr>
          <w:sz w:val="16"/>
        </w:rPr>
        <w:t>particularmente</w:t>
      </w:r>
      <w:r>
        <w:rPr>
          <w:spacing w:val="-2"/>
          <w:sz w:val="16"/>
        </w:rPr>
        <w:t xml:space="preserve"> </w:t>
      </w:r>
      <w:r>
        <w:rPr>
          <w:sz w:val="16"/>
        </w:rPr>
        <w:t>perjudicial</w:t>
      </w:r>
      <w:r>
        <w:rPr>
          <w:spacing w:val="-2"/>
          <w:sz w:val="16"/>
        </w:rPr>
        <w:t xml:space="preserve"> </w:t>
      </w:r>
      <w:r>
        <w:rPr>
          <w:sz w:val="16"/>
        </w:rPr>
        <w:t>no</w:t>
      </w:r>
      <w:r>
        <w:rPr>
          <w:spacing w:val="1"/>
          <w:sz w:val="16"/>
        </w:rPr>
        <w:t xml:space="preserve"> </w:t>
      </w:r>
      <w:r>
        <w:rPr>
          <w:sz w:val="16"/>
        </w:rPr>
        <w:t>adoptar</w:t>
      </w:r>
      <w:r>
        <w:rPr>
          <w:spacing w:val="1"/>
          <w:sz w:val="16"/>
        </w:rPr>
        <w:t xml:space="preserve"> </w:t>
      </w:r>
      <w:r>
        <w:rPr>
          <w:sz w:val="16"/>
        </w:rPr>
        <w:t>una</w:t>
      </w:r>
      <w:r>
        <w:rPr>
          <w:spacing w:val="-4"/>
          <w:sz w:val="16"/>
        </w:rPr>
        <w:t xml:space="preserve"> </w:t>
      </w:r>
      <w:r>
        <w:rPr>
          <w:sz w:val="16"/>
        </w:rPr>
        <w:t>estrategia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priorización”.</w:t>
      </w:r>
    </w:p>
    <w:p w14:paraId="38B48C7B" w14:textId="77777777" w:rsidR="00137BE6" w:rsidRDefault="00AA37B3">
      <w:pPr>
        <w:spacing w:before="38"/>
        <w:ind w:left="118" w:right="192"/>
        <w:jc w:val="both"/>
        <w:rPr>
          <w:sz w:val="16"/>
        </w:rPr>
      </w:pPr>
      <w:bookmarkStart w:id="287" w:name="_bookmark254"/>
      <w:bookmarkEnd w:id="287"/>
      <w:r>
        <w:rPr>
          <w:sz w:val="16"/>
          <w:vertAlign w:val="superscript"/>
        </w:rPr>
        <w:t>202</w:t>
      </w:r>
      <w:r>
        <w:rPr>
          <w:spacing w:val="1"/>
          <w:sz w:val="16"/>
        </w:rPr>
        <w:t xml:space="preserve"> </w:t>
      </w:r>
      <w:r>
        <w:rPr>
          <w:sz w:val="16"/>
        </w:rPr>
        <w:t>El representante señaló que el juez, a pesar de que los hechos del caso “constituyeron un único conjunto de</w:t>
      </w:r>
      <w:r>
        <w:rPr>
          <w:spacing w:val="1"/>
          <w:sz w:val="16"/>
        </w:rPr>
        <w:t xml:space="preserve"> </w:t>
      </w:r>
      <w:r>
        <w:rPr>
          <w:sz w:val="16"/>
        </w:rPr>
        <w:t>gravísimas conductas […] inexplicablemente escindió la investigación”, a partir de lo cual “elev[ó] a juicio oral el</w:t>
      </w:r>
      <w:r>
        <w:rPr>
          <w:spacing w:val="1"/>
          <w:sz w:val="16"/>
        </w:rPr>
        <w:t xml:space="preserve"> </w:t>
      </w:r>
      <w:r>
        <w:rPr>
          <w:sz w:val="16"/>
        </w:rPr>
        <w:t>juzgamiento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los</w:t>
      </w:r>
      <w:r>
        <w:rPr>
          <w:spacing w:val="-11"/>
          <w:sz w:val="16"/>
        </w:rPr>
        <w:t xml:space="preserve"> </w:t>
      </w:r>
      <w:r>
        <w:rPr>
          <w:sz w:val="16"/>
        </w:rPr>
        <w:t>delitos</w:t>
      </w:r>
      <w:r>
        <w:rPr>
          <w:spacing w:val="-10"/>
          <w:sz w:val="16"/>
        </w:rPr>
        <w:t xml:space="preserve"> </w:t>
      </w:r>
      <w:r>
        <w:rPr>
          <w:sz w:val="16"/>
        </w:rPr>
        <w:t>perpetrados</w:t>
      </w:r>
      <w:r>
        <w:rPr>
          <w:spacing w:val="-13"/>
          <w:sz w:val="16"/>
        </w:rPr>
        <w:t xml:space="preserve"> </w:t>
      </w:r>
      <w:r>
        <w:rPr>
          <w:sz w:val="16"/>
        </w:rPr>
        <w:t>respecto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los</w:t>
      </w:r>
      <w:r>
        <w:rPr>
          <w:spacing w:val="-13"/>
          <w:sz w:val="16"/>
        </w:rPr>
        <w:t xml:space="preserve"> </w:t>
      </w:r>
      <w:r>
        <w:rPr>
          <w:sz w:val="16"/>
        </w:rPr>
        <w:t>padres,</w:t>
      </w:r>
      <w:r>
        <w:rPr>
          <w:spacing w:val="-11"/>
          <w:sz w:val="16"/>
        </w:rPr>
        <w:t xml:space="preserve"> </w:t>
      </w:r>
      <w:r>
        <w:rPr>
          <w:sz w:val="16"/>
        </w:rPr>
        <w:t>pero</w:t>
      </w:r>
      <w:r>
        <w:rPr>
          <w:spacing w:val="-12"/>
          <w:sz w:val="16"/>
        </w:rPr>
        <w:t xml:space="preserve"> </w:t>
      </w:r>
      <w:r>
        <w:rPr>
          <w:sz w:val="16"/>
        </w:rPr>
        <w:t>sin</w:t>
      </w:r>
      <w:r>
        <w:rPr>
          <w:spacing w:val="-12"/>
          <w:sz w:val="16"/>
        </w:rPr>
        <w:t xml:space="preserve"> </w:t>
      </w:r>
      <w:r>
        <w:rPr>
          <w:sz w:val="16"/>
        </w:rPr>
        <w:t>incluir,</w:t>
      </w:r>
      <w:r>
        <w:rPr>
          <w:spacing w:val="-11"/>
          <w:sz w:val="16"/>
        </w:rPr>
        <w:t xml:space="preserve"> </w:t>
      </w:r>
      <w:r>
        <w:rPr>
          <w:sz w:val="16"/>
        </w:rPr>
        <w:t>sino</w:t>
      </w:r>
      <w:r>
        <w:rPr>
          <w:spacing w:val="-10"/>
          <w:sz w:val="16"/>
        </w:rPr>
        <w:t xml:space="preserve"> </w:t>
      </w:r>
      <w:r>
        <w:rPr>
          <w:sz w:val="16"/>
        </w:rPr>
        <w:t>dejando</w:t>
      </w:r>
      <w:r>
        <w:rPr>
          <w:spacing w:val="-10"/>
          <w:sz w:val="16"/>
        </w:rPr>
        <w:t xml:space="preserve"> </w:t>
      </w:r>
      <w:r>
        <w:rPr>
          <w:sz w:val="16"/>
        </w:rPr>
        <w:t>afuera</w:t>
      </w:r>
      <w:r>
        <w:rPr>
          <w:spacing w:val="-10"/>
          <w:sz w:val="16"/>
        </w:rPr>
        <w:t xml:space="preserve"> </w:t>
      </w:r>
      <w:r>
        <w:rPr>
          <w:sz w:val="16"/>
        </w:rPr>
        <w:t>[…]</w:t>
      </w:r>
      <w:r>
        <w:rPr>
          <w:spacing w:val="-12"/>
          <w:sz w:val="16"/>
        </w:rPr>
        <w:t xml:space="preserve"> </w:t>
      </w:r>
      <w:r>
        <w:rPr>
          <w:sz w:val="16"/>
        </w:rPr>
        <w:t>los</w:t>
      </w:r>
      <w:r>
        <w:rPr>
          <w:spacing w:val="-11"/>
          <w:sz w:val="16"/>
        </w:rPr>
        <w:t xml:space="preserve"> </w:t>
      </w:r>
      <w:r>
        <w:rPr>
          <w:sz w:val="16"/>
        </w:rPr>
        <w:t>gravísimos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delitos”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cometidos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contra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Anatole</w:t>
      </w:r>
      <w:r>
        <w:rPr>
          <w:spacing w:val="-13"/>
          <w:sz w:val="16"/>
        </w:rPr>
        <w:t xml:space="preserve"> </w:t>
      </w:r>
      <w:r>
        <w:rPr>
          <w:sz w:val="16"/>
        </w:rPr>
        <w:t>y</w:t>
      </w:r>
      <w:r>
        <w:rPr>
          <w:spacing w:val="-15"/>
          <w:sz w:val="16"/>
        </w:rPr>
        <w:t xml:space="preserve"> </w:t>
      </w:r>
      <w:r>
        <w:rPr>
          <w:sz w:val="16"/>
        </w:rPr>
        <w:t>Victoria.</w:t>
      </w:r>
      <w:r>
        <w:rPr>
          <w:spacing w:val="-14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14"/>
          <w:sz w:val="16"/>
        </w:rPr>
        <w:t xml:space="preserve"> </w:t>
      </w:r>
      <w:r>
        <w:rPr>
          <w:sz w:val="16"/>
        </w:rPr>
        <w:t>Escrito</w:t>
      </w:r>
      <w:r>
        <w:rPr>
          <w:spacing w:val="-14"/>
          <w:sz w:val="16"/>
        </w:rPr>
        <w:t xml:space="preserve"> </w:t>
      </w:r>
      <w:r>
        <w:rPr>
          <w:sz w:val="16"/>
        </w:rPr>
        <w:t>presentado</w:t>
      </w:r>
      <w:r>
        <w:rPr>
          <w:spacing w:val="-13"/>
          <w:sz w:val="16"/>
        </w:rPr>
        <w:t xml:space="preserve"> </w:t>
      </w:r>
      <w:r>
        <w:rPr>
          <w:sz w:val="16"/>
        </w:rPr>
        <w:t>el</w:t>
      </w:r>
      <w:r>
        <w:rPr>
          <w:spacing w:val="-14"/>
          <w:sz w:val="16"/>
        </w:rPr>
        <w:t xml:space="preserve"> </w:t>
      </w:r>
      <w:r>
        <w:rPr>
          <w:sz w:val="16"/>
        </w:rPr>
        <w:t>18</w:t>
      </w:r>
      <w:r>
        <w:rPr>
          <w:spacing w:val="-15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septiembre</w:t>
      </w:r>
      <w:r>
        <w:rPr>
          <w:spacing w:val="-16"/>
          <w:sz w:val="16"/>
        </w:rPr>
        <w:t xml:space="preserve"> </w:t>
      </w:r>
      <w:r>
        <w:rPr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z w:val="16"/>
        </w:rPr>
        <w:t>2017</w:t>
      </w:r>
      <w:r>
        <w:rPr>
          <w:spacing w:val="-15"/>
          <w:sz w:val="16"/>
        </w:rPr>
        <w:t xml:space="preserve"> </w:t>
      </w:r>
      <w:r>
        <w:rPr>
          <w:sz w:val="16"/>
        </w:rPr>
        <w:t>por</w:t>
      </w:r>
      <w:r>
        <w:rPr>
          <w:spacing w:val="-12"/>
          <w:sz w:val="16"/>
        </w:rPr>
        <w:t xml:space="preserve"> </w:t>
      </w:r>
      <w:r>
        <w:rPr>
          <w:sz w:val="16"/>
        </w:rPr>
        <w:t>Eduardo</w:t>
      </w:r>
      <w:r>
        <w:rPr>
          <w:spacing w:val="-13"/>
          <w:sz w:val="16"/>
        </w:rPr>
        <w:t xml:space="preserve"> </w:t>
      </w:r>
      <w:r>
        <w:rPr>
          <w:sz w:val="16"/>
        </w:rPr>
        <w:t>Marques</w:t>
      </w:r>
      <w:r>
        <w:rPr>
          <w:spacing w:val="-54"/>
          <w:sz w:val="16"/>
        </w:rPr>
        <w:t xml:space="preserve"> </w:t>
      </w:r>
      <w:r>
        <w:rPr>
          <w:sz w:val="16"/>
        </w:rPr>
        <w:t>Iraola,</w:t>
      </w:r>
      <w:r>
        <w:rPr>
          <w:spacing w:val="-9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representación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Anatole</w:t>
      </w:r>
      <w:r>
        <w:rPr>
          <w:spacing w:val="-7"/>
          <w:sz w:val="16"/>
        </w:rPr>
        <w:t xml:space="preserve"> </w:t>
      </w:r>
      <w:r>
        <w:rPr>
          <w:sz w:val="16"/>
        </w:rPr>
        <w:t>Alejandro</w:t>
      </w:r>
      <w:r>
        <w:rPr>
          <w:spacing w:val="-7"/>
          <w:sz w:val="16"/>
        </w:rPr>
        <w:t xml:space="preserve"> </w:t>
      </w:r>
      <w:r>
        <w:rPr>
          <w:sz w:val="16"/>
        </w:rPr>
        <w:t>Larrabeiti</w:t>
      </w:r>
      <w:r>
        <w:rPr>
          <w:spacing w:val="-9"/>
          <w:sz w:val="16"/>
        </w:rPr>
        <w:t xml:space="preserve"> </w:t>
      </w:r>
      <w:r>
        <w:rPr>
          <w:sz w:val="16"/>
        </w:rPr>
        <w:t>Yáñez,</w:t>
      </w:r>
      <w:r>
        <w:rPr>
          <w:spacing w:val="-8"/>
          <w:sz w:val="16"/>
        </w:rPr>
        <w:t xml:space="preserve"> </w:t>
      </w:r>
      <w:r>
        <w:rPr>
          <w:sz w:val="16"/>
        </w:rPr>
        <w:t>ante</w:t>
      </w:r>
      <w:r>
        <w:rPr>
          <w:spacing w:val="-7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Juzgado</w:t>
      </w:r>
      <w:r>
        <w:rPr>
          <w:spacing w:val="-8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lo</w:t>
      </w:r>
      <w:r>
        <w:rPr>
          <w:spacing w:val="-9"/>
          <w:sz w:val="16"/>
        </w:rPr>
        <w:t xml:space="preserve"> </w:t>
      </w:r>
      <w:r>
        <w:rPr>
          <w:sz w:val="16"/>
        </w:rPr>
        <w:t>Criminal</w:t>
      </w:r>
      <w:r>
        <w:rPr>
          <w:spacing w:val="-9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Correccional</w:t>
      </w:r>
      <w:r>
        <w:rPr>
          <w:spacing w:val="-11"/>
          <w:sz w:val="16"/>
        </w:rPr>
        <w:t xml:space="preserve"> </w:t>
      </w:r>
      <w:r>
        <w:rPr>
          <w:sz w:val="16"/>
        </w:rPr>
        <w:t>Federal</w:t>
      </w:r>
      <w:r>
        <w:rPr>
          <w:spacing w:val="-54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3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causa</w:t>
      </w:r>
      <w:r>
        <w:rPr>
          <w:spacing w:val="-3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2637/04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tomo</w:t>
      </w:r>
      <w:r>
        <w:rPr>
          <w:spacing w:val="-2"/>
          <w:sz w:val="16"/>
        </w:rPr>
        <w:t xml:space="preserve"> </w:t>
      </w:r>
      <w:r>
        <w:rPr>
          <w:sz w:val="16"/>
        </w:rPr>
        <w:t>I,</w:t>
      </w:r>
      <w:r>
        <w:rPr>
          <w:spacing w:val="-1"/>
          <w:sz w:val="16"/>
        </w:rPr>
        <w:t xml:space="preserve"> </w:t>
      </w:r>
      <w:r>
        <w:rPr>
          <w:sz w:val="16"/>
        </w:rPr>
        <w:t>anexo</w:t>
      </w:r>
      <w:r>
        <w:rPr>
          <w:spacing w:val="-4"/>
          <w:sz w:val="16"/>
        </w:rPr>
        <w:t xml:space="preserve"> </w:t>
      </w:r>
      <w:r>
        <w:rPr>
          <w:sz w:val="16"/>
        </w:rPr>
        <w:t>21</w:t>
      </w:r>
      <w:r>
        <w:rPr>
          <w:spacing w:val="-2"/>
          <w:sz w:val="16"/>
        </w:rPr>
        <w:t xml:space="preserve"> </w:t>
      </w:r>
      <w:r>
        <w:rPr>
          <w:sz w:val="16"/>
        </w:rPr>
        <w:t>al</w:t>
      </w:r>
      <w:r>
        <w:rPr>
          <w:spacing w:val="-2"/>
          <w:sz w:val="16"/>
        </w:rPr>
        <w:t xml:space="preserve"> </w:t>
      </w:r>
      <w:r>
        <w:rPr>
          <w:sz w:val="16"/>
        </w:rPr>
        <w:t>Informe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Fondo,</w:t>
      </w:r>
      <w:r>
        <w:rPr>
          <w:spacing w:val="-3"/>
          <w:sz w:val="16"/>
        </w:rPr>
        <w:t xml:space="preserve"> </w:t>
      </w:r>
      <w:r>
        <w:rPr>
          <w:sz w:val="16"/>
        </w:rPr>
        <w:t>folios</w:t>
      </w:r>
      <w:r>
        <w:rPr>
          <w:spacing w:val="-2"/>
          <w:sz w:val="16"/>
        </w:rPr>
        <w:t xml:space="preserve"> </w:t>
      </w:r>
      <w:r>
        <w:rPr>
          <w:sz w:val="16"/>
        </w:rPr>
        <w:t>1546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1562).</w:t>
      </w:r>
    </w:p>
    <w:p w14:paraId="017E24FA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5F5D3993" w14:textId="77777777" w:rsidR="00137BE6" w:rsidRDefault="00AA37B3">
      <w:pPr>
        <w:pStyle w:val="Textoindependiente"/>
        <w:spacing w:before="74"/>
        <w:ind w:left="117" w:right="195"/>
        <w:jc w:val="both"/>
      </w:pPr>
      <w:r>
        <w:t>federal”, el que, desde ese entonces y hasta la fecha en que se emite el presente Fallo, está</w:t>
      </w:r>
      <w:r>
        <w:rPr>
          <w:spacing w:val="1"/>
        </w:rPr>
        <w:t xml:space="preserve"> </w:t>
      </w:r>
      <w:r>
        <w:t>pendiente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ser</w:t>
      </w:r>
      <w:r>
        <w:rPr>
          <w:spacing w:val="-7"/>
        </w:rPr>
        <w:t xml:space="preserve"> </w:t>
      </w:r>
      <w:r>
        <w:t>conocido</w:t>
      </w:r>
      <w:r>
        <w:rPr>
          <w:spacing w:val="-8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resuelto</w:t>
      </w:r>
      <w:r>
        <w:rPr>
          <w:spacing w:val="-8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Corte</w:t>
      </w:r>
      <w:r>
        <w:rPr>
          <w:spacing w:val="-9"/>
        </w:rPr>
        <w:t xml:space="preserve"> </w:t>
      </w:r>
      <w:r>
        <w:t>Suprema.</w:t>
      </w:r>
      <w:r>
        <w:rPr>
          <w:spacing w:val="-3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virtud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falta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resolución</w:t>
      </w:r>
      <w:r>
        <w:rPr>
          <w:spacing w:val="-68"/>
        </w:rPr>
        <w:t xml:space="preserve"> </w:t>
      </w:r>
      <w:r>
        <w:t>del recurso, el Tribunal Oral se pronunció en el sentido de que aún “no debe” proceder</w:t>
      </w:r>
      <w:r>
        <w:rPr>
          <w:spacing w:val="1"/>
        </w:rPr>
        <w:t xml:space="preserve"> </w:t>
      </w:r>
      <w:r>
        <w:t>conforme</w:t>
      </w:r>
      <w:r>
        <w:rPr>
          <w:spacing w:val="-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ordenado por la</w:t>
      </w:r>
      <w:r>
        <w:rPr>
          <w:spacing w:val="-1"/>
        </w:rPr>
        <w:t xml:space="preserve"> </w:t>
      </w:r>
      <w:r>
        <w:t>Cámara</w:t>
      </w:r>
      <w:hyperlink w:anchor="_bookmark255" w:history="1">
        <w:r>
          <w:rPr>
            <w:position w:val="7"/>
            <w:sz w:val="13"/>
          </w:rPr>
          <w:t>203</w:t>
        </w:r>
      </w:hyperlink>
      <w:r>
        <w:t>.</w:t>
      </w:r>
    </w:p>
    <w:p w14:paraId="1676A36F" w14:textId="77777777" w:rsidR="00137BE6" w:rsidRDefault="00137BE6">
      <w:pPr>
        <w:pStyle w:val="Textoindependiente"/>
        <w:spacing w:before="11"/>
        <w:rPr>
          <w:sz w:val="19"/>
        </w:rPr>
      </w:pPr>
    </w:p>
    <w:p w14:paraId="60688EE5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1" w:firstLine="0"/>
        <w:jc w:val="both"/>
        <w:rPr>
          <w:sz w:val="20"/>
        </w:rPr>
      </w:pPr>
      <w:r>
        <w:rPr>
          <w:sz w:val="20"/>
        </w:rPr>
        <w:t>En tal sentido, esta Corte advierte que el objeto del recurso de queja promovido no</w:t>
      </w:r>
      <w:r>
        <w:rPr>
          <w:spacing w:val="1"/>
          <w:sz w:val="20"/>
        </w:rPr>
        <w:t xml:space="preserve"> </w:t>
      </w:r>
      <w:r>
        <w:rPr>
          <w:sz w:val="20"/>
        </w:rPr>
        <w:t>participa de la complejidad de los hechos investigados ni del conjunto de la causa, en tanto</w:t>
      </w:r>
      <w:r>
        <w:rPr>
          <w:spacing w:val="1"/>
          <w:sz w:val="20"/>
        </w:rPr>
        <w:t xml:space="preserve"> </w:t>
      </w:r>
      <w:r>
        <w:rPr>
          <w:sz w:val="20"/>
        </w:rPr>
        <w:t>se trata de conocer y decidir respecto de motivos de impugnación específicos contra la</w:t>
      </w:r>
      <w:r>
        <w:rPr>
          <w:spacing w:val="1"/>
          <w:sz w:val="20"/>
        </w:rPr>
        <w:t xml:space="preserve"> </w:t>
      </w:r>
      <w:r>
        <w:rPr>
          <w:sz w:val="20"/>
        </w:rPr>
        <w:t>denegatoria de un recurso por la instancia previa. Al respecto, el perito Pablo Parenti refirió</w:t>
      </w:r>
      <w:r>
        <w:rPr>
          <w:spacing w:val="1"/>
          <w:sz w:val="20"/>
        </w:rPr>
        <w:t xml:space="preserve"> </w:t>
      </w:r>
      <w:r>
        <w:rPr>
          <w:sz w:val="20"/>
        </w:rPr>
        <w:t>que “uno de los principales problemas” que afronta el sistema de juzgamiento en la situación</w:t>
      </w:r>
      <w:r>
        <w:rPr>
          <w:spacing w:val="-68"/>
          <w:sz w:val="20"/>
        </w:rPr>
        <w:t xml:space="preserve"> </w:t>
      </w:r>
      <w:r>
        <w:rPr>
          <w:sz w:val="20"/>
        </w:rPr>
        <w:t>actual</w:t>
      </w:r>
      <w:r>
        <w:rPr>
          <w:spacing w:val="-8"/>
          <w:sz w:val="20"/>
        </w:rPr>
        <w:t xml:space="preserve"> </w:t>
      </w:r>
      <w:r>
        <w:rPr>
          <w:sz w:val="20"/>
        </w:rPr>
        <w:t>es</w:t>
      </w:r>
      <w:r>
        <w:rPr>
          <w:spacing w:val="-11"/>
          <w:sz w:val="20"/>
        </w:rPr>
        <w:t xml:space="preserve"> </w:t>
      </w:r>
      <w:r>
        <w:rPr>
          <w:sz w:val="20"/>
        </w:rPr>
        <w:t>“la</w:t>
      </w:r>
      <w:r>
        <w:rPr>
          <w:spacing w:val="-11"/>
          <w:sz w:val="20"/>
        </w:rPr>
        <w:t xml:space="preserve"> </w:t>
      </w:r>
      <w:r>
        <w:rPr>
          <w:sz w:val="20"/>
        </w:rPr>
        <w:t>excesiva</w:t>
      </w:r>
      <w:r>
        <w:rPr>
          <w:spacing w:val="-10"/>
          <w:sz w:val="20"/>
        </w:rPr>
        <w:t xml:space="preserve"> </w:t>
      </w:r>
      <w:r>
        <w:rPr>
          <w:sz w:val="20"/>
        </w:rPr>
        <w:t>demora</w:t>
      </w:r>
      <w:r>
        <w:rPr>
          <w:spacing w:val="-9"/>
          <w:sz w:val="20"/>
        </w:rPr>
        <w:t xml:space="preserve"> </w:t>
      </w:r>
      <w:r>
        <w:rPr>
          <w:sz w:val="20"/>
        </w:rPr>
        <w:t>especialmente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etapa</w:t>
      </w:r>
      <w:r>
        <w:rPr>
          <w:spacing w:val="-10"/>
          <w:sz w:val="20"/>
        </w:rPr>
        <w:t xml:space="preserve"> </w:t>
      </w:r>
      <w:r>
        <w:rPr>
          <w:sz w:val="20"/>
        </w:rPr>
        <w:t>recursiva”</w:t>
      </w:r>
      <w:hyperlink w:anchor="_bookmark256" w:history="1">
        <w:r>
          <w:rPr>
            <w:position w:val="7"/>
            <w:sz w:val="13"/>
          </w:rPr>
          <w:t>204</w:t>
        </w:r>
      </w:hyperlink>
      <w:r>
        <w:rPr>
          <w:sz w:val="20"/>
        </w:rPr>
        <w:t>.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suma,</w:t>
      </w:r>
      <w:r>
        <w:rPr>
          <w:spacing w:val="-11"/>
          <w:sz w:val="20"/>
        </w:rPr>
        <w:t xml:space="preserve"> </w:t>
      </w:r>
      <w:r>
        <w:rPr>
          <w:sz w:val="20"/>
        </w:rPr>
        <w:t>este</w:t>
      </w:r>
      <w:r>
        <w:rPr>
          <w:spacing w:val="-13"/>
          <w:sz w:val="20"/>
        </w:rPr>
        <w:t xml:space="preserve"> </w:t>
      </w:r>
      <w:r>
        <w:rPr>
          <w:sz w:val="20"/>
        </w:rPr>
        <w:t>Tribunal</w:t>
      </w:r>
      <w:r>
        <w:rPr>
          <w:spacing w:val="-67"/>
          <w:sz w:val="20"/>
        </w:rPr>
        <w:t xml:space="preserve"> </w:t>
      </w:r>
      <w:r>
        <w:rPr>
          <w:spacing w:val="-1"/>
          <w:sz w:val="20"/>
        </w:rPr>
        <w:t>considera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más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dos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años</w:t>
      </w:r>
      <w:r>
        <w:rPr>
          <w:spacing w:val="-16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z w:val="20"/>
        </w:rPr>
        <w:t>trámite</w:t>
      </w:r>
      <w:r>
        <w:rPr>
          <w:spacing w:val="-19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una</w:t>
      </w:r>
      <w:r>
        <w:rPr>
          <w:spacing w:val="-18"/>
          <w:sz w:val="20"/>
        </w:rPr>
        <w:t xml:space="preserve"> </w:t>
      </w:r>
      <w:r>
        <w:rPr>
          <w:sz w:val="20"/>
        </w:rPr>
        <w:t>impugnación</w:t>
      </w:r>
      <w:r>
        <w:rPr>
          <w:spacing w:val="-17"/>
          <w:sz w:val="20"/>
        </w:rPr>
        <w:t xml:space="preserve"> </w:t>
      </w:r>
      <w:r>
        <w:rPr>
          <w:sz w:val="20"/>
        </w:rPr>
        <w:t>que,</w:t>
      </w:r>
      <w:r>
        <w:rPr>
          <w:spacing w:val="-18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juicio</w:t>
      </w:r>
      <w:r>
        <w:rPr>
          <w:spacing w:val="-19"/>
          <w:sz w:val="20"/>
        </w:rPr>
        <w:t xml:space="preserve"> </w:t>
      </w:r>
      <w:r>
        <w:rPr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z w:val="20"/>
        </w:rPr>
        <w:t>tribunales</w:t>
      </w:r>
      <w:r>
        <w:rPr>
          <w:spacing w:val="-68"/>
          <w:sz w:val="20"/>
        </w:rPr>
        <w:t xml:space="preserve"> </w:t>
      </w:r>
      <w:r>
        <w:rPr>
          <w:sz w:val="20"/>
        </w:rPr>
        <w:t>internos, impide proseguir el juzgamiento de hechos de la magnitud de los que originaron el</w:t>
      </w:r>
      <w:r>
        <w:rPr>
          <w:spacing w:val="1"/>
          <w:sz w:val="20"/>
        </w:rPr>
        <w:t xml:space="preserve"> </w:t>
      </w:r>
      <w:r>
        <w:rPr>
          <w:sz w:val="20"/>
        </w:rPr>
        <w:t>presente</w:t>
      </w:r>
      <w:r>
        <w:rPr>
          <w:spacing w:val="-2"/>
          <w:sz w:val="20"/>
        </w:rPr>
        <w:t xml:space="preserve"> </w:t>
      </w:r>
      <w:r>
        <w:rPr>
          <w:sz w:val="20"/>
        </w:rPr>
        <w:t>caso,</w:t>
      </w:r>
      <w:r>
        <w:rPr>
          <w:spacing w:val="-3"/>
          <w:sz w:val="20"/>
        </w:rPr>
        <w:t xml:space="preserve"> </w:t>
      </w:r>
      <w:r>
        <w:rPr>
          <w:sz w:val="20"/>
        </w:rPr>
        <w:t>dado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contenido</w:t>
      </w:r>
      <w:r>
        <w:rPr>
          <w:spacing w:val="-4"/>
          <w:sz w:val="20"/>
        </w:rPr>
        <w:t xml:space="preserve"> </w:t>
      </w:r>
      <w:r>
        <w:rPr>
          <w:sz w:val="20"/>
        </w:rPr>
        <w:t>limitado</w:t>
      </w:r>
      <w:r>
        <w:rPr>
          <w:spacing w:val="-3"/>
          <w:sz w:val="20"/>
        </w:rPr>
        <w:t xml:space="preserve"> </w:t>
      </w:r>
      <w:r>
        <w:rPr>
          <w:sz w:val="20"/>
        </w:rPr>
        <w:t>del recurso, rebasa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esfera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lo</w:t>
      </w:r>
      <w:r>
        <w:rPr>
          <w:spacing w:val="-3"/>
          <w:sz w:val="20"/>
        </w:rPr>
        <w:t xml:space="preserve"> </w:t>
      </w:r>
      <w:r>
        <w:rPr>
          <w:sz w:val="20"/>
        </w:rPr>
        <w:t>razonable.</w:t>
      </w:r>
    </w:p>
    <w:p w14:paraId="263EE286" w14:textId="77777777" w:rsidR="00137BE6" w:rsidRDefault="00137BE6">
      <w:pPr>
        <w:pStyle w:val="Textoindependiente"/>
        <w:spacing w:before="1"/>
      </w:pPr>
    </w:p>
    <w:p w14:paraId="558507C5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3" w:firstLine="0"/>
        <w:jc w:val="both"/>
        <w:rPr>
          <w:sz w:val="20"/>
        </w:rPr>
      </w:pPr>
      <w:r>
        <w:rPr>
          <w:w w:val="95"/>
          <w:sz w:val="20"/>
        </w:rPr>
        <w:t>Cabe agregar que el Estado también pretendió justificar la falta de sanción por los hechos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cometidos contra el señor Julien Cáceres en la negativa de las autoridades extranjeras de</w:t>
      </w:r>
      <w:r>
        <w:rPr>
          <w:spacing w:val="1"/>
          <w:sz w:val="20"/>
        </w:rPr>
        <w:t xml:space="preserve"> </w:t>
      </w:r>
      <w:r>
        <w:rPr>
          <w:sz w:val="20"/>
        </w:rPr>
        <w:t>acceder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requerimiento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extradición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personas</w:t>
      </w:r>
      <w:r>
        <w:rPr>
          <w:spacing w:val="1"/>
          <w:sz w:val="20"/>
        </w:rPr>
        <w:t xml:space="preserve"> </w:t>
      </w:r>
      <w:r>
        <w:rPr>
          <w:sz w:val="20"/>
        </w:rPr>
        <w:t>contra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cuales</w:t>
      </w:r>
      <w:r>
        <w:rPr>
          <w:spacing w:val="1"/>
          <w:sz w:val="20"/>
        </w:rPr>
        <w:t xml:space="preserve"> </w:t>
      </w:r>
      <w:r>
        <w:rPr>
          <w:sz w:val="20"/>
        </w:rPr>
        <w:t>habría</w:t>
      </w:r>
      <w:r>
        <w:rPr>
          <w:spacing w:val="1"/>
          <w:sz w:val="20"/>
        </w:rPr>
        <w:t xml:space="preserve"> </w:t>
      </w:r>
      <w:r>
        <w:rPr>
          <w:sz w:val="20"/>
        </w:rPr>
        <w:t>alguna</w:t>
      </w:r>
      <w:r>
        <w:rPr>
          <w:spacing w:val="1"/>
          <w:sz w:val="20"/>
        </w:rPr>
        <w:t xml:space="preserve"> </w:t>
      </w:r>
      <w:r>
        <w:rPr>
          <w:sz w:val="20"/>
        </w:rPr>
        <w:t>imputación. Sin perjuicio de que lo alegado tiene relación con la necesaria cooperación</w:t>
      </w:r>
      <w:r>
        <w:rPr>
          <w:spacing w:val="1"/>
          <w:sz w:val="20"/>
        </w:rPr>
        <w:t xml:space="preserve"> </w:t>
      </w:r>
      <w:r>
        <w:rPr>
          <w:sz w:val="20"/>
        </w:rPr>
        <w:t>interestatal para combatir la impunidad (</w:t>
      </w:r>
      <w:r>
        <w:rPr>
          <w:i/>
          <w:sz w:val="20"/>
        </w:rPr>
        <w:t xml:space="preserve">supra </w:t>
      </w:r>
      <w:r>
        <w:rPr>
          <w:sz w:val="20"/>
        </w:rPr>
        <w:t>párr. 121), el Tribunal recuerda que las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decisiones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recaídas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las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causas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No.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2261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y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2390,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con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consecuente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falta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esclarecimiento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y eventual sanción de los graves hechos cometidos contra el señor Julien Cáceres, no tienen</w:t>
      </w:r>
      <w:r>
        <w:rPr>
          <w:spacing w:val="1"/>
          <w:sz w:val="20"/>
        </w:rPr>
        <w:t xml:space="preserve"> </w:t>
      </w:r>
      <w:r>
        <w:rPr>
          <w:sz w:val="20"/>
        </w:rPr>
        <w:t>relación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pedido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extradición</w:t>
      </w:r>
      <w:r>
        <w:rPr>
          <w:spacing w:val="1"/>
          <w:sz w:val="20"/>
        </w:rPr>
        <w:t xml:space="preserve"> </w:t>
      </w:r>
      <w:r>
        <w:rPr>
          <w:sz w:val="20"/>
        </w:rPr>
        <w:t>denegado.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consiguiente,</w:t>
      </w:r>
      <w:r>
        <w:rPr>
          <w:spacing w:val="1"/>
          <w:sz w:val="20"/>
        </w:rPr>
        <w:t xml:space="preserve"> </w:t>
      </w:r>
      <w:r>
        <w:rPr>
          <w:sz w:val="20"/>
        </w:rPr>
        <w:t>es</w:t>
      </w:r>
      <w:r>
        <w:rPr>
          <w:spacing w:val="1"/>
          <w:sz w:val="20"/>
        </w:rPr>
        <w:t xml:space="preserve"> </w:t>
      </w:r>
      <w:r>
        <w:rPr>
          <w:sz w:val="20"/>
        </w:rPr>
        <w:t>concluyente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responsabilidad</w:t>
      </w:r>
      <w:r>
        <w:rPr>
          <w:spacing w:val="-4"/>
          <w:sz w:val="20"/>
        </w:rPr>
        <w:t xml:space="preserve"> </w:t>
      </w:r>
      <w:r>
        <w:rPr>
          <w:sz w:val="20"/>
        </w:rPr>
        <w:t>internacional</w:t>
      </w:r>
      <w:r>
        <w:rPr>
          <w:spacing w:val="2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Estado en</w:t>
      </w:r>
      <w:r>
        <w:rPr>
          <w:spacing w:val="-1"/>
          <w:sz w:val="20"/>
        </w:rPr>
        <w:t xml:space="preserve"> </w:t>
      </w:r>
      <w:r>
        <w:rPr>
          <w:sz w:val="20"/>
        </w:rPr>
        <w:t>tal</w:t>
      </w:r>
      <w:r>
        <w:rPr>
          <w:spacing w:val="2"/>
          <w:sz w:val="20"/>
        </w:rPr>
        <w:t xml:space="preserve"> </w:t>
      </w:r>
      <w:r>
        <w:rPr>
          <w:sz w:val="20"/>
        </w:rPr>
        <w:t>sentido.</w:t>
      </w:r>
    </w:p>
    <w:p w14:paraId="6B87E947" w14:textId="77777777" w:rsidR="00137BE6" w:rsidRDefault="00137BE6">
      <w:pPr>
        <w:pStyle w:val="Textoindependiente"/>
      </w:pPr>
    </w:p>
    <w:p w14:paraId="580D4B64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6"/>
        </w:tabs>
        <w:ind w:right="192" w:firstLine="0"/>
        <w:jc w:val="both"/>
        <w:rPr>
          <w:sz w:val="20"/>
        </w:rPr>
      </w:pPr>
      <w:r>
        <w:rPr>
          <w:sz w:val="20"/>
        </w:rPr>
        <w:t>Ahora</w:t>
      </w:r>
      <w:r>
        <w:rPr>
          <w:spacing w:val="-14"/>
          <w:sz w:val="20"/>
        </w:rPr>
        <w:t xml:space="preserve"> </w:t>
      </w:r>
      <w:r>
        <w:rPr>
          <w:sz w:val="20"/>
        </w:rPr>
        <w:t>bien,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Tribunal</w:t>
      </w:r>
      <w:r>
        <w:rPr>
          <w:spacing w:val="-11"/>
          <w:sz w:val="20"/>
        </w:rPr>
        <w:t xml:space="preserve"> </w:t>
      </w:r>
      <w:r>
        <w:rPr>
          <w:sz w:val="20"/>
        </w:rPr>
        <w:t>considera</w:t>
      </w:r>
      <w:r>
        <w:rPr>
          <w:spacing w:val="-12"/>
          <w:sz w:val="20"/>
        </w:rPr>
        <w:t xml:space="preserve"> </w:t>
      </w:r>
      <w:r>
        <w:rPr>
          <w:sz w:val="20"/>
        </w:rPr>
        <w:t>necesario</w:t>
      </w:r>
      <w:r>
        <w:rPr>
          <w:spacing w:val="-14"/>
          <w:sz w:val="20"/>
        </w:rPr>
        <w:t xml:space="preserve"> </w:t>
      </w:r>
      <w:r>
        <w:rPr>
          <w:sz w:val="20"/>
        </w:rPr>
        <w:t>hacer</w:t>
      </w:r>
      <w:r>
        <w:rPr>
          <w:spacing w:val="-14"/>
          <w:sz w:val="20"/>
        </w:rPr>
        <w:t xml:space="preserve"> </w:t>
      </w:r>
      <w:r>
        <w:rPr>
          <w:sz w:val="20"/>
        </w:rPr>
        <w:t>relación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otro</w:t>
      </w:r>
      <w:r>
        <w:rPr>
          <w:spacing w:val="-14"/>
          <w:sz w:val="20"/>
        </w:rPr>
        <w:t xml:space="preserve"> </w:t>
      </w:r>
      <w:r>
        <w:rPr>
          <w:sz w:val="20"/>
        </w:rPr>
        <w:t>elemento</w:t>
      </w:r>
      <w:r>
        <w:rPr>
          <w:spacing w:val="-14"/>
          <w:sz w:val="20"/>
        </w:rPr>
        <w:t xml:space="preserve"> </w:t>
      </w:r>
      <w:r>
        <w:rPr>
          <w:sz w:val="20"/>
        </w:rPr>
        <w:t>para</w:t>
      </w:r>
      <w:r>
        <w:rPr>
          <w:spacing w:val="-10"/>
          <w:sz w:val="20"/>
        </w:rPr>
        <w:t xml:space="preserve"> </w:t>
      </w:r>
      <w:r>
        <w:rPr>
          <w:sz w:val="20"/>
        </w:rPr>
        <w:t>evaluar</w:t>
      </w:r>
      <w:r>
        <w:rPr>
          <w:spacing w:val="-68"/>
          <w:sz w:val="20"/>
        </w:rPr>
        <w:t xml:space="preserve"> </w:t>
      </w:r>
      <w:r>
        <w:rPr>
          <w:sz w:val="20"/>
        </w:rPr>
        <w:t>la razonabilidad del tiempo transcurrido. Así, la Corte recuerda que los hechos del caso</w:t>
      </w:r>
      <w:r>
        <w:rPr>
          <w:spacing w:val="1"/>
          <w:sz w:val="20"/>
        </w:rPr>
        <w:t xml:space="preserve"> </w:t>
      </w:r>
      <w:r>
        <w:rPr>
          <w:sz w:val="20"/>
        </w:rPr>
        <w:t>iniciaron a raíz del operativo del 26 de septiembre de 1976. En 1986 y 1987 fueron dictadas</w:t>
      </w:r>
      <w:r>
        <w:rPr>
          <w:spacing w:val="1"/>
          <w:sz w:val="20"/>
        </w:rPr>
        <w:t xml:space="preserve"> </w:t>
      </w:r>
      <w:r>
        <w:rPr>
          <w:sz w:val="20"/>
        </w:rPr>
        <w:t>las Leyes No. 23.492 y 23.521 que impidieron juzgar y sancionar “los crímenes cometidos</w:t>
      </w:r>
      <w:r>
        <w:rPr>
          <w:spacing w:val="1"/>
          <w:sz w:val="20"/>
        </w:rPr>
        <w:t xml:space="preserve"> </w:t>
      </w:r>
      <w:r>
        <w:rPr>
          <w:sz w:val="20"/>
        </w:rPr>
        <w:t>durante la dictadura”, con excepción de los delitos de “sustracción y ocultación de menores</w:t>
      </w:r>
      <w:r>
        <w:rPr>
          <w:spacing w:val="1"/>
          <w:sz w:val="20"/>
        </w:rPr>
        <w:t xml:space="preserve"> </w:t>
      </w:r>
      <w:r>
        <w:rPr>
          <w:sz w:val="20"/>
        </w:rPr>
        <w:t>[de edad]” y “sustitución de estado civil”. La situación derivada de aquellas leyes perduró</w:t>
      </w:r>
      <w:r>
        <w:rPr>
          <w:spacing w:val="1"/>
          <w:sz w:val="20"/>
        </w:rPr>
        <w:t xml:space="preserve"> </w:t>
      </w:r>
      <w:r>
        <w:rPr>
          <w:sz w:val="20"/>
        </w:rPr>
        <w:t>hasta que el 6 de marzo de 2001, un juez federal declaró su invalidez</w:t>
      </w:r>
      <w:hyperlink w:anchor="_bookmark257" w:history="1">
        <w:r>
          <w:rPr>
            <w:position w:val="7"/>
            <w:sz w:val="13"/>
          </w:rPr>
          <w:t>205</w:t>
        </w:r>
      </w:hyperlink>
      <w:r>
        <w:rPr>
          <w:sz w:val="20"/>
        </w:rPr>
        <w:t>, decisión que fue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confirmada el 9 de noviembre de 2001</w:t>
      </w:r>
      <w:hyperlink w:anchor="_bookmark258" w:history="1">
        <w:r>
          <w:rPr>
            <w:w w:val="95"/>
            <w:position w:val="7"/>
            <w:sz w:val="13"/>
          </w:rPr>
          <w:t>206</w:t>
        </w:r>
      </w:hyperlink>
      <w:r>
        <w:rPr>
          <w:w w:val="95"/>
          <w:sz w:val="20"/>
        </w:rPr>
        <w:t>. En 2003, la Ley No. 25.779 declaró “insanablemente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nulas”</w:t>
      </w:r>
      <w:r>
        <w:rPr>
          <w:spacing w:val="-6"/>
          <w:sz w:val="20"/>
        </w:rPr>
        <w:t xml:space="preserve"> </w:t>
      </w:r>
      <w:r>
        <w:rPr>
          <w:sz w:val="20"/>
        </w:rPr>
        <w:t>ambas</w:t>
      </w:r>
      <w:r>
        <w:rPr>
          <w:spacing w:val="-6"/>
          <w:sz w:val="20"/>
        </w:rPr>
        <w:t xml:space="preserve"> </w:t>
      </w:r>
      <w:r>
        <w:rPr>
          <w:sz w:val="20"/>
        </w:rPr>
        <w:t>normativas.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último,</w:t>
      </w:r>
      <w:r>
        <w:rPr>
          <w:spacing w:val="-6"/>
          <w:sz w:val="20"/>
        </w:rPr>
        <w:t xml:space="preserve"> </w:t>
      </w:r>
      <w:r>
        <w:rPr>
          <w:sz w:val="20"/>
        </w:rPr>
        <w:t>mediante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Sentencia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14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junio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2005,</w:t>
      </w:r>
      <w:r>
        <w:rPr>
          <w:spacing w:val="-5"/>
          <w:sz w:val="20"/>
        </w:rPr>
        <w:t xml:space="preserve"> </w:t>
      </w:r>
      <w:r>
        <w:rPr>
          <w:sz w:val="20"/>
        </w:rPr>
        <w:t>dictada</w:t>
      </w:r>
      <w:r>
        <w:rPr>
          <w:spacing w:val="-68"/>
          <w:sz w:val="20"/>
        </w:rPr>
        <w:t xml:space="preserve"> </w:t>
      </w:r>
      <w:r>
        <w:rPr>
          <w:sz w:val="20"/>
        </w:rPr>
        <w:t>en la causa “Simón”, la Corte Suprema de Justicia de la Nación declaró “la validez” de la Ley</w:t>
      </w:r>
      <w:r>
        <w:rPr>
          <w:spacing w:val="1"/>
          <w:sz w:val="20"/>
        </w:rPr>
        <w:t xml:space="preserve"> </w:t>
      </w:r>
      <w:r>
        <w:rPr>
          <w:sz w:val="20"/>
        </w:rPr>
        <w:t>No. 25.779, y “de ningún efecto” las Leyes No. 23.492 y 23.521, así como “cualquier acto</w:t>
      </w:r>
      <w:r>
        <w:rPr>
          <w:spacing w:val="1"/>
          <w:sz w:val="20"/>
        </w:rPr>
        <w:t xml:space="preserve"> </w:t>
      </w:r>
      <w:r>
        <w:rPr>
          <w:sz w:val="20"/>
        </w:rPr>
        <w:t>fundado en ellas que pu[dier]a oponerse al avance de los procesos […] o al juzgamiento y</w:t>
      </w:r>
      <w:r>
        <w:rPr>
          <w:spacing w:val="1"/>
          <w:sz w:val="20"/>
        </w:rPr>
        <w:t xml:space="preserve"> </w:t>
      </w:r>
      <w:r>
        <w:rPr>
          <w:sz w:val="20"/>
        </w:rPr>
        <w:t>eventual</w:t>
      </w:r>
      <w:r>
        <w:rPr>
          <w:spacing w:val="-6"/>
          <w:sz w:val="20"/>
        </w:rPr>
        <w:t xml:space="preserve"> </w:t>
      </w:r>
      <w:r>
        <w:rPr>
          <w:sz w:val="20"/>
        </w:rPr>
        <w:t>condena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responsables,</w:t>
      </w:r>
      <w:r>
        <w:rPr>
          <w:spacing w:val="-6"/>
          <w:sz w:val="20"/>
        </w:rPr>
        <w:t xml:space="preserve"> </w:t>
      </w:r>
      <w:r>
        <w:rPr>
          <w:sz w:val="20"/>
        </w:rPr>
        <w:t>u</w:t>
      </w:r>
      <w:r>
        <w:rPr>
          <w:spacing w:val="-5"/>
          <w:sz w:val="20"/>
        </w:rPr>
        <w:t xml:space="preserve"> </w:t>
      </w:r>
      <w:r>
        <w:rPr>
          <w:sz w:val="20"/>
        </w:rPr>
        <w:t>obstaculizar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forma</w:t>
      </w:r>
      <w:r>
        <w:rPr>
          <w:spacing w:val="-5"/>
          <w:sz w:val="20"/>
        </w:rPr>
        <w:t xml:space="preserve"> </w:t>
      </w:r>
      <w:r>
        <w:rPr>
          <w:sz w:val="20"/>
        </w:rPr>
        <w:t>alguna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investigaciones</w:t>
      </w:r>
      <w:r>
        <w:rPr>
          <w:spacing w:val="-9"/>
          <w:sz w:val="20"/>
        </w:rPr>
        <w:t xml:space="preserve"> </w:t>
      </w:r>
      <w:r>
        <w:rPr>
          <w:sz w:val="20"/>
        </w:rPr>
        <w:t>[…]</w:t>
      </w:r>
      <w:r>
        <w:rPr>
          <w:spacing w:val="-68"/>
          <w:sz w:val="20"/>
        </w:rPr>
        <w:t xml:space="preserve"> </w:t>
      </w:r>
      <w:r>
        <w:rPr>
          <w:sz w:val="20"/>
        </w:rPr>
        <w:t>por</w:t>
      </w:r>
      <w:r>
        <w:rPr>
          <w:spacing w:val="-1"/>
          <w:sz w:val="20"/>
        </w:rPr>
        <w:t xml:space="preserve"> </w:t>
      </w:r>
      <w:r>
        <w:rPr>
          <w:sz w:val="20"/>
        </w:rPr>
        <w:t>crímenes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lesa</w:t>
      </w:r>
      <w:r>
        <w:rPr>
          <w:spacing w:val="-1"/>
          <w:sz w:val="20"/>
        </w:rPr>
        <w:t xml:space="preserve"> </w:t>
      </w:r>
      <w:r>
        <w:rPr>
          <w:sz w:val="20"/>
        </w:rPr>
        <w:t>humanidad”</w:t>
      </w:r>
      <w:hyperlink w:anchor="_bookmark259" w:history="1">
        <w:r>
          <w:rPr>
            <w:position w:val="7"/>
            <w:sz w:val="13"/>
          </w:rPr>
          <w:t>207</w:t>
        </w:r>
      </w:hyperlink>
      <w:r>
        <w:rPr>
          <w:spacing w:val="22"/>
          <w:position w:val="7"/>
          <w:sz w:val="13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párrs. 72,</w:t>
      </w:r>
      <w:r>
        <w:rPr>
          <w:spacing w:val="-2"/>
          <w:sz w:val="20"/>
        </w:rPr>
        <w:t xml:space="preserve"> </w:t>
      </w:r>
      <w:r>
        <w:rPr>
          <w:sz w:val="20"/>
        </w:rPr>
        <w:t>73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76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78).</w:t>
      </w:r>
    </w:p>
    <w:p w14:paraId="11122C40" w14:textId="1D3DEB10" w:rsidR="00137BE6" w:rsidRDefault="000C01B3">
      <w:pPr>
        <w:pStyle w:val="Textoindependiente"/>
        <w:spacing w:before="5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7948C86D" wp14:editId="33494737">
                <wp:simplePos x="0" y="0"/>
                <wp:positionH relativeFrom="page">
                  <wp:posOffset>900430</wp:posOffset>
                </wp:positionH>
                <wp:positionV relativeFrom="paragraph">
                  <wp:posOffset>88265</wp:posOffset>
                </wp:positionV>
                <wp:extent cx="1828800" cy="7620"/>
                <wp:effectExtent l="0" t="0" r="0" b="0"/>
                <wp:wrapTopAndBottom/>
                <wp:docPr id="43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A46707" id="docshape47" o:spid="_x0000_s1026" style="position:absolute;margin-left:70.9pt;margin-top:6.95pt;width:2in;height:.6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Kc72qH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01383C77" w14:textId="77777777" w:rsidR="00137BE6" w:rsidRDefault="00AA37B3">
      <w:pPr>
        <w:spacing w:before="98"/>
        <w:ind w:left="118" w:right="192"/>
        <w:jc w:val="both"/>
        <w:rPr>
          <w:sz w:val="16"/>
        </w:rPr>
      </w:pPr>
      <w:bookmarkStart w:id="288" w:name="_bookmark255"/>
      <w:bookmarkEnd w:id="288"/>
      <w:r>
        <w:rPr>
          <w:sz w:val="16"/>
          <w:vertAlign w:val="superscript"/>
        </w:rPr>
        <w:t>203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Resolución emitida por el Tribunal Oral en lo Criminal Federal No. 1 en septiembre de 2019, causa No.</w:t>
      </w:r>
      <w:r>
        <w:rPr>
          <w:spacing w:val="1"/>
          <w:sz w:val="16"/>
        </w:rPr>
        <w:t xml:space="preserve"> </w:t>
      </w:r>
      <w:r>
        <w:rPr>
          <w:sz w:val="16"/>
        </w:rPr>
        <w:t>2261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tomo</w:t>
      </w:r>
      <w:r>
        <w:rPr>
          <w:spacing w:val="-2"/>
          <w:sz w:val="16"/>
        </w:rPr>
        <w:t xml:space="preserve"> </w:t>
      </w:r>
      <w:r>
        <w:rPr>
          <w:sz w:val="16"/>
        </w:rPr>
        <w:t>IV,</w:t>
      </w:r>
      <w:r>
        <w:rPr>
          <w:spacing w:val="-2"/>
          <w:sz w:val="16"/>
        </w:rPr>
        <w:t xml:space="preserve"> </w:t>
      </w:r>
      <w:r>
        <w:rPr>
          <w:sz w:val="16"/>
        </w:rPr>
        <w:t>anexo</w:t>
      </w:r>
      <w:r>
        <w:rPr>
          <w:spacing w:val="-2"/>
          <w:sz w:val="16"/>
        </w:rPr>
        <w:t xml:space="preserve"> </w:t>
      </w:r>
      <w:r>
        <w:rPr>
          <w:sz w:val="16"/>
        </w:rPr>
        <w:t>VII</w:t>
      </w:r>
      <w:r>
        <w:rPr>
          <w:spacing w:val="-1"/>
          <w:sz w:val="16"/>
        </w:rPr>
        <w:t xml:space="preserve"> </w:t>
      </w:r>
      <w:r>
        <w:rPr>
          <w:sz w:val="16"/>
        </w:rPr>
        <w:t>al</w:t>
      </w:r>
      <w:r>
        <w:rPr>
          <w:spacing w:val="-1"/>
          <w:sz w:val="16"/>
        </w:rPr>
        <w:t xml:space="preserve"> </w:t>
      </w:r>
      <w:r>
        <w:rPr>
          <w:sz w:val="16"/>
        </w:rPr>
        <w:t>escrito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solicitudes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argumentos,</w:t>
      </w:r>
      <w:r>
        <w:rPr>
          <w:spacing w:val="-3"/>
          <w:sz w:val="16"/>
        </w:rPr>
        <w:t xml:space="preserve"> </w:t>
      </w:r>
      <w:r>
        <w:rPr>
          <w:sz w:val="16"/>
        </w:rPr>
        <w:t>folios</w:t>
      </w:r>
      <w:r>
        <w:rPr>
          <w:spacing w:val="-2"/>
          <w:sz w:val="16"/>
        </w:rPr>
        <w:t xml:space="preserve"> </w:t>
      </w:r>
      <w:r>
        <w:rPr>
          <w:sz w:val="16"/>
        </w:rPr>
        <w:t>2745,</w:t>
      </w:r>
      <w:r>
        <w:rPr>
          <w:spacing w:val="-2"/>
          <w:sz w:val="16"/>
        </w:rPr>
        <w:t xml:space="preserve"> </w:t>
      </w:r>
      <w:r>
        <w:rPr>
          <w:sz w:val="16"/>
        </w:rPr>
        <w:t>2746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2750).</w:t>
      </w:r>
    </w:p>
    <w:p w14:paraId="657450F5" w14:textId="77777777" w:rsidR="00137BE6" w:rsidRDefault="00AA37B3">
      <w:pPr>
        <w:spacing w:before="41"/>
        <w:ind w:left="118"/>
        <w:jc w:val="both"/>
        <w:rPr>
          <w:sz w:val="16"/>
        </w:rPr>
      </w:pPr>
      <w:bookmarkStart w:id="289" w:name="_bookmark256"/>
      <w:bookmarkEnd w:id="289"/>
      <w:r>
        <w:rPr>
          <w:sz w:val="16"/>
          <w:vertAlign w:val="superscript"/>
        </w:rPr>
        <w:t>204</w:t>
      </w:r>
      <w:r>
        <w:rPr>
          <w:sz w:val="16"/>
        </w:rPr>
        <w:t xml:space="preserve">     </w:t>
      </w:r>
      <w:r>
        <w:rPr>
          <w:spacing w:val="22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6"/>
          <w:sz w:val="16"/>
        </w:rPr>
        <w:t xml:space="preserve"> </w:t>
      </w:r>
      <w:r>
        <w:rPr>
          <w:sz w:val="16"/>
        </w:rPr>
        <w:t>Peritaje</w:t>
      </w:r>
      <w:r>
        <w:rPr>
          <w:spacing w:val="-8"/>
          <w:sz w:val="16"/>
        </w:rPr>
        <w:t xml:space="preserve"> </w:t>
      </w:r>
      <w:r>
        <w:rPr>
          <w:sz w:val="16"/>
        </w:rPr>
        <w:t>escrito</w:t>
      </w:r>
      <w:r>
        <w:rPr>
          <w:spacing w:val="-9"/>
          <w:sz w:val="16"/>
        </w:rPr>
        <w:t xml:space="preserve"> </w:t>
      </w:r>
      <w:r>
        <w:rPr>
          <w:sz w:val="16"/>
        </w:rPr>
        <w:t>rendido</w:t>
      </w:r>
      <w:r>
        <w:rPr>
          <w:spacing w:val="-8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Pablo</w:t>
      </w:r>
      <w:r>
        <w:rPr>
          <w:spacing w:val="-8"/>
          <w:sz w:val="16"/>
        </w:rPr>
        <w:t xml:space="preserve"> </w:t>
      </w:r>
      <w:r>
        <w:rPr>
          <w:sz w:val="16"/>
        </w:rPr>
        <w:t>Parenti</w:t>
      </w:r>
      <w:r>
        <w:rPr>
          <w:spacing w:val="-7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prueba,</w:t>
      </w:r>
      <w:r>
        <w:rPr>
          <w:spacing w:val="-6"/>
          <w:sz w:val="16"/>
        </w:rPr>
        <w:t xml:space="preserve"> </w:t>
      </w:r>
      <w:r>
        <w:rPr>
          <w:sz w:val="16"/>
        </w:rPr>
        <w:t>tomo</w:t>
      </w:r>
      <w:r>
        <w:rPr>
          <w:spacing w:val="-10"/>
          <w:sz w:val="16"/>
        </w:rPr>
        <w:t xml:space="preserve"> </w:t>
      </w:r>
      <w:r>
        <w:rPr>
          <w:sz w:val="16"/>
        </w:rPr>
        <w:t>XI,</w:t>
      </w:r>
      <w:r>
        <w:rPr>
          <w:spacing w:val="-8"/>
          <w:sz w:val="16"/>
        </w:rPr>
        <w:t xml:space="preserve"> </w:t>
      </w:r>
      <w:r>
        <w:rPr>
          <w:sz w:val="16"/>
        </w:rPr>
        <w:t>peritajes</w:t>
      </w:r>
      <w:r>
        <w:rPr>
          <w:spacing w:val="-8"/>
          <w:sz w:val="16"/>
        </w:rPr>
        <w:t xml:space="preserve"> </w:t>
      </w:r>
      <w:r>
        <w:rPr>
          <w:sz w:val="16"/>
        </w:rPr>
        <w:t>escritos,</w:t>
      </w:r>
      <w:r>
        <w:rPr>
          <w:spacing w:val="-8"/>
          <w:sz w:val="16"/>
        </w:rPr>
        <w:t xml:space="preserve"> </w:t>
      </w:r>
      <w:r>
        <w:rPr>
          <w:sz w:val="16"/>
        </w:rPr>
        <w:t>folio</w:t>
      </w:r>
      <w:r>
        <w:rPr>
          <w:spacing w:val="-8"/>
          <w:sz w:val="16"/>
        </w:rPr>
        <w:t xml:space="preserve"> </w:t>
      </w:r>
      <w:r>
        <w:rPr>
          <w:sz w:val="16"/>
        </w:rPr>
        <w:t>16930).</w:t>
      </w:r>
    </w:p>
    <w:p w14:paraId="3A52BBE5" w14:textId="77777777" w:rsidR="00137BE6" w:rsidRDefault="00AA37B3">
      <w:pPr>
        <w:spacing w:before="40"/>
        <w:ind w:left="118" w:right="192"/>
        <w:jc w:val="both"/>
        <w:rPr>
          <w:sz w:val="16"/>
        </w:rPr>
      </w:pPr>
      <w:bookmarkStart w:id="290" w:name="_bookmark257"/>
      <w:bookmarkEnd w:id="290"/>
      <w:r>
        <w:rPr>
          <w:sz w:val="16"/>
          <w:vertAlign w:val="superscript"/>
        </w:rPr>
        <w:t>205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Resolución emitida por el Juzgado Nacional en lo Criminal y Correccional Federal No. 4 el 6 de marzo de</w:t>
      </w:r>
      <w:r>
        <w:rPr>
          <w:spacing w:val="1"/>
          <w:sz w:val="16"/>
        </w:rPr>
        <w:t xml:space="preserve"> </w:t>
      </w:r>
      <w:r>
        <w:rPr>
          <w:sz w:val="16"/>
        </w:rPr>
        <w:t>2001, causa No. 8686/2000, “Simón, Julio, Del Cerro, Juan Antonio s/ sustracción de menores de 10 años”, en la</w:t>
      </w:r>
      <w:r>
        <w:rPr>
          <w:spacing w:val="1"/>
          <w:sz w:val="16"/>
        </w:rPr>
        <w:t xml:space="preserve"> </w:t>
      </w:r>
      <w:r>
        <w:rPr>
          <w:sz w:val="16"/>
        </w:rPr>
        <w:t>que,</w:t>
      </w:r>
      <w:r>
        <w:rPr>
          <w:spacing w:val="-4"/>
          <w:sz w:val="16"/>
        </w:rPr>
        <w:t xml:space="preserve"> </w:t>
      </w:r>
      <w:r>
        <w:rPr>
          <w:sz w:val="16"/>
        </w:rPr>
        <w:t>con</w:t>
      </w:r>
      <w:r>
        <w:rPr>
          <w:spacing w:val="-6"/>
          <w:sz w:val="16"/>
        </w:rPr>
        <w:t xml:space="preserve"> </w:t>
      </w:r>
      <w:r>
        <w:rPr>
          <w:sz w:val="16"/>
        </w:rPr>
        <w:t>expresa</w:t>
      </w:r>
      <w:r>
        <w:rPr>
          <w:spacing w:val="-3"/>
          <w:sz w:val="16"/>
        </w:rPr>
        <w:t xml:space="preserve"> </w:t>
      </w:r>
      <w:r>
        <w:rPr>
          <w:sz w:val="16"/>
        </w:rPr>
        <w:t>invocación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jurisprudencia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Corte</w:t>
      </w:r>
      <w:r>
        <w:rPr>
          <w:spacing w:val="-6"/>
          <w:sz w:val="16"/>
        </w:rPr>
        <w:t xml:space="preserve"> </w:t>
      </w:r>
      <w:r>
        <w:rPr>
          <w:sz w:val="16"/>
        </w:rPr>
        <w:t>Interamericana,</w:t>
      </w:r>
      <w:r>
        <w:rPr>
          <w:spacing w:val="-3"/>
          <w:sz w:val="16"/>
        </w:rPr>
        <w:t xml:space="preserve"> </w:t>
      </w:r>
      <w:r>
        <w:rPr>
          <w:sz w:val="16"/>
        </w:rPr>
        <w:t>se</w:t>
      </w:r>
      <w:r>
        <w:rPr>
          <w:spacing w:val="-2"/>
          <w:sz w:val="16"/>
        </w:rPr>
        <w:t xml:space="preserve"> </w:t>
      </w:r>
      <w:r>
        <w:rPr>
          <w:sz w:val="16"/>
        </w:rPr>
        <w:t>afirmó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“</w:t>
      </w:r>
      <w:r>
        <w:rPr>
          <w:sz w:val="16"/>
        </w:rPr>
        <w:t>[e]l</w:t>
      </w:r>
      <w:r>
        <w:rPr>
          <w:spacing w:val="-3"/>
          <w:sz w:val="16"/>
        </w:rPr>
        <w:t xml:space="preserve"> </w:t>
      </w:r>
      <w:r>
        <w:rPr>
          <w:sz w:val="16"/>
        </w:rPr>
        <w:t>decreto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amnistía</w:t>
      </w:r>
      <w:r>
        <w:rPr>
          <w:spacing w:val="-54"/>
          <w:sz w:val="16"/>
        </w:rPr>
        <w:t xml:space="preserve"> </w:t>
      </w:r>
      <w:r>
        <w:rPr>
          <w:sz w:val="16"/>
        </w:rPr>
        <w:t>[…] afectó […] el derecho de la víctima y sus familiares a obtener justicia mediante recursos efectivos en contra de</w:t>
      </w:r>
      <w:r>
        <w:rPr>
          <w:spacing w:val="1"/>
          <w:sz w:val="16"/>
        </w:rPr>
        <w:t xml:space="preserve"> </w:t>
      </w:r>
      <w:r>
        <w:rPr>
          <w:sz w:val="16"/>
        </w:rPr>
        <w:t>los</w:t>
      </w:r>
      <w:r>
        <w:rPr>
          <w:spacing w:val="-2"/>
          <w:sz w:val="16"/>
        </w:rPr>
        <w:t xml:space="preserve"> </w:t>
      </w:r>
      <w:r>
        <w:rPr>
          <w:sz w:val="16"/>
        </w:rPr>
        <w:t>responsables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violaciones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sus</w:t>
      </w:r>
      <w:r>
        <w:rPr>
          <w:spacing w:val="-1"/>
          <w:sz w:val="16"/>
        </w:rPr>
        <w:t xml:space="preserve"> </w:t>
      </w:r>
      <w:r>
        <w:rPr>
          <w:sz w:val="16"/>
        </w:rPr>
        <w:t>derechos</w:t>
      </w:r>
      <w:r>
        <w:rPr>
          <w:spacing w:val="-2"/>
          <w:sz w:val="16"/>
        </w:rPr>
        <w:t xml:space="preserve"> </w:t>
      </w:r>
      <w:r>
        <w:rPr>
          <w:sz w:val="16"/>
        </w:rPr>
        <w:t>humanos”.</w:t>
      </w:r>
    </w:p>
    <w:p w14:paraId="12FF0CEC" w14:textId="77777777" w:rsidR="00137BE6" w:rsidRDefault="00AA37B3">
      <w:pPr>
        <w:spacing w:before="41"/>
        <w:ind w:left="118" w:right="191"/>
        <w:jc w:val="both"/>
        <w:rPr>
          <w:sz w:val="16"/>
        </w:rPr>
      </w:pPr>
      <w:bookmarkStart w:id="291" w:name="_bookmark258"/>
      <w:bookmarkEnd w:id="291"/>
      <w:r>
        <w:rPr>
          <w:sz w:val="16"/>
          <w:vertAlign w:val="superscript"/>
        </w:rPr>
        <w:t>206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Resoluciones emitidas por la Sala II de la Cámara Nacional en lo Criminal y Correccional Federal el 9 de</w:t>
      </w:r>
      <w:r>
        <w:rPr>
          <w:spacing w:val="1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3"/>
          <w:sz w:val="16"/>
        </w:rPr>
        <w:t xml:space="preserve"> </w:t>
      </w:r>
      <w:r>
        <w:rPr>
          <w:sz w:val="16"/>
        </w:rPr>
        <w:t>2001,</w:t>
      </w:r>
      <w:r>
        <w:rPr>
          <w:spacing w:val="1"/>
          <w:sz w:val="16"/>
        </w:rPr>
        <w:t xml:space="preserve"> </w:t>
      </w:r>
      <w:r>
        <w:rPr>
          <w:sz w:val="16"/>
        </w:rPr>
        <w:t>causa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4"/>
          <w:sz w:val="16"/>
        </w:rPr>
        <w:t xml:space="preserve"> </w:t>
      </w:r>
      <w:r>
        <w:rPr>
          <w:sz w:val="16"/>
        </w:rPr>
        <w:t>17.889, “Incidente</w:t>
      </w:r>
      <w:r>
        <w:rPr>
          <w:spacing w:val="2"/>
          <w:sz w:val="16"/>
        </w:rPr>
        <w:t xml:space="preserve"> </w:t>
      </w:r>
      <w:r>
        <w:rPr>
          <w:sz w:val="16"/>
        </w:rPr>
        <w:t>de</w:t>
      </w:r>
      <w:r>
        <w:rPr>
          <w:spacing w:val="2"/>
          <w:sz w:val="16"/>
        </w:rPr>
        <w:t xml:space="preserve"> </w:t>
      </w:r>
      <w:r>
        <w:rPr>
          <w:sz w:val="16"/>
        </w:rPr>
        <w:t>apelación de</w:t>
      </w:r>
      <w:r>
        <w:rPr>
          <w:spacing w:val="2"/>
          <w:sz w:val="16"/>
        </w:rPr>
        <w:t xml:space="preserve"> </w:t>
      </w:r>
      <w:r>
        <w:rPr>
          <w:sz w:val="16"/>
        </w:rPr>
        <w:t>Simón,</w:t>
      </w:r>
      <w:r>
        <w:rPr>
          <w:spacing w:val="4"/>
          <w:sz w:val="16"/>
        </w:rPr>
        <w:t xml:space="preserve"> </w:t>
      </w:r>
      <w:r>
        <w:rPr>
          <w:sz w:val="16"/>
        </w:rPr>
        <w:t>Julio”, y</w:t>
      </w:r>
      <w:r>
        <w:rPr>
          <w:spacing w:val="3"/>
          <w:sz w:val="16"/>
        </w:rPr>
        <w:t xml:space="preserve"> </w:t>
      </w:r>
      <w:r>
        <w:rPr>
          <w:sz w:val="16"/>
        </w:rPr>
        <w:t>causa</w:t>
      </w:r>
      <w:r>
        <w:rPr>
          <w:spacing w:val="2"/>
          <w:sz w:val="16"/>
        </w:rPr>
        <w:t xml:space="preserve"> </w:t>
      </w:r>
      <w:r>
        <w:rPr>
          <w:sz w:val="16"/>
        </w:rPr>
        <w:t>No. 17.890,</w:t>
      </w:r>
      <w:r>
        <w:rPr>
          <w:spacing w:val="1"/>
          <w:sz w:val="16"/>
        </w:rPr>
        <w:t xml:space="preserve"> </w:t>
      </w:r>
      <w:r>
        <w:rPr>
          <w:sz w:val="16"/>
        </w:rPr>
        <w:t>“Del</w:t>
      </w:r>
      <w:r>
        <w:rPr>
          <w:spacing w:val="1"/>
          <w:sz w:val="16"/>
        </w:rPr>
        <w:t xml:space="preserve"> </w:t>
      </w:r>
      <w:r>
        <w:rPr>
          <w:sz w:val="16"/>
        </w:rPr>
        <w:t>Cerro,</w:t>
      </w:r>
      <w:r>
        <w:rPr>
          <w:spacing w:val="3"/>
          <w:sz w:val="16"/>
        </w:rPr>
        <w:t xml:space="preserve"> </w:t>
      </w:r>
      <w:r>
        <w:rPr>
          <w:sz w:val="16"/>
        </w:rPr>
        <w:t>J.</w:t>
      </w:r>
    </w:p>
    <w:p w14:paraId="5D9F6D35" w14:textId="77777777" w:rsidR="00137BE6" w:rsidRDefault="00AA37B3">
      <w:pPr>
        <w:ind w:left="118" w:right="192"/>
        <w:jc w:val="both"/>
        <w:rPr>
          <w:sz w:val="16"/>
        </w:rPr>
      </w:pPr>
      <w:r>
        <w:rPr>
          <w:sz w:val="16"/>
        </w:rPr>
        <w:t xml:space="preserve">A. s/ queja”. En dichas decisiones, la Sala, con cita del caso </w:t>
      </w:r>
      <w:r>
        <w:rPr>
          <w:i/>
          <w:sz w:val="16"/>
        </w:rPr>
        <w:t>Barrios Altos</w:t>
      </w:r>
      <w:r>
        <w:rPr>
          <w:sz w:val="16"/>
        </w:rPr>
        <w:t>, indicó que “el Estado no puede invocar</w:t>
      </w:r>
      <w:r>
        <w:rPr>
          <w:spacing w:val="1"/>
          <w:sz w:val="16"/>
        </w:rPr>
        <w:t xml:space="preserve"> </w:t>
      </w:r>
      <w:r>
        <w:rPr>
          <w:sz w:val="16"/>
        </w:rPr>
        <w:t>dificultades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orden</w:t>
      </w:r>
      <w:r>
        <w:rPr>
          <w:spacing w:val="-7"/>
          <w:sz w:val="16"/>
        </w:rPr>
        <w:t xml:space="preserve"> </w:t>
      </w:r>
      <w:r>
        <w:rPr>
          <w:sz w:val="16"/>
        </w:rPr>
        <w:t>interno</w:t>
      </w:r>
      <w:r>
        <w:rPr>
          <w:spacing w:val="-4"/>
          <w:sz w:val="16"/>
        </w:rPr>
        <w:t xml:space="preserve"> </w:t>
      </w:r>
      <w:r>
        <w:rPr>
          <w:sz w:val="16"/>
        </w:rPr>
        <w:t>para</w:t>
      </w:r>
      <w:r>
        <w:rPr>
          <w:spacing w:val="-7"/>
          <w:sz w:val="16"/>
        </w:rPr>
        <w:t xml:space="preserve"> </w:t>
      </w:r>
      <w:r>
        <w:rPr>
          <w:sz w:val="16"/>
        </w:rPr>
        <w:t>sustraerse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6"/>
          <w:sz w:val="16"/>
        </w:rPr>
        <w:t xml:space="preserve"> </w:t>
      </w:r>
      <w:r>
        <w:rPr>
          <w:sz w:val="16"/>
        </w:rPr>
        <w:t>deber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investigar</w:t>
      </w:r>
      <w:r>
        <w:rPr>
          <w:spacing w:val="-7"/>
          <w:sz w:val="16"/>
        </w:rPr>
        <w:t xml:space="preserve"> </w:t>
      </w:r>
      <w:r>
        <w:rPr>
          <w:sz w:val="16"/>
        </w:rPr>
        <w:t>los</w:t>
      </w:r>
      <w:r>
        <w:rPr>
          <w:spacing w:val="-7"/>
          <w:sz w:val="16"/>
        </w:rPr>
        <w:t xml:space="preserve"> </w:t>
      </w:r>
      <w:r>
        <w:rPr>
          <w:sz w:val="16"/>
        </w:rPr>
        <w:t>hechos</w:t>
      </w:r>
      <w:r>
        <w:rPr>
          <w:spacing w:val="-8"/>
          <w:sz w:val="16"/>
        </w:rPr>
        <w:t xml:space="preserve"> </w:t>
      </w:r>
      <w:r>
        <w:rPr>
          <w:sz w:val="16"/>
        </w:rPr>
        <w:t>con</w:t>
      </w:r>
      <w:r>
        <w:rPr>
          <w:spacing w:val="-6"/>
          <w:sz w:val="16"/>
        </w:rPr>
        <w:t xml:space="preserve"> </w:t>
      </w:r>
      <w:r>
        <w:rPr>
          <w:sz w:val="16"/>
        </w:rPr>
        <w:t>los</w:t>
      </w:r>
      <w:r>
        <w:rPr>
          <w:spacing w:val="-7"/>
          <w:sz w:val="16"/>
        </w:rPr>
        <w:t xml:space="preserve"> </w:t>
      </w:r>
      <w:r>
        <w:rPr>
          <w:sz w:val="16"/>
        </w:rPr>
        <w:t>que</w:t>
      </w:r>
      <w:r>
        <w:rPr>
          <w:spacing w:val="-6"/>
          <w:sz w:val="16"/>
        </w:rPr>
        <w:t xml:space="preserve"> </w:t>
      </w:r>
      <w:r>
        <w:rPr>
          <w:sz w:val="16"/>
        </w:rPr>
        <w:t>contravino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Convención</w:t>
      </w:r>
      <w:r>
        <w:rPr>
          <w:spacing w:val="-54"/>
          <w:sz w:val="16"/>
        </w:rPr>
        <w:t xml:space="preserve"> </w:t>
      </w:r>
      <w:r>
        <w:rPr>
          <w:sz w:val="16"/>
        </w:rPr>
        <w:t>[Americana]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2"/>
          <w:sz w:val="16"/>
        </w:rPr>
        <w:t xml:space="preserve"> </w:t>
      </w:r>
      <w:r>
        <w:rPr>
          <w:sz w:val="16"/>
        </w:rPr>
        <w:t>sancionar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quienes</w:t>
      </w:r>
      <w:r>
        <w:rPr>
          <w:spacing w:val="-1"/>
          <w:sz w:val="16"/>
        </w:rPr>
        <w:t xml:space="preserve"> </w:t>
      </w:r>
      <w:r>
        <w:rPr>
          <w:sz w:val="16"/>
        </w:rPr>
        <w:t>resulten</w:t>
      </w:r>
      <w:r>
        <w:rPr>
          <w:spacing w:val="-2"/>
          <w:sz w:val="16"/>
        </w:rPr>
        <w:t xml:space="preserve"> </w:t>
      </w:r>
      <w:r>
        <w:rPr>
          <w:sz w:val="16"/>
        </w:rPr>
        <w:t>penalmente</w:t>
      </w:r>
      <w:r>
        <w:rPr>
          <w:spacing w:val="-1"/>
          <w:sz w:val="16"/>
        </w:rPr>
        <w:t xml:space="preserve"> </w:t>
      </w:r>
      <w:r>
        <w:rPr>
          <w:sz w:val="16"/>
        </w:rPr>
        <w:t>responsables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ellos”.</w:t>
      </w:r>
    </w:p>
    <w:p w14:paraId="482D824A" w14:textId="77777777" w:rsidR="00137BE6" w:rsidRDefault="00AA37B3">
      <w:pPr>
        <w:spacing w:before="38"/>
        <w:ind w:left="118" w:right="193"/>
        <w:jc w:val="both"/>
        <w:rPr>
          <w:sz w:val="16"/>
        </w:rPr>
      </w:pPr>
      <w:bookmarkStart w:id="292" w:name="_bookmark259"/>
      <w:bookmarkEnd w:id="292"/>
      <w:r>
        <w:rPr>
          <w:sz w:val="16"/>
          <w:vertAlign w:val="superscript"/>
        </w:rPr>
        <w:t>207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Sentencia emitida por la Corte Suprema de Justicia de la Nación el 14 de junio de 2005, causa “Simón,</w:t>
      </w:r>
      <w:r>
        <w:rPr>
          <w:spacing w:val="1"/>
          <w:sz w:val="16"/>
        </w:rPr>
        <w:t xml:space="preserve"> </w:t>
      </w:r>
      <w:r>
        <w:rPr>
          <w:sz w:val="16"/>
        </w:rPr>
        <w:t>Julio Héctor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otros s/</w:t>
      </w:r>
      <w:r>
        <w:rPr>
          <w:spacing w:val="-4"/>
          <w:sz w:val="16"/>
        </w:rPr>
        <w:t xml:space="preserve"> </w:t>
      </w:r>
      <w:r>
        <w:rPr>
          <w:sz w:val="16"/>
        </w:rPr>
        <w:t>privación</w:t>
      </w:r>
      <w:r>
        <w:rPr>
          <w:spacing w:val="-1"/>
          <w:sz w:val="16"/>
        </w:rPr>
        <w:t xml:space="preserve"> </w:t>
      </w:r>
      <w:r>
        <w:rPr>
          <w:sz w:val="16"/>
        </w:rPr>
        <w:t>ilegítima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libertad,</w:t>
      </w:r>
      <w:r>
        <w:rPr>
          <w:spacing w:val="-1"/>
          <w:sz w:val="16"/>
        </w:rPr>
        <w:t xml:space="preserve"> </w:t>
      </w:r>
      <w:r>
        <w:rPr>
          <w:sz w:val="16"/>
        </w:rPr>
        <w:t>etc.</w:t>
      </w:r>
      <w:r>
        <w:rPr>
          <w:spacing w:val="-6"/>
          <w:sz w:val="16"/>
        </w:rPr>
        <w:t xml:space="preserve"> </w:t>
      </w:r>
      <w:r>
        <w:rPr>
          <w:sz w:val="16"/>
        </w:rPr>
        <w:t>–causa</w:t>
      </w:r>
      <w:r>
        <w:rPr>
          <w:spacing w:val="-3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17.768–”.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Corte Suprema</w:t>
      </w:r>
      <w:r>
        <w:rPr>
          <w:spacing w:val="-1"/>
          <w:sz w:val="16"/>
        </w:rPr>
        <w:t xml:space="preserve"> </w:t>
      </w:r>
      <w:r>
        <w:rPr>
          <w:sz w:val="16"/>
        </w:rPr>
        <w:t>consideró:</w:t>
      </w:r>
    </w:p>
    <w:p w14:paraId="14EC2A46" w14:textId="77777777" w:rsidR="00137BE6" w:rsidRDefault="00AA37B3">
      <w:pPr>
        <w:spacing w:before="41"/>
        <w:ind w:left="684" w:right="476"/>
        <w:jc w:val="both"/>
        <w:rPr>
          <w:sz w:val="16"/>
        </w:rPr>
      </w:pPr>
      <w:r>
        <w:rPr>
          <w:sz w:val="16"/>
        </w:rPr>
        <w:t>[L]a</w:t>
      </w:r>
      <w:r>
        <w:rPr>
          <w:spacing w:val="-7"/>
          <w:sz w:val="16"/>
        </w:rPr>
        <w:t xml:space="preserve"> </w:t>
      </w:r>
      <w:r>
        <w:rPr>
          <w:sz w:val="16"/>
        </w:rPr>
        <w:t>jurisprudencia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Corte</w:t>
      </w:r>
      <w:r>
        <w:rPr>
          <w:spacing w:val="-11"/>
          <w:sz w:val="16"/>
        </w:rPr>
        <w:t xml:space="preserve"> </w:t>
      </w:r>
      <w:r>
        <w:rPr>
          <w:sz w:val="16"/>
        </w:rPr>
        <w:t>Interamericana</w:t>
      </w:r>
      <w:r>
        <w:rPr>
          <w:spacing w:val="-8"/>
          <w:sz w:val="16"/>
        </w:rPr>
        <w:t xml:space="preserve"> </w:t>
      </w:r>
      <w:r>
        <w:rPr>
          <w:sz w:val="16"/>
        </w:rPr>
        <w:t>[…]</w:t>
      </w:r>
      <w:r>
        <w:rPr>
          <w:spacing w:val="-9"/>
          <w:sz w:val="16"/>
        </w:rPr>
        <w:t xml:space="preserve"> </w:t>
      </w:r>
      <w:r>
        <w:rPr>
          <w:sz w:val="16"/>
        </w:rPr>
        <w:t>constituy[e]</w:t>
      </w:r>
      <w:r>
        <w:rPr>
          <w:spacing w:val="-7"/>
          <w:sz w:val="16"/>
        </w:rPr>
        <w:t xml:space="preserve"> </w:t>
      </w:r>
      <w:r>
        <w:rPr>
          <w:sz w:val="16"/>
        </w:rPr>
        <w:t>una</w:t>
      </w:r>
      <w:r>
        <w:rPr>
          <w:spacing w:val="-7"/>
          <w:sz w:val="16"/>
        </w:rPr>
        <w:t xml:space="preserve"> </w:t>
      </w:r>
      <w:r>
        <w:rPr>
          <w:sz w:val="16"/>
        </w:rPr>
        <w:t>imprescindible</w:t>
      </w:r>
      <w:r>
        <w:rPr>
          <w:spacing w:val="-11"/>
          <w:sz w:val="16"/>
        </w:rPr>
        <w:t xml:space="preserve"> </w:t>
      </w:r>
      <w:r>
        <w:rPr>
          <w:sz w:val="16"/>
        </w:rPr>
        <w:t>pauta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interpretación</w:t>
      </w:r>
      <w:r>
        <w:rPr>
          <w:spacing w:val="-54"/>
          <w:sz w:val="16"/>
        </w:rPr>
        <w:t xml:space="preserve"> </w:t>
      </w:r>
      <w:r>
        <w:rPr>
          <w:sz w:val="16"/>
        </w:rPr>
        <w:t>de los deberes y obligaciones derivados de la Convención Americana […]. [E]l caso “Barrios Altos”</w:t>
      </w:r>
      <w:r>
        <w:rPr>
          <w:spacing w:val="1"/>
          <w:sz w:val="16"/>
        </w:rPr>
        <w:t xml:space="preserve"> </w:t>
      </w:r>
      <w:r>
        <w:rPr>
          <w:sz w:val="16"/>
        </w:rPr>
        <w:t>estableció</w:t>
      </w:r>
      <w:r>
        <w:rPr>
          <w:spacing w:val="9"/>
          <w:sz w:val="16"/>
        </w:rPr>
        <w:t xml:space="preserve"> </w:t>
      </w:r>
      <w:r>
        <w:rPr>
          <w:sz w:val="16"/>
        </w:rPr>
        <w:t>severos</w:t>
      </w:r>
      <w:r>
        <w:rPr>
          <w:spacing w:val="9"/>
          <w:sz w:val="16"/>
        </w:rPr>
        <w:t xml:space="preserve"> </w:t>
      </w:r>
      <w:r>
        <w:rPr>
          <w:sz w:val="16"/>
        </w:rPr>
        <w:t>límites</w:t>
      </w:r>
      <w:r>
        <w:rPr>
          <w:spacing w:val="11"/>
          <w:sz w:val="16"/>
        </w:rPr>
        <w:t xml:space="preserve"> </w:t>
      </w:r>
      <w:r>
        <w:rPr>
          <w:sz w:val="16"/>
        </w:rPr>
        <w:t>a</w:t>
      </w:r>
      <w:r>
        <w:rPr>
          <w:spacing w:val="8"/>
          <w:sz w:val="16"/>
        </w:rPr>
        <w:t xml:space="preserve"> </w:t>
      </w:r>
      <w:r>
        <w:rPr>
          <w:sz w:val="16"/>
        </w:rPr>
        <w:t>la</w:t>
      </w:r>
      <w:r>
        <w:rPr>
          <w:spacing w:val="9"/>
          <w:sz w:val="16"/>
        </w:rPr>
        <w:t xml:space="preserve"> </w:t>
      </w:r>
      <w:r>
        <w:rPr>
          <w:sz w:val="16"/>
        </w:rPr>
        <w:t>facultad</w:t>
      </w:r>
      <w:r>
        <w:rPr>
          <w:spacing w:val="9"/>
          <w:sz w:val="16"/>
        </w:rPr>
        <w:t xml:space="preserve"> </w:t>
      </w:r>
      <w:r>
        <w:rPr>
          <w:sz w:val="16"/>
        </w:rPr>
        <w:t>del</w:t>
      </w:r>
      <w:r>
        <w:rPr>
          <w:spacing w:val="8"/>
          <w:sz w:val="16"/>
        </w:rPr>
        <w:t xml:space="preserve"> </w:t>
      </w:r>
      <w:r>
        <w:rPr>
          <w:sz w:val="16"/>
        </w:rPr>
        <w:t>Congreso</w:t>
      </w:r>
      <w:r>
        <w:rPr>
          <w:spacing w:val="8"/>
          <w:sz w:val="16"/>
        </w:rPr>
        <w:t xml:space="preserve"> </w:t>
      </w:r>
      <w:r>
        <w:rPr>
          <w:sz w:val="16"/>
        </w:rPr>
        <w:t>para</w:t>
      </w:r>
      <w:r>
        <w:rPr>
          <w:spacing w:val="8"/>
          <w:sz w:val="16"/>
        </w:rPr>
        <w:t xml:space="preserve"> </w:t>
      </w:r>
      <w:r>
        <w:rPr>
          <w:sz w:val="16"/>
        </w:rPr>
        <w:t>amnistiar,</w:t>
      </w:r>
      <w:r>
        <w:rPr>
          <w:spacing w:val="10"/>
          <w:sz w:val="16"/>
        </w:rPr>
        <w:t xml:space="preserve"> </w:t>
      </w:r>
      <w:r>
        <w:rPr>
          <w:sz w:val="16"/>
        </w:rPr>
        <w:t>que</w:t>
      </w:r>
      <w:r>
        <w:rPr>
          <w:spacing w:val="9"/>
          <w:sz w:val="16"/>
        </w:rPr>
        <w:t xml:space="preserve"> </w:t>
      </w:r>
      <w:r>
        <w:rPr>
          <w:sz w:val="16"/>
        </w:rPr>
        <w:t>le</w:t>
      </w:r>
      <w:r>
        <w:rPr>
          <w:spacing w:val="10"/>
          <w:sz w:val="16"/>
        </w:rPr>
        <w:t xml:space="preserve"> </w:t>
      </w:r>
      <w:r>
        <w:rPr>
          <w:sz w:val="16"/>
        </w:rPr>
        <w:t>impiden</w:t>
      </w:r>
      <w:r>
        <w:rPr>
          <w:spacing w:val="10"/>
          <w:sz w:val="16"/>
        </w:rPr>
        <w:t xml:space="preserve"> </w:t>
      </w:r>
      <w:r>
        <w:rPr>
          <w:sz w:val="16"/>
        </w:rPr>
        <w:t>incluir</w:t>
      </w:r>
      <w:r>
        <w:rPr>
          <w:spacing w:val="12"/>
          <w:sz w:val="16"/>
        </w:rPr>
        <w:t xml:space="preserve"> </w:t>
      </w:r>
      <w:r>
        <w:rPr>
          <w:sz w:val="16"/>
        </w:rPr>
        <w:t>hechos</w:t>
      </w:r>
      <w:r>
        <w:rPr>
          <w:spacing w:val="9"/>
          <w:sz w:val="16"/>
        </w:rPr>
        <w:t xml:space="preserve"> </w:t>
      </w:r>
      <w:r>
        <w:rPr>
          <w:sz w:val="16"/>
        </w:rPr>
        <w:t>como</w:t>
      </w:r>
    </w:p>
    <w:p w14:paraId="431E8DA8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062D31CA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76" w:line="243" w:lineRule="exact"/>
        <w:ind w:left="684"/>
        <w:jc w:val="both"/>
        <w:rPr>
          <w:sz w:val="20"/>
        </w:rPr>
      </w:pPr>
      <w:r>
        <w:rPr>
          <w:sz w:val="20"/>
        </w:rPr>
        <w:t>Conforme</w:t>
      </w:r>
      <w:r>
        <w:rPr>
          <w:spacing w:val="6"/>
          <w:sz w:val="20"/>
        </w:rPr>
        <w:t xml:space="preserve"> </w:t>
      </w:r>
      <w:r>
        <w:rPr>
          <w:sz w:val="20"/>
        </w:rPr>
        <w:t>a</w:t>
      </w:r>
      <w:r>
        <w:rPr>
          <w:spacing w:val="9"/>
          <w:sz w:val="20"/>
        </w:rPr>
        <w:t xml:space="preserve"> </w:t>
      </w:r>
      <w:r>
        <w:rPr>
          <w:sz w:val="20"/>
        </w:rPr>
        <w:t>lo</w:t>
      </w:r>
      <w:r>
        <w:rPr>
          <w:spacing w:val="9"/>
          <w:sz w:val="20"/>
        </w:rPr>
        <w:t xml:space="preserve"> </w:t>
      </w:r>
      <w:r>
        <w:rPr>
          <w:sz w:val="20"/>
        </w:rPr>
        <w:t>anterior,</w:t>
      </w:r>
      <w:r>
        <w:rPr>
          <w:spacing w:val="9"/>
          <w:sz w:val="20"/>
        </w:rPr>
        <w:t xml:space="preserve"> </w:t>
      </w:r>
      <w:r>
        <w:rPr>
          <w:sz w:val="20"/>
        </w:rPr>
        <w:t>esta</w:t>
      </w:r>
      <w:r>
        <w:rPr>
          <w:spacing w:val="10"/>
          <w:sz w:val="20"/>
        </w:rPr>
        <w:t xml:space="preserve"> </w:t>
      </w:r>
      <w:r>
        <w:rPr>
          <w:sz w:val="20"/>
        </w:rPr>
        <w:t>Corte</w:t>
      </w:r>
      <w:r>
        <w:rPr>
          <w:spacing w:val="9"/>
          <w:sz w:val="20"/>
        </w:rPr>
        <w:t xml:space="preserve"> </w:t>
      </w:r>
      <w:r>
        <w:rPr>
          <w:sz w:val="20"/>
        </w:rPr>
        <w:t>aprecia</w:t>
      </w:r>
      <w:r>
        <w:rPr>
          <w:spacing w:val="8"/>
          <w:sz w:val="20"/>
        </w:rPr>
        <w:t xml:space="preserve"> </w:t>
      </w:r>
      <w:r>
        <w:rPr>
          <w:sz w:val="20"/>
        </w:rPr>
        <w:t>que</w:t>
      </w:r>
      <w:r>
        <w:rPr>
          <w:spacing w:val="9"/>
          <w:sz w:val="20"/>
        </w:rPr>
        <w:t xml:space="preserve"> </w:t>
      </w:r>
      <w:r>
        <w:rPr>
          <w:sz w:val="20"/>
        </w:rPr>
        <w:t>el</w:t>
      </w:r>
      <w:r>
        <w:rPr>
          <w:spacing w:val="10"/>
          <w:sz w:val="20"/>
        </w:rPr>
        <w:t xml:space="preserve"> </w:t>
      </w:r>
      <w:r>
        <w:rPr>
          <w:sz w:val="20"/>
        </w:rPr>
        <w:t>contenido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6"/>
          <w:sz w:val="20"/>
        </w:rPr>
        <w:t xml:space="preserve"> </w:t>
      </w:r>
      <w:r>
        <w:rPr>
          <w:sz w:val="20"/>
        </w:rPr>
        <w:t>las</w:t>
      </w:r>
      <w:r>
        <w:rPr>
          <w:spacing w:val="9"/>
          <w:sz w:val="20"/>
        </w:rPr>
        <w:t xml:space="preserve"> </w:t>
      </w:r>
      <w:r>
        <w:rPr>
          <w:sz w:val="20"/>
        </w:rPr>
        <w:t>Leyes</w:t>
      </w:r>
      <w:r>
        <w:rPr>
          <w:spacing w:val="9"/>
          <w:sz w:val="20"/>
        </w:rPr>
        <w:t xml:space="preserve"> </w:t>
      </w:r>
      <w:r>
        <w:rPr>
          <w:sz w:val="20"/>
        </w:rPr>
        <w:t>No.</w:t>
      </w:r>
      <w:r>
        <w:rPr>
          <w:spacing w:val="9"/>
          <w:sz w:val="20"/>
        </w:rPr>
        <w:t xml:space="preserve"> </w:t>
      </w:r>
      <w:r>
        <w:rPr>
          <w:sz w:val="20"/>
        </w:rPr>
        <w:t>23.492</w:t>
      </w:r>
      <w:r>
        <w:rPr>
          <w:spacing w:val="10"/>
          <w:sz w:val="20"/>
        </w:rPr>
        <w:t xml:space="preserve"> </w:t>
      </w:r>
      <w:r>
        <w:rPr>
          <w:sz w:val="20"/>
        </w:rPr>
        <w:t>y</w:t>
      </w:r>
    </w:p>
    <w:p w14:paraId="0EDBB800" w14:textId="77777777" w:rsidR="00137BE6" w:rsidRDefault="00AA37B3">
      <w:pPr>
        <w:pStyle w:val="Textoindependiente"/>
        <w:ind w:left="118" w:right="192"/>
        <w:jc w:val="both"/>
      </w:pPr>
      <w:r>
        <w:t>23.521 afectaron ostensiblemente, en términos del tiempo transcurrido, el cumplimiento del</w:t>
      </w:r>
      <w:r>
        <w:rPr>
          <w:spacing w:val="1"/>
        </w:rPr>
        <w:t xml:space="preserve"> </w:t>
      </w:r>
      <w:r>
        <w:t>deber de investigar y sancionar las graves violaciones a los derechos humanos cometidas.</w:t>
      </w:r>
      <w:r>
        <w:rPr>
          <w:spacing w:val="1"/>
        </w:rPr>
        <w:t xml:space="preserve"> </w:t>
      </w:r>
      <w:r>
        <w:t>Tales normativas, si bien no fueron directamente aplicadas a los procesos judiciales (</w:t>
      </w:r>
      <w:r>
        <w:rPr>
          <w:i/>
        </w:rPr>
        <w:t>infra</w:t>
      </w:r>
      <w:r>
        <w:rPr>
          <w:i/>
          <w:spacing w:val="1"/>
        </w:rPr>
        <w:t xml:space="preserve"> </w:t>
      </w:r>
      <w:r>
        <w:t>párr.</w:t>
      </w:r>
      <w:r>
        <w:rPr>
          <w:spacing w:val="1"/>
        </w:rPr>
        <w:t xml:space="preserve"> </w:t>
      </w:r>
      <w:r>
        <w:t>194),</w:t>
      </w:r>
      <w:r>
        <w:rPr>
          <w:spacing w:val="1"/>
        </w:rPr>
        <w:t xml:space="preserve"> </w:t>
      </w:r>
      <w:r>
        <w:t>sí</w:t>
      </w:r>
      <w:r>
        <w:rPr>
          <w:spacing w:val="1"/>
        </w:rPr>
        <w:t xml:space="preserve"> </w:t>
      </w:r>
      <w:r>
        <w:t>fueron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óbice para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efectiva</w:t>
      </w:r>
      <w:r>
        <w:rPr>
          <w:spacing w:val="1"/>
        </w:rPr>
        <w:t xml:space="preserve"> </w:t>
      </w:r>
      <w:r>
        <w:t>iniciación,</w:t>
      </w:r>
      <w:r>
        <w:rPr>
          <w:spacing w:val="1"/>
        </w:rPr>
        <w:t xml:space="preserve"> </w:t>
      </w:r>
      <w:r>
        <w:t>repercutiendo 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demora</w:t>
      </w:r>
      <w:r>
        <w:rPr>
          <w:spacing w:val="1"/>
        </w:rPr>
        <w:t xml:space="preserve"> </w:t>
      </w:r>
      <w:r>
        <w:t>prolongada</w:t>
      </w:r>
      <w:r>
        <w:rPr>
          <w:spacing w:val="-6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garantizar</w:t>
      </w:r>
      <w:r>
        <w:rPr>
          <w:spacing w:val="-6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derecho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justicia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víctimas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crímenes</w:t>
      </w:r>
      <w:r>
        <w:rPr>
          <w:spacing w:val="-6"/>
        </w:rPr>
        <w:t xml:space="preserve"> </w:t>
      </w:r>
      <w:r>
        <w:t>cometidos.</w:t>
      </w:r>
      <w:r>
        <w:rPr>
          <w:spacing w:val="-68"/>
        </w:rPr>
        <w:t xml:space="preserve"> </w:t>
      </w:r>
      <w:r>
        <w:t>Por consiguiente, este elemento debe ser tomado en cuenta en casos como el presente, en</w:t>
      </w:r>
      <w:r>
        <w:rPr>
          <w:spacing w:val="1"/>
        </w:rPr>
        <w:t xml:space="preserve"> </w:t>
      </w:r>
      <w:r>
        <w:t>tanto el retardo es atribuible únicamente al Estado, con evidente perjuicio para los derechos</w:t>
      </w:r>
      <w:r>
        <w:rPr>
          <w:spacing w:val="1"/>
        </w:rPr>
        <w:t xml:space="preserve"> </w:t>
      </w:r>
      <w:r>
        <w:t>de las presuntas víctimas</w:t>
      </w:r>
      <w:hyperlink w:anchor="_bookmark260" w:history="1">
        <w:r>
          <w:rPr>
            <w:position w:val="7"/>
            <w:sz w:val="13"/>
          </w:rPr>
          <w:t>208</w:t>
        </w:r>
      </w:hyperlink>
      <w:r>
        <w:t>. Lo anterior se ve agravado en lo que respecta a la investigación</w:t>
      </w:r>
      <w:r>
        <w:rPr>
          <w:spacing w:val="-68"/>
        </w:rPr>
        <w:t xml:space="preserve"> </w:t>
      </w:r>
      <w:r>
        <w:t>y sanción de los delitos de “sustracción y ocultación de menores [de edad]” y “sustitución de</w:t>
      </w:r>
      <w:r>
        <w:rPr>
          <w:spacing w:val="-68"/>
        </w:rPr>
        <w:t xml:space="preserve"> </w:t>
      </w:r>
      <w:r>
        <w:t>estado</w:t>
      </w:r>
      <w:r>
        <w:rPr>
          <w:spacing w:val="-14"/>
        </w:rPr>
        <w:t xml:space="preserve"> </w:t>
      </w:r>
      <w:r>
        <w:t>civil”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fueron</w:t>
      </w:r>
      <w:r>
        <w:rPr>
          <w:spacing w:val="-14"/>
        </w:rPr>
        <w:t xml:space="preserve"> </w:t>
      </w:r>
      <w:r>
        <w:t>víctimas</w:t>
      </w:r>
      <w:r>
        <w:rPr>
          <w:spacing w:val="-15"/>
        </w:rPr>
        <w:t xml:space="preserve"> </w:t>
      </w:r>
      <w:r>
        <w:t>Anatole</w:t>
      </w:r>
      <w:r>
        <w:rPr>
          <w:spacing w:val="-14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Victoria,</w:t>
      </w:r>
      <w:r>
        <w:rPr>
          <w:spacing w:val="-16"/>
        </w:rPr>
        <w:t xml:space="preserve"> </w:t>
      </w:r>
      <w:r>
        <w:t>pues</w:t>
      </w:r>
      <w:r>
        <w:rPr>
          <w:spacing w:val="-13"/>
        </w:rPr>
        <w:t xml:space="preserve"> </w:t>
      </w:r>
      <w:r>
        <w:t>estos</w:t>
      </w:r>
      <w:r>
        <w:rPr>
          <w:spacing w:val="-13"/>
        </w:rPr>
        <w:t xml:space="preserve"> </w:t>
      </w:r>
      <w:r>
        <w:t>ilícitos</w:t>
      </w:r>
      <w:r>
        <w:rPr>
          <w:spacing w:val="-15"/>
        </w:rPr>
        <w:t xml:space="preserve"> </w:t>
      </w:r>
      <w:r>
        <w:t>estaban</w:t>
      </w:r>
      <w:r>
        <w:rPr>
          <w:spacing w:val="-12"/>
        </w:rPr>
        <w:t xml:space="preserve"> </w:t>
      </w:r>
      <w:r>
        <w:t>excluidos</w:t>
      </w:r>
      <w:r>
        <w:rPr>
          <w:spacing w:val="-68"/>
        </w:rPr>
        <w:t xml:space="preserve"> </w:t>
      </w:r>
      <w:r>
        <w:t>de las “leyes de impunidad”, sin que exista una justificación por parte del Estado sobre las</w:t>
      </w:r>
      <w:r>
        <w:rPr>
          <w:spacing w:val="1"/>
        </w:rPr>
        <w:t xml:space="preserve"> </w:t>
      </w:r>
      <w:r>
        <w:t>razones del retardo excesivo entre la comisión de los hechos en 1976 y la emisión de las</w:t>
      </w:r>
      <w:r>
        <w:rPr>
          <w:spacing w:val="1"/>
        </w:rPr>
        <w:t xml:space="preserve"> </w:t>
      </w:r>
      <w:r>
        <w:t>sentencias</w:t>
      </w:r>
      <w:r>
        <w:rPr>
          <w:spacing w:val="-14"/>
        </w:rPr>
        <w:t xml:space="preserve"> </w:t>
      </w:r>
      <w:r>
        <w:t>condenatorias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años</w:t>
      </w:r>
      <w:r>
        <w:rPr>
          <w:spacing w:val="-14"/>
        </w:rPr>
        <w:t xml:space="preserve"> </w:t>
      </w:r>
      <w:r>
        <w:t>2012</w:t>
      </w:r>
      <w:r>
        <w:rPr>
          <w:spacing w:val="-12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2021,</w:t>
      </w:r>
      <w:r>
        <w:rPr>
          <w:spacing w:val="-13"/>
        </w:rPr>
        <w:t xml:space="preserve"> </w:t>
      </w:r>
      <w:r>
        <w:t>respectivamente</w:t>
      </w:r>
      <w:r>
        <w:rPr>
          <w:spacing w:val="-14"/>
        </w:rPr>
        <w:t xml:space="preserve"> </w:t>
      </w:r>
      <w:r>
        <w:t>(</w:t>
      </w:r>
      <w:r>
        <w:rPr>
          <w:i/>
        </w:rPr>
        <w:t>supra</w:t>
      </w:r>
      <w:r>
        <w:rPr>
          <w:i/>
          <w:spacing w:val="-14"/>
        </w:rPr>
        <w:t xml:space="preserve"> </w:t>
      </w:r>
      <w:r>
        <w:t>párrs.</w:t>
      </w:r>
      <w:r>
        <w:rPr>
          <w:spacing w:val="-13"/>
        </w:rPr>
        <w:t xml:space="preserve"> </w:t>
      </w:r>
      <w:r>
        <w:t>173</w:t>
      </w:r>
      <w:r>
        <w:rPr>
          <w:spacing w:val="-13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174).</w:t>
      </w:r>
    </w:p>
    <w:p w14:paraId="1E2E9285" w14:textId="77777777" w:rsidR="00137BE6" w:rsidRDefault="00137BE6">
      <w:pPr>
        <w:pStyle w:val="Textoindependiente"/>
      </w:pPr>
    </w:p>
    <w:p w14:paraId="7BB7CCD5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5" w:firstLine="0"/>
        <w:jc w:val="both"/>
        <w:rPr>
          <w:sz w:val="20"/>
        </w:rPr>
      </w:pPr>
      <w:r>
        <w:rPr>
          <w:sz w:val="20"/>
        </w:rPr>
        <w:t>En lo que concierne al cuarto elemento de análisis, referido a la afectación generada en</w:t>
      </w:r>
      <w:r>
        <w:rPr>
          <w:spacing w:val="-68"/>
          <w:sz w:val="20"/>
        </w:rPr>
        <w:t xml:space="preserve"> </w:t>
      </w:r>
      <w:r>
        <w:rPr>
          <w:sz w:val="20"/>
        </w:rPr>
        <w:t>las personas interesadas por la demora de los procesos, es pertinente recordar que la</w:t>
      </w:r>
      <w:r>
        <w:rPr>
          <w:spacing w:val="1"/>
          <w:sz w:val="20"/>
        </w:rPr>
        <w:t xml:space="preserve"> </w:t>
      </w:r>
      <w:r>
        <w:rPr>
          <w:sz w:val="20"/>
        </w:rPr>
        <w:t>naturaleza pluriofensiva y continuada de la desaparición forzada genera, a su vez, una</w:t>
      </w:r>
      <w:r>
        <w:rPr>
          <w:spacing w:val="1"/>
          <w:sz w:val="20"/>
        </w:rPr>
        <w:t xml:space="preserve"> </w:t>
      </w:r>
      <w:r>
        <w:rPr>
          <w:sz w:val="20"/>
        </w:rPr>
        <w:t>afectación</w:t>
      </w:r>
      <w:r>
        <w:rPr>
          <w:spacing w:val="-8"/>
          <w:sz w:val="20"/>
        </w:rPr>
        <w:t xml:space="preserve"> </w:t>
      </w:r>
      <w:r>
        <w:rPr>
          <w:sz w:val="20"/>
        </w:rPr>
        <w:t>permanente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familiares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personas</w:t>
      </w:r>
      <w:r>
        <w:rPr>
          <w:spacing w:val="-7"/>
          <w:sz w:val="20"/>
        </w:rPr>
        <w:t xml:space="preserve"> </w:t>
      </w:r>
      <w:r>
        <w:rPr>
          <w:sz w:val="20"/>
        </w:rPr>
        <w:t>desaparecidas,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este</w:t>
      </w:r>
      <w:r>
        <w:rPr>
          <w:spacing w:val="-8"/>
          <w:sz w:val="20"/>
        </w:rPr>
        <w:t xml:space="preserve"> </w:t>
      </w:r>
      <w:r>
        <w:rPr>
          <w:sz w:val="20"/>
        </w:rPr>
        <w:t>caso,</w:t>
      </w:r>
      <w:r>
        <w:rPr>
          <w:spacing w:val="-9"/>
          <w:sz w:val="20"/>
        </w:rPr>
        <w:t xml:space="preserve"> </w:t>
      </w:r>
      <w:r>
        <w:rPr>
          <w:sz w:val="20"/>
        </w:rPr>
        <w:t>Anatole</w:t>
      </w:r>
      <w:r>
        <w:rPr>
          <w:spacing w:val="-68"/>
          <w:sz w:val="20"/>
        </w:rPr>
        <w:t xml:space="preserve"> </w:t>
      </w:r>
      <w:r>
        <w:rPr>
          <w:sz w:val="20"/>
        </w:rPr>
        <w:t>y Victoria, quienes se encuentran a la expectativa del esclarecimiento de lo ocurrido y de</w:t>
      </w:r>
      <w:r>
        <w:rPr>
          <w:spacing w:val="1"/>
          <w:sz w:val="20"/>
        </w:rPr>
        <w:t xml:space="preserve"> </w:t>
      </w:r>
      <w:r>
        <w:rPr>
          <w:sz w:val="20"/>
        </w:rPr>
        <w:t>conocer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paradero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su</w:t>
      </w:r>
      <w:r>
        <w:rPr>
          <w:spacing w:val="-13"/>
          <w:sz w:val="20"/>
        </w:rPr>
        <w:t xml:space="preserve"> </w:t>
      </w:r>
      <w:r>
        <w:rPr>
          <w:sz w:val="20"/>
        </w:rPr>
        <w:t>padre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su</w:t>
      </w:r>
      <w:r>
        <w:rPr>
          <w:spacing w:val="-10"/>
          <w:sz w:val="20"/>
        </w:rPr>
        <w:t xml:space="preserve"> </w:t>
      </w:r>
      <w:r>
        <w:rPr>
          <w:sz w:val="20"/>
        </w:rPr>
        <w:t>madre.</w:t>
      </w:r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ende,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retardo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trámite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resolución</w:t>
      </w:r>
      <w:r>
        <w:rPr>
          <w:spacing w:val="-68"/>
          <w:sz w:val="20"/>
        </w:rPr>
        <w:t xml:space="preserve"> </w:t>
      </w:r>
      <w:r>
        <w:rPr>
          <w:sz w:val="20"/>
        </w:rPr>
        <w:t>de los procesos judiciales continúa incidiendo de manera relevante en la situación jurídica de</w:t>
      </w:r>
      <w:r>
        <w:rPr>
          <w:spacing w:val="-68"/>
          <w:sz w:val="20"/>
        </w:rPr>
        <w:t xml:space="preserve"> </w:t>
      </w:r>
      <w:r>
        <w:rPr>
          <w:sz w:val="20"/>
        </w:rPr>
        <w:t>las</w:t>
      </w:r>
      <w:r>
        <w:rPr>
          <w:spacing w:val="-4"/>
          <w:sz w:val="20"/>
        </w:rPr>
        <w:t xml:space="preserve"> </w:t>
      </w:r>
      <w:r>
        <w:rPr>
          <w:sz w:val="20"/>
        </w:rPr>
        <w:t>presuntas víctimas,</w:t>
      </w:r>
      <w:r>
        <w:rPr>
          <w:spacing w:val="-3"/>
          <w:sz w:val="20"/>
        </w:rPr>
        <w:t xml:space="preserve"> </w:t>
      </w:r>
      <w:r>
        <w:rPr>
          <w:sz w:val="20"/>
        </w:rPr>
        <w:t>lo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exige</w:t>
      </w:r>
      <w:r>
        <w:rPr>
          <w:spacing w:val="-3"/>
          <w:sz w:val="20"/>
        </w:rPr>
        <w:t xml:space="preserve"> </w:t>
      </w:r>
      <w:r>
        <w:rPr>
          <w:sz w:val="20"/>
        </w:rPr>
        <w:t>mayores esfuerzos en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agilización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causas.</w:t>
      </w:r>
    </w:p>
    <w:p w14:paraId="553A0362" w14:textId="77777777" w:rsidR="00137BE6" w:rsidRDefault="00137BE6">
      <w:pPr>
        <w:pStyle w:val="Textoindependiente"/>
        <w:spacing w:before="2"/>
      </w:pPr>
    </w:p>
    <w:p w14:paraId="2DA0B81F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1" w:firstLine="0"/>
        <w:jc w:val="both"/>
        <w:rPr>
          <w:sz w:val="20"/>
        </w:rPr>
      </w:pPr>
      <w:r>
        <w:rPr>
          <w:sz w:val="20"/>
        </w:rPr>
        <w:t>En consecuencia, la demora excesiva de los distintos procesos incoados para juzgar los</w:t>
      </w:r>
      <w:r>
        <w:rPr>
          <w:spacing w:val="-68"/>
          <w:sz w:val="20"/>
        </w:rPr>
        <w:t xml:space="preserve"> </w:t>
      </w:r>
      <w:r>
        <w:rPr>
          <w:sz w:val="20"/>
        </w:rPr>
        <w:t>hechos del presente caso generó la violación a la garantía del plazo razonable. Por su parte,</w:t>
      </w:r>
      <w:r>
        <w:rPr>
          <w:spacing w:val="1"/>
          <w:sz w:val="20"/>
        </w:rPr>
        <w:t xml:space="preserve"> </w:t>
      </w:r>
      <w:r>
        <w:rPr>
          <w:sz w:val="20"/>
        </w:rPr>
        <w:t>en lo que concierne a los específicos hechos cometidos en perjuicio del señor Mario Roger</w:t>
      </w:r>
      <w:r>
        <w:rPr>
          <w:spacing w:val="1"/>
          <w:sz w:val="20"/>
        </w:rPr>
        <w:t xml:space="preserve"> </w:t>
      </w:r>
      <w:r>
        <w:rPr>
          <w:sz w:val="20"/>
        </w:rPr>
        <w:t>Julien Cáceres, al estar pendiente el juzgamiento y sanción de los responsables, es decir, a</w:t>
      </w:r>
      <w:r>
        <w:rPr>
          <w:spacing w:val="1"/>
          <w:sz w:val="20"/>
        </w:rPr>
        <w:t xml:space="preserve"> </w:t>
      </w:r>
      <w:r>
        <w:rPr>
          <w:sz w:val="20"/>
        </w:rPr>
        <w:t>45</w:t>
      </w:r>
      <w:r>
        <w:rPr>
          <w:spacing w:val="-5"/>
          <w:sz w:val="20"/>
        </w:rPr>
        <w:t xml:space="preserve"> </w:t>
      </w:r>
      <w:r>
        <w:rPr>
          <w:sz w:val="20"/>
        </w:rPr>
        <w:t>años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iniciada</w:t>
      </w:r>
      <w:r>
        <w:rPr>
          <w:spacing w:val="-4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desaparición,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Estado</w:t>
      </w:r>
      <w:r>
        <w:rPr>
          <w:spacing w:val="-6"/>
          <w:sz w:val="20"/>
        </w:rPr>
        <w:t xml:space="preserve"> </w:t>
      </w:r>
      <w:r>
        <w:rPr>
          <w:sz w:val="20"/>
        </w:rPr>
        <w:t>ha</w:t>
      </w:r>
      <w:r>
        <w:rPr>
          <w:spacing w:val="-5"/>
          <w:sz w:val="20"/>
        </w:rPr>
        <w:t xml:space="preserve"> </w:t>
      </w:r>
      <w:r>
        <w:rPr>
          <w:sz w:val="20"/>
        </w:rPr>
        <w:t>incumplido</w:t>
      </w:r>
      <w:r>
        <w:rPr>
          <w:spacing w:val="-6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obligación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esclarecer</w:t>
      </w:r>
      <w:r>
        <w:rPr>
          <w:spacing w:val="-6"/>
          <w:sz w:val="20"/>
        </w:rPr>
        <w:t xml:space="preserve"> </w:t>
      </w:r>
      <w:r>
        <w:rPr>
          <w:sz w:val="20"/>
        </w:rPr>
        <w:t>tales</w:t>
      </w:r>
      <w:r>
        <w:rPr>
          <w:spacing w:val="-68"/>
          <w:sz w:val="20"/>
        </w:rPr>
        <w:t xml:space="preserve"> </w:t>
      </w:r>
      <w:r>
        <w:rPr>
          <w:sz w:val="20"/>
        </w:rPr>
        <w:t>hechos,</w:t>
      </w:r>
      <w:r>
        <w:rPr>
          <w:spacing w:val="-13"/>
          <w:sz w:val="20"/>
        </w:rPr>
        <w:t xml:space="preserve"> </w:t>
      </w:r>
      <w:r>
        <w:rPr>
          <w:sz w:val="20"/>
        </w:rPr>
        <w:t>lo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determina,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su</w:t>
      </w:r>
      <w:r>
        <w:rPr>
          <w:spacing w:val="-11"/>
          <w:sz w:val="20"/>
        </w:rPr>
        <w:t xml:space="preserve"> </w:t>
      </w:r>
      <w:r>
        <w:rPr>
          <w:sz w:val="20"/>
        </w:rPr>
        <w:t>vez,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incumplimiento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lo</w:t>
      </w:r>
      <w:r>
        <w:rPr>
          <w:spacing w:val="-14"/>
          <w:sz w:val="20"/>
        </w:rPr>
        <w:t xml:space="preserve"> </w:t>
      </w:r>
      <w:r>
        <w:rPr>
          <w:sz w:val="20"/>
        </w:rPr>
        <w:t>previsto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inciso</w:t>
      </w:r>
      <w:r>
        <w:rPr>
          <w:spacing w:val="-13"/>
          <w:sz w:val="20"/>
        </w:rPr>
        <w:t xml:space="preserve"> </w:t>
      </w:r>
      <w:r>
        <w:rPr>
          <w:sz w:val="20"/>
        </w:rPr>
        <w:t>b)</w:t>
      </w:r>
      <w:r>
        <w:rPr>
          <w:spacing w:val="-12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artículo</w:t>
      </w:r>
      <w:r>
        <w:rPr>
          <w:spacing w:val="-68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CIDFP.</w:t>
      </w:r>
    </w:p>
    <w:p w14:paraId="09C437DC" w14:textId="77777777" w:rsidR="00137BE6" w:rsidRDefault="00137BE6">
      <w:pPr>
        <w:pStyle w:val="Textoindependiente"/>
        <w:spacing w:before="11"/>
        <w:rPr>
          <w:sz w:val="19"/>
        </w:rPr>
      </w:pPr>
    </w:p>
    <w:p w14:paraId="479FA80C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1"/>
        <w:ind w:left="117" w:right="194" w:firstLine="0"/>
        <w:jc w:val="both"/>
        <w:rPr>
          <w:sz w:val="20"/>
        </w:rPr>
      </w:pPr>
      <w:r>
        <w:rPr>
          <w:sz w:val="20"/>
        </w:rPr>
        <w:t>Cabe</w:t>
      </w:r>
      <w:r>
        <w:rPr>
          <w:spacing w:val="-12"/>
          <w:sz w:val="20"/>
        </w:rPr>
        <w:t xml:space="preserve"> </w:t>
      </w:r>
      <w:r>
        <w:rPr>
          <w:sz w:val="20"/>
        </w:rPr>
        <w:t>señalar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representante</w:t>
      </w:r>
      <w:r>
        <w:rPr>
          <w:spacing w:val="-12"/>
          <w:sz w:val="20"/>
        </w:rPr>
        <w:t xml:space="preserve"> </w:t>
      </w:r>
      <w:r>
        <w:rPr>
          <w:sz w:val="20"/>
        </w:rPr>
        <w:t>también</w:t>
      </w:r>
      <w:r>
        <w:rPr>
          <w:spacing w:val="-10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refirió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demora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“tratamiento”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68"/>
          <w:sz w:val="20"/>
        </w:rPr>
        <w:t xml:space="preserve"> </w:t>
      </w:r>
      <w:r>
        <w:rPr>
          <w:sz w:val="20"/>
        </w:rPr>
        <w:t>denominado “botín de guerra”. No obstante, según informó el juez de la causa, sin perjuicio</w:t>
      </w:r>
      <w:r>
        <w:rPr>
          <w:spacing w:val="1"/>
          <w:sz w:val="20"/>
        </w:rPr>
        <w:t xml:space="preserve"> </w:t>
      </w:r>
      <w:r>
        <w:rPr>
          <w:sz w:val="20"/>
        </w:rPr>
        <w:t>de que las presuntas víctimas no habrían impulsado la acción civil en el caso concreto, no</w:t>
      </w:r>
      <w:r>
        <w:rPr>
          <w:spacing w:val="1"/>
          <w:sz w:val="20"/>
        </w:rPr>
        <w:t xml:space="preserve"> </w:t>
      </w:r>
      <w:r>
        <w:rPr>
          <w:sz w:val="20"/>
        </w:rPr>
        <w:t>existiría</w:t>
      </w:r>
      <w:r>
        <w:rPr>
          <w:spacing w:val="-5"/>
          <w:sz w:val="20"/>
        </w:rPr>
        <w:t xml:space="preserve"> </w:t>
      </w:r>
      <w:r>
        <w:rPr>
          <w:sz w:val="20"/>
        </w:rPr>
        <w:t>prueba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inmueble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ocurrió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operativo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26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septiembre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1976</w:t>
      </w:r>
      <w:r>
        <w:rPr>
          <w:spacing w:val="-68"/>
          <w:sz w:val="20"/>
        </w:rPr>
        <w:t xml:space="preserve"> </w:t>
      </w:r>
      <w:r>
        <w:rPr>
          <w:sz w:val="20"/>
        </w:rPr>
        <w:t>“haya sido de propiedad de la familia” Julien Grisonas, ni habría sido incorporada “constancia</w:t>
      </w:r>
      <w:r>
        <w:rPr>
          <w:spacing w:val="-68"/>
          <w:sz w:val="20"/>
        </w:rPr>
        <w:t xml:space="preserve"> </w:t>
      </w:r>
      <w:r>
        <w:rPr>
          <w:sz w:val="20"/>
        </w:rPr>
        <w:t>documental alguna que acreditara [su] titularidad”</w:t>
      </w:r>
      <w:hyperlink w:anchor="_bookmark261" w:history="1">
        <w:r>
          <w:rPr>
            <w:position w:val="7"/>
            <w:sz w:val="13"/>
          </w:rPr>
          <w:t>209</w:t>
        </w:r>
      </w:hyperlink>
      <w:r>
        <w:rPr>
          <w:sz w:val="20"/>
        </w:rPr>
        <w:t>. Por ende, el Tribunal considera que,</w:t>
      </w:r>
      <w:r>
        <w:rPr>
          <w:spacing w:val="1"/>
          <w:sz w:val="20"/>
        </w:rPr>
        <w:t xml:space="preserve"> </w:t>
      </w:r>
      <w:r>
        <w:rPr>
          <w:sz w:val="20"/>
        </w:rPr>
        <w:t>ante la disparidad de argumentos expuestos, no cuenta con los elementos necesarios para</w:t>
      </w:r>
      <w:r>
        <w:rPr>
          <w:spacing w:val="1"/>
          <w:sz w:val="20"/>
        </w:rPr>
        <w:t xml:space="preserve"> </w:t>
      </w:r>
      <w:r>
        <w:rPr>
          <w:sz w:val="20"/>
        </w:rPr>
        <w:t>analizar la alegada violación a la garantía del plazo razonable en cuanto a la respuesta</w:t>
      </w:r>
      <w:r>
        <w:rPr>
          <w:spacing w:val="1"/>
          <w:sz w:val="20"/>
        </w:rPr>
        <w:t xml:space="preserve"> </w:t>
      </w:r>
      <w:r>
        <w:rPr>
          <w:sz w:val="20"/>
        </w:rPr>
        <w:t>pretendida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torno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perjuicios</w:t>
      </w:r>
      <w:r>
        <w:rPr>
          <w:spacing w:val="-3"/>
          <w:sz w:val="20"/>
        </w:rPr>
        <w:t xml:space="preserve"> </w:t>
      </w:r>
      <w:r>
        <w:rPr>
          <w:sz w:val="20"/>
        </w:rPr>
        <w:t>patrimoniales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alude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representante.</w:t>
      </w:r>
    </w:p>
    <w:p w14:paraId="52FEA5E1" w14:textId="77777777" w:rsidR="00137BE6" w:rsidRDefault="00137BE6">
      <w:pPr>
        <w:pStyle w:val="Textoindependiente"/>
        <w:spacing w:before="12"/>
        <w:rPr>
          <w:sz w:val="19"/>
        </w:rPr>
      </w:pPr>
    </w:p>
    <w:p w14:paraId="0E2E9A8F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line="243" w:lineRule="exact"/>
        <w:ind w:left="684"/>
        <w:jc w:val="both"/>
        <w:rPr>
          <w:sz w:val="20"/>
        </w:rPr>
      </w:pPr>
      <w:r>
        <w:rPr>
          <w:sz w:val="20"/>
        </w:rPr>
        <w:t>Por</w:t>
      </w:r>
      <w:r>
        <w:rPr>
          <w:spacing w:val="-11"/>
          <w:sz w:val="20"/>
        </w:rPr>
        <w:t xml:space="preserve"> </w:t>
      </w:r>
      <w:r>
        <w:rPr>
          <w:sz w:val="20"/>
        </w:rPr>
        <w:t>último,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Comisión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representante</w:t>
      </w:r>
      <w:r>
        <w:rPr>
          <w:spacing w:val="-11"/>
          <w:sz w:val="20"/>
        </w:rPr>
        <w:t xml:space="preserve"> </w:t>
      </w:r>
      <w:r>
        <w:rPr>
          <w:sz w:val="20"/>
        </w:rPr>
        <w:t>alegaron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sola</w:t>
      </w:r>
      <w:r>
        <w:rPr>
          <w:spacing w:val="-10"/>
          <w:sz w:val="20"/>
        </w:rPr>
        <w:t xml:space="preserve"> </w:t>
      </w:r>
      <w:r>
        <w:rPr>
          <w:sz w:val="20"/>
        </w:rPr>
        <w:t>vigencia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Leyes</w:t>
      </w:r>
      <w:r>
        <w:rPr>
          <w:spacing w:val="-9"/>
          <w:sz w:val="20"/>
        </w:rPr>
        <w:t xml:space="preserve"> </w:t>
      </w:r>
      <w:r>
        <w:rPr>
          <w:sz w:val="20"/>
        </w:rPr>
        <w:t>No.</w:t>
      </w:r>
    </w:p>
    <w:p w14:paraId="2CEC100E" w14:textId="77777777" w:rsidR="00137BE6" w:rsidRDefault="00AA37B3">
      <w:pPr>
        <w:pStyle w:val="Textoindependiente"/>
        <w:ind w:left="118" w:right="195"/>
        <w:jc w:val="both"/>
      </w:pPr>
      <w:r>
        <w:t>23.492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23.521,</w:t>
      </w:r>
      <w:r>
        <w:rPr>
          <w:spacing w:val="-8"/>
        </w:rPr>
        <w:t xml:space="preserve"> </w:t>
      </w:r>
      <w:r>
        <w:t>dada</w:t>
      </w:r>
      <w:r>
        <w:rPr>
          <w:spacing w:val="-5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prohibición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aplicar</w:t>
      </w:r>
      <w:r>
        <w:rPr>
          <w:spacing w:val="-7"/>
        </w:rPr>
        <w:t xml:space="preserve"> </w:t>
      </w:r>
      <w:r>
        <w:t>amnistías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otros</w:t>
      </w:r>
      <w:r>
        <w:rPr>
          <w:spacing w:val="-7"/>
        </w:rPr>
        <w:t xml:space="preserve"> </w:t>
      </w:r>
      <w:r>
        <w:t>obstáculos</w:t>
      </w:r>
      <w:r>
        <w:rPr>
          <w:spacing w:val="-6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juzgamiento</w:t>
      </w:r>
      <w:r>
        <w:rPr>
          <w:spacing w:val="-10"/>
        </w:rPr>
        <w:t xml:space="preserve"> </w:t>
      </w:r>
      <w:r>
        <w:t>y</w:t>
      </w:r>
      <w:r>
        <w:rPr>
          <w:spacing w:val="-68"/>
        </w:rPr>
        <w:t xml:space="preserve"> </w:t>
      </w:r>
      <w:r>
        <w:t>sanción de crímenes de lesa humanidad, determinaría violaciones autónomas a los derechos</w:t>
      </w:r>
      <w:r>
        <w:rPr>
          <w:spacing w:val="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Convención Americana</w:t>
      </w:r>
      <w:r>
        <w:rPr>
          <w:spacing w:val="-1"/>
        </w:rPr>
        <w:t xml:space="preserve"> </w:t>
      </w:r>
      <w:r>
        <w:t>establece.</w:t>
      </w:r>
    </w:p>
    <w:p w14:paraId="7730B416" w14:textId="1926BE8C" w:rsidR="00137BE6" w:rsidRDefault="000C01B3">
      <w:pPr>
        <w:pStyle w:val="Textoindependiente"/>
        <w:spacing w:before="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783E048A" wp14:editId="69DB3254">
                <wp:simplePos x="0" y="0"/>
                <wp:positionH relativeFrom="page">
                  <wp:posOffset>900430</wp:posOffset>
                </wp:positionH>
                <wp:positionV relativeFrom="paragraph">
                  <wp:posOffset>139700</wp:posOffset>
                </wp:positionV>
                <wp:extent cx="1828800" cy="7620"/>
                <wp:effectExtent l="0" t="0" r="0" b="0"/>
                <wp:wrapTopAndBottom/>
                <wp:docPr id="42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C27FB2" id="docshape48" o:spid="_x0000_s1026" style="position:absolute;margin-left:70.9pt;margin-top:11pt;width:2in;height:.6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2279A961" w14:textId="77777777" w:rsidR="00137BE6" w:rsidRDefault="00AA37B3">
      <w:pPr>
        <w:spacing w:before="98"/>
        <w:ind w:left="684" w:right="477"/>
        <w:jc w:val="both"/>
        <w:rPr>
          <w:sz w:val="16"/>
        </w:rPr>
      </w:pPr>
      <w:r>
        <w:rPr>
          <w:sz w:val="16"/>
        </w:rPr>
        <w:t>los alcanzados por las leyes de punto final y obediencia debida. […] [L]a supresión de las leyes de punto</w:t>
      </w:r>
      <w:r>
        <w:rPr>
          <w:spacing w:val="1"/>
          <w:sz w:val="16"/>
        </w:rPr>
        <w:t xml:space="preserve"> </w:t>
      </w:r>
      <w:r>
        <w:rPr>
          <w:sz w:val="16"/>
        </w:rPr>
        <w:t>final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obediencia</w:t>
      </w:r>
      <w:r>
        <w:rPr>
          <w:spacing w:val="-5"/>
          <w:sz w:val="16"/>
        </w:rPr>
        <w:t xml:space="preserve"> </w:t>
      </w:r>
      <w:r>
        <w:rPr>
          <w:sz w:val="16"/>
        </w:rPr>
        <w:t>debida</w:t>
      </w:r>
      <w:r>
        <w:rPr>
          <w:spacing w:val="-6"/>
          <w:sz w:val="16"/>
        </w:rPr>
        <w:t xml:space="preserve"> </w:t>
      </w:r>
      <w:r>
        <w:rPr>
          <w:sz w:val="16"/>
        </w:rPr>
        <w:t>resulta</w:t>
      </w:r>
      <w:r>
        <w:rPr>
          <w:spacing w:val="-3"/>
          <w:sz w:val="16"/>
        </w:rPr>
        <w:t xml:space="preserve"> </w:t>
      </w:r>
      <w:r>
        <w:rPr>
          <w:sz w:val="16"/>
        </w:rPr>
        <w:t>impostergable</w:t>
      </w:r>
      <w:r>
        <w:rPr>
          <w:spacing w:val="-5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ha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producirse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tal</w:t>
      </w:r>
      <w:r>
        <w:rPr>
          <w:spacing w:val="-6"/>
          <w:sz w:val="16"/>
        </w:rPr>
        <w:t xml:space="preserve"> </w:t>
      </w:r>
      <w:r>
        <w:rPr>
          <w:sz w:val="16"/>
        </w:rPr>
        <w:t>forma</w:t>
      </w:r>
      <w:r>
        <w:rPr>
          <w:spacing w:val="-6"/>
          <w:sz w:val="16"/>
        </w:rPr>
        <w:t xml:space="preserve"> </w:t>
      </w:r>
      <w:r>
        <w:rPr>
          <w:sz w:val="16"/>
        </w:rPr>
        <w:t>que</w:t>
      </w:r>
      <w:r>
        <w:rPr>
          <w:spacing w:val="-4"/>
          <w:sz w:val="16"/>
        </w:rPr>
        <w:t xml:space="preserve"> </w:t>
      </w:r>
      <w:r>
        <w:rPr>
          <w:sz w:val="16"/>
        </w:rPr>
        <w:t>no</w:t>
      </w:r>
      <w:r>
        <w:rPr>
          <w:spacing w:val="-7"/>
          <w:sz w:val="16"/>
        </w:rPr>
        <w:t xml:space="preserve"> </w:t>
      </w:r>
      <w:r>
        <w:rPr>
          <w:sz w:val="16"/>
        </w:rPr>
        <w:t>pueda</w:t>
      </w:r>
      <w:r>
        <w:rPr>
          <w:spacing w:val="-6"/>
          <w:sz w:val="16"/>
        </w:rPr>
        <w:t xml:space="preserve"> </w:t>
      </w:r>
      <w:r>
        <w:rPr>
          <w:sz w:val="16"/>
        </w:rPr>
        <w:t>derivarse</w:t>
      </w:r>
      <w:r>
        <w:rPr>
          <w:spacing w:val="-54"/>
          <w:sz w:val="16"/>
        </w:rPr>
        <w:t xml:space="preserve"> </w:t>
      </w:r>
      <w:r>
        <w:rPr>
          <w:sz w:val="16"/>
        </w:rPr>
        <w:t>de ellas obstáculo normativo alguno para la persecución de hechos como los que constituyen el objeto de</w:t>
      </w:r>
      <w:r>
        <w:rPr>
          <w:spacing w:val="-54"/>
          <w:sz w:val="16"/>
        </w:rPr>
        <w:t xml:space="preserve"> </w:t>
      </w:r>
      <w:r>
        <w:rPr>
          <w:sz w:val="16"/>
        </w:rPr>
        <w:t>la presente causa. Esto significa que quienes resultaron beneficiarios de tales leyes no pueden invocar ni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prohibición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retroactividad 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ley</w:t>
      </w:r>
      <w:r>
        <w:rPr>
          <w:spacing w:val="-2"/>
          <w:sz w:val="16"/>
        </w:rPr>
        <w:t xml:space="preserve"> </w:t>
      </w:r>
      <w:r>
        <w:rPr>
          <w:sz w:val="16"/>
        </w:rPr>
        <w:t>penal</w:t>
      </w:r>
      <w:r>
        <w:rPr>
          <w:spacing w:val="-2"/>
          <w:sz w:val="16"/>
        </w:rPr>
        <w:t xml:space="preserve"> </w:t>
      </w:r>
      <w:r>
        <w:rPr>
          <w:sz w:val="16"/>
        </w:rPr>
        <w:t>más</w:t>
      </w:r>
      <w:r>
        <w:rPr>
          <w:spacing w:val="-1"/>
          <w:sz w:val="16"/>
        </w:rPr>
        <w:t xml:space="preserve"> </w:t>
      </w:r>
      <w:r>
        <w:rPr>
          <w:sz w:val="16"/>
        </w:rPr>
        <w:t>grave</w:t>
      </w:r>
      <w:r>
        <w:rPr>
          <w:spacing w:val="-1"/>
          <w:sz w:val="16"/>
        </w:rPr>
        <w:t xml:space="preserve"> </w:t>
      </w:r>
      <w:r>
        <w:rPr>
          <w:sz w:val="16"/>
        </w:rPr>
        <w:t>ni</w:t>
      </w:r>
      <w:r>
        <w:rPr>
          <w:spacing w:val="-1"/>
          <w:sz w:val="16"/>
        </w:rPr>
        <w:t xml:space="preserve"> </w:t>
      </w:r>
      <w:r>
        <w:rPr>
          <w:sz w:val="16"/>
        </w:rPr>
        <w:t>la cosa juzgada.</w:t>
      </w:r>
    </w:p>
    <w:p w14:paraId="3063AB9B" w14:textId="77777777" w:rsidR="00137BE6" w:rsidRDefault="00AA37B3">
      <w:pPr>
        <w:spacing w:before="41"/>
        <w:ind w:left="118"/>
        <w:jc w:val="both"/>
        <w:rPr>
          <w:sz w:val="16"/>
        </w:rPr>
      </w:pPr>
      <w:bookmarkStart w:id="293" w:name="_bookmark260"/>
      <w:bookmarkEnd w:id="293"/>
      <w:r>
        <w:rPr>
          <w:sz w:val="16"/>
          <w:vertAlign w:val="superscript"/>
        </w:rPr>
        <w:t>208</w:t>
      </w:r>
      <w:r>
        <w:rPr>
          <w:sz w:val="16"/>
        </w:rPr>
        <w:t xml:space="preserve">     </w:t>
      </w:r>
      <w:r>
        <w:rPr>
          <w:spacing w:val="27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Mutatis mutandis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Comunidad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Campesina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Santa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Bárbara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Perú</w:t>
      </w:r>
      <w:r>
        <w:rPr>
          <w:sz w:val="16"/>
        </w:rPr>
        <w:t>,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259.</w:t>
      </w:r>
    </w:p>
    <w:p w14:paraId="7ABB2A14" w14:textId="77777777" w:rsidR="00137BE6" w:rsidRDefault="00AA37B3">
      <w:pPr>
        <w:spacing w:before="38"/>
        <w:ind w:left="118" w:right="192"/>
        <w:jc w:val="both"/>
        <w:rPr>
          <w:sz w:val="16"/>
        </w:rPr>
      </w:pPr>
      <w:bookmarkStart w:id="294" w:name="_bookmark261"/>
      <w:bookmarkEnd w:id="294"/>
      <w:r>
        <w:rPr>
          <w:sz w:val="16"/>
          <w:vertAlign w:val="superscript"/>
        </w:rPr>
        <w:t>209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Oficio del 17 de julio de 2020 emitido por el Juzgado Nacional en lo Criminal y Correccional Federal No. 3</w:t>
      </w:r>
      <w:r>
        <w:rPr>
          <w:spacing w:val="-5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tomo</w:t>
      </w:r>
      <w:r>
        <w:rPr>
          <w:spacing w:val="-3"/>
          <w:sz w:val="16"/>
        </w:rPr>
        <w:t xml:space="preserve"> </w:t>
      </w:r>
      <w:r>
        <w:rPr>
          <w:sz w:val="16"/>
        </w:rPr>
        <w:t>IV,</w:t>
      </w:r>
      <w:r>
        <w:rPr>
          <w:spacing w:val="-3"/>
          <w:sz w:val="16"/>
        </w:rPr>
        <w:t xml:space="preserve"> </w:t>
      </w:r>
      <w:r>
        <w:rPr>
          <w:sz w:val="16"/>
        </w:rPr>
        <w:t>anexo</w:t>
      </w:r>
      <w:r>
        <w:rPr>
          <w:spacing w:val="-1"/>
          <w:sz w:val="16"/>
        </w:rPr>
        <w:t xml:space="preserve"> </w:t>
      </w:r>
      <w:r>
        <w:rPr>
          <w:sz w:val="16"/>
        </w:rPr>
        <w:t>14</w:t>
      </w:r>
      <w:r>
        <w:rPr>
          <w:spacing w:val="1"/>
          <w:sz w:val="16"/>
        </w:rPr>
        <w:t xml:space="preserve"> </w:t>
      </w:r>
      <w:r>
        <w:rPr>
          <w:sz w:val="16"/>
        </w:rPr>
        <w:t>al</w:t>
      </w:r>
      <w:r>
        <w:rPr>
          <w:spacing w:val="-2"/>
          <w:sz w:val="16"/>
        </w:rPr>
        <w:t xml:space="preserve"> </w:t>
      </w:r>
      <w:r>
        <w:rPr>
          <w:sz w:val="16"/>
        </w:rPr>
        <w:t>escrito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contestación, folios</w:t>
      </w:r>
      <w:r>
        <w:rPr>
          <w:spacing w:val="-2"/>
          <w:sz w:val="16"/>
        </w:rPr>
        <w:t xml:space="preserve"> </w:t>
      </w:r>
      <w:r>
        <w:rPr>
          <w:sz w:val="16"/>
        </w:rPr>
        <w:t>11024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11025).</w:t>
      </w:r>
    </w:p>
    <w:p w14:paraId="794A3A1F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1160" w:right="1220" w:bottom="1200" w:left="1300" w:header="0" w:footer="1006" w:gutter="0"/>
          <w:cols w:space="720"/>
        </w:sectPr>
      </w:pPr>
    </w:p>
    <w:p w14:paraId="2FA4B704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76"/>
        <w:ind w:left="117" w:right="192" w:firstLine="0"/>
        <w:jc w:val="both"/>
        <w:rPr>
          <w:sz w:val="20"/>
        </w:rPr>
      </w:pPr>
      <w:r>
        <w:rPr>
          <w:sz w:val="20"/>
        </w:rPr>
        <w:t>La Corte recuerda que, con base en el principio de complementariedad que informa al</w:t>
      </w:r>
      <w:r>
        <w:rPr>
          <w:spacing w:val="1"/>
          <w:sz w:val="20"/>
        </w:rPr>
        <w:t xml:space="preserve"> </w:t>
      </w:r>
      <w:r>
        <w:rPr>
          <w:sz w:val="20"/>
        </w:rPr>
        <w:t>Sistema</w:t>
      </w:r>
      <w:r>
        <w:rPr>
          <w:spacing w:val="-7"/>
          <w:sz w:val="20"/>
        </w:rPr>
        <w:t xml:space="preserve"> </w:t>
      </w:r>
      <w:r>
        <w:rPr>
          <w:sz w:val="20"/>
        </w:rPr>
        <w:t>Interamericano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Derechos</w:t>
      </w:r>
      <w:r>
        <w:rPr>
          <w:spacing w:val="-5"/>
          <w:sz w:val="20"/>
        </w:rPr>
        <w:t xml:space="preserve"> </w:t>
      </w:r>
      <w:r>
        <w:rPr>
          <w:sz w:val="20"/>
        </w:rPr>
        <w:t>Humanos,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responsabilidad</w:t>
      </w:r>
      <w:r>
        <w:rPr>
          <w:spacing w:val="-6"/>
          <w:sz w:val="20"/>
        </w:rPr>
        <w:t xml:space="preserve"> </w:t>
      </w:r>
      <w:r>
        <w:rPr>
          <w:sz w:val="20"/>
        </w:rPr>
        <w:t>estatal</w:t>
      </w:r>
      <w:r>
        <w:rPr>
          <w:spacing w:val="-4"/>
          <w:sz w:val="20"/>
        </w:rPr>
        <w:t xml:space="preserve"> </w:t>
      </w:r>
      <w:r>
        <w:rPr>
          <w:sz w:val="20"/>
        </w:rPr>
        <w:t>bajo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68"/>
          <w:sz w:val="20"/>
        </w:rPr>
        <w:t xml:space="preserve"> </w:t>
      </w:r>
      <w:r>
        <w:rPr>
          <w:sz w:val="20"/>
        </w:rPr>
        <w:t>Americana solo puede ser exigida a nivel internacional después de que el Estado haya tenido</w:t>
      </w:r>
      <w:r>
        <w:rPr>
          <w:spacing w:val="-68"/>
          <w:sz w:val="20"/>
        </w:rPr>
        <w:t xml:space="preserve"> </w:t>
      </w:r>
      <w:r>
        <w:rPr>
          <w:sz w:val="20"/>
        </w:rPr>
        <w:t>la oportunidad de declarar la violación de un derecho y reparar, por sus propios medios, el</w:t>
      </w:r>
      <w:r>
        <w:rPr>
          <w:spacing w:val="1"/>
          <w:sz w:val="20"/>
        </w:rPr>
        <w:t xml:space="preserve"> </w:t>
      </w:r>
      <w:r>
        <w:rPr>
          <w:sz w:val="20"/>
        </w:rPr>
        <w:t>daño ocasionado</w:t>
      </w:r>
      <w:hyperlink w:anchor="_bookmark262" w:history="1">
        <w:r>
          <w:rPr>
            <w:position w:val="7"/>
            <w:sz w:val="13"/>
          </w:rPr>
          <w:t>210</w:t>
        </w:r>
      </w:hyperlink>
      <w:r>
        <w:rPr>
          <w:sz w:val="20"/>
        </w:rPr>
        <w:t>. Asimismo, el control de convencionalidad configura una institución útil</w:t>
      </w:r>
      <w:r>
        <w:rPr>
          <w:spacing w:val="1"/>
          <w:sz w:val="20"/>
        </w:rPr>
        <w:t xml:space="preserve"> </w:t>
      </w:r>
      <w:r>
        <w:rPr>
          <w:sz w:val="20"/>
        </w:rPr>
        <w:t>para la aplicación del Derecho Internacional, en este caso el Derecho Internacional de 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 Humanos, y específicamente la Convención Americana y sus fuentes, incluida la</w:t>
      </w:r>
      <w:r>
        <w:rPr>
          <w:spacing w:val="1"/>
          <w:sz w:val="20"/>
        </w:rPr>
        <w:t xml:space="preserve"> </w:t>
      </w:r>
      <w:r>
        <w:rPr>
          <w:sz w:val="20"/>
        </w:rPr>
        <w:t>jurisprudencia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este</w:t>
      </w:r>
      <w:r>
        <w:rPr>
          <w:spacing w:val="-6"/>
          <w:sz w:val="20"/>
        </w:rPr>
        <w:t xml:space="preserve"> </w:t>
      </w:r>
      <w:r>
        <w:rPr>
          <w:sz w:val="20"/>
        </w:rPr>
        <w:t>Tribunal</w:t>
      </w:r>
      <w:hyperlink w:anchor="_bookmark263" w:history="1">
        <w:r>
          <w:rPr>
            <w:position w:val="7"/>
            <w:sz w:val="13"/>
          </w:rPr>
          <w:t>211</w:t>
        </w:r>
      </w:hyperlink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control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convencionalidad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6"/>
          <w:sz w:val="20"/>
        </w:rPr>
        <w:t xml:space="preserve"> </w:t>
      </w:r>
      <w:r>
        <w:rPr>
          <w:sz w:val="20"/>
        </w:rPr>
        <w:t>constituye</w:t>
      </w:r>
      <w:r>
        <w:rPr>
          <w:spacing w:val="-7"/>
          <w:sz w:val="20"/>
        </w:rPr>
        <w:t xml:space="preserve"> </w:t>
      </w:r>
      <w:r>
        <w:rPr>
          <w:sz w:val="20"/>
        </w:rPr>
        <w:t>así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función</w:t>
      </w:r>
      <w:r>
        <w:rPr>
          <w:spacing w:val="-68"/>
          <w:sz w:val="20"/>
        </w:rPr>
        <w:t xml:space="preserve"> </w:t>
      </w:r>
      <w:r>
        <w:rPr>
          <w:sz w:val="20"/>
        </w:rPr>
        <w:t>y tarea de todas las autoridades públicas</w:t>
      </w:r>
      <w:hyperlink w:anchor="_bookmark264" w:history="1">
        <w:r>
          <w:rPr>
            <w:position w:val="7"/>
            <w:sz w:val="13"/>
          </w:rPr>
          <w:t>212</w:t>
        </w:r>
      </w:hyperlink>
      <w:r>
        <w:rPr>
          <w:sz w:val="20"/>
        </w:rPr>
        <w:t>, quienes, en</w:t>
      </w:r>
      <w:r>
        <w:rPr>
          <w:spacing w:val="1"/>
          <w:sz w:val="20"/>
        </w:rPr>
        <w:t xml:space="preserve"> </w:t>
      </w:r>
      <w:r>
        <w:rPr>
          <w:sz w:val="20"/>
        </w:rPr>
        <w:t>el marco</w:t>
      </w:r>
      <w:r>
        <w:rPr>
          <w:spacing w:val="1"/>
          <w:sz w:val="20"/>
        </w:rPr>
        <w:t xml:space="preserve"> </w:t>
      </w:r>
      <w:r>
        <w:rPr>
          <w:sz w:val="20"/>
        </w:rPr>
        <w:t>de sus respectivas</w:t>
      </w:r>
      <w:r>
        <w:rPr>
          <w:spacing w:val="1"/>
          <w:sz w:val="20"/>
        </w:rPr>
        <w:t xml:space="preserve"> </w:t>
      </w:r>
      <w:r>
        <w:rPr>
          <w:sz w:val="20"/>
        </w:rPr>
        <w:t>competencias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regulaciones</w:t>
      </w:r>
      <w:r>
        <w:rPr>
          <w:spacing w:val="-7"/>
          <w:sz w:val="20"/>
        </w:rPr>
        <w:t xml:space="preserve"> </w:t>
      </w:r>
      <w:r>
        <w:rPr>
          <w:sz w:val="20"/>
        </w:rPr>
        <w:t>procesales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correspondan,</w:t>
      </w:r>
      <w:r>
        <w:rPr>
          <w:spacing w:val="-4"/>
          <w:sz w:val="20"/>
        </w:rPr>
        <w:t xml:space="preserve"> </w:t>
      </w:r>
      <w:r>
        <w:rPr>
          <w:sz w:val="20"/>
        </w:rPr>
        <w:t>están</w:t>
      </w:r>
      <w:r>
        <w:rPr>
          <w:spacing w:val="-4"/>
          <w:sz w:val="20"/>
        </w:rPr>
        <w:t xml:space="preserve"> </w:t>
      </w:r>
      <w:r>
        <w:rPr>
          <w:sz w:val="20"/>
        </w:rPr>
        <w:t>obligadas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controlar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asegurar,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ex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officio</w:t>
      </w:r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derechos</w:t>
      </w:r>
      <w:r>
        <w:rPr>
          <w:spacing w:val="-6"/>
          <w:sz w:val="20"/>
        </w:rPr>
        <w:t xml:space="preserve"> </w:t>
      </w:r>
      <w:r>
        <w:rPr>
          <w:sz w:val="20"/>
        </w:rPr>
        <w:t>humanos</w:t>
      </w:r>
      <w:r>
        <w:rPr>
          <w:spacing w:val="-9"/>
          <w:sz w:val="20"/>
        </w:rPr>
        <w:t xml:space="preserve"> </w:t>
      </w:r>
      <w:r>
        <w:rPr>
          <w:sz w:val="20"/>
        </w:rPr>
        <w:t>sean</w:t>
      </w:r>
      <w:r>
        <w:rPr>
          <w:spacing w:val="-4"/>
          <w:sz w:val="20"/>
        </w:rPr>
        <w:t xml:space="preserve"> </w:t>
      </w:r>
      <w:r>
        <w:rPr>
          <w:sz w:val="20"/>
        </w:rPr>
        <w:t>respetados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garantizados,</w:t>
      </w:r>
      <w:r>
        <w:rPr>
          <w:spacing w:val="-6"/>
          <w:sz w:val="20"/>
        </w:rPr>
        <w:t xml:space="preserve"> </w:t>
      </w:r>
      <w:r>
        <w:rPr>
          <w:sz w:val="20"/>
        </w:rPr>
        <w:t>evitando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formulación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aplicación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normas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z w:val="20"/>
        </w:rPr>
        <w:t>vulneren,</w:t>
      </w:r>
      <w:r>
        <w:rPr>
          <w:spacing w:val="-14"/>
          <w:sz w:val="20"/>
        </w:rPr>
        <w:t xml:space="preserve"> </w:t>
      </w:r>
      <w:r>
        <w:rPr>
          <w:sz w:val="20"/>
        </w:rPr>
        <w:t>lo</w:t>
      </w:r>
      <w:r>
        <w:rPr>
          <w:spacing w:val="-17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exige,</w:t>
      </w:r>
      <w:r>
        <w:rPr>
          <w:spacing w:val="-14"/>
          <w:sz w:val="20"/>
        </w:rPr>
        <w:t xml:space="preserve"> </w:t>
      </w:r>
      <w:r>
        <w:rPr>
          <w:sz w:val="20"/>
        </w:rPr>
        <w:t>además,</w:t>
      </w:r>
      <w:r>
        <w:rPr>
          <w:spacing w:val="-16"/>
          <w:sz w:val="20"/>
        </w:rPr>
        <w:t xml:space="preserve"> </w:t>
      </w:r>
      <w:r>
        <w:rPr>
          <w:sz w:val="20"/>
        </w:rPr>
        <w:t>una</w:t>
      </w:r>
      <w:r>
        <w:rPr>
          <w:spacing w:val="-13"/>
          <w:sz w:val="20"/>
        </w:rPr>
        <w:t xml:space="preserve"> </w:t>
      </w:r>
      <w:r>
        <w:rPr>
          <w:sz w:val="20"/>
        </w:rPr>
        <w:t>interpretación</w:t>
      </w:r>
      <w:r>
        <w:rPr>
          <w:spacing w:val="-68"/>
          <w:sz w:val="20"/>
        </w:rPr>
        <w:t xml:space="preserve"> </w:t>
      </w:r>
      <w:r>
        <w:rPr>
          <w:sz w:val="20"/>
        </w:rPr>
        <w:t>conjunta del Derecho interno y el Derecho Internacional en aras de privilegiar lo que resulte</w:t>
      </w:r>
      <w:r>
        <w:rPr>
          <w:spacing w:val="1"/>
          <w:sz w:val="20"/>
        </w:rPr>
        <w:t xml:space="preserve"> </w:t>
      </w:r>
      <w:r>
        <w:rPr>
          <w:sz w:val="20"/>
        </w:rPr>
        <w:t>más favorable a la protección de aquellos. Un adecuado control de convencionalidad a nivel</w:t>
      </w:r>
      <w:r>
        <w:rPr>
          <w:spacing w:val="1"/>
          <w:sz w:val="20"/>
        </w:rPr>
        <w:t xml:space="preserve"> </w:t>
      </w:r>
      <w:r>
        <w:rPr>
          <w:sz w:val="20"/>
        </w:rPr>
        <w:t>interno</w:t>
      </w:r>
      <w:r>
        <w:rPr>
          <w:spacing w:val="1"/>
          <w:sz w:val="20"/>
        </w:rPr>
        <w:t xml:space="preserve"> </w:t>
      </w:r>
      <w:r>
        <w:rPr>
          <w:sz w:val="20"/>
        </w:rPr>
        <w:t>fortalece la</w:t>
      </w:r>
      <w:r>
        <w:rPr>
          <w:spacing w:val="1"/>
          <w:sz w:val="20"/>
        </w:rPr>
        <w:t xml:space="preserve"> </w:t>
      </w:r>
      <w:r>
        <w:rPr>
          <w:sz w:val="20"/>
        </w:rPr>
        <w:t>complementariedad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Sistema</w:t>
      </w:r>
      <w:r>
        <w:rPr>
          <w:spacing w:val="1"/>
          <w:sz w:val="20"/>
        </w:rPr>
        <w:t xml:space="preserve"> </w:t>
      </w:r>
      <w:r>
        <w:rPr>
          <w:sz w:val="20"/>
        </w:rPr>
        <w:t>Interamericano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eficacia</w:t>
      </w:r>
      <w:r>
        <w:rPr>
          <w:spacing w:val="1"/>
          <w:sz w:val="20"/>
        </w:rPr>
        <w:t xml:space="preserve"> </w:t>
      </w:r>
      <w:r>
        <w:rPr>
          <w:sz w:val="20"/>
        </w:rPr>
        <w:t>de 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</w:t>
      </w:r>
      <w:hyperlink w:anchor="_bookmark265" w:history="1">
        <w:r>
          <w:rPr>
            <w:position w:val="7"/>
            <w:sz w:val="13"/>
          </w:rPr>
          <w:t>213</w:t>
        </w:r>
      </w:hyperlink>
      <w:r>
        <w:rPr>
          <w:sz w:val="20"/>
        </w:rPr>
        <w:t>.</w:t>
      </w:r>
    </w:p>
    <w:p w14:paraId="5D0DE2C0" w14:textId="77777777" w:rsidR="00137BE6" w:rsidRDefault="00137BE6">
      <w:pPr>
        <w:pStyle w:val="Textoindependiente"/>
        <w:spacing w:before="1"/>
      </w:pPr>
    </w:p>
    <w:p w14:paraId="78C0D8D5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left="117" w:right="194" w:firstLine="0"/>
        <w:jc w:val="both"/>
        <w:rPr>
          <w:sz w:val="20"/>
        </w:rPr>
      </w:pPr>
      <w:r>
        <w:rPr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z w:val="20"/>
        </w:rPr>
        <w:t>respecto,</w:t>
      </w:r>
      <w:r>
        <w:rPr>
          <w:spacing w:val="-9"/>
          <w:sz w:val="20"/>
        </w:rPr>
        <w:t xml:space="preserve"> </w:t>
      </w:r>
      <w:r>
        <w:rPr>
          <w:sz w:val="20"/>
        </w:rPr>
        <w:t>este</w:t>
      </w:r>
      <w:r>
        <w:rPr>
          <w:spacing w:val="-11"/>
          <w:sz w:val="20"/>
        </w:rPr>
        <w:t xml:space="preserve"> </w:t>
      </w:r>
      <w:r>
        <w:rPr>
          <w:sz w:val="20"/>
        </w:rPr>
        <w:t>Tribunal</w:t>
      </w:r>
      <w:r>
        <w:rPr>
          <w:spacing w:val="-8"/>
          <w:sz w:val="20"/>
        </w:rPr>
        <w:t xml:space="preserve"> </w:t>
      </w:r>
      <w:r>
        <w:rPr>
          <w:sz w:val="20"/>
        </w:rPr>
        <w:t>considera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Sentencia</w:t>
      </w:r>
      <w:r>
        <w:rPr>
          <w:spacing w:val="-10"/>
          <w:sz w:val="20"/>
        </w:rPr>
        <w:t xml:space="preserve"> </w:t>
      </w:r>
      <w:r>
        <w:rPr>
          <w:sz w:val="20"/>
        </w:rPr>
        <w:t>dictada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Corte</w:t>
      </w:r>
      <w:r>
        <w:rPr>
          <w:spacing w:val="-11"/>
          <w:sz w:val="20"/>
        </w:rPr>
        <w:t xml:space="preserve"> </w:t>
      </w:r>
      <w:r>
        <w:rPr>
          <w:sz w:val="20"/>
        </w:rPr>
        <w:t>Suprema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14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junio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2005,</w:t>
      </w:r>
      <w:r>
        <w:rPr>
          <w:spacing w:val="1"/>
          <w:sz w:val="20"/>
        </w:rPr>
        <w:t xml:space="preserve"> </w:t>
      </w:r>
      <w:r>
        <w:rPr>
          <w:sz w:val="20"/>
        </w:rPr>
        <w:t>así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fallos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2001</w:t>
      </w:r>
      <w:r>
        <w:rPr>
          <w:spacing w:val="1"/>
          <w:sz w:val="20"/>
        </w:rPr>
        <w:t xml:space="preserve"> </w:t>
      </w:r>
      <w:r>
        <w:rPr>
          <w:sz w:val="20"/>
        </w:rPr>
        <w:t>emitidos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tribunales</w:t>
      </w:r>
      <w:r>
        <w:rPr>
          <w:spacing w:val="1"/>
          <w:sz w:val="20"/>
        </w:rPr>
        <w:t xml:space="preserve"> </w:t>
      </w:r>
      <w:r>
        <w:rPr>
          <w:sz w:val="20"/>
        </w:rPr>
        <w:t>inferiores,</w:t>
      </w:r>
      <w:r>
        <w:rPr>
          <w:spacing w:val="-68"/>
          <w:sz w:val="20"/>
        </w:rPr>
        <w:t xml:space="preserve"> </w:t>
      </w:r>
      <w:r>
        <w:rPr>
          <w:sz w:val="20"/>
        </w:rPr>
        <w:t>configuraron, cada uno, un adecuado control de convencionalidad, a partir de lo cual, en</w:t>
      </w:r>
      <w:r>
        <w:rPr>
          <w:spacing w:val="1"/>
          <w:sz w:val="20"/>
        </w:rPr>
        <w:t xml:space="preserve"> </w:t>
      </w:r>
      <w:r>
        <w:rPr>
          <w:sz w:val="20"/>
        </w:rPr>
        <w:t>conjunto con la entrada en vigencia de la Ley No. 25.779, se posibilitó la reapertura e</w:t>
      </w:r>
      <w:r>
        <w:rPr>
          <w:spacing w:val="1"/>
          <w:sz w:val="20"/>
        </w:rPr>
        <w:t xml:space="preserve"> </w:t>
      </w:r>
      <w:r>
        <w:rPr>
          <w:sz w:val="20"/>
        </w:rPr>
        <w:t>instauración de los procesos dirigidos a investigar, juzgar y sancionar los graves crímenes</w:t>
      </w:r>
      <w:r>
        <w:rPr>
          <w:spacing w:val="1"/>
          <w:sz w:val="20"/>
        </w:rPr>
        <w:t xml:space="preserve"> </w:t>
      </w:r>
      <w:r>
        <w:rPr>
          <w:sz w:val="20"/>
        </w:rPr>
        <w:t>cometidos</w:t>
      </w:r>
      <w:hyperlink w:anchor="_bookmark266" w:history="1">
        <w:r>
          <w:rPr>
            <w:position w:val="7"/>
            <w:sz w:val="13"/>
          </w:rPr>
          <w:t>214</w:t>
        </w:r>
      </w:hyperlink>
      <w:r>
        <w:rPr>
          <w:sz w:val="20"/>
        </w:rPr>
        <w:t>. El estudio de las distintas causas penales instadas en torno a los hechos del</w:t>
      </w:r>
      <w:r>
        <w:rPr>
          <w:spacing w:val="1"/>
          <w:sz w:val="20"/>
        </w:rPr>
        <w:t xml:space="preserve"> </w:t>
      </w:r>
      <w:r>
        <w:rPr>
          <w:sz w:val="20"/>
        </w:rPr>
        <w:t>presente caso permite advertir que los tribunales internos hicieron expresa referencia y</w:t>
      </w:r>
      <w:r>
        <w:rPr>
          <w:spacing w:val="1"/>
          <w:sz w:val="20"/>
        </w:rPr>
        <w:t xml:space="preserve"> </w:t>
      </w:r>
      <w:r>
        <w:rPr>
          <w:sz w:val="20"/>
        </w:rPr>
        <w:t>aplicación del fallo del caso “Simón”, así como de otras decisiones emitidas por la Corte</w:t>
      </w:r>
      <w:r>
        <w:rPr>
          <w:spacing w:val="1"/>
          <w:sz w:val="20"/>
        </w:rPr>
        <w:t xml:space="preserve"> </w:t>
      </w:r>
      <w:r>
        <w:rPr>
          <w:sz w:val="20"/>
        </w:rPr>
        <w:t>Suprema y coherentes con los razonamientos de aquel</w:t>
      </w:r>
      <w:hyperlink w:anchor="_bookmark267" w:history="1">
        <w:r>
          <w:rPr>
            <w:position w:val="7"/>
            <w:sz w:val="13"/>
          </w:rPr>
          <w:t>215</w:t>
        </w:r>
      </w:hyperlink>
      <w:r>
        <w:rPr>
          <w:sz w:val="20"/>
        </w:rPr>
        <w:t>. Así, la aplicación del citado fallo o</w:t>
      </w:r>
      <w:r>
        <w:rPr>
          <w:spacing w:val="1"/>
          <w:sz w:val="20"/>
        </w:rPr>
        <w:t xml:space="preserve"> </w:t>
      </w:r>
      <w:r>
        <w:rPr>
          <w:sz w:val="20"/>
        </w:rPr>
        <w:t>de otros coincidentes tuvo por objeto, en cada caso: (i) descartar los planteamientos de los</w:t>
      </w:r>
      <w:r>
        <w:rPr>
          <w:spacing w:val="1"/>
          <w:sz w:val="20"/>
        </w:rPr>
        <w:t xml:space="preserve"> </w:t>
      </w:r>
      <w:r>
        <w:rPr>
          <w:sz w:val="20"/>
        </w:rPr>
        <w:t>acusados mediante los cuales invocaron, precisamente, la inconstitucionalidad de la Ley No.</w:t>
      </w:r>
      <w:r>
        <w:rPr>
          <w:spacing w:val="1"/>
          <w:sz w:val="20"/>
        </w:rPr>
        <w:t xml:space="preserve"> </w:t>
      </w:r>
      <w:r>
        <w:rPr>
          <w:sz w:val="20"/>
        </w:rPr>
        <w:t>25.779 y la correspondiente validez de las Leyes No. 23.492 y 23.521</w:t>
      </w:r>
      <w:hyperlink w:anchor="_bookmark268" w:history="1">
        <w:r>
          <w:rPr>
            <w:position w:val="7"/>
            <w:sz w:val="13"/>
          </w:rPr>
          <w:t>216</w:t>
        </w:r>
      </w:hyperlink>
      <w:r>
        <w:rPr>
          <w:sz w:val="20"/>
        </w:rPr>
        <w:t>, (ii) denegar los</w:t>
      </w:r>
      <w:r>
        <w:rPr>
          <w:spacing w:val="1"/>
          <w:sz w:val="20"/>
        </w:rPr>
        <w:t xml:space="preserve"> </w:t>
      </w:r>
      <w:r>
        <w:rPr>
          <w:sz w:val="20"/>
        </w:rPr>
        <w:t>alegatos</w:t>
      </w:r>
      <w:r>
        <w:rPr>
          <w:spacing w:val="26"/>
          <w:sz w:val="20"/>
        </w:rPr>
        <w:t xml:space="preserve"> </w:t>
      </w:r>
      <w:r>
        <w:rPr>
          <w:sz w:val="20"/>
        </w:rPr>
        <w:t>de</w:t>
      </w:r>
      <w:r>
        <w:rPr>
          <w:spacing w:val="27"/>
          <w:sz w:val="20"/>
        </w:rPr>
        <w:t xml:space="preserve"> </w:t>
      </w:r>
      <w:r>
        <w:rPr>
          <w:sz w:val="20"/>
        </w:rPr>
        <w:t>prescripción</w:t>
      </w:r>
      <w:r>
        <w:rPr>
          <w:spacing w:val="29"/>
          <w:sz w:val="20"/>
        </w:rPr>
        <w:t xml:space="preserve"> </w:t>
      </w:r>
      <w:r>
        <w:rPr>
          <w:sz w:val="20"/>
        </w:rPr>
        <w:t>de</w:t>
      </w:r>
      <w:r>
        <w:rPr>
          <w:spacing w:val="28"/>
          <w:sz w:val="20"/>
        </w:rPr>
        <w:t xml:space="preserve"> </w:t>
      </w:r>
      <w:r>
        <w:rPr>
          <w:sz w:val="20"/>
        </w:rPr>
        <w:t>la</w:t>
      </w:r>
      <w:r>
        <w:rPr>
          <w:spacing w:val="28"/>
          <w:sz w:val="20"/>
        </w:rPr>
        <w:t xml:space="preserve"> </w:t>
      </w:r>
      <w:r>
        <w:rPr>
          <w:sz w:val="20"/>
        </w:rPr>
        <w:t>acción</w:t>
      </w:r>
      <w:r>
        <w:rPr>
          <w:spacing w:val="29"/>
          <w:sz w:val="20"/>
        </w:rPr>
        <w:t xml:space="preserve"> </w:t>
      </w:r>
      <w:r>
        <w:rPr>
          <w:sz w:val="20"/>
        </w:rPr>
        <w:t>penal</w:t>
      </w:r>
      <w:r>
        <w:rPr>
          <w:spacing w:val="31"/>
          <w:sz w:val="20"/>
        </w:rPr>
        <w:t xml:space="preserve"> </w:t>
      </w:r>
      <w:r>
        <w:rPr>
          <w:sz w:val="20"/>
        </w:rPr>
        <w:t>y</w:t>
      </w:r>
      <w:r>
        <w:rPr>
          <w:spacing w:val="29"/>
          <w:sz w:val="20"/>
        </w:rPr>
        <w:t xml:space="preserve"> </w:t>
      </w:r>
      <w:r>
        <w:rPr>
          <w:sz w:val="20"/>
        </w:rPr>
        <w:t>de</w:t>
      </w:r>
      <w:r>
        <w:rPr>
          <w:spacing w:val="29"/>
          <w:sz w:val="20"/>
        </w:rPr>
        <w:t xml:space="preserve"> </w:t>
      </w:r>
      <w:r>
        <w:rPr>
          <w:sz w:val="20"/>
        </w:rPr>
        <w:t>cosa</w:t>
      </w:r>
      <w:r>
        <w:rPr>
          <w:spacing w:val="28"/>
          <w:sz w:val="20"/>
        </w:rPr>
        <w:t xml:space="preserve"> </w:t>
      </w:r>
      <w:r>
        <w:rPr>
          <w:sz w:val="20"/>
        </w:rPr>
        <w:t>juzgada</w:t>
      </w:r>
      <w:hyperlink w:anchor="_bookmark269" w:history="1">
        <w:r>
          <w:rPr>
            <w:position w:val="7"/>
            <w:sz w:val="13"/>
          </w:rPr>
          <w:t>217</w:t>
        </w:r>
      </w:hyperlink>
      <w:r>
        <w:rPr>
          <w:sz w:val="20"/>
        </w:rPr>
        <w:t>,</w:t>
      </w:r>
      <w:r>
        <w:rPr>
          <w:spacing w:val="26"/>
          <w:sz w:val="20"/>
        </w:rPr>
        <w:t xml:space="preserve"> </w:t>
      </w:r>
      <w:r>
        <w:rPr>
          <w:sz w:val="20"/>
        </w:rPr>
        <w:t>o</w:t>
      </w:r>
      <w:r>
        <w:rPr>
          <w:spacing w:val="29"/>
          <w:sz w:val="20"/>
        </w:rPr>
        <w:t xml:space="preserve"> </w:t>
      </w:r>
      <w:r>
        <w:rPr>
          <w:sz w:val="20"/>
        </w:rPr>
        <w:t>bien,</w:t>
      </w:r>
      <w:r>
        <w:rPr>
          <w:spacing w:val="27"/>
          <w:sz w:val="20"/>
        </w:rPr>
        <w:t xml:space="preserve"> </w:t>
      </w:r>
      <w:r>
        <w:rPr>
          <w:sz w:val="20"/>
        </w:rPr>
        <w:t>(iii)</w:t>
      </w:r>
      <w:r>
        <w:rPr>
          <w:spacing w:val="28"/>
          <w:sz w:val="20"/>
        </w:rPr>
        <w:t xml:space="preserve"> </w:t>
      </w:r>
      <w:r>
        <w:rPr>
          <w:sz w:val="20"/>
        </w:rPr>
        <w:t>respaldar</w:t>
      </w:r>
      <w:r>
        <w:rPr>
          <w:spacing w:val="26"/>
          <w:sz w:val="20"/>
        </w:rPr>
        <w:t xml:space="preserve"> </w:t>
      </w:r>
      <w:r>
        <w:rPr>
          <w:sz w:val="20"/>
        </w:rPr>
        <w:t>la</w:t>
      </w:r>
    </w:p>
    <w:p w14:paraId="194B519A" w14:textId="77777777" w:rsidR="00137BE6" w:rsidRDefault="00137BE6">
      <w:pPr>
        <w:pStyle w:val="Textoindependiente"/>
      </w:pPr>
    </w:p>
    <w:p w14:paraId="79863BE9" w14:textId="2C0CD6BF" w:rsidR="00137BE6" w:rsidRDefault="000C01B3">
      <w:pPr>
        <w:pStyle w:val="Textoindependiente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7E412794" wp14:editId="5053706D">
                <wp:simplePos x="0" y="0"/>
                <wp:positionH relativeFrom="page">
                  <wp:posOffset>900430</wp:posOffset>
                </wp:positionH>
                <wp:positionV relativeFrom="paragraph">
                  <wp:posOffset>130810</wp:posOffset>
                </wp:positionV>
                <wp:extent cx="1828800" cy="7620"/>
                <wp:effectExtent l="0" t="0" r="0" b="0"/>
                <wp:wrapTopAndBottom/>
                <wp:docPr id="41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9B628D" id="docshape49" o:spid="_x0000_s1026" style="position:absolute;margin-left:70.9pt;margin-top:10.3pt;width:2in;height:.6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2DB557FA" w14:textId="77777777" w:rsidR="00137BE6" w:rsidRDefault="00AA37B3">
      <w:pPr>
        <w:spacing w:before="98"/>
        <w:ind w:left="118" w:right="191"/>
        <w:jc w:val="both"/>
        <w:rPr>
          <w:sz w:val="16"/>
        </w:rPr>
      </w:pPr>
      <w:bookmarkStart w:id="295" w:name="_bookmark262"/>
      <w:bookmarkEnd w:id="295"/>
      <w:r>
        <w:rPr>
          <w:sz w:val="16"/>
          <w:vertAlign w:val="superscript"/>
        </w:rPr>
        <w:t>210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 Masacre de Santo Domingo Vs. Colombia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142, y </w:t>
      </w:r>
      <w:r>
        <w:rPr>
          <w:i/>
          <w:sz w:val="16"/>
        </w:rPr>
        <w:t>Caso Urrutia Laubreaux Vs. Chile.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Sentencia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27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agosto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2020.</w:t>
      </w:r>
      <w:r>
        <w:rPr>
          <w:spacing w:val="-3"/>
          <w:sz w:val="16"/>
        </w:rPr>
        <w:t xml:space="preserve"> </w:t>
      </w:r>
      <w:r>
        <w:rPr>
          <w:sz w:val="16"/>
        </w:rPr>
        <w:t>Serie</w:t>
      </w:r>
      <w:r>
        <w:rPr>
          <w:spacing w:val="-4"/>
          <w:sz w:val="16"/>
        </w:rPr>
        <w:t xml:space="preserve"> </w:t>
      </w:r>
      <w:r>
        <w:rPr>
          <w:sz w:val="16"/>
        </w:rPr>
        <w:t>C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5"/>
          <w:sz w:val="16"/>
        </w:rPr>
        <w:t xml:space="preserve"> </w:t>
      </w:r>
      <w:r>
        <w:rPr>
          <w:sz w:val="16"/>
        </w:rPr>
        <w:t>409,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54"/>
          <w:sz w:val="16"/>
        </w:rPr>
        <w:t xml:space="preserve"> </w:t>
      </w:r>
      <w:r>
        <w:rPr>
          <w:sz w:val="16"/>
        </w:rPr>
        <w:t>90.</w:t>
      </w:r>
    </w:p>
    <w:p w14:paraId="20FCCEE4" w14:textId="77777777" w:rsidR="00137BE6" w:rsidRDefault="00AA37B3">
      <w:pPr>
        <w:spacing w:before="41"/>
        <w:ind w:left="118" w:right="192"/>
        <w:jc w:val="both"/>
        <w:rPr>
          <w:sz w:val="16"/>
        </w:rPr>
      </w:pPr>
      <w:bookmarkStart w:id="296" w:name="_bookmark263"/>
      <w:bookmarkEnd w:id="296"/>
      <w:r>
        <w:rPr>
          <w:sz w:val="16"/>
          <w:vertAlign w:val="superscript"/>
        </w:rPr>
        <w:t>211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Inter alia</w:t>
      </w:r>
      <w:r>
        <w:rPr>
          <w:sz w:val="16"/>
        </w:rPr>
        <w:t xml:space="preserve">, </w:t>
      </w:r>
      <w:r>
        <w:rPr>
          <w:i/>
          <w:sz w:val="16"/>
        </w:rPr>
        <w:t>Caso Almonacid Arellano y otros Vs. Chile. Excepciones Preliminares, Fondo, Reparaciones 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11"/>
          <w:sz w:val="16"/>
        </w:rPr>
        <w:t xml:space="preserve"> </w:t>
      </w:r>
      <w:r>
        <w:rPr>
          <w:sz w:val="16"/>
        </w:rPr>
        <w:t>Sentencia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26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septiembre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2006.</w:t>
      </w:r>
      <w:r>
        <w:rPr>
          <w:spacing w:val="-7"/>
          <w:sz w:val="16"/>
        </w:rPr>
        <w:t xml:space="preserve"> </w:t>
      </w:r>
      <w:r>
        <w:rPr>
          <w:sz w:val="16"/>
        </w:rPr>
        <w:t>Serie</w:t>
      </w:r>
      <w:r>
        <w:rPr>
          <w:spacing w:val="-9"/>
          <w:sz w:val="16"/>
        </w:rPr>
        <w:t xml:space="preserve"> </w:t>
      </w:r>
      <w:r>
        <w:rPr>
          <w:sz w:val="16"/>
        </w:rPr>
        <w:t>C</w:t>
      </w:r>
      <w:r>
        <w:rPr>
          <w:spacing w:val="-6"/>
          <w:sz w:val="16"/>
        </w:rPr>
        <w:t xml:space="preserve"> </w:t>
      </w:r>
      <w:r>
        <w:rPr>
          <w:sz w:val="16"/>
        </w:rPr>
        <w:t>No.</w:t>
      </w:r>
      <w:r>
        <w:rPr>
          <w:spacing w:val="-11"/>
          <w:sz w:val="16"/>
        </w:rPr>
        <w:t xml:space="preserve"> </w:t>
      </w:r>
      <w:r>
        <w:rPr>
          <w:sz w:val="16"/>
        </w:rPr>
        <w:t>154</w:t>
      </w:r>
      <w:r>
        <w:rPr>
          <w:i/>
          <w:sz w:val="16"/>
        </w:rPr>
        <w:t>,</w:t>
      </w:r>
      <w:r>
        <w:rPr>
          <w:i/>
          <w:spacing w:val="-11"/>
          <w:sz w:val="16"/>
        </w:rPr>
        <w:t xml:space="preserve"> </w:t>
      </w:r>
      <w:r>
        <w:rPr>
          <w:sz w:val="16"/>
        </w:rPr>
        <w:t>párr.</w:t>
      </w:r>
      <w:r>
        <w:rPr>
          <w:spacing w:val="-10"/>
          <w:sz w:val="16"/>
        </w:rPr>
        <w:t xml:space="preserve"> </w:t>
      </w:r>
      <w:r>
        <w:rPr>
          <w:sz w:val="16"/>
        </w:rPr>
        <w:t>124;</w:t>
      </w:r>
      <w:r>
        <w:rPr>
          <w:spacing w:val="-1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Urrutia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Laubreaux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Chile</w:t>
      </w:r>
      <w:r>
        <w:rPr>
          <w:sz w:val="16"/>
        </w:rPr>
        <w:t>,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53"/>
          <w:sz w:val="16"/>
        </w:rPr>
        <w:t xml:space="preserve"> </w:t>
      </w:r>
      <w:r>
        <w:rPr>
          <w:sz w:val="16"/>
        </w:rPr>
        <w:t xml:space="preserve">párr. 93; </w:t>
      </w:r>
      <w:r>
        <w:rPr>
          <w:i/>
          <w:sz w:val="16"/>
        </w:rPr>
        <w:t>Caso Ríos Avalos y otro Vs. Paraguay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198, y </w:t>
      </w:r>
      <w:r>
        <w:rPr>
          <w:i/>
          <w:sz w:val="16"/>
        </w:rPr>
        <w:t>Caso de los Buzos Miskitos (Lemoth Morris 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otros)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Honduras</w:t>
      </w:r>
      <w:r>
        <w:rPr>
          <w:sz w:val="16"/>
        </w:rPr>
        <w:t>.</w:t>
      </w:r>
      <w:r>
        <w:rPr>
          <w:spacing w:val="-2"/>
          <w:sz w:val="16"/>
        </w:rPr>
        <w:t xml:space="preserve"> </w:t>
      </w:r>
      <w:r>
        <w:rPr>
          <w:sz w:val="16"/>
        </w:rPr>
        <w:t>Sentencia de</w:t>
      </w:r>
      <w:r>
        <w:rPr>
          <w:spacing w:val="-1"/>
          <w:sz w:val="16"/>
        </w:rPr>
        <w:t xml:space="preserve"> </w:t>
      </w:r>
      <w:r>
        <w:rPr>
          <w:sz w:val="16"/>
        </w:rPr>
        <w:t>31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agosto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2021. 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432,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45.</w:t>
      </w:r>
    </w:p>
    <w:p w14:paraId="1D99B5BB" w14:textId="77777777" w:rsidR="00137BE6" w:rsidRDefault="00AA37B3">
      <w:pPr>
        <w:spacing w:before="38"/>
        <w:ind w:left="118" w:right="193"/>
        <w:jc w:val="both"/>
        <w:rPr>
          <w:sz w:val="16"/>
        </w:rPr>
      </w:pPr>
      <w:bookmarkStart w:id="297" w:name="_bookmark264"/>
      <w:bookmarkEnd w:id="297"/>
      <w:r>
        <w:rPr>
          <w:sz w:val="16"/>
          <w:vertAlign w:val="superscript"/>
        </w:rPr>
        <w:t>212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 Gelman Vs. Uruguay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239; </w:t>
      </w:r>
      <w:r>
        <w:rPr>
          <w:i/>
          <w:sz w:val="16"/>
        </w:rPr>
        <w:t>Caso Fernández Prieto y Tumbeiro Vs. Argentina. Fondo 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sz w:val="16"/>
        </w:rPr>
        <w:t>.</w:t>
      </w:r>
      <w:r>
        <w:rPr>
          <w:spacing w:val="-13"/>
          <w:sz w:val="16"/>
        </w:rPr>
        <w:t xml:space="preserve"> </w:t>
      </w:r>
      <w:r>
        <w:rPr>
          <w:sz w:val="16"/>
        </w:rPr>
        <w:t>Sentencia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1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septiembre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2020.</w:t>
      </w:r>
      <w:r>
        <w:rPr>
          <w:spacing w:val="-12"/>
          <w:sz w:val="16"/>
        </w:rPr>
        <w:t xml:space="preserve"> </w:t>
      </w:r>
      <w:r>
        <w:rPr>
          <w:sz w:val="16"/>
        </w:rPr>
        <w:t>Serie</w:t>
      </w:r>
      <w:r>
        <w:rPr>
          <w:spacing w:val="-14"/>
          <w:sz w:val="16"/>
        </w:rPr>
        <w:t xml:space="preserve"> </w:t>
      </w:r>
      <w:r>
        <w:rPr>
          <w:sz w:val="16"/>
        </w:rPr>
        <w:t>C</w:t>
      </w:r>
      <w:r>
        <w:rPr>
          <w:spacing w:val="-8"/>
          <w:sz w:val="16"/>
        </w:rPr>
        <w:t xml:space="preserve"> </w:t>
      </w:r>
      <w:r>
        <w:rPr>
          <w:sz w:val="16"/>
        </w:rPr>
        <w:t>No.</w:t>
      </w:r>
      <w:r>
        <w:rPr>
          <w:spacing w:val="-12"/>
          <w:sz w:val="16"/>
        </w:rPr>
        <w:t xml:space="preserve"> </w:t>
      </w:r>
      <w:r>
        <w:rPr>
          <w:sz w:val="16"/>
        </w:rPr>
        <w:t>411,</w:t>
      </w:r>
      <w:r>
        <w:rPr>
          <w:spacing w:val="-13"/>
          <w:sz w:val="16"/>
        </w:rPr>
        <w:t xml:space="preserve"> </w:t>
      </w:r>
      <w:r>
        <w:rPr>
          <w:sz w:val="16"/>
        </w:rPr>
        <w:t>párr.</w:t>
      </w:r>
      <w:r>
        <w:rPr>
          <w:spacing w:val="-12"/>
          <w:sz w:val="16"/>
        </w:rPr>
        <w:t xml:space="preserve"> </w:t>
      </w:r>
      <w:r>
        <w:rPr>
          <w:sz w:val="16"/>
        </w:rPr>
        <w:t>99,</w:t>
      </w:r>
      <w:r>
        <w:rPr>
          <w:spacing w:val="-13"/>
          <w:sz w:val="16"/>
        </w:rPr>
        <w:t xml:space="preserve"> </w:t>
      </w:r>
      <w:r>
        <w:rPr>
          <w:sz w:val="16"/>
        </w:rPr>
        <w:t>y</w:t>
      </w:r>
      <w:r>
        <w:rPr>
          <w:spacing w:val="-1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Buzos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Miskitos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(Lemoth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Morris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otros)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Vs. Honduras</w:t>
      </w:r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45.</w:t>
      </w:r>
    </w:p>
    <w:p w14:paraId="2CDD838D" w14:textId="77777777" w:rsidR="00137BE6" w:rsidRDefault="00AA37B3">
      <w:pPr>
        <w:spacing w:before="41"/>
        <w:ind w:left="118"/>
        <w:jc w:val="both"/>
        <w:rPr>
          <w:sz w:val="16"/>
        </w:rPr>
      </w:pPr>
      <w:bookmarkStart w:id="298" w:name="_bookmark265"/>
      <w:bookmarkEnd w:id="298"/>
      <w:r>
        <w:rPr>
          <w:sz w:val="16"/>
          <w:vertAlign w:val="superscript"/>
        </w:rPr>
        <w:t>213</w:t>
      </w:r>
      <w:r>
        <w:rPr>
          <w:sz w:val="16"/>
        </w:rPr>
        <w:t xml:space="preserve">     </w:t>
      </w:r>
      <w:r>
        <w:rPr>
          <w:spacing w:val="30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Petro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Urrego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Colombia,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107,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Urrutia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Laubreaux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Chile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93.</w:t>
      </w:r>
    </w:p>
    <w:p w14:paraId="490C900A" w14:textId="77777777" w:rsidR="00137BE6" w:rsidRDefault="00AA37B3">
      <w:pPr>
        <w:spacing w:before="40"/>
        <w:ind w:left="118" w:right="191"/>
        <w:jc w:val="both"/>
        <w:rPr>
          <w:sz w:val="16"/>
        </w:rPr>
      </w:pPr>
      <w:bookmarkStart w:id="299" w:name="_bookmark266"/>
      <w:bookmarkEnd w:id="299"/>
      <w:r>
        <w:rPr>
          <w:spacing w:val="-1"/>
          <w:sz w:val="16"/>
          <w:vertAlign w:val="superscript"/>
        </w:rPr>
        <w:t>214</w:t>
      </w:r>
      <w:r>
        <w:rPr>
          <w:spacing w:val="75"/>
          <w:sz w:val="16"/>
        </w:rPr>
        <w:t xml:space="preserve"> </w:t>
      </w:r>
      <w:r>
        <w:rPr>
          <w:spacing w:val="76"/>
          <w:sz w:val="16"/>
        </w:rPr>
        <w:t xml:space="preserve"> </w:t>
      </w:r>
      <w:r>
        <w:rPr>
          <w:spacing w:val="-1"/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Corte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Interamericana</w:t>
      </w:r>
      <w:r>
        <w:rPr>
          <w:spacing w:val="-12"/>
          <w:sz w:val="16"/>
        </w:rPr>
        <w:t xml:space="preserve"> </w:t>
      </w:r>
      <w:r>
        <w:rPr>
          <w:sz w:val="16"/>
        </w:rPr>
        <w:t>ha</w:t>
      </w:r>
      <w:r>
        <w:rPr>
          <w:spacing w:val="-14"/>
          <w:sz w:val="16"/>
        </w:rPr>
        <w:t xml:space="preserve"> </w:t>
      </w:r>
      <w:r>
        <w:rPr>
          <w:sz w:val="16"/>
        </w:rPr>
        <w:t>afirmado</w:t>
      </w:r>
      <w:r>
        <w:rPr>
          <w:spacing w:val="-13"/>
          <w:sz w:val="16"/>
        </w:rPr>
        <w:t xml:space="preserve"> </w:t>
      </w:r>
      <w:r>
        <w:rPr>
          <w:sz w:val="16"/>
        </w:rPr>
        <w:t>que</w:t>
      </w:r>
      <w:r>
        <w:rPr>
          <w:spacing w:val="-13"/>
          <w:sz w:val="16"/>
        </w:rPr>
        <w:t xml:space="preserve"> </w:t>
      </w:r>
      <w:r>
        <w:rPr>
          <w:sz w:val="16"/>
        </w:rPr>
        <w:t>la</w:t>
      </w:r>
      <w:r>
        <w:rPr>
          <w:spacing w:val="-11"/>
          <w:sz w:val="16"/>
        </w:rPr>
        <w:t xml:space="preserve"> </w:t>
      </w:r>
      <w:r>
        <w:rPr>
          <w:sz w:val="16"/>
        </w:rPr>
        <w:t>“prohibición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cometer</w:t>
      </w:r>
      <w:r>
        <w:rPr>
          <w:spacing w:val="-13"/>
          <w:sz w:val="16"/>
        </w:rPr>
        <w:t xml:space="preserve"> </w:t>
      </w:r>
      <w:r>
        <w:rPr>
          <w:sz w:val="16"/>
        </w:rPr>
        <w:t>crímenes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lesa</w:t>
      </w:r>
      <w:r>
        <w:rPr>
          <w:spacing w:val="-14"/>
          <w:sz w:val="16"/>
        </w:rPr>
        <w:t xml:space="preserve"> </w:t>
      </w:r>
      <w:r>
        <w:rPr>
          <w:sz w:val="16"/>
        </w:rPr>
        <w:t>humanidad</w:t>
      </w:r>
      <w:r>
        <w:rPr>
          <w:spacing w:val="-9"/>
          <w:sz w:val="16"/>
        </w:rPr>
        <w:t xml:space="preserve"> </w:t>
      </w:r>
      <w:r>
        <w:rPr>
          <w:sz w:val="16"/>
        </w:rPr>
        <w:t>es</w:t>
      </w:r>
      <w:r>
        <w:rPr>
          <w:spacing w:val="-11"/>
          <w:sz w:val="16"/>
        </w:rPr>
        <w:t xml:space="preserve"> </w:t>
      </w:r>
      <w:r>
        <w:rPr>
          <w:sz w:val="16"/>
        </w:rPr>
        <w:t>una</w:t>
      </w:r>
      <w:r>
        <w:rPr>
          <w:spacing w:val="-14"/>
          <w:sz w:val="16"/>
        </w:rPr>
        <w:t xml:space="preserve"> </w:t>
      </w:r>
      <w:r>
        <w:rPr>
          <w:sz w:val="16"/>
        </w:rPr>
        <w:t>norma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de </w:t>
      </w:r>
      <w:r>
        <w:rPr>
          <w:i/>
          <w:sz w:val="16"/>
        </w:rPr>
        <w:t>ius cogens</w:t>
      </w:r>
      <w:r>
        <w:rPr>
          <w:sz w:val="16"/>
        </w:rPr>
        <w:t xml:space="preserve">, y la penalización de estos crímenes es obligatoria conforme al derecho internacional general”.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Caso Almonacid Arellano y otros Vs. Chile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111 y 114; </w:t>
      </w:r>
      <w:r>
        <w:rPr>
          <w:i/>
          <w:sz w:val="16"/>
        </w:rPr>
        <w:t>Caso Herzog y otros Vs. Brasil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 párr. 232.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Véase, además, </w:t>
      </w:r>
      <w:r>
        <w:rPr>
          <w:i/>
          <w:sz w:val="16"/>
        </w:rPr>
        <w:t xml:space="preserve">Caso Barrios Altos Vs. Perú. Fondo. </w:t>
      </w:r>
      <w:r>
        <w:rPr>
          <w:sz w:val="16"/>
        </w:rPr>
        <w:t>Sentencia de 14 de marzo de 2001. Serie C No. 75, párr. 41, y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Cantuta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Perú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5"/>
          <w:sz w:val="16"/>
        </w:rPr>
        <w:t xml:space="preserve"> </w:t>
      </w:r>
      <w:r>
        <w:rPr>
          <w:sz w:val="16"/>
        </w:rPr>
        <w:t>114,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Opinión</w:t>
      </w:r>
      <w:r>
        <w:rPr>
          <w:spacing w:val="-2"/>
          <w:sz w:val="16"/>
        </w:rPr>
        <w:t xml:space="preserve"> </w:t>
      </w:r>
      <w:r>
        <w:rPr>
          <w:sz w:val="16"/>
        </w:rPr>
        <w:t>Consultiva</w:t>
      </w:r>
      <w:r>
        <w:rPr>
          <w:spacing w:val="-3"/>
          <w:sz w:val="16"/>
        </w:rPr>
        <w:t xml:space="preserve"> </w:t>
      </w:r>
      <w:r>
        <w:rPr>
          <w:sz w:val="16"/>
        </w:rPr>
        <w:t>OC-26/20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9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noviembre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2020,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54"/>
          <w:sz w:val="16"/>
        </w:rPr>
        <w:t xml:space="preserve"> </w:t>
      </w:r>
      <w:r>
        <w:rPr>
          <w:sz w:val="16"/>
        </w:rPr>
        <w:t>106.</w:t>
      </w:r>
    </w:p>
    <w:p w14:paraId="01FEA4FB" w14:textId="77777777" w:rsidR="00137BE6" w:rsidRDefault="00AA37B3">
      <w:pPr>
        <w:spacing w:before="41"/>
        <w:ind w:left="118" w:right="193"/>
        <w:jc w:val="both"/>
        <w:rPr>
          <w:sz w:val="16"/>
        </w:rPr>
      </w:pPr>
      <w:bookmarkStart w:id="300" w:name="_bookmark267"/>
      <w:bookmarkEnd w:id="300"/>
      <w:r>
        <w:rPr>
          <w:sz w:val="16"/>
          <w:vertAlign w:val="superscript"/>
        </w:rPr>
        <w:t>215</w:t>
      </w:r>
      <w:r>
        <w:rPr>
          <w:spacing w:val="1"/>
          <w:sz w:val="16"/>
        </w:rPr>
        <w:t xml:space="preserve"> </w:t>
      </w:r>
      <w:r>
        <w:rPr>
          <w:sz w:val="16"/>
        </w:rPr>
        <w:t>Entre otras, la Sentencia emitida por la Corte Suprema el 13 de julio de 2007, M. 2333. XLII. y otros, causa</w:t>
      </w:r>
      <w:r>
        <w:rPr>
          <w:spacing w:val="1"/>
          <w:sz w:val="16"/>
        </w:rPr>
        <w:t xml:space="preserve"> </w:t>
      </w:r>
      <w:r>
        <w:rPr>
          <w:sz w:val="16"/>
        </w:rPr>
        <w:t>“Mazzeo, Julio Lilo y otros s/ rec. de casación e inconstitucionalidad” (</w:t>
      </w:r>
      <w:r>
        <w:rPr>
          <w:i/>
          <w:sz w:val="16"/>
        </w:rPr>
        <w:t xml:space="preserve">supra </w:t>
      </w:r>
      <w:r>
        <w:rPr>
          <w:sz w:val="16"/>
        </w:rPr>
        <w:t>nota a pie de página 37), que declaró</w:t>
      </w:r>
      <w:r>
        <w:rPr>
          <w:spacing w:val="1"/>
          <w:sz w:val="16"/>
        </w:rPr>
        <w:t xml:space="preserve"> </w:t>
      </w:r>
      <w:r>
        <w:rPr>
          <w:sz w:val="16"/>
        </w:rPr>
        <w:t>“inconstitucional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decreto</w:t>
      </w:r>
      <w:r>
        <w:rPr>
          <w:spacing w:val="-1"/>
          <w:sz w:val="16"/>
        </w:rPr>
        <w:t xml:space="preserve"> </w:t>
      </w:r>
      <w:r>
        <w:rPr>
          <w:sz w:val="16"/>
        </w:rPr>
        <w:t>[…]</w:t>
      </w:r>
      <w:r>
        <w:rPr>
          <w:spacing w:val="-1"/>
          <w:sz w:val="16"/>
        </w:rPr>
        <w:t xml:space="preserve"> </w:t>
      </w:r>
      <w:r>
        <w:rPr>
          <w:sz w:val="16"/>
        </w:rPr>
        <w:t>1002/89”,</w:t>
      </w:r>
      <w:r>
        <w:rPr>
          <w:spacing w:val="-2"/>
          <w:sz w:val="16"/>
        </w:rPr>
        <w:t xml:space="preserve"> </w:t>
      </w:r>
      <w:r>
        <w:rPr>
          <w:sz w:val="16"/>
        </w:rPr>
        <w:t>mediante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cual</w:t>
      </w:r>
      <w:r>
        <w:rPr>
          <w:spacing w:val="-2"/>
          <w:sz w:val="16"/>
        </w:rPr>
        <w:t xml:space="preserve"> </w:t>
      </w:r>
      <w:r>
        <w:rPr>
          <w:sz w:val="16"/>
        </w:rPr>
        <w:t>se había</w:t>
      </w:r>
      <w:r>
        <w:rPr>
          <w:spacing w:val="-2"/>
          <w:sz w:val="16"/>
        </w:rPr>
        <w:t xml:space="preserve"> </w:t>
      </w:r>
      <w:r>
        <w:rPr>
          <w:sz w:val="16"/>
        </w:rPr>
        <w:t>indultado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determinadas</w:t>
      </w:r>
      <w:r>
        <w:rPr>
          <w:spacing w:val="-1"/>
          <w:sz w:val="16"/>
        </w:rPr>
        <w:t xml:space="preserve"> </w:t>
      </w:r>
      <w:r>
        <w:rPr>
          <w:sz w:val="16"/>
        </w:rPr>
        <w:t>personas.</w:t>
      </w:r>
    </w:p>
    <w:p w14:paraId="210BE064" w14:textId="77777777" w:rsidR="00137BE6" w:rsidRDefault="00AA37B3">
      <w:pPr>
        <w:spacing w:before="38"/>
        <w:ind w:left="118" w:right="191"/>
        <w:jc w:val="both"/>
        <w:rPr>
          <w:sz w:val="16"/>
        </w:rPr>
      </w:pPr>
      <w:bookmarkStart w:id="301" w:name="_bookmark268"/>
      <w:bookmarkEnd w:id="301"/>
      <w:r>
        <w:rPr>
          <w:sz w:val="16"/>
          <w:vertAlign w:val="superscript"/>
        </w:rPr>
        <w:t>216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Sentencia emitida por el Tribunal Oral en lo Criminal Federal No. 1 el 31 de mayo de 2011, causa No.</w:t>
      </w:r>
      <w:r>
        <w:rPr>
          <w:spacing w:val="1"/>
          <w:sz w:val="16"/>
        </w:rPr>
        <w:t xml:space="preserve"> </w:t>
      </w:r>
      <w:r>
        <w:rPr>
          <w:sz w:val="16"/>
        </w:rPr>
        <w:t>1627 (expediente de prueba, tomo I, anexo 2 al Informe de Fondo, folio 944), y Sentencia emitida por la Sala IV de</w:t>
      </w:r>
      <w:r>
        <w:rPr>
          <w:spacing w:val="-54"/>
          <w:sz w:val="16"/>
        </w:rPr>
        <w:t xml:space="preserve"> </w:t>
      </w:r>
      <w:r>
        <w:rPr>
          <w:sz w:val="16"/>
        </w:rPr>
        <w:t>la Cámara Federal de Casación Penal el 27 de febrero de 2019, causa No. 2637/2004 (expediente de prueba, tomo</w:t>
      </w:r>
      <w:r>
        <w:rPr>
          <w:spacing w:val="1"/>
          <w:sz w:val="16"/>
        </w:rPr>
        <w:t xml:space="preserve"> </w:t>
      </w:r>
      <w:r>
        <w:rPr>
          <w:sz w:val="16"/>
        </w:rPr>
        <w:t>IV,</w:t>
      </w:r>
      <w:r>
        <w:rPr>
          <w:spacing w:val="-3"/>
          <w:sz w:val="16"/>
        </w:rPr>
        <w:t xml:space="preserve"> </w:t>
      </w:r>
      <w:r>
        <w:rPr>
          <w:sz w:val="16"/>
        </w:rPr>
        <w:t>anexo</w:t>
      </w:r>
      <w:r>
        <w:rPr>
          <w:spacing w:val="-1"/>
          <w:sz w:val="16"/>
        </w:rPr>
        <w:t xml:space="preserve"> </w:t>
      </w:r>
      <w:r>
        <w:rPr>
          <w:sz w:val="16"/>
        </w:rPr>
        <w:t>17</w:t>
      </w:r>
      <w:r>
        <w:rPr>
          <w:spacing w:val="2"/>
          <w:sz w:val="16"/>
        </w:rPr>
        <w:t xml:space="preserve"> </w:t>
      </w:r>
      <w:r>
        <w:rPr>
          <w:sz w:val="16"/>
        </w:rPr>
        <w:t>al</w:t>
      </w:r>
      <w:r>
        <w:rPr>
          <w:spacing w:val="-2"/>
          <w:sz w:val="16"/>
        </w:rPr>
        <w:t xml:space="preserve"> </w:t>
      </w:r>
      <w:r>
        <w:rPr>
          <w:sz w:val="16"/>
        </w:rPr>
        <w:t>escrito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contestación, folio</w:t>
      </w:r>
      <w:r>
        <w:rPr>
          <w:spacing w:val="-1"/>
          <w:sz w:val="16"/>
        </w:rPr>
        <w:t xml:space="preserve"> </w:t>
      </w:r>
      <w:r>
        <w:rPr>
          <w:sz w:val="16"/>
        </w:rPr>
        <w:t>14310).</w:t>
      </w:r>
    </w:p>
    <w:p w14:paraId="5FAC2070" w14:textId="77777777" w:rsidR="00137BE6" w:rsidRDefault="00AA37B3">
      <w:pPr>
        <w:spacing w:before="41"/>
        <w:ind w:left="118" w:right="194"/>
        <w:jc w:val="both"/>
        <w:rPr>
          <w:sz w:val="16"/>
        </w:rPr>
      </w:pPr>
      <w:bookmarkStart w:id="302" w:name="_bookmark269"/>
      <w:bookmarkEnd w:id="302"/>
      <w:r>
        <w:rPr>
          <w:sz w:val="16"/>
          <w:vertAlign w:val="superscript"/>
        </w:rPr>
        <w:t>217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Sentencia emitida por el Tribunal Oral en lo Criminal Federal No. 6 el 17 de septiembre de 2012, causas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8"/>
          <w:sz w:val="16"/>
        </w:rPr>
        <w:t xml:space="preserve"> </w:t>
      </w:r>
      <w:r>
        <w:rPr>
          <w:sz w:val="16"/>
        </w:rPr>
        <w:t>1351,</w:t>
      </w:r>
      <w:r>
        <w:rPr>
          <w:spacing w:val="-7"/>
          <w:sz w:val="16"/>
        </w:rPr>
        <w:t xml:space="preserve"> </w:t>
      </w:r>
      <w:r>
        <w:rPr>
          <w:sz w:val="16"/>
        </w:rPr>
        <w:t>1499,</w:t>
      </w:r>
      <w:r>
        <w:rPr>
          <w:spacing w:val="-7"/>
          <w:sz w:val="16"/>
        </w:rPr>
        <w:t xml:space="preserve"> </w:t>
      </w:r>
      <w:r>
        <w:rPr>
          <w:sz w:val="16"/>
        </w:rPr>
        <w:t>1604,</w:t>
      </w:r>
      <w:r>
        <w:rPr>
          <w:spacing w:val="-8"/>
          <w:sz w:val="16"/>
        </w:rPr>
        <w:t xml:space="preserve"> </w:t>
      </w:r>
      <w:r>
        <w:rPr>
          <w:sz w:val="16"/>
        </w:rPr>
        <w:t>1584,</w:t>
      </w:r>
      <w:r>
        <w:rPr>
          <w:spacing w:val="-10"/>
          <w:sz w:val="16"/>
        </w:rPr>
        <w:t xml:space="preserve"> </w:t>
      </w:r>
      <w:r>
        <w:rPr>
          <w:sz w:val="16"/>
        </w:rPr>
        <w:t>1730</w:t>
      </w:r>
      <w:r>
        <w:rPr>
          <w:spacing w:val="-5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sz w:val="16"/>
        </w:rPr>
        <w:t>1772</w:t>
      </w:r>
      <w:r>
        <w:rPr>
          <w:spacing w:val="-6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prueba,</w:t>
      </w:r>
      <w:r>
        <w:rPr>
          <w:spacing w:val="-6"/>
          <w:sz w:val="16"/>
        </w:rPr>
        <w:t xml:space="preserve"> </w:t>
      </w:r>
      <w:r>
        <w:rPr>
          <w:sz w:val="16"/>
        </w:rPr>
        <w:t>tomo</w:t>
      </w:r>
      <w:r>
        <w:rPr>
          <w:spacing w:val="-8"/>
          <w:sz w:val="16"/>
        </w:rPr>
        <w:t xml:space="preserve"> </w:t>
      </w:r>
      <w:r>
        <w:rPr>
          <w:sz w:val="16"/>
        </w:rPr>
        <w:t>IV,</w:t>
      </w:r>
      <w:r>
        <w:rPr>
          <w:spacing w:val="-5"/>
          <w:sz w:val="16"/>
        </w:rPr>
        <w:t xml:space="preserve"> </w:t>
      </w:r>
      <w:r>
        <w:rPr>
          <w:sz w:val="16"/>
        </w:rPr>
        <w:t>anexo</w:t>
      </w:r>
      <w:r>
        <w:rPr>
          <w:spacing w:val="-9"/>
          <w:sz w:val="16"/>
        </w:rPr>
        <w:t xml:space="preserve"> </w:t>
      </w:r>
      <w:r>
        <w:rPr>
          <w:sz w:val="16"/>
        </w:rPr>
        <w:t>18</w:t>
      </w:r>
      <w:r>
        <w:rPr>
          <w:spacing w:val="-5"/>
          <w:sz w:val="16"/>
        </w:rPr>
        <w:t xml:space="preserve"> </w:t>
      </w:r>
      <w:r>
        <w:rPr>
          <w:sz w:val="16"/>
        </w:rPr>
        <w:t>al</w:t>
      </w:r>
      <w:r>
        <w:rPr>
          <w:spacing w:val="-5"/>
          <w:sz w:val="16"/>
        </w:rPr>
        <w:t xml:space="preserve"> </w:t>
      </w:r>
      <w:r>
        <w:rPr>
          <w:sz w:val="16"/>
        </w:rPr>
        <w:t>escrito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contestación,</w:t>
      </w:r>
      <w:r>
        <w:rPr>
          <w:spacing w:val="-5"/>
          <w:sz w:val="16"/>
        </w:rPr>
        <w:t xml:space="preserve"> </w:t>
      </w:r>
      <w:r>
        <w:rPr>
          <w:sz w:val="16"/>
        </w:rPr>
        <w:t>folio</w:t>
      </w:r>
    </w:p>
    <w:p w14:paraId="69655DCC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1160" w:right="1220" w:bottom="1200" w:left="1300" w:header="0" w:footer="1006" w:gutter="0"/>
          <w:cols w:space="720"/>
        </w:sectPr>
      </w:pPr>
    </w:p>
    <w:p w14:paraId="70CC57A3" w14:textId="77777777" w:rsidR="00137BE6" w:rsidRDefault="00AA37B3">
      <w:pPr>
        <w:pStyle w:val="Textoindependiente"/>
        <w:spacing w:before="74"/>
        <w:ind w:left="118" w:right="195"/>
        <w:jc w:val="both"/>
      </w:pPr>
      <w:r>
        <w:t>calificación de los hechos juzgados como crímenes de lesa humanidad</w:t>
      </w:r>
      <w:hyperlink w:anchor="_bookmark271" w:history="1">
        <w:r>
          <w:rPr>
            <w:position w:val="7"/>
            <w:sz w:val="13"/>
          </w:rPr>
          <w:t>218</w:t>
        </w:r>
      </w:hyperlink>
      <w:r>
        <w:t>, para así denotar su</w:t>
      </w:r>
      <w:r>
        <w:rPr>
          <w:spacing w:val="-68"/>
        </w:rPr>
        <w:t xml:space="preserve"> </w:t>
      </w:r>
      <w:r>
        <w:t>magnitud</w:t>
      </w:r>
      <w:r>
        <w:rPr>
          <w:spacing w:val="-12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“actos</w:t>
      </w:r>
      <w:r>
        <w:rPr>
          <w:spacing w:val="-10"/>
        </w:rPr>
        <w:t xml:space="preserve"> </w:t>
      </w:r>
      <w:r>
        <w:t>inhumanos</w:t>
      </w:r>
      <w:r>
        <w:rPr>
          <w:spacing w:val="-13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extensión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gravedad</w:t>
      </w:r>
      <w:r>
        <w:rPr>
          <w:spacing w:val="-12"/>
        </w:rPr>
        <w:t xml:space="preserve"> </w:t>
      </w:r>
      <w:r>
        <w:t>van</w:t>
      </w:r>
      <w:r>
        <w:rPr>
          <w:spacing w:val="-9"/>
        </w:rPr>
        <w:t xml:space="preserve"> </w:t>
      </w:r>
      <w:r>
        <w:t>más</w:t>
      </w:r>
      <w:r>
        <w:rPr>
          <w:spacing w:val="-12"/>
        </w:rPr>
        <w:t xml:space="preserve"> </w:t>
      </w:r>
      <w:r>
        <w:t>allá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límites</w:t>
      </w:r>
      <w:r>
        <w:rPr>
          <w:spacing w:val="-67"/>
        </w:rPr>
        <w:t xml:space="preserve"> </w:t>
      </w:r>
      <w:r>
        <w:t>de lo tolerable para la comunidad internacional, la que debe […] exigir su castigo”</w:t>
      </w:r>
      <w:hyperlink w:anchor="_bookmark272" w:history="1">
        <w:r>
          <w:rPr>
            <w:position w:val="7"/>
            <w:sz w:val="13"/>
          </w:rPr>
          <w:t>219</w:t>
        </w:r>
      </w:hyperlink>
      <w:r>
        <w:t>, como</w:t>
      </w:r>
      <w:r>
        <w:rPr>
          <w:spacing w:val="1"/>
        </w:rPr>
        <w:t xml:space="preserve"> </w:t>
      </w:r>
      <w:r>
        <w:t>afirmó</w:t>
      </w:r>
      <w:r>
        <w:rPr>
          <w:spacing w:val="-3"/>
        </w:rPr>
        <w:t xml:space="preserve"> </w:t>
      </w:r>
      <w:r>
        <w:t>en un fallo</w:t>
      </w:r>
      <w:r>
        <w:rPr>
          <w:spacing w:val="-2"/>
        </w:rPr>
        <w:t xml:space="preserve"> </w:t>
      </w:r>
      <w:r>
        <w:t>posterior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Corte</w:t>
      </w:r>
      <w:r>
        <w:rPr>
          <w:spacing w:val="-2"/>
        </w:rPr>
        <w:t xml:space="preserve"> </w:t>
      </w:r>
      <w:r>
        <w:t>Suprema</w:t>
      </w:r>
      <w:r>
        <w:rPr>
          <w:spacing w:val="2"/>
        </w:rPr>
        <w:t xml:space="preserve"> </w:t>
      </w:r>
      <w:r>
        <w:t>argentina</w:t>
      </w:r>
      <w:hyperlink w:anchor="_bookmark273" w:history="1">
        <w:r>
          <w:rPr>
            <w:position w:val="7"/>
            <w:sz w:val="13"/>
          </w:rPr>
          <w:t>220</w:t>
        </w:r>
      </w:hyperlink>
      <w:r>
        <w:t>.</w:t>
      </w:r>
    </w:p>
    <w:p w14:paraId="6A4B0412" w14:textId="77777777" w:rsidR="00137BE6" w:rsidRDefault="00137BE6">
      <w:pPr>
        <w:pStyle w:val="Textoindependiente"/>
        <w:spacing w:before="11"/>
        <w:rPr>
          <w:sz w:val="19"/>
        </w:rPr>
      </w:pPr>
    </w:p>
    <w:p w14:paraId="5AE80A1E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5" w:hanging="1"/>
        <w:jc w:val="both"/>
        <w:rPr>
          <w:sz w:val="20"/>
        </w:rPr>
      </w:pPr>
      <w:r>
        <w:rPr>
          <w:sz w:val="20"/>
        </w:rPr>
        <w:t>Por ende, en el asunto bajo análisis fue el Estado el que dio una solución a la situación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violatoria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derechos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humanos,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tanto</w:t>
      </w:r>
      <w:r>
        <w:rPr>
          <w:spacing w:val="-14"/>
          <w:sz w:val="20"/>
        </w:rPr>
        <w:t xml:space="preserve"> </w:t>
      </w:r>
      <w:r>
        <w:rPr>
          <w:sz w:val="20"/>
        </w:rPr>
        <w:t>reconoció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carácter</w:t>
      </w:r>
      <w:r>
        <w:rPr>
          <w:spacing w:val="-14"/>
          <w:sz w:val="20"/>
        </w:rPr>
        <w:t xml:space="preserve"> </w:t>
      </w:r>
      <w:r>
        <w:rPr>
          <w:sz w:val="20"/>
        </w:rPr>
        <w:t>inconvencional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regulación</w:t>
      </w:r>
      <w:r>
        <w:rPr>
          <w:spacing w:val="-68"/>
          <w:sz w:val="20"/>
        </w:rPr>
        <w:t xml:space="preserve"> </w:t>
      </w:r>
      <w:r>
        <w:rPr>
          <w:sz w:val="20"/>
        </w:rPr>
        <w:t>legal, hizo cesar sus efectos y reparó, normativamente hablando y con alcances para el caso</w:t>
      </w:r>
      <w:r>
        <w:rPr>
          <w:spacing w:val="-68"/>
          <w:sz w:val="20"/>
        </w:rPr>
        <w:t xml:space="preserve"> </w:t>
      </w:r>
      <w:r>
        <w:rPr>
          <w:sz w:val="20"/>
        </w:rPr>
        <w:t>concreto, sus lesivas consecuencias</w:t>
      </w:r>
      <w:hyperlink w:anchor="_bookmark274" w:history="1">
        <w:r>
          <w:rPr>
            <w:position w:val="7"/>
            <w:sz w:val="13"/>
          </w:rPr>
          <w:t>221</w:t>
        </w:r>
      </w:hyperlink>
      <w:r>
        <w:rPr>
          <w:sz w:val="20"/>
        </w:rPr>
        <w:t>. En definitiva, se trató de un ejercicio que, aplicando</w:t>
      </w:r>
      <w:r>
        <w:rPr>
          <w:spacing w:val="1"/>
          <w:sz w:val="20"/>
        </w:rPr>
        <w:t xml:space="preserve"> </w:t>
      </w:r>
      <w:r>
        <w:rPr>
          <w:sz w:val="20"/>
        </w:rPr>
        <w:t>un adecuado diálogo jurisprudencial, fortaleció la garantía interna de los derechos humanos.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esa</w:t>
      </w:r>
      <w:r>
        <w:rPr>
          <w:spacing w:val="-13"/>
          <w:sz w:val="20"/>
        </w:rPr>
        <w:t xml:space="preserve"> </w:t>
      </w:r>
      <w:r>
        <w:rPr>
          <w:sz w:val="20"/>
        </w:rPr>
        <w:t>cuenta,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carácter</w:t>
      </w:r>
      <w:r>
        <w:rPr>
          <w:spacing w:val="-12"/>
          <w:sz w:val="20"/>
        </w:rPr>
        <w:t xml:space="preserve"> </w:t>
      </w:r>
      <w:r>
        <w:rPr>
          <w:sz w:val="20"/>
        </w:rPr>
        <w:t>complementario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función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ejerce</w:t>
      </w:r>
      <w:r>
        <w:rPr>
          <w:spacing w:val="-11"/>
          <w:sz w:val="20"/>
        </w:rPr>
        <w:t xml:space="preserve"> </w:t>
      </w:r>
      <w:r>
        <w:rPr>
          <w:sz w:val="20"/>
        </w:rPr>
        <w:t>esta</w:t>
      </w:r>
      <w:r>
        <w:rPr>
          <w:spacing w:val="-11"/>
          <w:sz w:val="20"/>
        </w:rPr>
        <w:t xml:space="preserve"> </w:t>
      </w:r>
      <w:r>
        <w:rPr>
          <w:sz w:val="20"/>
        </w:rPr>
        <w:t>Corte</w:t>
      </w:r>
      <w:r>
        <w:rPr>
          <w:spacing w:val="-14"/>
          <w:sz w:val="20"/>
        </w:rPr>
        <w:t xml:space="preserve"> </w:t>
      </w:r>
      <w:r>
        <w:rPr>
          <w:sz w:val="20"/>
        </w:rPr>
        <w:t>impide</w:t>
      </w:r>
      <w:r>
        <w:rPr>
          <w:spacing w:val="-15"/>
          <w:sz w:val="20"/>
        </w:rPr>
        <w:t xml:space="preserve"> </w:t>
      </w:r>
      <w:r>
        <w:rPr>
          <w:sz w:val="20"/>
        </w:rPr>
        <w:t>declarar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alegada</w:t>
      </w:r>
      <w:r>
        <w:rPr>
          <w:spacing w:val="-1"/>
          <w:sz w:val="20"/>
        </w:rPr>
        <w:t xml:space="preserve"> </w:t>
      </w:r>
      <w:r>
        <w:rPr>
          <w:sz w:val="20"/>
        </w:rPr>
        <w:t>violación autónoma.</w:t>
      </w:r>
    </w:p>
    <w:p w14:paraId="12D90A1A" w14:textId="77777777" w:rsidR="00137BE6" w:rsidRDefault="00137BE6">
      <w:pPr>
        <w:pStyle w:val="Textoindependiente"/>
        <w:spacing w:before="12"/>
        <w:rPr>
          <w:sz w:val="19"/>
        </w:rPr>
      </w:pPr>
    </w:p>
    <w:p w14:paraId="2B653BD2" w14:textId="77777777" w:rsidR="00137BE6" w:rsidRDefault="00AA37B3">
      <w:pPr>
        <w:pStyle w:val="Ttulo3"/>
        <w:numPr>
          <w:ilvl w:val="1"/>
          <w:numId w:val="9"/>
        </w:numPr>
        <w:tabs>
          <w:tab w:val="left" w:pos="1527"/>
        </w:tabs>
        <w:ind w:right="195" w:firstLine="0"/>
      </w:pPr>
      <w:bookmarkStart w:id="303" w:name="_bookmark270"/>
      <w:bookmarkEnd w:id="303"/>
      <w:r>
        <w:t>La</w:t>
      </w:r>
      <w:r>
        <w:rPr>
          <w:spacing w:val="47"/>
        </w:rPr>
        <w:t xml:space="preserve"> </w:t>
      </w:r>
      <w:r>
        <w:t>tipificación</w:t>
      </w:r>
      <w:r>
        <w:rPr>
          <w:spacing w:val="48"/>
        </w:rPr>
        <w:t xml:space="preserve"> </w:t>
      </w:r>
      <w:r>
        <w:t>del</w:t>
      </w:r>
      <w:r>
        <w:rPr>
          <w:spacing w:val="48"/>
        </w:rPr>
        <w:t xml:space="preserve"> </w:t>
      </w:r>
      <w:r>
        <w:t>delito</w:t>
      </w:r>
      <w:r>
        <w:rPr>
          <w:spacing w:val="49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desaparición</w:t>
      </w:r>
      <w:r>
        <w:rPr>
          <w:spacing w:val="48"/>
        </w:rPr>
        <w:t xml:space="preserve"> </w:t>
      </w:r>
      <w:r>
        <w:t>forzada</w:t>
      </w:r>
      <w:r>
        <w:rPr>
          <w:spacing w:val="48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t>personas</w:t>
      </w:r>
      <w:r>
        <w:rPr>
          <w:spacing w:val="48"/>
        </w:rPr>
        <w:t xml:space="preserve"> </w:t>
      </w:r>
      <w:r>
        <w:t>en</w:t>
      </w:r>
      <w:r>
        <w:rPr>
          <w:spacing w:val="48"/>
        </w:rPr>
        <w:t xml:space="preserve"> </w:t>
      </w:r>
      <w:r>
        <w:t>el</w:t>
      </w:r>
      <w:r>
        <w:rPr>
          <w:spacing w:val="-66"/>
        </w:rPr>
        <w:t xml:space="preserve"> </w:t>
      </w:r>
      <w:r>
        <w:t>sistema</w:t>
      </w:r>
      <w:r>
        <w:rPr>
          <w:spacing w:val="-1"/>
        </w:rPr>
        <w:t xml:space="preserve"> </w:t>
      </w:r>
      <w:r>
        <w:t>jurídico argentino y su</w:t>
      </w:r>
      <w:r>
        <w:rPr>
          <w:spacing w:val="-1"/>
        </w:rPr>
        <w:t xml:space="preserve"> </w:t>
      </w:r>
      <w:r>
        <w:t>falta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aplicación</w:t>
      </w:r>
      <w:r>
        <w:rPr>
          <w:spacing w:val="-1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concreto</w:t>
      </w:r>
    </w:p>
    <w:p w14:paraId="65B4BFDA" w14:textId="77777777" w:rsidR="00137BE6" w:rsidRDefault="00137BE6">
      <w:pPr>
        <w:pStyle w:val="Textoindependiente"/>
        <w:rPr>
          <w:b/>
          <w:i/>
        </w:rPr>
      </w:pPr>
    </w:p>
    <w:p w14:paraId="623102DB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3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Corte</w:t>
      </w:r>
      <w:r>
        <w:rPr>
          <w:spacing w:val="-16"/>
          <w:sz w:val="20"/>
        </w:rPr>
        <w:t xml:space="preserve"> </w:t>
      </w:r>
      <w:r>
        <w:rPr>
          <w:sz w:val="20"/>
        </w:rPr>
        <w:t>ha</w:t>
      </w:r>
      <w:r>
        <w:rPr>
          <w:spacing w:val="-16"/>
          <w:sz w:val="20"/>
        </w:rPr>
        <w:t xml:space="preserve"> </w:t>
      </w:r>
      <w:r>
        <w:rPr>
          <w:sz w:val="20"/>
        </w:rPr>
        <w:t>indicado</w:t>
      </w:r>
      <w:r>
        <w:rPr>
          <w:spacing w:val="-16"/>
          <w:sz w:val="20"/>
        </w:rPr>
        <w:t xml:space="preserve"> </w:t>
      </w:r>
      <w:r>
        <w:rPr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artículo</w:t>
      </w:r>
      <w:r>
        <w:rPr>
          <w:spacing w:val="-17"/>
          <w:sz w:val="20"/>
        </w:rPr>
        <w:t xml:space="preserve"> </w:t>
      </w:r>
      <w:r>
        <w:rPr>
          <w:sz w:val="20"/>
        </w:rPr>
        <w:t>2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15"/>
          <w:sz w:val="20"/>
        </w:rPr>
        <w:t xml:space="preserve"> </w:t>
      </w:r>
      <w:r>
        <w:rPr>
          <w:sz w:val="20"/>
        </w:rPr>
        <w:t>Americana</w:t>
      </w:r>
      <w:r>
        <w:rPr>
          <w:spacing w:val="-15"/>
          <w:sz w:val="20"/>
        </w:rPr>
        <w:t xml:space="preserve"> </w:t>
      </w:r>
      <w:r>
        <w:rPr>
          <w:sz w:val="20"/>
        </w:rPr>
        <w:t>establece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obligación</w:t>
      </w:r>
      <w:r>
        <w:rPr>
          <w:spacing w:val="-68"/>
          <w:sz w:val="20"/>
        </w:rPr>
        <w:t xml:space="preserve"> </w:t>
      </w:r>
      <w:r>
        <w:rPr>
          <w:sz w:val="20"/>
        </w:rPr>
        <w:t>general de cada Estado Parte de adecuar su Derecho interno a las disposiciones de aquella,</w:t>
      </w:r>
      <w:r>
        <w:rPr>
          <w:spacing w:val="1"/>
          <w:sz w:val="20"/>
        </w:rPr>
        <w:t xml:space="preserve"> </w:t>
      </w:r>
      <w:r>
        <w:rPr>
          <w:sz w:val="20"/>
        </w:rPr>
        <w:t>para así garantizar los derechos ahí consagrados, lo que implica que las medidas de Derecho</w:t>
      </w:r>
      <w:r>
        <w:rPr>
          <w:spacing w:val="-68"/>
          <w:sz w:val="20"/>
        </w:rPr>
        <w:t xml:space="preserve"> </w:t>
      </w:r>
      <w:r>
        <w:rPr>
          <w:sz w:val="20"/>
        </w:rPr>
        <w:t>interno</w:t>
      </w:r>
      <w:r>
        <w:rPr>
          <w:spacing w:val="-7"/>
          <w:sz w:val="20"/>
        </w:rPr>
        <w:t xml:space="preserve"> </w:t>
      </w:r>
      <w:r>
        <w:rPr>
          <w:sz w:val="20"/>
        </w:rPr>
        <w:t>han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ser</w:t>
      </w:r>
      <w:r>
        <w:rPr>
          <w:spacing w:val="-4"/>
          <w:sz w:val="20"/>
        </w:rPr>
        <w:t xml:space="preserve"> </w:t>
      </w:r>
      <w:r>
        <w:rPr>
          <w:sz w:val="20"/>
        </w:rPr>
        <w:t>efectivas</w:t>
      </w:r>
      <w:r>
        <w:rPr>
          <w:spacing w:val="-6"/>
          <w:sz w:val="20"/>
        </w:rPr>
        <w:t xml:space="preserve"> </w:t>
      </w:r>
      <w:r>
        <w:rPr>
          <w:sz w:val="20"/>
        </w:rPr>
        <w:t>(principio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effet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utile</w:t>
      </w:r>
      <w:r>
        <w:rPr>
          <w:sz w:val="20"/>
        </w:rPr>
        <w:t>)</w:t>
      </w:r>
      <w:hyperlink w:anchor="_bookmark275" w:history="1">
        <w:r>
          <w:rPr>
            <w:position w:val="7"/>
            <w:sz w:val="13"/>
          </w:rPr>
          <w:t>222</w:t>
        </w:r>
      </w:hyperlink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caso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desaparición</w:t>
      </w:r>
      <w:r>
        <w:rPr>
          <w:spacing w:val="-4"/>
          <w:sz w:val="20"/>
        </w:rPr>
        <w:t xml:space="preserve"> </w:t>
      </w:r>
      <w:r>
        <w:rPr>
          <w:sz w:val="20"/>
        </w:rPr>
        <w:t>forzada</w:t>
      </w:r>
      <w:r>
        <w:rPr>
          <w:spacing w:val="-67"/>
          <w:sz w:val="20"/>
        </w:rPr>
        <w:t xml:space="preserve"> </w:t>
      </w:r>
      <w:r>
        <w:rPr>
          <w:sz w:val="20"/>
        </w:rPr>
        <w:t>de personas, la tipificación del delito de manera autónoma y la definición expresa de las</w:t>
      </w:r>
      <w:r>
        <w:rPr>
          <w:spacing w:val="1"/>
          <w:sz w:val="20"/>
        </w:rPr>
        <w:t xml:space="preserve"> </w:t>
      </w:r>
      <w:r>
        <w:rPr>
          <w:sz w:val="20"/>
        </w:rPr>
        <w:t>conductas punibles que lo componen tienen carácter primordial para la efectiva erradicación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esta</w:t>
      </w:r>
      <w:r>
        <w:rPr>
          <w:spacing w:val="-1"/>
          <w:sz w:val="20"/>
        </w:rPr>
        <w:t xml:space="preserve"> </w:t>
      </w:r>
      <w:r>
        <w:rPr>
          <w:sz w:val="20"/>
        </w:rPr>
        <w:t>práctica</w:t>
      </w:r>
      <w:hyperlink w:anchor="_bookmark276" w:history="1">
        <w:r>
          <w:rPr>
            <w:position w:val="7"/>
            <w:sz w:val="13"/>
          </w:rPr>
          <w:t>223</w:t>
        </w:r>
      </w:hyperlink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lo</w:t>
      </w:r>
      <w:r>
        <w:rPr>
          <w:spacing w:val="-2"/>
          <w:sz w:val="20"/>
        </w:rPr>
        <w:t xml:space="preserve"> </w:t>
      </w:r>
      <w:r>
        <w:rPr>
          <w:sz w:val="20"/>
        </w:rPr>
        <w:t>que encuentra</w:t>
      </w:r>
      <w:r>
        <w:rPr>
          <w:spacing w:val="2"/>
          <w:sz w:val="20"/>
        </w:rPr>
        <w:t xml:space="preserve"> </w:t>
      </w:r>
      <w:r>
        <w:rPr>
          <w:sz w:val="20"/>
        </w:rPr>
        <w:t>sustento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2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artículo</w:t>
      </w:r>
      <w:r>
        <w:rPr>
          <w:spacing w:val="-2"/>
          <w:sz w:val="20"/>
        </w:rPr>
        <w:t xml:space="preserve"> </w:t>
      </w:r>
      <w:r>
        <w:rPr>
          <w:sz w:val="20"/>
        </w:rPr>
        <w:t>III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CIDFP</w:t>
      </w:r>
      <w:hyperlink w:anchor="_bookmark277" w:history="1">
        <w:r>
          <w:rPr>
            <w:position w:val="7"/>
            <w:sz w:val="13"/>
          </w:rPr>
          <w:t>224</w:t>
        </w:r>
      </w:hyperlink>
      <w:r>
        <w:rPr>
          <w:sz w:val="20"/>
        </w:rPr>
        <w:t>.</w:t>
      </w:r>
    </w:p>
    <w:p w14:paraId="0D4784A5" w14:textId="77777777" w:rsidR="00137BE6" w:rsidRDefault="00137BE6">
      <w:pPr>
        <w:pStyle w:val="Textoindependiente"/>
        <w:spacing w:before="12"/>
        <w:rPr>
          <w:sz w:val="19"/>
        </w:rPr>
      </w:pPr>
    </w:p>
    <w:p w14:paraId="0BB875CD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left="117" w:right="194" w:firstLine="0"/>
        <w:jc w:val="both"/>
        <w:rPr>
          <w:sz w:val="20"/>
        </w:rPr>
      </w:pPr>
      <w:r>
        <w:rPr>
          <w:sz w:val="20"/>
        </w:rPr>
        <w:t>El Tribunal recuerda que el Estado argentino depositó el instrumento de ratificación de</w:t>
      </w:r>
      <w:r>
        <w:rPr>
          <w:spacing w:val="1"/>
          <w:sz w:val="20"/>
        </w:rPr>
        <w:t xml:space="preserve"> </w:t>
      </w:r>
      <w:r>
        <w:rPr>
          <w:sz w:val="20"/>
        </w:rPr>
        <w:t>la CIDFP el 28 de febrero de 1996. A partir de la entrada en vigor, para el Estado, de dicho</w:t>
      </w:r>
      <w:r>
        <w:rPr>
          <w:spacing w:val="1"/>
          <w:sz w:val="20"/>
        </w:rPr>
        <w:t xml:space="preserve"> </w:t>
      </w:r>
      <w:r>
        <w:rPr>
          <w:sz w:val="20"/>
        </w:rPr>
        <w:t>instrumento internacional, surgió su obligación particular de tipificar el delito de desaparición</w:t>
      </w:r>
      <w:r>
        <w:rPr>
          <w:spacing w:val="-68"/>
          <w:sz w:val="20"/>
        </w:rPr>
        <w:t xml:space="preserve"> </w:t>
      </w:r>
      <w:r>
        <w:rPr>
          <w:sz w:val="20"/>
        </w:rPr>
        <w:t>forzada de personas, lo cual efectuó con la promulgación, el 5 de mayo de 2011, de la Ley</w:t>
      </w:r>
      <w:r>
        <w:rPr>
          <w:spacing w:val="1"/>
          <w:sz w:val="20"/>
        </w:rPr>
        <w:t xml:space="preserve"> </w:t>
      </w:r>
      <w:r>
        <w:rPr>
          <w:sz w:val="20"/>
        </w:rPr>
        <w:t>No.</w:t>
      </w:r>
      <w:r>
        <w:rPr>
          <w:spacing w:val="23"/>
          <w:sz w:val="20"/>
        </w:rPr>
        <w:t xml:space="preserve"> </w:t>
      </w:r>
      <w:r>
        <w:rPr>
          <w:sz w:val="20"/>
        </w:rPr>
        <w:t>26.679,</w:t>
      </w:r>
      <w:r>
        <w:rPr>
          <w:spacing w:val="23"/>
          <w:sz w:val="20"/>
        </w:rPr>
        <w:t xml:space="preserve"> </w:t>
      </w:r>
      <w:r>
        <w:rPr>
          <w:sz w:val="20"/>
        </w:rPr>
        <w:t>por</w:t>
      </w:r>
      <w:r>
        <w:rPr>
          <w:spacing w:val="21"/>
          <w:sz w:val="20"/>
        </w:rPr>
        <w:t xml:space="preserve"> </w:t>
      </w:r>
      <w:r>
        <w:rPr>
          <w:sz w:val="20"/>
        </w:rPr>
        <w:t>la</w:t>
      </w:r>
      <w:r>
        <w:rPr>
          <w:spacing w:val="21"/>
          <w:sz w:val="20"/>
        </w:rPr>
        <w:t xml:space="preserve"> </w:t>
      </w:r>
      <w:r>
        <w:rPr>
          <w:sz w:val="20"/>
        </w:rPr>
        <w:t>que</w:t>
      </w:r>
      <w:r>
        <w:rPr>
          <w:spacing w:val="22"/>
          <w:sz w:val="20"/>
        </w:rPr>
        <w:t xml:space="preserve"> </w:t>
      </w:r>
      <w:r>
        <w:rPr>
          <w:sz w:val="20"/>
        </w:rPr>
        <w:t>incorporó</w:t>
      </w:r>
      <w:r>
        <w:rPr>
          <w:spacing w:val="23"/>
          <w:sz w:val="20"/>
        </w:rPr>
        <w:t xml:space="preserve"> </w:t>
      </w:r>
      <w:r>
        <w:rPr>
          <w:sz w:val="20"/>
        </w:rPr>
        <w:t>el</w:t>
      </w:r>
      <w:r>
        <w:rPr>
          <w:spacing w:val="24"/>
          <w:sz w:val="20"/>
        </w:rPr>
        <w:t xml:space="preserve"> </w:t>
      </w:r>
      <w:r>
        <w:rPr>
          <w:sz w:val="20"/>
        </w:rPr>
        <w:t>artículo</w:t>
      </w:r>
      <w:r>
        <w:rPr>
          <w:spacing w:val="21"/>
          <w:sz w:val="20"/>
        </w:rPr>
        <w:t xml:space="preserve"> </w:t>
      </w:r>
      <w:r>
        <w:rPr>
          <w:sz w:val="20"/>
        </w:rPr>
        <w:t>142</w:t>
      </w:r>
      <w:r>
        <w:rPr>
          <w:spacing w:val="21"/>
          <w:sz w:val="20"/>
        </w:rPr>
        <w:t xml:space="preserve"> </w:t>
      </w:r>
      <w:r>
        <w:rPr>
          <w:sz w:val="20"/>
        </w:rPr>
        <w:t>ter</w:t>
      </w:r>
      <w:r>
        <w:rPr>
          <w:spacing w:val="22"/>
          <w:sz w:val="20"/>
        </w:rPr>
        <w:t xml:space="preserve"> </w:t>
      </w:r>
      <w:r>
        <w:rPr>
          <w:sz w:val="20"/>
        </w:rPr>
        <w:t>al</w:t>
      </w:r>
      <w:r>
        <w:rPr>
          <w:spacing w:val="25"/>
          <w:sz w:val="20"/>
        </w:rPr>
        <w:t xml:space="preserve"> </w:t>
      </w:r>
      <w:r>
        <w:rPr>
          <w:sz w:val="20"/>
        </w:rPr>
        <w:t>Código</w:t>
      </w:r>
      <w:r>
        <w:rPr>
          <w:spacing w:val="20"/>
          <w:sz w:val="20"/>
        </w:rPr>
        <w:t xml:space="preserve"> </w:t>
      </w:r>
      <w:r>
        <w:rPr>
          <w:sz w:val="20"/>
        </w:rPr>
        <w:t>Penal</w:t>
      </w:r>
      <w:r>
        <w:rPr>
          <w:spacing w:val="24"/>
          <w:sz w:val="20"/>
        </w:rPr>
        <w:t xml:space="preserve"> </w:t>
      </w:r>
      <w:r>
        <w:rPr>
          <w:sz w:val="20"/>
        </w:rPr>
        <w:t>de</w:t>
      </w:r>
      <w:r>
        <w:rPr>
          <w:spacing w:val="21"/>
          <w:sz w:val="20"/>
        </w:rPr>
        <w:t xml:space="preserve"> </w:t>
      </w:r>
      <w:r>
        <w:rPr>
          <w:sz w:val="20"/>
        </w:rPr>
        <w:t>la</w:t>
      </w:r>
      <w:r>
        <w:rPr>
          <w:spacing w:val="21"/>
          <w:sz w:val="20"/>
        </w:rPr>
        <w:t xml:space="preserve"> </w:t>
      </w:r>
      <w:r>
        <w:rPr>
          <w:sz w:val="20"/>
        </w:rPr>
        <w:t>Nación,</w:t>
      </w:r>
      <w:r>
        <w:rPr>
          <w:spacing w:val="21"/>
          <w:sz w:val="20"/>
        </w:rPr>
        <w:t xml:space="preserve"> </w:t>
      </w:r>
      <w:r>
        <w:rPr>
          <w:sz w:val="20"/>
        </w:rPr>
        <w:t>Ley</w:t>
      </w:r>
      <w:r>
        <w:rPr>
          <w:spacing w:val="23"/>
          <w:sz w:val="20"/>
        </w:rPr>
        <w:t xml:space="preserve"> </w:t>
      </w:r>
      <w:r>
        <w:rPr>
          <w:sz w:val="20"/>
        </w:rPr>
        <w:t>No.</w:t>
      </w:r>
    </w:p>
    <w:p w14:paraId="3E8BF45E" w14:textId="77777777" w:rsidR="00137BE6" w:rsidRDefault="00AA37B3">
      <w:pPr>
        <w:spacing w:before="1"/>
        <w:ind w:left="117"/>
        <w:jc w:val="both"/>
        <w:rPr>
          <w:sz w:val="20"/>
        </w:rPr>
      </w:pPr>
      <w:r>
        <w:rPr>
          <w:sz w:val="20"/>
        </w:rPr>
        <w:t>11.179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párr.</w:t>
      </w:r>
      <w:r>
        <w:rPr>
          <w:spacing w:val="-4"/>
          <w:sz w:val="20"/>
        </w:rPr>
        <w:t xml:space="preserve"> </w:t>
      </w:r>
      <w:r>
        <w:rPr>
          <w:sz w:val="20"/>
        </w:rPr>
        <w:t>79).</w:t>
      </w:r>
    </w:p>
    <w:p w14:paraId="1A2A8B26" w14:textId="77777777" w:rsidR="00137BE6" w:rsidRDefault="00137BE6">
      <w:pPr>
        <w:pStyle w:val="Textoindependiente"/>
        <w:spacing w:before="11"/>
        <w:rPr>
          <w:sz w:val="19"/>
        </w:rPr>
      </w:pPr>
    </w:p>
    <w:p w14:paraId="6D28F1D7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left="117" w:right="195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caso</w:t>
      </w:r>
      <w:r>
        <w:rPr>
          <w:spacing w:val="-5"/>
          <w:sz w:val="20"/>
        </w:rPr>
        <w:t xml:space="preserve"> </w:t>
      </w:r>
      <w:r>
        <w:rPr>
          <w:sz w:val="20"/>
        </w:rPr>
        <w:t>concreto,</w:t>
      </w:r>
      <w:r>
        <w:rPr>
          <w:spacing w:val="-6"/>
          <w:sz w:val="20"/>
        </w:rPr>
        <w:t xml:space="preserve"> </w:t>
      </w:r>
      <w:r>
        <w:rPr>
          <w:sz w:val="20"/>
        </w:rPr>
        <w:t>resalta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ninguna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z w:val="20"/>
        </w:rPr>
        <w:t>causas</w:t>
      </w:r>
      <w:r>
        <w:rPr>
          <w:spacing w:val="-9"/>
          <w:sz w:val="20"/>
        </w:rPr>
        <w:t xml:space="preserve"> </w:t>
      </w:r>
      <w:r>
        <w:rPr>
          <w:sz w:val="20"/>
        </w:rPr>
        <w:t>tramitadas</w:t>
      </w:r>
      <w:r>
        <w:rPr>
          <w:spacing w:val="-8"/>
          <w:sz w:val="20"/>
        </w:rPr>
        <w:t xml:space="preserve"> </w:t>
      </w:r>
      <w:r>
        <w:rPr>
          <w:sz w:val="20"/>
        </w:rPr>
        <w:t>ha</w:t>
      </w:r>
      <w:r>
        <w:rPr>
          <w:spacing w:val="-8"/>
          <w:sz w:val="20"/>
        </w:rPr>
        <w:t xml:space="preserve"> </w:t>
      </w:r>
      <w:r>
        <w:rPr>
          <w:sz w:val="20"/>
        </w:rPr>
        <w:t>sido</w:t>
      </w:r>
      <w:r>
        <w:rPr>
          <w:spacing w:val="-8"/>
          <w:sz w:val="20"/>
        </w:rPr>
        <w:t xml:space="preserve"> </w:t>
      </w:r>
      <w:r>
        <w:rPr>
          <w:sz w:val="20"/>
        </w:rPr>
        <w:t>aplicado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tipo penal autónomo. Sin perjuicio de ello, en uno de los fallos dictados, los jueces se</w:t>
      </w:r>
      <w:r>
        <w:rPr>
          <w:spacing w:val="1"/>
          <w:sz w:val="20"/>
        </w:rPr>
        <w:t xml:space="preserve"> </w:t>
      </w:r>
      <w:r>
        <w:rPr>
          <w:sz w:val="20"/>
        </w:rPr>
        <w:t>extendieron</w:t>
      </w:r>
      <w:r>
        <w:rPr>
          <w:spacing w:val="42"/>
          <w:sz w:val="20"/>
        </w:rPr>
        <w:t xml:space="preserve"> </w:t>
      </w:r>
      <w:r>
        <w:rPr>
          <w:sz w:val="20"/>
        </w:rPr>
        <w:t>en</w:t>
      </w:r>
      <w:r>
        <w:rPr>
          <w:spacing w:val="45"/>
          <w:sz w:val="20"/>
        </w:rPr>
        <w:t xml:space="preserve"> </w:t>
      </w:r>
      <w:r>
        <w:rPr>
          <w:sz w:val="20"/>
        </w:rPr>
        <w:t>el</w:t>
      </w:r>
      <w:r>
        <w:rPr>
          <w:spacing w:val="44"/>
          <w:sz w:val="20"/>
        </w:rPr>
        <w:t xml:space="preserve"> </w:t>
      </w:r>
      <w:r>
        <w:rPr>
          <w:sz w:val="20"/>
        </w:rPr>
        <w:t>análisis</w:t>
      </w:r>
      <w:r>
        <w:rPr>
          <w:spacing w:val="41"/>
          <w:sz w:val="20"/>
        </w:rPr>
        <w:t xml:space="preserve"> </w:t>
      </w:r>
      <w:r>
        <w:rPr>
          <w:sz w:val="20"/>
        </w:rPr>
        <w:t>sobre</w:t>
      </w:r>
      <w:r>
        <w:rPr>
          <w:spacing w:val="41"/>
          <w:sz w:val="20"/>
        </w:rPr>
        <w:t xml:space="preserve"> </w:t>
      </w:r>
      <w:r>
        <w:rPr>
          <w:sz w:val="20"/>
        </w:rPr>
        <w:t>la</w:t>
      </w:r>
      <w:r>
        <w:rPr>
          <w:spacing w:val="42"/>
          <w:sz w:val="20"/>
        </w:rPr>
        <w:t xml:space="preserve"> </w:t>
      </w:r>
      <w:r>
        <w:rPr>
          <w:sz w:val="20"/>
        </w:rPr>
        <w:t>calificación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>los</w:t>
      </w:r>
      <w:r>
        <w:rPr>
          <w:spacing w:val="41"/>
          <w:sz w:val="20"/>
        </w:rPr>
        <w:t xml:space="preserve"> </w:t>
      </w:r>
      <w:r>
        <w:rPr>
          <w:sz w:val="20"/>
        </w:rPr>
        <w:t>hechos</w:t>
      </w:r>
      <w:r>
        <w:rPr>
          <w:spacing w:val="40"/>
          <w:sz w:val="20"/>
        </w:rPr>
        <w:t xml:space="preserve"> </w:t>
      </w:r>
      <w:r>
        <w:rPr>
          <w:sz w:val="20"/>
        </w:rPr>
        <w:t>como</w:t>
      </w:r>
      <w:r>
        <w:rPr>
          <w:spacing w:val="43"/>
          <w:sz w:val="20"/>
        </w:rPr>
        <w:t xml:space="preserve"> </w:t>
      </w:r>
      <w:r>
        <w:rPr>
          <w:sz w:val="20"/>
        </w:rPr>
        <w:t>desaparición</w:t>
      </w:r>
      <w:r>
        <w:rPr>
          <w:spacing w:val="42"/>
          <w:sz w:val="20"/>
        </w:rPr>
        <w:t xml:space="preserve"> </w:t>
      </w:r>
      <w:r>
        <w:rPr>
          <w:sz w:val="20"/>
        </w:rPr>
        <w:t>forzada,</w:t>
      </w:r>
    </w:p>
    <w:p w14:paraId="56D2B86B" w14:textId="4752410B" w:rsidR="00137BE6" w:rsidRDefault="000C01B3">
      <w:pPr>
        <w:pStyle w:val="Textoindependiente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249845F0" wp14:editId="7DBC994E">
                <wp:simplePos x="0" y="0"/>
                <wp:positionH relativeFrom="page">
                  <wp:posOffset>900430</wp:posOffset>
                </wp:positionH>
                <wp:positionV relativeFrom="paragraph">
                  <wp:posOffset>167640</wp:posOffset>
                </wp:positionV>
                <wp:extent cx="1828800" cy="7620"/>
                <wp:effectExtent l="0" t="0" r="0" b="0"/>
                <wp:wrapTopAndBottom/>
                <wp:docPr id="40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B9F96" id="docshape50" o:spid="_x0000_s1026" style="position:absolute;margin-left:70.9pt;margin-top:13.2pt;width:2in;height:.6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Gg4/yT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6CF9CFB0" w14:textId="77777777" w:rsidR="00137BE6" w:rsidRDefault="00AA37B3">
      <w:pPr>
        <w:spacing w:before="98"/>
        <w:ind w:left="118" w:right="192"/>
        <w:jc w:val="both"/>
        <w:rPr>
          <w:sz w:val="16"/>
        </w:rPr>
      </w:pPr>
      <w:r>
        <w:rPr>
          <w:sz w:val="16"/>
        </w:rPr>
        <w:t>14830),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Sentencia</w:t>
      </w:r>
      <w:r>
        <w:rPr>
          <w:spacing w:val="-3"/>
          <w:sz w:val="16"/>
        </w:rPr>
        <w:t xml:space="preserve"> </w:t>
      </w:r>
      <w:r>
        <w:rPr>
          <w:sz w:val="16"/>
        </w:rPr>
        <w:t>emitida</w:t>
      </w:r>
      <w:r>
        <w:rPr>
          <w:spacing w:val="-5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Sala</w:t>
      </w:r>
      <w:r>
        <w:rPr>
          <w:spacing w:val="-6"/>
          <w:sz w:val="16"/>
        </w:rPr>
        <w:t xml:space="preserve"> </w:t>
      </w:r>
      <w:r>
        <w:rPr>
          <w:sz w:val="16"/>
        </w:rPr>
        <w:t>IV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Cámara</w:t>
      </w:r>
      <w:r>
        <w:rPr>
          <w:spacing w:val="-5"/>
          <w:sz w:val="16"/>
        </w:rPr>
        <w:t xml:space="preserve"> </w:t>
      </w:r>
      <w:r>
        <w:rPr>
          <w:sz w:val="16"/>
        </w:rPr>
        <w:t>Federal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Casación</w:t>
      </w:r>
      <w:r>
        <w:rPr>
          <w:spacing w:val="-3"/>
          <w:sz w:val="16"/>
        </w:rPr>
        <w:t xml:space="preserve"> </w:t>
      </w:r>
      <w:r>
        <w:rPr>
          <w:sz w:val="16"/>
        </w:rPr>
        <w:t>Penal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5"/>
          <w:sz w:val="16"/>
        </w:rPr>
        <w:t xml:space="preserve"> </w:t>
      </w:r>
      <w:r>
        <w:rPr>
          <w:sz w:val="16"/>
        </w:rPr>
        <w:t>4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mayo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2018,</w:t>
      </w:r>
      <w:r>
        <w:rPr>
          <w:spacing w:val="-3"/>
          <w:sz w:val="16"/>
        </w:rPr>
        <w:t xml:space="preserve"> </w:t>
      </w:r>
      <w:r>
        <w:rPr>
          <w:sz w:val="16"/>
        </w:rPr>
        <w:t>causa</w:t>
      </w:r>
      <w:r>
        <w:rPr>
          <w:spacing w:val="-5"/>
          <w:sz w:val="16"/>
        </w:rPr>
        <w:t xml:space="preserve"> </w:t>
      </w:r>
      <w:r>
        <w:rPr>
          <w:sz w:val="16"/>
        </w:rPr>
        <w:t>No.</w:t>
      </w:r>
      <w:r>
        <w:rPr>
          <w:spacing w:val="-54"/>
          <w:sz w:val="16"/>
        </w:rPr>
        <w:t xml:space="preserve"> </w:t>
      </w:r>
      <w:r>
        <w:rPr>
          <w:sz w:val="16"/>
        </w:rPr>
        <w:t>13445/1999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 tomo</w:t>
      </w:r>
      <w:r>
        <w:rPr>
          <w:spacing w:val="-4"/>
          <w:sz w:val="16"/>
        </w:rPr>
        <w:t xml:space="preserve"> </w:t>
      </w:r>
      <w:r>
        <w:rPr>
          <w:sz w:val="16"/>
        </w:rPr>
        <w:t>IV,</w:t>
      </w:r>
      <w:r>
        <w:rPr>
          <w:spacing w:val="-2"/>
          <w:sz w:val="16"/>
        </w:rPr>
        <w:t xml:space="preserve"> </w:t>
      </w:r>
      <w:r>
        <w:rPr>
          <w:sz w:val="16"/>
        </w:rPr>
        <w:t>anexo</w:t>
      </w:r>
      <w:r>
        <w:rPr>
          <w:spacing w:val="-2"/>
          <w:sz w:val="16"/>
        </w:rPr>
        <w:t xml:space="preserve"> </w:t>
      </w:r>
      <w:r>
        <w:rPr>
          <w:sz w:val="16"/>
        </w:rPr>
        <w:t>17</w:t>
      </w:r>
      <w:r>
        <w:rPr>
          <w:spacing w:val="-1"/>
          <w:sz w:val="16"/>
        </w:rPr>
        <w:t xml:space="preserve"> </w:t>
      </w:r>
      <w:r>
        <w:rPr>
          <w:sz w:val="16"/>
        </w:rPr>
        <w:t>al</w:t>
      </w:r>
      <w:r>
        <w:rPr>
          <w:spacing w:val="-3"/>
          <w:sz w:val="16"/>
        </w:rPr>
        <w:t xml:space="preserve"> </w:t>
      </w:r>
      <w:r>
        <w:rPr>
          <w:sz w:val="16"/>
        </w:rPr>
        <w:t>escrito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contestación,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14171).</w:t>
      </w:r>
    </w:p>
    <w:p w14:paraId="46A18594" w14:textId="77777777" w:rsidR="00137BE6" w:rsidRDefault="00AA37B3">
      <w:pPr>
        <w:spacing w:before="41"/>
        <w:ind w:left="118" w:right="192"/>
        <w:jc w:val="both"/>
        <w:rPr>
          <w:sz w:val="16"/>
        </w:rPr>
      </w:pPr>
      <w:bookmarkStart w:id="304" w:name="_bookmark271"/>
      <w:bookmarkEnd w:id="304"/>
      <w:r>
        <w:rPr>
          <w:sz w:val="16"/>
          <w:vertAlign w:val="superscript"/>
        </w:rPr>
        <w:t>218</w:t>
      </w:r>
      <w:r>
        <w:rPr>
          <w:spacing w:val="3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6"/>
          <w:sz w:val="16"/>
        </w:rPr>
        <w:t xml:space="preserve"> </w:t>
      </w:r>
      <w:r>
        <w:rPr>
          <w:sz w:val="16"/>
        </w:rPr>
        <w:t>Sentencia</w:t>
      </w:r>
      <w:r>
        <w:rPr>
          <w:spacing w:val="-6"/>
          <w:sz w:val="16"/>
        </w:rPr>
        <w:t xml:space="preserve"> </w:t>
      </w:r>
      <w:r>
        <w:rPr>
          <w:sz w:val="16"/>
        </w:rPr>
        <w:t>emitida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5"/>
          <w:sz w:val="16"/>
        </w:rPr>
        <w:t xml:space="preserve"> </w:t>
      </w:r>
      <w:r>
        <w:rPr>
          <w:sz w:val="16"/>
        </w:rPr>
        <w:t>Tribunal</w:t>
      </w:r>
      <w:r>
        <w:rPr>
          <w:spacing w:val="-6"/>
          <w:sz w:val="16"/>
        </w:rPr>
        <w:t xml:space="preserve"> </w:t>
      </w:r>
      <w:r>
        <w:rPr>
          <w:sz w:val="16"/>
        </w:rPr>
        <w:t>Oral</w:t>
      </w:r>
      <w:r>
        <w:rPr>
          <w:spacing w:val="-5"/>
          <w:sz w:val="16"/>
        </w:rPr>
        <w:t xml:space="preserve"> </w:t>
      </w:r>
      <w:r>
        <w:rPr>
          <w:sz w:val="16"/>
        </w:rPr>
        <w:t>en</w:t>
      </w:r>
      <w:r>
        <w:rPr>
          <w:spacing w:val="-6"/>
          <w:sz w:val="16"/>
        </w:rPr>
        <w:t xml:space="preserve"> </w:t>
      </w:r>
      <w:r>
        <w:rPr>
          <w:sz w:val="16"/>
        </w:rPr>
        <w:t>lo</w:t>
      </w:r>
      <w:r>
        <w:rPr>
          <w:spacing w:val="-7"/>
          <w:sz w:val="16"/>
        </w:rPr>
        <w:t xml:space="preserve"> </w:t>
      </w:r>
      <w:r>
        <w:rPr>
          <w:sz w:val="16"/>
        </w:rPr>
        <w:t>Criminal</w:t>
      </w:r>
      <w:r>
        <w:rPr>
          <w:spacing w:val="-7"/>
          <w:sz w:val="16"/>
        </w:rPr>
        <w:t xml:space="preserve"> </w:t>
      </w:r>
      <w:r>
        <w:rPr>
          <w:sz w:val="16"/>
        </w:rPr>
        <w:t>Federal</w:t>
      </w:r>
      <w:r>
        <w:rPr>
          <w:spacing w:val="-6"/>
          <w:sz w:val="16"/>
        </w:rPr>
        <w:t xml:space="preserve"> </w:t>
      </w:r>
      <w:r>
        <w:rPr>
          <w:sz w:val="16"/>
        </w:rPr>
        <w:t>No.</w:t>
      </w:r>
      <w:r>
        <w:rPr>
          <w:spacing w:val="-7"/>
          <w:sz w:val="16"/>
        </w:rPr>
        <w:t xml:space="preserve"> </w:t>
      </w:r>
      <w:r>
        <w:rPr>
          <w:sz w:val="16"/>
        </w:rPr>
        <w:t>1</w:t>
      </w:r>
      <w:r>
        <w:rPr>
          <w:spacing w:val="-4"/>
          <w:sz w:val="16"/>
        </w:rPr>
        <w:t xml:space="preserve"> </w:t>
      </w:r>
      <w:r>
        <w:rPr>
          <w:sz w:val="16"/>
        </w:rPr>
        <w:t>el</w:t>
      </w:r>
      <w:r>
        <w:rPr>
          <w:spacing w:val="-7"/>
          <w:sz w:val="16"/>
        </w:rPr>
        <w:t xml:space="preserve"> </w:t>
      </w:r>
      <w:r>
        <w:rPr>
          <w:sz w:val="16"/>
        </w:rPr>
        <w:t>3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noviembre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2017,</w:t>
      </w:r>
      <w:r>
        <w:rPr>
          <w:spacing w:val="-7"/>
          <w:sz w:val="16"/>
        </w:rPr>
        <w:t xml:space="preserve"> </w:t>
      </w:r>
      <w:r>
        <w:rPr>
          <w:sz w:val="16"/>
        </w:rPr>
        <w:t>causas</w:t>
      </w:r>
      <w:r>
        <w:rPr>
          <w:spacing w:val="-7"/>
          <w:sz w:val="16"/>
        </w:rPr>
        <w:t xml:space="preserve"> </w:t>
      </w:r>
      <w:r>
        <w:rPr>
          <w:sz w:val="16"/>
        </w:rPr>
        <w:t>No.</w:t>
      </w:r>
      <w:r>
        <w:rPr>
          <w:spacing w:val="-54"/>
          <w:sz w:val="16"/>
        </w:rPr>
        <w:t xml:space="preserve"> </w:t>
      </w:r>
      <w:r>
        <w:rPr>
          <w:sz w:val="16"/>
        </w:rPr>
        <w:t>2261 y 2390 (expediente de prueba, tomo IV, anexo 13 al escrito de contestación, folio 9737), y Sentencia emitida</w:t>
      </w:r>
      <w:r>
        <w:rPr>
          <w:spacing w:val="1"/>
          <w:sz w:val="16"/>
        </w:rPr>
        <w:t xml:space="preserve"> </w:t>
      </w:r>
      <w:r>
        <w:rPr>
          <w:sz w:val="16"/>
        </w:rPr>
        <w:t>por la Sala IV de la Cámara Federal de Casación Penal el 27 de febrero de 2019, causa No. 2637/2004 (expediente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 tomo</w:t>
      </w:r>
      <w:r>
        <w:rPr>
          <w:spacing w:val="-3"/>
          <w:sz w:val="16"/>
        </w:rPr>
        <w:t xml:space="preserve"> </w:t>
      </w:r>
      <w:r>
        <w:rPr>
          <w:sz w:val="16"/>
        </w:rPr>
        <w:t>IV, anexo</w:t>
      </w:r>
      <w:r>
        <w:rPr>
          <w:spacing w:val="-3"/>
          <w:sz w:val="16"/>
        </w:rPr>
        <w:t xml:space="preserve"> </w:t>
      </w:r>
      <w:r>
        <w:rPr>
          <w:sz w:val="16"/>
        </w:rPr>
        <w:t>17</w:t>
      </w:r>
      <w:r>
        <w:rPr>
          <w:spacing w:val="-2"/>
          <w:sz w:val="16"/>
        </w:rPr>
        <w:t xml:space="preserve"> </w:t>
      </w:r>
      <w:r>
        <w:rPr>
          <w:sz w:val="16"/>
        </w:rPr>
        <w:t>al escrito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contestación,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1"/>
          <w:sz w:val="16"/>
        </w:rPr>
        <w:t xml:space="preserve"> </w:t>
      </w:r>
      <w:r>
        <w:rPr>
          <w:sz w:val="16"/>
        </w:rPr>
        <w:t>14453).</w:t>
      </w:r>
    </w:p>
    <w:p w14:paraId="3D8E554F" w14:textId="77777777" w:rsidR="00137BE6" w:rsidRDefault="00AA37B3">
      <w:pPr>
        <w:spacing w:before="40"/>
        <w:ind w:left="118" w:right="192"/>
        <w:jc w:val="both"/>
        <w:rPr>
          <w:sz w:val="16"/>
        </w:rPr>
      </w:pPr>
      <w:bookmarkStart w:id="305" w:name="_bookmark272"/>
      <w:bookmarkEnd w:id="305"/>
      <w:r>
        <w:rPr>
          <w:sz w:val="16"/>
          <w:vertAlign w:val="superscript"/>
        </w:rPr>
        <w:t>219</w:t>
      </w:r>
      <w:r>
        <w:rPr>
          <w:spacing w:val="34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8"/>
          <w:sz w:val="16"/>
        </w:rPr>
        <w:t xml:space="preserve"> </w:t>
      </w:r>
      <w:r>
        <w:rPr>
          <w:sz w:val="16"/>
        </w:rPr>
        <w:t>Sentencia</w:t>
      </w:r>
      <w:r>
        <w:rPr>
          <w:spacing w:val="-7"/>
          <w:sz w:val="16"/>
        </w:rPr>
        <w:t xml:space="preserve"> </w:t>
      </w:r>
      <w:r>
        <w:rPr>
          <w:sz w:val="16"/>
        </w:rPr>
        <w:t>emitida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8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Tribunal</w:t>
      </w:r>
      <w:r>
        <w:rPr>
          <w:spacing w:val="-7"/>
          <w:sz w:val="16"/>
        </w:rPr>
        <w:t xml:space="preserve"> </w:t>
      </w:r>
      <w:r>
        <w:rPr>
          <w:sz w:val="16"/>
        </w:rPr>
        <w:t>Oral</w:t>
      </w:r>
      <w:r>
        <w:rPr>
          <w:spacing w:val="-7"/>
          <w:sz w:val="16"/>
        </w:rPr>
        <w:t xml:space="preserve"> </w:t>
      </w:r>
      <w:r>
        <w:rPr>
          <w:sz w:val="16"/>
        </w:rPr>
        <w:t>en</w:t>
      </w:r>
      <w:r>
        <w:rPr>
          <w:spacing w:val="-7"/>
          <w:sz w:val="16"/>
        </w:rPr>
        <w:t xml:space="preserve"> </w:t>
      </w:r>
      <w:r>
        <w:rPr>
          <w:sz w:val="16"/>
        </w:rPr>
        <w:t>lo</w:t>
      </w:r>
      <w:r>
        <w:rPr>
          <w:spacing w:val="-8"/>
          <w:sz w:val="16"/>
        </w:rPr>
        <w:t xml:space="preserve"> </w:t>
      </w:r>
      <w:r>
        <w:rPr>
          <w:sz w:val="16"/>
        </w:rPr>
        <w:t>Criminal</w:t>
      </w:r>
      <w:r>
        <w:rPr>
          <w:spacing w:val="-8"/>
          <w:sz w:val="16"/>
        </w:rPr>
        <w:t xml:space="preserve"> </w:t>
      </w:r>
      <w:r>
        <w:rPr>
          <w:sz w:val="16"/>
        </w:rPr>
        <w:t>Federal</w:t>
      </w:r>
      <w:r>
        <w:rPr>
          <w:spacing w:val="-7"/>
          <w:sz w:val="16"/>
        </w:rPr>
        <w:t xml:space="preserve"> </w:t>
      </w:r>
      <w:r>
        <w:rPr>
          <w:sz w:val="16"/>
        </w:rPr>
        <w:t>No.</w:t>
      </w:r>
      <w:r>
        <w:rPr>
          <w:spacing w:val="-10"/>
          <w:sz w:val="16"/>
        </w:rPr>
        <w:t xml:space="preserve"> </w:t>
      </w:r>
      <w:r>
        <w:rPr>
          <w:sz w:val="16"/>
        </w:rPr>
        <w:t>1</w:t>
      </w:r>
      <w:r>
        <w:rPr>
          <w:spacing w:val="-5"/>
          <w:sz w:val="16"/>
        </w:rPr>
        <w:t xml:space="preserve"> </w:t>
      </w:r>
      <w:r>
        <w:rPr>
          <w:sz w:val="16"/>
        </w:rPr>
        <w:t>el</w:t>
      </w:r>
      <w:r>
        <w:rPr>
          <w:spacing w:val="-7"/>
          <w:sz w:val="16"/>
        </w:rPr>
        <w:t xml:space="preserve"> </w:t>
      </w:r>
      <w:r>
        <w:rPr>
          <w:sz w:val="16"/>
        </w:rPr>
        <w:t>3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marzo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2021,</w:t>
      </w:r>
      <w:r>
        <w:rPr>
          <w:spacing w:val="-7"/>
          <w:sz w:val="16"/>
        </w:rPr>
        <w:t xml:space="preserve"> </w:t>
      </w:r>
      <w:r>
        <w:rPr>
          <w:sz w:val="16"/>
        </w:rPr>
        <w:t>causa</w:t>
      </w:r>
      <w:r>
        <w:rPr>
          <w:spacing w:val="-8"/>
          <w:sz w:val="16"/>
        </w:rPr>
        <w:t xml:space="preserve"> </w:t>
      </w:r>
      <w:r>
        <w:rPr>
          <w:sz w:val="16"/>
        </w:rPr>
        <w:t>No.</w:t>
      </w:r>
      <w:r>
        <w:rPr>
          <w:spacing w:val="-7"/>
          <w:sz w:val="16"/>
        </w:rPr>
        <w:t xml:space="preserve"> </w:t>
      </w:r>
      <w:r>
        <w:rPr>
          <w:sz w:val="16"/>
        </w:rPr>
        <w:t>3002</w:t>
      </w:r>
      <w:r>
        <w:rPr>
          <w:spacing w:val="-5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tomo</w:t>
      </w:r>
      <w:r>
        <w:rPr>
          <w:spacing w:val="-3"/>
          <w:sz w:val="16"/>
        </w:rPr>
        <w:t xml:space="preserve"> </w:t>
      </w:r>
      <w:r>
        <w:rPr>
          <w:sz w:val="16"/>
        </w:rPr>
        <w:t>X,</w:t>
      </w:r>
      <w:r>
        <w:rPr>
          <w:spacing w:val="-1"/>
          <w:sz w:val="16"/>
        </w:rPr>
        <w:t xml:space="preserve"> </w:t>
      </w:r>
      <w:r>
        <w:rPr>
          <w:sz w:val="16"/>
        </w:rPr>
        <w:t>anexos</w:t>
      </w:r>
      <w:r>
        <w:rPr>
          <w:spacing w:val="-1"/>
          <w:sz w:val="16"/>
        </w:rPr>
        <w:t xml:space="preserve"> </w:t>
      </w:r>
      <w:r>
        <w:rPr>
          <w:sz w:val="16"/>
        </w:rPr>
        <w:t>sobre hechos</w:t>
      </w:r>
      <w:r>
        <w:rPr>
          <w:spacing w:val="-1"/>
          <w:sz w:val="16"/>
        </w:rPr>
        <w:t xml:space="preserve"> </w:t>
      </w:r>
      <w:r>
        <w:rPr>
          <w:sz w:val="16"/>
        </w:rPr>
        <w:t>sobrevinientes,</w:t>
      </w:r>
      <w:r>
        <w:rPr>
          <w:spacing w:val="-1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16814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16815).</w:t>
      </w:r>
    </w:p>
    <w:p w14:paraId="186B89AC" w14:textId="77777777" w:rsidR="00137BE6" w:rsidRDefault="00AA37B3">
      <w:pPr>
        <w:spacing w:before="41"/>
        <w:ind w:left="118" w:right="194"/>
        <w:jc w:val="both"/>
        <w:rPr>
          <w:sz w:val="16"/>
        </w:rPr>
      </w:pPr>
      <w:bookmarkStart w:id="306" w:name="_bookmark273"/>
      <w:bookmarkEnd w:id="306"/>
      <w:r>
        <w:rPr>
          <w:sz w:val="16"/>
          <w:vertAlign w:val="superscript"/>
        </w:rPr>
        <w:t>220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1"/>
          <w:sz w:val="16"/>
        </w:rPr>
        <w:t xml:space="preserve"> </w:t>
      </w:r>
      <w:r>
        <w:rPr>
          <w:sz w:val="16"/>
        </w:rPr>
        <w:t>Sentencia emitida por la Corte Suprema de Justicia de la Nación el 13 de julio de 2007, M. 2333. XLII. y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otros,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causa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“Mazzeo,</w:t>
      </w:r>
      <w:r>
        <w:rPr>
          <w:spacing w:val="-10"/>
          <w:sz w:val="16"/>
        </w:rPr>
        <w:t xml:space="preserve"> </w:t>
      </w:r>
      <w:r>
        <w:rPr>
          <w:sz w:val="16"/>
        </w:rPr>
        <w:t>Julio</w:t>
      </w:r>
      <w:r>
        <w:rPr>
          <w:spacing w:val="-10"/>
          <w:sz w:val="16"/>
        </w:rPr>
        <w:t xml:space="preserve"> </w:t>
      </w:r>
      <w:r>
        <w:rPr>
          <w:sz w:val="16"/>
        </w:rPr>
        <w:t>Lilo</w:t>
      </w:r>
      <w:r>
        <w:rPr>
          <w:spacing w:val="-10"/>
          <w:sz w:val="16"/>
        </w:rPr>
        <w:t xml:space="preserve"> </w:t>
      </w:r>
      <w:r>
        <w:rPr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sz w:val="16"/>
        </w:rPr>
        <w:t>otros</w:t>
      </w:r>
      <w:r>
        <w:rPr>
          <w:spacing w:val="-11"/>
          <w:sz w:val="16"/>
        </w:rPr>
        <w:t xml:space="preserve"> </w:t>
      </w:r>
      <w:r>
        <w:rPr>
          <w:sz w:val="16"/>
        </w:rPr>
        <w:t>s/</w:t>
      </w:r>
      <w:r>
        <w:rPr>
          <w:spacing w:val="-12"/>
          <w:sz w:val="16"/>
        </w:rPr>
        <w:t xml:space="preserve"> </w:t>
      </w:r>
      <w:r>
        <w:rPr>
          <w:sz w:val="16"/>
        </w:rPr>
        <w:t>rec.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casación</w:t>
      </w:r>
      <w:r>
        <w:rPr>
          <w:spacing w:val="-12"/>
          <w:sz w:val="16"/>
        </w:rPr>
        <w:t xml:space="preserve"> </w:t>
      </w:r>
      <w:r>
        <w:rPr>
          <w:sz w:val="16"/>
        </w:rPr>
        <w:t>e</w:t>
      </w:r>
      <w:r>
        <w:rPr>
          <w:spacing w:val="-11"/>
          <w:sz w:val="16"/>
        </w:rPr>
        <w:t xml:space="preserve"> </w:t>
      </w:r>
      <w:r>
        <w:rPr>
          <w:sz w:val="16"/>
        </w:rPr>
        <w:t>inconstitucionalidad”,</w:t>
      </w:r>
      <w:r>
        <w:rPr>
          <w:spacing w:val="-10"/>
          <w:sz w:val="16"/>
        </w:rPr>
        <w:t xml:space="preserve"> </w:t>
      </w:r>
      <w:r>
        <w:rPr>
          <w:sz w:val="16"/>
        </w:rPr>
        <w:t>con</w:t>
      </w:r>
      <w:r>
        <w:rPr>
          <w:spacing w:val="-12"/>
          <w:sz w:val="16"/>
        </w:rPr>
        <w:t xml:space="preserve"> </w:t>
      </w:r>
      <w:r>
        <w:rPr>
          <w:sz w:val="16"/>
        </w:rPr>
        <w:t>cita</w:t>
      </w:r>
      <w:r>
        <w:rPr>
          <w:spacing w:val="-12"/>
          <w:sz w:val="16"/>
        </w:rPr>
        <w:t xml:space="preserve"> </w:t>
      </w:r>
      <w:r>
        <w:rPr>
          <w:sz w:val="16"/>
        </w:rPr>
        <w:t>expresa</w:t>
      </w:r>
      <w:r>
        <w:rPr>
          <w:spacing w:val="-14"/>
          <w:sz w:val="16"/>
        </w:rPr>
        <w:t xml:space="preserve"> </w:t>
      </w:r>
      <w:r>
        <w:rPr>
          <w:sz w:val="16"/>
        </w:rPr>
        <w:t>del</w:t>
      </w:r>
      <w:r>
        <w:rPr>
          <w:spacing w:val="-11"/>
          <w:sz w:val="16"/>
        </w:rPr>
        <w:t xml:space="preserve"> </w:t>
      </w:r>
      <w:r>
        <w:rPr>
          <w:sz w:val="16"/>
        </w:rPr>
        <w:t>caso</w:t>
      </w:r>
      <w:r>
        <w:rPr>
          <w:spacing w:val="-10"/>
          <w:sz w:val="16"/>
        </w:rPr>
        <w:t xml:space="preserve"> </w:t>
      </w:r>
      <w:r>
        <w:rPr>
          <w:i/>
          <w:sz w:val="16"/>
        </w:rPr>
        <w:t>Almonacid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Arellano</w:t>
      </w:r>
      <w:r>
        <w:rPr>
          <w:sz w:val="16"/>
        </w:rPr>
        <w:t>.</w:t>
      </w:r>
      <w:r>
        <w:rPr>
          <w:spacing w:val="-3"/>
          <w:sz w:val="16"/>
        </w:rPr>
        <w:t xml:space="preserve"> </w:t>
      </w:r>
      <w:r>
        <w:rPr>
          <w:sz w:val="16"/>
        </w:rPr>
        <w:t xml:space="preserve">Véase,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Almonacid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Arellano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Chile</w:t>
      </w:r>
      <w:r>
        <w:rPr>
          <w:sz w:val="16"/>
        </w:rPr>
        <w:t>,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105.</w:t>
      </w:r>
    </w:p>
    <w:p w14:paraId="708D5A62" w14:textId="77777777" w:rsidR="00137BE6" w:rsidRDefault="00AA37B3">
      <w:pPr>
        <w:spacing w:before="38"/>
        <w:ind w:left="118" w:right="194"/>
        <w:jc w:val="both"/>
        <w:rPr>
          <w:sz w:val="16"/>
        </w:rPr>
      </w:pPr>
      <w:bookmarkStart w:id="307" w:name="_bookmark274"/>
      <w:bookmarkEnd w:id="307"/>
      <w:r>
        <w:rPr>
          <w:sz w:val="16"/>
          <w:vertAlign w:val="superscript"/>
        </w:rPr>
        <w:t>221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Mutatis mutandis</w:t>
      </w:r>
      <w:r>
        <w:rPr>
          <w:sz w:val="16"/>
        </w:rPr>
        <w:t xml:space="preserve">, </w:t>
      </w:r>
      <w:r>
        <w:rPr>
          <w:i/>
          <w:sz w:val="16"/>
        </w:rPr>
        <w:t>Caso Comunidad Campesina de Santa Bárbara Vs. Perú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250, y </w:t>
      </w:r>
      <w:r>
        <w:rPr>
          <w:i/>
          <w:sz w:val="16"/>
        </w:rPr>
        <w:t>Caso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Tenorio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Roca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Perú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 párrs.</w:t>
      </w:r>
      <w:r>
        <w:rPr>
          <w:spacing w:val="-2"/>
          <w:sz w:val="16"/>
        </w:rPr>
        <w:t xml:space="preserve"> </w:t>
      </w:r>
      <w:r>
        <w:rPr>
          <w:sz w:val="16"/>
        </w:rPr>
        <w:t>217 y</w:t>
      </w:r>
      <w:r>
        <w:rPr>
          <w:spacing w:val="-1"/>
          <w:sz w:val="16"/>
        </w:rPr>
        <w:t xml:space="preserve"> </w:t>
      </w:r>
      <w:r>
        <w:rPr>
          <w:sz w:val="16"/>
        </w:rPr>
        <w:t>218.</w:t>
      </w:r>
    </w:p>
    <w:p w14:paraId="79D145B4" w14:textId="77777777" w:rsidR="00137BE6" w:rsidRDefault="00AA37B3">
      <w:pPr>
        <w:spacing w:before="41"/>
        <w:ind w:left="118" w:right="193"/>
        <w:jc w:val="both"/>
        <w:rPr>
          <w:sz w:val="16"/>
        </w:rPr>
      </w:pPr>
      <w:bookmarkStart w:id="308" w:name="_bookmark275"/>
      <w:bookmarkEnd w:id="308"/>
      <w:r>
        <w:rPr>
          <w:sz w:val="16"/>
          <w:vertAlign w:val="superscript"/>
        </w:rPr>
        <w:t>222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 "La Última Tentación de Cristo" (Olmedo Bustos y otros) Vs. Chile. Fondo, Reparaciones y Costas.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>Sentencia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5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febrero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2001.</w:t>
      </w:r>
      <w:r>
        <w:rPr>
          <w:spacing w:val="-7"/>
          <w:sz w:val="16"/>
        </w:rPr>
        <w:t xml:space="preserve"> </w:t>
      </w:r>
      <w:r>
        <w:rPr>
          <w:sz w:val="16"/>
        </w:rPr>
        <w:t>Serie</w:t>
      </w:r>
      <w:r>
        <w:rPr>
          <w:spacing w:val="-4"/>
          <w:sz w:val="16"/>
        </w:rPr>
        <w:t xml:space="preserve"> </w:t>
      </w:r>
      <w:r>
        <w:rPr>
          <w:sz w:val="16"/>
        </w:rPr>
        <w:t>C</w:t>
      </w:r>
      <w:r>
        <w:rPr>
          <w:spacing w:val="-7"/>
          <w:sz w:val="16"/>
        </w:rPr>
        <w:t xml:space="preserve"> </w:t>
      </w:r>
      <w:r>
        <w:rPr>
          <w:sz w:val="16"/>
        </w:rPr>
        <w:t>No.</w:t>
      </w:r>
      <w:r>
        <w:rPr>
          <w:spacing w:val="-7"/>
          <w:sz w:val="16"/>
        </w:rPr>
        <w:t xml:space="preserve"> </w:t>
      </w:r>
      <w:r>
        <w:rPr>
          <w:sz w:val="16"/>
        </w:rPr>
        <w:t>73,</w:t>
      </w:r>
      <w:r>
        <w:rPr>
          <w:spacing w:val="-7"/>
          <w:sz w:val="16"/>
        </w:rPr>
        <w:t xml:space="preserve"> </w:t>
      </w:r>
      <w:r>
        <w:rPr>
          <w:sz w:val="16"/>
        </w:rPr>
        <w:t>párr.</w:t>
      </w:r>
      <w:r>
        <w:rPr>
          <w:spacing w:val="-7"/>
          <w:sz w:val="16"/>
        </w:rPr>
        <w:t xml:space="preserve"> </w:t>
      </w:r>
      <w:r>
        <w:rPr>
          <w:sz w:val="16"/>
        </w:rPr>
        <w:t>87;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Alvarado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Espinoza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México</w:t>
      </w:r>
      <w:r>
        <w:rPr>
          <w:sz w:val="16"/>
        </w:rPr>
        <w:t>,</w:t>
      </w:r>
      <w:r>
        <w:rPr>
          <w:spacing w:val="-7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6"/>
          <w:sz w:val="16"/>
        </w:rPr>
        <w:t xml:space="preserve"> </w:t>
      </w:r>
      <w:r>
        <w:rPr>
          <w:sz w:val="16"/>
        </w:rPr>
        <w:t>párr.</w:t>
      </w:r>
      <w:r>
        <w:rPr>
          <w:spacing w:val="-54"/>
          <w:sz w:val="16"/>
        </w:rPr>
        <w:t xml:space="preserve"> </w:t>
      </w:r>
      <w:r>
        <w:rPr>
          <w:sz w:val="16"/>
        </w:rPr>
        <w:t>258,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 los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Buzos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Miskitos (Lemoth Morris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otros)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Vs. Honduras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45.</w:t>
      </w:r>
    </w:p>
    <w:p w14:paraId="6C6BFE01" w14:textId="77777777" w:rsidR="00137BE6" w:rsidRDefault="00AA37B3">
      <w:pPr>
        <w:spacing w:before="41"/>
        <w:ind w:left="118" w:right="190"/>
        <w:jc w:val="both"/>
        <w:rPr>
          <w:sz w:val="16"/>
        </w:rPr>
      </w:pPr>
      <w:bookmarkStart w:id="309" w:name="_bookmark276"/>
      <w:bookmarkEnd w:id="309"/>
      <w:r>
        <w:rPr>
          <w:sz w:val="16"/>
          <w:vertAlign w:val="superscript"/>
        </w:rPr>
        <w:t>223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 Gómez Palomino Vs. Perú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92; </w:t>
      </w:r>
      <w:r>
        <w:rPr>
          <w:i/>
          <w:sz w:val="16"/>
        </w:rPr>
        <w:t>Caso Alvarado Espinoza y otros Vs. México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 párr.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258, y </w:t>
      </w:r>
      <w:r>
        <w:rPr>
          <w:i/>
          <w:sz w:val="16"/>
        </w:rPr>
        <w:t>Caso Garzón Guzmán y otros Vs. Ecuador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 párr. 79. Véase, Consejo de Derechos Humanos, Informe</w:t>
      </w:r>
      <w:r>
        <w:rPr>
          <w:spacing w:val="1"/>
          <w:sz w:val="16"/>
        </w:rPr>
        <w:t xml:space="preserve"> </w:t>
      </w:r>
      <w:r>
        <w:rPr>
          <w:sz w:val="16"/>
        </w:rPr>
        <w:t>del Grupo de Trabajo sobre las Desapariciones Forzadas o Involuntarias, Comentario general sobre la desaparición</w:t>
      </w:r>
      <w:r>
        <w:rPr>
          <w:spacing w:val="1"/>
          <w:sz w:val="16"/>
        </w:rPr>
        <w:t xml:space="preserve"> </w:t>
      </w:r>
      <w:r>
        <w:rPr>
          <w:sz w:val="16"/>
        </w:rPr>
        <w:t>forzada</w:t>
      </w:r>
      <w:r>
        <w:rPr>
          <w:spacing w:val="-3"/>
          <w:sz w:val="16"/>
        </w:rPr>
        <w:t xml:space="preserve"> </w:t>
      </w:r>
      <w:r>
        <w:rPr>
          <w:sz w:val="16"/>
        </w:rPr>
        <w:t>como</w:t>
      </w:r>
      <w:r>
        <w:rPr>
          <w:spacing w:val="-1"/>
          <w:sz w:val="16"/>
        </w:rPr>
        <w:t xml:space="preserve"> </w:t>
      </w:r>
      <w:r>
        <w:rPr>
          <w:sz w:val="16"/>
        </w:rPr>
        <w:t>delito</w:t>
      </w:r>
      <w:r>
        <w:rPr>
          <w:spacing w:val="-1"/>
          <w:sz w:val="16"/>
        </w:rPr>
        <w:t xml:space="preserve"> </w:t>
      </w:r>
      <w:r>
        <w:rPr>
          <w:sz w:val="16"/>
        </w:rPr>
        <w:t>continuado, 26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enero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2011, U.N.</w:t>
      </w:r>
      <w:r>
        <w:rPr>
          <w:spacing w:val="-3"/>
          <w:sz w:val="16"/>
        </w:rPr>
        <w:t xml:space="preserve"> </w:t>
      </w:r>
      <w:r>
        <w:rPr>
          <w:sz w:val="16"/>
        </w:rPr>
        <w:t>Doc.</w:t>
      </w:r>
      <w:r>
        <w:rPr>
          <w:spacing w:val="-2"/>
          <w:sz w:val="16"/>
        </w:rPr>
        <w:t xml:space="preserve"> </w:t>
      </w:r>
      <w:r>
        <w:rPr>
          <w:sz w:val="16"/>
        </w:rPr>
        <w:t>A/HRC/16/48,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11.</w:t>
      </w:r>
    </w:p>
    <w:p w14:paraId="05FC50B2" w14:textId="77777777" w:rsidR="00137BE6" w:rsidRDefault="00AA37B3">
      <w:pPr>
        <w:spacing w:before="38"/>
        <w:ind w:left="118" w:right="191"/>
        <w:jc w:val="both"/>
        <w:rPr>
          <w:sz w:val="16"/>
        </w:rPr>
      </w:pPr>
      <w:bookmarkStart w:id="310" w:name="_bookmark277"/>
      <w:bookmarkEnd w:id="310"/>
      <w:r>
        <w:rPr>
          <w:sz w:val="16"/>
          <w:vertAlign w:val="superscript"/>
        </w:rPr>
        <w:t>224</w:t>
      </w:r>
      <w:r>
        <w:rPr>
          <w:spacing w:val="1"/>
          <w:sz w:val="16"/>
        </w:rPr>
        <w:t xml:space="preserve"> </w:t>
      </w:r>
      <w:r>
        <w:rPr>
          <w:sz w:val="16"/>
        </w:rPr>
        <w:t>Artículo III de la CIDFP: “Los Estados Partes se comprometen a adoptar, con arreglo a sus procedimientos</w:t>
      </w:r>
      <w:r>
        <w:rPr>
          <w:spacing w:val="1"/>
          <w:sz w:val="16"/>
        </w:rPr>
        <w:t xml:space="preserve"> </w:t>
      </w:r>
      <w:r>
        <w:rPr>
          <w:sz w:val="16"/>
        </w:rPr>
        <w:t>constitucionales, las medidas legislativas que fueren necesarias para tipificar como delito la desaparición forzada de</w:t>
      </w:r>
      <w:r>
        <w:rPr>
          <w:spacing w:val="1"/>
          <w:sz w:val="16"/>
        </w:rPr>
        <w:t xml:space="preserve"> </w:t>
      </w:r>
      <w:r>
        <w:rPr>
          <w:sz w:val="16"/>
        </w:rPr>
        <w:t>personas,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imponerle</w:t>
      </w:r>
      <w:r>
        <w:rPr>
          <w:spacing w:val="1"/>
          <w:sz w:val="16"/>
        </w:rPr>
        <w:t xml:space="preserve"> </w:t>
      </w:r>
      <w:r>
        <w:rPr>
          <w:sz w:val="16"/>
        </w:rPr>
        <w:t>una</w:t>
      </w:r>
      <w:r>
        <w:rPr>
          <w:spacing w:val="-3"/>
          <w:sz w:val="16"/>
        </w:rPr>
        <w:t xml:space="preserve"> </w:t>
      </w:r>
      <w:r>
        <w:rPr>
          <w:sz w:val="16"/>
        </w:rPr>
        <w:t>pena apropiada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1"/>
          <w:sz w:val="16"/>
        </w:rPr>
        <w:t xml:space="preserve"> </w:t>
      </w:r>
      <w:r>
        <w:rPr>
          <w:sz w:val="16"/>
        </w:rPr>
        <w:t>tenga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cuenta su</w:t>
      </w:r>
      <w:r>
        <w:rPr>
          <w:spacing w:val="-1"/>
          <w:sz w:val="16"/>
        </w:rPr>
        <w:t xml:space="preserve"> </w:t>
      </w:r>
      <w:r>
        <w:rPr>
          <w:sz w:val="16"/>
        </w:rPr>
        <w:t>extrema</w:t>
      </w:r>
      <w:r>
        <w:rPr>
          <w:spacing w:val="-2"/>
          <w:sz w:val="16"/>
        </w:rPr>
        <w:t xml:space="preserve"> </w:t>
      </w:r>
      <w:r>
        <w:rPr>
          <w:sz w:val="16"/>
        </w:rPr>
        <w:t>gravedad.</w:t>
      </w:r>
      <w:r>
        <w:rPr>
          <w:spacing w:val="-1"/>
          <w:sz w:val="16"/>
        </w:rPr>
        <w:t xml:space="preserve"> </w:t>
      </w:r>
      <w:r>
        <w:rPr>
          <w:sz w:val="16"/>
        </w:rPr>
        <w:t>[…]”.</w:t>
      </w:r>
    </w:p>
    <w:p w14:paraId="3BB07888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7C0CD843" w14:textId="77777777" w:rsidR="00137BE6" w:rsidRDefault="00AA37B3">
      <w:pPr>
        <w:pStyle w:val="Textoindependiente"/>
        <w:spacing w:before="74"/>
        <w:ind w:left="118"/>
      </w:pPr>
      <w:r>
        <w:t>conforme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estándares</w:t>
      </w:r>
      <w:r>
        <w:rPr>
          <w:spacing w:val="-3"/>
        </w:rPr>
        <w:t xml:space="preserve"> </w:t>
      </w:r>
      <w:r>
        <w:t>internacionales,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fin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destacar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gravedad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ocurrido</w:t>
      </w:r>
      <w:hyperlink w:anchor="_bookmark278" w:history="1">
        <w:r>
          <w:rPr>
            <w:position w:val="7"/>
            <w:sz w:val="13"/>
          </w:rPr>
          <w:t>225</w:t>
        </w:r>
      </w:hyperlink>
      <w:r>
        <w:t>.</w:t>
      </w:r>
    </w:p>
    <w:p w14:paraId="13D180E6" w14:textId="77777777" w:rsidR="00137BE6" w:rsidRDefault="00137BE6">
      <w:pPr>
        <w:pStyle w:val="Textoindependiente"/>
        <w:spacing w:before="11"/>
        <w:rPr>
          <w:sz w:val="19"/>
        </w:rPr>
      </w:pPr>
    </w:p>
    <w:p w14:paraId="674AA316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2" w:firstLine="0"/>
        <w:jc w:val="both"/>
        <w:rPr>
          <w:sz w:val="20"/>
        </w:rPr>
      </w:pPr>
      <w:r>
        <w:rPr>
          <w:sz w:val="20"/>
        </w:rPr>
        <w:t>Al respecto, la Corte recuerda que en su jurisprudencia ha conocido de casos en que la</w:t>
      </w:r>
      <w:r>
        <w:rPr>
          <w:spacing w:val="1"/>
          <w:sz w:val="20"/>
        </w:rPr>
        <w:t xml:space="preserve"> </w:t>
      </w:r>
      <w:r>
        <w:rPr>
          <w:sz w:val="20"/>
        </w:rPr>
        <w:t>falta de tipificación o aplicación del delito autónomo de desaparición forzada de personas a</w:t>
      </w:r>
      <w:r>
        <w:rPr>
          <w:spacing w:val="1"/>
          <w:sz w:val="20"/>
        </w:rPr>
        <w:t xml:space="preserve"> </w:t>
      </w:r>
      <w:r>
        <w:rPr>
          <w:sz w:val="20"/>
        </w:rPr>
        <w:t>nivel interno no obstaculizó el desarrollo de los procesos instados para investigar, juzgar y</w:t>
      </w:r>
      <w:r>
        <w:rPr>
          <w:spacing w:val="1"/>
          <w:sz w:val="20"/>
        </w:rPr>
        <w:t xml:space="preserve"> </w:t>
      </w:r>
      <w:r>
        <w:rPr>
          <w:sz w:val="20"/>
        </w:rPr>
        <w:t>sancionar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hechos.</w:t>
      </w:r>
      <w:r>
        <w:rPr>
          <w:spacing w:val="-7"/>
          <w:sz w:val="20"/>
        </w:rPr>
        <w:t xml:space="preserve"> </w:t>
      </w:r>
      <w:r>
        <w:rPr>
          <w:sz w:val="20"/>
        </w:rPr>
        <w:t>Sin</w:t>
      </w:r>
      <w:r>
        <w:rPr>
          <w:spacing w:val="-7"/>
          <w:sz w:val="20"/>
        </w:rPr>
        <w:t xml:space="preserve"> </w:t>
      </w:r>
      <w:r>
        <w:rPr>
          <w:sz w:val="20"/>
        </w:rPr>
        <w:t>embargo,</w:t>
      </w:r>
      <w:r>
        <w:rPr>
          <w:spacing w:val="-8"/>
          <w:sz w:val="20"/>
        </w:rPr>
        <w:t xml:space="preserve"> </w:t>
      </w:r>
      <w:r>
        <w:rPr>
          <w:sz w:val="20"/>
        </w:rPr>
        <w:t>ha</w:t>
      </w:r>
      <w:r>
        <w:rPr>
          <w:spacing w:val="-4"/>
          <w:sz w:val="20"/>
        </w:rPr>
        <w:t xml:space="preserve"> </w:t>
      </w:r>
      <w:r>
        <w:rPr>
          <w:sz w:val="20"/>
        </w:rPr>
        <w:t>sido</w:t>
      </w:r>
      <w:r>
        <w:rPr>
          <w:spacing w:val="-6"/>
          <w:sz w:val="20"/>
        </w:rPr>
        <w:t xml:space="preserve"> </w:t>
      </w:r>
      <w:r>
        <w:rPr>
          <w:sz w:val="20"/>
        </w:rPr>
        <w:t>fundamental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eventual</w:t>
      </w:r>
      <w:r>
        <w:rPr>
          <w:spacing w:val="-4"/>
          <w:sz w:val="20"/>
        </w:rPr>
        <w:t xml:space="preserve"> </w:t>
      </w:r>
      <w:r>
        <w:rPr>
          <w:sz w:val="20"/>
        </w:rPr>
        <w:t>aplicación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figuras</w:t>
      </w:r>
      <w:r>
        <w:rPr>
          <w:spacing w:val="-67"/>
          <w:sz w:val="20"/>
        </w:rPr>
        <w:t xml:space="preserve"> </w:t>
      </w:r>
      <w:r>
        <w:rPr>
          <w:sz w:val="20"/>
        </w:rPr>
        <w:t>penales</w:t>
      </w:r>
      <w:r>
        <w:rPr>
          <w:spacing w:val="-14"/>
          <w:sz w:val="20"/>
        </w:rPr>
        <w:t xml:space="preserve"> </w:t>
      </w:r>
      <w:r>
        <w:rPr>
          <w:sz w:val="20"/>
        </w:rPr>
        <w:t>distintas</w:t>
      </w:r>
      <w:r>
        <w:rPr>
          <w:spacing w:val="-13"/>
          <w:sz w:val="20"/>
        </w:rPr>
        <w:t xml:space="preserve"> </w:t>
      </w:r>
      <w:r>
        <w:rPr>
          <w:sz w:val="20"/>
        </w:rPr>
        <w:t>sean</w:t>
      </w:r>
      <w:r>
        <w:rPr>
          <w:spacing w:val="-12"/>
          <w:sz w:val="20"/>
        </w:rPr>
        <w:t xml:space="preserve"> </w:t>
      </w:r>
      <w:r>
        <w:rPr>
          <w:sz w:val="20"/>
        </w:rPr>
        <w:t>consecuentes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gravedad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hechos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violación</w:t>
      </w:r>
      <w:r>
        <w:rPr>
          <w:spacing w:val="-12"/>
          <w:sz w:val="20"/>
        </w:rPr>
        <w:t xml:space="preserve"> </w:t>
      </w:r>
      <w:r>
        <w:rPr>
          <w:sz w:val="20"/>
        </w:rPr>
        <w:t>compleja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derechos</w:t>
      </w:r>
      <w:r>
        <w:rPr>
          <w:spacing w:val="-2"/>
          <w:sz w:val="20"/>
        </w:rPr>
        <w:t xml:space="preserve"> </w:t>
      </w:r>
      <w:r>
        <w:rPr>
          <w:sz w:val="20"/>
        </w:rPr>
        <w:t>humanos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alega</w:t>
      </w:r>
      <w:hyperlink w:anchor="_bookmark279" w:history="1">
        <w:r>
          <w:rPr>
            <w:position w:val="7"/>
            <w:sz w:val="13"/>
          </w:rPr>
          <w:t>226</w:t>
        </w:r>
      </w:hyperlink>
      <w:r>
        <w:rPr>
          <w:sz w:val="20"/>
        </w:rPr>
        <w:t>.</w:t>
      </w:r>
    </w:p>
    <w:p w14:paraId="355F714A" w14:textId="77777777" w:rsidR="00137BE6" w:rsidRDefault="00137BE6">
      <w:pPr>
        <w:pStyle w:val="Textoindependiente"/>
      </w:pPr>
    </w:p>
    <w:p w14:paraId="2989E5BF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2" w:firstLine="0"/>
        <w:jc w:val="both"/>
        <w:rPr>
          <w:sz w:val="20"/>
        </w:rPr>
      </w:pP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esa</w:t>
      </w:r>
      <w:r>
        <w:rPr>
          <w:spacing w:val="-10"/>
          <w:sz w:val="20"/>
        </w:rPr>
        <w:t xml:space="preserve"> </w:t>
      </w:r>
      <w:r>
        <w:rPr>
          <w:sz w:val="20"/>
        </w:rPr>
        <w:t>cuenta,</w:t>
      </w:r>
      <w:r>
        <w:rPr>
          <w:spacing w:val="-11"/>
          <w:sz w:val="20"/>
        </w:rPr>
        <w:t xml:space="preserve"> </w:t>
      </w:r>
      <w:r>
        <w:rPr>
          <w:sz w:val="20"/>
        </w:rPr>
        <w:t>ante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alegato</w:t>
      </w:r>
      <w:r>
        <w:rPr>
          <w:spacing w:val="-14"/>
          <w:sz w:val="20"/>
        </w:rPr>
        <w:t xml:space="preserve"> </w:t>
      </w:r>
      <w:r>
        <w:rPr>
          <w:sz w:val="20"/>
        </w:rPr>
        <w:t>sobre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responsabilidad</w:t>
      </w:r>
      <w:r>
        <w:rPr>
          <w:spacing w:val="-12"/>
          <w:sz w:val="20"/>
        </w:rPr>
        <w:t xml:space="preserve"> </w:t>
      </w:r>
      <w:r>
        <w:rPr>
          <w:sz w:val="20"/>
        </w:rPr>
        <w:t>estatal</w:t>
      </w:r>
      <w:r>
        <w:rPr>
          <w:spacing w:val="-10"/>
          <w:sz w:val="20"/>
        </w:rPr>
        <w:t xml:space="preserve"> </w:t>
      </w:r>
      <w:r>
        <w:rPr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tipificación</w:t>
      </w:r>
      <w:r>
        <w:rPr>
          <w:spacing w:val="-12"/>
          <w:sz w:val="20"/>
        </w:rPr>
        <w:t xml:space="preserve"> </w:t>
      </w:r>
      <w:r>
        <w:rPr>
          <w:sz w:val="20"/>
        </w:rPr>
        <w:t>“tardía”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del delito de desaparición forzada, cabe recordar que en el caso </w:t>
      </w:r>
      <w:r>
        <w:rPr>
          <w:i/>
          <w:sz w:val="20"/>
        </w:rPr>
        <w:t>Torres Millacura y otros Vs.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Argentina</w:t>
      </w:r>
      <w:r>
        <w:rPr>
          <w:sz w:val="20"/>
        </w:rPr>
        <w:t>, en el que, a la fecha de sometimiento a esta jurisdicción, el Estado no había</w:t>
      </w:r>
      <w:r>
        <w:rPr>
          <w:spacing w:val="1"/>
          <w:sz w:val="20"/>
        </w:rPr>
        <w:t xml:space="preserve"> </w:t>
      </w:r>
      <w:r>
        <w:rPr>
          <w:sz w:val="20"/>
        </w:rPr>
        <w:t>incorporado aún el tipo penal específico a su legislación penal, la Corte reiteró que no</w:t>
      </w:r>
      <w:r>
        <w:rPr>
          <w:spacing w:val="1"/>
          <w:sz w:val="20"/>
        </w:rPr>
        <w:t xml:space="preserve"> </w:t>
      </w:r>
      <w:r>
        <w:rPr>
          <w:sz w:val="20"/>
        </w:rPr>
        <w:t>corresponde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su</w:t>
      </w:r>
      <w:r>
        <w:rPr>
          <w:spacing w:val="-12"/>
          <w:sz w:val="20"/>
        </w:rPr>
        <w:t xml:space="preserve"> </w:t>
      </w:r>
      <w:r>
        <w:rPr>
          <w:sz w:val="20"/>
        </w:rPr>
        <w:t>competencia</w:t>
      </w:r>
      <w:r>
        <w:rPr>
          <w:spacing w:val="-12"/>
          <w:sz w:val="20"/>
        </w:rPr>
        <w:t xml:space="preserve"> </w:t>
      </w:r>
      <w:r>
        <w:rPr>
          <w:sz w:val="20"/>
        </w:rPr>
        <w:t>pronunciarse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abstracto,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tanto</w:t>
      </w:r>
      <w:r>
        <w:rPr>
          <w:spacing w:val="-11"/>
          <w:sz w:val="20"/>
        </w:rPr>
        <w:t xml:space="preserve"> </w:t>
      </w: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sea</w:t>
      </w:r>
      <w:r>
        <w:rPr>
          <w:spacing w:val="-12"/>
          <w:sz w:val="20"/>
        </w:rPr>
        <w:t xml:space="preserve"> </w:t>
      </w:r>
      <w:r>
        <w:rPr>
          <w:sz w:val="20"/>
        </w:rPr>
        <w:t>alegado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falta</w:t>
      </w:r>
      <w:r>
        <w:rPr>
          <w:spacing w:val="-68"/>
          <w:sz w:val="20"/>
        </w:rPr>
        <w:t xml:space="preserve"> </w:t>
      </w:r>
      <w:r>
        <w:rPr>
          <w:sz w:val="20"/>
        </w:rPr>
        <w:t>de tipificación, o aplicación, del delito de desaparición forzada de personas haya constituido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impedimento</w:t>
      </w:r>
      <w:r>
        <w:rPr>
          <w:spacing w:val="-3"/>
          <w:sz w:val="20"/>
        </w:rPr>
        <w:t xml:space="preserve"> </w:t>
      </w:r>
      <w:r>
        <w:rPr>
          <w:sz w:val="20"/>
        </w:rPr>
        <w:t>u</w:t>
      </w:r>
      <w:r>
        <w:rPr>
          <w:spacing w:val="-1"/>
          <w:sz w:val="20"/>
        </w:rPr>
        <w:t xml:space="preserve"> </w:t>
      </w:r>
      <w:r>
        <w:rPr>
          <w:sz w:val="20"/>
        </w:rPr>
        <w:t>obstáculo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hechos en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caso</w:t>
      </w:r>
      <w:r>
        <w:rPr>
          <w:spacing w:val="-1"/>
          <w:sz w:val="20"/>
        </w:rPr>
        <w:t xml:space="preserve"> </w:t>
      </w:r>
      <w:r>
        <w:rPr>
          <w:sz w:val="20"/>
        </w:rPr>
        <w:t>concreto</w:t>
      </w:r>
      <w:hyperlink w:anchor="_bookmark280" w:history="1">
        <w:r>
          <w:rPr>
            <w:position w:val="7"/>
            <w:sz w:val="13"/>
          </w:rPr>
          <w:t>227</w:t>
        </w:r>
      </w:hyperlink>
      <w:r>
        <w:rPr>
          <w:sz w:val="20"/>
        </w:rPr>
        <w:t>.</w:t>
      </w:r>
    </w:p>
    <w:p w14:paraId="2A3F9D44" w14:textId="77777777" w:rsidR="00137BE6" w:rsidRDefault="00137BE6">
      <w:pPr>
        <w:pStyle w:val="Textoindependiente"/>
        <w:spacing w:before="11"/>
        <w:rPr>
          <w:sz w:val="19"/>
        </w:rPr>
      </w:pPr>
    </w:p>
    <w:p w14:paraId="6580FB1D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3" w:firstLine="0"/>
        <w:jc w:val="both"/>
        <w:rPr>
          <w:sz w:val="20"/>
        </w:rPr>
      </w:pPr>
      <w:r>
        <w:rPr>
          <w:sz w:val="20"/>
        </w:rPr>
        <w:t>Por</w:t>
      </w:r>
      <w:r>
        <w:rPr>
          <w:spacing w:val="-5"/>
          <w:sz w:val="20"/>
        </w:rPr>
        <w:t xml:space="preserve"> </w:t>
      </w:r>
      <w:r>
        <w:rPr>
          <w:sz w:val="20"/>
        </w:rPr>
        <w:t>consiguiente,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interesa</w:t>
      </w:r>
      <w:r>
        <w:rPr>
          <w:spacing w:val="-5"/>
          <w:sz w:val="20"/>
        </w:rPr>
        <w:t xml:space="preserve"> </w:t>
      </w:r>
      <w:r>
        <w:rPr>
          <w:sz w:val="20"/>
        </w:rPr>
        <w:t>es</w:t>
      </w:r>
      <w:r>
        <w:rPr>
          <w:spacing w:val="-6"/>
          <w:sz w:val="20"/>
        </w:rPr>
        <w:t xml:space="preserve"> </w:t>
      </w:r>
      <w:r>
        <w:rPr>
          <w:sz w:val="20"/>
        </w:rPr>
        <w:t>analizar</w:t>
      </w:r>
      <w:r>
        <w:rPr>
          <w:spacing w:val="-7"/>
          <w:sz w:val="20"/>
        </w:rPr>
        <w:t xml:space="preserve"> </w:t>
      </w:r>
      <w:r>
        <w:rPr>
          <w:sz w:val="20"/>
        </w:rPr>
        <w:t>si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falta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aplicación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delito</w:t>
      </w:r>
      <w:r>
        <w:rPr>
          <w:spacing w:val="-7"/>
          <w:sz w:val="20"/>
        </w:rPr>
        <w:t xml:space="preserve"> </w:t>
      </w:r>
      <w:r>
        <w:rPr>
          <w:sz w:val="20"/>
        </w:rPr>
        <w:t>autónomo</w:t>
      </w:r>
      <w:r>
        <w:rPr>
          <w:spacing w:val="-67"/>
          <w:sz w:val="20"/>
        </w:rPr>
        <w:t xml:space="preserve"> </w:t>
      </w:r>
      <w:r>
        <w:rPr>
          <w:sz w:val="20"/>
        </w:rPr>
        <w:t>de desaparición forzada, en los procesos internos, afectó u obstaculizó la investigación y el</w:t>
      </w:r>
      <w:r>
        <w:rPr>
          <w:spacing w:val="1"/>
          <w:sz w:val="20"/>
        </w:rPr>
        <w:t xml:space="preserve"> </w:t>
      </w:r>
      <w:r>
        <w:rPr>
          <w:sz w:val="20"/>
        </w:rPr>
        <w:t>esclarecimiento de los hechos. De esa cuenta, en lo que concierne a los crímenes cometidos</w:t>
      </w:r>
      <w:r>
        <w:rPr>
          <w:spacing w:val="1"/>
          <w:sz w:val="20"/>
        </w:rPr>
        <w:t xml:space="preserve"> </w:t>
      </w:r>
      <w:r>
        <w:rPr>
          <w:sz w:val="20"/>
        </w:rPr>
        <w:t>en perjuicio de la señora Grisonas Andrijauskaite y de sus hijos, Anatole y Victoria, la Corte</w:t>
      </w:r>
      <w:r>
        <w:rPr>
          <w:spacing w:val="1"/>
          <w:sz w:val="20"/>
        </w:rPr>
        <w:t xml:space="preserve"> </w:t>
      </w:r>
      <w:r>
        <w:rPr>
          <w:sz w:val="20"/>
        </w:rPr>
        <w:t>advierte que fueron aplicadas figuras penales alternas que, en su conjunto, denotaron la</w:t>
      </w:r>
      <w:r>
        <w:rPr>
          <w:spacing w:val="1"/>
          <w:sz w:val="20"/>
        </w:rPr>
        <w:t xml:space="preserve"> </w:t>
      </w:r>
      <w:r>
        <w:rPr>
          <w:sz w:val="20"/>
        </w:rPr>
        <w:t>gravedad de lo ocurrido. En efecto, según fue establecido (</w:t>
      </w:r>
      <w:r>
        <w:rPr>
          <w:i/>
          <w:sz w:val="20"/>
        </w:rPr>
        <w:t xml:space="preserve">supra </w:t>
      </w:r>
      <w:r>
        <w:rPr>
          <w:sz w:val="20"/>
        </w:rPr>
        <w:t>párrs. 102 a 104, 107, 109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170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174),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elementos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formaron</w:t>
      </w:r>
      <w:r>
        <w:rPr>
          <w:spacing w:val="-5"/>
          <w:sz w:val="20"/>
        </w:rPr>
        <w:t xml:space="preserve"> </w:t>
      </w:r>
      <w:r>
        <w:rPr>
          <w:sz w:val="20"/>
        </w:rPr>
        <w:t>parte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acusaciones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ulteriores</w:t>
      </w:r>
      <w:r>
        <w:rPr>
          <w:spacing w:val="-4"/>
          <w:sz w:val="20"/>
        </w:rPr>
        <w:t xml:space="preserve"> </w:t>
      </w:r>
      <w:r>
        <w:rPr>
          <w:sz w:val="20"/>
        </w:rPr>
        <w:t>condenas,</w:t>
      </w:r>
      <w:r>
        <w:rPr>
          <w:spacing w:val="-7"/>
          <w:sz w:val="20"/>
        </w:rPr>
        <w:t xml:space="preserve"> </w:t>
      </w:r>
      <w:r>
        <w:rPr>
          <w:sz w:val="20"/>
        </w:rPr>
        <w:t>así</w:t>
      </w:r>
      <w:r>
        <w:rPr>
          <w:spacing w:val="-67"/>
          <w:sz w:val="20"/>
        </w:rPr>
        <w:t xml:space="preserve"> </w:t>
      </w:r>
      <w:r>
        <w:rPr>
          <w:sz w:val="20"/>
        </w:rPr>
        <w:t>como su calificación jurídica, destacaron, para cada una de las personas perjudicadas, la</w:t>
      </w:r>
      <w:r>
        <w:rPr>
          <w:spacing w:val="1"/>
          <w:sz w:val="20"/>
        </w:rPr>
        <w:t xml:space="preserve"> </w:t>
      </w:r>
      <w:r>
        <w:rPr>
          <w:sz w:val="20"/>
        </w:rPr>
        <w:t>privación</w:t>
      </w:r>
      <w:r>
        <w:rPr>
          <w:spacing w:val="-5"/>
          <w:sz w:val="20"/>
        </w:rPr>
        <w:t xml:space="preserve"> </w:t>
      </w:r>
      <w:r>
        <w:rPr>
          <w:sz w:val="20"/>
        </w:rPr>
        <w:t>ilegal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su</w:t>
      </w:r>
      <w:r>
        <w:rPr>
          <w:spacing w:val="-5"/>
          <w:sz w:val="20"/>
        </w:rPr>
        <w:t xml:space="preserve"> </w:t>
      </w:r>
      <w:r>
        <w:rPr>
          <w:sz w:val="20"/>
        </w:rPr>
        <w:t>libertad,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sometimiento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actos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tortura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condiciones</w:t>
      </w:r>
      <w:r>
        <w:rPr>
          <w:spacing w:val="-7"/>
          <w:sz w:val="20"/>
        </w:rPr>
        <w:t xml:space="preserve"> </w:t>
      </w:r>
      <w:r>
        <w:rPr>
          <w:sz w:val="20"/>
        </w:rPr>
        <w:t>inhumanas,</w:t>
      </w:r>
      <w:r>
        <w:rPr>
          <w:spacing w:val="-68"/>
          <w:sz w:val="20"/>
        </w:rPr>
        <w:t xml:space="preserve"> </w:t>
      </w:r>
      <w:r>
        <w:rPr>
          <w:sz w:val="20"/>
        </w:rPr>
        <w:t>la intervención directa de agentes del Estado y la violencia imperante en la comisión de los</w:t>
      </w:r>
      <w:r>
        <w:rPr>
          <w:spacing w:val="1"/>
          <w:sz w:val="20"/>
        </w:rPr>
        <w:t xml:space="preserve"> </w:t>
      </w:r>
      <w:r>
        <w:rPr>
          <w:sz w:val="20"/>
        </w:rPr>
        <w:t>ilícitos.</w:t>
      </w:r>
    </w:p>
    <w:p w14:paraId="202E7755" w14:textId="77777777" w:rsidR="00137BE6" w:rsidRDefault="00137BE6">
      <w:pPr>
        <w:pStyle w:val="Textoindependiente"/>
        <w:spacing w:before="2"/>
      </w:pPr>
    </w:p>
    <w:p w14:paraId="31A4ABA8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left="117" w:right="194" w:firstLine="0"/>
        <w:jc w:val="both"/>
        <w:rPr>
          <w:sz w:val="20"/>
        </w:rPr>
      </w:pPr>
      <w:r>
        <w:rPr>
          <w:sz w:val="20"/>
        </w:rPr>
        <w:t>En cuanto a los hechos que perjudicaron a Anatole y Victoria, las autoridades judiciales</w:t>
      </w:r>
      <w:r>
        <w:rPr>
          <w:spacing w:val="-68"/>
          <w:sz w:val="20"/>
        </w:rPr>
        <w:t xml:space="preserve"> </w:t>
      </w:r>
      <w:r>
        <w:rPr>
          <w:sz w:val="20"/>
        </w:rPr>
        <w:t>tomaron en cuenta también “las sustracciones, retenciones y ocultaciones” de que fueron</w:t>
      </w:r>
      <w:r>
        <w:rPr>
          <w:spacing w:val="1"/>
          <w:sz w:val="20"/>
        </w:rPr>
        <w:t xml:space="preserve"> </w:t>
      </w:r>
      <w:r>
        <w:rPr>
          <w:sz w:val="20"/>
        </w:rPr>
        <w:t>víctimas, así como la violación del derecho al reconocimiento de su personalidad jurídica, el</w:t>
      </w:r>
      <w:r>
        <w:rPr>
          <w:spacing w:val="1"/>
          <w:sz w:val="20"/>
        </w:rPr>
        <w:t xml:space="preserve"> </w:t>
      </w:r>
      <w:r>
        <w:rPr>
          <w:sz w:val="20"/>
        </w:rPr>
        <w:t>que resultó lesionado en el marco de la pluriofensividad que caracteriza a la desaparición</w:t>
      </w:r>
      <w:r>
        <w:rPr>
          <w:spacing w:val="1"/>
          <w:sz w:val="20"/>
        </w:rPr>
        <w:t xml:space="preserve"> </w:t>
      </w:r>
      <w:r>
        <w:rPr>
          <w:sz w:val="20"/>
        </w:rPr>
        <w:t>forzada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personas,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tanto</w:t>
      </w:r>
      <w:r>
        <w:rPr>
          <w:spacing w:val="-17"/>
          <w:sz w:val="20"/>
        </w:rPr>
        <w:t xml:space="preserve"> </w:t>
      </w:r>
      <w:r>
        <w:rPr>
          <w:sz w:val="20"/>
        </w:rPr>
        <w:t>reprocharon</w:t>
      </w:r>
      <w:r>
        <w:rPr>
          <w:spacing w:val="-12"/>
          <w:sz w:val="20"/>
        </w:rPr>
        <w:t xml:space="preserve"> </w:t>
      </w:r>
      <w:r>
        <w:rPr>
          <w:sz w:val="20"/>
        </w:rPr>
        <w:t>que,</w:t>
      </w:r>
      <w:r>
        <w:rPr>
          <w:spacing w:val="-12"/>
          <w:sz w:val="20"/>
        </w:rPr>
        <w:t xml:space="preserve"> </w:t>
      </w:r>
      <w:r>
        <w:rPr>
          <w:sz w:val="20"/>
        </w:rPr>
        <w:t>como</w:t>
      </w:r>
      <w:r>
        <w:rPr>
          <w:spacing w:val="-17"/>
          <w:sz w:val="20"/>
        </w:rPr>
        <w:t xml:space="preserve"> </w:t>
      </w:r>
      <w:r>
        <w:rPr>
          <w:sz w:val="20"/>
        </w:rPr>
        <w:t>parte</w:t>
      </w:r>
      <w:r>
        <w:rPr>
          <w:spacing w:val="-15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“plan</w:t>
      </w:r>
      <w:r>
        <w:rPr>
          <w:spacing w:val="-14"/>
          <w:sz w:val="20"/>
        </w:rPr>
        <w:t xml:space="preserve"> </w:t>
      </w:r>
      <w:r>
        <w:rPr>
          <w:sz w:val="20"/>
        </w:rPr>
        <w:t>general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aniquilación”,</w:t>
      </w:r>
    </w:p>
    <w:p w14:paraId="155A1337" w14:textId="5724F32E" w:rsidR="00137BE6" w:rsidRDefault="000C01B3">
      <w:pPr>
        <w:pStyle w:val="Textoindependiente"/>
      </w:pPr>
      <w:r>
        <w:rPr>
          <w:noProof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00BFD4B2" wp14:editId="593B6881">
                <wp:simplePos x="0" y="0"/>
                <wp:positionH relativeFrom="page">
                  <wp:posOffset>900430</wp:posOffset>
                </wp:positionH>
                <wp:positionV relativeFrom="paragraph">
                  <wp:posOffset>170180</wp:posOffset>
                </wp:positionV>
                <wp:extent cx="1828800" cy="7620"/>
                <wp:effectExtent l="0" t="0" r="0" b="0"/>
                <wp:wrapTopAndBottom/>
                <wp:docPr id="39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59EBDF" id="docshape51" o:spid="_x0000_s1026" style="position:absolute;margin-left:70.9pt;margin-top:13.4pt;width:2in;height:.6pt;z-index:-1570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OOqTI3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3B9FEDE3" w14:textId="77777777" w:rsidR="00137BE6" w:rsidRDefault="00AA37B3">
      <w:pPr>
        <w:spacing w:before="100"/>
        <w:ind w:left="118" w:right="193"/>
        <w:jc w:val="both"/>
        <w:rPr>
          <w:sz w:val="16"/>
        </w:rPr>
      </w:pPr>
      <w:bookmarkStart w:id="311" w:name="_bookmark278"/>
      <w:bookmarkEnd w:id="311"/>
      <w:r>
        <w:rPr>
          <w:sz w:val="16"/>
          <w:vertAlign w:val="superscript"/>
        </w:rPr>
        <w:t>225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sz w:val="16"/>
        </w:rPr>
        <w:t>En la Sentencia del juicio conocido como “Plan sistemático de apropiación de niños”, los jueces señalaron que</w:t>
      </w:r>
      <w:r>
        <w:rPr>
          <w:spacing w:val="-54"/>
          <w:sz w:val="16"/>
        </w:rPr>
        <w:t xml:space="preserve"> </w:t>
      </w:r>
      <w:r>
        <w:rPr>
          <w:sz w:val="16"/>
        </w:rPr>
        <w:t>los</w:t>
      </w:r>
      <w:r>
        <w:rPr>
          <w:spacing w:val="-8"/>
          <w:sz w:val="16"/>
        </w:rPr>
        <w:t xml:space="preserve"> </w:t>
      </w:r>
      <w:r>
        <w:rPr>
          <w:sz w:val="16"/>
        </w:rPr>
        <w:t>hechos</w:t>
      </w:r>
      <w:r>
        <w:rPr>
          <w:spacing w:val="-10"/>
          <w:sz w:val="16"/>
        </w:rPr>
        <w:t xml:space="preserve"> </w:t>
      </w:r>
      <w:r>
        <w:rPr>
          <w:sz w:val="16"/>
        </w:rPr>
        <w:t>acreditados</w:t>
      </w:r>
      <w:r>
        <w:rPr>
          <w:spacing w:val="-10"/>
          <w:sz w:val="16"/>
        </w:rPr>
        <w:t xml:space="preserve"> </w:t>
      </w:r>
      <w:r>
        <w:rPr>
          <w:sz w:val="16"/>
        </w:rPr>
        <w:t>configuraban</w:t>
      </w:r>
      <w:r>
        <w:rPr>
          <w:spacing w:val="-11"/>
          <w:sz w:val="16"/>
        </w:rPr>
        <w:t xml:space="preserve"> </w:t>
      </w:r>
      <w:r>
        <w:rPr>
          <w:sz w:val="16"/>
        </w:rPr>
        <w:t>supuestos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desaparición</w:t>
      </w:r>
      <w:r>
        <w:rPr>
          <w:spacing w:val="-11"/>
          <w:sz w:val="16"/>
        </w:rPr>
        <w:t xml:space="preserve"> </w:t>
      </w:r>
      <w:r>
        <w:rPr>
          <w:sz w:val="16"/>
        </w:rPr>
        <w:t>forzada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personas,</w:t>
      </w:r>
      <w:r>
        <w:rPr>
          <w:spacing w:val="-11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atención</w:t>
      </w:r>
      <w:r>
        <w:rPr>
          <w:spacing w:val="-9"/>
          <w:sz w:val="16"/>
        </w:rPr>
        <w:t xml:space="preserve"> </w:t>
      </w:r>
      <w:r>
        <w:rPr>
          <w:sz w:val="16"/>
        </w:rPr>
        <w:t>a</w:t>
      </w:r>
      <w:r>
        <w:rPr>
          <w:spacing w:val="-10"/>
          <w:sz w:val="16"/>
        </w:rPr>
        <w:t xml:space="preserve"> </w:t>
      </w:r>
      <w:r>
        <w:rPr>
          <w:sz w:val="16"/>
        </w:rPr>
        <w:t>que</w:t>
      </w:r>
      <w:r>
        <w:rPr>
          <w:spacing w:val="-10"/>
          <w:sz w:val="16"/>
        </w:rPr>
        <w:t xml:space="preserve"> </w:t>
      </w:r>
      <w:r>
        <w:rPr>
          <w:sz w:val="16"/>
        </w:rPr>
        <w:t>“la</w:t>
      </w:r>
      <w:r>
        <w:rPr>
          <w:spacing w:val="-11"/>
          <w:sz w:val="16"/>
        </w:rPr>
        <w:t xml:space="preserve"> </w:t>
      </w:r>
      <w:r>
        <w:rPr>
          <w:sz w:val="16"/>
        </w:rPr>
        <w:t>costumbre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internacional” ya había establecido que dicho crimen “constituía una grave violación a los derechos humanos”. </w:t>
      </w:r>
      <w:r>
        <w:rPr>
          <w:i/>
          <w:sz w:val="16"/>
        </w:rPr>
        <w:t>Cfr.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>Sentencia emitida por el Tribunal Oral en lo Criminal Federal No. 6 el 17 de septiembre de 2012, causas No. 1351,</w:t>
      </w:r>
      <w:r>
        <w:rPr>
          <w:spacing w:val="1"/>
          <w:sz w:val="16"/>
        </w:rPr>
        <w:t xml:space="preserve"> </w:t>
      </w:r>
      <w:r>
        <w:rPr>
          <w:sz w:val="16"/>
        </w:rPr>
        <w:t>1499,</w:t>
      </w:r>
      <w:r>
        <w:rPr>
          <w:spacing w:val="-4"/>
          <w:sz w:val="16"/>
        </w:rPr>
        <w:t xml:space="preserve"> </w:t>
      </w:r>
      <w:r>
        <w:rPr>
          <w:sz w:val="16"/>
        </w:rPr>
        <w:t>1604,</w:t>
      </w:r>
      <w:r>
        <w:rPr>
          <w:spacing w:val="-3"/>
          <w:sz w:val="16"/>
        </w:rPr>
        <w:t xml:space="preserve"> </w:t>
      </w:r>
      <w:r>
        <w:rPr>
          <w:sz w:val="16"/>
        </w:rPr>
        <w:t>1584,</w:t>
      </w:r>
      <w:r>
        <w:rPr>
          <w:spacing w:val="-3"/>
          <w:sz w:val="16"/>
        </w:rPr>
        <w:t xml:space="preserve"> </w:t>
      </w:r>
      <w:r>
        <w:rPr>
          <w:sz w:val="16"/>
        </w:rPr>
        <w:t>1730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1772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 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tomo</w:t>
      </w:r>
      <w:r>
        <w:rPr>
          <w:spacing w:val="-2"/>
          <w:sz w:val="16"/>
        </w:rPr>
        <w:t xml:space="preserve"> </w:t>
      </w:r>
      <w:r>
        <w:rPr>
          <w:sz w:val="16"/>
        </w:rPr>
        <w:t>IV,</w:t>
      </w:r>
      <w:r>
        <w:rPr>
          <w:spacing w:val="-1"/>
          <w:sz w:val="16"/>
        </w:rPr>
        <w:t xml:space="preserve"> </w:t>
      </w:r>
      <w:r>
        <w:rPr>
          <w:sz w:val="16"/>
        </w:rPr>
        <w:t>anexo</w:t>
      </w:r>
      <w:r>
        <w:rPr>
          <w:spacing w:val="-2"/>
          <w:sz w:val="16"/>
        </w:rPr>
        <w:t xml:space="preserve"> </w:t>
      </w:r>
      <w:r>
        <w:rPr>
          <w:sz w:val="16"/>
        </w:rPr>
        <w:t>18</w:t>
      </w:r>
      <w:r>
        <w:rPr>
          <w:spacing w:val="1"/>
          <w:sz w:val="16"/>
        </w:rPr>
        <w:t xml:space="preserve"> </w:t>
      </w:r>
      <w:r>
        <w:rPr>
          <w:sz w:val="16"/>
        </w:rPr>
        <w:t>al</w:t>
      </w:r>
      <w:r>
        <w:rPr>
          <w:spacing w:val="-3"/>
          <w:sz w:val="16"/>
        </w:rPr>
        <w:t xml:space="preserve"> </w:t>
      </w:r>
      <w:r>
        <w:rPr>
          <w:sz w:val="16"/>
        </w:rPr>
        <w:t>escrito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contestación,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3"/>
          <w:sz w:val="16"/>
        </w:rPr>
        <w:t xml:space="preserve"> </w:t>
      </w:r>
      <w:r>
        <w:rPr>
          <w:sz w:val="16"/>
        </w:rPr>
        <w:t>14804).</w:t>
      </w:r>
    </w:p>
    <w:p w14:paraId="0175ED31" w14:textId="77777777" w:rsidR="00137BE6" w:rsidRDefault="00AA37B3">
      <w:pPr>
        <w:spacing w:before="39"/>
        <w:ind w:left="118" w:right="190"/>
        <w:jc w:val="both"/>
        <w:rPr>
          <w:sz w:val="16"/>
        </w:rPr>
      </w:pPr>
      <w:bookmarkStart w:id="312" w:name="_bookmark279"/>
      <w:bookmarkEnd w:id="312"/>
      <w:r>
        <w:rPr>
          <w:sz w:val="16"/>
          <w:vertAlign w:val="superscript"/>
        </w:rPr>
        <w:t>226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En el caso </w:t>
      </w:r>
      <w:r>
        <w:rPr>
          <w:i/>
          <w:sz w:val="16"/>
        </w:rPr>
        <w:t>Ticona Estrada y otros Vs. Bolivia</w:t>
      </w:r>
      <w:r>
        <w:rPr>
          <w:sz w:val="16"/>
        </w:rPr>
        <w:t>, la Corte consideró que, desde el inicio del respectivo proceso</w:t>
      </w:r>
      <w:r>
        <w:rPr>
          <w:spacing w:val="1"/>
          <w:sz w:val="16"/>
        </w:rPr>
        <w:t xml:space="preserve"> </w:t>
      </w:r>
      <w:r>
        <w:rPr>
          <w:sz w:val="16"/>
        </w:rPr>
        <w:t>penal a nivel interno, “la legislación [penal] boliviana contemplaba normas penales conducentes a la efectiva</w:t>
      </w:r>
      <w:r>
        <w:rPr>
          <w:spacing w:val="1"/>
          <w:sz w:val="16"/>
        </w:rPr>
        <w:t xml:space="preserve"> </w:t>
      </w:r>
      <w:r>
        <w:rPr>
          <w:sz w:val="16"/>
        </w:rPr>
        <w:t>observancia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las</w:t>
      </w:r>
      <w:r>
        <w:rPr>
          <w:spacing w:val="-3"/>
          <w:sz w:val="16"/>
        </w:rPr>
        <w:t xml:space="preserve"> </w:t>
      </w:r>
      <w:r>
        <w:rPr>
          <w:sz w:val="16"/>
        </w:rPr>
        <w:t>garantías previstas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Convención</w:t>
      </w:r>
      <w:r>
        <w:rPr>
          <w:spacing w:val="-1"/>
          <w:sz w:val="16"/>
        </w:rPr>
        <w:t xml:space="preserve"> </w:t>
      </w:r>
      <w:r>
        <w:rPr>
          <w:sz w:val="16"/>
        </w:rPr>
        <w:t>[Americana]</w:t>
      </w:r>
      <w:r>
        <w:rPr>
          <w:spacing w:val="-5"/>
          <w:sz w:val="16"/>
        </w:rPr>
        <w:t xml:space="preserve"> </w:t>
      </w:r>
      <w:r>
        <w:rPr>
          <w:sz w:val="16"/>
        </w:rPr>
        <w:t>respecto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los</w:t>
      </w:r>
      <w:r>
        <w:rPr>
          <w:spacing w:val="-6"/>
          <w:sz w:val="16"/>
        </w:rPr>
        <w:t xml:space="preserve"> </w:t>
      </w:r>
      <w:r>
        <w:rPr>
          <w:sz w:val="16"/>
        </w:rPr>
        <w:t>derechos individuales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vida,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integridad personal y libertad personal”, por lo que concluyó que “en el caso </w:t>
      </w:r>
      <w:r>
        <w:rPr>
          <w:i/>
          <w:sz w:val="16"/>
        </w:rPr>
        <w:t xml:space="preserve">sub judice </w:t>
      </w:r>
      <w:r>
        <w:rPr>
          <w:sz w:val="16"/>
        </w:rPr>
        <w:t>no se ha[bía] demostrado</w:t>
      </w:r>
      <w:r>
        <w:rPr>
          <w:spacing w:val="1"/>
          <w:sz w:val="16"/>
        </w:rPr>
        <w:t xml:space="preserve"> </w:t>
      </w:r>
      <w:r>
        <w:rPr>
          <w:sz w:val="16"/>
        </w:rPr>
        <w:t>que</w:t>
      </w:r>
      <w:r>
        <w:rPr>
          <w:spacing w:val="-11"/>
          <w:sz w:val="16"/>
        </w:rPr>
        <w:t xml:space="preserve"> </w:t>
      </w:r>
      <w:r>
        <w:rPr>
          <w:sz w:val="16"/>
        </w:rPr>
        <w:t>la</w:t>
      </w:r>
      <w:r>
        <w:rPr>
          <w:spacing w:val="-14"/>
          <w:sz w:val="16"/>
        </w:rPr>
        <w:t xml:space="preserve"> </w:t>
      </w:r>
      <w:r>
        <w:rPr>
          <w:sz w:val="16"/>
        </w:rPr>
        <w:t>falta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tipificación</w:t>
      </w:r>
      <w:r>
        <w:rPr>
          <w:spacing w:val="-11"/>
          <w:sz w:val="16"/>
        </w:rPr>
        <w:t xml:space="preserve"> </w:t>
      </w:r>
      <w:r>
        <w:rPr>
          <w:sz w:val="16"/>
        </w:rPr>
        <w:t>del</w:t>
      </w:r>
      <w:r>
        <w:rPr>
          <w:spacing w:val="-14"/>
          <w:sz w:val="16"/>
        </w:rPr>
        <w:t xml:space="preserve"> </w:t>
      </w:r>
      <w:r>
        <w:rPr>
          <w:sz w:val="16"/>
        </w:rPr>
        <w:t>delito</w:t>
      </w:r>
      <w:r>
        <w:rPr>
          <w:spacing w:val="-10"/>
          <w:sz w:val="16"/>
        </w:rPr>
        <w:t xml:space="preserve"> </w:t>
      </w:r>
      <w:r>
        <w:rPr>
          <w:sz w:val="16"/>
        </w:rPr>
        <w:t>autónomo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desaparición</w:t>
      </w:r>
      <w:r>
        <w:rPr>
          <w:spacing w:val="-11"/>
          <w:sz w:val="16"/>
        </w:rPr>
        <w:t xml:space="preserve"> </w:t>
      </w:r>
      <w:r>
        <w:rPr>
          <w:sz w:val="16"/>
        </w:rPr>
        <w:t>forzada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personas</w:t>
      </w:r>
      <w:r>
        <w:rPr>
          <w:spacing w:val="-11"/>
          <w:sz w:val="16"/>
        </w:rPr>
        <w:t xml:space="preserve"> </w:t>
      </w:r>
      <w:r>
        <w:rPr>
          <w:sz w:val="16"/>
        </w:rPr>
        <w:t>ha[bía]</w:t>
      </w:r>
      <w:r>
        <w:rPr>
          <w:spacing w:val="-11"/>
          <w:sz w:val="16"/>
        </w:rPr>
        <w:t xml:space="preserve"> </w:t>
      </w:r>
      <w:r>
        <w:rPr>
          <w:sz w:val="16"/>
        </w:rPr>
        <w:t>obstaculizado</w:t>
      </w:r>
      <w:r>
        <w:rPr>
          <w:spacing w:val="-10"/>
          <w:sz w:val="16"/>
        </w:rPr>
        <w:t xml:space="preserve"> </w:t>
      </w:r>
      <w:r>
        <w:rPr>
          <w:sz w:val="16"/>
        </w:rPr>
        <w:t>el</w:t>
      </w:r>
      <w:r>
        <w:rPr>
          <w:spacing w:val="-14"/>
          <w:sz w:val="16"/>
        </w:rPr>
        <w:t xml:space="preserve"> </w:t>
      </w:r>
      <w:r>
        <w:rPr>
          <w:sz w:val="16"/>
        </w:rPr>
        <w:t>desarrollo</w:t>
      </w:r>
      <w:r>
        <w:rPr>
          <w:spacing w:val="-53"/>
          <w:sz w:val="16"/>
        </w:rPr>
        <w:t xml:space="preserve"> </w:t>
      </w:r>
      <w:r>
        <w:rPr>
          <w:sz w:val="16"/>
        </w:rPr>
        <w:t xml:space="preserve">efectivo del presente proceso penal”.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 Ticona Estrada y otros Vs. Bolivia. Fondo, Reparaciones y Costas.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 xml:space="preserve">Sentencia de 27 de noviembre de 2008. Serie C No. 191, párr. 104. En el caso </w:t>
      </w:r>
      <w:r>
        <w:rPr>
          <w:i/>
          <w:sz w:val="16"/>
        </w:rPr>
        <w:t>Goiburú y otros Vs. Paraguay</w:t>
      </w:r>
      <w:r>
        <w:rPr>
          <w:sz w:val="16"/>
        </w:rPr>
        <w:t>, el</w:t>
      </w:r>
      <w:r>
        <w:rPr>
          <w:spacing w:val="1"/>
          <w:sz w:val="16"/>
        </w:rPr>
        <w:t xml:space="preserve"> </w:t>
      </w:r>
      <w:r>
        <w:rPr>
          <w:sz w:val="16"/>
        </w:rPr>
        <w:t>Tribunal denotó que “[l]a disparidad en la calificación de los hechos a nivel interno e internacional se ha[bía] visto</w:t>
      </w:r>
      <w:r>
        <w:rPr>
          <w:spacing w:val="1"/>
          <w:sz w:val="16"/>
        </w:rPr>
        <w:t xml:space="preserve"> </w:t>
      </w:r>
      <w:r>
        <w:rPr>
          <w:sz w:val="16"/>
        </w:rPr>
        <w:t>reflejada en los mismos procesos penales”, en los que se habían dictado condenas “bajo tipos penales tales como</w:t>
      </w:r>
      <w:r>
        <w:rPr>
          <w:spacing w:val="1"/>
          <w:sz w:val="16"/>
        </w:rPr>
        <w:t xml:space="preserve"> </w:t>
      </w:r>
      <w:r>
        <w:rPr>
          <w:sz w:val="16"/>
        </w:rPr>
        <w:t>secuestro,</w:t>
      </w:r>
      <w:r>
        <w:rPr>
          <w:spacing w:val="-14"/>
          <w:sz w:val="16"/>
        </w:rPr>
        <w:t xml:space="preserve"> </w:t>
      </w:r>
      <w:r>
        <w:rPr>
          <w:sz w:val="16"/>
        </w:rPr>
        <w:t>privación</w:t>
      </w:r>
      <w:r>
        <w:rPr>
          <w:spacing w:val="-14"/>
          <w:sz w:val="16"/>
        </w:rPr>
        <w:t xml:space="preserve"> </w:t>
      </w:r>
      <w:r>
        <w:rPr>
          <w:sz w:val="16"/>
        </w:rPr>
        <w:t>ilegítima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libertad,</w:t>
      </w:r>
      <w:r>
        <w:rPr>
          <w:spacing w:val="-14"/>
          <w:sz w:val="16"/>
        </w:rPr>
        <w:t xml:space="preserve"> </w:t>
      </w:r>
      <w:r>
        <w:rPr>
          <w:sz w:val="16"/>
        </w:rPr>
        <w:t>abuso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autoridad,</w:t>
      </w:r>
      <w:r>
        <w:rPr>
          <w:spacing w:val="-11"/>
          <w:sz w:val="16"/>
        </w:rPr>
        <w:t xml:space="preserve"> </w:t>
      </w:r>
      <w:r>
        <w:rPr>
          <w:sz w:val="16"/>
        </w:rPr>
        <w:t>asociación</w:t>
      </w:r>
      <w:r>
        <w:rPr>
          <w:spacing w:val="-14"/>
          <w:sz w:val="16"/>
        </w:rPr>
        <w:t xml:space="preserve"> </w:t>
      </w:r>
      <w:r>
        <w:rPr>
          <w:sz w:val="16"/>
        </w:rPr>
        <w:t>o</w:t>
      </w:r>
      <w:r>
        <w:rPr>
          <w:spacing w:val="-12"/>
          <w:sz w:val="16"/>
        </w:rPr>
        <w:t xml:space="preserve"> </w:t>
      </w:r>
      <w:r>
        <w:rPr>
          <w:sz w:val="16"/>
        </w:rPr>
        <w:t>concierto</w:t>
      </w:r>
      <w:r>
        <w:rPr>
          <w:spacing w:val="-12"/>
          <w:sz w:val="16"/>
        </w:rPr>
        <w:t xml:space="preserve"> </w:t>
      </w:r>
      <w:r>
        <w:rPr>
          <w:sz w:val="16"/>
        </w:rPr>
        <w:t>para</w:t>
      </w:r>
      <w:r>
        <w:rPr>
          <w:spacing w:val="-14"/>
          <w:sz w:val="16"/>
        </w:rPr>
        <w:t xml:space="preserve"> </w:t>
      </w:r>
      <w:r>
        <w:rPr>
          <w:sz w:val="16"/>
        </w:rPr>
        <w:t>delinquir,</w:t>
      </w:r>
      <w:r>
        <w:rPr>
          <w:spacing w:val="-12"/>
          <w:sz w:val="16"/>
        </w:rPr>
        <w:t xml:space="preserve"> </w:t>
      </w:r>
      <w:r>
        <w:rPr>
          <w:sz w:val="16"/>
        </w:rPr>
        <w:t>lesiones,</w:t>
      </w:r>
      <w:r>
        <w:rPr>
          <w:spacing w:val="-14"/>
          <w:sz w:val="16"/>
        </w:rPr>
        <w:t xml:space="preserve"> </w:t>
      </w:r>
      <w:r>
        <w:rPr>
          <w:sz w:val="16"/>
        </w:rPr>
        <w:t>coacción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o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amenazas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homicidio”.</w:t>
      </w:r>
      <w:r>
        <w:rPr>
          <w:spacing w:val="-17"/>
          <w:sz w:val="16"/>
        </w:rPr>
        <w:t xml:space="preserve"> </w:t>
      </w:r>
      <w:r>
        <w:rPr>
          <w:spacing w:val="-1"/>
          <w:sz w:val="16"/>
        </w:rPr>
        <w:t>Sin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embargo,</w:t>
      </w:r>
      <w:r>
        <w:rPr>
          <w:spacing w:val="-13"/>
          <w:sz w:val="16"/>
        </w:rPr>
        <w:t xml:space="preserve"> </w:t>
      </w:r>
      <w:r>
        <w:rPr>
          <w:sz w:val="16"/>
        </w:rPr>
        <w:t>la</w:t>
      </w:r>
      <w:r>
        <w:rPr>
          <w:spacing w:val="-17"/>
          <w:sz w:val="16"/>
        </w:rPr>
        <w:t xml:space="preserve"> </w:t>
      </w:r>
      <w:r>
        <w:rPr>
          <w:sz w:val="16"/>
        </w:rPr>
        <w:t>Corte</w:t>
      </w:r>
      <w:r>
        <w:rPr>
          <w:spacing w:val="-13"/>
          <w:sz w:val="16"/>
        </w:rPr>
        <w:t xml:space="preserve"> </w:t>
      </w:r>
      <w:r>
        <w:rPr>
          <w:sz w:val="16"/>
        </w:rPr>
        <w:t>“reconoc[ió]</w:t>
      </w:r>
      <w:r>
        <w:rPr>
          <w:spacing w:val="-14"/>
          <w:sz w:val="16"/>
        </w:rPr>
        <w:t xml:space="preserve"> </w:t>
      </w:r>
      <w:r>
        <w:rPr>
          <w:sz w:val="16"/>
        </w:rPr>
        <w:t>que</w:t>
      </w:r>
      <w:r>
        <w:rPr>
          <w:spacing w:val="-13"/>
          <w:sz w:val="16"/>
        </w:rPr>
        <w:t xml:space="preserve"> </w:t>
      </w:r>
      <w:r>
        <w:rPr>
          <w:sz w:val="16"/>
        </w:rPr>
        <w:t>la</w:t>
      </w:r>
      <w:r>
        <w:rPr>
          <w:spacing w:val="-13"/>
          <w:sz w:val="16"/>
        </w:rPr>
        <w:t xml:space="preserve"> </w:t>
      </w:r>
      <w:r>
        <w:rPr>
          <w:sz w:val="16"/>
        </w:rPr>
        <w:t>detención</w:t>
      </w:r>
      <w:r>
        <w:rPr>
          <w:spacing w:val="-14"/>
          <w:sz w:val="16"/>
        </w:rPr>
        <w:t xml:space="preserve"> </w:t>
      </w:r>
      <w:r>
        <w:rPr>
          <w:sz w:val="16"/>
        </w:rPr>
        <w:t>ilegal</w:t>
      </w:r>
      <w:r>
        <w:rPr>
          <w:spacing w:val="-14"/>
          <w:sz w:val="16"/>
        </w:rPr>
        <w:t xml:space="preserve"> </w:t>
      </w:r>
      <w:r>
        <w:rPr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sz w:val="16"/>
        </w:rPr>
        <w:t>arbitraria,</w:t>
      </w:r>
      <w:r>
        <w:rPr>
          <w:spacing w:val="-14"/>
          <w:sz w:val="16"/>
        </w:rPr>
        <w:t xml:space="preserve"> </w:t>
      </w:r>
      <w:r>
        <w:rPr>
          <w:sz w:val="16"/>
        </w:rPr>
        <w:t>tortura</w:t>
      </w:r>
      <w:r>
        <w:rPr>
          <w:spacing w:val="-13"/>
          <w:sz w:val="16"/>
        </w:rPr>
        <w:t xml:space="preserve"> </w:t>
      </w:r>
      <w:r>
        <w:rPr>
          <w:sz w:val="16"/>
        </w:rPr>
        <w:t>y</w:t>
      </w:r>
      <w:r>
        <w:rPr>
          <w:spacing w:val="-15"/>
          <w:sz w:val="16"/>
        </w:rPr>
        <w:t xml:space="preserve"> </w:t>
      </w:r>
      <w:r>
        <w:rPr>
          <w:sz w:val="16"/>
        </w:rPr>
        <w:t>desaparición</w:t>
      </w:r>
      <w:r>
        <w:rPr>
          <w:spacing w:val="-54"/>
          <w:sz w:val="16"/>
        </w:rPr>
        <w:t xml:space="preserve"> </w:t>
      </w:r>
      <w:r>
        <w:rPr>
          <w:sz w:val="16"/>
        </w:rPr>
        <w:t>forzada de las víctimas no ha[bía] quedado en la total impunidad mediante la aplicación de otras figuras penales”.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 Goiburú y otros Vs. Paraguay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92. Por su parte, en el caso </w:t>
      </w:r>
      <w:r>
        <w:rPr>
          <w:i/>
          <w:sz w:val="16"/>
        </w:rPr>
        <w:t>Vereda la Esperanza Vs. Colombia</w:t>
      </w:r>
      <w:r>
        <w:rPr>
          <w:sz w:val="16"/>
        </w:rPr>
        <w:t>,</w:t>
      </w:r>
      <w:r>
        <w:rPr>
          <w:spacing w:val="-54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Corte</w:t>
      </w:r>
      <w:r>
        <w:rPr>
          <w:spacing w:val="-7"/>
          <w:sz w:val="16"/>
        </w:rPr>
        <w:t xml:space="preserve"> </w:t>
      </w:r>
      <w:r>
        <w:rPr>
          <w:sz w:val="16"/>
        </w:rPr>
        <w:t>señaló</w:t>
      </w:r>
      <w:r>
        <w:rPr>
          <w:spacing w:val="-4"/>
          <w:sz w:val="16"/>
        </w:rPr>
        <w:t xml:space="preserve"> </w:t>
      </w:r>
      <w:r>
        <w:rPr>
          <w:sz w:val="16"/>
        </w:rPr>
        <w:t>que</w:t>
      </w:r>
      <w:r>
        <w:rPr>
          <w:spacing w:val="-5"/>
          <w:sz w:val="16"/>
        </w:rPr>
        <w:t xml:space="preserve"> </w:t>
      </w:r>
      <w:r>
        <w:rPr>
          <w:sz w:val="16"/>
        </w:rPr>
        <w:t>“independiente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nomen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iuris</w:t>
      </w:r>
      <w:r>
        <w:rPr>
          <w:i/>
          <w:spacing w:val="-6"/>
          <w:sz w:val="16"/>
        </w:rPr>
        <w:t xml:space="preserve"> </w:t>
      </w:r>
      <w:r>
        <w:rPr>
          <w:sz w:val="16"/>
        </w:rPr>
        <w:t>imputado</w:t>
      </w:r>
      <w:r>
        <w:rPr>
          <w:spacing w:val="-7"/>
          <w:sz w:val="16"/>
        </w:rPr>
        <w:t xml:space="preserve"> </w:t>
      </w:r>
      <w:r>
        <w:rPr>
          <w:sz w:val="16"/>
        </w:rPr>
        <w:t>[en</w:t>
      </w:r>
      <w:r>
        <w:rPr>
          <w:spacing w:val="-6"/>
          <w:sz w:val="16"/>
        </w:rPr>
        <w:t xml:space="preserve"> </w:t>
      </w:r>
      <w:r>
        <w:rPr>
          <w:sz w:val="16"/>
        </w:rPr>
        <w:t>los</w:t>
      </w:r>
      <w:r>
        <w:rPr>
          <w:spacing w:val="-5"/>
          <w:sz w:val="16"/>
        </w:rPr>
        <w:t xml:space="preserve"> </w:t>
      </w:r>
      <w:r>
        <w:rPr>
          <w:sz w:val="16"/>
        </w:rPr>
        <w:t>procesos</w:t>
      </w:r>
      <w:r>
        <w:rPr>
          <w:spacing w:val="-5"/>
          <w:sz w:val="16"/>
        </w:rPr>
        <w:t xml:space="preserve"> </w:t>
      </w:r>
      <w:r>
        <w:rPr>
          <w:sz w:val="16"/>
        </w:rPr>
        <w:t>internos],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investigación</w:t>
      </w:r>
      <w:r>
        <w:rPr>
          <w:spacing w:val="-7"/>
          <w:sz w:val="16"/>
        </w:rPr>
        <w:t xml:space="preserve"> </w:t>
      </w:r>
      <w:r>
        <w:rPr>
          <w:sz w:val="16"/>
        </w:rPr>
        <w:t>[había</w:t>
      </w:r>
      <w:r>
        <w:rPr>
          <w:spacing w:val="-6"/>
          <w:sz w:val="16"/>
        </w:rPr>
        <w:t xml:space="preserve"> </w:t>
      </w:r>
      <w:r>
        <w:rPr>
          <w:sz w:val="16"/>
        </w:rPr>
        <w:t>sido]</w:t>
      </w:r>
      <w:r>
        <w:rPr>
          <w:spacing w:val="-54"/>
          <w:sz w:val="16"/>
        </w:rPr>
        <w:t xml:space="preserve"> </w:t>
      </w:r>
      <w:r>
        <w:rPr>
          <w:sz w:val="16"/>
        </w:rPr>
        <w:t>realizada y orientada a la determinación de las circunstancias fácticas y […] se ha[bían]n investigado elementos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propios del delito de desaparición forzada”.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 Vereda La Esperanza Vs. Colombia. Excepciones Preliminares,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 Sentencia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31 de</w:t>
      </w:r>
      <w:r>
        <w:rPr>
          <w:spacing w:val="-1"/>
          <w:sz w:val="16"/>
        </w:rPr>
        <w:t xml:space="preserve"> </w:t>
      </w:r>
      <w:r>
        <w:rPr>
          <w:sz w:val="16"/>
        </w:rPr>
        <w:t>agosto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2017.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341,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207.</w:t>
      </w:r>
    </w:p>
    <w:p w14:paraId="24192E78" w14:textId="77777777" w:rsidR="00137BE6" w:rsidRDefault="00AA37B3">
      <w:pPr>
        <w:spacing w:before="39"/>
        <w:ind w:left="118" w:right="194"/>
        <w:jc w:val="both"/>
        <w:rPr>
          <w:sz w:val="16"/>
        </w:rPr>
      </w:pPr>
      <w:bookmarkStart w:id="313" w:name="_bookmark280"/>
      <w:bookmarkEnd w:id="313"/>
      <w:r>
        <w:rPr>
          <w:sz w:val="16"/>
          <w:vertAlign w:val="superscript"/>
        </w:rPr>
        <w:t>227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 xml:space="preserve">Caso Torres Millacura y otros Vs. Argentina. Fondo, Reparaciones y Costas. </w:t>
      </w:r>
      <w:r>
        <w:rPr>
          <w:sz w:val="16"/>
        </w:rPr>
        <w:t>Sentencia de 26 de agosto de</w:t>
      </w:r>
      <w:r>
        <w:rPr>
          <w:spacing w:val="-54"/>
          <w:sz w:val="16"/>
        </w:rPr>
        <w:t xml:space="preserve"> </w:t>
      </w:r>
      <w:r>
        <w:rPr>
          <w:sz w:val="16"/>
        </w:rPr>
        <w:t>2011.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229,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5"/>
          <w:sz w:val="16"/>
        </w:rPr>
        <w:t xml:space="preserve"> </w:t>
      </w:r>
      <w:r>
        <w:rPr>
          <w:sz w:val="16"/>
        </w:rPr>
        <w:t>149.</w:t>
      </w:r>
      <w:r>
        <w:rPr>
          <w:spacing w:val="-2"/>
          <w:sz w:val="16"/>
        </w:rPr>
        <w:t xml:space="preserve"> </w:t>
      </w:r>
      <w:r>
        <w:rPr>
          <w:sz w:val="16"/>
        </w:rPr>
        <w:t>Véase,</w:t>
      </w:r>
      <w:r>
        <w:rPr>
          <w:spacing w:val="-2"/>
          <w:sz w:val="16"/>
        </w:rPr>
        <w:t xml:space="preserve"> </w:t>
      </w:r>
      <w:r>
        <w:rPr>
          <w:sz w:val="16"/>
        </w:rPr>
        <w:t>además,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Garzón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Guzmán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Ecuador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81.</w:t>
      </w:r>
    </w:p>
    <w:p w14:paraId="751877E0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46BBC040" w14:textId="77777777" w:rsidR="00137BE6" w:rsidRDefault="00AA37B3">
      <w:pPr>
        <w:pStyle w:val="Textoindependiente"/>
        <w:spacing w:before="74"/>
        <w:ind w:left="118"/>
      </w:pPr>
      <w:r>
        <w:t>se</w:t>
      </w:r>
      <w:r>
        <w:rPr>
          <w:spacing w:val="-3"/>
        </w:rPr>
        <w:t xml:space="preserve"> </w:t>
      </w:r>
      <w:r>
        <w:t>“hab[ían]</w:t>
      </w:r>
      <w:r>
        <w:rPr>
          <w:spacing w:val="-2"/>
        </w:rPr>
        <w:t xml:space="preserve"> </w:t>
      </w:r>
      <w:r>
        <w:t>hecho</w:t>
      </w:r>
      <w:r>
        <w:rPr>
          <w:spacing w:val="-3"/>
        </w:rPr>
        <w:t xml:space="preserve"> </w:t>
      </w:r>
      <w:r>
        <w:t>inciertas,</w:t>
      </w:r>
      <w:r>
        <w:rPr>
          <w:spacing w:val="-2"/>
        </w:rPr>
        <w:t xml:space="preserve"> </w:t>
      </w:r>
      <w:r>
        <w:t>ocultado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suprimido</w:t>
      </w:r>
      <w:r>
        <w:rPr>
          <w:spacing w:val="-4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identidades”</w:t>
      </w:r>
      <w:hyperlink w:anchor="_bookmark281" w:history="1">
        <w:r>
          <w:rPr>
            <w:position w:val="7"/>
            <w:sz w:val="13"/>
          </w:rPr>
          <w:t>228</w:t>
        </w:r>
      </w:hyperlink>
      <w:r>
        <w:t>.</w:t>
      </w:r>
    </w:p>
    <w:p w14:paraId="2BCB40D3" w14:textId="77777777" w:rsidR="00137BE6" w:rsidRDefault="00137BE6">
      <w:pPr>
        <w:pStyle w:val="Textoindependiente"/>
        <w:spacing w:before="11"/>
        <w:rPr>
          <w:sz w:val="19"/>
        </w:rPr>
      </w:pPr>
    </w:p>
    <w:p w14:paraId="2F82B5DF" w14:textId="77777777" w:rsidR="00137BE6" w:rsidRDefault="00AA37B3">
      <w:pPr>
        <w:pStyle w:val="Prrafodelista"/>
        <w:numPr>
          <w:ilvl w:val="0"/>
          <w:numId w:val="15"/>
        </w:numPr>
        <w:tabs>
          <w:tab w:val="left" w:pos="755"/>
        </w:tabs>
        <w:ind w:right="192" w:firstLine="0"/>
        <w:jc w:val="both"/>
        <w:rPr>
          <w:sz w:val="20"/>
        </w:rPr>
      </w:pPr>
      <w:r>
        <w:rPr>
          <w:sz w:val="20"/>
        </w:rPr>
        <w:t>A la postre, los procesos internos han permitido develar la participación planificada y</w:t>
      </w:r>
      <w:r>
        <w:rPr>
          <w:spacing w:val="1"/>
          <w:sz w:val="20"/>
        </w:rPr>
        <w:t xml:space="preserve"> </w:t>
      </w:r>
      <w:r>
        <w:rPr>
          <w:sz w:val="20"/>
        </w:rPr>
        <w:t>coordinada de miembros de las fuerzas de seguridad, policial y militar, los servicios de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inteligencia e, incluso, en uno los casos, la intervención de quien integraba la máxima instancia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poder</w:t>
      </w:r>
      <w:r>
        <w:rPr>
          <w:spacing w:val="-4"/>
          <w:sz w:val="20"/>
        </w:rPr>
        <w:t xml:space="preserve"> </w:t>
      </w:r>
      <w:r>
        <w:rPr>
          <w:sz w:val="20"/>
        </w:rPr>
        <w:t>público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momento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hechos,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clara</w:t>
      </w:r>
      <w:r>
        <w:rPr>
          <w:spacing w:val="-3"/>
          <w:sz w:val="20"/>
        </w:rPr>
        <w:t xml:space="preserve"> </w:t>
      </w:r>
      <w:r>
        <w:rPr>
          <w:sz w:val="20"/>
        </w:rPr>
        <w:t>evidencia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extrema</w:t>
      </w:r>
      <w:r>
        <w:rPr>
          <w:spacing w:val="-3"/>
          <w:sz w:val="20"/>
        </w:rPr>
        <w:t xml:space="preserve"> </w:t>
      </w:r>
      <w:r>
        <w:rPr>
          <w:sz w:val="20"/>
        </w:rPr>
        <w:t>gravedad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lo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ocurrido. Todo ello denota que, independiente del </w:t>
      </w:r>
      <w:r>
        <w:rPr>
          <w:i/>
          <w:sz w:val="20"/>
        </w:rPr>
        <w:t xml:space="preserve">nomen iuris </w:t>
      </w:r>
      <w:r>
        <w:rPr>
          <w:sz w:val="20"/>
        </w:rPr>
        <w:t>del tipo penal imputado y</w:t>
      </w:r>
      <w:r>
        <w:rPr>
          <w:spacing w:val="1"/>
          <w:sz w:val="20"/>
        </w:rPr>
        <w:t xml:space="preserve"> </w:t>
      </w:r>
      <w:r>
        <w:rPr>
          <w:sz w:val="20"/>
        </w:rPr>
        <w:t>efectivamente aplicado al momento de la condena, la investigación fue realizada y orientada</w:t>
      </w:r>
      <w:r>
        <w:rPr>
          <w:spacing w:val="1"/>
          <w:sz w:val="20"/>
        </w:rPr>
        <w:t xml:space="preserve"> </w:t>
      </w:r>
      <w:r>
        <w:rPr>
          <w:sz w:val="20"/>
        </w:rPr>
        <w:t>a la determinación de circunstancias fácticas que coinciden con elementos propios del delito</w:t>
      </w:r>
      <w:r>
        <w:rPr>
          <w:spacing w:val="1"/>
          <w:sz w:val="20"/>
        </w:rPr>
        <w:t xml:space="preserve"> </w:t>
      </w:r>
      <w:r>
        <w:rPr>
          <w:sz w:val="20"/>
        </w:rPr>
        <w:t>de desaparición forzada. En definitiva, en lo que atañe a los crímenes cometidos contra la</w:t>
      </w:r>
      <w:r>
        <w:rPr>
          <w:spacing w:val="1"/>
          <w:sz w:val="20"/>
        </w:rPr>
        <w:t xml:space="preserve"> </w:t>
      </w:r>
      <w:r>
        <w:rPr>
          <w:sz w:val="20"/>
        </w:rPr>
        <w:t>señora Grisonas Andrijauskaite, Anatole y Victoria, la falta de aplicación del tipo penal</w:t>
      </w:r>
      <w:r>
        <w:rPr>
          <w:spacing w:val="1"/>
          <w:sz w:val="20"/>
        </w:rPr>
        <w:t xml:space="preserve"> </w:t>
      </w:r>
      <w:r>
        <w:rPr>
          <w:sz w:val="20"/>
        </w:rPr>
        <w:t>autónomo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ha</w:t>
      </w:r>
      <w:r>
        <w:rPr>
          <w:spacing w:val="-1"/>
          <w:sz w:val="20"/>
        </w:rPr>
        <w:t xml:space="preserve"> </w:t>
      </w:r>
      <w:r>
        <w:rPr>
          <w:sz w:val="20"/>
        </w:rPr>
        <w:t>provocado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hechos</w:t>
      </w:r>
      <w:r>
        <w:rPr>
          <w:spacing w:val="-3"/>
          <w:sz w:val="20"/>
        </w:rPr>
        <w:t xml:space="preserve"> </w:t>
      </w:r>
      <w:r>
        <w:rPr>
          <w:sz w:val="20"/>
        </w:rPr>
        <w:t>hayan quedado en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impunidad</w:t>
      </w:r>
      <w:hyperlink w:anchor="_bookmark282" w:history="1">
        <w:r>
          <w:rPr>
            <w:position w:val="7"/>
            <w:sz w:val="13"/>
          </w:rPr>
          <w:t>229</w:t>
        </w:r>
      </w:hyperlink>
      <w:r>
        <w:rPr>
          <w:sz w:val="20"/>
        </w:rPr>
        <w:t>.</w:t>
      </w:r>
    </w:p>
    <w:p w14:paraId="4487EFF9" w14:textId="77777777" w:rsidR="00137BE6" w:rsidRDefault="00137BE6">
      <w:pPr>
        <w:pStyle w:val="Textoindependiente"/>
        <w:spacing w:before="12"/>
        <w:rPr>
          <w:sz w:val="19"/>
        </w:rPr>
      </w:pPr>
    </w:p>
    <w:p w14:paraId="2E0DF3A2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4" w:firstLine="0"/>
        <w:jc w:val="both"/>
        <w:rPr>
          <w:sz w:val="20"/>
        </w:rPr>
      </w:pPr>
      <w:r>
        <w:rPr>
          <w:sz w:val="20"/>
        </w:rPr>
        <w:t>En cuanto a las sanciones consideradas en dichos procesos, el Tribunal recuerda que la</w:t>
      </w:r>
      <w:r>
        <w:rPr>
          <w:spacing w:val="-68"/>
          <w:sz w:val="20"/>
        </w:rPr>
        <w:t xml:space="preserve"> </w:t>
      </w:r>
      <w:r>
        <w:rPr>
          <w:sz w:val="20"/>
        </w:rPr>
        <w:t>legislación</w:t>
      </w:r>
      <w:r>
        <w:rPr>
          <w:spacing w:val="-5"/>
          <w:sz w:val="20"/>
        </w:rPr>
        <w:t xml:space="preserve"> </w:t>
      </w:r>
      <w:r>
        <w:rPr>
          <w:sz w:val="20"/>
        </w:rPr>
        <w:t>penal</w:t>
      </w:r>
      <w:r>
        <w:rPr>
          <w:spacing w:val="-3"/>
          <w:sz w:val="20"/>
        </w:rPr>
        <w:t xml:space="preserve"> </w:t>
      </w:r>
      <w:r>
        <w:rPr>
          <w:sz w:val="20"/>
        </w:rPr>
        <w:t>vigente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Argentina</w:t>
      </w:r>
      <w:r>
        <w:rPr>
          <w:spacing w:val="-6"/>
          <w:sz w:val="20"/>
        </w:rPr>
        <w:t xml:space="preserve"> </w:t>
      </w:r>
      <w:r>
        <w:rPr>
          <w:sz w:val="20"/>
        </w:rPr>
        <w:t>prevé,</w:t>
      </w:r>
      <w:r>
        <w:rPr>
          <w:spacing w:val="-6"/>
          <w:sz w:val="20"/>
        </w:rPr>
        <w:t xml:space="preserve"> </w:t>
      </w:r>
      <w:r>
        <w:rPr>
          <w:sz w:val="20"/>
        </w:rPr>
        <w:t>para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responsables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delito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desaparición</w:t>
      </w:r>
      <w:r>
        <w:rPr>
          <w:spacing w:val="-68"/>
          <w:sz w:val="20"/>
        </w:rPr>
        <w:t xml:space="preserve"> </w:t>
      </w:r>
      <w:r>
        <w:rPr>
          <w:sz w:val="20"/>
        </w:rPr>
        <w:t>forzada, la pena de prisión de 10 a 25 años e inhabilitación absoluta y perpetua para el</w:t>
      </w:r>
      <w:r>
        <w:rPr>
          <w:spacing w:val="1"/>
          <w:sz w:val="20"/>
        </w:rPr>
        <w:t xml:space="preserve"> </w:t>
      </w:r>
      <w:r>
        <w:rPr>
          <w:sz w:val="20"/>
        </w:rPr>
        <w:t>ejercicio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cualquier</w:t>
      </w:r>
      <w:r>
        <w:rPr>
          <w:spacing w:val="-9"/>
          <w:sz w:val="20"/>
        </w:rPr>
        <w:t xml:space="preserve"> </w:t>
      </w:r>
      <w:r>
        <w:rPr>
          <w:sz w:val="20"/>
        </w:rPr>
        <w:t>función</w:t>
      </w:r>
      <w:r>
        <w:rPr>
          <w:spacing w:val="-5"/>
          <w:sz w:val="20"/>
        </w:rPr>
        <w:t xml:space="preserve"> </w:t>
      </w:r>
      <w:r>
        <w:rPr>
          <w:sz w:val="20"/>
        </w:rPr>
        <w:t>pública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para</w:t>
      </w:r>
      <w:r>
        <w:rPr>
          <w:spacing w:val="-5"/>
          <w:sz w:val="20"/>
        </w:rPr>
        <w:t xml:space="preserve"> </w:t>
      </w:r>
      <w:r>
        <w:rPr>
          <w:sz w:val="20"/>
        </w:rPr>
        <w:t>tareas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seguridad</w:t>
      </w:r>
      <w:r>
        <w:rPr>
          <w:spacing w:val="-7"/>
          <w:sz w:val="20"/>
        </w:rPr>
        <w:t xml:space="preserve"> </w:t>
      </w:r>
      <w:r>
        <w:rPr>
          <w:sz w:val="20"/>
        </w:rPr>
        <w:t>privada,</w:t>
      </w:r>
      <w:r>
        <w:rPr>
          <w:spacing w:val="-7"/>
          <w:sz w:val="20"/>
        </w:rPr>
        <w:t xml:space="preserve"> </w:t>
      </w:r>
      <w:r>
        <w:rPr>
          <w:sz w:val="20"/>
        </w:rPr>
        <w:t>así</w:t>
      </w:r>
      <w:r>
        <w:rPr>
          <w:spacing w:val="-5"/>
          <w:sz w:val="20"/>
        </w:rPr>
        <w:t xml:space="preserve"> </w:t>
      </w:r>
      <w:r>
        <w:rPr>
          <w:sz w:val="20"/>
        </w:rPr>
        <w:t>como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pena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prisión</w:t>
      </w:r>
      <w:r>
        <w:rPr>
          <w:spacing w:val="-15"/>
          <w:sz w:val="20"/>
        </w:rPr>
        <w:t xml:space="preserve"> </w:t>
      </w:r>
      <w:r>
        <w:rPr>
          <w:sz w:val="20"/>
        </w:rPr>
        <w:t>perpetua</w:t>
      </w:r>
      <w:r>
        <w:rPr>
          <w:spacing w:val="-16"/>
          <w:sz w:val="20"/>
        </w:rPr>
        <w:t xml:space="preserve"> </w:t>
      </w:r>
      <w:r>
        <w:rPr>
          <w:sz w:val="20"/>
        </w:rPr>
        <w:t>“si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víctima</w:t>
      </w:r>
      <w:r>
        <w:rPr>
          <w:spacing w:val="-16"/>
          <w:sz w:val="20"/>
        </w:rPr>
        <w:t xml:space="preserve"> </w:t>
      </w:r>
      <w:r>
        <w:rPr>
          <w:sz w:val="20"/>
        </w:rPr>
        <w:t>fuere</w:t>
      </w:r>
      <w:r>
        <w:rPr>
          <w:spacing w:val="-17"/>
          <w:sz w:val="20"/>
        </w:rPr>
        <w:t xml:space="preserve"> </w:t>
      </w:r>
      <w:r>
        <w:rPr>
          <w:sz w:val="20"/>
        </w:rPr>
        <w:t>una</w:t>
      </w:r>
      <w:r>
        <w:rPr>
          <w:spacing w:val="-15"/>
          <w:sz w:val="20"/>
        </w:rPr>
        <w:t xml:space="preserve"> </w:t>
      </w:r>
      <w:r>
        <w:rPr>
          <w:sz w:val="20"/>
        </w:rPr>
        <w:t>[…]</w:t>
      </w:r>
      <w:r>
        <w:rPr>
          <w:spacing w:val="-15"/>
          <w:sz w:val="20"/>
        </w:rPr>
        <w:t xml:space="preserve"> </w:t>
      </w:r>
      <w:r>
        <w:rPr>
          <w:sz w:val="20"/>
        </w:rPr>
        <w:t>persona</w:t>
      </w:r>
      <w:r>
        <w:rPr>
          <w:spacing w:val="-16"/>
          <w:sz w:val="20"/>
        </w:rPr>
        <w:t xml:space="preserve"> </w:t>
      </w:r>
      <w:r>
        <w:rPr>
          <w:sz w:val="20"/>
        </w:rPr>
        <w:t>menor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[dieciocho]</w:t>
      </w:r>
      <w:r>
        <w:rPr>
          <w:spacing w:val="-15"/>
          <w:sz w:val="20"/>
        </w:rPr>
        <w:t xml:space="preserve"> </w:t>
      </w:r>
      <w:r>
        <w:rPr>
          <w:sz w:val="20"/>
        </w:rPr>
        <w:t>(18)</w:t>
      </w:r>
      <w:r>
        <w:rPr>
          <w:spacing w:val="-14"/>
          <w:sz w:val="20"/>
        </w:rPr>
        <w:t xml:space="preserve"> </w:t>
      </w:r>
      <w:r>
        <w:rPr>
          <w:sz w:val="20"/>
        </w:rPr>
        <w:t>años”</w:t>
      </w:r>
      <w:r>
        <w:rPr>
          <w:spacing w:val="-17"/>
          <w:sz w:val="20"/>
        </w:rPr>
        <w:t xml:space="preserve"> </w:t>
      </w:r>
      <w:r>
        <w:rPr>
          <w:sz w:val="20"/>
        </w:rPr>
        <w:t>(artículo</w:t>
      </w:r>
      <w:r>
        <w:rPr>
          <w:spacing w:val="-68"/>
          <w:sz w:val="20"/>
        </w:rPr>
        <w:t xml:space="preserve"> </w:t>
      </w:r>
      <w:r>
        <w:rPr>
          <w:sz w:val="20"/>
        </w:rPr>
        <w:t>142 ter del Código Penal, Ley No. 11.179), por lo que las penas efectivamente aplicadas en</w:t>
      </w:r>
      <w:r>
        <w:rPr>
          <w:spacing w:val="1"/>
          <w:sz w:val="20"/>
        </w:rPr>
        <w:t xml:space="preserve"> </w:t>
      </w:r>
      <w:r>
        <w:rPr>
          <w:sz w:val="20"/>
        </w:rPr>
        <w:t>aquellas</w:t>
      </w:r>
      <w:r>
        <w:rPr>
          <w:spacing w:val="-4"/>
          <w:sz w:val="20"/>
        </w:rPr>
        <w:t xml:space="preserve"> </w:t>
      </w:r>
      <w:r>
        <w:rPr>
          <w:sz w:val="20"/>
        </w:rPr>
        <w:t>causas resultan</w:t>
      </w:r>
      <w:r>
        <w:rPr>
          <w:spacing w:val="-1"/>
          <w:sz w:val="20"/>
        </w:rPr>
        <w:t xml:space="preserve"> </w:t>
      </w:r>
      <w:r>
        <w:rPr>
          <w:sz w:val="20"/>
        </w:rPr>
        <w:t>congruentes con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gravedad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4"/>
          <w:sz w:val="20"/>
        </w:rPr>
        <w:t xml:space="preserve"> </w:t>
      </w:r>
      <w:r>
        <w:rPr>
          <w:sz w:val="20"/>
        </w:rPr>
        <w:t>conductas</w:t>
      </w:r>
      <w:r>
        <w:rPr>
          <w:spacing w:val="-3"/>
          <w:sz w:val="20"/>
        </w:rPr>
        <w:t xml:space="preserve"> </w:t>
      </w:r>
      <w:r>
        <w:rPr>
          <w:sz w:val="20"/>
        </w:rPr>
        <w:t>cometidas.</w:t>
      </w:r>
    </w:p>
    <w:p w14:paraId="68484EF6" w14:textId="77777777" w:rsidR="00137BE6" w:rsidRDefault="00137BE6">
      <w:pPr>
        <w:pStyle w:val="Textoindependiente"/>
        <w:spacing w:before="2"/>
      </w:pPr>
    </w:p>
    <w:p w14:paraId="390A2DA7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4" w:firstLine="0"/>
        <w:jc w:val="both"/>
        <w:rPr>
          <w:sz w:val="20"/>
        </w:rPr>
      </w:pPr>
      <w:r>
        <w:rPr>
          <w:sz w:val="20"/>
        </w:rPr>
        <w:t>Ahora bien, en lo que concierne a los hechos que damnificaron al señor Julien Cáceres,</w:t>
      </w:r>
      <w:r>
        <w:rPr>
          <w:spacing w:val="-68"/>
          <w:sz w:val="20"/>
        </w:rPr>
        <w:t xml:space="preserve"> </w:t>
      </w:r>
      <w:r>
        <w:rPr>
          <w:sz w:val="20"/>
        </w:rPr>
        <w:t>la Corte nota que la investigación desarrollada</w:t>
      </w:r>
      <w:hyperlink w:anchor="_bookmark283" w:history="1">
        <w:r>
          <w:rPr>
            <w:position w:val="7"/>
            <w:sz w:val="13"/>
          </w:rPr>
          <w:t>230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y la correspondiente decisión de absolución</w:t>
      </w:r>
      <w:r>
        <w:rPr>
          <w:spacing w:val="-68"/>
          <w:sz w:val="20"/>
        </w:rPr>
        <w:t xml:space="preserve"> </w:t>
      </w:r>
      <w:r>
        <w:rPr>
          <w:sz w:val="20"/>
        </w:rPr>
        <w:t>atendieron, de manera específica, al hecho de la muerte de la presunta víctima, mediante la</w:t>
      </w:r>
      <w:r>
        <w:rPr>
          <w:spacing w:val="1"/>
          <w:sz w:val="20"/>
        </w:rPr>
        <w:t xml:space="preserve"> </w:t>
      </w:r>
      <w:r>
        <w:rPr>
          <w:sz w:val="20"/>
        </w:rPr>
        <w:t>aplicación del tipo penal de “homicidio agravado por alevosía”, sin tomar en cuenta otros</w:t>
      </w:r>
      <w:r>
        <w:rPr>
          <w:spacing w:val="1"/>
          <w:sz w:val="20"/>
        </w:rPr>
        <w:t xml:space="preserve"> </w:t>
      </w:r>
      <w:r>
        <w:rPr>
          <w:sz w:val="20"/>
        </w:rPr>
        <w:t>elementos</w:t>
      </w:r>
      <w:r>
        <w:rPr>
          <w:spacing w:val="-7"/>
          <w:sz w:val="20"/>
        </w:rPr>
        <w:t xml:space="preserve"> </w:t>
      </w:r>
      <w:r>
        <w:rPr>
          <w:sz w:val="20"/>
        </w:rPr>
        <w:t>concurrentes,</w:t>
      </w:r>
      <w:r>
        <w:rPr>
          <w:spacing w:val="-8"/>
          <w:sz w:val="20"/>
        </w:rPr>
        <w:t xml:space="preserve"> </w:t>
      </w:r>
      <w:r>
        <w:rPr>
          <w:sz w:val="20"/>
        </w:rPr>
        <w:t>como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privación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libertad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adopción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medidas,</w:t>
      </w:r>
      <w:r>
        <w:rPr>
          <w:spacing w:val="-9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parte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los autores, dirigidas a negar cualquier información sobre lo ocurrido y a borrar todo rastro</w:t>
      </w:r>
      <w:r>
        <w:rPr>
          <w:spacing w:val="1"/>
          <w:sz w:val="20"/>
        </w:rPr>
        <w:t xml:space="preserve"> </w:t>
      </w:r>
      <w:r>
        <w:rPr>
          <w:sz w:val="20"/>
        </w:rPr>
        <w:t>sobre el destino del cuerpo. Incluso, los jueces que dictaron la absolución consideraron que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-5"/>
          <w:sz w:val="20"/>
        </w:rPr>
        <w:t xml:space="preserve"> </w:t>
      </w:r>
      <w:r>
        <w:rPr>
          <w:sz w:val="20"/>
        </w:rPr>
        <w:t>era</w:t>
      </w:r>
      <w:r>
        <w:rPr>
          <w:spacing w:val="-3"/>
          <w:sz w:val="20"/>
        </w:rPr>
        <w:t xml:space="preserve"> </w:t>
      </w:r>
      <w:r>
        <w:rPr>
          <w:sz w:val="20"/>
        </w:rPr>
        <w:t>factible</w:t>
      </w:r>
      <w:r>
        <w:rPr>
          <w:spacing w:val="-7"/>
          <w:sz w:val="20"/>
        </w:rPr>
        <w:t xml:space="preserve"> </w:t>
      </w:r>
      <w:r>
        <w:rPr>
          <w:sz w:val="20"/>
        </w:rPr>
        <w:t>“afirmar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e[l]</w:t>
      </w:r>
      <w:r>
        <w:rPr>
          <w:spacing w:val="-5"/>
          <w:sz w:val="20"/>
        </w:rPr>
        <w:t xml:space="preserve"> </w:t>
      </w:r>
      <w:r>
        <w:rPr>
          <w:sz w:val="20"/>
        </w:rPr>
        <w:t>homicidio</w:t>
      </w:r>
      <w:r>
        <w:rPr>
          <w:spacing w:val="-7"/>
          <w:sz w:val="20"/>
        </w:rPr>
        <w:t xml:space="preserve"> </w:t>
      </w:r>
      <w:r>
        <w:rPr>
          <w:sz w:val="20"/>
        </w:rPr>
        <w:t>h[ubier]a</w:t>
      </w:r>
      <w:r>
        <w:rPr>
          <w:spacing w:val="-4"/>
          <w:sz w:val="20"/>
        </w:rPr>
        <w:t xml:space="preserve"> </w:t>
      </w:r>
      <w:r>
        <w:rPr>
          <w:sz w:val="20"/>
        </w:rPr>
        <w:t>formado</w:t>
      </w:r>
      <w:r>
        <w:rPr>
          <w:spacing w:val="-7"/>
          <w:sz w:val="20"/>
        </w:rPr>
        <w:t xml:space="preserve"> </w:t>
      </w:r>
      <w:r>
        <w:rPr>
          <w:sz w:val="20"/>
        </w:rPr>
        <w:t>parte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‘plan</w:t>
      </w:r>
      <w:r>
        <w:rPr>
          <w:spacing w:val="-4"/>
          <w:sz w:val="20"/>
        </w:rPr>
        <w:t xml:space="preserve"> </w:t>
      </w:r>
      <w:r>
        <w:rPr>
          <w:sz w:val="20"/>
        </w:rPr>
        <w:t>común’</w:t>
      </w:r>
      <w:r>
        <w:rPr>
          <w:spacing w:val="-6"/>
          <w:sz w:val="20"/>
        </w:rPr>
        <w:t xml:space="preserve"> </w:t>
      </w:r>
      <w:r>
        <w:rPr>
          <w:sz w:val="20"/>
        </w:rPr>
        <w:t>diseñado</w:t>
      </w:r>
      <w:r>
        <w:rPr>
          <w:spacing w:val="-68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fuerzas</w:t>
      </w:r>
      <w:r>
        <w:rPr>
          <w:spacing w:val="-2"/>
          <w:sz w:val="20"/>
        </w:rPr>
        <w:t xml:space="preserve"> </w:t>
      </w:r>
      <w:r>
        <w:rPr>
          <w:sz w:val="20"/>
        </w:rPr>
        <w:t>represivas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Estado, 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marco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‘lucha</w:t>
      </w:r>
      <w:r>
        <w:rPr>
          <w:spacing w:val="-2"/>
          <w:sz w:val="20"/>
        </w:rPr>
        <w:t xml:space="preserve"> </w:t>
      </w:r>
      <w:r>
        <w:rPr>
          <w:sz w:val="20"/>
        </w:rPr>
        <w:t>antisubversiva’”</w:t>
      </w:r>
      <w:hyperlink w:anchor="_bookmark284" w:history="1">
        <w:r>
          <w:rPr>
            <w:position w:val="7"/>
            <w:sz w:val="13"/>
          </w:rPr>
          <w:t>231</w:t>
        </w:r>
      </w:hyperlink>
      <w:r>
        <w:rPr>
          <w:sz w:val="20"/>
        </w:rPr>
        <w:t>.</w:t>
      </w:r>
    </w:p>
    <w:p w14:paraId="568623ED" w14:textId="77777777" w:rsidR="00137BE6" w:rsidRDefault="00137BE6">
      <w:pPr>
        <w:pStyle w:val="Textoindependiente"/>
        <w:spacing w:before="10"/>
        <w:rPr>
          <w:sz w:val="19"/>
        </w:rPr>
      </w:pPr>
    </w:p>
    <w:p w14:paraId="731D2724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3" w:firstLine="0"/>
        <w:jc w:val="both"/>
        <w:rPr>
          <w:sz w:val="20"/>
        </w:rPr>
      </w:pPr>
      <w:r>
        <w:rPr>
          <w:w w:val="95"/>
          <w:sz w:val="20"/>
        </w:rPr>
        <w:t>Tal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criterio,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juicio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esta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Corte,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pone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manifiesto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que,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análisis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estos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hechos,</w:t>
      </w:r>
      <w:r>
        <w:rPr>
          <w:spacing w:val="-65"/>
          <w:w w:val="95"/>
          <w:sz w:val="20"/>
        </w:rPr>
        <w:t xml:space="preserve"> </w:t>
      </w:r>
      <w:r>
        <w:rPr>
          <w:sz w:val="20"/>
        </w:rPr>
        <w:t>a diferencia de lo ocurrido con el resto de miembros de la familia Julien Grisonas, las</w:t>
      </w:r>
      <w:r>
        <w:rPr>
          <w:spacing w:val="1"/>
          <w:sz w:val="20"/>
        </w:rPr>
        <w:t xml:space="preserve"> </w:t>
      </w:r>
      <w:r>
        <w:rPr>
          <w:sz w:val="20"/>
        </w:rPr>
        <w:t>autoridades internas no fueron consecuentes con la gravedad de lo ocurrido, con el contexto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sucedió</w:t>
      </w:r>
      <w:r>
        <w:rPr>
          <w:spacing w:val="-17"/>
          <w:sz w:val="20"/>
        </w:rPr>
        <w:t xml:space="preserve"> </w:t>
      </w:r>
      <w:r>
        <w:rPr>
          <w:sz w:val="20"/>
        </w:rPr>
        <w:t>y,</w:t>
      </w:r>
      <w:r>
        <w:rPr>
          <w:spacing w:val="-16"/>
          <w:sz w:val="20"/>
        </w:rPr>
        <w:t xml:space="preserve"> </w:t>
      </w:r>
      <w:r>
        <w:rPr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z w:val="20"/>
        </w:rPr>
        <w:t>definitiva,</w:t>
      </w:r>
      <w:r>
        <w:rPr>
          <w:spacing w:val="-16"/>
          <w:sz w:val="20"/>
        </w:rPr>
        <w:t xml:space="preserve"> </w:t>
      </w:r>
      <w:r>
        <w:rPr>
          <w:sz w:val="20"/>
        </w:rPr>
        <w:t>con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violación</w:t>
      </w:r>
      <w:r>
        <w:rPr>
          <w:spacing w:val="-16"/>
          <w:sz w:val="20"/>
        </w:rPr>
        <w:t xml:space="preserve"> </w:t>
      </w:r>
      <w:r>
        <w:rPr>
          <w:sz w:val="20"/>
        </w:rPr>
        <w:t>compleja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derechos</w:t>
      </w:r>
      <w:r>
        <w:rPr>
          <w:spacing w:val="-17"/>
          <w:sz w:val="20"/>
        </w:rPr>
        <w:t xml:space="preserve"> </w:t>
      </w:r>
      <w:r>
        <w:rPr>
          <w:sz w:val="20"/>
        </w:rPr>
        <w:t>humanos</w:t>
      </w:r>
      <w:r>
        <w:rPr>
          <w:spacing w:val="-16"/>
          <w:sz w:val="20"/>
        </w:rPr>
        <w:t xml:space="preserve"> </w:t>
      </w:r>
      <w:r>
        <w:rPr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conlleva</w:t>
      </w:r>
      <w:r>
        <w:rPr>
          <w:spacing w:val="-68"/>
          <w:sz w:val="20"/>
        </w:rPr>
        <w:t xml:space="preserve"> </w:t>
      </w:r>
      <w:r>
        <w:rPr>
          <w:sz w:val="20"/>
        </w:rPr>
        <w:t>la desaparición forzada de personas. En definitiva, la falta de aplicación del tipo penal</w:t>
      </w:r>
      <w:r>
        <w:rPr>
          <w:spacing w:val="1"/>
          <w:sz w:val="20"/>
        </w:rPr>
        <w:t xml:space="preserve"> </w:t>
      </w:r>
      <w:r>
        <w:rPr>
          <w:sz w:val="20"/>
        </w:rPr>
        <w:t>autónomo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desaparición</w:t>
      </w:r>
      <w:r>
        <w:rPr>
          <w:spacing w:val="-12"/>
          <w:sz w:val="20"/>
        </w:rPr>
        <w:t xml:space="preserve"> </w:t>
      </w:r>
      <w:r>
        <w:rPr>
          <w:sz w:val="20"/>
        </w:rPr>
        <w:t>forzada</w:t>
      </w:r>
      <w:r>
        <w:rPr>
          <w:spacing w:val="-11"/>
          <w:sz w:val="20"/>
        </w:rPr>
        <w:t xml:space="preserve"> </w:t>
      </w:r>
      <w:r>
        <w:rPr>
          <w:sz w:val="20"/>
        </w:rPr>
        <w:t>incidió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un</w:t>
      </w:r>
      <w:r>
        <w:rPr>
          <w:spacing w:val="-9"/>
          <w:sz w:val="20"/>
        </w:rPr>
        <w:t xml:space="preserve"> </w:t>
      </w:r>
      <w:r>
        <w:rPr>
          <w:sz w:val="20"/>
        </w:rPr>
        <w:t>enfoque</w:t>
      </w:r>
      <w:r>
        <w:rPr>
          <w:spacing w:val="-13"/>
          <w:sz w:val="20"/>
        </w:rPr>
        <w:t xml:space="preserve"> </w:t>
      </w:r>
      <w:r>
        <w:rPr>
          <w:sz w:val="20"/>
        </w:rPr>
        <w:t>aislado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fragmentado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hechos,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sin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atender,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manera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integral,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sus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múltiples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elementos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complejamente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interconectados</w:t>
      </w:r>
      <w:hyperlink w:anchor="_bookmark285" w:history="1">
        <w:r>
          <w:rPr>
            <w:w w:val="95"/>
            <w:position w:val="7"/>
            <w:sz w:val="13"/>
          </w:rPr>
          <w:t>232</w:t>
        </w:r>
      </w:hyperlink>
      <w:r>
        <w:rPr>
          <w:w w:val="95"/>
          <w:sz w:val="20"/>
        </w:rPr>
        <w:t>,</w:t>
      </w:r>
    </w:p>
    <w:p w14:paraId="40738D6F" w14:textId="77777777" w:rsidR="00137BE6" w:rsidRDefault="00137BE6">
      <w:pPr>
        <w:pStyle w:val="Textoindependiente"/>
      </w:pPr>
    </w:p>
    <w:p w14:paraId="2C05B0D2" w14:textId="1C160351" w:rsidR="00137BE6" w:rsidRDefault="000C01B3">
      <w:pPr>
        <w:pStyle w:val="Textoindependiente"/>
        <w:spacing w:before="11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5A4F4F3C" wp14:editId="2448E8C1">
                <wp:simplePos x="0" y="0"/>
                <wp:positionH relativeFrom="page">
                  <wp:posOffset>900430</wp:posOffset>
                </wp:positionH>
                <wp:positionV relativeFrom="paragraph">
                  <wp:posOffset>114935</wp:posOffset>
                </wp:positionV>
                <wp:extent cx="1828800" cy="7620"/>
                <wp:effectExtent l="0" t="0" r="0" b="0"/>
                <wp:wrapTopAndBottom/>
                <wp:docPr id="38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DA7BA" id="docshape52" o:spid="_x0000_s1026" style="position:absolute;margin-left:70.9pt;margin-top:9.05pt;width:2in;height:.6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I0jP/D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715D256E" w14:textId="77777777" w:rsidR="00137BE6" w:rsidRDefault="00AA37B3">
      <w:pPr>
        <w:spacing w:before="98"/>
        <w:ind w:left="118" w:right="194"/>
        <w:jc w:val="both"/>
        <w:rPr>
          <w:sz w:val="16"/>
        </w:rPr>
      </w:pPr>
      <w:bookmarkStart w:id="314" w:name="_bookmark281"/>
      <w:bookmarkEnd w:id="314"/>
      <w:r>
        <w:rPr>
          <w:sz w:val="16"/>
          <w:vertAlign w:val="superscript"/>
        </w:rPr>
        <w:t>228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Sentencia emitida por el Tribunal Oral en lo Criminal Federal No. 6 el 17 de septiembre de 2012, causas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8"/>
          <w:sz w:val="16"/>
        </w:rPr>
        <w:t xml:space="preserve"> </w:t>
      </w:r>
      <w:r>
        <w:rPr>
          <w:sz w:val="16"/>
        </w:rPr>
        <w:t>1351,</w:t>
      </w:r>
      <w:r>
        <w:rPr>
          <w:spacing w:val="-7"/>
          <w:sz w:val="16"/>
        </w:rPr>
        <w:t xml:space="preserve"> </w:t>
      </w:r>
      <w:r>
        <w:rPr>
          <w:sz w:val="16"/>
        </w:rPr>
        <w:t>1499,</w:t>
      </w:r>
      <w:r>
        <w:rPr>
          <w:spacing w:val="-7"/>
          <w:sz w:val="16"/>
        </w:rPr>
        <w:t xml:space="preserve"> </w:t>
      </w:r>
      <w:r>
        <w:rPr>
          <w:sz w:val="16"/>
        </w:rPr>
        <w:t>1604,</w:t>
      </w:r>
      <w:r>
        <w:rPr>
          <w:spacing w:val="-8"/>
          <w:sz w:val="16"/>
        </w:rPr>
        <w:t xml:space="preserve"> </w:t>
      </w:r>
      <w:r>
        <w:rPr>
          <w:sz w:val="16"/>
        </w:rPr>
        <w:t>1584,</w:t>
      </w:r>
      <w:r>
        <w:rPr>
          <w:spacing w:val="-10"/>
          <w:sz w:val="16"/>
        </w:rPr>
        <w:t xml:space="preserve"> </w:t>
      </w:r>
      <w:r>
        <w:rPr>
          <w:sz w:val="16"/>
        </w:rPr>
        <w:t>1730</w:t>
      </w:r>
      <w:r>
        <w:rPr>
          <w:spacing w:val="-5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sz w:val="16"/>
        </w:rPr>
        <w:t>1772</w:t>
      </w:r>
      <w:r>
        <w:rPr>
          <w:spacing w:val="-6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prueba,</w:t>
      </w:r>
      <w:r>
        <w:rPr>
          <w:spacing w:val="-6"/>
          <w:sz w:val="16"/>
        </w:rPr>
        <w:t xml:space="preserve"> </w:t>
      </w:r>
      <w:r>
        <w:rPr>
          <w:sz w:val="16"/>
        </w:rPr>
        <w:t>tomo</w:t>
      </w:r>
      <w:r>
        <w:rPr>
          <w:spacing w:val="-8"/>
          <w:sz w:val="16"/>
        </w:rPr>
        <w:t xml:space="preserve"> </w:t>
      </w:r>
      <w:r>
        <w:rPr>
          <w:sz w:val="16"/>
        </w:rPr>
        <w:t>IV,</w:t>
      </w:r>
      <w:r>
        <w:rPr>
          <w:spacing w:val="-5"/>
          <w:sz w:val="16"/>
        </w:rPr>
        <w:t xml:space="preserve"> </w:t>
      </w:r>
      <w:r>
        <w:rPr>
          <w:sz w:val="16"/>
        </w:rPr>
        <w:t>anexo</w:t>
      </w:r>
      <w:r>
        <w:rPr>
          <w:spacing w:val="-9"/>
          <w:sz w:val="16"/>
        </w:rPr>
        <w:t xml:space="preserve"> </w:t>
      </w:r>
      <w:r>
        <w:rPr>
          <w:sz w:val="16"/>
        </w:rPr>
        <w:t>18</w:t>
      </w:r>
      <w:r>
        <w:rPr>
          <w:spacing w:val="-5"/>
          <w:sz w:val="16"/>
        </w:rPr>
        <w:t xml:space="preserve"> </w:t>
      </w:r>
      <w:r>
        <w:rPr>
          <w:sz w:val="16"/>
        </w:rPr>
        <w:t>al</w:t>
      </w:r>
      <w:r>
        <w:rPr>
          <w:spacing w:val="-5"/>
          <w:sz w:val="16"/>
        </w:rPr>
        <w:t xml:space="preserve"> </w:t>
      </w:r>
      <w:r>
        <w:rPr>
          <w:sz w:val="16"/>
        </w:rPr>
        <w:t>escrito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contestación,</w:t>
      </w:r>
      <w:r>
        <w:rPr>
          <w:spacing w:val="-5"/>
          <w:sz w:val="16"/>
        </w:rPr>
        <w:t xml:space="preserve"> </w:t>
      </w:r>
      <w:r>
        <w:rPr>
          <w:sz w:val="16"/>
        </w:rPr>
        <w:t>folio</w:t>
      </w:r>
      <w:r>
        <w:rPr>
          <w:spacing w:val="-54"/>
          <w:sz w:val="16"/>
        </w:rPr>
        <w:t xml:space="preserve"> </w:t>
      </w:r>
      <w:r>
        <w:rPr>
          <w:sz w:val="16"/>
        </w:rPr>
        <w:t>14804).</w:t>
      </w:r>
    </w:p>
    <w:p w14:paraId="1D71CF32" w14:textId="77777777" w:rsidR="00137BE6" w:rsidRDefault="00AA37B3">
      <w:pPr>
        <w:spacing w:before="41"/>
        <w:ind w:left="118"/>
        <w:jc w:val="both"/>
        <w:rPr>
          <w:sz w:val="16"/>
        </w:rPr>
      </w:pPr>
      <w:bookmarkStart w:id="315" w:name="_bookmark282"/>
      <w:bookmarkEnd w:id="315"/>
      <w:r>
        <w:rPr>
          <w:sz w:val="16"/>
          <w:vertAlign w:val="superscript"/>
        </w:rPr>
        <w:t>229</w:t>
      </w:r>
      <w:r>
        <w:rPr>
          <w:sz w:val="16"/>
        </w:rPr>
        <w:t xml:space="preserve">     </w:t>
      </w:r>
      <w:r>
        <w:rPr>
          <w:spacing w:val="29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Mutatis mutandis</w:t>
      </w:r>
      <w:r>
        <w:rPr>
          <w:sz w:val="16"/>
        </w:rPr>
        <w:t xml:space="preserve">,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Vereda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Esperanza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Colombia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207.</w:t>
      </w:r>
    </w:p>
    <w:p w14:paraId="322669BC" w14:textId="77777777" w:rsidR="00137BE6" w:rsidRDefault="00AA37B3">
      <w:pPr>
        <w:spacing w:before="40"/>
        <w:ind w:left="118" w:right="190"/>
        <w:jc w:val="both"/>
        <w:rPr>
          <w:sz w:val="16"/>
        </w:rPr>
      </w:pPr>
      <w:bookmarkStart w:id="316" w:name="_bookmark283"/>
      <w:bookmarkEnd w:id="316"/>
      <w:r>
        <w:rPr>
          <w:sz w:val="16"/>
          <w:vertAlign w:val="superscript"/>
        </w:rPr>
        <w:t>230</w:t>
      </w:r>
      <w:r>
        <w:rPr>
          <w:sz w:val="16"/>
        </w:rPr>
        <w:t xml:space="preserve">   </w:t>
      </w:r>
      <w:r>
        <w:rPr>
          <w:spacing w:val="31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auto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procesamiento</w:t>
      </w:r>
      <w:r>
        <w:rPr>
          <w:spacing w:val="-4"/>
          <w:sz w:val="16"/>
        </w:rPr>
        <w:t xml:space="preserve"> </w:t>
      </w:r>
      <w:r>
        <w:rPr>
          <w:sz w:val="16"/>
        </w:rPr>
        <w:t>en</w:t>
      </w:r>
      <w:r>
        <w:rPr>
          <w:spacing w:val="-5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4"/>
          <w:sz w:val="16"/>
        </w:rPr>
        <w:t xml:space="preserve"> </w:t>
      </w:r>
      <w:r>
        <w:rPr>
          <w:sz w:val="16"/>
        </w:rPr>
        <w:t>se</w:t>
      </w:r>
      <w:r>
        <w:rPr>
          <w:spacing w:val="-5"/>
          <w:sz w:val="16"/>
        </w:rPr>
        <w:t xml:space="preserve"> </w:t>
      </w:r>
      <w:r>
        <w:rPr>
          <w:sz w:val="16"/>
        </w:rPr>
        <w:t>calificó</w:t>
      </w:r>
      <w:r>
        <w:rPr>
          <w:spacing w:val="-3"/>
          <w:sz w:val="16"/>
        </w:rPr>
        <w:t xml:space="preserve"> </w:t>
      </w:r>
      <w:r>
        <w:rPr>
          <w:sz w:val="16"/>
        </w:rPr>
        <w:t>los</w:t>
      </w:r>
      <w:r>
        <w:rPr>
          <w:spacing w:val="-5"/>
          <w:sz w:val="16"/>
        </w:rPr>
        <w:t xml:space="preserve"> </w:t>
      </w:r>
      <w:r>
        <w:rPr>
          <w:sz w:val="16"/>
        </w:rPr>
        <w:t>hechos</w:t>
      </w:r>
      <w:r>
        <w:rPr>
          <w:spacing w:val="-5"/>
          <w:sz w:val="16"/>
        </w:rPr>
        <w:t xml:space="preserve"> </w:t>
      </w:r>
      <w:r>
        <w:rPr>
          <w:sz w:val="16"/>
        </w:rPr>
        <w:t>como</w:t>
      </w:r>
      <w:r>
        <w:rPr>
          <w:spacing w:val="-3"/>
          <w:sz w:val="16"/>
        </w:rPr>
        <w:t xml:space="preserve"> </w:t>
      </w:r>
      <w:r>
        <w:rPr>
          <w:sz w:val="16"/>
        </w:rPr>
        <w:t>“homicidio</w:t>
      </w:r>
      <w:r>
        <w:rPr>
          <w:spacing w:val="-4"/>
          <w:sz w:val="16"/>
        </w:rPr>
        <w:t xml:space="preserve"> </w:t>
      </w:r>
      <w:r>
        <w:rPr>
          <w:sz w:val="16"/>
        </w:rPr>
        <w:t>agravado”</w:t>
      </w:r>
      <w:r>
        <w:rPr>
          <w:spacing w:val="-3"/>
          <w:sz w:val="16"/>
        </w:rPr>
        <w:t xml:space="preserve"> </w:t>
      </w:r>
      <w:r>
        <w:rPr>
          <w:sz w:val="16"/>
        </w:rPr>
        <w:t>fue</w:t>
      </w:r>
      <w:r>
        <w:rPr>
          <w:spacing w:val="-7"/>
          <w:sz w:val="16"/>
        </w:rPr>
        <w:t xml:space="preserve"> </w:t>
      </w:r>
      <w:r>
        <w:rPr>
          <w:sz w:val="16"/>
        </w:rPr>
        <w:t>dictado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12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julio</w:t>
      </w:r>
      <w:r>
        <w:rPr>
          <w:spacing w:val="-54"/>
          <w:sz w:val="16"/>
        </w:rPr>
        <w:t xml:space="preserve"> </w:t>
      </w:r>
      <w:r>
        <w:rPr>
          <w:sz w:val="16"/>
        </w:rPr>
        <w:t>de 2012, y la correspondiente “elevación a juicio” de las actuaciones, reiterando dicha calificación jurídica, fue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dispuesta el 25 de septiembre de 2013. </w:t>
      </w:r>
      <w:r>
        <w:rPr>
          <w:i/>
          <w:sz w:val="16"/>
        </w:rPr>
        <w:t xml:space="preserve">Cfr. </w:t>
      </w:r>
      <w:r>
        <w:rPr>
          <w:sz w:val="16"/>
        </w:rPr>
        <w:t>Oficio del 17 de julio de 2020 emitido por el Juzgado Nacional en lo</w:t>
      </w:r>
      <w:r>
        <w:rPr>
          <w:spacing w:val="1"/>
          <w:sz w:val="16"/>
        </w:rPr>
        <w:t xml:space="preserve"> </w:t>
      </w:r>
      <w:r>
        <w:rPr>
          <w:sz w:val="16"/>
        </w:rPr>
        <w:t>Criminal y Correccional Federal No. 3 (expediente de prueba, tomo IV, anexo 14 al escrito de contestación, folio</w:t>
      </w:r>
      <w:r>
        <w:rPr>
          <w:spacing w:val="1"/>
          <w:sz w:val="16"/>
        </w:rPr>
        <w:t xml:space="preserve"> </w:t>
      </w:r>
      <w:r>
        <w:rPr>
          <w:sz w:val="16"/>
        </w:rPr>
        <w:t>11002).</w:t>
      </w:r>
      <w:r>
        <w:rPr>
          <w:spacing w:val="-12"/>
          <w:sz w:val="16"/>
        </w:rPr>
        <w:t xml:space="preserve"> </w:t>
      </w:r>
      <w:r>
        <w:rPr>
          <w:sz w:val="16"/>
        </w:rPr>
        <w:t>Por</w:t>
      </w:r>
      <w:r>
        <w:rPr>
          <w:spacing w:val="-11"/>
          <w:sz w:val="16"/>
        </w:rPr>
        <w:t xml:space="preserve"> </w:t>
      </w:r>
      <w:r>
        <w:rPr>
          <w:sz w:val="16"/>
        </w:rPr>
        <w:t>otro</w:t>
      </w:r>
      <w:r>
        <w:rPr>
          <w:spacing w:val="-11"/>
          <w:sz w:val="16"/>
        </w:rPr>
        <w:t xml:space="preserve"> </w:t>
      </w:r>
      <w:r>
        <w:rPr>
          <w:sz w:val="16"/>
        </w:rPr>
        <w:t>lado,</w:t>
      </w:r>
      <w:r>
        <w:rPr>
          <w:spacing w:val="-13"/>
          <w:sz w:val="16"/>
        </w:rPr>
        <w:t xml:space="preserve"> </w:t>
      </w:r>
      <w:r>
        <w:rPr>
          <w:sz w:val="16"/>
        </w:rPr>
        <w:t>la</w:t>
      </w:r>
      <w:r>
        <w:rPr>
          <w:spacing w:val="-11"/>
          <w:sz w:val="16"/>
        </w:rPr>
        <w:t xml:space="preserve"> </w:t>
      </w:r>
      <w:r>
        <w:rPr>
          <w:sz w:val="16"/>
        </w:rPr>
        <w:t>parte</w:t>
      </w:r>
      <w:r>
        <w:rPr>
          <w:spacing w:val="-12"/>
          <w:sz w:val="16"/>
        </w:rPr>
        <w:t xml:space="preserve"> </w:t>
      </w:r>
      <w:r>
        <w:rPr>
          <w:sz w:val="16"/>
        </w:rPr>
        <w:t>querellante</w:t>
      </w:r>
      <w:r>
        <w:rPr>
          <w:spacing w:val="-10"/>
          <w:sz w:val="16"/>
        </w:rPr>
        <w:t xml:space="preserve"> </w:t>
      </w:r>
      <w:r>
        <w:rPr>
          <w:sz w:val="16"/>
        </w:rPr>
        <w:t>señaló</w:t>
      </w:r>
      <w:r>
        <w:rPr>
          <w:spacing w:val="-11"/>
          <w:sz w:val="16"/>
        </w:rPr>
        <w:t xml:space="preserve"> </w:t>
      </w:r>
      <w:r>
        <w:rPr>
          <w:sz w:val="16"/>
        </w:rPr>
        <w:t>en</w:t>
      </w:r>
      <w:r>
        <w:rPr>
          <w:spacing w:val="-14"/>
          <w:sz w:val="16"/>
        </w:rPr>
        <w:t xml:space="preserve"> </w:t>
      </w:r>
      <w:r>
        <w:rPr>
          <w:sz w:val="16"/>
        </w:rPr>
        <w:t>su</w:t>
      </w:r>
      <w:r>
        <w:rPr>
          <w:spacing w:val="-13"/>
          <w:sz w:val="16"/>
        </w:rPr>
        <w:t xml:space="preserve"> </w:t>
      </w:r>
      <w:r>
        <w:rPr>
          <w:sz w:val="16"/>
        </w:rPr>
        <w:t>oportunidad</w:t>
      </w:r>
      <w:r>
        <w:rPr>
          <w:spacing w:val="-9"/>
          <w:sz w:val="16"/>
        </w:rPr>
        <w:t xml:space="preserve"> </w:t>
      </w:r>
      <w:r>
        <w:rPr>
          <w:sz w:val="16"/>
        </w:rPr>
        <w:t>que</w:t>
      </w:r>
      <w:r>
        <w:rPr>
          <w:spacing w:val="-12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calificación</w:t>
      </w:r>
      <w:r>
        <w:rPr>
          <w:spacing w:val="-12"/>
          <w:sz w:val="16"/>
        </w:rPr>
        <w:t xml:space="preserve"> </w:t>
      </w:r>
      <w:r>
        <w:rPr>
          <w:sz w:val="16"/>
        </w:rPr>
        <w:t>aplicable</w:t>
      </w:r>
      <w:r>
        <w:rPr>
          <w:spacing w:val="-12"/>
          <w:sz w:val="16"/>
        </w:rPr>
        <w:t xml:space="preserve"> </w:t>
      </w:r>
      <w:r>
        <w:rPr>
          <w:sz w:val="16"/>
        </w:rPr>
        <w:t>era</w:t>
      </w:r>
      <w:r>
        <w:rPr>
          <w:spacing w:val="-13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desaparición</w:t>
      </w:r>
      <w:r>
        <w:rPr>
          <w:spacing w:val="-53"/>
          <w:sz w:val="16"/>
        </w:rPr>
        <w:t xml:space="preserve"> </w:t>
      </w:r>
      <w:r>
        <w:rPr>
          <w:sz w:val="16"/>
        </w:rPr>
        <w:t xml:space="preserve">forzada. </w:t>
      </w:r>
      <w:r>
        <w:rPr>
          <w:i/>
          <w:sz w:val="16"/>
        </w:rPr>
        <w:t>Cfr</w:t>
      </w:r>
      <w:r>
        <w:rPr>
          <w:sz w:val="16"/>
        </w:rPr>
        <w:t>. Escrito presentado el 19 de noviembre de 2012 por Eduardo Marques Iraola, en representación de</w:t>
      </w:r>
      <w:r>
        <w:rPr>
          <w:spacing w:val="1"/>
          <w:sz w:val="16"/>
        </w:rPr>
        <w:t xml:space="preserve"> </w:t>
      </w:r>
      <w:r>
        <w:rPr>
          <w:sz w:val="16"/>
        </w:rPr>
        <w:t>Anatole Alejandro Larrabeiti Yáñez, ante el Juzgado en lo Criminal y Correccional Federal No. 3, causa No. 2637/04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 tomo</w:t>
      </w:r>
      <w:r>
        <w:rPr>
          <w:spacing w:val="-3"/>
          <w:sz w:val="16"/>
        </w:rPr>
        <w:t xml:space="preserve"> </w:t>
      </w:r>
      <w:r>
        <w:rPr>
          <w:sz w:val="16"/>
        </w:rPr>
        <w:t>I,</w:t>
      </w:r>
      <w:r>
        <w:rPr>
          <w:spacing w:val="-1"/>
          <w:sz w:val="16"/>
        </w:rPr>
        <w:t xml:space="preserve"> </w:t>
      </w:r>
      <w:r>
        <w:rPr>
          <w:sz w:val="16"/>
        </w:rPr>
        <w:t>anexo</w:t>
      </w:r>
      <w:r>
        <w:rPr>
          <w:spacing w:val="-3"/>
          <w:sz w:val="16"/>
        </w:rPr>
        <w:t xml:space="preserve"> </w:t>
      </w:r>
      <w:r>
        <w:rPr>
          <w:sz w:val="16"/>
        </w:rPr>
        <w:t>4</w:t>
      </w:r>
      <w:r>
        <w:rPr>
          <w:spacing w:val="2"/>
          <w:sz w:val="16"/>
        </w:rPr>
        <w:t xml:space="preserve"> </w:t>
      </w:r>
      <w:r>
        <w:rPr>
          <w:sz w:val="16"/>
        </w:rPr>
        <w:t>al</w:t>
      </w:r>
      <w:r>
        <w:rPr>
          <w:spacing w:val="-2"/>
          <w:sz w:val="16"/>
        </w:rPr>
        <w:t xml:space="preserve"> </w:t>
      </w:r>
      <w:r>
        <w:rPr>
          <w:sz w:val="16"/>
        </w:rPr>
        <w:t>Informe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Fondo, folio</w:t>
      </w:r>
      <w:r>
        <w:rPr>
          <w:spacing w:val="-1"/>
          <w:sz w:val="16"/>
        </w:rPr>
        <w:t xml:space="preserve"> </w:t>
      </w:r>
      <w:r>
        <w:rPr>
          <w:sz w:val="16"/>
        </w:rPr>
        <w:t>1449).</w:t>
      </w:r>
    </w:p>
    <w:p w14:paraId="06B33076" w14:textId="77777777" w:rsidR="00137BE6" w:rsidRDefault="00AA37B3">
      <w:pPr>
        <w:spacing w:before="38"/>
        <w:ind w:left="118" w:right="192"/>
        <w:jc w:val="both"/>
        <w:rPr>
          <w:sz w:val="16"/>
        </w:rPr>
      </w:pPr>
      <w:bookmarkStart w:id="317" w:name="_bookmark284"/>
      <w:bookmarkEnd w:id="317"/>
      <w:r>
        <w:rPr>
          <w:sz w:val="16"/>
          <w:vertAlign w:val="superscript"/>
        </w:rPr>
        <w:t>231</w:t>
      </w:r>
      <w:r>
        <w:rPr>
          <w:spacing w:val="30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6"/>
          <w:sz w:val="16"/>
        </w:rPr>
        <w:t xml:space="preserve"> </w:t>
      </w:r>
      <w:r>
        <w:rPr>
          <w:sz w:val="16"/>
        </w:rPr>
        <w:t>Sentencia</w:t>
      </w:r>
      <w:r>
        <w:rPr>
          <w:spacing w:val="-6"/>
          <w:sz w:val="16"/>
        </w:rPr>
        <w:t xml:space="preserve"> </w:t>
      </w:r>
      <w:r>
        <w:rPr>
          <w:sz w:val="16"/>
        </w:rPr>
        <w:t>emitida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5"/>
          <w:sz w:val="16"/>
        </w:rPr>
        <w:t xml:space="preserve"> </w:t>
      </w:r>
      <w:r>
        <w:rPr>
          <w:sz w:val="16"/>
        </w:rPr>
        <w:t>Tribunal</w:t>
      </w:r>
      <w:r>
        <w:rPr>
          <w:spacing w:val="-6"/>
          <w:sz w:val="16"/>
        </w:rPr>
        <w:t xml:space="preserve"> </w:t>
      </w:r>
      <w:r>
        <w:rPr>
          <w:sz w:val="16"/>
        </w:rPr>
        <w:t>Oral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5"/>
          <w:sz w:val="16"/>
        </w:rPr>
        <w:t xml:space="preserve"> </w:t>
      </w:r>
      <w:r>
        <w:rPr>
          <w:sz w:val="16"/>
        </w:rPr>
        <w:t>lo</w:t>
      </w:r>
      <w:r>
        <w:rPr>
          <w:spacing w:val="-7"/>
          <w:sz w:val="16"/>
        </w:rPr>
        <w:t xml:space="preserve"> </w:t>
      </w:r>
      <w:r>
        <w:rPr>
          <w:sz w:val="16"/>
        </w:rPr>
        <w:t>Criminal</w:t>
      </w:r>
      <w:r>
        <w:rPr>
          <w:spacing w:val="-7"/>
          <w:sz w:val="16"/>
        </w:rPr>
        <w:t xml:space="preserve"> </w:t>
      </w:r>
      <w:r>
        <w:rPr>
          <w:sz w:val="16"/>
        </w:rPr>
        <w:t>Federal</w:t>
      </w:r>
      <w:r>
        <w:rPr>
          <w:spacing w:val="-6"/>
          <w:sz w:val="16"/>
        </w:rPr>
        <w:t xml:space="preserve"> </w:t>
      </w:r>
      <w:r>
        <w:rPr>
          <w:sz w:val="16"/>
        </w:rPr>
        <w:t>No.</w:t>
      </w:r>
      <w:r>
        <w:rPr>
          <w:spacing w:val="-8"/>
          <w:sz w:val="16"/>
        </w:rPr>
        <w:t xml:space="preserve"> </w:t>
      </w:r>
      <w:r>
        <w:rPr>
          <w:sz w:val="16"/>
        </w:rPr>
        <w:t>1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3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noviembre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2017,</w:t>
      </w:r>
      <w:r>
        <w:rPr>
          <w:spacing w:val="-8"/>
          <w:sz w:val="16"/>
        </w:rPr>
        <w:t xml:space="preserve"> </w:t>
      </w:r>
      <w:r>
        <w:rPr>
          <w:sz w:val="16"/>
        </w:rPr>
        <w:t>causas</w:t>
      </w:r>
      <w:r>
        <w:rPr>
          <w:spacing w:val="-6"/>
          <w:sz w:val="16"/>
        </w:rPr>
        <w:t xml:space="preserve"> </w:t>
      </w:r>
      <w:r>
        <w:rPr>
          <w:sz w:val="16"/>
        </w:rPr>
        <w:t>No.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2261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2390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(expediente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prueba,</w:t>
      </w:r>
      <w:r>
        <w:rPr>
          <w:spacing w:val="-12"/>
          <w:sz w:val="16"/>
        </w:rPr>
        <w:t xml:space="preserve"> </w:t>
      </w:r>
      <w:r>
        <w:rPr>
          <w:sz w:val="16"/>
        </w:rPr>
        <w:t>tomo</w:t>
      </w:r>
      <w:r>
        <w:rPr>
          <w:spacing w:val="-13"/>
          <w:sz w:val="16"/>
        </w:rPr>
        <w:t xml:space="preserve"> </w:t>
      </w:r>
      <w:r>
        <w:rPr>
          <w:sz w:val="16"/>
        </w:rPr>
        <w:t>IV,</w:t>
      </w:r>
      <w:r>
        <w:rPr>
          <w:spacing w:val="-11"/>
          <w:sz w:val="16"/>
        </w:rPr>
        <w:t xml:space="preserve"> </w:t>
      </w:r>
      <w:r>
        <w:rPr>
          <w:sz w:val="16"/>
        </w:rPr>
        <w:t>anexo</w:t>
      </w:r>
      <w:r>
        <w:rPr>
          <w:spacing w:val="-10"/>
          <w:sz w:val="16"/>
        </w:rPr>
        <w:t xml:space="preserve"> </w:t>
      </w:r>
      <w:r>
        <w:rPr>
          <w:sz w:val="16"/>
        </w:rPr>
        <w:t>13</w:t>
      </w:r>
      <w:r>
        <w:rPr>
          <w:spacing w:val="-10"/>
          <w:sz w:val="16"/>
        </w:rPr>
        <w:t xml:space="preserve"> </w:t>
      </w:r>
      <w:r>
        <w:rPr>
          <w:sz w:val="16"/>
        </w:rPr>
        <w:t>al</w:t>
      </w:r>
      <w:r>
        <w:rPr>
          <w:spacing w:val="-12"/>
          <w:sz w:val="16"/>
        </w:rPr>
        <w:t xml:space="preserve"> </w:t>
      </w:r>
      <w:r>
        <w:rPr>
          <w:sz w:val="16"/>
        </w:rPr>
        <w:t>escrito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contestación,</w:t>
      </w:r>
      <w:r>
        <w:rPr>
          <w:spacing w:val="-14"/>
          <w:sz w:val="16"/>
        </w:rPr>
        <w:t xml:space="preserve"> </w:t>
      </w:r>
      <w:r>
        <w:rPr>
          <w:sz w:val="16"/>
        </w:rPr>
        <w:t>folios</w:t>
      </w:r>
      <w:r>
        <w:rPr>
          <w:spacing w:val="-13"/>
          <w:sz w:val="16"/>
        </w:rPr>
        <w:t xml:space="preserve"> </w:t>
      </w:r>
      <w:r>
        <w:rPr>
          <w:sz w:val="16"/>
        </w:rPr>
        <w:t>10771,</w:t>
      </w:r>
      <w:r>
        <w:rPr>
          <w:spacing w:val="-11"/>
          <w:sz w:val="16"/>
        </w:rPr>
        <w:t xml:space="preserve"> </w:t>
      </w:r>
      <w:r>
        <w:rPr>
          <w:sz w:val="16"/>
        </w:rPr>
        <w:t>10779,</w:t>
      </w:r>
      <w:r>
        <w:rPr>
          <w:spacing w:val="-12"/>
          <w:sz w:val="16"/>
        </w:rPr>
        <w:t xml:space="preserve"> </w:t>
      </w:r>
      <w:r>
        <w:rPr>
          <w:sz w:val="16"/>
        </w:rPr>
        <w:t>10780,</w:t>
      </w:r>
      <w:r>
        <w:rPr>
          <w:spacing w:val="-14"/>
          <w:sz w:val="16"/>
        </w:rPr>
        <w:t xml:space="preserve"> </w:t>
      </w:r>
      <w:r>
        <w:rPr>
          <w:sz w:val="16"/>
        </w:rPr>
        <w:t>10783</w:t>
      </w:r>
      <w:r>
        <w:rPr>
          <w:spacing w:val="-54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10784).</w:t>
      </w:r>
    </w:p>
    <w:p w14:paraId="2356C635" w14:textId="77777777" w:rsidR="00137BE6" w:rsidRDefault="00AA37B3">
      <w:pPr>
        <w:spacing w:before="41"/>
        <w:ind w:left="118" w:right="192"/>
        <w:jc w:val="both"/>
        <w:rPr>
          <w:sz w:val="16"/>
        </w:rPr>
      </w:pPr>
      <w:bookmarkStart w:id="318" w:name="_bookmark285"/>
      <w:bookmarkEnd w:id="318"/>
      <w:r>
        <w:rPr>
          <w:sz w:val="16"/>
          <w:vertAlign w:val="superscript"/>
        </w:rPr>
        <w:t>232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 Heliodoro Portugal Vs. Panamá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112, y </w:t>
      </w:r>
      <w:r>
        <w:rPr>
          <w:i/>
          <w:sz w:val="16"/>
        </w:rPr>
        <w:t>Caso Alvarado Espinoza y otros Vs. México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 párr. 166. Véase, Consejo de Derechos Humanos, Informe del Grupo de Trabajo sobre las Desapariciones</w:t>
      </w:r>
      <w:r>
        <w:rPr>
          <w:spacing w:val="1"/>
          <w:sz w:val="16"/>
        </w:rPr>
        <w:t xml:space="preserve"> </w:t>
      </w:r>
      <w:r>
        <w:rPr>
          <w:sz w:val="16"/>
        </w:rPr>
        <w:t>Forzadas</w:t>
      </w:r>
      <w:r>
        <w:rPr>
          <w:spacing w:val="1"/>
          <w:sz w:val="16"/>
        </w:rPr>
        <w:t xml:space="preserve"> </w:t>
      </w:r>
      <w:r>
        <w:rPr>
          <w:sz w:val="16"/>
        </w:rPr>
        <w:t>o Involuntarias</w:t>
      </w:r>
      <w:r>
        <w:rPr>
          <w:spacing w:val="5"/>
          <w:sz w:val="16"/>
        </w:rPr>
        <w:t xml:space="preserve"> </w:t>
      </w:r>
      <w:r>
        <w:rPr>
          <w:sz w:val="16"/>
        </w:rPr>
        <w:t>acerca</w:t>
      </w:r>
      <w:r>
        <w:rPr>
          <w:spacing w:val="3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las</w:t>
      </w:r>
      <w:r>
        <w:rPr>
          <w:spacing w:val="5"/>
          <w:sz w:val="16"/>
        </w:rPr>
        <w:t xml:space="preserve"> </w:t>
      </w:r>
      <w:r>
        <w:rPr>
          <w:sz w:val="16"/>
        </w:rPr>
        <w:t>normas</w:t>
      </w:r>
      <w:r>
        <w:rPr>
          <w:spacing w:val="1"/>
          <w:sz w:val="16"/>
        </w:rPr>
        <w:t xml:space="preserve"> </w:t>
      </w:r>
      <w:r>
        <w:rPr>
          <w:sz w:val="16"/>
        </w:rPr>
        <w:t>y</w:t>
      </w:r>
      <w:r>
        <w:rPr>
          <w:spacing w:val="2"/>
          <w:sz w:val="16"/>
        </w:rPr>
        <w:t xml:space="preserve"> </w:t>
      </w:r>
      <w:r>
        <w:rPr>
          <w:sz w:val="16"/>
        </w:rPr>
        <w:t>políticas</w:t>
      </w:r>
      <w:r>
        <w:rPr>
          <w:spacing w:val="2"/>
          <w:sz w:val="16"/>
        </w:rPr>
        <w:t xml:space="preserve"> </w:t>
      </w:r>
      <w:r>
        <w:rPr>
          <w:sz w:val="16"/>
        </w:rPr>
        <w:t>públicas</w:t>
      </w:r>
      <w:r>
        <w:rPr>
          <w:spacing w:val="4"/>
          <w:sz w:val="16"/>
        </w:rPr>
        <w:t xml:space="preserve"> </w:t>
      </w:r>
      <w:r>
        <w:rPr>
          <w:sz w:val="16"/>
        </w:rPr>
        <w:t>para</w:t>
      </w:r>
      <w:r>
        <w:rPr>
          <w:spacing w:val="3"/>
          <w:sz w:val="16"/>
        </w:rPr>
        <w:t xml:space="preserve"> </w:t>
      </w:r>
      <w:r>
        <w:rPr>
          <w:sz w:val="16"/>
        </w:rPr>
        <w:t>la</w:t>
      </w:r>
      <w:r>
        <w:rPr>
          <w:spacing w:val="4"/>
          <w:sz w:val="16"/>
        </w:rPr>
        <w:t xml:space="preserve"> </w:t>
      </w:r>
      <w:r>
        <w:rPr>
          <w:sz w:val="16"/>
        </w:rPr>
        <w:t>investigación eficaz</w:t>
      </w:r>
      <w:r>
        <w:rPr>
          <w:spacing w:val="3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las</w:t>
      </w:r>
      <w:r>
        <w:rPr>
          <w:spacing w:val="1"/>
          <w:sz w:val="16"/>
        </w:rPr>
        <w:t xml:space="preserve"> </w:t>
      </w:r>
      <w:r>
        <w:rPr>
          <w:sz w:val="16"/>
        </w:rPr>
        <w:t>desapariciones</w:t>
      </w:r>
    </w:p>
    <w:p w14:paraId="52FEA097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0D63A9AF" w14:textId="77777777" w:rsidR="00137BE6" w:rsidRDefault="00AA37B3">
      <w:pPr>
        <w:pStyle w:val="Textoindependiente"/>
        <w:spacing w:before="74"/>
        <w:ind w:left="118"/>
      </w:pPr>
      <w:r>
        <w:t>lo</w:t>
      </w:r>
      <w:r>
        <w:rPr>
          <w:spacing w:val="22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habría</w:t>
      </w:r>
      <w:r>
        <w:rPr>
          <w:spacing w:val="23"/>
        </w:rPr>
        <w:t xml:space="preserve"> </w:t>
      </w:r>
      <w:r>
        <w:t>repercutido</w:t>
      </w:r>
      <w:r>
        <w:rPr>
          <w:spacing w:val="23"/>
        </w:rPr>
        <w:t xml:space="preserve"> </w:t>
      </w:r>
      <w:r>
        <w:t>en</w:t>
      </w:r>
      <w:r>
        <w:rPr>
          <w:spacing w:val="27"/>
        </w:rPr>
        <w:t xml:space="preserve"> </w:t>
      </w:r>
      <w:r>
        <w:t>que,</w:t>
      </w:r>
      <w:r>
        <w:rPr>
          <w:spacing w:val="24"/>
        </w:rPr>
        <w:t xml:space="preserve"> </w:t>
      </w:r>
      <w:r>
        <w:t>hasta</w:t>
      </w:r>
      <w:r>
        <w:rPr>
          <w:spacing w:val="25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fecha,</w:t>
      </w:r>
      <w:r>
        <w:rPr>
          <w:spacing w:val="24"/>
        </w:rPr>
        <w:t xml:space="preserve"> </w:t>
      </w:r>
      <w:r>
        <w:t>no</w:t>
      </w:r>
      <w:r>
        <w:rPr>
          <w:spacing w:val="25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t>haya</w:t>
      </w:r>
      <w:r>
        <w:rPr>
          <w:spacing w:val="27"/>
        </w:rPr>
        <w:t xml:space="preserve"> </w:t>
      </w:r>
      <w:r>
        <w:t>esclarecido</w:t>
      </w:r>
      <w:r>
        <w:rPr>
          <w:spacing w:val="22"/>
        </w:rPr>
        <w:t xml:space="preserve"> </w:t>
      </w:r>
      <w:r>
        <w:t>ni</w:t>
      </w:r>
      <w:r>
        <w:rPr>
          <w:spacing w:val="27"/>
        </w:rPr>
        <w:t xml:space="preserve"> </w:t>
      </w:r>
      <w:r>
        <w:t>exista</w:t>
      </w:r>
      <w:r>
        <w:rPr>
          <w:spacing w:val="24"/>
        </w:rPr>
        <w:t xml:space="preserve"> </w:t>
      </w:r>
      <w:r>
        <w:t>sanción</w:t>
      </w:r>
      <w:r>
        <w:rPr>
          <w:spacing w:val="-67"/>
        </w:rPr>
        <w:t xml:space="preserve"> </w:t>
      </w:r>
      <w:r>
        <w:t>respecto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 ocurrido</w:t>
      </w:r>
      <w:r>
        <w:rPr>
          <w:spacing w:val="-1"/>
        </w:rPr>
        <w:t xml:space="preserve"> </w:t>
      </w:r>
      <w:r>
        <w:t>en perjuicio</w:t>
      </w:r>
      <w:r>
        <w:rPr>
          <w:spacing w:val="-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señor</w:t>
      </w:r>
      <w:r>
        <w:rPr>
          <w:spacing w:val="-2"/>
        </w:rPr>
        <w:t xml:space="preserve"> </w:t>
      </w:r>
      <w:r>
        <w:t>Julien</w:t>
      </w:r>
      <w:r>
        <w:rPr>
          <w:spacing w:val="-1"/>
        </w:rPr>
        <w:t xml:space="preserve"> </w:t>
      </w:r>
      <w:r>
        <w:t>Cáceres.</w:t>
      </w:r>
    </w:p>
    <w:p w14:paraId="43715679" w14:textId="77777777" w:rsidR="00137BE6" w:rsidRDefault="00137BE6">
      <w:pPr>
        <w:pStyle w:val="Textoindependiente"/>
      </w:pPr>
    </w:p>
    <w:p w14:paraId="6E0F26C3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3" w:firstLine="0"/>
        <w:jc w:val="both"/>
        <w:rPr>
          <w:sz w:val="20"/>
        </w:rPr>
      </w:pPr>
      <w:r>
        <w:rPr>
          <w:sz w:val="20"/>
        </w:rPr>
        <w:t>Por</w:t>
      </w:r>
      <w:r>
        <w:rPr>
          <w:spacing w:val="-8"/>
          <w:sz w:val="20"/>
        </w:rPr>
        <w:t xml:space="preserve"> </w:t>
      </w:r>
      <w:r>
        <w:rPr>
          <w:sz w:val="20"/>
        </w:rPr>
        <w:t>último,</w:t>
      </w:r>
      <w:r>
        <w:rPr>
          <w:spacing w:val="-8"/>
          <w:sz w:val="20"/>
        </w:rPr>
        <w:t xml:space="preserve"> </w:t>
      </w:r>
      <w:r>
        <w:rPr>
          <w:sz w:val="20"/>
        </w:rPr>
        <w:t>dado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proceso</w:t>
      </w:r>
      <w:r>
        <w:rPr>
          <w:spacing w:val="-9"/>
          <w:sz w:val="20"/>
        </w:rPr>
        <w:t xml:space="preserve"> </w:t>
      </w:r>
      <w:r>
        <w:rPr>
          <w:sz w:val="20"/>
        </w:rPr>
        <w:t>judicial</w:t>
      </w:r>
      <w:r>
        <w:rPr>
          <w:spacing w:val="-5"/>
          <w:sz w:val="20"/>
        </w:rPr>
        <w:t xml:space="preserve"> </w:t>
      </w:r>
      <w:r>
        <w:rPr>
          <w:sz w:val="20"/>
        </w:rPr>
        <w:t>está</w:t>
      </w:r>
      <w:r>
        <w:rPr>
          <w:spacing w:val="-8"/>
          <w:sz w:val="20"/>
        </w:rPr>
        <w:t xml:space="preserve"> </w:t>
      </w:r>
      <w:r>
        <w:rPr>
          <w:sz w:val="20"/>
        </w:rPr>
        <w:t>pendiente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resolución,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Corte</w:t>
      </w:r>
      <w:r>
        <w:rPr>
          <w:spacing w:val="-7"/>
          <w:sz w:val="20"/>
        </w:rPr>
        <w:t xml:space="preserve"> </w:t>
      </w:r>
      <w:r>
        <w:rPr>
          <w:sz w:val="20"/>
        </w:rPr>
        <w:t>considera</w:t>
      </w:r>
      <w:r>
        <w:rPr>
          <w:spacing w:val="-68"/>
          <w:sz w:val="20"/>
        </w:rPr>
        <w:t xml:space="preserve"> </w:t>
      </w:r>
      <w:r>
        <w:rPr>
          <w:sz w:val="20"/>
        </w:rPr>
        <w:t>pertinente pronunciarse en torno a la aplicación del tipo penal específico. Al respecto, si bien</w:t>
      </w:r>
      <w:r>
        <w:rPr>
          <w:spacing w:val="-68"/>
          <w:sz w:val="20"/>
        </w:rPr>
        <w:t xml:space="preserve"> </w:t>
      </w:r>
      <w:r>
        <w:rPr>
          <w:sz w:val="20"/>
        </w:rPr>
        <w:t>en el fallo de 2017 el Tribunal Oral no hizo mayor relación sobre el tema, el juez a cargo de</w:t>
      </w:r>
      <w:r>
        <w:rPr>
          <w:spacing w:val="1"/>
          <w:sz w:val="20"/>
        </w:rPr>
        <w:t xml:space="preserve"> </w:t>
      </w:r>
      <w:r>
        <w:rPr>
          <w:sz w:val="20"/>
        </w:rPr>
        <w:t>la instrucción refirió que, dado que dicho tipo penal no se encontraba vigente al 26 de</w:t>
      </w:r>
      <w:r>
        <w:rPr>
          <w:spacing w:val="1"/>
          <w:sz w:val="20"/>
        </w:rPr>
        <w:t xml:space="preserve"> </w:t>
      </w:r>
      <w:r>
        <w:rPr>
          <w:sz w:val="20"/>
        </w:rPr>
        <w:t>septiembre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1976</w:t>
      </w:r>
      <w:r>
        <w:rPr>
          <w:spacing w:val="-13"/>
          <w:sz w:val="20"/>
        </w:rPr>
        <w:t xml:space="preserve"> </w:t>
      </w:r>
      <w:r>
        <w:rPr>
          <w:sz w:val="20"/>
        </w:rPr>
        <w:t>(cuando</w:t>
      </w:r>
      <w:r>
        <w:rPr>
          <w:spacing w:val="-16"/>
          <w:sz w:val="20"/>
        </w:rPr>
        <w:t xml:space="preserve"> </w:t>
      </w:r>
      <w:r>
        <w:rPr>
          <w:sz w:val="20"/>
        </w:rPr>
        <w:t>inició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desaparición</w:t>
      </w:r>
      <w:r>
        <w:rPr>
          <w:spacing w:val="-15"/>
          <w:sz w:val="20"/>
        </w:rPr>
        <w:t xml:space="preserve"> </w:t>
      </w:r>
      <w:r>
        <w:rPr>
          <w:sz w:val="20"/>
        </w:rPr>
        <w:t>forzada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presunta</w:t>
      </w:r>
      <w:r>
        <w:rPr>
          <w:spacing w:val="-15"/>
          <w:sz w:val="20"/>
        </w:rPr>
        <w:t xml:space="preserve"> </w:t>
      </w:r>
      <w:r>
        <w:rPr>
          <w:sz w:val="20"/>
        </w:rPr>
        <w:t>víctima),</w:t>
      </w:r>
      <w:r>
        <w:rPr>
          <w:spacing w:val="-16"/>
          <w:sz w:val="20"/>
        </w:rPr>
        <w:t xml:space="preserve"> </w:t>
      </w:r>
      <w:r>
        <w:rPr>
          <w:sz w:val="20"/>
        </w:rPr>
        <w:t>“aplicarl[o]</w:t>
      </w:r>
      <w:r>
        <w:rPr>
          <w:spacing w:val="-68"/>
          <w:sz w:val="20"/>
        </w:rPr>
        <w:t xml:space="preserve"> </w:t>
      </w:r>
      <w:r>
        <w:rPr>
          <w:sz w:val="20"/>
        </w:rPr>
        <w:t>a los hechos […] implicaría una violación flagrante del principio de irretroactividad de la ley</w:t>
      </w:r>
      <w:r>
        <w:rPr>
          <w:spacing w:val="1"/>
          <w:sz w:val="20"/>
        </w:rPr>
        <w:t xml:space="preserve"> </w:t>
      </w:r>
      <w:r>
        <w:rPr>
          <w:sz w:val="20"/>
        </w:rPr>
        <w:t>penal más gravosa”</w:t>
      </w:r>
      <w:hyperlink w:anchor="_bookmark287" w:history="1">
        <w:r>
          <w:rPr>
            <w:position w:val="7"/>
            <w:sz w:val="13"/>
          </w:rPr>
          <w:t>233</w:t>
        </w:r>
      </w:hyperlink>
      <w:r>
        <w:rPr>
          <w:sz w:val="20"/>
        </w:rPr>
        <w:t>. Ante ello, se reitera la jurisprudencia constante de este Tribunal en</w:t>
      </w:r>
      <w:r>
        <w:rPr>
          <w:spacing w:val="1"/>
          <w:sz w:val="20"/>
        </w:rPr>
        <w:t xml:space="preserve"> </w:t>
      </w:r>
      <w:r>
        <w:rPr>
          <w:sz w:val="20"/>
        </w:rPr>
        <w:t>cuanto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desaparición</w:t>
      </w:r>
      <w:r>
        <w:rPr>
          <w:spacing w:val="-7"/>
          <w:sz w:val="20"/>
        </w:rPr>
        <w:t xml:space="preserve"> </w:t>
      </w:r>
      <w:r>
        <w:rPr>
          <w:sz w:val="20"/>
        </w:rPr>
        <w:t>forzada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personas</w:t>
      </w:r>
      <w:r>
        <w:rPr>
          <w:spacing w:val="-5"/>
          <w:sz w:val="20"/>
        </w:rPr>
        <w:t xml:space="preserve"> </w:t>
      </w:r>
      <w:r>
        <w:rPr>
          <w:sz w:val="20"/>
        </w:rPr>
        <w:t>es</w:t>
      </w:r>
      <w:r>
        <w:rPr>
          <w:spacing w:val="-6"/>
          <w:sz w:val="20"/>
        </w:rPr>
        <w:t xml:space="preserve"> </w:t>
      </w:r>
      <w:r>
        <w:rPr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z w:val="20"/>
        </w:rPr>
        <w:t>delito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ejecución</w:t>
      </w:r>
      <w:r>
        <w:rPr>
          <w:spacing w:val="-7"/>
          <w:sz w:val="20"/>
        </w:rPr>
        <w:t xml:space="preserve"> </w:t>
      </w:r>
      <w:r>
        <w:rPr>
          <w:sz w:val="20"/>
        </w:rPr>
        <w:t>permanente,</w:t>
      </w:r>
      <w:r>
        <w:rPr>
          <w:spacing w:val="-5"/>
          <w:sz w:val="20"/>
        </w:rPr>
        <w:t xml:space="preserve"> </w:t>
      </w:r>
      <w:r>
        <w:rPr>
          <w:sz w:val="20"/>
        </w:rPr>
        <w:t>cuya</w:t>
      </w:r>
      <w:r>
        <w:rPr>
          <w:spacing w:val="-68"/>
          <w:sz w:val="20"/>
        </w:rPr>
        <w:t xml:space="preserve"> </w:t>
      </w:r>
      <w:r>
        <w:rPr>
          <w:sz w:val="20"/>
        </w:rPr>
        <w:t>consumación continúa mientras no se conozca el paradero de la persona desaparecida o se</w:t>
      </w:r>
      <w:r>
        <w:rPr>
          <w:spacing w:val="1"/>
          <w:sz w:val="20"/>
        </w:rPr>
        <w:t xml:space="preserve"> </w:t>
      </w:r>
      <w:r>
        <w:rPr>
          <w:sz w:val="20"/>
        </w:rPr>
        <w:t>identifiquen con certeza sus restos</w:t>
      </w:r>
      <w:hyperlink w:anchor="_bookmark288" w:history="1">
        <w:r>
          <w:rPr>
            <w:position w:val="7"/>
            <w:sz w:val="13"/>
          </w:rPr>
          <w:t>234</w:t>
        </w:r>
      </w:hyperlink>
      <w:r>
        <w:rPr>
          <w:sz w:val="20"/>
        </w:rPr>
        <w:t>. En consecuencia, al entrar en vigor la tipificación del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delito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desaparición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forzada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personas,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por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mantenerse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ejecución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conducta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delictiva,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nueva</w:t>
      </w:r>
      <w:r>
        <w:rPr>
          <w:spacing w:val="-2"/>
          <w:sz w:val="20"/>
        </w:rPr>
        <w:t xml:space="preserve"> </w:t>
      </w:r>
      <w:r>
        <w:rPr>
          <w:sz w:val="20"/>
        </w:rPr>
        <w:t>ley</w:t>
      </w:r>
      <w:r>
        <w:rPr>
          <w:spacing w:val="-3"/>
          <w:sz w:val="20"/>
        </w:rPr>
        <w:t xml:space="preserve"> </w:t>
      </w:r>
      <w:r>
        <w:rPr>
          <w:sz w:val="20"/>
        </w:rPr>
        <w:t>resulta</w:t>
      </w:r>
      <w:r>
        <w:rPr>
          <w:spacing w:val="-2"/>
          <w:sz w:val="20"/>
        </w:rPr>
        <w:t xml:space="preserve"> </w:t>
      </w:r>
      <w:r>
        <w:rPr>
          <w:sz w:val="20"/>
        </w:rPr>
        <w:t>aplicable,</w:t>
      </w:r>
      <w:r>
        <w:rPr>
          <w:spacing w:val="-2"/>
          <w:sz w:val="20"/>
        </w:rPr>
        <w:t xml:space="preserve"> </w:t>
      </w:r>
      <w:r>
        <w:rPr>
          <w:sz w:val="20"/>
        </w:rPr>
        <w:t>sin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ello</w:t>
      </w:r>
      <w:r>
        <w:rPr>
          <w:spacing w:val="-3"/>
          <w:sz w:val="20"/>
        </w:rPr>
        <w:t xml:space="preserve"> </w:t>
      </w:r>
      <w:r>
        <w:rPr>
          <w:sz w:val="20"/>
        </w:rPr>
        <w:t>represente su</w:t>
      </w:r>
      <w:r>
        <w:rPr>
          <w:spacing w:val="-1"/>
          <w:sz w:val="20"/>
        </w:rPr>
        <w:t xml:space="preserve"> </w:t>
      </w:r>
      <w:r>
        <w:rPr>
          <w:sz w:val="20"/>
        </w:rPr>
        <w:t>aplicación</w:t>
      </w:r>
      <w:r>
        <w:rPr>
          <w:spacing w:val="-1"/>
          <w:sz w:val="20"/>
        </w:rPr>
        <w:t xml:space="preserve"> </w:t>
      </w:r>
      <w:r>
        <w:rPr>
          <w:sz w:val="20"/>
        </w:rPr>
        <w:t>retroactiva</w:t>
      </w:r>
      <w:hyperlink w:anchor="_bookmark289" w:history="1">
        <w:r>
          <w:rPr>
            <w:position w:val="7"/>
            <w:sz w:val="13"/>
          </w:rPr>
          <w:t>235</w:t>
        </w:r>
      </w:hyperlink>
      <w:r>
        <w:rPr>
          <w:sz w:val="20"/>
        </w:rPr>
        <w:t>.</w:t>
      </w:r>
    </w:p>
    <w:p w14:paraId="564EF9A1" w14:textId="77777777" w:rsidR="00137BE6" w:rsidRDefault="00137BE6">
      <w:pPr>
        <w:pStyle w:val="Textoindependiente"/>
        <w:spacing w:before="11"/>
        <w:rPr>
          <w:sz w:val="19"/>
        </w:rPr>
      </w:pPr>
    </w:p>
    <w:p w14:paraId="2ECB79D2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4" w:firstLine="0"/>
        <w:jc w:val="both"/>
        <w:rPr>
          <w:sz w:val="20"/>
        </w:rPr>
      </w:pPr>
      <w:r>
        <w:rPr>
          <w:sz w:val="20"/>
        </w:rPr>
        <w:t>En conclusión, el Estado es responsable por haber incumplido la obligación prevista en</w:t>
      </w:r>
      <w:r>
        <w:rPr>
          <w:spacing w:val="1"/>
          <w:sz w:val="20"/>
        </w:rPr>
        <w:t xml:space="preserve"> </w:t>
      </w:r>
      <w:r>
        <w:rPr>
          <w:sz w:val="20"/>
        </w:rPr>
        <w:t>el artículo 2 de la Convención Americana, en relación con los artículos 8.1 y 25.1 de 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 Americana, y con lo dispuesto en el artículo III de la CIDFP, dada la demora en</w:t>
      </w:r>
      <w:r>
        <w:rPr>
          <w:spacing w:val="1"/>
          <w:sz w:val="20"/>
        </w:rPr>
        <w:t xml:space="preserve"> </w:t>
      </w:r>
      <w:r>
        <w:rPr>
          <w:sz w:val="20"/>
        </w:rPr>
        <w:t>tipificar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delito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desaparición</w:t>
      </w:r>
      <w:r>
        <w:rPr>
          <w:spacing w:val="-7"/>
          <w:sz w:val="20"/>
        </w:rPr>
        <w:t xml:space="preserve"> </w:t>
      </w:r>
      <w:r>
        <w:rPr>
          <w:sz w:val="20"/>
        </w:rPr>
        <w:t>forzada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personas,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afectó,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este</w:t>
      </w:r>
      <w:r>
        <w:rPr>
          <w:spacing w:val="-7"/>
          <w:sz w:val="20"/>
        </w:rPr>
        <w:t xml:space="preserve"> </w:t>
      </w:r>
      <w:r>
        <w:rPr>
          <w:sz w:val="20"/>
        </w:rPr>
        <w:t>caso</w:t>
      </w:r>
      <w:r>
        <w:rPr>
          <w:spacing w:val="-7"/>
          <w:sz w:val="20"/>
        </w:rPr>
        <w:t xml:space="preserve"> </w:t>
      </w:r>
      <w:r>
        <w:rPr>
          <w:sz w:val="20"/>
        </w:rPr>
        <w:t>concreto,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sanción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hechos</w:t>
      </w:r>
      <w:r>
        <w:rPr>
          <w:spacing w:val="-3"/>
          <w:sz w:val="20"/>
        </w:rPr>
        <w:t xml:space="preserve"> </w:t>
      </w:r>
      <w:r>
        <w:rPr>
          <w:sz w:val="20"/>
        </w:rPr>
        <w:t>relacionados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señor</w:t>
      </w:r>
      <w:r>
        <w:rPr>
          <w:spacing w:val="-3"/>
          <w:sz w:val="20"/>
        </w:rPr>
        <w:t xml:space="preserve"> </w:t>
      </w:r>
      <w:r>
        <w:rPr>
          <w:sz w:val="20"/>
        </w:rPr>
        <w:t>Julien</w:t>
      </w:r>
      <w:r>
        <w:rPr>
          <w:spacing w:val="-3"/>
          <w:sz w:val="20"/>
        </w:rPr>
        <w:t xml:space="preserve"> </w:t>
      </w:r>
      <w:r>
        <w:rPr>
          <w:sz w:val="20"/>
        </w:rPr>
        <w:t>Cáceres.</w:t>
      </w:r>
    </w:p>
    <w:p w14:paraId="4F0D2915" w14:textId="77777777" w:rsidR="00137BE6" w:rsidRDefault="00137BE6">
      <w:pPr>
        <w:pStyle w:val="Textoindependiente"/>
        <w:spacing w:before="1"/>
      </w:pPr>
    </w:p>
    <w:p w14:paraId="46EDE285" w14:textId="77777777" w:rsidR="00137BE6" w:rsidRDefault="00AA37B3">
      <w:pPr>
        <w:pStyle w:val="Ttulo3"/>
        <w:numPr>
          <w:ilvl w:val="1"/>
          <w:numId w:val="9"/>
        </w:numPr>
        <w:tabs>
          <w:tab w:val="left" w:pos="1501"/>
        </w:tabs>
        <w:ind w:right="195" w:firstLine="0"/>
        <w:jc w:val="right"/>
      </w:pPr>
      <w:bookmarkStart w:id="319" w:name="_bookmark286"/>
      <w:bookmarkEnd w:id="319"/>
      <w:r>
        <w:t>La búsqueda del paradero</w:t>
      </w:r>
      <w:r>
        <w:rPr>
          <w:spacing w:val="1"/>
        </w:rPr>
        <w:t xml:space="preserve"> </w:t>
      </w:r>
      <w:r>
        <w:t>de Victoria Lucía Grisonas</w:t>
      </w:r>
      <w:r>
        <w:rPr>
          <w:spacing w:val="1"/>
        </w:rPr>
        <w:t xml:space="preserve"> </w:t>
      </w:r>
      <w:r>
        <w:t>Andrijauskaite</w:t>
      </w:r>
      <w:r>
        <w:rPr>
          <w:spacing w:val="1"/>
        </w:rPr>
        <w:t xml:space="preserve"> </w:t>
      </w:r>
      <w:r>
        <w:t>y</w:t>
      </w:r>
      <w:r>
        <w:rPr>
          <w:spacing w:val="-66"/>
        </w:rPr>
        <w:t xml:space="preserve"> </w:t>
      </w:r>
      <w:r>
        <w:rPr>
          <w:w w:val="95"/>
        </w:rPr>
        <w:t>Mario</w:t>
      </w:r>
      <w:r>
        <w:rPr>
          <w:spacing w:val="13"/>
          <w:w w:val="95"/>
        </w:rPr>
        <w:t xml:space="preserve"> </w:t>
      </w:r>
      <w:r>
        <w:rPr>
          <w:w w:val="95"/>
        </w:rPr>
        <w:t>Roger</w:t>
      </w:r>
      <w:r>
        <w:rPr>
          <w:spacing w:val="15"/>
          <w:w w:val="95"/>
        </w:rPr>
        <w:t xml:space="preserve"> </w:t>
      </w:r>
      <w:r>
        <w:rPr>
          <w:w w:val="95"/>
        </w:rPr>
        <w:t>Julien</w:t>
      </w:r>
      <w:r>
        <w:rPr>
          <w:spacing w:val="16"/>
          <w:w w:val="95"/>
        </w:rPr>
        <w:t xml:space="preserve"> </w:t>
      </w:r>
      <w:r>
        <w:rPr>
          <w:w w:val="95"/>
        </w:rPr>
        <w:t>Cáceres,</w:t>
      </w:r>
      <w:r>
        <w:rPr>
          <w:spacing w:val="13"/>
          <w:w w:val="95"/>
        </w:rPr>
        <w:t xml:space="preserve"> </w:t>
      </w:r>
      <w:r>
        <w:rPr>
          <w:w w:val="95"/>
        </w:rPr>
        <w:t>y</w:t>
      </w:r>
      <w:r>
        <w:rPr>
          <w:spacing w:val="16"/>
          <w:w w:val="95"/>
        </w:rPr>
        <w:t xml:space="preserve"> </w:t>
      </w:r>
      <w:r>
        <w:rPr>
          <w:w w:val="95"/>
        </w:rPr>
        <w:t>el</w:t>
      </w:r>
      <w:r>
        <w:rPr>
          <w:spacing w:val="15"/>
          <w:w w:val="95"/>
        </w:rPr>
        <w:t xml:space="preserve"> </w:t>
      </w:r>
      <w:r>
        <w:rPr>
          <w:w w:val="95"/>
        </w:rPr>
        <w:t>derecho</w:t>
      </w:r>
      <w:r>
        <w:rPr>
          <w:spacing w:val="13"/>
          <w:w w:val="95"/>
        </w:rPr>
        <w:t xml:space="preserve"> </w:t>
      </w:r>
      <w:r>
        <w:rPr>
          <w:w w:val="95"/>
        </w:rPr>
        <w:t>de</w:t>
      </w:r>
      <w:r>
        <w:rPr>
          <w:spacing w:val="16"/>
          <w:w w:val="95"/>
        </w:rPr>
        <w:t xml:space="preserve"> </w:t>
      </w:r>
      <w:r>
        <w:rPr>
          <w:w w:val="95"/>
        </w:rPr>
        <w:t>los</w:t>
      </w:r>
      <w:r>
        <w:rPr>
          <w:spacing w:val="16"/>
          <w:w w:val="95"/>
        </w:rPr>
        <w:t xml:space="preserve"> </w:t>
      </w:r>
      <w:r>
        <w:rPr>
          <w:w w:val="95"/>
        </w:rPr>
        <w:t>familiares</w:t>
      </w:r>
      <w:r>
        <w:rPr>
          <w:spacing w:val="16"/>
          <w:w w:val="95"/>
        </w:rPr>
        <w:t xml:space="preserve"> </w:t>
      </w:r>
      <w:r>
        <w:rPr>
          <w:w w:val="95"/>
        </w:rPr>
        <w:t>a</w:t>
      </w:r>
      <w:r>
        <w:rPr>
          <w:spacing w:val="11"/>
          <w:w w:val="95"/>
        </w:rPr>
        <w:t xml:space="preserve"> </w:t>
      </w:r>
      <w:r>
        <w:rPr>
          <w:w w:val="95"/>
        </w:rPr>
        <w:t>conocer</w:t>
      </w:r>
      <w:r>
        <w:rPr>
          <w:spacing w:val="16"/>
          <w:w w:val="95"/>
        </w:rPr>
        <w:t xml:space="preserve"> </w:t>
      </w:r>
      <w:r>
        <w:rPr>
          <w:w w:val="95"/>
        </w:rPr>
        <w:t>la</w:t>
      </w:r>
      <w:r>
        <w:rPr>
          <w:spacing w:val="15"/>
          <w:w w:val="95"/>
        </w:rPr>
        <w:t xml:space="preserve"> </w:t>
      </w:r>
      <w:r>
        <w:rPr>
          <w:w w:val="95"/>
        </w:rPr>
        <w:t>verdad</w:t>
      </w:r>
    </w:p>
    <w:p w14:paraId="2F17E4A1" w14:textId="77777777" w:rsidR="00137BE6" w:rsidRDefault="00137BE6">
      <w:pPr>
        <w:pStyle w:val="Textoindependiente"/>
        <w:rPr>
          <w:b/>
          <w:i/>
        </w:rPr>
      </w:pPr>
    </w:p>
    <w:p w14:paraId="42AAC5EF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4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Corte</w:t>
      </w:r>
      <w:r>
        <w:rPr>
          <w:spacing w:val="-9"/>
          <w:sz w:val="20"/>
        </w:rPr>
        <w:t xml:space="preserve"> </w:t>
      </w:r>
      <w:r>
        <w:rPr>
          <w:sz w:val="20"/>
        </w:rPr>
        <w:t>recuerda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múltiples</w:t>
      </w:r>
      <w:r>
        <w:rPr>
          <w:spacing w:val="-9"/>
          <w:sz w:val="20"/>
        </w:rPr>
        <w:t xml:space="preserve"> </w:t>
      </w:r>
      <w:r>
        <w:rPr>
          <w:sz w:val="20"/>
        </w:rPr>
        <w:t>oportunidades</w:t>
      </w:r>
      <w:r>
        <w:rPr>
          <w:spacing w:val="-10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ha</w:t>
      </w:r>
      <w:r>
        <w:rPr>
          <w:spacing w:val="-9"/>
          <w:sz w:val="20"/>
        </w:rPr>
        <w:t xml:space="preserve"> </w:t>
      </w:r>
      <w:r>
        <w:rPr>
          <w:sz w:val="20"/>
        </w:rPr>
        <w:t>pronunciado</w:t>
      </w:r>
      <w:r>
        <w:rPr>
          <w:spacing w:val="-9"/>
          <w:sz w:val="20"/>
        </w:rPr>
        <w:t xml:space="preserve"> </w:t>
      </w:r>
      <w:r>
        <w:rPr>
          <w:sz w:val="20"/>
        </w:rPr>
        <w:t>sobre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obligación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Estados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realizar</w:t>
      </w:r>
      <w:r>
        <w:rPr>
          <w:spacing w:val="-9"/>
          <w:sz w:val="20"/>
        </w:rPr>
        <w:t xml:space="preserve"> </w:t>
      </w:r>
      <w:r>
        <w:rPr>
          <w:sz w:val="20"/>
        </w:rPr>
        <w:t>una</w:t>
      </w:r>
      <w:r>
        <w:rPr>
          <w:spacing w:val="-8"/>
          <w:sz w:val="20"/>
        </w:rPr>
        <w:t xml:space="preserve"> </w:t>
      </w:r>
      <w:r>
        <w:rPr>
          <w:sz w:val="20"/>
        </w:rPr>
        <w:t>búsqueda</w:t>
      </w:r>
      <w:r>
        <w:rPr>
          <w:spacing w:val="-5"/>
          <w:sz w:val="20"/>
        </w:rPr>
        <w:t xml:space="preserve"> </w:t>
      </w:r>
      <w:r>
        <w:rPr>
          <w:sz w:val="20"/>
        </w:rPr>
        <w:t>seria,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cual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lleven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cabo</w:t>
      </w:r>
      <w:r>
        <w:rPr>
          <w:spacing w:val="-9"/>
          <w:sz w:val="20"/>
        </w:rPr>
        <w:t xml:space="preserve"> </w:t>
      </w:r>
      <w:r>
        <w:rPr>
          <w:sz w:val="20"/>
        </w:rPr>
        <w:t>todos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esfuerzos,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manera</w:t>
      </w:r>
      <w:r>
        <w:rPr>
          <w:spacing w:val="-9"/>
          <w:sz w:val="20"/>
        </w:rPr>
        <w:t xml:space="preserve"> </w:t>
      </w:r>
      <w:r>
        <w:rPr>
          <w:sz w:val="20"/>
        </w:rPr>
        <w:t>sistemática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rigurosa,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recursos</w:t>
      </w:r>
      <w:r>
        <w:rPr>
          <w:spacing w:val="-7"/>
          <w:sz w:val="20"/>
        </w:rPr>
        <w:t xml:space="preserve"> </w:t>
      </w:r>
      <w:r>
        <w:rPr>
          <w:sz w:val="20"/>
        </w:rPr>
        <w:t>humanos,</w:t>
      </w:r>
      <w:r>
        <w:rPr>
          <w:spacing w:val="-9"/>
          <w:sz w:val="20"/>
        </w:rPr>
        <w:t xml:space="preserve"> </w:t>
      </w:r>
      <w:r>
        <w:rPr>
          <w:sz w:val="20"/>
        </w:rPr>
        <w:t>técnicos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científicos</w:t>
      </w:r>
      <w:r>
        <w:rPr>
          <w:spacing w:val="-9"/>
          <w:sz w:val="20"/>
        </w:rPr>
        <w:t xml:space="preserve"> </w:t>
      </w:r>
      <w:r>
        <w:rPr>
          <w:sz w:val="20"/>
        </w:rPr>
        <w:t>adecuados</w:t>
      </w:r>
      <w:r>
        <w:rPr>
          <w:spacing w:val="-68"/>
          <w:sz w:val="20"/>
        </w:rPr>
        <w:t xml:space="preserve"> </w:t>
      </w:r>
      <w:r>
        <w:rPr>
          <w:sz w:val="20"/>
        </w:rPr>
        <w:t>e idóneos, para dar con el paradero de las personas desaparecidas o eventualmente con sus</w:t>
      </w:r>
      <w:r>
        <w:rPr>
          <w:spacing w:val="1"/>
          <w:sz w:val="20"/>
        </w:rPr>
        <w:t xml:space="preserve"> </w:t>
      </w:r>
      <w:r>
        <w:rPr>
          <w:sz w:val="20"/>
        </w:rPr>
        <w:t>restos</w:t>
      </w:r>
      <w:hyperlink w:anchor="_bookmark290" w:history="1">
        <w:r>
          <w:rPr>
            <w:position w:val="7"/>
            <w:sz w:val="13"/>
          </w:rPr>
          <w:t>236</w:t>
        </w:r>
      </w:hyperlink>
      <w:r>
        <w:rPr>
          <w:sz w:val="20"/>
        </w:rPr>
        <w:t>. El Tribunal ha indicado que recibir el cuerpo de una persona desaparecida es de</w:t>
      </w:r>
      <w:r>
        <w:rPr>
          <w:spacing w:val="1"/>
          <w:sz w:val="20"/>
        </w:rPr>
        <w:t xml:space="preserve"> </w:t>
      </w:r>
      <w:r>
        <w:rPr>
          <w:sz w:val="20"/>
        </w:rPr>
        <w:t>suma importancia para sus familiares, ya que les permite sepultarlo de acuerdo a sus</w:t>
      </w:r>
      <w:r>
        <w:rPr>
          <w:spacing w:val="1"/>
          <w:sz w:val="20"/>
        </w:rPr>
        <w:t xml:space="preserve"> </w:t>
      </w:r>
      <w:r>
        <w:rPr>
          <w:sz w:val="20"/>
        </w:rPr>
        <w:t>creencias,</w:t>
      </w:r>
      <w:r>
        <w:rPr>
          <w:spacing w:val="-3"/>
          <w:sz w:val="20"/>
        </w:rPr>
        <w:t xml:space="preserve"> </w:t>
      </w:r>
      <w:r>
        <w:rPr>
          <w:sz w:val="20"/>
        </w:rPr>
        <w:t>así</w:t>
      </w:r>
      <w:r>
        <w:rPr>
          <w:spacing w:val="2"/>
          <w:sz w:val="20"/>
        </w:rPr>
        <w:t xml:space="preserve"> </w:t>
      </w:r>
      <w:r>
        <w:rPr>
          <w:sz w:val="20"/>
        </w:rPr>
        <w:t>como</w:t>
      </w:r>
      <w:r>
        <w:rPr>
          <w:spacing w:val="-3"/>
          <w:sz w:val="20"/>
        </w:rPr>
        <w:t xml:space="preserve"> </w:t>
      </w:r>
      <w:r>
        <w:rPr>
          <w:sz w:val="20"/>
        </w:rPr>
        <w:t>cerrar el</w:t>
      </w:r>
      <w:r>
        <w:rPr>
          <w:spacing w:val="2"/>
          <w:sz w:val="20"/>
        </w:rPr>
        <w:t xml:space="preserve"> </w:t>
      </w:r>
      <w:r>
        <w:rPr>
          <w:sz w:val="20"/>
        </w:rPr>
        <w:t>proceso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duelo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han vivido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lo</w:t>
      </w:r>
      <w:r>
        <w:rPr>
          <w:spacing w:val="-2"/>
          <w:sz w:val="20"/>
        </w:rPr>
        <w:t xml:space="preserve"> </w:t>
      </w:r>
      <w:r>
        <w:rPr>
          <w:sz w:val="20"/>
        </w:rPr>
        <w:t>largo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años</w:t>
      </w:r>
      <w:hyperlink w:anchor="_bookmark291" w:history="1">
        <w:r>
          <w:rPr>
            <w:position w:val="7"/>
            <w:sz w:val="13"/>
          </w:rPr>
          <w:t>237</w:t>
        </w:r>
      </w:hyperlink>
      <w:r>
        <w:rPr>
          <w:sz w:val="20"/>
        </w:rPr>
        <w:t>.</w:t>
      </w:r>
    </w:p>
    <w:p w14:paraId="2C784CAC" w14:textId="77777777" w:rsidR="00137BE6" w:rsidRDefault="00137BE6">
      <w:pPr>
        <w:pStyle w:val="Textoindependiente"/>
        <w:spacing w:before="12"/>
        <w:rPr>
          <w:sz w:val="19"/>
        </w:rPr>
      </w:pPr>
    </w:p>
    <w:p w14:paraId="1E223D13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8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presente</w:t>
      </w:r>
      <w:r>
        <w:rPr>
          <w:spacing w:val="-4"/>
          <w:sz w:val="20"/>
        </w:rPr>
        <w:t xml:space="preserve"> </w:t>
      </w:r>
      <w:r>
        <w:rPr>
          <w:sz w:val="20"/>
        </w:rPr>
        <w:t>caso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existe</w:t>
      </w:r>
      <w:r>
        <w:rPr>
          <w:spacing w:val="-7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4"/>
          <w:sz w:val="20"/>
        </w:rPr>
        <w:t xml:space="preserve"> </w:t>
      </w:r>
      <w:r>
        <w:rPr>
          <w:sz w:val="20"/>
        </w:rPr>
        <w:t>concluyente</w:t>
      </w:r>
      <w:r>
        <w:rPr>
          <w:spacing w:val="-4"/>
          <w:sz w:val="20"/>
        </w:rPr>
        <w:t xml:space="preserve"> </w:t>
      </w:r>
      <w:r>
        <w:rPr>
          <w:sz w:val="20"/>
        </w:rPr>
        <w:t>sobre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paradero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destino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restos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Mario</w:t>
      </w:r>
      <w:r>
        <w:rPr>
          <w:spacing w:val="-3"/>
          <w:sz w:val="20"/>
        </w:rPr>
        <w:t xml:space="preserve"> </w:t>
      </w:r>
      <w:r>
        <w:rPr>
          <w:sz w:val="20"/>
        </w:rPr>
        <w:t>Roger</w:t>
      </w:r>
      <w:r>
        <w:rPr>
          <w:spacing w:val="-1"/>
          <w:sz w:val="20"/>
        </w:rPr>
        <w:t xml:space="preserve"> </w:t>
      </w:r>
      <w:r>
        <w:rPr>
          <w:sz w:val="20"/>
        </w:rPr>
        <w:t>Julien Cáceres y</w:t>
      </w:r>
      <w:r>
        <w:rPr>
          <w:spacing w:val="-1"/>
          <w:sz w:val="20"/>
        </w:rPr>
        <w:t xml:space="preserve"> </w:t>
      </w:r>
      <w:r>
        <w:rPr>
          <w:sz w:val="20"/>
        </w:rPr>
        <w:t>Victoria</w:t>
      </w:r>
      <w:r>
        <w:rPr>
          <w:spacing w:val="-2"/>
          <w:sz w:val="20"/>
        </w:rPr>
        <w:t xml:space="preserve"> </w:t>
      </w:r>
      <w:r>
        <w:rPr>
          <w:sz w:val="20"/>
        </w:rPr>
        <w:t>Lucía</w:t>
      </w:r>
      <w:r>
        <w:rPr>
          <w:spacing w:val="-2"/>
          <w:sz w:val="20"/>
        </w:rPr>
        <w:t xml:space="preserve"> </w:t>
      </w:r>
      <w:r>
        <w:rPr>
          <w:sz w:val="20"/>
        </w:rPr>
        <w:t>Grisonas</w:t>
      </w:r>
      <w:r>
        <w:rPr>
          <w:spacing w:val="1"/>
          <w:sz w:val="20"/>
        </w:rPr>
        <w:t xml:space="preserve"> </w:t>
      </w:r>
      <w:r>
        <w:rPr>
          <w:sz w:val="20"/>
        </w:rPr>
        <w:t>Andrijauskaite.</w:t>
      </w:r>
    </w:p>
    <w:p w14:paraId="228DCC88" w14:textId="77777777" w:rsidR="00137BE6" w:rsidRDefault="00137BE6">
      <w:pPr>
        <w:pStyle w:val="Textoindependiente"/>
      </w:pPr>
    </w:p>
    <w:p w14:paraId="34EC53F3" w14:textId="77777777" w:rsidR="00137BE6" w:rsidRDefault="00AA37B3">
      <w:pPr>
        <w:pStyle w:val="Prrafodelista"/>
        <w:numPr>
          <w:ilvl w:val="0"/>
          <w:numId w:val="15"/>
        </w:numPr>
        <w:tabs>
          <w:tab w:val="left" w:pos="567"/>
        </w:tabs>
        <w:ind w:left="684" w:right="194" w:hanging="685"/>
        <w:jc w:val="right"/>
        <w:rPr>
          <w:sz w:val="20"/>
        </w:rPr>
      </w:pPr>
      <w:r>
        <w:rPr>
          <w:sz w:val="20"/>
        </w:rPr>
        <w:t>En</w:t>
      </w:r>
      <w:r>
        <w:rPr>
          <w:spacing w:val="53"/>
          <w:sz w:val="20"/>
        </w:rPr>
        <w:t xml:space="preserve"> </w:t>
      </w:r>
      <w:r>
        <w:rPr>
          <w:sz w:val="20"/>
        </w:rPr>
        <w:t>cuanto</w:t>
      </w:r>
      <w:r>
        <w:rPr>
          <w:spacing w:val="53"/>
          <w:sz w:val="20"/>
        </w:rPr>
        <w:t xml:space="preserve"> </w:t>
      </w:r>
      <w:r>
        <w:rPr>
          <w:sz w:val="20"/>
        </w:rPr>
        <w:t>a</w:t>
      </w:r>
      <w:r>
        <w:rPr>
          <w:spacing w:val="53"/>
          <w:sz w:val="20"/>
        </w:rPr>
        <w:t xml:space="preserve"> </w:t>
      </w:r>
      <w:r>
        <w:rPr>
          <w:sz w:val="20"/>
        </w:rPr>
        <w:t>la</w:t>
      </w:r>
      <w:r>
        <w:rPr>
          <w:spacing w:val="52"/>
          <w:sz w:val="20"/>
        </w:rPr>
        <w:t xml:space="preserve"> </w:t>
      </w:r>
      <w:r>
        <w:rPr>
          <w:sz w:val="20"/>
        </w:rPr>
        <w:t>señora</w:t>
      </w:r>
      <w:r>
        <w:rPr>
          <w:spacing w:val="55"/>
          <w:sz w:val="20"/>
        </w:rPr>
        <w:t xml:space="preserve"> </w:t>
      </w:r>
      <w:r>
        <w:rPr>
          <w:sz w:val="20"/>
        </w:rPr>
        <w:t>Grisonas</w:t>
      </w:r>
      <w:r>
        <w:rPr>
          <w:spacing w:val="51"/>
          <w:sz w:val="20"/>
        </w:rPr>
        <w:t xml:space="preserve"> </w:t>
      </w:r>
      <w:r>
        <w:rPr>
          <w:sz w:val="20"/>
        </w:rPr>
        <w:t>Andrijauskaite,</w:t>
      </w:r>
      <w:r>
        <w:rPr>
          <w:spacing w:val="52"/>
          <w:sz w:val="20"/>
        </w:rPr>
        <w:t xml:space="preserve"> </w:t>
      </w:r>
      <w:r>
        <w:rPr>
          <w:sz w:val="20"/>
        </w:rPr>
        <w:t>no</w:t>
      </w:r>
      <w:r>
        <w:rPr>
          <w:spacing w:val="51"/>
          <w:sz w:val="20"/>
        </w:rPr>
        <w:t xml:space="preserve"> </w:t>
      </w:r>
      <w:r>
        <w:rPr>
          <w:sz w:val="20"/>
        </w:rPr>
        <w:t>fue</w:t>
      </w:r>
      <w:r>
        <w:rPr>
          <w:spacing w:val="52"/>
          <w:sz w:val="20"/>
        </w:rPr>
        <w:t xml:space="preserve"> </w:t>
      </w:r>
      <w:r>
        <w:rPr>
          <w:sz w:val="20"/>
        </w:rPr>
        <w:t>aportada</w:t>
      </w:r>
      <w:r>
        <w:rPr>
          <w:spacing w:val="53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53"/>
          <w:sz w:val="20"/>
        </w:rPr>
        <w:t xml:space="preserve"> </w:t>
      </w:r>
      <w:r>
        <w:rPr>
          <w:sz w:val="20"/>
        </w:rPr>
        <w:t>ni</w:t>
      </w:r>
      <w:r>
        <w:rPr>
          <w:spacing w:val="55"/>
          <w:sz w:val="20"/>
        </w:rPr>
        <w:t xml:space="preserve"> </w:t>
      </w:r>
      <w:r>
        <w:rPr>
          <w:sz w:val="20"/>
        </w:rPr>
        <w:t>se</w:t>
      </w:r>
    </w:p>
    <w:p w14:paraId="695D633F" w14:textId="4D4F9FF3" w:rsidR="00137BE6" w:rsidRDefault="000C01B3">
      <w:pPr>
        <w:pStyle w:val="Textoindependiente"/>
        <w:spacing w:before="1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2F9F8ED6" wp14:editId="1E30B2FF">
                <wp:simplePos x="0" y="0"/>
                <wp:positionH relativeFrom="page">
                  <wp:posOffset>900430</wp:posOffset>
                </wp:positionH>
                <wp:positionV relativeFrom="paragraph">
                  <wp:posOffset>124460</wp:posOffset>
                </wp:positionV>
                <wp:extent cx="1828800" cy="7620"/>
                <wp:effectExtent l="0" t="0" r="0" b="0"/>
                <wp:wrapTopAndBottom/>
                <wp:docPr id="37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B36525" id="docshape53" o:spid="_x0000_s1026" style="position:absolute;margin-left:70.9pt;margin-top:9.8pt;width:2in;height:.6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MDjKgX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3EB55D26" w14:textId="77777777" w:rsidR="00137BE6" w:rsidRDefault="00AA37B3">
      <w:pPr>
        <w:spacing w:before="100"/>
        <w:ind w:left="118" w:right="192" w:hanging="1"/>
        <w:jc w:val="both"/>
        <w:rPr>
          <w:sz w:val="16"/>
        </w:rPr>
      </w:pPr>
      <w:r>
        <w:rPr>
          <w:sz w:val="16"/>
        </w:rPr>
        <w:t>forzadas, Comentario general sobre la desaparición forzada como delito continuado, U.N. Doc. A/HRC/4/13/Add.3, 7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agosto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2020,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51.</w:t>
      </w:r>
    </w:p>
    <w:p w14:paraId="4EC35EE9" w14:textId="77777777" w:rsidR="00137BE6" w:rsidRDefault="00AA37B3">
      <w:pPr>
        <w:spacing w:before="39"/>
        <w:ind w:left="118" w:right="192"/>
        <w:jc w:val="both"/>
        <w:rPr>
          <w:sz w:val="16"/>
        </w:rPr>
      </w:pPr>
      <w:bookmarkStart w:id="320" w:name="_bookmark287"/>
      <w:bookmarkEnd w:id="320"/>
      <w:r>
        <w:rPr>
          <w:sz w:val="16"/>
          <w:vertAlign w:val="superscript"/>
        </w:rPr>
        <w:t>233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Oficio del 17 de julio de 2020 emitido por el Juzgado Nacional en lo Criminal y Correccional Federal No. 3</w:t>
      </w:r>
      <w:r>
        <w:rPr>
          <w:spacing w:val="-5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 tomo</w:t>
      </w:r>
      <w:r>
        <w:rPr>
          <w:spacing w:val="-4"/>
          <w:sz w:val="16"/>
        </w:rPr>
        <w:t xml:space="preserve"> </w:t>
      </w:r>
      <w:r>
        <w:rPr>
          <w:sz w:val="16"/>
        </w:rPr>
        <w:t>IV,</w:t>
      </w:r>
      <w:r>
        <w:rPr>
          <w:spacing w:val="-2"/>
          <w:sz w:val="16"/>
        </w:rPr>
        <w:t xml:space="preserve"> </w:t>
      </w:r>
      <w:r>
        <w:rPr>
          <w:sz w:val="16"/>
        </w:rPr>
        <w:t>anexo</w:t>
      </w:r>
      <w:r>
        <w:rPr>
          <w:spacing w:val="-1"/>
          <w:sz w:val="16"/>
        </w:rPr>
        <w:t xml:space="preserve"> </w:t>
      </w:r>
      <w:r>
        <w:rPr>
          <w:sz w:val="16"/>
        </w:rPr>
        <w:t>14</w:t>
      </w:r>
      <w:r>
        <w:rPr>
          <w:spacing w:val="2"/>
          <w:sz w:val="16"/>
        </w:rPr>
        <w:t xml:space="preserve"> </w:t>
      </w:r>
      <w:r>
        <w:rPr>
          <w:sz w:val="16"/>
        </w:rPr>
        <w:t>al</w:t>
      </w:r>
      <w:r>
        <w:rPr>
          <w:spacing w:val="-3"/>
          <w:sz w:val="16"/>
        </w:rPr>
        <w:t xml:space="preserve"> </w:t>
      </w:r>
      <w:r>
        <w:rPr>
          <w:sz w:val="16"/>
        </w:rPr>
        <w:t>escrito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contestación,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11017).</w:t>
      </w:r>
    </w:p>
    <w:p w14:paraId="381CDDE5" w14:textId="77777777" w:rsidR="00137BE6" w:rsidRDefault="00AA37B3">
      <w:pPr>
        <w:spacing w:before="40"/>
        <w:ind w:left="118" w:right="191"/>
        <w:jc w:val="both"/>
        <w:rPr>
          <w:sz w:val="16"/>
        </w:rPr>
      </w:pPr>
      <w:bookmarkStart w:id="321" w:name="_bookmark288"/>
      <w:bookmarkEnd w:id="321"/>
      <w:r>
        <w:rPr>
          <w:sz w:val="16"/>
          <w:vertAlign w:val="superscript"/>
        </w:rPr>
        <w:t>234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Inter alia</w:t>
      </w:r>
      <w:r>
        <w:rPr>
          <w:sz w:val="16"/>
        </w:rPr>
        <w:t xml:space="preserve">, </w:t>
      </w:r>
      <w:r>
        <w:rPr>
          <w:i/>
          <w:sz w:val="16"/>
        </w:rPr>
        <w:t>Caso Velásquez Rodríguez Vs. Honduras</w:t>
      </w:r>
      <w:r>
        <w:rPr>
          <w:sz w:val="16"/>
        </w:rPr>
        <w:t xml:space="preserve">. </w:t>
      </w:r>
      <w:r>
        <w:rPr>
          <w:i/>
          <w:sz w:val="16"/>
        </w:rPr>
        <w:t>Fondo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párrs. 155 a 157, y </w:t>
      </w:r>
      <w:r>
        <w:rPr>
          <w:i/>
          <w:sz w:val="16"/>
        </w:rPr>
        <w:t>Caso Gelman 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Uruguay</w:t>
      </w:r>
      <w:r>
        <w:rPr>
          <w:sz w:val="16"/>
        </w:rPr>
        <w:t xml:space="preserve">. </w:t>
      </w:r>
      <w:r>
        <w:rPr>
          <w:i/>
          <w:sz w:val="16"/>
        </w:rPr>
        <w:t>Supervisión de Cumplimiento de Sentencia</w:t>
      </w:r>
      <w:r>
        <w:rPr>
          <w:sz w:val="16"/>
        </w:rPr>
        <w:t>. Resolución de la Corte Interamericana de Derechos Humanos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19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2020,</w:t>
      </w:r>
      <w:r>
        <w:rPr>
          <w:spacing w:val="-2"/>
          <w:sz w:val="16"/>
        </w:rPr>
        <w:t xml:space="preserve"> </w:t>
      </w:r>
      <w:r>
        <w:rPr>
          <w:sz w:val="16"/>
        </w:rPr>
        <w:t>Considerando</w:t>
      </w:r>
      <w:r>
        <w:rPr>
          <w:spacing w:val="-1"/>
          <w:sz w:val="16"/>
        </w:rPr>
        <w:t xml:space="preserve"> </w:t>
      </w:r>
      <w:r>
        <w:rPr>
          <w:sz w:val="16"/>
        </w:rPr>
        <w:t>13.</w:t>
      </w:r>
    </w:p>
    <w:p w14:paraId="46797E72" w14:textId="77777777" w:rsidR="00137BE6" w:rsidRDefault="00AA37B3">
      <w:pPr>
        <w:spacing w:before="41"/>
        <w:ind w:left="118"/>
        <w:jc w:val="both"/>
        <w:rPr>
          <w:sz w:val="16"/>
        </w:rPr>
      </w:pPr>
      <w:bookmarkStart w:id="322" w:name="_bookmark289"/>
      <w:bookmarkEnd w:id="322"/>
      <w:r>
        <w:rPr>
          <w:sz w:val="16"/>
          <w:vertAlign w:val="superscript"/>
        </w:rPr>
        <w:t>235</w:t>
      </w:r>
      <w:r>
        <w:rPr>
          <w:sz w:val="16"/>
        </w:rPr>
        <w:t xml:space="preserve">     </w:t>
      </w:r>
      <w:r>
        <w:rPr>
          <w:spacing w:val="30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4"/>
          <w:sz w:val="16"/>
        </w:rPr>
        <w:t xml:space="preserve"> </w:t>
      </w:r>
      <w:r>
        <w:rPr>
          <w:i/>
          <w:sz w:val="16"/>
        </w:rPr>
        <w:t>Inter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alia</w:t>
      </w:r>
      <w:r>
        <w:rPr>
          <w:sz w:val="16"/>
        </w:rPr>
        <w:t>,</w:t>
      </w:r>
      <w:r>
        <w:rPr>
          <w:spacing w:val="4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Tiu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Tojín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Guatemala</w:t>
      </w:r>
      <w:r>
        <w:rPr>
          <w:sz w:val="16"/>
        </w:rPr>
        <w:t>,</w:t>
      </w:r>
      <w:r>
        <w:rPr>
          <w:spacing w:val="5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sz w:val="16"/>
        </w:rPr>
        <w:t>párr. 77;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Gelman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Uruguay</w:t>
      </w:r>
      <w:r>
        <w:rPr>
          <w:sz w:val="16"/>
        </w:rPr>
        <w:t>,</w:t>
      </w:r>
      <w:r>
        <w:rPr>
          <w:spacing w:val="4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2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236,</w:t>
      </w:r>
      <w:r>
        <w:rPr>
          <w:spacing w:val="2"/>
          <w:sz w:val="16"/>
        </w:rPr>
        <w:t xml:space="preserve"> </w:t>
      </w:r>
      <w:r>
        <w:rPr>
          <w:sz w:val="16"/>
        </w:rPr>
        <w:t>y</w:t>
      </w:r>
    </w:p>
    <w:p w14:paraId="3DF4B69A" w14:textId="77777777" w:rsidR="00137BE6" w:rsidRDefault="00AA37B3">
      <w:pPr>
        <w:ind w:left="118"/>
        <w:jc w:val="both"/>
        <w:rPr>
          <w:sz w:val="16"/>
        </w:rPr>
      </w:pP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Gelman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Uruguay</w:t>
      </w:r>
      <w:r>
        <w:rPr>
          <w:sz w:val="16"/>
        </w:rPr>
        <w:t>.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Supervisión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Cumplimiento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Sentencia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Considerando</w:t>
      </w:r>
      <w:r>
        <w:rPr>
          <w:spacing w:val="-2"/>
          <w:sz w:val="16"/>
        </w:rPr>
        <w:t xml:space="preserve"> </w:t>
      </w:r>
      <w:r>
        <w:rPr>
          <w:sz w:val="16"/>
        </w:rPr>
        <w:t>13.</w:t>
      </w:r>
    </w:p>
    <w:p w14:paraId="700E0DF4" w14:textId="77777777" w:rsidR="00137BE6" w:rsidRDefault="00AA37B3">
      <w:pPr>
        <w:spacing w:before="41"/>
        <w:ind w:left="118" w:right="189"/>
        <w:jc w:val="both"/>
        <w:rPr>
          <w:sz w:val="16"/>
        </w:rPr>
      </w:pPr>
      <w:bookmarkStart w:id="323" w:name="_bookmark290"/>
      <w:bookmarkEnd w:id="323"/>
      <w:r>
        <w:rPr>
          <w:sz w:val="16"/>
          <w:vertAlign w:val="superscript"/>
        </w:rPr>
        <w:t>236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Inter alia</w:t>
      </w:r>
      <w:r>
        <w:rPr>
          <w:sz w:val="16"/>
        </w:rPr>
        <w:t xml:space="preserve">, </w:t>
      </w:r>
      <w:r>
        <w:rPr>
          <w:i/>
          <w:sz w:val="16"/>
        </w:rPr>
        <w:t>Caso Contreras y otros Vs. El Salvador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191; </w:t>
      </w:r>
      <w:r>
        <w:rPr>
          <w:i/>
          <w:sz w:val="16"/>
        </w:rPr>
        <w:t>Caso Gudiel Álvarez y otros ("Diario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Militar") Vs. Guatemala. Fondo, Reparaciones y Costas. </w:t>
      </w:r>
      <w:r>
        <w:rPr>
          <w:sz w:val="16"/>
        </w:rPr>
        <w:t>Sentencia de 20 noviembre de 2012. Serie C No. 253, párr.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334; </w:t>
      </w:r>
      <w:r>
        <w:rPr>
          <w:i/>
          <w:sz w:val="16"/>
        </w:rPr>
        <w:t>Caso García y familiares Vs. Guatemala. Fondo, Reparaciones y Costas</w:t>
      </w:r>
      <w:r>
        <w:rPr>
          <w:sz w:val="16"/>
        </w:rPr>
        <w:t>. Sentencia de 29 noviembre de 2012</w:t>
      </w:r>
      <w:r>
        <w:rPr>
          <w:spacing w:val="1"/>
          <w:sz w:val="16"/>
        </w:rPr>
        <w:t xml:space="preserve"> </w:t>
      </w:r>
      <w:r>
        <w:rPr>
          <w:sz w:val="16"/>
        </w:rPr>
        <w:t>Serie</w:t>
      </w:r>
      <w:r>
        <w:rPr>
          <w:spacing w:val="-6"/>
          <w:sz w:val="16"/>
        </w:rPr>
        <w:t xml:space="preserve"> </w:t>
      </w:r>
      <w:r>
        <w:rPr>
          <w:sz w:val="16"/>
        </w:rPr>
        <w:t>C</w:t>
      </w:r>
      <w:r>
        <w:rPr>
          <w:spacing w:val="-4"/>
          <w:sz w:val="16"/>
        </w:rPr>
        <w:t xml:space="preserve"> </w:t>
      </w:r>
      <w:r>
        <w:rPr>
          <w:sz w:val="16"/>
        </w:rPr>
        <w:t>No.</w:t>
      </w:r>
      <w:r>
        <w:rPr>
          <w:spacing w:val="-6"/>
          <w:sz w:val="16"/>
        </w:rPr>
        <w:t xml:space="preserve"> </w:t>
      </w:r>
      <w:r>
        <w:rPr>
          <w:sz w:val="16"/>
        </w:rPr>
        <w:t>258,</w:t>
      </w:r>
      <w:r>
        <w:rPr>
          <w:spacing w:val="-6"/>
          <w:sz w:val="16"/>
        </w:rPr>
        <w:t xml:space="preserve"> </w:t>
      </w:r>
      <w:r>
        <w:rPr>
          <w:sz w:val="16"/>
        </w:rPr>
        <w:t>párr.</w:t>
      </w:r>
      <w:r>
        <w:rPr>
          <w:spacing w:val="-6"/>
          <w:sz w:val="16"/>
        </w:rPr>
        <w:t xml:space="preserve"> </w:t>
      </w:r>
      <w:r>
        <w:rPr>
          <w:sz w:val="16"/>
        </w:rPr>
        <w:t>200;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Osorio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Rivera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familiares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Perú.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 xml:space="preserve">y Costas. </w:t>
      </w:r>
      <w:r>
        <w:rPr>
          <w:sz w:val="16"/>
        </w:rPr>
        <w:t xml:space="preserve">Sentencia de 26 de noviembre de 2013. Serie C No. 274, párr. 251; </w:t>
      </w:r>
      <w:r>
        <w:rPr>
          <w:i/>
          <w:sz w:val="16"/>
        </w:rPr>
        <w:t>Caso Munárriz Escobar y otros 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Perú.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Excepción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Preliminar,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-11"/>
          <w:sz w:val="16"/>
        </w:rPr>
        <w:t xml:space="preserve"> </w:t>
      </w:r>
      <w:r>
        <w:rPr>
          <w:sz w:val="16"/>
        </w:rPr>
        <w:t>Sentencia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20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agosto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2018.</w:t>
      </w:r>
      <w:r>
        <w:rPr>
          <w:spacing w:val="-12"/>
          <w:sz w:val="16"/>
        </w:rPr>
        <w:t xml:space="preserve"> </w:t>
      </w:r>
      <w:r>
        <w:rPr>
          <w:sz w:val="16"/>
        </w:rPr>
        <w:t>Serie</w:t>
      </w:r>
      <w:r>
        <w:rPr>
          <w:spacing w:val="-10"/>
          <w:sz w:val="16"/>
        </w:rPr>
        <w:t xml:space="preserve"> </w:t>
      </w:r>
      <w:r>
        <w:rPr>
          <w:sz w:val="16"/>
        </w:rPr>
        <w:t>C</w:t>
      </w:r>
      <w:r>
        <w:rPr>
          <w:spacing w:val="-7"/>
          <w:sz w:val="16"/>
        </w:rPr>
        <w:t xml:space="preserve"> </w:t>
      </w:r>
      <w:r>
        <w:rPr>
          <w:sz w:val="16"/>
        </w:rPr>
        <w:t>No.</w:t>
      </w:r>
      <w:r>
        <w:rPr>
          <w:spacing w:val="-11"/>
          <w:sz w:val="16"/>
        </w:rPr>
        <w:t xml:space="preserve"> </w:t>
      </w:r>
      <w:r>
        <w:rPr>
          <w:sz w:val="16"/>
        </w:rPr>
        <w:t>355,</w:t>
      </w:r>
      <w:r>
        <w:rPr>
          <w:spacing w:val="-12"/>
          <w:sz w:val="16"/>
        </w:rPr>
        <w:t xml:space="preserve"> </w:t>
      </w:r>
      <w:r>
        <w:rPr>
          <w:sz w:val="16"/>
        </w:rPr>
        <w:t>párr.</w:t>
      </w:r>
      <w:r>
        <w:rPr>
          <w:spacing w:val="-53"/>
          <w:sz w:val="16"/>
        </w:rPr>
        <w:t xml:space="preserve"> </w:t>
      </w:r>
      <w:r>
        <w:rPr>
          <w:sz w:val="16"/>
        </w:rPr>
        <w:t>104;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Terrones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Silva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Perú</w:t>
      </w:r>
      <w:r>
        <w:rPr>
          <w:sz w:val="16"/>
        </w:rPr>
        <w:t>,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6"/>
          <w:sz w:val="16"/>
        </w:rPr>
        <w:t xml:space="preserve"> </w:t>
      </w:r>
      <w:r>
        <w:rPr>
          <w:sz w:val="16"/>
        </w:rPr>
        <w:t>párr.</w:t>
      </w:r>
      <w:r>
        <w:rPr>
          <w:spacing w:val="-4"/>
          <w:sz w:val="16"/>
        </w:rPr>
        <w:t xml:space="preserve"> </w:t>
      </w:r>
      <w:r>
        <w:rPr>
          <w:sz w:val="16"/>
        </w:rPr>
        <w:t>203;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Alvarado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Espinoza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México</w:t>
      </w:r>
      <w:r>
        <w:rPr>
          <w:sz w:val="16"/>
        </w:rPr>
        <w:t>,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4"/>
          <w:sz w:val="16"/>
        </w:rPr>
        <w:t xml:space="preserve"> </w:t>
      </w:r>
      <w:r>
        <w:rPr>
          <w:sz w:val="16"/>
        </w:rPr>
        <w:t>párr.</w:t>
      </w:r>
      <w:r>
        <w:rPr>
          <w:spacing w:val="-53"/>
          <w:sz w:val="16"/>
        </w:rPr>
        <w:t xml:space="preserve"> </w:t>
      </w:r>
      <w:r>
        <w:rPr>
          <w:sz w:val="16"/>
        </w:rPr>
        <w:t>299,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Garzón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Guzmán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Ecuador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 párr. 74.</w:t>
      </w:r>
    </w:p>
    <w:p w14:paraId="663A4BF0" w14:textId="77777777" w:rsidR="00137BE6" w:rsidRDefault="00AA37B3">
      <w:pPr>
        <w:spacing w:before="38"/>
        <w:ind w:left="118" w:right="190"/>
        <w:jc w:val="both"/>
        <w:rPr>
          <w:sz w:val="16"/>
        </w:rPr>
      </w:pPr>
      <w:bookmarkStart w:id="324" w:name="_bookmark291"/>
      <w:bookmarkEnd w:id="324"/>
      <w:r>
        <w:rPr>
          <w:sz w:val="16"/>
          <w:vertAlign w:val="superscript"/>
        </w:rPr>
        <w:t>237</w:t>
      </w:r>
      <w:r>
        <w:rPr>
          <w:spacing w:val="3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Masacre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Las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Dos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Erres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Guatemala.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Excepción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Preliminar,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54"/>
          <w:sz w:val="16"/>
        </w:rPr>
        <w:t xml:space="preserve"> </w:t>
      </w:r>
      <w:r>
        <w:rPr>
          <w:sz w:val="16"/>
        </w:rPr>
        <w:t xml:space="preserve">Sentencia de 24 de noviembre de 2009. Serie C No. 211, párr. 245, y </w:t>
      </w:r>
      <w:r>
        <w:rPr>
          <w:i/>
          <w:sz w:val="16"/>
        </w:rPr>
        <w:t>Caso Guachalá Chimbo y otros Vs. Ecuador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228.</w:t>
      </w:r>
    </w:p>
    <w:p w14:paraId="65803198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01FB7448" w14:textId="77777777" w:rsidR="00137BE6" w:rsidRDefault="00AA37B3">
      <w:pPr>
        <w:pStyle w:val="Textoindependiente"/>
        <w:spacing w:before="74"/>
        <w:ind w:left="118" w:right="193"/>
        <w:jc w:val="both"/>
      </w:pPr>
      <w:r>
        <w:t>desprende</w:t>
      </w:r>
      <w:r>
        <w:rPr>
          <w:spacing w:val="-8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acervo</w:t>
      </w:r>
      <w:r>
        <w:rPr>
          <w:spacing w:val="-7"/>
        </w:rPr>
        <w:t xml:space="preserve"> </w:t>
      </w:r>
      <w:r>
        <w:t>probatorio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este</w:t>
      </w:r>
      <w:r>
        <w:rPr>
          <w:spacing w:val="-7"/>
        </w:rPr>
        <w:t xml:space="preserve"> </w:t>
      </w:r>
      <w:r>
        <w:t>proceso,</w:t>
      </w:r>
      <w:r>
        <w:rPr>
          <w:spacing w:val="-6"/>
        </w:rPr>
        <w:t xml:space="preserve"> </w:t>
      </w:r>
      <w:r>
        <w:t>cuál</w:t>
      </w:r>
      <w:r>
        <w:rPr>
          <w:spacing w:val="-3"/>
        </w:rPr>
        <w:t xml:space="preserve"> </w:t>
      </w:r>
      <w:r>
        <w:t>habría</w:t>
      </w:r>
      <w:r>
        <w:rPr>
          <w:spacing w:val="-6"/>
        </w:rPr>
        <w:t xml:space="preserve"> </w:t>
      </w:r>
      <w:r>
        <w:t>sido</w:t>
      </w:r>
      <w:r>
        <w:rPr>
          <w:spacing w:val="-7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conjunto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diligencias</w:t>
      </w:r>
      <w:r>
        <w:rPr>
          <w:spacing w:val="-6"/>
        </w:rPr>
        <w:t xml:space="preserve"> </w:t>
      </w:r>
      <w:r>
        <w:t>y</w:t>
      </w:r>
      <w:r>
        <w:rPr>
          <w:spacing w:val="-68"/>
        </w:rPr>
        <w:t xml:space="preserve"> </w:t>
      </w:r>
      <w:r>
        <w:t>actuaciones emprendidas por el Estado para cumplir su obligación de investigar su paradero</w:t>
      </w:r>
      <w:r>
        <w:rPr>
          <w:spacing w:val="1"/>
        </w:rPr>
        <w:t xml:space="preserve"> </w:t>
      </w:r>
      <w:r>
        <w:t>y,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ser el</w:t>
      </w:r>
      <w:r>
        <w:rPr>
          <w:spacing w:val="2"/>
        </w:rPr>
        <w:t xml:space="preserve"> </w:t>
      </w:r>
      <w:r>
        <w:t>caso,</w:t>
      </w:r>
      <w:r>
        <w:rPr>
          <w:spacing w:val="1"/>
        </w:rPr>
        <w:t xml:space="preserve"> </w:t>
      </w:r>
      <w:r>
        <w:t>buscar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localizar</w:t>
      </w:r>
      <w:r>
        <w:rPr>
          <w:spacing w:val="-2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restos.</w:t>
      </w:r>
    </w:p>
    <w:p w14:paraId="26A89C64" w14:textId="77777777" w:rsidR="00137BE6" w:rsidRDefault="00137BE6">
      <w:pPr>
        <w:pStyle w:val="Textoindependiente"/>
        <w:spacing w:before="12"/>
        <w:rPr>
          <w:sz w:val="19"/>
        </w:rPr>
      </w:pPr>
    </w:p>
    <w:p w14:paraId="2D845E94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5" w:firstLine="0"/>
        <w:jc w:val="both"/>
        <w:rPr>
          <w:sz w:val="20"/>
        </w:rPr>
      </w:pPr>
      <w:r>
        <w:rPr>
          <w:sz w:val="20"/>
        </w:rPr>
        <w:t>Ahora bien, entre los documentos aportados por el Estado, destaca una nota del 27 de</w:t>
      </w:r>
      <w:r>
        <w:rPr>
          <w:spacing w:val="1"/>
          <w:sz w:val="20"/>
        </w:rPr>
        <w:t xml:space="preserve"> </w:t>
      </w:r>
      <w:r>
        <w:rPr>
          <w:sz w:val="20"/>
        </w:rPr>
        <w:t>julio de 2020, emitida por el Presidente del Equipo Argentino de Antropología Forense, en la</w:t>
      </w:r>
      <w:r>
        <w:rPr>
          <w:spacing w:val="1"/>
          <w:sz w:val="20"/>
        </w:rPr>
        <w:t xml:space="preserve"> </w:t>
      </w:r>
      <w:r>
        <w:rPr>
          <w:sz w:val="20"/>
        </w:rPr>
        <w:t>que indicó que la presunta víctima “permanece desaparecida sin que se haya tenido a su</w:t>
      </w:r>
      <w:r>
        <w:rPr>
          <w:spacing w:val="1"/>
          <w:sz w:val="20"/>
        </w:rPr>
        <w:t xml:space="preserve"> </w:t>
      </w:r>
      <w:r>
        <w:rPr>
          <w:sz w:val="20"/>
        </w:rPr>
        <w:t>respecto</w:t>
      </w:r>
      <w:r>
        <w:rPr>
          <w:spacing w:val="-4"/>
          <w:sz w:val="20"/>
        </w:rPr>
        <w:t xml:space="preserve"> </w:t>
      </w:r>
      <w:r>
        <w:rPr>
          <w:sz w:val="20"/>
        </w:rPr>
        <w:t>ninguna</w:t>
      </w:r>
      <w:r>
        <w:rPr>
          <w:spacing w:val="-2"/>
          <w:sz w:val="20"/>
        </w:rPr>
        <w:t xml:space="preserve"> </w:t>
      </w:r>
      <w:r>
        <w:rPr>
          <w:sz w:val="20"/>
        </w:rPr>
        <w:t>hipótesis</w:t>
      </w:r>
      <w:r>
        <w:rPr>
          <w:spacing w:val="-3"/>
          <w:sz w:val="20"/>
        </w:rPr>
        <w:t xml:space="preserve"> </w:t>
      </w:r>
      <w:r>
        <w:rPr>
          <w:sz w:val="20"/>
        </w:rPr>
        <w:t>específica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identidad”.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agregó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nota</w:t>
      </w:r>
      <w:r>
        <w:rPr>
          <w:spacing w:val="-2"/>
          <w:sz w:val="20"/>
        </w:rPr>
        <w:t xml:space="preserve"> </w:t>
      </w:r>
      <w:r>
        <w:rPr>
          <w:sz w:val="20"/>
        </w:rPr>
        <w:t>lo</w:t>
      </w:r>
      <w:r>
        <w:rPr>
          <w:spacing w:val="-3"/>
          <w:sz w:val="20"/>
        </w:rPr>
        <w:t xml:space="preserve"> </w:t>
      </w:r>
      <w:r>
        <w:rPr>
          <w:sz w:val="20"/>
        </w:rPr>
        <w:t>siguiente:</w:t>
      </w:r>
    </w:p>
    <w:p w14:paraId="4A2D31BA" w14:textId="77777777" w:rsidR="00137BE6" w:rsidRDefault="00137BE6">
      <w:pPr>
        <w:pStyle w:val="Textoindependiente"/>
      </w:pPr>
    </w:p>
    <w:p w14:paraId="42D97DDE" w14:textId="77777777" w:rsidR="00137BE6" w:rsidRDefault="00AA37B3">
      <w:pPr>
        <w:spacing w:before="1"/>
        <w:ind w:left="684" w:right="476"/>
        <w:jc w:val="both"/>
        <w:rPr>
          <w:sz w:val="16"/>
        </w:rPr>
      </w:pPr>
      <w:r>
        <w:rPr>
          <w:sz w:val="16"/>
        </w:rPr>
        <w:t>[El] caso [de la señora Grisonas Andrijauskaite], como el de miles de personas denunciadas como</w:t>
      </w:r>
      <w:r>
        <w:rPr>
          <w:spacing w:val="1"/>
          <w:sz w:val="16"/>
        </w:rPr>
        <w:t xml:space="preserve"> </w:t>
      </w:r>
      <w:r>
        <w:rPr>
          <w:sz w:val="16"/>
        </w:rPr>
        <w:t>desaparecidas en el mismo contexto, depende de la comparación masiva de las secuencias genéticas</w:t>
      </w:r>
      <w:r>
        <w:rPr>
          <w:spacing w:val="1"/>
          <w:sz w:val="16"/>
        </w:rPr>
        <w:t xml:space="preserve"> </w:t>
      </w:r>
      <w:r>
        <w:rPr>
          <w:sz w:val="16"/>
        </w:rPr>
        <w:t>extraídas de restos óseos recuperados en circunstancias tales que es muy probable que pertenezcan a</w:t>
      </w:r>
      <w:r>
        <w:rPr>
          <w:spacing w:val="1"/>
          <w:sz w:val="16"/>
        </w:rPr>
        <w:t xml:space="preserve"> </w:t>
      </w:r>
      <w:r>
        <w:rPr>
          <w:sz w:val="16"/>
        </w:rPr>
        <w:t>víctimas de desaparición forzada […] con los perfiles genéticos de referencia, provenientes de familiares</w:t>
      </w:r>
      <w:r>
        <w:rPr>
          <w:spacing w:val="1"/>
          <w:sz w:val="16"/>
        </w:rPr>
        <w:t xml:space="preserve"> </w:t>
      </w:r>
      <w:r>
        <w:rPr>
          <w:sz w:val="16"/>
        </w:rPr>
        <w:t>estrechos de tales víctimas. […] La secuencia proveniente de la misma referencia (hija de[l matrimonio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Julien Grisonas]) no ha producido hasta el presente un </w:t>
      </w:r>
      <w:r>
        <w:rPr>
          <w:i/>
          <w:sz w:val="16"/>
        </w:rPr>
        <w:t xml:space="preserve">match </w:t>
      </w:r>
      <w:r>
        <w:rPr>
          <w:sz w:val="16"/>
        </w:rPr>
        <w:t>significativo con restos humanos indicativo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identidad</w:t>
      </w:r>
      <w:hyperlink w:anchor="_bookmark292" w:history="1">
        <w:r>
          <w:rPr>
            <w:sz w:val="16"/>
            <w:vertAlign w:val="superscript"/>
          </w:rPr>
          <w:t>238</w:t>
        </w:r>
      </w:hyperlink>
      <w:r>
        <w:rPr>
          <w:sz w:val="16"/>
        </w:rPr>
        <w:t>.</w:t>
      </w:r>
    </w:p>
    <w:p w14:paraId="2CBE8A90" w14:textId="77777777" w:rsidR="00137BE6" w:rsidRDefault="00137BE6">
      <w:pPr>
        <w:pStyle w:val="Textoindependiente"/>
        <w:spacing w:before="11"/>
        <w:rPr>
          <w:sz w:val="19"/>
        </w:rPr>
      </w:pPr>
    </w:p>
    <w:p w14:paraId="24D672C8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5" w:firstLine="0"/>
        <w:jc w:val="both"/>
        <w:rPr>
          <w:sz w:val="20"/>
        </w:rPr>
      </w:pPr>
      <w:r>
        <w:rPr>
          <w:sz w:val="20"/>
        </w:rPr>
        <w:t>A partir de lo anterior, sin desconocer la complejidad que conlleva la búsqueda de una</w:t>
      </w:r>
      <w:r>
        <w:rPr>
          <w:spacing w:val="1"/>
          <w:sz w:val="20"/>
        </w:rPr>
        <w:t xml:space="preserve"> </w:t>
      </w:r>
      <w:r>
        <w:rPr>
          <w:sz w:val="20"/>
        </w:rPr>
        <w:t>persona desaparecida en contextos como el ocurrido, la Corte considera que la obligación del</w:t>
      </w:r>
      <w:r>
        <w:rPr>
          <w:spacing w:val="-68"/>
          <w:sz w:val="20"/>
        </w:rPr>
        <w:t xml:space="preserve"> </w:t>
      </w:r>
      <w:r>
        <w:rPr>
          <w:sz w:val="20"/>
        </w:rPr>
        <w:t>Estado de investigar el paradero y, de ser el caso, localizar los restos de la señora Grisonas</w:t>
      </w:r>
      <w:r>
        <w:rPr>
          <w:spacing w:val="1"/>
          <w:sz w:val="20"/>
        </w:rPr>
        <w:t xml:space="preserve"> </w:t>
      </w:r>
      <w:r>
        <w:rPr>
          <w:sz w:val="20"/>
        </w:rPr>
        <w:t>Andrijauskaite, no puede agotarse con las comparaciones masivas de secuencias genéticas.</w:t>
      </w:r>
      <w:r>
        <w:rPr>
          <w:spacing w:val="1"/>
          <w:sz w:val="20"/>
        </w:rPr>
        <w:t xml:space="preserve"> </w:t>
      </w:r>
      <w:r>
        <w:rPr>
          <w:sz w:val="20"/>
        </w:rPr>
        <w:t>Por el contrario, la obligación del Estado en esta materia, para que sea efectiva y compatible</w:t>
      </w:r>
      <w:r>
        <w:rPr>
          <w:spacing w:val="-68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debida</w:t>
      </w:r>
      <w:r>
        <w:rPr>
          <w:spacing w:val="-5"/>
          <w:sz w:val="20"/>
        </w:rPr>
        <w:t xml:space="preserve"> </w:t>
      </w:r>
      <w:r>
        <w:rPr>
          <w:sz w:val="20"/>
        </w:rPr>
        <w:t>diligencia,</w:t>
      </w:r>
      <w:r>
        <w:rPr>
          <w:spacing w:val="-6"/>
          <w:sz w:val="20"/>
        </w:rPr>
        <w:t xml:space="preserve"> </w:t>
      </w:r>
      <w:r>
        <w:rPr>
          <w:sz w:val="20"/>
        </w:rPr>
        <w:t>debe</w:t>
      </w:r>
      <w:r>
        <w:rPr>
          <w:spacing w:val="-7"/>
          <w:sz w:val="20"/>
        </w:rPr>
        <w:t xml:space="preserve"> </w:t>
      </w:r>
      <w:r>
        <w:rPr>
          <w:sz w:val="20"/>
        </w:rPr>
        <w:t>comprender</w:t>
      </w:r>
      <w:r>
        <w:rPr>
          <w:spacing w:val="-4"/>
          <w:sz w:val="20"/>
        </w:rPr>
        <w:t xml:space="preserve"> </w:t>
      </w:r>
      <w:r>
        <w:rPr>
          <w:sz w:val="20"/>
        </w:rPr>
        <w:t>todos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esfuerzos</w:t>
      </w:r>
      <w:r>
        <w:rPr>
          <w:spacing w:val="-6"/>
          <w:sz w:val="20"/>
        </w:rPr>
        <w:t xml:space="preserve"> </w:t>
      </w:r>
      <w:r>
        <w:rPr>
          <w:sz w:val="20"/>
        </w:rPr>
        <w:t>posibles,</w:t>
      </w:r>
      <w:r>
        <w:rPr>
          <w:spacing w:val="-4"/>
          <w:sz w:val="20"/>
        </w:rPr>
        <w:t xml:space="preserve"> </w:t>
      </w:r>
      <w:r>
        <w:rPr>
          <w:sz w:val="20"/>
        </w:rPr>
        <w:t>realizados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manera</w:t>
      </w:r>
      <w:r>
        <w:rPr>
          <w:spacing w:val="-68"/>
          <w:sz w:val="20"/>
        </w:rPr>
        <w:t xml:space="preserve"> </w:t>
      </w:r>
      <w:r>
        <w:rPr>
          <w:sz w:val="20"/>
        </w:rPr>
        <w:t>sistemática, rigurosa y con los medios adecuados e idóneos</w:t>
      </w:r>
      <w:hyperlink w:anchor="_bookmark293" w:history="1">
        <w:r>
          <w:rPr>
            <w:position w:val="7"/>
            <w:sz w:val="13"/>
          </w:rPr>
          <w:t>239</w:t>
        </w:r>
      </w:hyperlink>
      <w:r>
        <w:rPr>
          <w:sz w:val="20"/>
        </w:rPr>
        <w:t>, incluso mediante la solicitud</w:t>
      </w:r>
      <w:r>
        <w:rPr>
          <w:spacing w:val="1"/>
          <w:sz w:val="20"/>
        </w:rPr>
        <w:t xml:space="preserve"> </w:t>
      </w:r>
      <w:r>
        <w:rPr>
          <w:sz w:val="20"/>
        </w:rPr>
        <w:t>de cooperación a otros Estados</w:t>
      </w:r>
      <w:hyperlink w:anchor="_bookmark294" w:history="1">
        <w:r>
          <w:rPr>
            <w:position w:val="7"/>
            <w:sz w:val="13"/>
          </w:rPr>
          <w:t>240</w:t>
        </w:r>
      </w:hyperlink>
      <w:r>
        <w:rPr>
          <w:sz w:val="20"/>
        </w:rPr>
        <w:t>, todo lo cual no se entiende cumplido a partir de lo</w:t>
      </w:r>
      <w:r>
        <w:rPr>
          <w:spacing w:val="1"/>
          <w:sz w:val="20"/>
        </w:rPr>
        <w:t xml:space="preserve"> </w:t>
      </w:r>
      <w:r>
        <w:rPr>
          <w:sz w:val="20"/>
        </w:rPr>
        <w:t>informado.</w:t>
      </w:r>
    </w:p>
    <w:p w14:paraId="51FE2C89" w14:textId="77777777" w:rsidR="00137BE6" w:rsidRDefault="00137BE6">
      <w:pPr>
        <w:pStyle w:val="Textoindependiente"/>
        <w:spacing w:before="10"/>
        <w:rPr>
          <w:sz w:val="19"/>
        </w:rPr>
      </w:pPr>
    </w:p>
    <w:p w14:paraId="1EFF615B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1"/>
        <w:ind w:right="192" w:firstLine="0"/>
        <w:jc w:val="both"/>
        <w:rPr>
          <w:sz w:val="20"/>
        </w:rPr>
      </w:pPr>
      <w:r>
        <w:rPr>
          <w:sz w:val="20"/>
        </w:rPr>
        <w:t>Si bien no se ha declarado el incumplimiento de la debida diligencia en lo que atañe a</w:t>
      </w:r>
      <w:r>
        <w:rPr>
          <w:spacing w:val="1"/>
          <w:sz w:val="20"/>
        </w:rPr>
        <w:t xml:space="preserve"> </w:t>
      </w:r>
      <w:r>
        <w:rPr>
          <w:sz w:val="20"/>
        </w:rPr>
        <w:t>las investigaciones penales, la Corte destaca el carácter autónomo de la obligación de buscar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localizar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personas</w:t>
      </w:r>
      <w:r>
        <w:rPr>
          <w:spacing w:val="-4"/>
          <w:sz w:val="20"/>
        </w:rPr>
        <w:t xml:space="preserve"> </w:t>
      </w:r>
      <w:r>
        <w:rPr>
          <w:sz w:val="20"/>
        </w:rPr>
        <w:t>desaparecidas</w:t>
      </w:r>
      <w:hyperlink w:anchor="_bookmark295" w:history="1">
        <w:r>
          <w:rPr>
            <w:position w:val="7"/>
            <w:sz w:val="13"/>
          </w:rPr>
          <w:t>241</w:t>
        </w:r>
      </w:hyperlink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debe</w:t>
      </w:r>
      <w:r>
        <w:rPr>
          <w:spacing w:val="-2"/>
          <w:sz w:val="20"/>
        </w:rPr>
        <w:t xml:space="preserve"> </w:t>
      </w:r>
      <w:r>
        <w:rPr>
          <w:sz w:val="20"/>
        </w:rPr>
        <w:t>ser</w:t>
      </w:r>
      <w:r>
        <w:rPr>
          <w:spacing w:val="-3"/>
          <w:sz w:val="20"/>
        </w:rPr>
        <w:t xml:space="preserve"> </w:t>
      </w:r>
      <w:r>
        <w:rPr>
          <w:sz w:val="20"/>
        </w:rPr>
        <w:t>cumplida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eficiencia,</w:t>
      </w:r>
      <w:r>
        <w:rPr>
          <w:spacing w:val="-5"/>
          <w:sz w:val="20"/>
        </w:rPr>
        <w:t xml:space="preserve"> </w:t>
      </w:r>
      <w:r>
        <w:rPr>
          <w:sz w:val="20"/>
        </w:rPr>
        <w:t>en forma</w:t>
      </w:r>
      <w:r>
        <w:rPr>
          <w:spacing w:val="-68"/>
          <w:sz w:val="20"/>
        </w:rPr>
        <w:t xml:space="preserve"> </w:t>
      </w:r>
      <w:r>
        <w:rPr>
          <w:sz w:val="20"/>
        </w:rPr>
        <w:t>integral, adecuada y diligentemente, con independencia de aquellas investigaciones</w:t>
      </w:r>
      <w:hyperlink w:anchor="_bookmark296" w:history="1">
        <w:r>
          <w:rPr>
            <w:position w:val="7"/>
            <w:sz w:val="13"/>
          </w:rPr>
          <w:t>242</w:t>
        </w:r>
      </w:hyperlink>
      <w:r>
        <w:rPr>
          <w:sz w:val="20"/>
        </w:rPr>
        <w:t>. Esta</w:t>
      </w:r>
      <w:r>
        <w:rPr>
          <w:spacing w:val="1"/>
          <w:sz w:val="20"/>
        </w:rPr>
        <w:t xml:space="preserve"> </w:t>
      </w:r>
      <w:r>
        <w:rPr>
          <w:sz w:val="20"/>
        </w:rPr>
        <w:t>obligación</w:t>
      </w:r>
      <w:r>
        <w:rPr>
          <w:spacing w:val="-13"/>
          <w:sz w:val="20"/>
        </w:rPr>
        <w:t xml:space="preserve"> </w:t>
      </w:r>
      <w:r>
        <w:rPr>
          <w:sz w:val="20"/>
        </w:rPr>
        <w:t>autónoma</w:t>
      </w:r>
      <w:r>
        <w:rPr>
          <w:spacing w:val="-13"/>
          <w:sz w:val="20"/>
        </w:rPr>
        <w:t xml:space="preserve"> </w:t>
      </w:r>
      <w:r>
        <w:rPr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z w:val="20"/>
        </w:rPr>
        <w:t>encuentra</w:t>
      </w:r>
      <w:r>
        <w:rPr>
          <w:spacing w:val="-9"/>
          <w:sz w:val="20"/>
        </w:rPr>
        <w:t xml:space="preserve"> </w:t>
      </w:r>
      <w:r>
        <w:rPr>
          <w:sz w:val="20"/>
        </w:rPr>
        <w:t>estrechamente</w:t>
      </w:r>
      <w:r>
        <w:rPr>
          <w:spacing w:val="-12"/>
          <w:sz w:val="20"/>
        </w:rPr>
        <w:t xml:space="preserve"> </w:t>
      </w:r>
      <w:r>
        <w:rPr>
          <w:sz w:val="20"/>
        </w:rPr>
        <w:t>relacionada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derecho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familiares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conocer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verdad</w:t>
      </w:r>
      <w:r>
        <w:rPr>
          <w:spacing w:val="-7"/>
          <w:sz w:val="20"/>
        </w:rPr>
        <w:t xml:space="preserve"> </w:t>
      </w:r>
      <w:r>
        <w:rPr>
          <w:sz w:val="20"/>
        </w:rPr>
        <w:t>sobre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suerte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sus</w:t>
      </w:r>
      <w:r>
        <w:rPr>
          <w:spacing w:val="-9"/>
          <w:sz w:val="20"/>
        </w:rPr>
        <w:t xml:space="preserve"> </w:t>
      </w:r>
      <w:r>
        <w:rPr>
          <w:sz w:val="20"/>
        </w:rPr>
        <w:t>seres</w:t>
      </w:r>
      <w:r>
        <w:rPr>
          <w:spacing w:val="-9"/>
          <w:sz w:val="20"/>
        </w:rPr>
        <w:t xml:space="preserve"> </w:t>
      </w:r>
      <w:r>
        <w:rPr>
          <w:sz w:val="20"/>
        </w:rPr>
        <w:t>queridos.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esa</w:t>
      </w:r>
      <w:r>
        <w:rPr>
          <w:spacing w:val="-10"/>
          <w:sz w:val="20"/>
        </w:rPr>
        <w:t xml:space="preserve"> </w:t>
      </w:r>
      <w:r>
        <w:rPr>
          <w:sz w:val="20"/>
        </w:rPr>
        <w:t>cuenta,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Tribunal</w:t>
      </w:r>
      <w:r>
        <w:rPr>
          <w:spacing w:val="-7"/>
          <w:sz w:val="20"/>
        </w:rPr>
        <w:t xml:space="preserve"> </w:t>
      </w:r>
      <w:r>
        <w:rPr>
          <w:sz w:val="20"/>
        </w:rPr>
        <w:t>concluye</w:t>
      </w:r>
      <w:r>
        <w:rPr>
          <w:spacing w:val="-68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Estado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  <w:r>
        <w:rPr>
          <w:spacing w:val="-7"/>
          <w:sz w:val="20"/>
        </w:rPr>
        <w:t xml:space="preserve"> </w:t>
      </w:r>
      <w:r>
        <w:rPr>
          <w:sz w:val="20"/>
        </w:rPr>
        <w:t>cumplió</w:t>
      </w:r>
      <w:r>
        <w:rPr>
          <w:spacing w:val="-8"/>
          <w:sz w:val="20"/>
        </w:rPr>
        <w:t xml:space="preserve"> </w:t>
      </w:r>
      <w:r>
        <w:rPr>
          <w:sz w:val="20"/>
        </w:rPr>
        <w:t>su</w:t>
      </w:r>
      <w:r>
        <w:rPr>
          <w:spacing w:val="-2"/>
          <w:sz w:val="20"/>
        </w:rPr>
        <w:t xml:space="preserve"> </w:t>
      </w:r>
      <w:r>
        <w:rPr>
          <w:sz w:val="20"/>
        </w:rPr>
        <w:t>obligación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llevar</w:t>
      </w:r>
      <w:r>
        <w:rPr>
          <w:spacing w:val="-4"/>
          <w:sz w:val="20"/>
        </w:rPr>
        <w:t xml:space="preserve"> </w:t>
      </w:r>
      <w:r>
        <w:rPr>
          <w:sz w:val="20"/>
        </w:rPr>
        <w:t>adelante</w:t>
      </w:r>
      <w:r>
        <w:rPr>
          <w:spacing w:val="-7"/>
          <w:sz w:val="20"/>
        </w:rPr>
        <w:t xml:space="preserve"> </w:t>
      </w:r>
      <w:r>
        <w:rPr>
          <w:sz w:val="20"/>
        </w:rPr>
        <w:t>una</w:t>
      </w:r>
      <w:r>
        <w:rPr>
          <w:spacing w:val="-5"/>
          <w:sz w:val="20"/>
        </w:rPr>
        <w:t xml:space="preserve"> </w:t>
      </w:r>
      <w:r>
        <w:rPr>
          <w:sz w:val="20"/>
        </w:rPr>
        <w:t>búsqueda</w:t>
      </w:r>
      <w:r>
        <w:rPr>
          <w:spacing w:val="-4"/>
          <w:sz w:val="20"/>
        </w:rPr>
        <w:t xml:space="preserve"> </w:t>
      </w:r>
      <w:r>
        <w:rPr>
          <w:sz w:val="20"/>
        </w:rPr>
        <w:t>sistemática,</w:t>
      </w:r>
      <w:r>
        <w:rPr>
          <w:spacing w:val="-6"/>
          <w:sz w:val="20"/>
        </w:rPr>
        <w:t xml:space="preserve"> </w:t>
      </w:r>
      <w:r>
        <w:rPr>
          <w:sz w:val="20"/>
        </w:rPr>
        <w:t>rigurosa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debida</w:t>
      </w:r>
      <w:r>
        <w:rPr>
          <w:spacing w:val="-1"/>
          <w:sz w:val="20"/>
        </w:rPr>
        <w:t xml:space="preserve"> </w:t>
      </w:r>
      <w:r>
        <w:rPr>
          <w:sz w:val="20"/>
        </w:rPr>
        <w:t>diligencia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paradero</w:t>
      </w:r>
      <w:r>
        <w:rPr>
          <w:spacing w:val="-1"/>
          <w:sz w:val="20"/>
        </w:rPr>
        <w:t xml:space="preserve"> </w:t>
      </w:r>
      <w:r>
        <w:rPr>
          <w:sz w:val="20"/>
        </w:rPr>
        <w:t>de la</w:t>
      </w:r>
      <w:r>
        <w:rPr>
          <w:spacing w:val="-2"/>
          <w:sz w:val="20"/>
        </w:rPr>
        <w:t xml:space="preserve"> </w:t>
      </w:r>
      <w:r>
        <w:rPr>
          <w:sz w:val="20"/>
        </w:rPr>
        <w:t>señora Grisonas</w:t>
      </w:r>
      <w:r>
        <w:rPr>
          <w:spacing w:val="-2"/>
          <w:sz w:val="20"/>
        </w:rPr>
        <w:t xml:space="preserve"> </w:t>
      </w:r>
      <w:r>
        <w:rPr>
          <w:sz w:val="20"/>
        </w:rPr>
        <w:t>Andrijauskaite.</w:t>
      </w:r>
    </w:p>
    <w:p w14:paraId="4646B4E1" w14:textId="77777777" w:rsidR="00137BE6" w:rsidRDefault="00137BE6">
      <w:pPr>
        <w:pStyle w:val="Textoindependiente"/>
        <w:spacing w:before="1"/>
      </w:pPr>
    </w:p>
    <w:p w14:paraId="2195E6E5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left="684"/>
        <w:jc w:val="both"/>
        <w:rPr>
          <w:sz w:val="20"/>
        </w:rPr>
      </w:pPr>
      <w:r>
        <w:rPr>
          <w:sz w:val="20"/>
        </w:rPr>
        <w:t>Contrario</w:t>
      </w:r>
      <w:r>
        <w:rPr>
          <w:spacing w:val="22"/>
          <w:sz w:val="20"/>
        </w:rPr>
        <w:t xml:space="preserve"> </w:t>
      </w:r>
      <w:r>
        <w:rPr>
          <w:sz w:val="20"/>
        </w:rPr>
        <w:t>a</w:t>
      </w:r>
      <w:r>
        <w:rPr>
          <w:spacing w:val="24"/>
          <w:sz w:val="20"/>
        </w:rPr>
        <w:t xml:space="preserve"> </w:t>
      </w:r>
      <w:r>
        <w:rPr>
          <w:sz w:val="20"/>
        </w:rPr>
        <w:t>lo</w:t>
      </w:r>
      <w:r>
        <w:rPr>
          <w:spacing w:val="23"/>
          <w:sz w:val="20"/>
        </w:rPr>
        <w:t xml:space="preserve"> </w:t>
      </w:r>
      <w:r>
        <w:rPr>
          <w:sz w:val="20"/>
        </w:rPr>
        <w:t>anterior,</w:t>
      </w:r>
      <w:r>
        <w:rPr>
          <w:spacing w:val="25"/>
          <w:sz w:val="20"/>
        </w:rPr>
        <w:t xml:space="preserve"> </w:t>
      </w:r>
      <w:r>
        <w:rPr>
          <w:sz w:val="20"/>
        </w:rPr>
        <w:t>respecto</w:t>
      </w:r>
      <w:r>
        <w:rPr>
          <w:spacing w:val="22"/>
          <w:sz w:val="20"/>
        </w:rPr>
        <w:t xml:space="preserve"> </w:t>
      </w:r>
      <w:r>
        <w:rPr>
          <w:sz w:val="20"/>
        </w:rPr>
        <w:t>del</w:t>
      </w:r>
      <w:r>
        <w:rPr>
          <w:spacing w:val="27"/>
          <w:sz w:val="20"/>
        </w:rPr>
        <w:t xml:space="preserve"> </w:t>
      </w:r>
      <w:r>
        <w:rPr>
          <w:sz w:val="20"/>
        </w:rPr>
        <w:t>señor</w:t>
      </w:r>
      <w:r>
        <w:rPr>
          <w:spacing w:val="25"/>
          <w:sz w:val="20"/>
        </w:rPr>
        <w:t xml:space="preserve"> </w:t>
      </w:r>
      <w:r>
        <w:rPr>
          <w:sz w:val="20"/>
        </w:rPr>
        <w:t>Julien</w:t>
      </w:r>
      <w:r>
        <w:rPr>
          <w:spacing w:val="25"/>
          <w:sz w:val="20"/>
        </w:rPr>
        <w:t xml:space="preserve"> </w:t>
      </w:r>
      <w:r>
        <w:rPr>
          <w:sz w:val="20"/>
        </w:rPr>
        <w:t>Cáceres,</w:t>
      </w:r>
      <w:r>
        <w:rPr>
          <w:spacing w:val="25"/>
          <w:sz w:val="20"/>
        </w:rPr>
        <w:t xml:space="preserve"> </w:t>
      </w:r>
      <w:r>
        <w:rPr>
          <w:sz w:val="20"/>
        </w:rPr>
        <w:t>la</w:t>
      </w:r>
      <w:r>
        <w:rPr>
          <w:spacing w:val="24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25"/>
          <w:sz w:val="20"/>
        </w:rPr>
        <w:t xml:space="preserve"> </w:t>
      </w:r>
      <w:r>
        <w:rPr>
          <w:sz w:val="20"/>
        </w:rPr>
        <w:t>aportada</w:t>
      </w:r>
      <w:r>
        <w:rPr>
          <w:spacing w:val="24"/>
          <w:sz w:val="20"/>
        </w:rPr>
        <w:t xml:space="preserve"> </w:t>
      </w:r>
      <w:r>
        <w:rPr>
          <w:sz w:val="20"/>
        </w:rPr>
        <w:t>al</w:t>
      </w:r>
    </w:p>
    <w:p w14:paraId="0EC799CA" w14:textId="782542B8" w:rsidR="00137BE6" w:rsidRDefault="000C01B3">
      <w:pPr>
        <w:pStyle w:val="Textoindependiente"/>
        <w:spacing w:before="6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1737651C" wp14:editId="30884E01">
                <wp:simplePos x="0" y="0"/>
                <wp:positionH relativeFrom="page">
                  <wp:posOffset>900430</wp:posOffset>
                </wp:positionH>
                <wp:positionV relativeFrom="paragraph">
                  <wp:posOffset>119380</wp:posOffset>
                </wp:positionV>
                <wp:extent cx="1828800" cy="7620"/>
                <wp:effectExtent l="0" t="0" r="0" b="0"/>
                <wp:wrapTopAndBottom/>
                <wp:docPr id="36" name="docshape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CE45F4" id="docshape54" o:spid="_x0000_s1026" style="position:absolute;margin-left:70.9pt;margin-top:9.4pt;width:2in;height:.6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1A638F82" w14:textId="77777777" w:rsidR="00137BE6" w:rsidRDefault="00AA37B3">
      <w:pPr>
        <w:spacing w:before="98"/>
        <w:ind w:left="118" w:right="194"/>
        <w:jc w:val="both"/>
        <w:rPr>
          <w:sz w:val="16"/>
        </w:rPr>
      </w:pPr>
      <w:bookmarkStart w:id="325" w:name="_bookmark292"/>
      <w:bookmarkEnd w:id="325"/>
      <w:r>
        <w:rPr>
          <w:sz w:val="16"/>
          <w:vertAlign w:val="superscript"/>
        </w:rPr>
        <w:t>238</w:t>
      </w:r>
      <w:r>
        <w:rPr>
          <w:sz w:val="16"/>
        </w:rPr>
        <w:t xml:space="preserve">   </w:t>
      </w:r>
      <w:r>
        <w:rPr>
          <w:spacing w:val="29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8"/>
          <w:sz w:val="16"/>
        </w:rPr>
        <w:t xml:space="preserve"> </w:t>
      </w:r>
      <w:r>
        <w:rPr>
          <w:sz w:val="16"/>
        </w:rPr>
        <w:t>Nota</w:t>
      </w:r>
      <w:r>
        <w:rPr>
          <w:spacing w:val="-10"/>
          <w:sz w:val="16"/>
        </w:rPr>
        <w:t xml:space="preserve"> </w:t>
      </w:r>
      <w:r>
        <w:rPr>
          <w:sz w:val="16"/>
        </w:rPr>
        <w:t>del</w:t>
      </w:r>
      <w:r>
        <w:rPr>
          <w:spacing w:val="-11"/>
          <w:sz w:val="16"/>
        </w:rPr>
        <w:t xml:space="preserve"> </w:t>
      </w:r>
      <w:r>
        <w:rPr>
          <w:sz w:val="16"/>
        </w:rPr>
        <w:t>Equipo</w:t>
      </w:r>
      <w:r>
        <w:rPr>
          <w:spacing w:val="-10"/>
          <w:sz w:val="16"/>
        </w:rPr>
        <w:t xml:space="preserve"> </w:t>
      </w:r>
      <w:r>
        <w:rPr>
          <w:sz w:val="16"/>
        </w:rPr>
        <w:t>Argentino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Antropología</w:t>
      </w:r>
      <w:r>
        <w:rPr>
          <w:spacing w:val="-9"/>
          <w:sz w:val="16"/>
        </w:rPr>
        <w:t xml:space="preserve"> </w:t>
      </w:r>
      <w:r>
        <w:rPr>
          <w:sz w:val="16"/>
        </w:rPr>
        <w:t>Forense</w:t>
      </w:r>
      <w:r>
        <w:rPr>
          <w:spacing w:val="-10"/>
          <w:sz w:val="16"/>
        </w:rPr>
        <w:t xml:space="preserve"> </w:t>
      </w:r>
      <w:r>
        <w:rPr>
          <w:sz w:val="16"/>
        </w:rPr>
        <w:t>del</w:t>
      </w:r>
      <w:r>
        <w:rPr>
          <w:spacing w:val="-11"/>
          <w:sz w:val="16"/>
        </w:rPr>
        <w:t xml:space="preserve"> </w:t>
      </w:r>
      <w:r>
        <w:rPr>
          <w:sz w:val="16"/>
        </w:rPr>
        <w:t>27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julio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2020,</w:t>
      </w:r>
      <w:r>
        <w:rPr>
          <w:spacing w:val="-10"/>
          <w:sz w:val="16"/>
        </w:rPr>
        <w:t xml:space="preserve"> </w:t>
      </w:r>
      <w:r>
        <w:rPr>
          <w:sz w:val="16"/>
        </w:rPr>
        <w:t>dirigida</w:t>
      </w:r>
      <w:r>
        <w:rPr>
          <w:spacing w:val="-10"/>
          <w:sz w:val="16"/>
        </w:rPr>
        <w:t xml:space="preserve"> </w:t>
      </w:r>
      <w:r>
        <w:rPr>
          <w:sz w:val="16"/>
        </w:rPr>
        <w:t>a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Directora</w:t>
      </w:r>
      <w:r>
        <w:rPr>
          <w:spacing w:val="-9"/>
          <w:sz w:val="16"/>
        </w:rPr>
        <w:t xml:space="preserve"> </w:t>
      </w:r>
      <w:r>
        <w:rPr>
          <w:sz w:val="16"/>
        </w:rPr>
        <w:t>Nacional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Asuntos</w:t>
      </w:r>
      <w:r>
        <w:rPr>
          <w:spacing w:val="-11"/>
          <w:sz w:val="16"/>
        </w:rPr>
        <w:t xml:space="preserve"> </w:t>
      </w:r>
      <w:r>
        <w:rPr>
          <w:sz w:val="16"/>
        </w:rPr>
        <w:t>Jurídicos</w:t>
      </w:r>
      <w:r>
        <w:rPr>
          <w:spacing w:val="-11"/>
          <w:sz w:val="16"/>
        </w:rPr>
        <w:t xml:space="preserve"> </w:t>
      </w:r>
      <w:r>
        <w:rPr>
          <w:sz w:val="16"/>
        </w:rPr>
        <w:t>Internacionales</w:t>
      </w:r>
      <w:r>
        <w:rPr>
          <w:spacing w:val="-8"/>
          <w:sz w:val="16"/>
        </w:rPr>
        <w:t xml:space="preserve"> </w:t>
      </w:r>
      <w:r>
        <w:rPr>
          <w:sz w:val="16"/>
        </w:rPr>
        <w:t>en</w:t>
      </w:r>
      <w:r>
        <w:rPr>
          <w:spacing w:val="-12"/>
          <w:sz w:val="16"/>
        </w:rPr>
        <w:t xml:space="preserve"> </w:t>
      </w:r>
      <w:r>
        <w:rPr>
          <w:sz w:val="16"/>
        </w:rPr>
        <w:t>materia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Derechos</w:t>
      </w:r>
      <w:r>
        <w:rPr>
          <w:spacing w:val="-8"/>
          <w:sz w:val="16"/>
        </w:rPr>
        <w:t xml:space="preserve"> </w:t>
      </w:r>
      <w:r>
        <w:rPr>
          <w:sz w:val="16"/>
        </w:rPr>
        <w:t>Humanos</w:t>
      </w:r>
      <w:r>
        <w:rPr>
          <w:spacing w:val="-11"/>
          <w:sz w:val="16"/>
        </w:rPr>
        <w:t xml:space="preserve"> </w:t>
      </w:r>
      <w:r>
        <w:rPr>
          <w:sz w:val="16"/>
        </w:rPr>
        <w:t>del</w:t>
      </w:r>
      <w:r>
        <w:rPr>
          <w:spacing w:val="-9"/>
          <w:sz w:val="16"/>
        </w:rPr>
        <w:t xml:space="preserve"> </w:t>
      </w:r>
      <w:r>
        <w:rPr>
          <w:sz w:val="16"/>
        </w:rPr>
        <w:t>Ministerio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Justicia</w:t>
      </w:r>
      <w:r>
        <w:rPr>
          <w:spacing w:val="-9"/>
          <w:sz w:val="16"/>
        </w:rPr>
        <w:t xml:space="preserve"> </w:t>
      </w:r>
      <w:r>
        <w:rPr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sz w:val="16"/>
        </w:rPr>
        <w:t>Derechos</w:t>
      </w:r>
      <w:r>
        <w:rPr>
          <w:spacing w:val="-8"/>
          <w:sz w:val="16"/>
        </w:rPr>
        <w:t xml:space="preserve"> </w:t>
      </w:r>
      <w:r>
        <w:rPr>
          <w:sz w:val="16"/>
        </w:rPr>
        <w:t>Humanos</w:t>
      </w:r>
      <w:r>
        <w:rPr>
          <w:spacing w:val="-5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tomo</w:t>
      </w:r>
      <w:r>
        <w:rPr>
          <w:spacing w:val="-3"/>
          <w:sz w:val="16"/>
        </w:rPr>
        <w:t xml:space="preserve"> </w:t>
      </w:r>
      <w:r>
        <w:rPr>
          <w:sz w:val="16"/>
        </w:rPr>
        <w:t>IV,</w:t>
      </w:r>
      <w:r>
        <w:rPr>
          <w:spacing w:val="-3"/>
          <w:sz w:val="16"/>
        </w:rPr>
        <w:t xml:space="preserve"> </w:t>
      </w:r>
      <w:r>
        <w:rPr>
          <w:sz w:val="16"/>
        </w:rPr>
        <w:t>anexo</w:t>
      </w:r>
      <w:r>
        <w:rPr>
          <w:spacing w:val="-1"/>
          <w:sz w:val="16"/>
        </w:rPr>
        <w:t xml:space="preserve"> </w:t>
      </w:r>
      <w:r>
        <w:rPr>
          <w:sz w:val="16"/>
        </w:rPr>
        <w:t>25</w:t>
      </w:r>
      <w:r>
        <w:rPr>
          <w:spacing w:val="1"/>
          <w:sz w:val="16"/>
        </w:rPr>
        <w:t xml:space="preserve"> </w:t>
      </w:r>
      <w:r>
        <w:rPr>
          <w:sz w:val="16"/>
        </w:rPr>
        <w:t>al</w:t>
      </w:r>
      <w:r>
        <w:rPr>
          <w:spacing w:val="-2"/>
          <w:sz w:val="16"/>
        </w:rPr>
        <w:t xml:space="preserve"> </w:t>
      </w:r>
      <w:r>
        <w:rPr>
          <w:sz w:val="16"/>
        </w:rPr>
        <w:t>escrito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contestación, folios</w:t>
      </w:r>
      <w:r>
        <w:rPr>
          <w:spacing w:val="-2"/>
          <w:sz w:val="16"/>
        </w:rPr>
        <w:t xml:space="preserve"> </w:t>
      </w:r>
      <w:r>
        <w:rPr>
          <w:sz w:val="16"/>
        </w:rPr>
        <w:t>15924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15925).</w:t>
      </w:r>
    </w:p>
    <w:p w14:paraId="78853FBF" w14:textId="77777777" w:rsidR="00137BE6" w:rsidRDefault="00AA37B3">
      <w:pPr>
        <w:spacing w:before="41"/>
        <w:ind w:left="118" w:right="190"/>
        <w:jc w:val="both"/>
        <w:rPr>
          <w:sz w:val="16"/>
        </w:rPr>
      </w:pPr>
      <w:bookmarkStart w:id="326" w:name="_bookmark293"/>
      <w:bookmarkEnd w:id="326"/>
      <w:r>
        <w:rPr>
          <w:sz w:val="16"/>
          <w:vertAlign w:val="superscript"/>
        </w:rPr>
        <w:t>239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Contreras y otros Vs. El Salvador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191, y </w:t>
      </w:r>
      <w:r>
        <w:rPr>
          <w:i/>
          <w:sz w:val="16"/>
        </w:rPr>
        <w:t>Caso Garzón Guzmán y otros Vs. Ecuador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74.</w:t>
      </w:r>
    </w:p>
    <w:p w14:paraId="2AEB7434" w14:textId="77777777" w:rsidR="00137BE6" w:rsidRDefault="00AA37B3">
      <w:pPr>
        <w:spacing w:before="40"/>
        <w:ind w:left="118"/>
        <w:jc w:val="both"/>
        <w:rPr>
          <w:sz w:val="16"/>
        </w:rPr>
      </w:pPr>
      <w:bookmarkStart w:id="327" w:name="_bookmark294"/>
      <w:bookmarkEnd w:id="327"/>
      <w:r>
        <w:rPr>
          <w:sz w:val="16"/>
          <w:vertAlign w:val="superscript"/>
        </w:rPr>
        <w:t>240</w:t>
      </w:r>
      <w:r>
        <w:rPr>
          <w:sz w:val="16"/>
        </w:rPr>
        <w:t xml:space="preserve">     </w:t>
      </w:r>
      <w:r>
        <w:rPr>
          <w:spacing w:val="33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Gelman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Uruguay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234,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Contreras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 El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Salvador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 párr.</w:t>
      </w:r>
      <w:r>
        <w:rPr>
          <w:spacing w:val="-2"/>
          <w:sz w:val="16"/>
        </w:rPr>
        <w:t xml:space="preserve"> </w:t>
      </w:r>
      <w:r>
        <w:rPr>
          <w:sz w:val="16"/>
        </w:rPr>
        <w:t>152.</w:t>
      </w:r>
    </w:p>
    <w:p w14:paraId="25D5C56F" w14:textId="77777777" w:rsidR="00137BE6" w:rsidRDefault="00AA37B3">
      <w:pPr>
        <w:spacing w:before="39"/>
        <w:ind w:left="118" w:right="190" w:hanging="1"/>
        <w:jc w:val="both"/>
        <w:rPr>
          <w:sz w:val="16"/>
        </w:rPr>
      </w:pPr>
      <w:bookmarkStart w:id="328" w:name="_bookmark295"/>
      <w:bookmarkEnd w:id="328"/>
      <w:r>
        <w:rPr>
          <w:sz w:val="16"/>
          <w:vertAlign w:val="superscript"/>
        </w:rPr>
        <w:t>241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 Garzón Guzmán y otros Vs. Ecuador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 párr. 75. En ese sentido, la Convención Internacional</w:t>
      </w:r>
      <w:r>
        <w:rPr>
          <w:spacing w:val="1"/>
          <w:sz w:val="16"/>
        </w:rPr>
        <w:t xml:space="preserve"> </w:t>
      </w:r>
      <w:r>
        <w:rPr>
          <w:sz w:val="16"/>
        </w:rPr>
        <w:t>para la Protección de Todas las Personas contra las Desapariciones Forzadas, adoptada por la Asamblea General de</w:t>
      </w:r>
      <w:r>
        <w:rPr>
          <w:spacing w:val="1"/>
          <w:sz w:val="16"/>
        </w:rPr>
        <w:t xml:space="preserve"> </w:t>
      </w:r>
      <w:r>
        <w:rPr>
          <w:sz w:val="16"/>
        </w:rPr>
        <w:t>las Naciones Unidas el 20 de diciembre de 2006, en sus artículos 15, 19.1, 24.2, 24.3, 25.2 y 25.3, se refiere a la</w:t>
      </w:r>
      <w:r>
        <w:rPr>
          <w:spacing w:val="1"/>
          <w:sz w:val="16"/>
        </w:rPr>
        <w:t xml:space="preserve"> </w:t>
      </w:r>
      <w:r>
        <w:rPr>
          <w:sz w:val="16"/>
        </w:rPr>
        <w:t>obligación de buscar y localizar a las personas desaparecidas en forma precisa y diferenciada respecto de la</w:t>
      </w:r>
      <w:r>
        <w:rPr>
          <w:spacing w:val="1"/>
          <w:sz w:val="16"/>
        </w:rPr>
        <w:t xml:space="preserve"> </w:t>
      </w:r>
      <w:r>
        <w:rPr>
          <w:sz w:val="16"/>
        </w:rPr>
        <w:t>investigación penal. El Comité contra la Desaparición Forzada ha reafirmado las obligaciones específicas que en esta</w:t>
      </w:r>
      <w:r>
        <w:rPr>
          <w:spacing w:val="-54"/>
          <w:sz w:val="16"/>
        </w:rPr>
        <w:t xml:space="preserve"> </w:t>
      </w:r>
      <w:r>
        <w:rPr>
          <w:sz w:val="16"/>
        </w:rPr>
        <w:t>materia</w:t>
      </w:r>
      <w:r>
        <w:rPr>
          <w:spacing w:val="-3"/>
          <w:sz w:val="16"/>
        </w:rPr>
        <w:t xml:space="preserve"> </w:t>
      </w:r>
      <w:r>
        <w:rPr>
          <w:sz w:val="16"/>
        </w:rPr>
        <w:t>existen</w:t>
      </w:r>
      <w:r>
        <w:rPr>
          <w:spacing w:val="-6"/>
          <w:sz w:val="16"/>
        </w:rPr>
        <w:t xml:space="preserve"> </w:t>
      </w:r>
      <w:r>
        <w:rPr>
          <w:sz w:val="16"/>
        </w:rPr>
        <w:t>para</w:t>
      </w:r>
      <w:r>
        <w:rPr>
          <w:spacing w:val="-5"/>
          <w:sz w:val="16"/>
        </w:rPr>
        <w:t xml:space="preserve"> </w:t>
      </w:r>
      <w:r>
        <w:rPr>
          <w:sz w:val="16"/>
        </w:rPr>
        <w:t>los</w:t>
      </w:r>
      <w:r>
        <w:rPr>
          <w:spacing w:val="-2"/>
          <w:sz w:val="16"/>
        </w:rPr>
        <w:t xml:space="preserve"> </w:t>
      </w:r>
      <w:r>
        <w:rPr>
          <w:sz w:val="16"/>
        </w:rPr>
        <w:t>Estados.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6"/>
          <w:sz w:val="16"/>
        </w:rPr>
        <w:t xml:space="preserve"> </w:t>
      </w:r>
      <w:r>
        <w:rPr>
          <w:sz w:val="16"/>
        </w:rPr>
        <w:t>Comité</w:t>
      </w:r>
      <w:r>
        <w:rPr>
          <w:spacing w:val="-4"/>
          <w:sz w:val="16"/>
        </w:rPr>
        <w:t xml:space="preserve"> </w:t>
      </w:r>
      <w:r>
        <w:rPr>
          <w:sz w:val="16"/>
        </w:rPr>
        <w:t>contra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Desaparición</w:t>
      </w:r>
      <w:r>
        <w:rPr>
          <w:spacing w:val="-6"/>
          <w:sz w:val="16"/>
        </w:rPr>
        <w:t xml:space="preserve"> </w:t>
      </w:r>
      <w:r>
        <w:rPr>
          <w:sz w:val="16"/>
        </w:rPr>
        <w:t>Forzada,</w:t>
      </w:r>
      <w:r>
        <w:rPr>
          <w:spacing w:val="-5"/>
          <w:sz w:val="16"/>
        </w:rPr>
        <w:t xml:space="preserve"> </w:t>
      </w:r>
      <w:r>
        <w:rPr>
          <w:sz w:val="16"/>
        </w:rPr>
        <w:t>Observaciones</w:t>
      </w:r>
      <w:r>
        <w:rPr>
          <w:spacing w:val="-2"/>
          <w:sz w:val="16"/>
        </w:rPr>
        <w:t xml:space="preserve"> </w:t>
      </w:r>
      <w:r>
        <w:rPr>
          <w:sz w:val="16"/>
        </w:rPr>
        <w:t>finales</w:t>
      </w:r>
      <w:r>
        <w:rPr>
          <w:spacing w:val="-4"/>
          <w:sz w:val="16"/>
        </w:rPr>
        <w:t xml:space="preserve"> </w:t>
      </w:r>
      <w:r>
        <w:rPr>
          <w:sz w:val="16"/>
        </w:rPr>
        <w:t>sobre</w:t>
      </w:r>
      <w:r>
        <w:rPr>
          <w:spacing w:val="-5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informe</w:t>
      </w:r>
      <w:r>
        <w:rPr>
          <w:spacing w:val="-54"/>
          <w:sz w:val="16"/>
        </w:rPr>
        <w:t xml:space="preserve"> </w:t>
      </w:r>
      <w:r>
        <w:rPr>
          <w:sz w:val="16"/>
        </w:rPr>
        <w:t>presentado por España en virtud del artículo 29, párrafo 1, de la Convención, U.N. Doc. CED/C/ESP/CO/1, 12 de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diciembre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2013,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párr.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32;</w:t>
      </w:r>
      <w:r>
        <w:rPr>
          <w:spacing w:val="-14"/>
          <w:sz w:val="16"/>
        </w:rPr>
        <w:t xml:space="preserve"> </w:t>
      </w:r>
      <w:r>
        <w:rPr>
          <w:sz w:val="16"/>
        </w:rPr>
        <w:t>Observaciones</w:t>
      </w:r>
      <w:r>
        <w:rPr>
          <w:spacing w:val="-16"/>
          <w:sz w:val="16"/>
        </w:rPr>
        <w:t xml:space="preserve"> </w:t>
      </w:r>
      <w:r>
        <w:rPr>
          <w:sz w:val="16"/>
        </w:rPr>
        <w:t>finales</w:t>
      </w:r>
      <w:r>
        <w:rPr>
          <w:spacing w:val="-11"/>
          <w:sz w:val="16"/>
        </w:rPr>
        <w:t xml:space="preserve"> </w:t>
      </w:r>
      <w:r>
        <w:rPr>
          <w:sz w:val="16"/>
        </w:rPr>
        <w:t>sobre</w:t>
      </w:r>
      <w:r>
        <w:rPr>
          <w:spacing w:val="-13"/>
          <w:sz w:val="16"/>
        </w:rPr>
        <w:t xml:space="preserve"> </w:t>
      </w:r>
      <w:r>
        <w:rPr>
          <w:sz w:val="16"/>
        </w:rPr>
        <w:t>el</w:t>
      </w:r>
      <w:r>
        <w:rPr>
          <w:spacing w:val="-14"/>
          <w:sz w:val="16"/>
        </w:rPr>
        <w:t xml:space="preserve"> </w:t>
      </w:r>
      <w:r>
        <w:rPr>
          <w:sz w:val="16"/>
        </w:rPr>
        <w:t>informe</w:t>
      </w:r>
      <w:r>
        <w:rPr>
          <w:spacing w:val="-13"/>
          <w:sz w:val="16"/>
        </w:rPr>
        <w:t xml:space="preserve"> </w:t>
      </w:r>
      <w:r>
        <w:rPr>
          <w:sz w:val="16"/>
        </w:rPr>
        <w:t>presentado</w:t>
      </w:r>
      <w:r>
        <w:rPr>
          <w:spacing w:val="-13"/>
          <w:sz w:val="16"/>
        </w:rPr>
        <w:t xml:space="preserve"> </w:t>
      </w:r>
      <w:r>
        <w:rPr>
          <w:sz w:val="16"/>
        </w:rPr>
        <w:t>por</w:t>
      </w:r>
      <w:r>
        <w:rPr>
          <w:spacing w:val="-10"/>
          <w:sz w:val="16"/>
        </w:rPr>
        <w:t xml:space="preserve"> </w:t>
      </w:r>
      <w:r>
        <w:rPr>
          <w:sz w:val="16"/>
        </w:rPr>
        <w:t>Burkina</w:t>
      </w:r>
      <w:r>
        <w:rPr>
          <w:spacing w:val="-12"/>
          <w:sz w:val="16"/>
        </w:rPr>
        <w:t xml:space="preserve"> </w:t>
      </w:r>
      <w:r>
        <w:rPr>
          <w:sz w:val="16"/>
        </w:rPr>
        <w:t>Faso</w:t>
      </w:r>
      <w:r>
        <w:rPr>
          <w:spacing w:val="-13"/>
          <w:sz w:val="16"/>
        </w:rPr>
        <w:t xml:space="preserve"> </w:t>
      </w:r>
      <w:r>
        <w:rPr>
          <w:sz w:val="16"/>
        </w:rPr>
        <w:t>en</w:t>
      </w:r>
      <w:r>
        <w:rPr>
          <w:spacing w:val="-13"/>
          <w:sz w:val="16"/>
        </w:rPr>
        <w:t xml:space="preserve"> </w:t>
      </w:r>
      <w:r>
        <w:rPr>
          <w:sz w:val="16"/>
        </w:rPr>
        <w:t>virtud</w:t>
      </w:r>
      <w:r>
        <w:rPr>
          <w:spacing w:val="-13"/>
          <w:sz w:val="16"/>
        </w:rPr>
        <w:t xml:space="preserve"> </w:t>
      </w:r>
      <w:r>
        <w:rPr>
          <w:sz w:val="16"/>
        </w:rPr>
        <w:t>del</w:t>
      </w:r>
      <w:r>
        <w:rPr>
          <w:spacing w:val="-12"/>
          <w:sz w:val="16"/>
        </w:rPr>
        <w:t xml:space="preserve"> </w:t>
      </w:r>
      <w:r>
        <w:rPr>
          <w:sz w:val="16"/>
        </w:rPr>
        <w:t>artículo</w:t>
      </w:r>
      <w:r>
        <w:rPr>
          <w:spacing w:val="-54"/>
          <w:sz w:val="16"/>
        </w:rPr>
        <w:t xml:space="preserve"> </w:t>
      </w:r>
      <w:r>
        <w:rPr>
          <w:sz w:val="16"/>
        </w:rPr>
        <w:t>29, párrafo 1, de la Convención, U.N. Doc. CED/C/BFA/CO/1, 24 de mayo de 2016, párr. 40; Observaciones finales</w:t>
      </w:r>
      <w:r>
        <w:rPr>
          <w:spacing w:val="1"/>
          <w:sz w:val="16"/>
        </w:rPr>
        <w:t xml:space="preserve"> </w:t>
      </w:r>
      <w:r>
        <w:rPr>
          <w:sz w:val="16"/>
        </w:rPr>
        <w:t>sobre el informe presentado por Honduras en virtud del artículo 29, párrafo 1, de la Convención, U.N. Doc.</w:t>
      </w:r>
      <w:r>
        <w:rPr>
          <w:spacing w:val="1"/>
          <w:sz w:val="16"/>
        </w:rPr>
        <w:t xml:space="preserve"> </w:t>
      </w:r>
      <w:r>
        <w:rPr>
          <w:sz w:val="16"/>
        </w:rPr>
        <w:t>CED/C/HND/CO/1, 4 de julio de 2018, párr. 25.1, y Observaciones finales sobre el informe presentado por Chile en</w:t>
      </w:r>
      <w:r>
        <w:rPr>
          <w:spacing w:val="1"/>
          <w:sz w:val="16"/>
        </w:rPr>
        <w:t xml:space="preserve"> </w:t>
      </w:r>
      <w:r>
        <w:rPr>
          <w:sz w:val="16"/>
        </w:rPr>
        <w:t>virtud del artículo 29, párrafo 1, de la Convención, U.N. Doc. CED/C/CHL/CO/1, 8 de mayo de 2019, párr. 27.a.</w:t>
      </w:r>
      <w:r>
        <w:rPr>
          <w:spacing w:val="1"/>
          <w:sz w:val="16"/>
        </w:rPr>
        <w:t xml:space="preserve"> </w:t>
      </w:r>
      <w:r>
        <w:rPr>
          <w:sz w:val="16"/>
        </w:rPr>
        <w:t>Véase,</w:t>
      </w:r>
      <w:r>
        <w:rPr>
          <w:spacing w:val="1"/>
          <w:sz w:val="16"/>
        </w:rPr>
        <w:t xml:space="preserve"> </w:t>
      </w:r>
      <w:r>
        <w:rPr>
          <w:sz w:val="16"/>
        </w:rPr>
        <w:t>además,</w:t>
      </w:r>
      <w:r>
        <w:rPr>
          <w:spacing w:val="1"/>
          <w:sz w:val="16"/>
        </w:rPr>
        <w:t xml:space="preserve"> </w:t>
      </w:r>
      <w:r>
        <w:rPr>
          <w:sz w:val="16"/>
        </w:rPr>
        <w:t>Comité</w:t>
      </w:r>
      <w:r>
        <w:rPr>
          <w:spacing w:val="1"/>
          <w:sz w:val="16"/>
        </w:rPr>
        <w:t xml:space="preserve"> </w:t>
      </w:r>
      <w:r>
        <w:rPr>
          <w:sz w:val="16"/>
        </w:rPr>
        <w:t>contra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Desaparición</w:t>
      </w:r>
      <w:r>
        <w:rPr>
          <w:spacing w:val="1"/>
          <w:sz w:val="16"/>
        </w:rPr>
        <w:t xml:space="preserve"> </w:t>
      </w:r>
      <w:r>
        <w:rPr>
          <w:sz w:val="16"/>
        </w:rPr>
        <w:t>Forzada,</w:t>
      </w:r>
      <w:r>
        <w:rPr>
          <w:spacing w:val="1"/>
          <w:sz w:val="16"/>
        </w:rPr>
        <w:t xml:space="preserve"> </w:t>
      </w:r>
      <w:r>
        <w:rPr>
          <w:sz w:val="16"/>
        </w:rPr>
        <w:t>Principios</w:t>
      </w:r>
      <w:r>
        <w:rPr>
          <w:spacing w:val="1"/>
          <w:sz w:val="16"/>
        </w:rPr>
        <w:t xml:space="preserve"> </w:t>
      </w:r>
      <w:r>
        <w:rPr>
          <w:sz w:val="16"/>
        </w:rPr>
        <w:t>Rectores</w:t>
      </w:r>
      <w:r>
        <w:rPr>
          <w:spacing w:val="1"/>
          <w:sz w:val="16"/>
        </w:rPr>
        <w:t xml:space="preserve"> </w:t>
      </w:r>
      <w:r>
        <w:rPr>
          <w:sz w:val="16"/>
        </w:rPr>
        <w:t>para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Búsqueda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Personas</w:t>
      </w:r>
      <w:r>
        <w:rPr>
          <w:spacing w:val="1"/>
          <w:sz w:val="16"/>
        </w:rPr>
        <w:t xml:space="preserve"> </w:t>
      </w:r>
      <w:r>
        <w:rPr>
          <w:sz w:val="16"/>
        </w:rPr>
        <w:t>Desaparecidas,</w:t>
      </w:r>
      <w:r>
        <w:rPr>
          <w:spacing w:val="-3"/>
          <w:sz w:val="16"/>
        </w:rPr>
        <w:t xml:space="preserve"> </w:t>
      </w:r>
      <w:r>
        <w:rPr>
          <w:sz w:val="16"/>
        </w:rPr>
        <w:t>U.N. Doc.</w:t>
      </w:r>
      <w:r>
        <w:rPr>
          <w:spacing w:val="-2"/>
          <w:sz w:val="16"/>
        </w:rPr>
        <w:t xml:space="preserve"> </w:t>
      </w:r>
      <w:r>
        <w:rPr>
          <w:sz w:val="16"/>
        </w:rPr>
        <w:t>CED/C/7, 8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mayo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2019, Principios</w:t>
      </w:r>
      <w:r>
        <w:rPr>
          <w:spacing w:val="-1"/>
          <w:sz w:val="16"/>
        </w:rPr>
        <w:t xml:space="preserve"> </w:t>
      </w:r>
      <w:r>
        <w:rPr>
          <w:sz w:val="16"/>
        </w:rPr>
        <w:t>6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13.</w:t>
      </w:r>
    </w:p>
    <w:p w14:paraId="1504054C" w14:textId="77777777" w:rsidR="00137BE6" w:rsidRDefault="00AA37B3">
      <w:pPr>
        <w:spacing w:before="40"/>
        <w:ind w:left="118" w:right="194"/>
        <w:jc w:val="both"/>
        <w:rPr>
          <w:sz w:val="16"/>
        </w:rPr>
      </w:pPr>
      <w:bookmarkStart w:id="329" w:name="_bookmark296"/>
      <w:bookmarkEnd w:id="329"/>
      <w:r>
        <w:rPr>
          <w:sz w:val="16"/>
          <w:vertAlign w:val="superscript"/>
        </w:rPr>
        <w:t>242</w:t>
      </w:r>
      <w:r>
        <w:rPr>
          <w:spacing w:val="1"/>
          <w:sz w:val="16"/>
        </w:rPr>
        <w:t xml:space="preserve"> </w:t>
      </w:r>
      <w:r>
        <w:rPr>
          <w:sz w:val="16"/>
        </w:rPr>
        <w:t>Véase,</w:t>
      </w:r>
      <w:r>
        <w:rPr>
          <w:spacing w:val="1"/>
          <w:sz w:val="16"/>
        </w:rPr>
        <w:t xml:space="preserve"> </w:t>
      </w:r>
      <w:r>
        <w:rPr>
          <w:sz w:val="16"/>
        </w:rPr>
        <w:t>Comité</w:t>
      </w:r>
      <w:r>
        <w:rPr>
          <w:spacing w:val="1"/>
          <w:sz w:val="16"/>
        </w:rPr>
        <w:t xml:space="preserve"> </w:t>
      </w:r>
      <w:r>
        <w:rPr>
          <w:sz w:val="16"/>
        </w:rPr>
        <w:t>contra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Desaparición</w:t>
      </w:r>
      <w:r>
        <w:rPr>
          <w:spacing w:val="1"/>
          <w:sz w:val="16"/>
        </w:rPr>
        <w:t xml:space="preserve"> </w:t>
      </w:r>
      <w:r>
        <w:rPr>
          <w:sz w:val="16"/>
        </w:rPr>
        <w:t>Forzada,</w:t>
      </w:r>
      <w:r>
        <w:rPr>
          <w:spacing w:val="1"/>
          <w:sz w:val="16"/>
        </w:rPr>
        <w:t xml:space="preserve"> </w:t>
      </w:r>
      <w:r>
        <w:rPr>
          <w:sz w:val="16"/>
        </w:rPr>
        <w:t>Principios</w:t>
      </w:r>
      <w:r>
        <w:rPr>
          <w:spacing w:val="1"/>
          <w:sz w:val="16"/>
        </w:rPr>
        <w:t xml:space="preserve"> </w:t>
      </w:r>
      <w:r>
        <w:rPr>
          <w:sz w:val="16"/>
        </w:rPr>
        <w:t>Rectores</w:t>
      </w:r>
      <w:r>
        <w:rPr>
          <w:spacing w:val="1"/>
          <w:sz w:val="16"/>
        </w:rPr>
        <w:t xml:space="preserve"> </w:t>
      </w:r>
      <w:r>
        <w:rPr>
          <w:sz w:val="16"/>
        </w:rPr>
        <w:t>para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56"/>
          <w:sz w:val="16"/>
        </w:rPr>
        <w:t xml:space="preserve"> </w:t>
      </w:r>
      <w:r>
        <w:rPr>
          <w:sz w:val="16"/>
        </w:rPr>
        <w:t>Búsqueda</w:t>
      </w:r>
      <w:r>
        <w:rPr>
          <w:spacing w:val="56"/>
          <w:sz w:val="16"/>
        </w:rPr>
        <w:t xml:space="preserve"> </w:t>
      </w:r>
      <w:r>
        <w:rPr>
          <w:sz w:val="16"/>
        </w:rPr>
        <w:t>de</w:t>
      </w:r>
      <w:r>
        <w:rPr>
          <w:spacing w:val="56"/>
          <w:sz w:val="16"/>
        </w:rPr>
        <w:t xml:space="preserve"> </w:t>
      </w:r>
      <w:r>
        <w:rPr>
          <w:sz w:val="16"/>
        </w:rPr>
        <w:t>Personas</w:t>
      </w:r>
      <w:r>
        <w:rPr>
          <w:spacing w:val="1"/>
          <w:sz w:val="16"/>
        </w:rPr>
        <w:t xml:space="preserve"> </w:t>
      </w:r>
      <w:r>
        <w:rPr>
          <w:sz w:val="16"/>
        </w:rPr>
        <w:t>Desaparecidas,</w:t>
      </w:r>
      <w:r>
        <w:rPr>
          <w:spacing w:val="-3"/>
          <w:sz w:val="16"/>
        </w:rPr>
        <w:t xml:space="preserve"> </w:t>
      </w:r>
      <w:r>
        <w:rPr>
          <w:sz w:val="16"/>
        </w:rPr>
        <w:t>U.N. Doc.</w:t>
      </w:r>
      <w:r>
        <w:rPr>
          <w:spacing w:val="-2"/>
          <w:sz w:val="16"/>
        </w:rPr>
        <w:t xml:space="preserve"> </w:t>
      </w:r>
      <w:r>
        <w:rPr>
          <w:sz w:val="16"/>
        </w:rPr>
        <w:t>CED/C/7, 8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mayo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2019,</w:t>
      </w:r>
      <w:r>
        <w:rPr>
          <w:spacing w:val="-1"/>
          <w:sz w:val="16"/>
        </w:rPr>
        <w:t xml:space="preserve"> </w:t>
      </w:r>
      <w:r>
        <w:rPr>
          <w:sz w:val="16"/>
        </w:rPr>
        <w:t>Principios</w:t>
      </w:r>
      <w:r>
        <w:rPr>
          <w:spacing w:val="-1"/>
          <w:sz w:val="16"/>
        </w:rPr>
        <w:t xml:space="preserve"> </w:t>
      </w:r>
      <w:r>
        <w:rPr>
          <w:sz w:val="16"/>
        </w:rPr>
        <w:t>1,</w:t>
      </w:r>
      <w:r>
        <w:rPr>
          <w:spacing w:val="-2"/>
          <w:sz w:val="16"/>
        </w:rPr>
        <w:t xml:space="preserve"> </w:t>
      </w:r>
      <w:r>
        <w:rPr>
          <w:sz w:val="16"/>
        </w:rPr>
        <w:t>4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8, 10,</w:t>
      </w:r>
      <w:r>
        <w:rPr>
          <w:spacing w:val="-2"/>
          <w:sz w:val="16"/>
        </w:rPr>
        <w:t xml:space="preserve"> </w:t>
      </w:r>
      <w:r>
        <w:rPr>
          <w:sz w:val="16"/>
        </w:rPr>
        <w:t>12,</w:t>
      </w:r>
      <w:r>
        <w:rPr>
          <w:spacing w:val="-2"/>
          <w:sz w:val="16"/>
        </w:rPr>
        <w:t xml:space="preserve"> </w:t>
      </w:r>
      <w:r>
        <w:rPr>
          <w:sz w:val="16"/>
        </w:rPr>
        <w:t>13,</w:t>
      </w:r>
      <w:r>
        <w:rPr>
          <w:spacing w:val="-2"/>
          <w:sz w:val="16"/>
        </w:rPr>
        <w:t xml:space="preserve"> </w:t>
      </w:r>
      <w:r>
        <w:rPr>
          <w:sz w:val="16"/>
        </w:rPr>
        <w:t>15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16.</w:t>
      </w:r>
    </w:p>
    <w:p w14:paraId="564C0382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3D2F7655" w14:textId="77777777" w:rsidR="00137BE6" w:rsidRDefault="00AA37B3">
      <w:pPr>
        <w:pStyle w:val="Textoindependiente"/>
        <w:spacing w:before="74"/>
        <w:ind w:left="118" w:right="193"/>
        <w:jc w:val="both"/>
      </w:pPr>
      <w:r>
        <w:t>proceso revela que se han realizado un conjunto de diligencias dispuestas por el juzgado a</w:t>
      </w:r>
      <w:r>
        <w:rPr>
          <w:spacing w:val="1"/>
        </w:rPr>
        <w:t xml:space="preserve"> </w:t>
      </w:r>
      <w:r>
        <w:t>cargo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instrucción,</w:t>
      </w:r>
      <w:r>
        <w:rPr>
          <w:spacing w:val="-13"/>
        </w:rPr>
        <w:t xml:space="preserve"> </w:t>
      </w:r>
      <w:r>
        <w:t>dirigidas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búsqueda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sus</w:t>
      </w:r>
      <w:r>
        <w:rPr>
          <w:spacing w:val="-13"/>
        </w:rPr>
        <w:t xml:space="preserve"> </w:t>
      </w:r>
      <w:r>
        <w:t>restos.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tal</w:t>
      </w:r>
      <w:r>
        <w:rPr>
          <w:spacing w:val="-12"/>
        </w:rPr>
        <w:t xml:space="preserve"> </w:t>
      </w:r>
      <w:r>
        <w:t>sentido,</w:t>
      </w:r>
      <w:r>
        <w:rPr>
          <w:spacing w:val="-15"/>
        </w:rPr>
        <w:t xml:space="preserve"> </w:t>
      </w:r>
      <w:r>
        <w:t>resaltan</w:t>
      </w:r>
      <w:r>
        <w:rPr>
          <w:spacing w:val="-14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datos</w:t>
      </w:r>
      <w:r>
        <w:rPr>
          <w:spacing w:val="-68"/>
        </w:rPr>
        <w:t xml:space="preserve"> </w:t>
      </w:r>
      <w:r>
        <w:t>aportados por las autoridades del Cementerio Municipal del Partido de General San Martín y,</w:t>
      </w:r>
      <w:r>
        <w:rPr>
          <w:spacing w:val="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estos,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conjunto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prueba</w:t>
      </w:r>
      <w:r>
        <w:rPr>
          <w:spacing w:val="-3"/>
        </w:rPr>
        <w:t xml:space="preserve"> </w:t>
      </w:r>
      <w:r>
        <w:t>documental</w:t>
      </w:r>
      <w:r>
        <w:rPr>
          <w:spacing w:val="-3"/>
        </w:rPr>
        <w:t xml:space="preserve"> </w:t>
      </w:r>
      <w:r>
        <w:t>recabada.</w:t>
      </w:r>
      <w:r>
        <w:rPr>
          <w:spacing w:val="-5"/>
        </w:rPr>
        <w:t xml:space="preserve"> </w:t>
      </w:r>
      <w:r>
        <w:t>Todo</w:t>
      </w:r>
      <w:r>
        <w:rPr>
          <w:spacing w:val="-4"/>
        </w:rPr>
        <w:t xml:space="preserve"> </w:t>
      </w:r>
      <w:r>
        <w:t>ese</w:t>
      </w:r>
      <w:r>
        <w:rPr>
          <w:spacing w:val="-4"/>
        </w:rPr>
        <w:t xml:space="preserve"> </w:t>
      </w:r>
      <w:r>
        <w:t>material,</w:t>
      </w:r>
      <w:r>
        <w:rPr>
          <w:spacing w:val="-6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ser</w:t>
      </w:r>
      <w:r>
        <w:rPr>
          <w:spacing w:val="-7"/>
        </w:rPr>
        <w:t xml:space="preserve"> </w:t>
      </w:r>
      <w:r>
        <w:t>analizado</w:t>
      </w:r>
      <w:r>
        <w:rPr>
          <w:spacing w:val="-68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el EAAF,</w:t>
      </w:r>
      <w:r>
        <w:rPr>
          <w:spacing w:val="-1"/>
        </w:rPr>
        <w:t xml:space="preserve"> </w:t>
      </w:r>
      <w:r>
        <w:t>conforme</w:t>
      </w:r>
      <w:r>
        <w:rPr>
          <w:spacing w:val="-1"/>
        </w:rPr>
        <w:t xml:space="preserve"> </w:t>
      </w:r>
      <w:r>
        <w:t>al contenido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nota</w:t>
      </w:r>
      <w:r>
        <w:rPr>
          <w:spacing w:val="-3"/>
        </w:rPr>
        <w:t xml:space="preserve"> </w:t>
      </w:r>
      <w:r>
        <w:t>antes</w:t>
      </w:r>
      <w:r>
        <w:rPr>
          <w:spacing w:val="-3"/>
        </w:rPr>
        <w:t xml:space="preserve"> </w:t>
      </w:r>
      <w:r>
        <w:t>citada,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permitió</w:t>
      </w:r>
      <w:r>
        <w:rPr>
          <w:spacing w:val="-3"/>
        </w:rPr>
        <w:t xml:space="preserve"> </w:t>
      </w:r>
      <w:r>
        <w:t>deducir</w:t>
      </w:r>
      <w:r>
        <w:rPr>
          <w:spacing w:val="-4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siguiente:</w:t>
      </w:r>
    </w:p>
    <w:p w14:paraId="60DB6821" w14:textId="77777777" w:rsidR="00137BE6" w:rsidRDefault="00137BE6">
      <w:pPr>
        <w:pStyle w:val="Textoindependiente"/>
      </w:pPr>
    </w:p>
    <w:p w14:paraId="5C369E3E" w14:textId="77777777" w:rsidR="00137BE6" w:rsidRDefault="00AA37B3">
      <w:pPr>
        <w:ind w:left="684" w:right="474"/>
        <w:jc w:val="both"/>
        <w:rPr>
          <w:sz w:val="16"/>
        </w:rPr>
      </w:pPr>
      <w:r>
        <w:rPr>
          <w:sz w:val="16"/>
        </w:rPr>
        <w:t>Existen indicios serios para suponer que la persona cuyo fallecimiento fuera documentado mediante acta</w:t>
      </w:r>
      <w:r>
        <w:rPr>
          <w:spacing w:val="1"/>
          <w:sz w:val="16"/>
        </w:rPr>
        <w:t xml:space="preserve"> </w:t>
      </w:r>
      <w:r>
        <w:rPr>
          <w:sz w:val="16"/>
        </w:rPr>
        <w:t>[…] del Registro Civil de San Martin […], cuyo cuerpo fuera inhumado originalmente en una sepultura</w:t>
      </w:r>
      <w:r>
        <w:rPr>
          <w:spacing w:val="1"/>
          <w:sz w:val="16"/>
        </w:rPr>
        <w:t xml:space="preserve"> </w:t>
      </w:r>
      <w:r>
        <w:rPr>
          <w:sz w:val="16"/>
        </w:rPr>
        <w:t>individual en el Cementerio Municipal [de dicha localidad], […] sea [el señor] J[ulien Cáceres]. […] Las</w:t>
      </w:r>
      <w:r>
        <w:rPr>
          <w:spacing w:val="1"/>
          <w:sz w:val="16"/>
        </w:rPr>
        <w:t xml:space="preserve"> </w:t>
      </w:r>
      <w:r>
        <w:rPr>
          <w:sz w:val="16"/>
        </w:rPr>
        <w:t>similitudes de tiempo y lugar […] avalan tal desenlace, desafortunadamente, no pueden corroborarse de</w:t>
      </w:r>
      <w:r>
        <w:rPr>
          <w:spacing w:val="1"/>
          <w:sz w:val="16"/>
        </w:rPr>
        <w:t xml:space="preserve"> </w:t>
      </w:r>
      <w:r>
        <w:rPr>
          <w:sz w:val="16"/>
        </w:rPr>
        <w:t>manera objetiva: […] el pase de dicho cuerpo al osario común limita su recuperación y posterior</w:t>
      </w:r>
      <w:r>
        <w:rPr>
          <w:spacing w:val="1"/>
          <w:sz w:val="16"/>
        </w:rPr>
        <w:t xml:space="preserve"> </w:t>
      </w:r>
      <w:r>
        <w:rPr>
          <w:sz w:val="16"/>
        </w:rPr>
        <w:t>identificación. […] Lo propio sucede con la posibilidad de identificación dactiloscópica. A la persona no</w:t>
      </w:r>
      <w:r>
        <w:rPr>
          <w:spacing w:val="1"/>
          <w:sz w:val="16"/>
        </w:rPr>
        <w:t xml:space="preserve"> </w:t>
      </w:r>
      <w:r>
        <w:rPr>
          <w:sz w:val="16"/>
        </w:rPr>
        <w:t>identificada […] se le extrajo al menos un juego de fichas dactilares, pero al no reunir esas improntas</w:t>
      </w:r>
      <w:r>
        <w:rPr>
          <w:spacing w:val="1"/>
          <w:sz w:val="16"/>
        </w:rPr>
        <w:t xml:space="preserve"> </w:t>
      </w:r>
      <w:r>
        <w:rPr>
          <w:sz w:val="16"/>
        </w:rPr>
        <w:t>condiciones mínimas de calidad fueron descartadas (es decir, no fueron conservadas en ningún soporte).</w:t>
      </w:r>
      <w:r>
        <w:rPr>
          <w:spacing w:val="1"/>
          <w:sz w:val="16"/>
        </w:rPr>
        <w:t xml:space="preserve"> </w:t>
      </w:r>
      <w:r>
        <w:rPr>
          <w:sz w:val="16"/>
        </w:rPr>
        <w:t>Entonces, resulta imposible establecer por las vías objetivas […] si aquel hombre […] es, de manera</w:t>
      </w:r>
      <w:r>
        <w:rPr>
          <w:spacing w:val="1"/>
          <w:sz w:val="16"/>
        </w:rPr>
        <w:t xml:space="preserve"> </w:t>
      </w:r>
      <w:r>
        <w:rPr>
          <w:sz w:val="16"/>
        </w:rPr>
        <w:t>inequívoca, [el señor] J[ulien] C[áceres]. […] [E]l hecho de no poder despejar ese punto de manera</w:t>
      </w:r>
      <w:r>
        <w:rPr>
          <w:spacing w:val="1"/>
          <w:sz w:val="16"/>
        </w:rPr>
        <w:t xml:space="preserve"> </w:t>
      </w:r>
      <w:r>
        <w:rPr>
          <w:sz w:val="16"/>
        </w:rPr>
        <w:t>inequívoca […] lleva a la posibilidad, remota pero no imposible, de que [su] cuerpo […] haya sido</w:t>
      </w:r>
      <w:r>
        <w:rPr>
          <w:spacing w:val="1"/>
          <w:sz w:val="16"/>
        </w:rPr>
        <w:t xml:space="preserve"> </w:t>
      </w:r>
      <w:r>
        <w:rPr>
          <w:sz w:val="16"/>
        </w:rPr>
        <w:t>depositado en otro sitio diferente […]. En tales condiciones, la posibilidad de identificar los restos […]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dependen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que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[…]</w:t>
      </w:r>
      <w:r>
        <w:rPr>
          <w:spacing w:val="-15"/>
          <w:sz w:val="16"/>
        </w:rPr>
        <w:t xml:space="preserve"> </w:t>
      </w:r>
      <w:r>
        <w:rPr>
          <w:sz w:val="16"/>
        </w:rPr>
        <w:t>se</w:t>
      </w:r>
      <w:r>
        <w:rPr>
          <w:spacing w:val="-13"/>
          <w:sz w:val="16"/>
        </w:rPr>
        <w:t xml:space="preserve"> </w:t>
      </w:r>
      <w:r>
        <w:rPr>
          <w:sz w:val="16"/>
        </w:rPr>
        <w:t>produzca</w:t>
      </w:r>
      <w:r>
        <w:rPr>
          <w:spacing w:val="-12"/>
          <w:sz w:val="16"/>
        </w:rPr>
        <w:t xml:space="preserve"> </w:t>
      </w:r>
      <w:r>
        <w:rPr>
          <w:sz w:val="16"/>
        </w:rPr>
        <w:t>el</w:t>
      </w:r>
      <w:r>
        <w:rPr>
          <w:spacing w:val="-14"/>
          <w:sz w:val="16"/>
        </w:rPr>
        <w:t xml:space="preserve"> </w:t>
      </w:r>
      <w:r>
        <w:rPr>
          <w:sz w:val="16"/>
        </w:rPr>
        <w:t>hallazgo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otro</w:t>
      </w:r>
      <w:r>
        <w:rPr>
          <w:spacing w:val="-13"/>
          <w:sz w:val="16"/>
        </w:rPr>
        <w:t xml:space="preserve"> </w:t>
      </w:r>
      <w:r>
        <w:rPr>
          <w:sz w:val="16"/>
        </w:rPr>
        <w:t>cuerpo</w:t>
      </w:r>
      <w:r>
        <w:rPr>
          <w:spacing w:val="-15"/>
          <w:sz w:val="16"/>
        </w:rPr>
        <w:t xml:space="preserve"> </w:t>
      </w:r>
      <w:r>
        <w:rPr>
          <w:sz w:val="16"/>
        </w:rPr>
        <w:t>que,</w:t>
      </w:r>
      <w:r>
        <w:rPr>
          <w:spacing w:val="-14"/>
          <w:sz w:val="16"/>
        </w:rPr>
        <w:t xml:space="preserve"> </w:t>
      </w:r>
      <w:r>
        <w:rPr>
          <w:sz w:val="16"/>
        </w:rPr>
        <w:t>por</w:t>
      </w:r>
      <w:r>
        <w:rPr>
          <w:spacing w:val="-12"/>
          <w:sz w:val="16"/>
        </w:rPr>
        <w:t xml:space="preserve"> </w:t>
      </w:r>
      <w:r>
        <w:rPr>
          <w:sz w:val="16"/>
        </w:rPr>
        <w:t>comparación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su</w:t>
      </w:r>
      <w:r>
        <w:rPr>
          <w:spacing w:val="-14"/>
          <w:sz w:val="16"/>
        </w:rPr>
        <w:t xml:space="preserve"> </w:t>
      </w:r>
      <w:r>
        <w:rPr>
          <w:sz w:val="16"/>
        </w:rPr>
        <w:t>secuencia</w:t>
      </w:r>
      <w:r>
        <w:rPr>
          <w:spacing w:val="-12"/>
          <w:sz w:val="16"/>
        </w:rPr>
        <w:t xml:space="preserve"> </w:t>
      </w:r>
      <w:r>
        <w:rPr>
          <w:sz w:val="16"/>
        </w:rPr>
        <w:t>genética</w:t>
      </w:r>
      <w:r>
        <w:rPr>
          <w:spacing w:val="-54"/>
          <w:sz w:val="16"/>
        </w:rPr>
        <w:t xml:space="preserve"> </w:t>
      </w:r>
      <w:r>
        <w:rPr>
          <w:sz w:val="16"/>
        </w:rPr>
        <w:t>[…] pueda</w:t>
      </w:r>
      <w:r>
        <w:rPr>
          <w:spacing w:val="-2"/>
          <w:sz w:val="16"/>
        </w:rPr>
        <w:t xml:space="preserve"> </w:t>
      </w:r>
      <w:r>
        <w:rPr>
          <w:sz w:val="16"/>
        </w:rPr>
        <w:t>tenerse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como</w:t>
      </w:r>
      <w:r>
        <w:rPr>
          <w:spacing w:val="-1"/>
          <w:sz w:val="16"/>
        </w:rPr>
        <w:t xml:space="preserve"> </w:t>
      </w:r>
      <w:r>
        <w:rPr>
          <w:sz w:val="16"/>
        </w:rPr>
        <w:t>perteneciente</w:t>
      </w:r>
      <w:r>
        <w:rPr>
          <w:spacing w:val="-1"/>
          <w:sz w:val="16"/>
        </w:rPr>
        <w:t xml:space="preserve"> </w:t>
      </w:r>
      <w:r>
        <w:rPr>
          <w:sz w:val="16"/>
        </w:rPr>
        <w:t>al buscado</w:t>
      </w:r>
      <w:r>
        <w:rPr>
          <w:spacing w:val="2"/>
          <w:sz w:val="16"/>
        </w:rPr>
        <w:t xml:space="preserve"> </w:t>
      </w:r>
      <w:r>
        <w:rPr>
          <w:sz w:val="16"/>
        </w:rPr>
        <w:t>[…]</w:t>
      </w:r>
      <w:hyperlink w:anchor="_bookmark297" w:history="1">
        <w:r>
          <w:rPr>
            <w:sz w:val="16"/>
            <w:vertAlign w:val="superscript"/>
          </w:rPr>
          <w:t>243</w:t>
        </w:r>
      </w:hyperlink>
      <w:r>
        <w:rPr>
          <w:sz w:val="16"/>
        </w:rPr>
        <w:t>.</w:t>
      </w:r>
    </w:p>
    <w:p w14:paraId="36618BB6" w14:textId="77777777" w:rsidR="00137BE6" w:rsidRDefault="00137BE6">
      <w:pPr>
        <w:pStyle w:val="Textoindependiente"/>
        <w:spacing w:before="11"/>
        <w:rPr>
          <w:sz w:val="19"/>
        </w:rPr>
      </w:pPr>
    </w:p>
    <w:p w14:paraId="5739A121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2" w:firstLine="0"/>
        <w:jc w:val="both"/>
        <w:rPr>
          <w:sz w:val="20"/>
        </w:rPr>
      </w:pP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esa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cuenta,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criterio</w:t>
      </w:r>
      <w:r>
        <w:rPr>
          <w:spacing w:val="-15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Tribunal,</w:t>
      </w:r>
      <w:r>
        <w:rPr>
          <w:spacing w:val="-16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análisis</w:t>
      </w:r>
      <w:r>
        <w:rPr>
          <w:spacing w:val="-17"/>
          <w:sz w:val="20"/>
        </w:rPr>
        <w:t xml:space="preserve"> </w:t>
      </w:r>
      <w:r>
        <w:rPr>
          <w:sz w:val="20"/>
        </w:rPr>
        <w:t>efectuado</w:t>
      </w:r>
      <w:r>
        <w:rPr>
          <w:spacing w:val="-16"/>
          <w:sz w:val="20"/>
        </w:rPr>
        <w:t xml:space="preserve"> </w:t>
      </w:r>
      <w:r>
        <w:rPr>
          <w:sz w:val="20"/>
        </w:rPr>
        <w:t>por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EAAF</w:t>
      </w:r>
      <w:r>
        <w:rPr>
          <w:spacing w:val="-14"/>
          <w:sz w:val="20"/>
        </w:rPr>
        <w:t xml:space="preserve"> </w:t>
      </w:r>
      <w:r>
        <w:rPr>
          <w:sz w:val="20"/>
        </w:rPr>
        <w:t>no</w:t>
      </w:r>
      <w:r>
        <w:rPr>
          <w:spacing w:val="-15"/>
          <w:sz w:val="20"/>
        </w:rPr>
        <w:t xml:space="preserve"> </w:t>
      </w:r>
      <w:r>
        <w:rPr>
          <w:sz w:val="20"/>
        </w:rPr>
        <w:t>permite</w:t>
      </w:r>
      <w:r>
        <w:rPr>
          <w:spacing w:val="-15"/>
          <w:sz w:val="20"/>
        </w:rPr>
        <w:t xml:space="preserve"> </w:t>
      </w:r>
      <w:r>
        <w:rPr>
          <w:sz w:val="20"/>
        </w:rPr>
        <w:t>emitir,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hasta el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momento, afirmaciones concluyentes y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definitivas sobre la localización e identificación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restos</w:t>
      </w:r>
      <w:r>
        <w:rPr>
          <w:spacing w:val="-13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señor</w:t>
      </w:r>
      <w:r>
        <w:rPr>
          <w:spacing w:val="-14"/>
          <w:sz w:val="20"/>
        </w:rPr>
        <w:t xml:space="preserve"> </w:t>
      </w:r>
      <w:r>
        <w:rPr>
          <w:sz w:val="20"/>
        </w:rPr>
        <w:t>Julien</w:t>
      </w:r>
      <w:r>
        <w:rPr>
          <w:spacing w:val="-14"/>
          <w:sz w:val="20"/>
        </w:rPr>
        <w:t xml:space="preserve"> </w:t>
      </w:r>
      <w:r>
        <w:rPr>
          <w:sz w:val="20"/>
        </w:rPr>
        <w:t>Cáceres.</w:t>
      </w:r>
      <w:r>
        <w:rPr>
          <w:spacing w:val="-13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respecto,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manera</w:t>
      </w:r>
      <w:r>
        <w:rPr>
          <w:spacing w:val="-12"/>
          <w:sz w:val="20"/>
        </w:rPr>
        <w:t xml:space="preserve"> </w:t>
      </w:r>
      <w:r>
        <w:rPr>
          <w:sz w:val="20"/>
        </w:rPr>
        <w:t>reiterada</w:t>
      </w:r>
      <w:r>
        <w:rPr>
          <w:spacing w:val="-10"/>
          <w:sz w:val="20"/>
        </w:rPr>
        <w:t xml:space="preserve"> </w:t>
      </w:r>
      <w:r>
        <w:rPr>
          <w:sz w:val="20"/>
        </w:rPr>
        <w:t>esta</w:t>
      </w:r>
      <w:r>
        <w:rPr>
          <w:spacing w:val="-12"/>
          <w:sz w:val="20"/>
        </w:rPr>
        <w:t xml:space="preserve"> </w:t>
      </w:r>
      <w:r>
        <w:rPr>
          <w:sz w:val="20"/>
        </w:rPr>
        <w:t>Corte</w:t>
      </w:r>
      <w:r>
        <w:rPr>
          <w:spacing w:val="-15"/>
          <w:sz w:val="20"/>
        </w:rPr>
        <w:t xml:space="preserve"> </w:t>
      </w:r>
      <w:r>
        <w:rPr>
          <w:sz w:val="20"/>
        </w:rPr>
        <w:t>ha</w:t>
      </w:r>
      <w:r>
        <w:rPr>
          <w:spacing w:val="-12"/>
          <w:sz w:val="20"/>
        </w:rPr>
        <w:t xml:space="preserve"> </w:t>
      </w:r>
      <w:r>
        <w:rPr>
          <w:sz w:val="20"/>
        </w:rPr>
        <w:t>indicado</w:t>
      </w:r>
      <w:r>
        <w:rPr>
          <w:spacing w:val="-68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no</w:t>
      </w:r>
      <w:r>
        <w:rPr>
          <w:spacing w:val="-8"/>
          <w:sz w:val="20"/>
        </w:rPr>
        <w:t xml:space="preserve"> </w:t>
      </w:r>
      <w:r>
        <w:rPr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z w:val="20"/>
        </w:rPr>
        <w:t>trata</w:t>
      </w:r>
      <w:r>
        <w:rPr>
          <w:spacing w:val="-9"/>
          <w:sz w:val="20"/>
        </w:rPr>
        <w:t xml:space="preserve"> </w:t>
      </w:r>
      <w:r>
        <w:rPr>
          <w:sz w:val="20"/>
        </w:rPr>
        <w:t>meramente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acto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encontrar</w:t>
      </w:r>
      <w:r>
        <w:rPr>
          <w:spacing w:val="-13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restos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una</w:t>
      </w:r>
      <w:r>
        <w:rPr>
          <w:spacing w:val="-11"/>
          <w:sz w:val="20"/>
        </w:rPr>
        <w:t xml:space="preserve"> </w:t>
      </w:r>
      <w:r>
        <w:rPr>
          <w:sz w:val="20"/>
        </w:rPr>
        <w:t>determinada</w:t>
      </w:r>
      <w:r>
        <w:rPr>
          <w:spacing w:val="-11"/>
          <w:sz w:val="20"/>
        </w:rPr>
        <w:t xml:space="preserve"> </w:t>
      </w:r>
      <w:r>
        <w:rPr>
          <w:sz w:val="20"/>
        </w:rPr>
        <w:t>persona,</w:t>
      </w:r>
      <w:r>
        <w:rPr>
          <w:spacing w:val="-11"/>
          <w:sz w:val="20"/>
        </w:rPr>
        <w:t xml:space="preserve"> </w:t>
      </w:r>
      <w:r>
        <w:rPr>
          <w:sz w:val="20"/>
        </w:rPr>
        <w:t>sino</w:t>
      </w:r>
      <w:r>
        <w:rPr>
          <w:spacing w:val="-68"/>
          <w:sz w:val="20"/>
        </w:rPr>
        <w:t xml:space="preserve"> </w:t>
      </w:r>
      <w:r>
        <w:rPr>
          <w:sz w:val="20"/>
        </w:rPr>
        <w:t>que ello, lógicamente, debe ir acompañado de la realización de las pruebas o análisis que</w:t>
      </w:r>
      <w:r>
        <w:rPr>
          <w:spacing w:val="1"/>
          <w:sz w:val="20"/>
        </w:rPr>
        <w:t xml:space="preserve"> </w:t>
      </w:r>
      <w:r>
        <w:rPr>
          <w:sz w:val="20"/>
        </w:rPr>
        <w:t>permitan</w:t>
      </w:r>
      <w:r>
        <w:rPr>
          <w:spacing w:val="-2"/>
          <w:sz w:val="20"/>
        </w:rPr>
        <w:t xml:space="preserve"> </w:t>
      </w:r>
      <w:r>
        <w:rPr>
          <w:sz w:val="20"/>
        </w:rPr>
        <w:t>comprobar,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manera</w:t>
      </w:r>
      <w:r>
        <w:rPr>
          <w:spacing w:val="1"/>
          <w:sz w:val="20"/>
        </w:rPr>
        <w:t xml:space="preserve"> </w:t>
      </w:r>
      <w:r>
        <w:rPr>
          <w:sz w:val="20"/>
        </w:rPr>
        <w:t>fehaciente,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1"/>
          <w:sz w:val="20"/>
        </w:rPr>
        <w:t xml:space="preserve"> </w:t>
      </w:r>
      <w:r>
        <w:rPr>
          <w:sz w:val="20"/>
        </w:rPr>
        <w:t>restos</w:t>
      </w:r>
      <w:r>
        <w:rPr>
          <w:spacing w:val="-3"/>
          <w:sz w:val="20"/>
        </w:rPr>
        <w:t xml:space="preserve"> </w:t>
      </w:r>
      <w:r>
        <w:rPr>
          <w:sz w:val="20"/>
        </w:rPr>
        <w:t>corresponden</w:t>
      </w:r>
      <w:r>
        <w:rPr>
          <w:spacing w:val="-1"/>
          <w:sz w:val="20"/>
        </w:rPr>
        <w:t xml:space="preserve"> </w:t>
      </w:r>
      <w:r>
        <w:rPr>
          <w:sz w:val="20"/>
        </w:rPr>
        <w:t>a esa</w:t>
      </w:r>
      <w:r>
        <w:rPr>
          <w:spacing w:val="-2"/>
          <w:sz w:val="20"/>
        </w:rPr>
        <w:t xml:space="preserve"> </w:t>
      </w:r>
      <w:r>
        <w:rPr>
          <w:sz w:val="20"/>
        </w:rPr>
        <w:t>persona</w:t>
      </w:r>
      <w:hyperlink w:anchor="_bookmark298" w:history="1">
        <w:r>
          <w:rPr>
            <w:position w:val="7"/>
            <w:sz w:val="13"/>
          </w:rPr>
          <w:t>244</w:t>
        </w:r>
      </w:hyperlink>
      <w:r>
        <w:rPr>
          <w:sz w:val="20"/>
        </w:rPr>
        <w:t>.</w:t>
      </w:r>
    </w:p>
    <w:p w14:paraId="58E74AED" w14:textId="77777777" w:rsidR="00137BE6" w:rsidRDefault="00137BE6">
      <w:pPr>
        <w:pStyle w:val="Textoindependiente"/>
      </w:pPr>
    </w:p>
    <w:p w14:paraId="3C323B11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1"/>
        <w:ind w:right="191" w:firstLine="0"/>
        <w:jc w:val="both"/>
        <w:rPr>
          <w:sz w:val="20"/>
        </w:rPr>
      </w:pPr>
      <w:r>
        <w:rPr>
          <w:sz w:val="20"/>
        </w:rPr>
        <w:t>Por otra parte, cabe recordar que Anatole actúa como querellante en la causa penal en</w:t>
      </w:r>
      <w:r>
        <w:rPr>
          <w:spacing w:val="1"/>
          <w:sz w:val="20"/>
        </w:rPr>
        <w:t xml:space="preserve"> </w:t>
      </w:r>
      <w:r>
        <w:rPr>
          <w:sz w:val="20"/>
        </w:rPr>
        <w:t>la que se investiga el paradero de sus padres biológicos, en cuyo trámite, en 2012, solicitó</w:t>
      </w:r>
      <w:r>
        <w:rPr>
          <w:spacing w:val="1"/>
          <w:sz w:val="20"/>
        </w:rPr>
        <w:t xml:space="preserve"> </w:t>
      </w:r>
      <w:r>
        <w:rPr>
          <w:sz w:val="20"/>
        </w:rPr>
        <w:t>llevar a cabo diligencias específicas para continuar en la búsqueda, incluido el expreso</w:t>
      </w:r>
      <w:r>
        <w:rPr>
          <w:spacing w:val="1"/>
          <w:sz w:val="20"/>
        </w:rPr>
        <w:t xml:space="preserve"> </w:t>
      </w:r>
      <w:r>
        <w:rPr>
          <w:sz w:val="20"/>
        </w:rPr>
        <w:t>requerimiento de “la intervención” del EAAF “para practicar los relevamientos y demás</w:t>
      </w:r>
      <w:r>
        <w:rPr>
          <w:spacing w:val="1"/>
          <w:sz w:val="20"/>
        </w:rPr>
        <w:t xml:space="preserve"> </w:t>
      </w:r>
      <w:r>
        <w:rPr>
          <w:sz w:val="20"/>
        </w:rPr>
        <w:t>trabajos que a [su] criterio […] se ent[endier]an pertinentes” (</w:t>
      </w:r>
      <w:r>
        <w:rPr>
          <w:i/>
          <w:sz w:val="20"/>
        </w:rPr>
        <w:t xml:space="preserve">supra </w:t>
      </w:r>
      <w:r>
        <w:rPr>
          <w:sz w:val="20"/>
        </w:rPr>
        <w:t>párr. 100), lo que fue</w:t>
      </w:r>
      <w:r>
        <w:rPr>
          <w:spacing w:val="1"/>
          <w:sz w:val="20"/>
        </w:rPr>
        <w:t xml:space="preserve"> </w:t>
      </w:r>
      <w:r>
        <w:rPr>
          <w:sz w:val="20"/>
        </w:rPr>
        <w:t>reiterado en 2013</w:t>
      </w:r>
      <w:hyperlink w:anchor="_bookmark299" w:history="1">
        <w:r>
          <w:rPr>
            <w:position w:val="7"/>
            <w:sz w:val="13"/>
          </w:rPr>
          <w:t>245</w:t>
        </w:r>
      </w:hyperlink>
      <w:r>
        <w:rPr>
          <w:sz w:val="20"/>
        </w:rPr>
        <w:t>. A ello se sumó una última solicitud, de febrero de 2020, mediante la</w:t>
      </w:r>
      <w:r>
        <w:rPr>
          <w:spacing w:val="1"/>
          <w:sz w:val="20"/>
        </w:rPr>
        <w:t xml:space="preserve"> </w:t>
      </w:r>
      <w:r>
        <w:rPr>
          <w:sz w:val="20"/>
        </w:rPr>
        <w:t>cual requirió que se consultara al EAAF si eran “viables medidas […] adicionales” para la</w:t>
      </w:r>
      <w:r>
        <w:rPr>
          <w:spacing w:val="1"/>
          <w:sz w:val="20"/>
        </w:rPr>
        <w:t xml:space="preserve"> </w:t>
      </w:r>
      <w:r>
        <w:rPr>
          <w:sz w:val="20"/>
        </w:rPr>
        <w:t>identificación de los restos</w:t>
      </w:r>
      <w:hyperlink w:anchor="_bookmark300" w:history="1">
        <w:r>
          <w:rPr>
            <w:position w:val="7"/>
            <w:sz w:val="13"/>
          </w:rPr>
          <w:t>246</w:t>
        </w:r>
      </w:hyperlink>
      <w:r>
        <w:rPr>
          <w:sz w:val="20"/>
        </w:rPr>
        <w:t>. Según indicó la presunta víctima, sus solicitudes no fueron</w:t>
      </w:r>
      <w:r>
        <w:rPr>
          <w:spacing w:val="1"/>
          <w:sz w:val="20"/>
        </w:rPr>
        <w:t xml:space="preserve"> </w:t>
      </w:r>
      <w:r>
        <w:rPr>
          <w:sz w:val="20"/>
        </w:rPr>
        <w:t>respondidas</w:t>
      </w:r>
      <w:hyperlink w:anchor="_bookmark301" w:history="1">
        <w:r>
          <w:rPr>
            <w:position w:val="7"/>
            <w:sz w:val="13"/>
          </w:rPr>
          <w:t>247</w:t>
        </w:r>
      </w:hyperlink>
      <w:r>
        <w:rPr>
          <w:sz w:val="20"/>
        </w:rPr>
        <w:t>.</w:t>
      </w:r>
    </w:p>
    <w:p w14:paraId="6E10D443" w14:textId="77777777" w:rsidR="00137BE6" w:rsidRDefault="00137BE6">
      <w:pPr>
        <w:pStyle w:val="Textoindependiente"/>
      </w:pPr>
    </w:p>
    <w:p w14:paraId="16AC0D6C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3" w:firstLine="0"/>
        <w:jc w:val="both"/>
        <w:rPr>
          <w:sz w:val="20"/>
        </w:rPr>
      </w:pPr>
      <w:r>
        <w:rPr>
          <w:sz w:val="20"/>
        </w:rPr>
        <w:t>A partir de la prueba que obra en el expediente, el Tribunal colige que los distintos</w:t>
      </w:r>
      <w:r>
        <w:rPr>
          <w:spacing w:val="1"/>
          <w:sz w:val="20"/>
        </w:rPr>
        <w:t xml:space="preserve"> </w:t>
      </w:r>
      <w:r>
        <w:rPr>
          <w:sz w:val="20"/>
        </w:rPr>
        <w:t>requerimientos formulados por la presunta víctima respecto de la intervención del EAAF no</w:t>
      </w:r>
      <w:r>
        <w:rPr>
          <w:spacing w:val="1"/>
          <w:sz w:val="20"/>
        </w:rPr>
        <w:t xml:space="preserve"> </w:t>
      </w:r>
      <w:r>
        <w:rPr>
          <w:sz w:val="20"/>
        </w:rPr>
        <w:t>habrían</w:t>
      </w:r>
      <w:r>
        <w:rPr>
          <w:spacing w:val="19"/>
          <w:sz w:val="20"/>
        </w:rPr>
        <w:t xml:space="preserve"> </w:t>
      </w:r>
      <w:r>
        <w:rPr>
          <w:sz w:val="20"/>
        </w:rPr>
        <w:t>sido</w:t>
      </w:r>
      <w:r>
        <w:rPr>
          <w:spacing w:val="19"/>
          <w:sz w:val="20"/>
        </w:rPr>
        <w:t xml:space="preserve"> </w:t>
      </w:r>
      <w:r>
        <w:rPr>
          <w:sz w:val="20"/>
        </w:rPr>
        <w:t>expresamente</w:t>
      </w:r>
      <w:r>
        <w:rPr>
          <w:spacing w:val="17"/>
          <w:sz w:val="20"/>
        </w:rPr>
        <w:t xml:space="preserve"> </w:t>
      </w:r>
      <w:r>
        <w:rPr>
          <w:sz w:val="20"/>
        </w:rPr>
        <w:t>respondidos.</w:t>
      </w:r>
      <w:r>
        <w:rPr>
          <w:spacing w:val="18"/>
          <w:sz w:val="20"/>
        </w:rPr>
        <w:t xml:space="preserve"> </w:t>
      </w:r>
      <w:r>
        <w:rPr>
          <w:sz w:val="20"/>
        </w:rPr>
        <w:t>Por</w:t>
      </w:r>
      <w:r>
        <w:rPr>
          <w:spacing w:val="20"/>
          <w:sz w:val="20"/>
        </w:rPr>
        <w:t xml:space="preserve"> </w:t>
      </w:r>
      <w:r>
        <w:rPr>
          <w:sz w:val="20"/>
        </w:rPr>
        <w:t>su</w:t>
      </w:r>
      <w:r>
        <w:rPr>
          <w:spacing w:val="22"/>
          <w:sz w:val="20"/>
        </w:rPr>
        <w:t xml:space="preserve"> </w:t>
      </w:r>
      <w:r>
        <w:rPr>
          <w:sz w:val="20"/>
        </w:rPr>
        <w:t>parte,</w:t>
      </w:r>
      <w:r>
        <w:rPr>
          <w:spacing w:val="18"/>
          <w:sz w:val="20"/>
        </w:rPr>
        <w:t xml:space="preserve"> </w:t>
      </w:r>
      <w:r>
        <w:rPr>
          <w:sz w:val="20"/>
        </w:rPr>
        <w:t>la</w:t>
      </w:r>
      <w:r>
        <w:rPr>
          <w:spacing w:val="19"/>
          <w:sz w:val="20"/>
        </w:rPr>
        <w:t xml:space="preserve"> </w:t>
      </w:r>
      <w:r>
        <w:rPr>
          <w:sz w:val="20"/>
        </w:rPr>
        <w:t>nota</w:t>
      </w:r>
      <w:r>
        <w:rPr>
          <w:spacing w:val="19"/>
          <w:sz w:val="20"/>
        </w:rPr>
        <w:t xml:space="preserve"> </w:t>
      </w:r>
      <w:r>
        <w:rPr>
          <w:sz w:val="20"/>
        </w:rPr>
        <w:t>de</w:t>
      </w:r>
      <w:r>
        <w:rPr>
          <w:spacing w:val="20"/>
          <w:sz w:val="20"/>
        </w:rPr>
        <w:t xml:space="preserve"> </w:t>
      </w:r>
      <w:r>
        <w:rPr>
          <w:sz w:val="20"/>
        </w:rPr>
        <w:t>dicho</w:t>
      </w:r>
      <w:r>
        <w:rPr>
          <w:spacing w:val="20"/>
          <w:sz w:val="20"/>
        </w:rPr>
        <w:t xml:space="preserve"> </w:t>
      </w:r>
      <w:r>
        <w:rPr>
          <w:sz w:val="20"/>
        </w:rPr>
        <w:t>Equipo,</w:t>
      </w:r>
      <w:r>
        <w:rPr>
          <w:spacing w:val="18"/>
          <w:sz w:val="20"/>
        </w:rPr>
        <w:t xml:space="preserve"> </w:t>
      </w:r>
      <w:r>
        <w:rPr>
          <w:sz w:val="20"/>
        </w:rPr>
        <w:t>suscrita</w:t>
      </w:r>
      <w:r>
        <w:rPr>
          <w:spacing w:val="19"/>
          <w:sz w:val="20"/>
        </w:rPr>
        <w:t xml:space="preserve"> </w:t>
      </w:r>
      <w:r>
        <w:rPr>
          <w:sz w:val="20"/>
        </w:rPr>
        <w:t>en</w:t>
      </w:r>
    </w:p>
    <w:p w14:paraId="618B9E1B" w14:textId="0FFF8F8A" w:rsidR="00137BE6" w:rsidRDefault="000C01B3">
      <w:pPr>
        <w:pStyle w:val="Textoindependiente"/>
        <w:spacing w:before="1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432EB3F2" wp14:editId="049CD762">
                <wp:simplePos x="0" y="0"/>
                <wp:positionH relativeFrom="page">
                  <wp:posOffset>900430</wp:posOffset>
                </wp:positionH>
                <wp:positionV relativeFrom="paragraph">
                  <wp:posOffset>186055</wp:posOffset>
                </wp:positionV>
                <wp:extent cx="1828800" cy="7620"/>
                <wp:effectExtent l="0" t="0" r="0" b="0"/>
                <wp:wrapTopAndBottom/>
                <wp:docPr id="35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DB7159" id="docshape55" o:spid="_x0000_s1026" style="position:absolute;margin-left:70.9pt;margin-top:14.65pt;width:2in;height:.6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443D62A7" w14:textId="77777777" w:rsidR="00137BE6" w:rsidRDefault="00AA37B3">
      <w:pPr>
        <w:spacing w:before="100"/>
        <w:ind w:left="118" w:right="194"/>
        <w:jc w:val="both"/>
        <w:rPr>
          <w:sz w:val="16"/>
        </w:rPr>
      </w:pPr>
      <w:bookmarkStart w:id="330" w:name="_bookmark297"/>
      <w:bookmarkEnd w:id="330"/>
      <w:r>
        <w:rPr>
          <w:sz w:val="16"/>
          <w:vertAlign w:val="superscript"/>
        </w:rPr>
        <w:t>243</w:t>
      </w:r>
      <w:r>
        <w:rPr>
          <w:sz w:val="16"/>
        </w:rPr>
        <w:t xml:space="preserve">   </w:t>
      </w:r>
      <w:r>
        <w:rPr>
          <w:spacing w:val="29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8"/>
          <w:sz w:val="16"/>
        </w:rPr>
        <w:t xml:space="preserve"> </w:t>
      </w:r>
      <w:r>
        <w:rPr>
          <w:sz w:val="16"/>
        </w:rPr>
        <w:t>Nota</w:t>
      </w:r>
      <w:r>
        <w:rPr>
          <w:spacing w:val="-10"/>
          <w:sz w:val="16"/>
        </w:rPr>
        <w:t xml:space="preserve"> </w:t>
      </w:r>
      <w:r>
        <w:rPr>
          <w:sz w:val="16"/>
        </w:rPr>
        <w:t>del</w:t>
      </w:r>
      <w:r>
        <w:rPr>
          <w:spacing w:val="-11"/>
          <w:sz w:val="16"/>
        </w:rPr>
        <w:t xml:space="preserve"> </w:t>
      </w:r>
      <w:r>
        <w:rPr>
          <w:sz w:val="16"/>
        </w:rPr>
        <w:t>Equipo</w:t>
      </w:r>
      <w:r>
        <w:rPr>
          <w:spacing w:val="-10"/>
          <w:sz w:val="16"/>
        </w:rPr>
        <w:t xml:space="preserve"> </w:t>
      </w:r>
      <w:r>
        <w:rPr>
          <w:sz w:val="16"/>
        </w:rPr>
        <w:t>Argentino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Antropología</w:t>
      </w:r>
      <w:r>
        <w:rPr>
          <w:spacing w:val="-9"/>
          <w:sz w:val="16"/>
        </w:rPr>
        <w:t xml:space="preserve"> </w:t>
      </w:r>
      <w:r>
        <w:rPr>
          <w:sz w:val="16"/>
        </w:rPr>
        <w:t>Forense</w:t>
      </w:r>
      <w:r>
        <w:rPr>
          <w:spacing w:val="-10"/>
          <w:sz w:val="16"/>
        </w:rPr>
        <w:t xml:space="preserve"> </w:t>
      </w:r>
      <w:r>
        <w:rPr>
          <w:sz w:val="16"/>
        </w:rPr>
        <w:t>del</w:t>
      </w:r>
      <w:r>
        <w:rPr>
          <w:spacing w:val="-11"/>
          <w:sz w:val="16"/>
        </w:rPr>
        <w:t xml:space="preserve"> </w:t>
      </w:r>
      <w:r>
        <w:rPr>
          <w:sz w:val="16"/>
        </w:rPr>
        <w:t>27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julio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2020,</w:t>
      </w:r>
      <w:r>
        <w:rPr>
          <w:spacing w:val="-10"/>
          <w:sz w:val="16"/>
        </w:rPr>
        <w:t xml:space="preserve"> </w:t>
      </w:r>
      <w:r>
        <w:rPr>
          <w:sz w:val="16"/>
        </w:rPr>
        <w:t>dirigida</w:t>
      </w:r>
      <w:r>
        <w:rPr>
          <w:spacing w:val="-11"/>
          <w:sz w:val="16"/>
        </w:rPr>
        <w:t xml:space="preserve"> </w:t>
      </w:r>
      <w:r>
        <w:rPr>
          <w:sz w:val="16"/>
        </w:rPr>
        <w:t>a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Directora</w:t>
      </w:r>
      <w:r>
        <w:rPr>
          <w:spacing w:val="-9"/>
          <w:sz w:val="16"/>
        </w:rPr>
        <w:t xml:space="preserve"> </w:t>
      </w:r>
      <w:r>
        <w:rPr>
          <w:sz w:val="16"/>
        </w:rPr>
        <w:t>Nacional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Asuntos</w:t>
      </w:r>
      <w:r>
        <w:rPr>
          <w:spacing w:val="-11"/>
          <w:sz w:val="16"/>
        </w:rPr>
        <w:t xml:space="preserve"> </w:t>
      </w:r>
      <w:r>
        <w:rPr>
          <w:sz w:val="16"/>
        </w:rPr>
        <w:t>Jurídicos</w:t>
      </w:r>
      <w:r>
        <w:rPr>
          <w:spacing w:val="-11"/>
          <w:sz w:val="16"/>
        </w:rPr>
        <w:t xml:space="preserve"> </w:t>
      </w:r>
      <w:r>
        <w:rPr>
          <w:sz w:val="16"/>
        </w:rPr>
        <w:t>Internacionales</w:t>
      </w:r>
      <w:r>
        <w:rPr>
          <w:spacing w:val="-8"/>
          <w:sz w:val="16"/>
        </w:rPr>
        <w:t xml:space="preserve"> </w:t>
      </w:r>
      <w:r>
        <w:rPr>
          <w:sz w:val="16"/>
        </w:rPr>
        <w:t>en</w:t>
      </w:r>
      <w:r>
        <w:rPr>
          <w:spacing w:val="-12"/>
          <w:sz w:val="16"/>
        </w:rPr>
        <w:t xml:space="preserve"> </w:t>
      </w:r>
      <w:r>
        <w:rPr>
          <w:sz w:val="16"/>
        </w:rPr>
        <w:t>materia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Derechos</w:t>
      </w:r>
      <w:r>
        <w:rPr>
          <w:spacing w:val="-8"/>
          <w:sz w:val="16"/>
        </w:rPr>
        <w:t xml:space="preserve"> </w:t>
      </w:r>
      <w:r>
        <w:rPr>
          <w:sz w:val="16"/>
        </w:rPr>
        <w:t>Humanos</w:t>
      </w:r>
      <w:r>
        <w:rPr>
          <w:spacing w:val="-11"/>
          <w:sz w:val="16"/>
        </w:rPr>
        <w:t xml:space="preserve"> </w:t>
      </w:r>
      <w:r>
        <w:rPr>
          <w:sz w:val="16"/>
        </w:rPr>
        <w:t>del</w:t>
      </w:r>
      <w:r>
        <w:rPr>
          <w:spacing w:val="-9"/>
          <w:sz w:val="16"/>
        </w:rPr>
        <w:t xml:space="preserve"> </w:t>
      </w:r>
      <w:r>
        <w:rPr>
          <w:sz w:val="16"/>
        </w:rPr>
        <w:t>Ministerio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Justicia</w:t>
      </w:r>
      <w:r>
        <w:rPr>
          <w:spacing w:val="-9"/>
          <w:sz w:val="16"/>
        </w:rPr>
        <w:t xml:space="preserve"> </w:t>
      </w:r>
      <w:r>
        <w:rPr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sz w:val="16"/>
        </w:rPr>
        <w:t>Derechos</w:t>
      </w:r>
      <w:r>
        <w:rPr>
          <w:spacing w:val="-8"/>
          <w:sz w:val="16"/>
        </w:rPr>
        <w:t xml:space="preserve"> </w:t>
      </w:r>
      <w:r>
        <w:rPr>
          <w:sz w:val="16"/>
        </w:rPr>
        <w:t>Humanos</w:t>
      </w:r>
      <w:r>
        <w:rPr>
          <w:spacing w:val="-5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tomo</w:t>
      </w:r>
      <w:r>
        <w:rPr>
          <w:spacing w:val="-3"/>
          <w:sz w:val="16"/>
        </w:rPr>
        <w:t xml:space="preserve"> </w:t>
      </w:r>
      <w:r>
        <w:rPr>
          <w:sz w:val="16"/>
        </w:rPr>
        <w:t>IV,</w:t>
      </w:r>
      <w:r>
        <w:rPr>
          <w:spacing w:val="-3"/>
          <w:sz w:val="16"/>
        </w:rPr>
        <w:t xml:space="preserve"> </w:t>
      </w:r>
      <w:r>
        <w:rPr>
          <w:sz w:val="16"/>
        </w:rPr>
        <w:t>anexo</w:t>
      </w:r>
      <w:r>
        <w:rPr>
          <w:spacing w:val="-1"/>
          <w:sz w:val="16"/>
        </w:rPr>
        <w:t xml:space="preserve"> </w:t>
      </w:r>
      <w:r>
        <w:rPr>
          <w:sz w:val="16"/>
        </w:rPr>
        <w:t>25</w:t>
      </w:r>
      <w:r>
        <w:rPr>
          <w:spacing w:val="1"/>
          <w:sz w:val="16"/>
        </w:rPr>
        <w:t xml:space="preserve"> </w:t>
      </w:r>
      <w:r>
        <w:rPr>
          <w:sz w:val="16"/>
        </w:rPr>
        <w:t>al</w:t>
      </w:r>
      <w:r>
        <w:rPr>
          <w:spacing w:val="-2"/>
          <w:sz w:val="16"/>
        </w:rPr>
        <w:t xml:space="preserve"> </w:t>
      </w:r>
      <w:r>
        <w:rPr>
          <w:sz w:val="16"/>
        </w:rPr>
        <w:t>escrito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contestación, folios</w:t>
      </w:r>
      <w:r>
        <w:rPr>
          <w:spacing w:val="-2"/>
          <w:sz w:val="16"/>
        </w:rPr>
        <w:t xml:space="preserve"> </w:t>
      </w:r>
      <w:r>
        <w:rPr>
          <w:sz w:val="16"/>
        </w:rPr>
        <w:t>15923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15925).</w:t>
      </w:r>
    </w:p>
    <w:p w14:paraId="01FE6947" w14:textId="77777777" w:rsidR="00137BE6" w:rsidRDefault="00AA37B3">
      <w:pPr>
        <w:spacing w:before="41"/>
        <w:ind w:left="118" w:right="194"/>
        <w:jc w:val="both"/>
        <w:rPr>
          <w:sz w:val="16"/>
        </w:rPr>
      </w:pPr>
      <w:bookmarkStart w:id="331" w:name="_bookmark298"/>
      <w:bookmarkEnd w:id="331"/>
      <w:r>
        <w:rPr>
          <w:sz w:val="16"/>
          <w:vertAlign w:val="superscript"/>
        </w:rPr>
        <w:t>244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 Ibsen Cárdenas e Ibsen Peña Vs. Bolivia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82, y </w:t>
      </w:r>
      <w:r>
        <w:rPr>
          <w:i/>
          <w:sz w:val="16"/>
        </w:rPr>
        <w:t>Caso Comunidad Campesina de Santa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Bárbara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 Perú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165.</w:t>
      </w:r>
    </w:p>
    <w:p w14:paraId="18197CA5" w14:textId="77777777" w:rsidR="00137BE6" w:rsidRDefault="00AA37B3">
      <w:pPr>
        <w:spacing w:before="38"/>
        <w:ind w:left="118" w:right="191"/>
        <w:jc w:val="both"/>
        <w:rPr>
          <w:sz w:val="16"/>
        </w:rPr>
      </w:pPr>
      <w:bookmarkStart w:id="332" w:name="_bookmark299"/>
      <w:bookmarkEnd w:id="332"/>
      <w:r>
        <w:rPr>
          <w:sz w:val="16"/>
          <w:vertAlign w:val="superscript"/>
        </w:rPr>
        <w:t>245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Oficio del 17 de julio de 2020 emitido por el Juzgado Nacional en lo Criminal y Correccional Federal No. 3</w:t>
      </w:r>
      <w:r>
        <w:rPr>
          <w:spacing w:val="-54"/>
          <w:sz w:val="16"/>
        </w:rPr>
        <w:t xml:space="preserve"> </w:t>
      </w:r>
      <w:r>
        <w:rPr>
          <w:sz w:val="16"/>
        </w:rPr>
        <w:t>(expediente de prueba, tomo IV, anexo 14 al escrito de contestación, folio 11032), y oficio del 15 de julio de 2021</w:t>
      </w:r>
      <w:r>
        <w:rPr>
          <w:spacing w:val="1"/>
          <w:sz w:val="16"/>
        </w:rPr>
        <w:t xml:space="preserve"> </w:t>
      </w:r>
      <w:r>
        <w:rPr>
          <w:sz w:val="16"/>
        </w:rPr>
        <w:t>emitido</w:t>
      </w:r>
      <w:r>
        <w:rPr>
          <w:spacing w:val="-8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Juzgado</w:t>
      </w:r>
      <w:r>
        <w:rPr>
          <w:spacing w:val="-5"/>
          <w:sz w:val="16"/>
        </w:rPr>
        <w:t xml:space="preserve"> </w:t>
      </w:r>
      <w:r>
        <w:rPr>
          <w:sz w:val="16"/>
        </w:rPr>
        <w:t>Nacional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6"/>
          <w:sz w:val="16"/>
        </w:rPr>
        <w:t xml:space="preserve"> </w:t>
      </w:r>
      <w:r>
        <w:rPr>
          <w:sz w:val="16"/>
        </w:rPr>
        <w:t>lo</w:t>
      </w:r>
      <w:r>
        <w:rPr>
          <w:spacing w:val="-8"/>
          <w:sz w:val="16"/>
        </w:rPr>
        <w:t xml:space="preserve"> </w:t>
      </w:r>
      <w:r>
        <w:rPr>
          <w:sz w:val="16"/>
        </w:rPr>
        <w:t>Criminal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Correccional</w:t>
      </w:r>
      <w:r>
        <w:rPr>
          <w:spacing w:val="-7"/>
          <w:sz w:val="16"/>
        </w:rPr>
        <w:t xml:space="preserve"> </w:t>
      </w:r>
      <w:r>
        <w:rPr>
          <w:sz w:val="16"/>
        </w:rPr>
        <w:t>Federal</w:t>
      </w:r>
      <w:r>
        <w:rPr>
          <w:spacing w:val="-8"/>
          <w:sz w:val="16"/>
        </w:rPr>
        <w:t xml:space="preserve"> </w:t>
      </w:r>
      <w:r>
        <w:rPr>
          <w:sz w:val="16"/>
        </w:rPr>
        <w:t>No.</w:t>
      </w:r>
      <w:r>
        <w:rPr>
          <w:spacing w:val="-8"/>
          <w:sz w:val="16"/>
        </w:rPr>
        <w:t xml:space="preserve"> </w:t>
      </w:r>
      <w:r>
        <w:rPr>
          <w:sz w:val="16"/>
        </w:rPr>
        <w:t>3</w:t>
      </w:r>
      <w:r>
        <w:rPr>
          <w:spacing w:val="-7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prueba,</w:t>
      </w:r>
      <w:r>
        <w:rPr>
          <w:spacing w:val="-6"/>
          <w:sz w:val="16"/>
        </w:rPr>
        <w:t xml:space="preserve"> </w:t>
      </w:r>
      <w:r>
        <w:rPr>
          <w:sz w:val="16"/>
        </w:rPr>
        <w:t>tomo</w:t>
      </w:r>
      <w:r>
        <w:rPr>
          <w:spacing w:val="-8"/>
          <w:sz w:val="16"/>
        </w:rPr>
        <w:t xml:space="preserve"> </w:t>
      </w:r>
      <w:r>
        <w:rPr>
          <w:sz w:val="16"/>
        </w:rPr>
        <w:t>XIX,</w:t>
      </w:r>
      <w:r>
        <w:rPr>
          <w:spacing w:val="-8"/>
          <w:sz w:val="16"/>
        </w:rPr>
        <w:t xml:space="preserve"> </w:t>
      </w:r>
      <w:r>
        <w:rPr>
          <w:sz w:val="16"/>
        </w:rPr>
        <w:t>prueba</w:t>
      </w:r>
      <w:r>
        <w:rPr>
          <w:spacing w:val="-54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mejor</w:t>
      </w:r>
      <w:r>
        <w:rPr>
          <w:spacing w:val="-1"/>
          <w:sz w:val="16"/>
        </w:rPr>
        <w:t xml:space="preserve"> </w:t>
      </w:r>
      <w:r>
        <w:rPr>
          <w:sz w:val="16"/>
        </w:rPr>
        <w:t>resolver,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21239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21240).</w:t>
      </w:r>
    </w:p>
    <w:p w14:paraId="24CF9419" w14:textId="77777777" w:rsidR="00137BE6" w:rsidRDefault="00AA37B3">
      <w:pPr>
        <w:spacing w:before="41"/>
        <w:ind w:left="118" w:right="194"/>
        <w:jc w:val="both"/>
        <w:rPr>
          <w:sz w:val="16"/>
        </w:rPr>
      </w:pPr>
      <w:bookmarkStart w:id="333" w:name="_bookmark300"/>
      <w:bookmarkEnd w:id="333"/>
      <w:r>
        <w:rPr>
          <w:sz w:val="16"/>
          <w:vertAlign w:val="superscript"/>
        </w:rPr>
        <w:t>246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Escrito presentado el 25 de febrero de 2020 por Eduardo Marques Iraola, en representación de Anatole</w:t>
      </w:r>
      <w:r>
        <w:rPr>
          <w:spacing w:val="1"/>
          <w:sz w:val="16"/>
        </w:rPr>
        <w:t xml:space="preserve"> </w:t>
      </w:r>
      <w:r>
        <w:rPr>
          <w:sz w:val="16"/>
        </w:rPr>
        <w:t>Alejandro Larrabeiti Yáñez, ante el Juzgado en lo Criminal y Correccional Federal No. 3 en la causa No. 2637/04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tomo</w:t>
      </w:r>
      <w:r>
        <w:rPr>
          <w:spacing w:val="-3"/>
          <w:sz w:val="16"/>
        </w:rPr>
        <w:t xml:space="preserve"> </w:t>
      </w:r>
      <w:r>
        <w:rPr>
          <w:sz w:val="16"/>
        </w:rPr>
        <w:t>III,</w:t>
      </w:r>
      <w:r>
        <w:rPr>
          <w:spacing w:val="-1"/>
          <w:sz w:val="16"/>
        </w:rPr>
        <w:t xml:space="preserve"> </w:t>
      </w:r>
      <w:r>
        <w:rPr>
          <w:sz w:val="16"/>
        </w:rPr>
        <w:t>anexo</w:t>
      </w:r>
      <w:r>
        <w:rPr>
          <w:spacing w:val="-1"/>
          <w:sz w:val="16"/>
        </w:rPr>
        <w:t xml:space="preserve"> </w:t>
      </w:r>
      <w:r>
        <w:rPr>
          <w:sz w:val="16"/>
        </w:rPr>
        <w:t>6</w:t>
      </w:r>
      <w:r>
        <w:rPr>
          <w:spacing w:val="-2"/>
          <w:sz w:val="16"/>
        </w:rPr>
        <w:t xml:space="preserve"> </w:t>
      </w:r>
      <w:r>
        <w:rPr>
          <w:sz w:val="16"/>
        </w:rPr>
        <w:t>al escrito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solicitudes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2"/>
          <w:sz w:val="16"/>
        </w:rPr>
        <w:t xml:space="preserve"> </w:t>
      </w:r>
      <w:r>
        <w:rPr>
          <w:sz w:val="16"/>
        </w:rPr>
        <w:t>argumentos,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2737).</w:t>
      </w:r>
    </w:p>
    <w:p w14:paraId="4A713881" w14:textId="77777777" w:rsidR="00137BE6" w:rsidRDefault="00AA37B3">
      <w:pPr>
        <w:spacing w:before="41"/>
        <w:ind w:left="118"/>
        <w:jc w:val="both"/>
        <w:rPr>
          <w:sz w:val="16"/>
        </w:rPr>
      </w:pPr>
      <w:bookmarkStart w:id="334" w:name="_bookmark301"/>
      <w:bookmarkEnd w:id="334"/>
      <w:r>
        <w:rPr>
          <w:sz w:val="16"/>
          <w:vertAlign w:val="superscript"/>
        </w:rPr>
        <w:t>247</w:t>
      </w:r>
      <w:r>
        <w:rPr>
          <w:sz w:val="16"/>
        </w:rPr>
        <w:t xml:space="preserve">     </w:t>
      </w:r>
      <w:r>
        <w:rPr>
          <w:spacing w:val="32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su declaración rendida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audiencia pública</w:t>
      </w:r>
      <w:r>
        <w:rPr>
          <w:spacing w:val="-1"/>
          <w:sz w:val="16"/>
        </w:rPr>
        <w:t xml:space="preserve"> </w:t>
      </w:r>
      <w:r>
        <w:rPr>
          <w:sz w:val="16"/>
        </w:rPr>
        <w:t>ante</w:t>
      </w:r>
      <w:r>
        <w:rPr>
          <w:spacing w:val="-1"/>
          <w:sz w:val="16"/>
        </w:rPr>
        <w:t xml:space="preserve"> </w:t>
      </w:r>
      <w:r>
        <w:rPr>
          <w:sz w:val="16"/>
        </w:rPr>
        <w:t>esta</w:t>
      </w:r>
      <w:r>
        <w:rPr>
          <w:spacing w:val="-2"/>
          <w:sz w:val="16"/>
        </w:rPr>
        <w:t xml:space="preserve"> </w:t>
      </w:r>
      <w:r>
        <w:rPr>
          <w:sz w:val="16"/>
        </w:rPr>
        <w:t>Corte,</w:t>
      </w:r>
      <w:r>
        <w:rPr>
          <w:spacing w:val="-1"/>
          <w:sz w:val="16"/>
        </w:rPr>
        <w:t xml:space="preserve"> </w:t>
      </w:r>
      <w:r>
        <w:rPr>
          <w:sz w:val="16"/>
        </w:rPr>
        <w:t>Anatole</w:t>
      </w:r>
      <w:r>
        <w:rPr>
          <w:spacing w:val="-1"/>
          <w:sz w:val="16"/>
        </w:rPr>
        <w:t xml:space="preserve"> </w:t>
      </w:r>
      <w:r>
        <w:rPr>
          <w:sz w:val="16"/>
        </w:rPr>
        <w:t>señaló:</w:t>
      </w:r>
    </w:p>
    <w:p w14:paraId="74919A41" w14:textId="77777777" w:rsidR="00137BE6" w:rsidRDefault="00AA37B3">
      <w:pPr>
        <w:spacing w:before="38"/>
        <w:ind w:left="684" w:right="476"/>
        <w:jc w:val="both"/>
        <w:rPr>
          <w:sz w:val="16"/>
        </w:rPr>
      </w:pPr>
      <w:r>
        <w:rPr>
          <w:sz w:val="16"/>
        </w:rPr>
        <w:t>[H]ay un montón de cosas que son de orden de celeridad procesal, […] algunas de ellas hasta el día de</w:t>
      </w:r>
      <w:r>
        <w:rPr>
          <w:spacing w:val="1"/>
          <w:sz w:val="16"/>
        </w:rPr>
        <w:t xml:space="preserve"> </w:t>
      </w:r>
      <w:r>
        <w:rPr>
          <w:sz w:val="16"/>
        </w:rPr>
        <w:t>hoy</w:t>
      </w:r>
      <w:r>
        <w:rPr>
          <w:spacing w:val="-10"/>
          <w:sz w:val="16"/>
        </w:rPr>
        <w:t xml:space="preserve"> </w:t>
      </w:r>
      <w:r>
        <w:rPr>
          <w:sz w:val="16"/>
        </w:rPr>
        <w:t>sin</w:t>
      </w:r>
      <w:r>
        <w:rPr>
          <w:spacing w:val="-13"/>
          <w:sz w:val="16"/>
        </w:rPr>
        <w:t xml:space="preserve"> </w:t>
      </w:r>
      <w:r>
        <w:rPr>
          <w:sz w:val="16"/>
        </w:rPr>
        <w:t>respuesta,</w:t>
      </w:r>
      <w:r>
        <w:rPr>
          <w:spacing w:val="-11"/>
          <w:sz w:val="16"/>
        </w:rPr>
        <w:t xml:space="preserve"> </w:t>
      </w:r>
      <w:r>
        <w:rPr>
          <w:sz w:val="16"/>
        </w:rPr>
        <w:t>por</w:t>
      </w:r>
      <w:r>
        <w:rPr>
          <w:spacing w:val="-9"/>
          <w:sz w:val="16"/>
        </w:rPr>
        <w:t xml:space="preserve"> </w:t>
      </w:r>
      <w:r>
        <w:rPr>
          <w:sz w:val="16"/>
        </w:rPr>
        <w:t>ejemplo,</w:t>
      </w:r>
      <w:r>
        <w:rPr>
          <w:spacing w:val="-11"/>
          <w:sz w:val="16"/>
        </w:rPr>
        <w:t xml:space="preserve"> </w:t>
      </w:r>
      <w:r>
        <w:rPr>
          <w:sz w:val="16"/>
        </w:rPr>
        <w:t>[…]</w:t>
      </w:r>
      <w:r>
        <w:rPr>
          <w:spacing w:val="-11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solicitud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exhumación</w:t>
      </w:r>
      <w:r>
        <w:rPr>
          <w:spacing w:val="-11"/>
          <w:sz w:val="16"/>
        </w:rPr>
        <w:t xml:space="preserve"> </w:t>
      </w:r>
      <w:r>
        <w:rPr>
          <w:sz w:val="16"/>
        </w:rPr>
        <w:t>[…]</w:t>
      </w:r>
      <w:r>
        <w:rPr>
          <w:spacing w:val="-11"/>
          <w:sz w:val="16"/>
        </w:rPr>
        <w:t xml:space="preserve"> </w:t>
      </w:r>
      <w:r>
        <w:rPr>
          <w:sz w:val="16"/>
        </w:rPr>
        <w:t>en</w:t>
      </w:r>
      <w:r>
        <w:rPr>
          <w:spacing w:val="-11"/>
          <w:sz w:val="16"/>
        </w:rPr>
        <w:t xml:space="preserve"> </w:t>
      </w:r>
      <w:r>
        <w:rPr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z w:val="16"/>
        </w:rPr>
        <w:t>Cementerio</w:t>
      </w:r>
      <w:r>
        <w:rPr>
          <w:spacing w:val="-10"/>
          <w:sz w:val="16"/>
        </w:rPr>
        <w:t xml:space="preserve"> </w:t>
      </w:r>
      <w:r>
        <w:rPr>
          <w:sz w:val="16"/>
        </w:rPr>
        <w:t>General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San</w:t>
      </w:r>
      <w:r>
        <w:rPr>
          <w:spacing w:val="-11"/>
          <w:sz w:val="16"/>
        </w:rPr>
        <w:t xml:space="preserve"> </w:t>
      </w:r>
      <w:r>
        <w:rPr>
          <w:sz w:val="16"/>
        </w:rPr>
        <w:t>Martín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[…].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Es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difícil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[…]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es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muy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compleja,</w:t>
      </w:r>
      <w:r>
        <w:rPr>
          <w:spacing w:val="-11"/>
          <w:sz w:val="16"/>
        </w:rPr>
        <w:t xml:space="preserve"> </w:t>
      </w:r>
      <w:r>
        <w:rPr>
          <w:sz w:val="16"/>
        </w:rPr>
        <w:t>incluso</w:t>
      </w:r>
      <w:r>
        <w:rPr>
          <w:spacing w:val="-10"/>
          <w:sz w:val="16"/>
        </w:rPr>
        <w:t xml:space="preserve"> </w:t>
      </w:r>
      <w:r>
        <w:rPr>
          <w:sz w:val="16"/>
        </w:rPr>
        <w:t>con</w:t>
      </w:r>
      <w:r>
        <w:rPr>
          <w:spacing w:val="-13"/>
          <w:sz w:val="16"/>
        </w:rPr>
        <w:t xml:space="preserve"> </w:t>
      </w:r>
      <w:r>
        <w:rPr>
          <w:sz w:val="16"/>
        </w:rPr>
        <w:t>el</w:t>
      </w:r>
      <w:r>
        <w:rPr>
          <w:spacing w:val="-12"/>
          <w:sz w:val="16"/>
        </w:rPr>
        <w:t xml:space="preserve"> </w:t>
      </w:r>
      <w:r>
        <w:rPr>
          <w:sz w:val="16"/>
        </w:rPr>
        <w:t>impresionante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nivel</w:t>
      </w:r>
      <w:r>
        <w:rPr>
          <w:spacing w:val="-11"/>
          <w:sz w:val="16"/>
        </w:rPr>
        <w:t xml:space="preserve"> </w:t>
      </w:r>
      <w:r>
        <w:rPr>
          <w:sz w:val="16"/>
        </w:rPr>
        <w:t>mundial,</w:t>
      </w:r>
      <w:r>
        <w:rPr>
          <w:spacing w:val="-12"/>
          <w:sz w:val="16"/>
        </w:rPr>
        <w:t xml:space="preserve"> </w:t>
      </w:r>
      <w:r>
        <w:rPr>
          <w:sz w:val="16"/>
        </w:rPr>
        <w:t>Equipo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antropólogos</w:t>
      </w:r>
      <w:r>
        <w:rPr>
          <w:spacing w:val="-54"/>
          <w:sz w:val="16"/>
        </w:rPr>
        <w:t xml:space="preserve"> </w:t>
      </w:r>
      <w:r>
        <w:rPr>
          <w:sz w:val="16"/>
        </w:rPr>
        <w:t>forenses que tiene Buenos Aires […]. Sin embargo, una cosa es que te digan no lo vamos a hacer, otra</w:t>
      </w:r>
      <w:r>
        <w:rPr>
          <w:spacing w:val="1"/>
          <w:sz w:val="16"/>
        </w:rPr>
        <w:t xml:space="preserve"> </w:t>
      </w:r>
      <w:r>
        <w:rPr>
          <w:sz w:val="16"/>
        </w:rPr>
        <w:t>cosa</w:t>
      </w:r>
      <w:r>
        <w:rPr>
          <w:spacing w:val="-3"/>
          <w:sz w:val="16"/>
        </w:rPr>
        <w:t xml:space="preserve"> </w:t>
      </w:r>
      <w:r>
        <w:rPr>
          <w:sz w:val="16"/>
        </w:rPr>
        <w:t>es</w:t>
      </w:r>
      <w:r>
        <w:rPr>
          <w:spacing w:val="-2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no</w:t>
      </w:r>
      <w:r>
        <w:rPr>
          <w:spacing w:val="-2"/>
          <w:sz w:val="16"/>
        </w:rPr>
        <w:t xml:space="preserve"> </w:t>
      </w:r>
      <w:r>
        <w:rPr>
          <w:sz w:val="16"/>
        </w:rPr>
        <w:t>te</w:t>
      </w:r>
      <w:r>
        <w:rPr>
          <w:spacing w:val="-2"/>
          <w:sz w:val="16"/>
        </w:rPr>
        <w:t xml:space="preserve"> </w:t>
      </w:r>
      <w:r>
        <w:rPr>
          <w:sz w:val="16"/>
        </w:rPr>
        <w:t>den</w:t>
      </w:r>
      <w:r>
        <w:rPr>
          <w:spacing w:val="-3"/>
          <w:sz w:val="16"/>
        </w:rPr>
        <w:t xml:space="preserve"> </w:t>
      </w:r>
      <w:r>
        <w:rPr>
          <w:sz w:val="16"/>
        </w:rPr>
        <w:t>respuesta,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una última,</w:t>
      </w:r>
      <w:r>
        <w:rPr>
          <w:spacing w:val="-1"/>
          <w:sz w:val="16"/>
        </w:rPr>
        <w:t xml:space="preserve"> </w:t>
      </w:r>
      <w:r>
        <w:rPr>
          <w:sz w:val="16"/>
        </w:rPr>
        <w:t>pero</w:t>
      </w:r>
      <w:r>
        <w:rPr>
          <w:spacing w:val="-2"/>
          <w:sz w:val="16"/>
        </w:rPr>
        <w:t xml:space="preserve"> </w:t>
      </w:r>
      <w:r>
        <w:rPr>
          <w:sz w:val="16"/>
        </w:rPr>
        <w:t>también</w:t>
      </w:r>
      <w:r>
        <w:rPr>
          <w:spacing w:val="-1"/>
          <w:sz w:val="16"/>
        </w:rPr>
        <w:t xml:space="preserve"> </w:t>
      </w:r>
      <w:r>
        <w:rPr>
          <w:sz w:val="16"/>
        </w:rPr>
        <w:t>válida,</w:t>
      </w:r>
      <w:r>
        <w:rPr>
          <w:spacing w:val="-1"/>
          <w:sz w:val="16"/>
        </w:rPr>
        <w:t xml:space="preserve"> </w:t>
      </w:r>
      <w:r>
        <w:rPr>
          <w:sz w:val="16"/>
        </w:rPr>
        <w:t>[que]</w:t>
      </w:r>
      <w:r>
        <w:rPr>
          <w:spacing w:val="-4"/>
          <w:sz w:val="16"/>
        </w:rPr>
        <w:t xml:space="preserve"> </w:t>
      </w:r>
      <w:r>
        <w:rPr>
          <w:sz w:val="16"/>
        </w:rPr>
        <w:t>se</w:t>
      </w:r>
      <w:r>
        <w:rPr>
          <w:spacing w:val="-2"/>
          <w:sz w:val="16"/>
        </w:rPr>
        <w:t xml:space="preserve"> </w:t>
      </w:r>
      <w:r>
        <w:rPr>
          <w:sz w:val="16"/>
        </w:rPr>
        <w:t>hicieron</w:t>
      </w:r>
      <w:r>
        <w:rPr>
          <w:spacing w:val="-1"/>
          <w:sz w:val="16"/>
        </w:rPr>
        <w:t xml:space="preserve"> </w:t>
      </w:r>
      <w:r>
        <w:rPr>
          <w:sz w:val="16"/>
        </w:rPr>
        <w:t>todos</w:t>
      </w:r>
      <w:r>
        <w:rPr>
          <w:spacing w:val="1"/>
          <w:sz w:val="16"/>
        </w:rPr>
        <w:t xml:space="preserve"> </w:t>
      </w:r>
      <w:r>
        <w:rPr>
          <w:sz w:val="16"/>
        </w:rPr>
        <w:t>los intentos.</w:t>
      </w:r>
    </w:p>
    <w:p w14:paraId="10D7B750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3EA029BE" w14:textId="77777777" w:rsidR="00137BE6" w:rsidRDefault="00AA37B3">
      <w:pPr>
        <w:pStyle w:val="Textoindependiente"/>
        <w:spacing w:before="74"/>
        <w:ind w:left="118" w:right="194"/>
        <w:jc w:val="both"/>
      </w:pPr>
      <w:r>
        <w:t>julio de 2020 y que daría respuesta puntual a aquellos requerimientos, no consta que haya</w:t>
      </w:r>
      <w:r>
        <w:rPr>
          <w:spacing w:val="1"/>
        </w:rPr>
        <w:t xml:space="preserve"> </w:t>
      </w:r>
      <w:r>
        <w:t>surgido del trámite de la causa judicial o que haya sido agregada al expediente</w:t>
      </w:r>
      <w:hyperlink w:anchor="_bookmark302" w:history="1">
        <w:r>
          <w:rPr>
            <w:position w:val="7"/>
            <w:sz w:val="13"/>
          </w:rPr>
          <w:t>248</w:t>
        </w:r>
      </w:hyperlink>
      <w:r>
        <w:rPr>
          <w:position w:val="7"/>
          <w:sz w:val="13"/>
        </w:rPr>
        <w:t xml:space="preserve"> </w:t>
      </w:r>
      <w:r>
        <w:t>y, por lo</w:t>
      </w:r>
      <w:r>
        <w:rPr>
          <w:spacing w:val="1"/>
        </w:rPr>
        <w:t xml:space="preserve"> </w:t>
      </w:r>
      <w:r>
        <w:t>tanto, no fue oportunamente comunicada al hijo y la hija de las personas cuyos restos son</w:t>
      </w:r>
      <w:r>
        <w:rPr>
          <w:spacing w:val="1"/>
        </w:rPr>
        <w:t xml:space="preserve"> </w:t>
      </w:r>
      <w:r>
        <w:t>buscados, lo que fue confirmado por el representante. En igual sentido, si bien el juez de la</w:t>
      </w:r>
      <w:r>
        <w:rPr>
          <w:spacing w:val="1"/>
        </w:rPr>
        <w:t xml:space="preserve"> </w:t>
      </w:r>
      <w:r>
        <w:t>causa refirió que ha mantenido comunicación constante con el EAAF</w:t>
      </w:r>
      <w:hyperlink w:anchor="_bookmark303" w:history="1">
        <w:r>
          <w:rPr>
            <w:position w:val="7"/>
            <w:sz w:val="13"/>
          </w:rPr>
          <w:t>249</w:t>
        </w:r>
      </w:hyperlink>
      <w:r>
        <w:t>, en lo que interesa a</w:t>
      </w:r>
      <w:r>
        <w:rPr>
          <w:spacing w:val="1"/>
        </w:rPr>
        <w:t xml:space="preserve"> </w:t>
      </w:r>
      <w:r>
        <w:t>este proceso no consta que las presuntas víctimas hayan sido debidamente informadas a fin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participar,</w:t>
      </w:r>
      <w:r>
        <w:rPr>
          <w:spacing w:val="-16"/>
        </w:rPr>
        <w:t xml:space="preserve"> </w:t>
      </w:r>
      <w:r>
        <w:rPr>
          <w:spacing w:val="-1"/>
        </w:rPr>
        <w:t>conocer</w:t>
      </w:r>
      <w:r>
        <w:rPr>
          <w:spacing w:val="-14"/>
        </w:rPr>
        <w:t xml:space="preserve"> </w:t>
      </w:r>
      <w:r>
        <w:rPr>
          <w:spacing w:val="-1"/>
        </w:rPr>
        <w:t>y</w:t>
      </w:r>
      <w:r>
        <w:rPr>
          <w:spacing w:val="-13"/>
        </w:rPr>
        <w:t xml:space="preserve"> </w:t>
      </w:r>
      <w:r>
        <w:rPr>
          <w:spacing w:val="-1"/>
        </w:rPr>
        <w:t>presenciar,</w:t>
      </w:r>
      <w:r>
        <w:rPr>
          <w:spacing w:val="-15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ser</w:t>
      </w:r>
      <w:r>
        <w:rPr>
          <w:spacing w:val="-17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caso,</w:t>
      </w:r>
      <w:r>
        <w:rPr>
          <w:spacing w:val="-15"/>
        </w:rPr>
        <w:t xml:space="preserve"> </w:t>
      </w:r>
      <w:r>
        <w:t>las</w:t>
      </w:r>
      <w:r>
        <w:rPr>
          <w:spacing w:val="-16"/>
        </w:rPr>
        <w:t xml:space="preserve"> </w:t>
      </w:r>
      <w:r>
        <w:t>diligencias</w:t>
      </w:r>
      <w:r>
        <w:rPr>
          <w:spacing w:val="-16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habrían</w:t>
      </w:r>
      <w:r>
        <w:rPr>
          <w:spacing w:val="-13"/>
        </w:rPr>
        <w:t xml:space="preserve"> </w:t>
      </w:r>
      <w:r>
        <w:t>podido</w:t>
      </w:r>
      <w:r>
        <w:rPr>
          <w:spacing w:val="-17"/>
        </w:rPr>
        <w:t xml:space="preserve"> </w:t>
      </w:r>
      <w:r>
        <w:t>realizarse</w:t>
      </w:r>
      <w:r>
        <w:rPr>
          <w:spacing w:val="-68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arribar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conclusiones</w:t>
      </w:r>
      <w:r>
        <w:rPr>
          <w:spacing w:val="-3"/>
        </w:rPr>
        <w:t xml:space="preserve"> </w:t>
      </w:r>
      <w:r>
        <w:t>contenidas</w:t>
      </w:r>
      <w:r>
        <w:rPr>
          <w:spacing w:val="-2"/>
        </w:rPr>
        <w:t xml:space="preserve"> </w:t>
      </w:r>
      <w:r>
        <w:t>en la</w:t>
      </w:r>
      <w:r>
        <w:rPr>
          <w:spacing w:val="-1"/>
        </w:rPr>
        <w:t xml:space="preserve"> </w:t>
      </w:r>
      <w:r>
        <w:t>referida</w:t>
      </w:r>
      <w:r>
        <w:rPr>
          <w:spacing w:val="-1"/>
        </w:rPr>
        <w:t xml:space="preserve"> </w:t>
      </w:r>
      <w:r>
        <w:t>nota.</w:t>
      </w:r>
    </w:p>
    <w:p w14:paraId="216E21E9" w14:textId="77777777" w:rsidR="00137BE6" w:rsidRDefault="00137BE6">
      <w:pPr>
        <w:pStyle w:val="Textoindependiente"/>
        <w:spacing w:before="11"/>
        <w:rPr>
          <w:sz w:val="19"/>
        </w:rPr>
      </w:pPr>
    </w:p>
    <w:p w14:paraId="1917B0DA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5" w:firstLine="0"/>
        <w:jc w:val="both"/>
        <w:rPr>
          <w:sz w:val="20"/>
        </w:rPr>
      </w:pPr>
      <w:r>
        <w:rPr>
          <w:sz w:val="20"/>
        </w:rPr>
        <w:t>Los Principios Rectores para la Búsqueda de Personas Desaparecidas, aprobados por el</w:t>
      </w:r>
      <w:r>
        <w:rPr>
          <w:spacing w:val="1"/>
          <w:sz w:val="20"/>
        </w:rPr>
        <w:t xml:space="preserve"> </w:t>
      </w:r>
      <w:r>
        <w:rPr>
          <w:sz w:val="20"/>
        </w:rPr>
        <w:t>Comité contra la Desaparición Forzada, establecen que las víctimas, sus representantes, sus</w:t>
      </w:r>
      <w:r>
        <w:rPr>
          <w:spacing w:val="1"/>
          <w:sz w:val="20"/>
        </w:rPr>
        <w:t xml:space="preserve"> </w:t>
      </w:r>
      <w:r>
        <w:rPr>
          <w:sz w:val="20"/>
        </w:rPr>
        <w:t>abogados y las personas autorizadas por ellas, tienen el derecho de participar en las labores</w:t>
      </w:r>
      <w:r>
        <w:rPr>
          <w:spacing w:val="1"/>
          <w:sz w:val="20"/>
        </w:rPr>
        <w:t xml:space="preserve"> </w:t>
      </w:r>
      <w:r>
        <w:rPr>
          <w:sz w:val="20"/>
        </w:rPr>
        <w:t>de búsqueda y de acceder “a la información sobre las acciones realizadas, […] los avances y</w:t>
      </w:r>
      <w:r>
        <w:rPr>
          <w:spacing w:val="1"/>
          <w:sz w:val="20"/>
        </w:rPr>
        <w:t xml:space="preserve"> </w:t>
      </w:r>
      <w:r>
        <w:rPr>
          <w:sz w:val="20"/>
        </w:rPr>
        <w:t>los resultados” obtenidos, lo que conlleva el deber de las autoridades “de darles información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periódica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ocasional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sobre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medidas</w:t>
      </w:r>
      <w:r>
        <w:rPr>
          <w:spacing w:val="-19"/>
          <w:sz w:val="20"/>
        </w:rPr>
        <w:t xml:space="preserve"> </w:t>
      </w:r>
      <w:r>
        <w:rPr>
          <w:sz w:val="20"/>
        </w:rPr>
        <w:t>adoptadas</w:t>
      </w:r>
      <w:r>
        <w:rPr>
          <w:spacing w:val="-18"/>
          <w:sz w:val="20"/>
        </w:rPr>
        <w:t xml:space="preserve"> </w:t>
      </w:r>
      <w:r>
        <w:rPr>
          <w:sz w:val="20"/>
        </w:rPr>
        <w:t>[…],</w:t>
      </w:r>
      <w:r>
        <w:rPr>
          <w:spacing w:val="-16"/>
          <w:sz w:val="20"/>
        </w:rPr>
        <w:t xml:space="preserve"> </w:t>
      </w:r>
      <w:r>
        <w:rPr>
          <w:sz w:val="20"/>
        </w:rPr>
        <w:t>así</w:t>
      </w:r>
      <w:r>
        <w:rPr>
          <w:spacing w:val="-14"/>
          <w:sz w:val="20"/>
        </w:rPr>
        <w:t xml:space="preserve"> </w:t>
      </w:r>
      <w:r>
        <w:rPr>
          <w:sz w:val="20"/>
        </w:rPr>
        <w:t>como</w:t>
      </w:r>
      <w:r>
        <w:rPr>
          <w:spacing w:val="-17"/>
          <w:sz w:val="20"/>
        </w:rPr>
        <w:t xml:space="preserve"> </w:t>
      </w:r>
      <w:r>
        <w:rPr>
          <w:sz w:val="20"/>
        </w:rPr>
        <w:t>sobre</w:t>
      </w:r>
      <w:r>
        <w:rPr>
          <w:spacing w:val="-19"/>
          <w:sz w:val="20"/>
        </w:rPr>
        <w:t xml:space="preserve"> </w:t>
      </w:r>
      <w:r>
        <w:rPr>
          <w:sz w:val="20"/>
        </w:rPr>
        <w:t>los</w:t>
      </w:r>
      <w:r>
        <w:rPr>
          <w:spacing w:val="-18"/>
          <w:sz w:val="20"/>
        </w:rPr>
        <w:t xml:space="preserve"> </w:t>
      </w:r>
      <w:r>
        <w:rPr>
          <w:sz w:val="20"/>
        </w:rPr>
        <w:t>posibles</w:t>
      </w:r>
      <w:r>
        <w:rPr>
          <w:spacing w:val="-19"/>
          <w:sz w:val="20"/>
        </w:rPr>
        <w:t xml:space="preserve"> </w:t>
      </w:r>
      <w:r>
        <w:rPr>
          <w:sz w:val="20"/>
        </w:rPr>
        <w:t>obstáculos”</w:t>
      </w:r>
      <w:r>
        <w:rPr>
          <w:spacing w:val="-68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surjan</w:t>
      </w:r>
      <w:hyperlink w:anchor="_bookmark304" w:history="1">
        <w:r>
          <w:rPr>
            <w:position w:val="7"/>
            <w:sz w:val="13"/>
          </w:rPr>
          <w:t>250</w:t>
        </w:r>
      </w:hyperlink>
      <w:r>
        <w:rPr>
          <w:sz w:val="20"/>
        </w:rPr>
        <w:t>.</w:t>
      </w:r>
    </w:p>
    <w:p w14:paraId="3CE8606E" w14:textId="77777777" w:rsidR="00137BE6" w:rsidRDefault="00137BE6">
      <w:pPr>
        <w:pStyle w:val="Textoindependiente"/>
        <w:spacing w:before="11"/>
        <w:rPr>
          <w:sz w:val="19"/>
        </w:rPr>
      </w:pPr>
    </w:p>
    <w:p w14:paraId="39C82F82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right="194" w:firstLine="0"/>
        <w:jc w:val="both"/>
        <w:rPr>
          <w:sz w:val="20"/>
        </w:rPr>
      </w:pPr>
      <w:r>
        <w:rPr>
          <w:sz w:val="20"/>
        </w:rPr>
        <w:t>Todo lo anterior se entiende comprendido entre las exigencias del derecho a conocer la</w:t>
      </w:r>
      <w:r>
        <w:rPr>
          <w:spacing w:val="-68"/>
          <w:sz w:val="20"/>
        </w:rPr>
        <w:t xml:space="preserve"> </w:t>
      </w:r>
      <w:r>
        <w:rPr>
          <w:sz w:val="20"/>
        </w:rPr>
        <w:t>verdad,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cual,</w:t>
      </w:r>
      <w:r>
        <w:rPr>
          <w:spacing w:val="-6"/>
          <w:sz w:val="20"/>
        </w:rPr>
        <w:t xml:space="preserve"> </w:t>
      </w:r>
      <w:r>
        <w:rPr>
          <w:sz w:val="20"/>
        </w:rPr>
        <w:t>además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incluir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derecho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familiares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una</w:t>
      </w:r>
      <w:r>
        <w:rPr>
          <w:spacing w:val="-4"/>
          <w:sz w:val="20"/>
        </w:rPr>
        <w:t xml:space="preserve"> </w:t>
      </w:r>
      <w:r>
        <w:rPr>
          <w:sz w:val="20"/>
        </w:rPr>
        <w:t>víctima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desaparición</w:t>
      </w:r>
      <w:r>
        <w:rPr>
          <w:spacing w:val="-68"/>
          <w:sz w:val="20"/>
        </w:rPr>
        <w:t xml:space="preserve"> </w:t>
      </w:r>
      <w:r>
        <w:rPr>
          <w:sz w:val="20"/>
        </w:rPr>
        <w:t>forzada de conocer cuál fue el destino de esta y, de ser el caso, dónde se encuentran sus</w:t>
      </w:r>
      <w:r>
        <w:rPr>
          <w:spacing w:val="1"/>
          <w:sz w:val="20"/>
        </w:rPr>
        <w:t xml:space="preserve"> </w:t>
      </w:r>
      <w:r>
        <w:rPr>
          <w:sz w:val="20"/>
        </w:rPr>
        <w:t>restos</w:t>
      </w:r>
      <w:hyperlink w:anchor="_bookmark305" w:history="1">
        <w:r>
          <w:rPr>
            <w:position w:val="7"/>
            <w:sz w:val="13"/>
          </w:rPr>
          <w:t>251</w:t>
        </w:r>
      </w:hyperlink>
      <w:r>
        <w:rPr>
          <w:sz w:val="20"/>
        </w:rPr>
        <w:t>, incluye también el derecho a ser informados de las diligencias practicadas y de los</w:t>
      </w:r>
      <w:r>
        <w:rPr>
          <w:spacing w:val="1"/>
          <w:sz w:val="20"/>
        </w:rPr>
        <w:t xml:space="preserve"> </w:t>
      </w:r>
      <w:r>
        <w:rPr>
          <w:sz w:val="20"/>
        </w:rPr>
        <w:t>resultados</w:t>
      </w:r>
      <w:r>
        <w:rPr>
          <w:spacing w:val="-13"/>
          <w:sz w:val="20"/>
        </w:rPr>
        <w:t xml:space="preserve"> </w:t>
      </w:r>
      <w:r>
        <w:rPr>
          <w:sz w:val="20"/>
        </w:rPr>
        <w:t>obtenidos</w:t>
      </w:r>
      <w:hyperlink w:anchor="_bookmark306" w:history="1">
        <w:r>
          <w:rPr>
            <w:position w:val="7"/>
            <w:sz w:val="13"/>
          </w:rPr>
          <w:t>252</w:t>
        </w:r>
      </w:hyperlink>
      <w:r>
        <w:rPr>
          <w:sz w:val="20"/>
        </w:rPr>
        <w:t>,</w:t>
      </w:r>
      <w:r>
        <w:rPr>
          <w:spacing w:val="-13"/>
          <w:sz w:val="20"/>
        </w:rPr>
        <w:t xml:space="preserve"> </w:t>
      </w:r>
      <w:r>
        <w:rPr>
          <w:sz w:val="20"/>
        </w:rPr>
        <w:t>incluida</w:t>
      </w:r>
      <w:r>
        <w:rPr>
          <w:spacing w:val="-12"/>
          <w:sz w:val="20"/>
        </w:rPr>
        <w:t xml:space="preserve"> </w:t>
      </w:r>
      <w:r>
        <w:rPr>
          <w:sz w:val="20"/>
        </w:rPr>
        <w:t>cualquier</w:t>
      </w:r>
      <w:r>
        <w:rPr>
          <w:spacing w:val="-14"/>
          <w:sz w:val="20"/>
        </w:rPr>
        <w:t xml:space="preserve"> </w:t>
      </w:r>
      <w:r>
        <w:rPr>
          <w:sz w:val="20"/>
        </w:rPr>
        <w:t>hipótesis</w:t>
      </w:r>
      <w:r>
        <w:rPr>
          <w:spacing w:val="-13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conclusión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surja,</w:t>
      </w:r>
      <w:r>
        <w:rPr>
          <w:spacing w:val="-12"/>
          <w:sz w:val="20"/>
        </w:rPr>
        <w:t xml:space="preserve"> </w:t>
      </w:r>
      <w:r>
        <w:rPr>
          <w:sz w:val="20"/>
        </w:rPr>
        <w:t>con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mayor</w:t>
      </w:r>
      <w:r>
        <w:rPr>
          <w:spacing w:val="-11"/>
          <w:sz w:val="20"/>
        </w:rPr>
        <w:t xml:space="preserve"> </w:t>
      </w:r>
      <w:r>
        <w:rPr>
          <w:sz w:val="20"/>
        </w:rPr>
        <w:t>nivel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detalle</w:t>
      </w:r>
      <w:r>
        <w:rPr>
          <w:spacing w:val="-11"/>
          <w:sz w:val="20"/>
        </w:rPr>
        <w:t xml:space="preserve"> </w:t>
      </w:r>
      <w:r>
        <w:rPr>
          <w:sz w:val="20"/>
        </w:rPr>
        <w:t>posible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conforme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especificaciones</w:t>
      </w:r>
      <w:r>
        <w:rPr>
          <w:spacing w:val="-11"/>
          <w:sz w:val="20"/>
        </w:rPr>
        <w:t xml:space="preserve"> </w:t>
      </w:r>
      <w:r>
        <w:rPr>
          <w:sz w:val="20"/>
        </w:rPr>
        <w:t>técnicas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científicas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tema</w:t>
      </w:r>
      <w:r>
        <w:rPr>
          <w:spacing w:val="-10"/>
          <w:sz w:val="20"/>
        </w:rPr>
        <w:t xml:space="preserve"> </w:t>
      </w:r>
      <w:r>
        <w:rPr>
          <w:sz w:val="20"/>
        </w:rPr>
        <w:t>amerite.</w:t>
      </w:r>
      <w:r>
        <w:rPr>
          <w:spacing w:val="-68"/>
          <w:sz w:val="20"/>
        </w:rPr>
        <w:t xml:space="preserve"> </w:t>
      </w:r>
      <w:r>
        <w:rPr>
          <w:sz w:val="20"/>
        </w:rPr>
        <w:t>En todo caso, la Corte considera que el proceso internacional no es el escenario idóneo, en</w:t>
      </w:r>
      <w:r>
        <w:rPr>
          <w:spacing w:val="1"/>
          <w:sz w:val="20"/>
        </w:rPr>
        <w:t xml:space="preserve"> </w:t>
      </w:r>
      <w:r>
        <w:rPr>
          <w:sz w:val="20"/>
        </w:rPr>
        <w:t>atención a los derechos de las presuntas víctimas, para que conozcan tal información. Sobre</w:t>
      </w:r>
      <w:r>
        <w:rPr>
          <w:spacing w:val="1"/>
          <w:sz w:val="20"/>
        </w:rPr>
        <w:t xml:space="preserve"> </w:t>
      </w:r>
      <w:r>
        <w:rPr>
          <w:sz w:val="20"/>
        </w:rPr>
        <w:t>el tema, también el Grupo de Trabajo sobre las Desapariciones Forzadas ha afirmado que el</w:t>
      </w:r>
      <w:r>
        <w:rPr>
          <w:spacing w:val="1"/>
          <w:sz w:val="20"/>
        </w:rPr>
        <w:t xml:space="preserve"> </w:t>
      </w:r>
      <w:r>
        <w:rPr>
          <w:sz w:val="20"/>
        </w:rPr>
        <w:t>derecho a la verdad en relación con las desapariciones forzadas se refiere, entre otros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elementos, “al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derecho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a conocer los progresos y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resultados de una investigación [con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relación</w:t>
      </w:r>
      <w:r>
        <w:rPr>
          <w:spacing w:val="-64"/>
          <w:w w:val="95"/>
          <w:sz w:val="20"/>
        </w:rPr>
        <w:t xml:space="preserve"> </w:t>
      </w:r>
      <w:r>
        <w:rPr>
          <w:w w:val="95"/>
          <w:sz w:val="20"/>
        </w:rPr>
        <w:t>a] la suerte y el paradero de las personas desaparecidas”, lo que impone al Estado la obligación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“comunicar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resultados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investigaciones”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interesados</w:t>
      </w:r>
      <w:hyperlink w:anchor="_bookmark307" w:history="1">
        <w:r>
          <w:rPr>
            <w:position w:val="7"/>
            <w:sz w:val="13"/>
          </w:rPr>
          <w:t>253</w:t>
        </w:r>
      </w:hyperlink>
      <w:r>
        <w:rPr>
          <w:sz w:val="20"/>
        </w:rPr>
        <w:t>.</w:t>
      </w:r>
    </w:p>
    <w:p w14:paraId="4FD35602" w14:textId="1910CBB5" w:rsidR="00137BE6" w:rsidRDefault="000C01B3">
      <w:pPr>
        <w:pStyle w:val="Textoindependiente"/>
        <w:spacing w:before="8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71BA1D68" wp14:editId="2D6F11F6">
                <wp:simplePos x="0" y="0"/>
                <wp:positionH relativeFrom="page">
                  <wp:posOffset>900430</wp:posOffset>
                </wp:positionH>
                <wp:positionV relativeFrom="paragraph">
                  <wp:posOffset>244475</wp:posOffset>
                </wp:positionV>
                <wp:extent cx="1828800" cy="7620"/>
                <wp:effectExtent l="0" t="0" r="0" b="0"/>
                <wp:wrapTopAndBottom/>
                <wp:docPr id="34" name="docshape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0494B2" id="docshape56" o:spid="_x0000_s1026" style="position:absolute;margin-left:70.9pt;margin-top:19.25pt;width:2in;height:.6pt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ACKowX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79976503" w14:textId="77777777" w:rsidR="00137BE6" w:rsidRDefault="00AA37B3">
      <w:pPr>
        <w:spacing w:before="98"/>
        <w:ind w:left="118" w:right="191"/>
        <w:jc w:val="both"/>
        <w:rPr>
          <w:sz w:val="16"/>
        </w:rPr>
      </w:pPr>
      <w:bookmarkStart w:id="335" w:name="_bookmark302"/>
      <w:bookmarkEnd w:id="335"/>
      <w:r>
        <w:rPr>
          <w:sz w:val="16"/>
          <w:vertAlign w:val="superscript"/>
        </w:rPr>
        <w:t>248</w:t>
      </w:r>
      <w:r>
        <w:rPr>
          <w:spacing w:val="57"/>
          <w:sz w:val="16"/>
        </w:rPr>
        <w:t xml:space="preserve"> </w:t>
      </w:r>
      <w:r>
        <w:rPr>
          <w:sz w:val="16"/>
        </w:rPr>
        <w:t>Según el contenido de la nota del EAAF, esta dio respuesta a una solicitud de información de la Dirección</w:t>
      </w:r>
      <w:r>
        <w:rPr>
          <w:spacing w:val="1"/>
          <w:sz w:val="16"/>
        </w:rPr>
        <w:t xml:space="preserve"> </w:t>
      </w:r>
      <w:r>
        <w:rPr>
          <w:sz w:val="16"/>
        </w:rPr>
        <w:t>Nacional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Asuntos</w:t>
      </w:r>
      <w:r>
        <w:rPr>
          <w:spacing w:val="-3"/>
          <w:sz w:val="16"/>
        </w:rPr>
        <w:t xml:space="preserve"> </w:t>
      </w:r>
      <w:r>
        <w:rPr>
          <w:sz w:val="16"/>
        </w:rPr>
        <w:t>Jurídicos</w:t>
      </w:r>
      <w:r>
        <w:rPr>
          <w:spacing w:val="-5"/>
          <w:sz w:val="16"/>
        </w:rPr>
        <w:t xml:space="preserve"> </w:t>
      </w:r>
      <w:r>
        <w:rPr>
          <w:sz w:val="16"/>
        </w:rPr>
        <w:t>Internacionales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Materia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Derechos</w:t>
      </w:r>
      <w:r>
        <w:rPr>
          <w:spacing w:val="-3"/>
          <w:sz w:val="16"/>
        </w:rPr>
        <w:t xml:space="preserve"> </w:t>
      </w:r>
      <w:r>
        <w:rPr>
          <w:sz w:val="16"/>
        </w:rPr>
        <w:t>Humanos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Ministerio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Justicia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5"/>
          <w:sz w:val="16"/>
        </w:rPr>
        <w:t xml:space="preserve"> </w:t>
      </w:r>
      <w:r>
        <w:rPr>
          <w:sz w:val="16"/>
        </w:rPr>
        <w:t>Derechos</w:t>
      </w:r>
      <w:r>
        <w:rPr>
          <w:spacing w:val="-53"/>
          <w:sz w:val="16"/>
        </w:rPr>
        <w:t xml:space="preserve"> </w:t>
      </w:r>
      <w:r>
        <w:rPr>
          <w:sz w:val="16"/>
        </w:rPr>
        <w:t>Humanos, en cuanto a “si, desde el punto de vista científico, es posible identificar los supuestos restos de[l señor]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Mario Julien Cáceres”. </w:t>
      </w:r>
      <w:r>
        <w:rPr>
          <w:i/>
          <w:sz w:val="16"/>
        </w:rPr>
        <w:t xml:space="preserve">Cfr. </w:t>
      </w:r>
      <w:r>
        <w:rPr>
          <w:sz w:val="16"/>
        </w:rPr>
        <w:t>Nota del Equipo Argentino de Antropología Forense del 27 de julio de 2020, dirigida a la</w:t>
      </w:r>
      <w:r>
        <w:rPr>
          <w:spacing w:val="1"/>
          <w:sz w:val="16"/>
        </w:rPr>
        <w:t xml:space="preserve"> </w:t>
      </w:r>
      <w:r>
        <w:rPr>
          <w:sz w:val="16"/>
        </w:rPr>
        <w:t>Directora</w:t>
      </w:r>
      <w:r>
        <w:rPr>
          <w:spacing w:val="-7"/>
          <w:sz w:val="16"/>
        </w:rPr>
        <w:t xml:space="preserve"> </w:t>
      </w:r>
      <w:r>
        <w:rPr>
          <w:sz w:val="16"/>
        </w:rPr>
        <w:t>Nacional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Asuntos</w:t>
      </w:r>
      <w:r>
        <w:rPr>
          <w:spacing w:val="-5"/>
          <w:sz w:val="16"/>
        </w:rPr>
        <w:t xml:space="preserve"> </w:t>
      </w:r>
      <w:r>
        <w:rPr>
          <w:sz w:val="16"/>
        </w:rPr>
        <w:t>Jurídicos</w:t>
      </w:r>
      <w:r>
        <w:rPr>
          <w:spacing w:val="-7"/>
          <w:sz w:val="16"/>
        </w:rPr>
        <w:t xml:space="preserve"> </w:t>
      </w:r>
      <w:r>
        <w:rPr>
          <w:sz w:val="16"/>
        </w:rPr>
        <w:t>Internacionales</w:t>
      </w:r>
      <w:r>
        <w:rPr>
          <w:spacing w:val="-5"/>
          <w:sz w:val="16"/>
        </w:rPr>
        <w:t xml:space="preserve"> </w:t>
      </w:r>
      <w:r>
        <w:rPr>
          <w:sz w:val="16"/>
        </w:rPr>
        <w:t>en</w:t>
      </w:r>
      <w:r>
        <w:rPr>
          <w:spacing w:val="-6"/>
          <w:sz w:val="16"/>
        </w:rPr>
        <w:t xml:space="preserve"> </w:t>
      </w:r>
      <w:r>
        <w:rPr>
          <w:sz w:val="16"/>
        </w:rPr>
        <w:t>materia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Derechos</w:t>
      </w:r>
      <w:r>
        <w:rPr>
          <w:spacing w:val="-5"/>
          <w:sz w:val="16"/>
        </w:rPr>
        <w:t xml:space="preserve"> </w:t>
      </w:r>
      <w:r>
        <w:rPr>
          <w:sz w:val="16"/>
        </w:rPr>
        <w:t>Humanos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Ministerio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Justicia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53"/>
          <w:sz w:val="16"/>
        </w:rPr>
        <w:t xml:space="preserve"> </w:t>
      </w:r>
      <w:r>
        <w:rPr>
          <w:sz w:val="16"/>
        </w:rPr>
        <w:t>Derechos</w:t>
      </w:r>
      <w:r>
        <w:rPr>
          <w:spacing w:val="-1"/>
          <w:sz w:val="16"/>
        </w:rPr>
        <w:t xml:space="preserve"> </w:t>
      </w:r>
      <w:r>
        <w:rPr>
          <w:sz w:val="16"/>
        </w:rPr>
        <w:t>Humanos 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4"/>
          <w:sz w:val="16"/>
        </w:rPr>
        <w:t xml:space="preserve"> </w:t>
      </w:r>
      <w:r>
        <w:rPr>
          <w:sz w:val="16"/>
        </w:rPr>
        <w:t>tomo</w:t>
      </w:r>
      <w:r>
        <w:rPr>
          <w:spacing w:val="-2"/>
          <w:sz w:val="16"/>
        </w:rPr>
        <w:t xml:space="preserve"> </w:t>
      </w:r>
      <w:r>
        <w:rPr>
          <w:sz w:val="16"/>
        </w:rPr>
        <w:t>IV,</w:t>
      </w:r>
      <w:r>
        <w:rPr>
          <w:spacing w:val="-1"/>
          <w:sz w:val="16"/>
        </w:rPr>
        <w:t xml:space="preserve"> </w:t>
      </w:r>
      <w:r>
        <w:rPr>
          <w:sz w:val="16"/>
        </w:rPr>
        <w:t>anexo</w:t>
      </w:r>
      <w:r>
        <w:rPr>
          <w:spacing w:val="-5"/>
          <w:sz w:val="16"/>
        </w:rPr>
        <w:t xml:space="preserve"> </w:t>
      </w:r>
      <w:r>
        <w:rPr>
          <w:sz w:val="16"/>
        </w:rPr>
        <w:t>25</w:t>
      </w:r>
      <w:r>
        <w:rPr>
          <w:spacing w:val="-2"/>
          <w:sz w:val="16"/>
        </w:rPr>
        <w:t xml:space="preserve"> </w:t>
      </w:r>
      <w:r>
        <w:rPr>
          <w:sz w:val="16"/>
        </w:rPr>
        <w:t>al</w:t>
      </w:r>
      <w:r>
        <w:rPr>
          <w:spacing w:val="-1"/>
          <w:sz w:val="16"/>
        </w:rPr>
        <w:t xml:space="preserve"> </w:t>
      </w:r>
      <w:r>
        <w:rPr>
          <w:sz w:val="16"/>
        </w:rPr>
        <w:t>escrito</w:t>
      </w:r>
      <w:r>
        <w:rPr>
          <w:spacing w:val="-3"/>
          <w:sz w:val="16"/>
        </w:rPr>
        <w:t xml:space="preserve"> </w:t>
      </w:r>
      <w:r>
        <w:rPr>
          <w:sz w:val="16"/>
        </w:rPr>
        <w:t>de contestación,</w:t>
      </w:r>
      <w:r>
        <w:rPr>
          <w:spacing w:val="-4"/>
          <w:sz w:val="16"/>
        </w:rPr>
        <w:t xml:space="preserve"> </w:t>
      </w:r>
      <w:r>
        <w:rPr>
          <w:sz w:val="16"/>
        </w:rPr>
        <w:t>folios</w:t>
      </w:r>
      <w:r>
        <w:rPr>
          <w:spacing w:val="-2"/>
          <w:sz w:val="16"/>
        </w:rPr>
        <w:t xml:space="preserve"> </w:t>
      </w:r>
      <w:r>
        <w:rPr>
          <w:sz w:val="16"/>
        </w:rPr>
        <w:t>15923</w:t>
      </w:r>
      <w:r>
        <w:rPr>
          <w:spacing w:val="1"/>
          <w:sz w:val="16"/>
        </w:rPr>
        <w:t xml:space="preserve"> </w:t>
      </w:r>
      <w:r>
        <w:rPr>
          <w:sz w:val="16"/>
        </w:rPr>
        <w:t>al</w:t>
      </w:r>
      <w:r>
        <w:rPr>
          <w:spacing w:val="-4"/>
          <w:sz w:val="16"/>
        </w:rPr>
        <w:t xml:space="preserve"> </w:t>
      </w:r>
      <w:r>
        <w:rPr>
          <w:sz w:val="16"/>
        </w:rPr>
        <w:t>15925).</w:t>
      </w:r>
    </w:p>
    <w:p w14:paraId="400B1F92" w14:textId="77777777" w:rsidR="00137BE6" w:rsidRDefault="00AA37B3">
      <w:pPr>
        <w:spacing w:before="41"/>
        <w:ind w:left="118" w:right="192"/>
        <w:jc w:val="both"/>
        <w:rPr>
          <w:sz w:val="16"/>
        </w:rPr>
      </w:pPr>
      <w:bookmarkStart w:id="336" w:name="_bookmark303"/>
      <w:bookmarkEnd w:id="336"/>
      <w:r>
        <w:rPr>
          <w:sz w:val="16"/>
          <w:vertAlign w:val="superscript"/>
        </w:rPr>
        <w:t>249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Oficio del 15 de julio de 2021 emitido por el Juzgado Nacional en lo Criminal y Correccional Federal No. 3</w:t>
      </w:r>
      <w:r>
        <w:rPr>
          <w:spacing w:val="-5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 tomo</w:t>
      </w:r>
      <w:r>
        <w:rPr>
          <w:spacing w:val="-4"/>
          <w:sz w:val="16"/>
        </w:rPr>
        <w:t xml:space="preserve"> </w:t>
      </w:r>
      <w:r>
        <w:rPr>
          <w:sz w:val="16"/>
        </w:rPr>
        <w:t>XIX, prueba</w:t>
      </w:r>
      <w:r>
        <w:rPr>
          <w:spacing w:val="-2"/>
          <w:sz w:val="16"/>
        </w:rPr>
        <w:t xml:space="preserve"> </w:t>
      </w:r>
      <w:r>
        <w:rPr>
          <w:sz w:val="16"/>
        </w:rPr>
        <w:t>para</w:t>
      </w:r>
      <w:r>
        <w:rPr>
          <w:spacing w:val="-2"/>
          <w:sz w:val="16"/>
        </w:rPr>
        <w:t xml:space="preserve"> </w:t>
      </w:r>
      <w:r>
        <w:rPr>
          <w:sz w:val="16"/>
        </w:rPr>
        <w:t>mejor</w:t>
      </w:r>
      <w:r>
        <w:rPr>
          <w:spacing w:val="-2"/>
          <w:sz w:val="16"/>
        </w:rPr>
        <w:t xml:space="preserve"> </w:t>
      </w:r>
      <w:r>
        <w:rPr>
          <w:sz w:val="16"/>
        </w:rPr>
        <w:t>resolver,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4"/>
          <w:sz w:val="16"/>
        </w:rPr>
        <w:t xml:space="preserve"> </w:t>
      </w:r>
      <w:r>
        <w:rPr>
          <w:sz w:val="16"/>
        </w:rPr>
        <w:t>21246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21247).</w:t>
      </w:r>
    </w:p>
    <w:p w14:paraId="05C70B12" w14:textId="77777777" w:rsidR="00137BE6" w:rsidRDefault="00AA37B3">
      <w:pPr>
        <w:spacing w:before="40"/>
        <w:ind w:left="118"/>
        <w:jc w:val="both"/>
        <w:rPr>
          <w:sz w:val="16"/>
        </w:rPr>
      </w:pPr>
      <w:bookmarkStart w:id="337" w:name="_bookmark304"/>
      <w:bookmarkEnd w:id="337"/>
      <w:r>
        <w:rPr>
          <w:sz w:val="16"/>
          <w:vertAlign w:val="superscript"/>
        </w:rPr>
        <w:t>250</w:t>
      </w:r>
      <w:r>
        <w:rPr>
          <w:sz w:val="16"/>
        </w:rPr>
        <w:t xml:space="preserve">     </w:t>
      </w:r>
      <w:r>
        <w:rPr>
          <w:spacing w:val="26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4"/>
          <w:sz w:val="16"/>
        </w:rPr>
        <w:t xml:space="preserve"> </w:t>
      </w:r>
      <w:r>
        <w:rPr>
          <w:sz w:val="16"/>
        </w:rPr>
        <w:t>Comité</w:t>
      </w:r>
      <w:r>
        <w:rPr>
          <w:spacing w:val="-2"/>
          <w:sz w:val="16"/>
        </w:rPr>
        <w:t xml:space="preserve"> </w:t>
      </w:r>
      <w:r>
        <w:rPr>
          <w:sz w:val="16"/>
        </w:rPr>
        <w:t>contra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Desaparición</w:t>
      </w:r>
      <w:r>
        <w:rPr>
          <w:spacing w:val="-3"/>
          <w:sz w:val="16"/>
        </w:rPr>
        <w:t xml:space="preserve"> </w:t>
      </w:r>
      <w:r>
        <w:rPr>
          <w:sz w:val="16"/>
        </w:rPr>
        <w:t>Forzada,</w:t>
      </w:r>
      <w:r>
        <w:rPr>
          <w:spacing w:val="-3"/>
          <w:sz w:val="16"/>
        </w:rPr>
        <w:t xml:space="preserve"> </w:t>
      </w:r>
      <w:r>
        <w:rPr>
          <w:sz w:val="16"/>
        </w:rPr>
        <w:t>Principios</w:t>
      </w:r>
      <w:r>
        <w:rPr>
          <w:spacing w:val="-2"/>
          <w:sz w:val="16"/>
        </w:rPr>
        <w:t xml:space="preserve"> </w:t>
      </w:r>
      <w:r>
        <w:rPr>
          <w:sz w:val="16"/>
        </w:rPr>
        <w:t>Rectores</w:t>
      </w:r>
      <w:r>
        <w:rPr>
          <w:spacing w:val="-2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Búsqueda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Personas</w:t>
      </w:r>
      <w:r>
        <w:rPr>
          <w:spacing w:val="-3"/>
          <w:sz w:val="16"/>
        </w:rPr>
        <w:t xml:space="preserve"> </w:t>
      </w:r>
      <w:r>
        <w:rPr>
          <w:sz w:val="16"/>
        </w:rPr>
        <w:t>Desaparecidas,</w:t>
      </w:r>
    </w:p>
    <w:p w14:paraId="40005BA6" w14:textId="77777777" w:rsidR="00137BE6" w:rsidRDefault="00AA37B3">
      <w:pPr>
        <w:ind w:left="118"/>
        <w:jc w:val="both"/>
        <w:rPr>
          <w:sz w:val="16"/>
        </w:rPr>
      </w:pPr>
      <w:r>
        <w:rPr>
          <w:sz w:val="16"/>
        </w:rPr>
        <w:t>U.N.</w:t>
      </w:r>
      <w:r>
        <w:rPr>
          <w:spacing w:val="-2"/>
          <w:sz w:val="16"/>
        </w:rPr>
        <w:t xml:space="preserve"> </w:t>
      </w:r>
      <w:r>
        <w:rPr>
          <w:sz w:val="16"/>
        </w:rPr>
        <w:t>Doc.</w:t>
      </w:r>
      <w:r>
        <w:rPr>
          <w:spacing w:val="-3"/>
          <w:sz w:val="16"/>
        </w:rPr>
        <w:t xml:space="preserve"> </w:t>
      </w:r>
      <w:r>
        <w:rPr>
          <w:sz w:val="16"/>
        </w:rPr>
        <w:t>CED/C/7,</w:t>
      </w:r>
      <w:r>
        <w:rPr>
          <w:spacing w:val="-1"/>
          <w:sz w:val="16"/>
        </w:rPr>
        <w:t xml:space="preserve"> </w:t>
      </w:r>
      <w:r>
        <w:rPr>
          <w:sz w:val="16"/>
        </w:rPr>
        <w:t>8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mayo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2019,</w:t>
      </w:r>
      <w:r>
        <w:rPr>
          <w:spacing w:val="-1"/>
          <w:sz w:val="16"/>
        </w:rPr>
        <w:t xml:space="preserve"> </w:t>
      </w:r>
      <w:r>
        <w:rPr>
          <w:sz w:val="16"/>
        </w:rPr>
        <w:t>Principios</w:t>
      </w:r>
      <w:r>
        <w:rPr>
          <w:spacing w:val="-2"/>
          <w:sz w:val="16"/>
        </w:rPr>
        <w:t xml:space="preserve"> </w:t>
      </w:r>
      <w:r>
        <w:rPr>
          <w:sz w:val="16"/>
        </w:rPr>
        <w:t>5.1</w:t>
      </w:r>
      <w:r>
        <w:rPr>
          <w:spacing w:val="-5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5.2.</w:t>
      </w:r>
    </w:p>
    <w:p w14:paraId="68C8CC4A" w14:textId="77777777" w:rsidR="00137BE6" w:rsidRDefault="00AA37B3">
      <w:pPr>
        <w:spacing w:before="39"/>
        <w:ind w:left="118" w:right="190"/>
        <w:jc w:val="both"/>
        <w:rPr>
          <w:sz w:val="16"/>
        </w:rPr>
      </w:pPr>
      <w:bookmarkStart w:id="338" w:name="_bookmark305"/>
      <w:bookmarkEnd w:id="338"/>
      <w:r>
        <w:rPr>
          <w:sz w:val="16"/>
          <w:vertAlign w:val="superscript"/>
        </w:rPr>
        <w:t>251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Velásquez Rodríguez Vs. Honduras. Fondo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181; </w:t>
      </w:r>
      <w:r>
        <w:rPr>
          <w:i/>
          <w:sz w:val="16"/>
        </w:rPr>
        <w:t>Caso Alvarado Espinoza y otros 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México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240, y </w:t>
      </w:r>
      <w:r>
        <w:rPr>
          <w:i/>
          <w:sz w:val="16"/>
        </w:rPr>
        <w:t>Caso Garzón Guzmán y otros 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Ecuador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 párr. 87. Véase, Convención</w:t>
      </w:r>
      <w:r>
        <w:rPr>
          <w:spacing w:val="1"/>
          <w:sz w:val="16"/>
        </w:rPr>
        <w:t xml:space="preserve"> </w:t>
      </w:r>
      <w:r>
        <w:rPr>
          <w:sz w:val="16"/>
        </w:rPr>
        <w:t>Internacional</w:t>
      </w:r>
      <w:r>
        <w:rPr>
          <w:spacing w:val="-9"/>
          <w:sz w:val="16"/>
        </w:rPr>
        <w:t xml:space="preserve"> </w:t>
      </w:r>
      <w:r>
        <w:rPr>
          <w:sz w:val="16"/>
        </w:rPr>
        <w:t>para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Protección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Todas</w:t>
      </w:r>
      <w:r>
        <w:rPr>
          <w:spacing w:val="-7"/>
          <w:sz w:val="16"/>
        </w:rPr>
        <w:t xml:space="preserve"> </w:t>
      </w:r>
      <w:r>
        <w:rPr>
          <w:sz w:val="16"/>
        </w:rPr>
        <w:t>las</w:t>
      </w:r>
      <w:r>
        <w:rPr>
          <w:spacing w:val="-8"/>
          <w:sz w:val="16"/>
        </w:rPr>
        <w:t xml:space="preserve"> </w:t>
      </w:r>
      <w:r>
        <w:rPr>
          <w:sz w:val="16"/>
        </w:rPr>
        <w:t>Personas</w:t>
      </w:r>
      <w:r>
        <w:rPr>
          <w:spacing w:val="-10"/>
          <w:sz w:val="16"/>
        </w:rPr>
        <w:t xml:space="preserve"> </w:t>
      </w:r>
      <w:r>
        <w:rPr>
          <w:sz w:val="16"/>
        </w:rPr>
        <w:t>contra</w:t>
      </w:r>
      <w:r>
        <w:rPr>
          <w:spacing w:val="-8"/>
          <w:sz w:val="16"/>
        </w:rPr>
        <w:t xml:space="preserve"> </w:t>
      </w:r>
      <w:r>
        <w:rPr>
          <w:sz w:val="16"/>
        </w:rPr>
        <w:t>las</w:t>
      </w:r>
      <w:r>
        <w:rPr>
          <w:spacing w:val="-8"/>
          <w:sz w:val="16"/>
        </w:rPr>
        <w:t xml:space="preserve"> </w:t>
      </w:r>
      <w:r>
        <w:rPr>
          <w:sz w:val="16"/>
        </w:rPr>
        <w:t>Desapariciones</w:t>
      </w:r>
      <w:r>
        <w:rPr>
          <w:spacing w:val="-10"/>
          <w:sz w:val="16"/>
        </w:rPr>
        <w:t xml:space="preserve"> </w:t>
      </w:r>
      <w:r>
        <w:rPr>
          <w:sz w:val="16"/>
        </w:rPr>
        <w:t>Forzadas,</w:t>
      </w:r>
      <w:r>
        <w:rPr>
          <w:spacing w:val="-11"/>
          <w:sz w:val="16"/>
        </w:rPr>
        <w:t xml:space="preserve"> </w:t>
      </w:r>
      <w:r>
        <w:rPr>
          <w:sz w:val="16"/>
        </w:rPr>
        <w:t>adoptada</w:t>
      </w:r>
      <w:r>
        <w:rPr>
          <w:spacing w:val="-8"/>
          <w:sz w:val="16"/>
        </w:rPr>
        <w:t xml:space="preserve"> </w:t>
      </w:r>
      <w:r>
        <w:rPr>
          <w:sz w:val="16"/>
        </w:rPr>
        <w:t>por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Asamblea</w:t>
      </w:r>
      <w:r>
        <w:rPr>
          <w:spacing w:val="-54"/>
          <w:sz w:val="16"/>
        </w:rPr>
        <w:t xml:space="preserve"> </w:t>
      </w:r>
      <w:r>
        <w:rPr>
          <w:sz w:val="16"/>
        </w:rPr>
        <w:t>General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las</w:t>
      </w:r>
      <w:r>
        <w:rPr>
          <w:spacing w:val="1"/>
          <w:sz w:val="16"/>
        </w:rPr>
        <w:t xml:space="preserve"> </w:t>
      </w:r>
      <w:r>
        <w:rPr>
          <w:sz w:val="16"/>
        </w:rPr>
        <w:t>Naciones</w:t>
      </w:r>
      <w:r>
        <w:rPr>
          <w:spacing w:val="-1"/>
          <w:sz w:val="16"/>
        </w:rPr>
        <w:t xml:space="preserve"> </w:t>
      </w:r>
      <w:r>
        <w:rPr>
          <w:sz w:val="16"/>
        </w:rPr>
        <w:t>Unidas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20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diciembre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2006, artículo</w:t>
      </w:r>
      <w:r>
        <w:rPr>
          <w:spacing w:val="-1"/>
          <w:sz w:val="16"/>
        </w:rPr>
        <w:t xml:space="preserve"> </w:t>
      </w:r>
      <w:r>
        <w:rPr>
          <w:sz w:val="16"/>
        </w:rPr>
        <w:t>24.2.</w:t>
      </w:r>
    </w:p>
    <w:p w14:paraId="7A521CAE" w14:textId="77777777" w:rsidR="00137BE6" w:rsidRDefault="00AA37B3">
      <w:pPr>
        <w:spacing w:before="40"/>
        <w:ind w:left="118" w:right="191"/>
        <w:jc w:val="both"/>
        <w:rPr>
          <w:sz w:val="16"/>
        </w:rPr>
      </w:pPr>
      <w:bookmarkStart w:id="339" w:name="_bookmark306"/>
      <w:bookmarkEnd w:id="339"/>
      <w:r>
        <w:rPr>
          <w:sz w:val="16"/>
          <w:vertAlign w:val="superscript"/>
        </w:rPr>
        <w:t>252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 Gelman Vs. Uruguay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260, y </w:t>
      </w:r>
      <w:r>
        <w:rPr>
          <w:i/>
          <w:sz w:val="16"/>
        </w:rPr>
        <w:t>Caso Alvarado Espinoza y otros Vs. México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 párr.</w:t>
      </w:r>
      <w:r>
        <w:rPr>
          <w:spacing w:val="1"/>
          <w:sz w:val="16"/>
        </w:rPr>
        <w:t xml:space="preserve"> </w:t>
      </w:r>
      <w:r>
        <w:rPr>
          <w:sz w:val="16"/>
        </w:rPr>
        <w:t>299.</w:t>
      </w:r>
    </w:p>
    <w:p w14:paraId="3B232B55" w14:textId="77777777" w:rsidR="00137BE6" w:rsidRDefault="00AA37B3">
      <w:pPr>
        <w:spacing w:before="41"/>
        <w:ind w:left="118" w:right="190"/>
        <w:jc w:val="both"/>
        <w:rPr>
          <w:sz w:val="16"/>
        </w:rPr>
      </w:pPr>
      <w:bookmarkStart w:id="340" w:name="_bookmark307"/>
      <w:bookmarkEnd w:id="340"/>
      <w:r>
        <w:rPr>
          <w:sz w:val="16"/>
          <w:vertAlign w:val="superscript"/>
        </w:rPr>
        <w:t>253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Consejo de Derechos Humanos, Informe del Grupo de Trabajo sobre las Desapariciones Forzadas o</w:t>
      </w:r>
      <w:r>
        <w:rPr>
          <w:spacing w:val="1"/>
          <w:sz w:val="16"/>
        </w:rPr>
        <w:t xml:space="preserve"> </w:t>
      </w:r>
      <w:r>
        <w:rPr>
          <w:sz w:val="16"/>
        </w:rPr>
        <w:t>Involuntarias, Comentario general sobre el derecho a la verdad en relación con las desapariciones forzadas, 26 de</w:t>
      </w:r>
      <w:r>
        <w:rPr>
          <w:spacing w:val="1"/>
          <w:sz w:val="16"/>
        </w:rPr>
        <w:t xml:space="preserve"> </w:t>
      </w:r>
      <w:r>
        <w:rPr>
          <w:sz w:val="16"/>
        </w:rPr>
        <w:t>enero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2011,</w:t>
      </w:r>
      <w:r>
        <w:rPr>
          <w:spacing w:val="-11"/>
          <w:sz w:val="16"/>
        </w:rPr>
        <w:t xml:space="preserve"> </w:t>
      </w:r>
      <w:r>
        <w:rPr>
          <w:sz w:val="16"/>
        </w:rPr>
        <w:t>U.N.</w:t>
      </w:r>
      <w:r>
        <w:rPr>
          <w:spacing w:val="-13"/>
          <w:sz w:val="16"/>
        </w:rPr>
        <w:t xml:space="preserve"> </w:t>
      </w:r>
      <w:r>
        <w:rPr>
          <w:sz w:val="16"/>
        </w:rPr>
        <w:t>Doc.</w:t>
      </w:r>
      <w:r>
        <w:rPr>
          <w:spacing w:val="-12"/>
          <w:sz w:val="16"/>
        </w:rPr>
        <w:t xml:space="preserve"> </w:t>
      </w:r>
      <w:r>
        <w:rPr>
          <w:sz w:val="16"/>
        </w:rPr>
        <w:t>A/HRC/16/48,</w:t>
      </w:r>
      <w:r>
        <w:rPr>
          <w:spacing w:val="-11"/>
          <w:sz w:val="16"/>
        </w:rPr>
        <w:t xml:space="preserve"> </w:t>
      </w:r>
      <w:r>
        <w:rPr>
          <w:sz w:val="16"/>
        </w:rPr>
        <w:t>párrs.</w:t>
      </w:r>
      <w:r>
        <w:rPr>
          <w:spacing w:val="-11"/>
          <w:sz w:val="16"/>
        </w:rPr>
        <w:t xml:space="preserve"> </w:t>
      </w:r>
      <w:r>
        <w:rPr>
          <w:sz w:val="16"/>
        </w:rPr>
        <w:t>1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sz w:val="16"/>
        </w:rPr>
        <w:t>5.</w:t>
      </w:r>
      <w:r>
        <w:rPr>
          <w:spacing w:val="-11"/>
          <w:sz w:val="16"/>
        </w:rPr>
        <w:t xml:space="preserve"> </w:t>
      </w:r>
      <w:r>
        <w:rPr>
          <w:sz w:val="16"/>
        </w:rPr>
        <w:t>También</w:t>
      </w:r>
      <w:r>
        <w:rPr>
          <w:spacing w:val="-11"/>
          <w:sz w:val="16"/>
        </w:rPr>
        <w:t xml:space="preserve"> </w:t>
      </w:r>
      <w:r>
        <w:rPr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z w:val="16"/>
        </w:rPr>
        <w:t>Comité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Derechos</w:t>
      </w:r>
      <w:r>
        <w:rPr>
          <w:spacing w:val="-10"/>
          <w:sz w:val="16"/>
        </w:rPr>
        <w:t xml:space="preserve"> </w:t>
      </w:r>
      <w:r>
        <w:rPr>
          <w:sz w:val="16"/>
        </w:rPr>
        <w:t>Humanos</w:t>
      </w:r>
      <w:r>
        <w:rPr>
          <w:spacing w:val="-10"/>
          <w:sz w:val="16"/>
        </w:rPr>
        <w:t xml:space="preserve"> </w:t>
      </w:r>
      <w:r>
        <w:rPr>
          <w:sz w:val="16"/>
        </w:rPr>
        <w:t>ha</w:t>
      </w:r>
      <w:r>
        <w:rPr>
          <w:spacing w:val="-10"/>
          <w:sz w:val="16"/>
        </w:rPr>
        <w:t xml:space="preserve"> </w:t>
      </w:r>
      <w:r>
        <w:rPr>
          <w:sz w:val="16"/>
        </w:rPr>
        <w:t>señalado,</w:t>
      </w:r>
      <w:r>
        <w:rPr>
          <w:spacing w:val="-10"/>
          <w:sz w:val="16"/>
        </w:rPr>
        <w:t xml:space="preserve"> </w:t>
      </w:r>
      <w:r>
        <w:rPr>
          <w:sz w:val="16"/>
        </w:rPr>
        <w:t>en</w:t>
      </w:r>
      <w:r>
        <w:rPr>
          <w:spacing w:val="-11"/>
          <w:sz w:val="16"/>
        </w:rPr>
        <w:t xml:space="preserve"> </w:t>
      </w:r>
      <w:r>
        <w:rPr>
          <w:sz w:val="16"/>
        </w:rPr>
        <w:t>casos</w:t>
      </w:r>
      <w:r>
        <w:rPr>
          <w:spacing w:val="-54"/>
          <w:sz w:val="16"/>
        </w:rPr>
        <w:t xml:space="preserve"> </w:t>
      </w:r>
      <w:r>
        <w:rPr>
          <w:sz w:val="16"/>
        </w:rPr>
        <w:t>de desapariciones forzadas, que es obligación del Estado proporcionar a los familiares “información detallada” sobre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la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investigación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efectuada,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tanto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respecto</w:t>
      </w:r>
      <w:r>
        <w:rPr>
          <w:spacing w:val="-15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lo</w:t>
      </w:r>
      <w:r>
        <w:rPr>
          <w:spacing w:val="-13"/>
          <w:sz w:val="16"/>
        </w:rPr>
        <w:t xml:space="preserve"> </w:t>
      </w:r>
      <w:r>
        <w:rPr>
          <w:sz w:val="16"/>
        </w:rPr>
        <w:t>sucedido</w:t>
      </w:r>
      <w:r>
        <w:rPr>
          <w:spacing w:val="-13"/>
          <w:sz w:val="16"/>
        </w:rPr>
        <w:t xml:space="preserve"> </w:t>
      </w:r>
      <w:r>
        <w:rPr>
          <w:sz w:val="16"/>
        </w:rPr>
        <w:t>como</w:t>
      </w:r>
      <w:r>
        <w:rPr>
          <w:spacing w:val="-13"/>
          <w:sz w:val="16"/>
        </w:rPr>
        <w:t xml:space="preserve"> </w:t>
      </w:r>
      <w:r>
        <w:rPr>
          <w:sz w:val="16"/>
        </w:rPr>
        <w:t>del</w:t>
      </w:r>
      <w:r>
        <w:rPr>
          <w:spacing w:val="-14"/>
          <w:sz w:val="16"/>
        </w:rPr>
        <w:t xml:space="preserve"> </w:t>
      </w:r>
      <w:r>
        <w:rPr>
          <w:sz w:val="16"/>
        </w:rPr>
        <w:t>destino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los</w:t>
      </w:r>
      <w:r>
        <w:rPr>
          <w:spacing w:val="-15"/>
          <w:sz w:val="16"/>
        </w:rPr>
        <w:t xml:space="preserve"> </w:t>
      </w:r>
      <w:r>
        <w:rPr>
          <w:sz w:val="16"/>
        </w:rPr>
        <w:t>restos</w:t>
      </w:r>
      <w:r>
        <w:rPr>
          <w:spacing w:val="-16"/>
          <w:sz w:val="16"/>
        </w:rPr>
        <w:t xml:space="preserve"> </w:t>
      </w:r>
      <w:r>
        <w:rPr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z w:val="16"/>
        </w:rPr>
        <w:t>las</w:t>
      </w:r>
      <w:r>
        <w:rPr>
          <w:spacing w:val="-13"/>
          <w:sz w:val="16"/>
        </w:rPr>
        <w:t xml:space="preserve"> </w:t>
      </w:r>
      <w:r>
        <w:rPr>
          <w:sz w:val="16"/>
        </w:rPr>
        <w:t>personas</w:t>
      </w:r>
      <w:r>
        <w:rPr>
          <w:spacing w:val="-16"/>
          <w:sz w:val="16"/>
        </w:rPr>
        <w:t xml:space="preserve"> </w:t>
      </w:r>
      <w:r>
        <w:rPr>
          <w:sz w:val="16"/>
        </w:rPr>
        <w:t>desaparecidas.</w:t>
      </w:r>
      <w:r>
        <w:rPr>
          <w:spacing w:val="-54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1"/>
          <w:sz w:val="16"/>
        </w:rPr>
        <w:t xml:space="preserve"> </w:t>
      </w:r>
      <w:r>
        <w:rPr>
          <w:sz w:val="16"/>
        </w:rPr>
        <w:t>Comité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Derechos</w:t>
      </w:r>
      <w:r>
        <w:rPr>
          <w:spacing w:val="1"/>
          <w:sz w:val="16"/>
        </w:rPr>
        <w:t xml:space="preserve"> </w:t>
      </w:r>
      <w:r>
        <w:rPr>
          <w:sz w:val="16"/>
        </w:rPr>
        <w:t>Humanos,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inter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alia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Tikanath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Ramhari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Kandel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Nepal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sz w:val="16"/>
        </w:rPr>
        <w:t>U.N.</w:t>
      </w:r>
      <w:r>
        <w:rPr>
          <w:spacing w:val="1"/>
          <w:sz w:val="16"/>
        </w:rPr>
        <w:t xml:space="preserve"> </w:t>
      </w:r>
      <w:r>
        <w:rPr>
          <w:sz w:val="16"/>
        </w:rPr>
        <w:t>Doc.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CCPR/C/123/D/2658/2015, Comunicación No. 2560/2015, 16 de agosto de 2019, párr. 9; </w:t>
      </w:r>
      <w:r>
        <w:rPr>
          <w:i/>
          <w:sz w:val="16"/>
        </w:rPr>
        <w:t>Midiam Iricelda Valdez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Cantú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María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Hortencia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Rivas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Rodrígez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México</w:t>
      </w:r>
      <w:r>
        <w:rPr>
          <w:sz w:val="16"/>
        </w:rPr>
        <w:t>,</w:t>
      </w:r>
      <w:r>
        <w:rPr>
          <w:spacing w:val="-7"/>
          <w:sz w:val="16"/>
        </w:rPr>
        <w:t xml:space="preserve"> </w:t>
      </w:r>
      <w:r>
        <w:rPr>
          <w:sz w:val="16"/>
        </w:rPr>
        <w:t>U.N.</w:t>
      </w:r>
      <w:r>
        <w:rPr>
          <w:spacing w:val="-7"/>
          <w:sz w:val="16"/>
        </w:rPr>
        <w:t xml:space="preserve"> </w:t>
      </w:r>
      <w:r>
        <w:rPr>
          <w:sz w:val="16"/>
        </w:rPr>
        <w:t>Doc.</w:t>
      </w:r>
      <w:r>
        <w:rPr>
          <w:spacing w:val="-4"/>
          <w:sz w:val="16"/>
        </w:rPr>
        <w:t xml:space="preserve"> </w:t>
      </w:r>
      <w:r>
        <w:rPr>
          <w:sz w:val="16"/>
        </w:rPr>
        <w:t>CCPR/C/127/D/2766/2,</w:t>
      </w:r>
      <w:r>
        <w:rPr>
          <w:spacing w:val="-7"/>
          <w:sz w:val="16"/>
        </w:rPr>
        <w:t xml:space="preserve"> </w:t>
      </w:r>
      <w:r>
        <w:rPr>
          <w:sz w:val="16"/>
        </w:rPr>
        <w:t>Comunicación</w:t>
      </w:r>
      <w:r>
        <w:rPr>
          <w:spacing w:val="-4"/>
          <w:sz w:val="16"/>
        </w:rPr>
        <w:t xml:space="preserve"> </w:t>
      </w:r>
      <w:r>
        <w:rPr>
          <w:sz w:val="16"/>
        </w:rPr>
        <w:t>No.</w:t>
      </w:r>
      <w:r>
        <w:rPr>
          <w:spacing w:val="-7"/>
          <w:sz w:val="16"/>
        </w:rPr>
        <w:t xml:space="preserve"> </w:t>
      </w:r>
      <w:r>
        <w:rPr>
          <w:sz w:val="16"/>
        </w:rPr>
        <w:t>2766/2016,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23 de diciembre de 2019, párr. 14, y </w:t>
      </w:r>
      <w:r>
        <w:rPr>
          <w:i/>
          <w:sz w:val="16"/>
        </w:rPr>
        <w:t>Malika y Merouane Bendjael Vs. Argelia</w:t>
      </w:r>
      <w:r>
        <w:rPr>
          <w:sz w:val="16"/>
        </w:rPr>
        <w:t>, U.N. Doc. CCPR/C/128/D/2893/2016,</w:t>
      </w:r>
      <w:r>
        <w:rPr>
          <w:spacing w:val="-54"/>
          <w:sz w:val="16"/>
        </w:rPr>
        <w:t xml:space="preserve"> </w:t>
      </w:r>
      <w:r>
        <w:rPr>
          <w:sz w:val="16"/>
        </w:rPr>
        <w:t>Comunicación No. 2893/2016, 3 de noviembre de 2020, párr. 10. Véase, además, Comisión de Derechos Humanos,</w:t>
      </w:r>
      <w:r>
        <w:rPr>
          <w:spacing w:val="1"/>
          <w:sz w:val="16"/>
        </w:rPr>
        <w:t xml:space="preserve"> </w:t>
      </w:r>
      <w:r>
        <w:rPr>
          <w:sz w:val="16"/>
        </w:rPr>
        <w:t>Informe de Diane Orentlicher, Experta independiente encargada de actualizar el Conjunto de principios para la lucha</w:t>
      </w:r>
      <w:r>
        <w:rPr>
          <w:spacing w:val="-54"/>
          <w:sz w:val="16"/>
        </w:rPr>
        <w:t xml:space="preserve"> </w:t>
      </w:r>
      <w:r>
        <w:rPr>
          <w:sz w:val="16"/>
        </w:rPr>
        <w:t>contra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impunidad,</w:t>
      </w:r>
      <w:r>
        <w:rPr>
          <w:spacing w:val="-6"/>
          <w:sz w:val="16"/>
        </w:rPr>
        <w:t xml:space="preserve"> </w:t>
      </w:r>
      <w:r>
        <w:rPr>
          <w:sz w:val="16"/>
        </w:rPr>
        <w:t>E/CN.4/2005/102/Add.1,</w:t>
      </w:r>
      <w:r>
        <w:rPr>
          <w:spacing w:val="-9"/>
          <w:sz w:val="16"/>
        </w:rPr>
        <w:t xml:space="preserve"> </w:t>
      </w:r>
      <w:r>
        <w:rPr>
          <w:sz w:val="16"/>
        </w:rPr>
        <w:t>8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febrero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2005,</w:t>
      </w:r>
      <w:r>
        <w:rPr>
          <w:spacing w:val="-6"/>
          <w:sz w:val="16"/>
        </w:rPr>
        <w:t xml:space="preserve"> </w:t>
      </w:r>
      <w:r>
        <w:rPr>
          <w:sz w:val="16"/>
        </w:rPr>
        <w:t>Principio</w:t>
      </w:r>
      <w:r>
        <w:rPr>
          <w:spacing w:val="-8"/>
          <w:sz w:val="16"/>
        </w:rPr>
        <w:t xml:space="preserve"> </w:t>
      </w:r>
      <w:r>
        <w:rPr>
          <w:sz w:val="16"/>
        </w:rPr>
        <w:t>34,</w:t>
      </w:r>
      <w:r>
        <w:rPr>
          <w:spacing w:val="-9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Comisión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Derechos</w:t>
      </w:r>
      <w:r>
        <w:rPr>
          <w:spacing w:val="-8"/>
          <w:sz w:val="16"/>
        </w:rPr>
        <w:t xml:space="preserve"> </w:t>
      </w:r>
      <w:r>
        <w:rPr>
          <w:sz w:val="16"/>
        </w:rPr>
        <w:t>Humanos,</w:t>
      </w:r>
    </w:p>
    <w:p w14:paraId="4F4239EA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3AB49E46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spacing w:before="76"/>
        <w:ind w:right="192" w:firstLine="0"/>
        <w:jc w:val="both"/>
        <w:rPr>
          <w:sz w:val="20"/>
        </w:rPr>
      </w:pPr>
      <w:r>
        <w:rPr>
          <w:sz w:val="20"/>
        </w:rPr>
        <w:t>Esta Corte ha señalado que si bien el derecho a conocer la verdad se ha enmarcado</w:t>
      </w:r>
      <w:r>
        <w:rPr>
          <w:spacing w:val="1"/>
          <w:sz w:val="20"/>
        </w:rPr>
        <w:t xml:space="preserve"> </w:t>
      </w:r>
      <w:r>
        <w:rPr>
          <w:sz w:val="20"/>
        </w:rPr>
        <w:t>fundamentalmente en el derecho de acceso a la justicia</w:t>
      </w:r>
      <w:hyperlink w:anchor="_bookmark309" w:history="1">
        <w:r>
          <w:rPr>
            <w:position w:val="7"/>
            <w:sz w:val="13"/>
          </w:rPr>
          <w:t>254</w:t>
        </w:r>
      </w:hyperlink>
      <w:r>
        <w:rPr>
          <w:sz w:val="20"/>
        </w:rPr>
        <w:t>, su naturaleza es amplia y, por</w:t>
      </w:r>
      <w:r>
        <w:rPr>
          <w:spacing w:val="1"/>
          <w:sz w:val="20"/>
        </w:rPr>
        <w:t xml:space="preserve"> </w:t>
      </w:r>
      <w:r>
        <w:rPr>
          <w:sz w:val="20"/>
        </w:rPr>
        <w:t>tanto,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vulneración</w:t>
      </w:r>
      <w:r>
        <w:rPr>
          <w:spacing w:val="1"/>
          <w:sz w:val="20"/>
        </w:rPr>
        <w:t xml:space="preserve"> </w:t>
      </w:r>
      <w:r>
        <w:rPr>
          <w:sz w:val="20"/>
        </w:rPr>
        <w:t>puede</w:t>
      </w:r>
      <w:r>
        <w:rPr>
          <w:spacing w:val="1"/>
          <w:sz w:val="20"/>
        </w:rPr>
        <w:t xml:space="preserve"> </w:t>
      </w:r>
      <w:r>
        <w:rPr>
          <w:sz w:val="20"/>
        </w:rPr>
        <w:t>afectar</w:t>
      </w:r>
      <w:r>
        <w:rPr>
          <w:spacing w:val="1"/>
          <w:sz w:val="20"/>
        </w:rPr>
        <w:t xml:space="preserve"> </w:t>
      </w:r>
      <w:r>
        <w:rPr>
          <w:sz w:val="20"/>
        </w:rPr>
        <w:t>distintos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1"/>
          <w:sz w:val="20"/>
        </w:rPr>
        <w:t xml:space="preserve"> </w:t>
      </w:r>
      <w:r>
        <w:rPr>
          <w:sz w:val="20"/>
        </w:rPr>
        <w:t>consagrados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</w:t>
      </w:r>
      <w:r>
        <w:rPr>
          <w:spacing w:val="1"/>
          <w:sz w:val="20"/>
        </w:rPr>
        <w:t xml:space="preserve"> </w:t>
      </w:r>
      <w:r>
        <w:rPr>
          <w:sz w:val="20"/>
        </w:rPr>
        <w:t>Americana,</w:t>
      </w:r>
      <w:r>
        <w:rPr>
          <w:spacing w:val="-9"/>
          <w:sz w:val="20"/>
        </w:rPr>
        <w:t xml:space="preserve"> </w:t>
      </w:r>
      <w:r>
        <w:rPr>
          <w:sz w:val="20"/>
        </w:rPr>
        <w:t>dependiendo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contexto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circunstancias</w:t>
      </w:r>
      <w:r>
        <w:rPr>
          <w:spacing w:val="-9"/>
          <w:sz w:val="20"/>
        </w:rPr>
        <w:t xml:space="preserve"> </w:t>
      </w:r>
      <w:r>
        <w:rPr>
          <w:sz w:val="20"/>
        </w:rPr>
        <w:t>particulares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caso</w:t>
      </w:r>
      <w:hyperlink w:anchor="_bookmark310" w:history="1">
        <w:r>
          <w:rPr>
            <w:position w:val="7"/>
            <w:sz w:val="13"/>
          </w:rPr>
          <w:t>255</w:t>
        </w:r>
      </w:hyperlink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presente</w:t>
      </w:r>
      <w:r>
        <w:rPr>
          <w:spacing w:val="-68"/>
          <w:sz w:val="20"/>
        </w:rPr>
        <w:t xml:space="preserve"> </w:t>
      </w:r>
      <w:r>
        <w:rPr>
          <w:sz w:val="20"/>
        </w:rPr>
        <w:t>caso,</w:t>
      </w:r>
      <w:r>
        <w:rPr>
          <w:spacing w:val="-16"/>
          <w:sz w:val="20"/>
        </w:rPr>
        <w:t xml:space="preserve"> </w:t>
      </w:r>
      <w:r>
        <w:rPr>
          <w:sz w:val="20"/>
        </w:rPr>
        <w:t>después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45</w:t>
      </w:r>
      <w:r>
        <w:rPr>
          <w:spacing w:val="-12"/>
          <w:sz w:val="20"/>
        </w:rPr>
        <w:t xml:space="preserve"> </w:t>
      </w:r>
      <w:r>
        <w:rPr>
          <w:sz w:val="20"/>
        </w:rPr>
        <w:t>años,</w:t>
      </w:r>
      <w:r>
        <w:rPr>
          <w:spacing w:val="-12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desconoce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paradero</w:t>
      </w:r>
      <w:r>
        <w:rPr>
          <w:spacing w:val="-14"/>
          <w:sz w:val="20"/>
        </w:rPr>
        <w:t xml:space="preserve"> </w:t>
      </w:r>
      <w:r>
        <w:rPr>
          <w:sz w:val="20"/>
        </w:rPr>
        <w:t>o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destino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restos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Victoria</w:t>
      </w:r>
      <w:r>
        <w:rPr>
          <w:spacing w:val="-15"/>
          <w:sz w:val="20"/>
        </w:rPr>
        <w:t xml:space="preserve"> </w:t>
      </w:r>
      <w:r>
        <w:rPr>
          <w:sz w:val="20"/>
        </w:rPr>
        <w:t>Lucía</w:t>
      </w:r>
      <w:r>
        <w:rPr>
          <w:spacing w:val="-68"/>
          <w:sz w:val="20"/>
        </w:rPr>
        <w:t xml:space="preserve"> </w:t>
      </w:r>
      <w:r>
        <w:rPr>
          <w:sz w:val="20"/>
        </w:rPr>
        <w:t>Grisonas</w:t>
      </w:r>
      <w:r>
        <w:rPr>
          <w:spacing w:val="-12"/>
          <w:sz w:val="20"/>
        </w:rPr>
        <w:t xml:space="preserve"> </w:t>
      </w:r>
      <w:r>
        <w:rPr>
          <w:sz w:val="20"/>
        </w:rPr>
        <w:t>Andrijauskaite,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tiene</w:t>
      </w:r>
      <w:r>
        <w:rPr>
          <w:spacing w:val="-14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12"/>
          <w:sz w:val="20"/>
        </w:rPr>
        <w:t xml:space="preserve"> </w:t>
      </w:r>
      <w:r>
        <w:rPr>
          <w:sz w:val="20"/>
        </w:rPr>
        <w:t>concluyente</w:t>
      </w:r>
      <w:r>
        <w:rPr>
          <w:spacing w:val="-11"/>
          <w:sz w:val="20"/>
        </w:rPr>
        <w:t xml:space="preserve"> </w:t>
      </w:r>
      <w:r>
        <w:rPr>
          <w:sz w:val="20"/>
        </w:rPr>
        <w:t>respecto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Mario</w:t>
      </w:r>
      <w:r>
        <w:rPr>
          <w:spacing w:val="-14"/>
          <w:sz w:val="20"/>
        </w:rPr>
        <w:t xml:space="preserve"> </w:t>
      </w:r>
      <w:r>
        <w:rPr>
          <w:sz w:val="20"/>
        </w:rPr>
        <w:t>Roger</w:t>
      </w:r>
      <w:r>
        <w:rPr>
          <w:spacing w:val="-68"/>
          <w:sz w:val="20"/>
        </w:rPr>
        <w:t xml:space="preserve"> </w:t>
      </w:r>
      <w:r>
        <w:rPr>
          <w:sz w:val="20"/>
        </w:rPr>
        <w:t>Julien Cáceres. En tal sentido, al no haberse efectuado todos los esfuerzos necesarios y con</w:t>
      </w:r>
      <w:r>
        <w:rPr>
          <w:spacing w:val="1"/>
          <w:sz w:val="20"/>
        </w:rPr>
        <w:t xml:space="preserve"> </w:t>
      </w:r>
      <w:r>
        <w:rPr>
          <w:sz w:val="20"/>
        </w:rPr>
        <w:t>la debida diligencia para averiguar la suerte y, en su caso, localizar los restos de la señora</w:t>
      </w:r>
      <w:r>
        <w:rPr>
          <w:spacing w:val="1"/>
          <w:sz w:val="20"/>
        </w:rPr>
        <w:t xml:space="preserve"> </w:t>
      </w:r>
      <w:r>
        <w:rPr>
          <w:sz w:val="20"/>
        </w:rPr>
        <w:t>Grisonas Andrijauskaite, y ante la falta de atención a los requerimientos formulados para</w:t>
      </w:r>
      <w:r>
        <w:rPr>
          <w:spacing w:val="1"/>
          <w:sz w:val="20"/>
        </w:rPr>
        <w:t xml:space="preserve"> </w:t>
      </w:r>
      <w:r>
        <w:rPr>
          <w:sz w:val="20"/>
        </w:rPr>
        <w:t>avanzar en las labores de búsqueda de los restos del señor Julien Cáceres y la subsiguiente</w:t>
      </w:r>
      <w:r>
        <w:rPr>
          <w:spacing w:val="1"/>
          <w:sz w:val="20"/>
        </w:rPr>
        <w:t xml:space="preserve"> </w:t>
      </w:r>
      <w:r>
        <w:rPr>
          <w:sz w:val="20"/>
        </w:rPr>
        <w:t>omisión de comunicar oportunamente y por los medios adecuados un documento técnico con</w:t>
      </w:r>
      <w:r>
        <w:rPr>
          <w:spacing w:val="-68"/>
          <w:sz w:val="20"/>
        </w:rPr>
        <w:t xml:space="preserve"> </w:t>
      </w:r>
      <w:r>
        <w:rPr>
          <w:sz w:val="20"/>
        </w:rPr>
        <w:t>información detallada que daría respuesta a tales requerimientos, esta Corte declara la</w:t>
      </w:r>
      <w:r>
        <w:rPr>
          <w:spacing w:val="1"/>
          <w:sz w:val="20"/>
        </w:rPr>
        <w:t xml:space="preserve"> </w:t>
      </w:r>
      <w:r>
        <w:rPr>
          <w:sz w:val="20"/>
        </w:rPr>
        <w:t>violación del derecho a conocer la verdad, en perjuicio de Anatole y Victoria, hijo e hija del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matrimonio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Julien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Grisonas.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este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caso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dicha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violación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se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enmarca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los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derechos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acceso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a la justicia y a ser informados, conocer y participar en las labores de búsqueda que ampara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familiares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personas desaparecidas.</w:t>
      </w:r>
    </w:p>
    <w:p w14:paraId="3E28BC38" w14:textId="77777777" w:rsidR="00137BE6" w:rsidRDefault="00137BE6">
      <w:pPr>
        <w:pStyle w:val="Textoindependiente"/>
        <w:spacing w:before="1"/>
      </w:pPr>
    </w:p>
    <w:p w14:paraId="3BC9938D" w14:textId="77777777" w:rsidR="00137BE6" w:rsidRDefault="00AA37B3">
      <w:pPr>
        <w:pStyle w:val="Ttulo3"/>
        <w:numPr>
          <w:ilvl w:val="1"/>
          <w:numId w:val="9"/>
        </w:numPr>
        <w:tabs>
          <w:tab w:val="left" w:pos="1477"/>
        </w:tabs>
        <w:ind w:left="1476" w:hanging="507"/>
      </w:pPr>
      <w:bookmarkStart w:id="341" w:name="_bookmark308"/>
      <w:bookmarkEnd w:id="341"/>
      <w:r>
        <w:t>Conclusión</w:t>
      </w:r>
      <w:r>
        <w:rPr>
          <w:spacing w:val="-9"/>
        </w:rPr>
        <w:t xml:space="preserve"> </w:t>
      </w:r>
      <w:r>
        <w:t>general</w:t>
      </w:r>
    </w:p>
    <w:p w14:paraId="3F2E4E95" w14:textId="77777777" w:rsidR="00137BE6" w:rsidRDefault="00137BE6">
      <w:pPr>
        <w:pStyle w:val="Textoindependiente"/>
        <w:spacing w:before="11"/>
        <w:rPr>
          <w:b/>
          <w:i/>
          <w:sz w:val="19"/>
        </w:rPr>
      </w:pPr>
    </w:p>
    <w:p w14:paraId="6E89731B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5"/>
        </w:tabs>
        <w:ind w:left="117" w:right="195" w:firstLine="0"/>
        <w:jc w:val="both"/>
        <w:rPr>
          <w:sz w:val="20"/>
        </w:rPr>
      </w:pPr>
      <w:r>
        <w:rPr>
          <w:sz w:val="20"/>
        </w:rPr>
        <w:t>Con base en lo considerado, la Corte concluye lo siguiente: a) existió una demora</w:t>
      </w:r>
      <w:r>
        <w:rPr>
          <w:spacing w:val="1"/>
          <w:sz w:val="20"/>
        </w:rPr>
        <w:t xml:space="preserve"> </w:t>
      </w:r>
      <w:r>
        <w:rPr>
          <w:sz w:val="20"/>
        </w:rPr>
        <w:t>excesiva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injustificada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tramitación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procesos</w:t>
      </w:r>
      <w:r>
        <w:rPr>
          <w:spacing w:val="-8"/>
          <w:sz w:val="20"/>
        </w:rPr>
        <w:t xml:space="preserve"> </w:t>
      </w:r>
      <w:r>
        <w:rPr>
          <w:sz w:val="20"/>
        </w:rPr>
        <w:t>incoados</w:t>
      </w:r>
      <w:r>
        <w:rPr>
          <w:spacing w:val="-9"/>
          <w:sz w:val="20"/>
        </w:rPr>
        <w:t xml:space="preserve"> </w:t>
      </w: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z w:val="20"/>
        </w:rPr>
        <w:t>juzgar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sancionar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68"/>
          <w:sz w:val="20"/>
        </w:rPr>
        <w:t xml:space="preserve"> </w:t>
      </w:r>
      <w:r>
        <w:rPr>
          <w:sz w:val="20"/>
        </w:rPr>
        <w:t>hechos cometidos en perjuicio de la señora Victoria Lucía Grisonas Andrijauskaite y de sus</w:t>
      </w:r>
      <w:r>
        <w:rPr>
          <w:spacing w:val="1"/>
          <w:sz w:val="20"/>
        </w:rPr>
        <w:t xml:space="preserve"> </w:t>
      </w:r>
      <w:r>
        <w:rPr>
          <w:sz w:val="20"/>
        </w:rPr>
        <w:t>hijos, Anatole y Victoria; b) en cuanto a los hechos perpetrados contra el señor Mario Roger</w:t>
      </w:r>
      <w:r>
        <w:rPr>
          <w:spacing w:val="1"/>
          <w:sz w:val="20"/>
        </w:rPr>
        <w:t xml:space="preserve"> </w:t>
      </w:r>
      <w:r>
        <w:rPr>
          <w:sz w:val="20"/>
        </w:rPr>
        <w:t>Julien</w:t>
      </w:r>
      <w:r>
        <w:rPr>
          <w:spacing w:val="-9"/>
          <w:sz w:val="20"/>
        </w:rPr>
        <w:t xml:space="preserve"> </w:t>
      </w:r>
      <w:r>
        <w:rPr>
          <w:sz w:val="20"/>
        </w:rPr>
        <w:t>Cáceres,</w:t>
      </w:r>
      <w:r>
        <w:rPr>
          <w:spacing w:val="-11"/>
          <w:sz w:val="20"/>
        </w:rPr>
        <w:t xml:space="preserve"> </w:t>
      </w:r>
      <w:r>
        <w:rPr>
          <w:sz w:val="20"/>
        </w:rPr>
        <w:t>después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45</w:t>
      </w:r>
      <w:r>
        <w:rPr>
          <w:spacing w:val="-8"/>
          <w:sz w:val="20"/>
        </w:rPr>
        <w:t xml:space="preserve"> </w:t>
      </w:r>
      <w:r>
        <w:rPr>
          <w:sz w:val="20"/>
        </w:rPr>
        <w:t>años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iniciada</w:t>
      </w:r>
      <w:r>
        <w:rPr>
          <w:spacing w:val="-10"/>
          <w:sz w:val="20"/>
        </w:rPr>
        <w:t xml:space="preserve"> </w:t>
      </w:r>
      <w:r>
        <w:rPr>
          <w:sz w:val="20"/>
        </w:rPr>
        <w:t>su</w:t>
      </w:r>
      <w:r>
        <w:rPr>
          <w:spacing w:val="-9"/>
          <w:sz w:val="20"/>
        </w:rPr>
        <w:t xml:space="preserve"> </w:t>
      </w:r>
      <w:r>
        <w:rPr>
          <w:sz w:val="20"/>
        </w:rPr>
        <w:t>desaparición</w:t>
      </w:r>
      <w:r>
        <w:rPr>
          <w:spacing w:val="-9"/>
          <w:sz w:val="20"/>
        </w:rPr>
        <w:t xml:space="preserve"> </w:t>
      </w:r>
      <w:r>
        <w:rPr>
          <w:sz w:val="20"/>
        </w:rPr>
        <w:t>forzada,</w:t>
      </w:r>
      <w:r>
        <w:rPr>
          <w:spacing w:val="-8"/>
          <w:sz w:val="20"/>
        </w:rPr>
        <w:t xml:space="preserve"> </w:t>
      </w:r>
      <w:r>
        <w:rPr>
          <w:sz w:val="20"/>
        </w:rPr>
        <w:t>continúa</w:t>
      </w:r>
      <w:r>
        <w:rPr>
          <w:spacing w:val="-10"/>
          <w:sz w:val="20"/>
        </w:rPr>
        <w:t xml:space="preserve"> </w:t>
      </w:r>
      <w:r>
        <w:rPr>
          <w:sz w:val="20"/>
        </w:rPr>
        <w:t>pendiente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juzgamiento y sanción de los responsables; c) la demora del Estado en tipificar en su</w:t>
      </w:r>
      <w:r>
        <w:rPr>
          <w:spacing w:val="1"/>
          <w:sz w:val="20"/>
        </w:rPr>
        <w:t xml:space="preserve"> </w:t>
      </w:r>
      <w:r>
        <w:rPr>
          <w:sz w:val="20"/>
        </w:rPr>
        <w:t>legislación interna el delito de desaparición forzada de personas derivó en la falta de su</w:t>
      </w:r>
      <w:r>
        <w:rPr>
          <w:spacing w:val="1"/>
          <w:sz w:val="20"/>
        </w:rPr>
        <w:t xml:space="preserve"> </w:t>
      </w:r>
      <w:r>
        <w:rPr>
          <w:sz w:val="20"/>
        </w:rPr>
        <w:t>aplicación en el caso concreto, con afectación a la investigación y sanción de los hechos que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damnificaron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al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señor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Julien</w:t>
      </w:r>
      <w:r>
        <w:rPr>
          <w:spacing w:val="-14"/>
          <w:sz w:val="20"/>
        </w:rPr>
        <w:t xml:space="preserve"> </w:t>
      </w:r>
      <w:r>
        <w:rPr>
          <w:sz w:val="20"/>
        </w:rPr>
        <w:t>Cáceres;</w:t>
      </w:r>
      <w:r>
        <w:rPr>
          <w:spacing w:val="-16"/>
          <w:sz w:val="20"/>
        </w:rPr>
        <w:t xml:space="preserve"> </w:t>
      </w:r>
      <w:r>
        <w:rPr>
          <w:sz w:val="20"/>
        </w:rPr>
        <w:t>d)</w:t>
      </w:r>
      <w:r>
        <w:rPr>
          <w:spacing w:val="-12"/>
          <w:sz w:val="20"/>
        </w:rPr>
        <w:t xml:space="preserve"> </w:t>
      </w: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han</w:t>
      </w:r>
      <w:r>
        <w:rPr>
          <w:spacing w:val="-13"/>
          <w:sz w:val="20"/>
        </w:rPr>
        <w:t xml:space="preserve"> </w:t>
      </w:r>
      <w:r>
        <w:rPr>
          <w:sz w:val="20"/>
        </w:rPr>
        <w:t>sido</w:t>
      </w:r>
      <w:r>
        <w:rPr>
          <w:spacing w:val="-17"/>
          <w:sz w:val="20"/>
        </w:rPr>
        <w:t xml:space="preserve"> </w:t>
      </w:r>
      <w:r>
        <w:rPr>
          <w:sz w:val="20"/>
        </w:rPr>
        <w:t>efectuados</w:t>
      </w:r>
      <w:r>
        <w:rPr>
          <w:spacing w:val="-15"/>
          <w:sz w:val="20"/>
        </w:rPr>
        <w:t xml:space="preserve"> </w:t>
      </w:r>
      <w:r>
        <w:rPr>
          <w:sz w:val="20"/>
        </w:rPr>
        <w:t>todos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z w:val="20"/>
        </w:rPr>
        <w:t>esfuerzos</w:t>
      </w:r>
      <w:r>
        <w:rPr>
          <w:spacing w:val="-15"/>
          <w:sz w:val="20"/>
        </w:rPr>
        <w:t xml:space="preserve"> </w:t>
      </w:r>
      <w:r>
        <w:rPr>
          <w:sz w:val="20"/>
        </w:rPr>
        <w:t>necesarios</w:t>
      </w:r>
      <w:r>
        <w:rPr>
          <w:spacing w:val="-68"/>
          <w:sz w:val="20"/>
        </w:rPr>
        <w:t xml:space="preserve"> </w:t>
      </w:r>
      <w:r>
        <w:rPr>
          <w:sz w:val="20"/>
        </w:rPr>
        <w:t>y con la debida diligencia para esclarecer el paradero y, en su caso, localizar los restos de la</w:t>
      </w:r>
      <w:r>
        <w:rPr>
          <w:spacing w:val="1"/>
          <w:sz w:val="20"/>
        </w:rPr>
        <w:t xml:space="preserve"> </w:t>
      </w:r>
      <w:r>
        <w:rPr>
          <w:sz w:val="20"/>
        </w:rPr>
        <w:t>señora Grisonas Andrijauskaite; e) no fueron atendidos los requerimientos formulados para</w:t>
      </w:r>
      <w:r>
        <w:rPr>
          <w:spacing w:val="1"/>
          <w:sz w:val="20"/>
        </w:rPr>
        <w:t xml:space="preserve"> </w:t>
      </w:r>
      <w:r>
        <w:rPr>
          <w:sz w:val="20"/>
        </w:rPr>
        <w:t>avanzar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labores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búsqueda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z w:val="20"/>
        </w:rPr>
        <w:t>restos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señor</w:t>
      </w:r>
      <w:r>
        <w:rPr>
          <w:spacing w:val="-8"/>
          <w:sz w:val="20"/>
        </w:rPr>
        <w:t xml:space="preserve"> </w:t>
      </w:r>
      <w:r>
        <w:rPr>
          <w:sz w:val="20"/>
        </w:rPr>
        <w:t>Julien</w:t>
      </w:r>
      <w:r>
        <w:rPr>
          <w:spacing w:val="-8"/>
          <w:sz w:val="20"/>
        </w:rPr>
        <w:t xml:space="preserve"> </w:t>
      </w:r>
      <w:r>
        <w:rPr>
          <w:sz w:val="20"/>
        </w:rPr>
        <w:t>Cáceres,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f)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hijo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hija</w:t>
      </w:r>
      <w:r>
        <w:rPr>
          <w:spacing w:val="-67"/>
          <w:sz w:val="20"/>
        </w:rPr>
        <w:t xml:space="preserve"> </w:t>
      </w:r>
      <w:r>
        <w:rPr>
          <w:sz w:val="20"/>
        </w:rPr>
        <w:t>del matrimonio Julien Cáceres no fueron comunicados, de manera oportuna y por los medios</w:t>
      </w:r>
      <w:r>
        <w:rPr>
          <w:spacing w:val="-68"/>
          <w:sz w:val="20"/>
        </w:rPr>
        <w:t xml:space="preserve"> </w:t>
      </w:r>
      <w:r>
        <w:rPr>
          <w:sz w:val="20"/>
        </w:rPr>
        <w:t>adecuados, de un documento técnico con información detallada que daría respuesta a sus</w:t>
      </w:r>
      <w:r>
        <w:rPr>
          <w:spacing w:val="1"/>
          <w:sz w:val="20"/>
        </w:rPr>
        <w:t xml:space="preserve"> </w:t>
      </w:r>
      <w:r>
        <w:rPr>
          <w:sz w:val="20"/>
        </w:rPr>
        <w:t>requerimientos</w:t>
      </w:r>
      <w:r>
        <w:rPr>
          <w:spacing w:val="-3"/>
          <w:sz w:val="20"/>
        </w:rPr>
        <w:t xml:space="preserve"> </w:t>
      </w:r>
      <w:r>
        <w:rPr>
          <w:sz w:val="20"/>
        </w:rPr>
        <w:t>en torno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búsqueda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restos de</w:t>
      </w:r>
      <w:r>
        <w:rPr>
          <w:spacing w:val="-2"/>
          <w:sz w:val="20"/>
        </w:rPr>
        <w:t xml:space="preserve"> </w:t>
      </w:r>
      <w:r>
        <w:rPr>
          <w:sz w:val="20"/>
        </w:rPr>
        <w:t>ambas</w:t>
      </w:r>
      <w:r>
        <w:rPr>
          <w:spacing w:val="-2"/>
          <w:sz w:val="20"/>
        </w:rPr>
        <w:t xml:space="preserve"> </w:t>
      </w:r>
      <w:r>
        <w:rPr>
          <w:sz w:val="20"/>
        </w:rPr>
        <w:t>personas.</w:t>
      </w:r>
    </w:p>
    <w:p w14:paraId="2A11CFDE" w14:textId="77777777" w:rsidR="00137BE6" w:rsidRDefault="00137BE6">
      <w:pPr>
        <w:pStyle w:val="Textoindependiente"/>
        <w:spacing w:before="2"/>
      </w:pPr>
    </w:p>
    <w:p w14:paraId="08603146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4"/>
        </w:tabs>
        <w:ind w:left="117" w:right="195" w:firstLine="0"/>
        <w:jc w:val="both"/>
        <w:rPr>
          <w:sz w:val="20"/>
        </w:rPr>
      </w:pPr>
      <w:r>
        <w:rPr>
          <w:sz w:val="20"/>
        </w:rPr>
        <w:t>Por consiguiente, el Estado argentino violó los artículos 8.1 y 25.1 de la Convención</w:t>
      </w:r>
      <w:r>
        <w:rPr>
          <w:spacing w:val="1"/>
          <w:sz w:val="20"/>
        </w:rPr>
        <w:t xml:space="preserve"> </w:t>
      </w:r>
      <w:r>
        <w:rPr>
          <w:sz w:val="20"/>
        </w:rPr>
        <w:t>Americana,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relación</w:t>
      </w:r>
      <w:r>
        <w:rPr>
          <w:spacing w:val="-14"/>
          <w:sz w:val="20"/>
        </w:rPr>
        <w:t xml:space="preserve"> </w:t>
      </w: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artículos</w:t>
      </w:r>
      <w:r>
        <w:rPr>
          <w:spacing w:val="-16"/>
          <w:sz w:val="20"/>
        </w:rPr>
        <w:t xml:space="preserve"> </w:t>
      </w:r>
      <w:r>
        <w:rPr>
          <w:sz w:val="20"/>
        </w:rPr>
        <w:t>1.1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2</w:t>
      </w:r>
      <w:r>
        <w:rPr>
          <w:spacing w:val="-12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mismo</w:t>
      </w:r>
      <w:r>
        <w:rPr>
          <w:spacing w:val="-15"/>
          <w:sz w:val="20"/>
        </w:rPr>
        <w:t xml:space="preserve"> </w:t>
      </w:r>
      <w:r>
        <w:rPr>
          <w:sz w:val="20"/>
        </w:rPr>
        <w:t>instrumento,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artículos</w:t>
      </w:r>
      <w:r>
        <w:rPr>
          <w:spacing w:val="-13"/>
          <w:sz w:val="20"/>
        </w:rPr>
        <w:t xml:space="preserve"> </w:t>
      </w:r>
      <w:r>
        <w:rPr>
          <w:sz w:val="20"/>
        </w:rPr>
        <w:t>I,</w:t>
      </w:r>
      <w:r>
        <w:rPr>
          <w:spacing w:val="-13"/>
          <w:sz w:val="20"/>
        </w:rPr>
        <w:t xml:space="preserve"> </w:t>
      </w:r>
      <w:r>
        <w:rPr>
          <w:sz w:val="20"/>
        </w:rPr>
        <w:t>inciso</w:t>
      </w:r>
      <w:r>
        <w:rPr>
          <w:spacing w:val="-68"/>
          <w:sz w:val="20"/>
        </w:rPr>
        <w:t xml:space="preserve"> </w:t>
      </w:r>
      <w:r>
        <w:rPr>
          <w:sz w:val="20"/>
        </w:rPr>
        <w:t>b), y III de la Convención Interamericana sobre Desaparición Forzada de Personas, en</w:t>
      </w:r>
      <w:r>
        <w:rPr>
          <w:spacing w:val="1"/>
          <w:sz w:val="20"/>
        </w:rPr>
        <w:t xml:space="preserve"> </w:t>
      </w:r>
      <w:r>
        <w:rPr>
          <w:sz w:val="20"/>
        </w:rPr>
        <w:t>perjuicio de Anatole Alejandro y Claudia Victoria, ambos de apellidos Larrabeiti Yáñez.</w:t>
      </w:r>
      <w:r>
        <w:rPr>
          <w:spacing w:val="1"/>
          <w:sz w:val="20"/>
        </w:rPr>
        <w:t xml:space="preserve"> </w:t>
      </w:r>
      <w:r>
        <w:rPr>
          <w:sz w:val="20"/>
        </w:rPr>
        <w:t>Asimismo, el Estado violó el derecho de ambas personas a conocer la verdad acerca del</w:t>
      </w:r>
      <w:r>
        <w:rPr>
          <w:spacing w:val="1"/>
          <w:sz w:val="20"/>
        </w:rPr>
        <w:t xml:space="preserve"> </w:t>
      </w:r>
      <w:r>
        <w:rPr>
          <w:sz w:val="20"/>
        </w:rPr>
        <w:t>paradero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destino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restos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su padre y madre biológicos.</w:t>
      </w:r>
    </w:p>
    <w:p w14:paraId="6D4EF1B1" w14:textId="77777777" w:rsidR="00137BE6" w:rsidRDefault="00137BE6">
      <w:pPr>
        <w:pStyle w:val="Textoindependiente"/>
      </w:pPr>
    </w:p>
    <w:p w14:paraId="089AF409" w14:textId="77777777" w:rsidR="00137BE6" w:rsidRDefault="00AA37B3">
      <w:pPr>
        <w:pStyle w:val="Prrafodelista"/>
        <w:numPr>
          <w:ilvl w:val="0"/>
          <w:numId w:val="15"/>
        </w:numPr>
        <w:tabs>
          <w:tab w:val="left" w:pos="684"/>
        </w:tabs>
        <w:ind w:left="116" w:right="195" w:firstLine="0"/>
        <w:jc w:val="both"/>
        <w:rPr>
          <w:sz w:val="20"/>
        </w:rPr>
      </w:pPr>
      <w:r>
        <w:rPr>
          <w:sz w:val="20"/>
        </w:rPr>
        <w:t>Por su parte, el Estado no es responsable por incumplir las obligaciones que derivan de</w:t>
      </w:r>
      <w:r>
        <w:rPr>
          <w:spacing w:val="-68"/>
          <w:sz w:val="20"/>
        </w:rPr>
        <w:t xml:space="preserve"> </w:t>
      </w:r>
      <w:r>
        <w:rPr>
          <w:sz w:val="20"/>
        </w:rPr>
        <w:t>los artículos 1,</w:t>
      </w:r>
      <w:r>
        <w:rPr>
          <w:spacing w:val="2"/>
          <w:sz w:val="20"/>
        </w:rPr>
        <w:t xml:space="preserve"> </w:t>
      </w:r>
      <w:r>
        <w:rPr>
          <w:sz w:val="20"/>
        </w:rPr>
        <w:t>6</w:t>
      </w:r>
      <w:r>
        <w:rPr>
          <w:spacing w:val="3"/>
          <w:sz w:val="20"/>
        </w:rPr>
        <w:t xml:space="preserve"> </w:t>
      </w:r>
      <w:r>
        <w:rPr>
          <w:sz w:val="20"/>
        </w:rPr>
        <w:t>y 8</w:t>
      </w:r>
      <w:r>
        <w:rPr>
          <w:spacing w:val="4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 CIPST, ni</w:t>
      </w:r>
      <w:r>
        <w:rPr>
          <w:spacing w:val="4"/>
          <w:sz w:val="20"/>
        </w:rPr>
        <w:t xml:space="preserve"> </w:t>
      </w:r>
      <w:r>
        <w:rPr>
          <w:sz w:val="20"/>
        </w:rPr>
        <w:t>por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2"/>
          <w:sz w:val="20"/>
        </w:rPr>
        <w:t xml:space="preserve"> </w:t>
      </w:r>
      <w:r>
        <w:rPr>
          <w:sz w:val="20"/>
        </w:rPr>
        <w:t>alegada</w:t>
      </w:r>
      <w:r>
        <w:rPr>
          <w:spacing w:val="1"/>
          <w:sz w:val="20"/>
        </w:rPr>
        <w:t xml:space="preserve"> </w:t>
      </w:r>
      <w:r>
        <w:rPr>
          <w:sz w:val="20"/>
        </w:rPr>
        <w:t>inobservancia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prohibición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2"/>
          <w:sz w:val="20"/>
        </w:rPr>
        <w:t xml:space="preserve"> </w:t>
      </w:r>
      <w:r>
        <w:rPr>
          <w:sz w:val="20"/>
        </w:rPr>
        <w:t>aplicar</w:t>
      </w:r>
    </w:p>
    <w:p w14:paraId="3B90C3ED" w14:textId="5768A74E" w:rsidR="00137BE6" w:rsidRDefault="000C01B3">
      <w:pPr>
        <w:pStyle w:val="Textoindependiente"/>
        <w:spacing w:before="1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0C071E76" wp14:editId="073A01ED">
                <wp:simplePos x="0" y="0"/>
                <wp:positionH relativeFrom="page">
                  <wp:posOffset>900430</wp:posOffset>
                </wp:positionH>
                <wp:positionV relativeFrom="paragraph">
                  <wp:posOffset>201295</wp:posOffset>
                </wp:positionV>
                <wp:extent cx="1828800" cy="7620"/>
                <wp:effectExtent l="0" t="0" r="0" b="0"/>
                <wp:wrapTopAndBottom/>
                <wp:docPr id="33" name="docshape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A546BB" id="docshape57" o:spid="_x0000_s1026" style="position:absolute;margin-left:70.9pt;margin-top:15.85pt;width:2in;height:.6pt;z-index:-15700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OQSag7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3BB93FF4" w14:textId="77777777" w:rsidR="00137BE6" w:rsidRDefault="00AA37B3">
      <w:pPr>
        <w:spacing w:before="98"/>
        <w:ind w:left="118" w:right="192"/>
        <w:jc w:val="both"/>
        <w:rPr>
          <w:sz w:val="16"/>
        </w:rPr>
      </w:pPr>
      <w:r>
        <w:rPr>
          <w:sz w:val="16"/>
        </w:rPr>
        <w:t>Informe de la Oficina del Alto Comisionado de las Naciones Unidas para los Derechos Humanos, Estudio sobre el</w:t>
      </w:r>
      <w:r>
        <w:rPr>
          <w:spacing w:val="1"/>
          <w:sz w:val="16"/>
        </w:rPr>
        <w:t xml:space="preserve"> </w:t>
      </w:r>
      <w:r>
        <w:rPr>
          <w:sz w:val="16"/>
        </w:rPr>
        <w:t>derecho</w:t>
      </w:r>
      <w:r>
        <w:rPr>
          <w:spacing w:val="-2"/>
          <w:sz w:val="16"/>
        </w:rPr>
        <w:t xml:space="preserve"> </w:t>
      </w:r>
      <w:r>
        <w:rPr>
          <w:sz w:val="16"/>
        </w:rPr>
        <w:t>a la</w:t>
      </w:r>
      <w:r>
        <w:rPr>
          <w:spacing w:val="-2"/>
          <w:sz w:val="16"/>
        </w:rPr>
        <w:t xml:space="preserve"> </w:t>
      </w:r>
      <w:r>
        <w:rPr>
          <w:sz w:val="16"/>
        </w:rPr>
        <w:t>verdad, U.N.</w:t>
      </w:r>
      <w:r>
        <w:rPr>
          <w:spacing w:val="-3"/>
          <w:sz w:val="16"/>
        </w:rPr>
        <w:t xml:space="preserve"> </w:t>
      </w:r>
      <w:r>
        <w:rPr>
          <w:sz w:val="16"/>
        </w:rPr>
        <w:t>Doc. E/CN.4/2006/91,</w:t>
      </w:r>
      <w:r>
        <w:rPr>
          <w:spacing w:val="-2"/>
          <w:sz w:val="16"/>
        </w:rPr>
        <w:t xml:space="preserve"> </w:t>
      </w:r>
      <w:r>
        <w:rPr>
          <w:sz w:val="16"/>
        </w:rPr>
        <w:t>9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enero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2006,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28.</w:t>
      </w:r>
    </w:p>
    <w:p w14:paraId="4CD739D9" w14:textId="77777777" w:rsidR="00137BE6" w:rsidRDefault="00AA37B3">
      <w:pPr>
        <w:spacing w:before="41"/>
        <w:ind w:left="116" w:right="193" w:firstLine="2"/>
        <w:jc w:val="both"/>
        <w:rPr>
          <w:sz w:val="16"/>
        </w:rPr>
      </w:pPr>
      <w:bookmarkStart w:id="342" w:name="_bookmark309"/>
      <w:bookmarkEnd w:id="342"/>
      <w:r>
        <w:rPr>
          <w:sz w:val="16"/>
          <w:vertAlign w:val="superscript"/>
        </w:rPr>
        <w:t>254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Inter alia</w:t>
      </w:r>
      <w:r>
        <w:rPr>
          <w:sz w:val="16"/>
        </w:rPr>
        <w:t xml:space="preserve">, </w:t>
      </w:r>
      <w:r>
        <w:rPr>
          <w:i/>
          <w:sz w:val="16"/>
        </w:rPr>
        <w:t>Caso Velásquez Rodríguez Vs. Honduras. Fondo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181; </w:t>
      </w:r>
      <w:r>
        <w:rPr>
          <w:i/>
          <w:sz w:val="16"/>
        </w:rPr>
        <w:t>Caso Bámaca Velásquez Vs.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Guatemala.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Fondo</w:t>
      </w:r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7"/>
          <w:sz w:val="16"/>
        </w:rPr>
        <w:t xml:space="preserve"> </w:t>
      </w:r>
      <w:r>
        <w:rPr>
          <w:sz w:val="16"/>
        </w:rPr>
        <w:t>párr.</w:t>
      </w:r>
      <w:r>
        <w:rPr>
          <w:spacing w:val="-6"/>
          <w:sz w:val="16"/>
        </w:rPr>
        <w:t xml:space="preserve"> </w:t>
      </w:r>
      <w:r>
        <w:rPr>
          <w:sz w:val="16"/>
        </w:rPr>
        <w:t>201;</w:t>
      </w:r>
      <w:r>
        <w:rPr>
          <w:spacing w:val="-10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Barrios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Altos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Perú.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Fondo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2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48; </w:t>
      </w:r>
      <w:r>
        <w:rPr>
          <w:i/>
          <w:sz w:val="16"/>
        </w:rPr>
        <w:t>Caso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Almonacid Arellano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otros Vs. Chile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148; </w:t>
      </w:r>
      <w:r>
        <w:rPr>
          <w:i/>
          <w:sz w:val="16"/>
        </w:rPr>
        <w:t>Caso La Cantuta Vs. Perú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222; </w:t>
      </w:r>
      <w:r>
        <w:rPr>
          <w:i/>
          <w:sz w:val="16"/>
        </w:rPr>
        <w:t>Caso Heliodoro Portugal Vs. Panamá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 xml:space="preserve">, párrs. 243 y 244; </w:t>
      </w:r>
      <w:r>
        <w:rPr>
          <w:i/>
          <w:sz w:val="16"/>
        </w:rPr>
        <w:t>Caso Miembros de la Aldea Chichupac y comunidades vecinas del Municipio de Rabinal 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Guatemala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260; </w:t>
      </w:r>
      <w:r>
        <w:rPr>
          <w:i/>
          <w:sz w:val="16"/>
        </w:rPr>
        <w:t>Caso Vásquez Durand y otros Vs. Ecuador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165; </w:t>
      </w:r>
      <w:r>
        <w:rPr>
          <w:i/>
          <w:sz w:val="16"/>
        </w:rPr>
        <w:t>Caso Guachalá Chimbo y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 Ecuador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 213,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Garzón Guzmán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Ecuador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 párr.</w:t>
      </w:r>
      <w:r>
        <w:rPr>
          <w:spacing w:val="-3"/>
          <w:sz w:val="16"/>
        </w:rPr>
        <w:t xml:space="preserve"> </w:t>
      </w:r>
      <w:r>
        <w:rPr>
          <w:sz w:val="16"/>
        </w:rPr>
        <w:t>88.</w:t>
      </w:r>
    </w:p>
    <w:p w14:paraId="77D31B3C" w14:textId="77777777" w:rsidR="00137BE6" w:rsidRDefault="00AA37B3">
      <w:pPr>
        <w:spacing w:before="38"/>
        <w:ind w:left="118" w:right="191"/>
        <w:jc w:val="both"/>
        <w:rPr>
          <w:sz w:val="16"/>
        </w:rPr>
      </w:pPr>
      <w:bookmarkStart w:id="343" w:name="_bookmark310"/>
      <w:bookmarkEnd w:id="343"/>
      <w:r>
        <w:rPr>
          <w:sz w:val="16"/>
          <w:vertAlign w:val="superscript"/>
        </w:rPr>
        <w:t>255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 Comunidad Campesina de Santa Bárbara Vs. Perú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265, y </w:t>
      </w:r>
      <w:r>
        <w:rPr>
          <w:i/>
          <w:sz w:val="16"/>
        </w:rPr>
        <w:t>Caso Garzón Guzmán y otros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Vs. Ecuador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86.</w:t>
      </w:r>
    </w:p>
    <w:p w14:paraId="78C8D217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1160" w:right="1220" w:bottom="1200" w:left="1300" w:header="0" w:footer="1006" w:gutter="0"/>
          <w:cols w:space="720"/>
        </w:sectPr>
      </w:pPr>
    </w:p>
    <w:p w14:paraId="4B30C1F4" w14:textId="77777777" w:rsidR="00137BE6" w:rsidRDefault="00AA37B3">
      <w:pPr>
        <w:pStyle w:val="Textoindependiente"/>
        <w:spacing w:before="74"/>
        <w:ind w:left="118"/>
      </w:pPr>
      <w:r>
        <w:t>amnistías</w:t>
      </w:r>
      <w:r>
        <w:rPr>
          <w:spacing w:val="-4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otros obstáculos</w:t>
      </w:r>
      <w:r>
        <w:rPr>
          <w:spacing w:val="-4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juzgamiento</w:t>
      </w:r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sanción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crímenes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lesa</w:t>
      </w:r>
      <w:r>
        <w:rPr>
          <w:spacing w:val="-3"/>
        </w:rPr>
        <w:t xml:space="preserve"> </w:t>
      </w:r>
      <w:r>
        <w:t>humanidad.</w:t>
      </w:r>
    </w:p>
    <w:p w14:paraId="288D8263" w14:textId="77777777" w:rsidR="00137BE6" w:rsidRDefault="00137BE6">
      <w:pPr>
        <w:pStyle w:val="Textoindependiente"/>
        <w:spacing w:before="10"/>
        <w:rPr>
          <w:sz w:val="19"/>
        </w:rPr>
      </w:pPr>
    </w:p>
    <w:p w14:paraId="57CFD426" w14:textId="77777777" w:rsidR="00137BE6" w:rsidRDefault="00AA37B3">
      <w:pPr>
        <w:spacing w:before="1"/>
        <w:ind w:left="4527"/>
        <w:rPr>
          <w:b/>
          <w:sz w:val="20"/>
        </w:rPr>
      </w:pPr>
      <w:bookmarkStart w:id="344" w:name="VII.3__DERECHOS_A_LAS_GARANTÍAS_JUDICIAL"/>
      <w:bookmarkStart w:id="345" w:name="_bookmark311"/>
      <w:bookmarkEnd w:id="344"/>
      <w:bookmarkEnd w:id="345"/>
      <w:r>
        <w:rPr>
          <w:b/>
          <w:sz w:val="20"/>
        </w:rPr>
        <w:t>VII.3</w:t>
      </w:r>
    </w:p>
    <w:p w14:paraId="5B0A9AE2" w14:textId="77777777" w:rsidR="00137BE6" w:rsidRDefault="00AA37B3">
      <w:pPr>
        <w:spacing w:before="1"/>
        <w:ind w:left="408" w:right="477" w:firstLine="273"/>
        <w:rPr>
          <w:b/>
          <w:sz w:val="20"/>
        </w:rPr>
      </w:pPr>
      <w:r>
        <w:rPr>
          <w:b/>
          <w:sz w:val="20"/>
        </w:rPr>
        <w:t>DERECHOS A LAS GARANTÍAS JUDICIALES Y A LA PROTECCIÓN JUDICIAL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EN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MATERIA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REPARACIONES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POR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GRAVES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VIOLACIONES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LOS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DERECHOS</w:t>
      </w:r>
    </w:p>
    <w:p w14:paraId="40E4AB37" w14:textId="77777777" w:rsidR="00137BE6" w:rsidRDefault="00AA37B3">
      <w:pPr>
        <w:ind w:left="677" w:hanging="401"/>
        <w:rPr>
          <w:sz w:val="13"/>
        </w:rPr>
      </w:pPr>
      <w:r>
        <w:rPr>
          <w:b/>
          <w:sz w:val="20"/>
        </w:rPr>
        <w:t>HUMANOS,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RELACIÓN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LAS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OBLIGACIONES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RESPETAR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GARANTIZAR</w:t>
      </w:r>
      <w:r>
        <w:rPr>
          <w:b/>
          <w:spacing w:val="-66"/>
          <w:sz w:val="20"/>
        </w:rPr>
        <w:t xml:space="preserve"> </w:t>
      </w:r>
      <w:r>
        <w:rPr>
          <w:b/>
          <w:sz w:val="20"/>
        </w:rPr>
        <w:t>LOS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DERECHOS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ADOPTAR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DISPOSICIONES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 DERECHO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INTERNO</w:t>
      </w:r>
      <w:hyperlink w:anchor="_bookmark315" w:history="1">
        <w:r>
          <w:rPr>
            <w:position w:val="7"/>
            <w:sz w:val="13"/>
          </w:rPr>
          <w:t>256</w:t>
        </w:r>
      </w:hyperlink>
    </w:p>
    <w:p w14:paraId="1F893207" w14:textId="77777777" w:rsidR="00137BE6" w:rsidRDefault="00137BE6">
      <w:pPr>
        <w:pStyle w:val="Textoindependiente"/>
        <w:spacing w:before="11"/>
        <w:rPr>
          <w:sz w:val="19"/>
        </w:rPr>
      </w:pPr>
    </w:p>
    <w:p w14:paraId="6D50F03C" w14:textId="77777777" w:rsidR="00137BE6" w:rsidRDefault="00AA37B3">
      <w:pPr>
        <w:pStyle w:val="Prrafodelista"/>
        <w:numPr>
          <w:ilvl w:val="0"/>
          <w:numId w:val="8"/>
        </w:numPr>
        <w:tabs>
          <w:tab w:val="left" w:pos="685"/>
        </w:tabs>
        <w:spacing w:before="1"/>
        <w:ind w:right="197" w:firstLine="0"/>
        <w:jc w:val="both"/>
        <w:rPr>
          <w:sz w:val="20"/>
        </w:rPr>
      </w:pPr>
      <w:r>
        <w:rPr>
          <w:sz w:val="20"/>
        </w:rPr>
        <w:t>A continuación, la Corte analizará los temas siguientes: a) imprescriptibilidad de las</w:t>
      </w:r>
      <w:r>
        <w:rPr>
          <w:spacing w:val="1"/>
          <w:sz w:val="20"/>
        </w:rPr>
        <w:t xml:space="preserve"> </w:t>
      </w:r>
      <w:r>
        <w:rPr>
          <w:sz w:val="20"/>
        </w:rPr>
        <w:t>acciones emprendidas para obtener reparaciones por graves violaciones a los derechos</w:t>
      </w:r>
      <w:r>
        <w:rPr>
          <w:spacing w:val="1"/>
          <w:sz w:val="20"/>
        </w:rPr>
        <w:t xml:space="preserve"> </w:t>
      </w:r>
      <w:r>
        <w:rPr>
          <w:sz w:val="20"/>
        </w:rPr>
        <w:t>humanos, y b) mecanismos administrativos de reparación por graves violaciones a 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-3"/>
          <w:sz w:val="20"/>
        </w:rPr>
        <w:t xml:space="preserve"> </w:t>
      </w:r>
      <w:r>
        <w:rPr>
          <w:sz w:val="20"/>
        </w:rPr>
        <w:t>humanos.</w:t>
      </w:r>
    </w:p>
    <w:p w14:paraId="551D28C1" w14:textId="77777777" w:rsidR="00137BE6" w:rsidRDefault="00137BE6">
      <w:pPr>
        <w:pStyle w:val="Textoindependiente"/>
        <w:spacing w:before="11"/>
        <w:rPr>
          <w:sz w:val="19"/>
        </w:rPr>
      </w:pPr>
    </w:p>
    <w:p w14:paraId="5AB150CC" w14:textId="77777777" w:rsidR="00137BE6" w:rsidRDefault="00AA37B3">
      <w:pPr>
        <w:pStyle w:val="Ttulo3"/>
        <w:numPr>
          <w:ilvl w:val="1"/>
          <w:numId w:val="8"/>
        </w:numPr>
        <w:tabs>
          <w:tab w:val="left" w:pos="985"/>
        </w:tabs>
        <w:ind w:right="198" w:firstLine="0"/>
      </w:pPr>
      <w:bookmarkStart w:id="346" w:name="A._Imprescriptibilidad_de_las_acciones_e"/>
      <w:bookmarkStart w:id="347" w:name="_bookmark312"/>
      <w:bookmarkEnd w:id="346"/>
      <w:bookmarkEnd w:id="347"/>
      <w:r>
        <w:t>Imprescriptibilidad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acciones</w:t>
      </w:r>
      <w:r>
        <w:rPr>
          <w:spacing w:val="3"/>
        </w:rPr>
        <w:t xml:space="preserve"> </w:t>
      </w:r>
      <w:r>
        <w:t>emprendidas</w:t>
      </w:r>
      <w:r>
        <w:rPr>
          <w:spacing w:val="1"/>
        </w:rPr>
        <w:t xml:space="preserve"> </w:t>
      </w:r>
      <w:r>
        <w:t>para obtener</w:t>
      </w:r>
      <w:r>
        <w:rPr>
          <w:spacing w:val="1"/>
        </w:rPr>
        <w:t xml:space="preserve"> </w:t>
      </w:r>
      <w:r>
        <w:t>reparaciones</w:t>
      </w:r>
      <w:r>
        <w:rPr>
          <w:spacing w:val="-66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graves</w:t>
      </w:r>
      <w:r>
        <w:rPr>
          <w:spacing w:val="-2"/>
        </w:rPr>
        <w:t xml:space="preserve"> </w:t>
      </w:r>
      <w:r>
        <w:t>violaciones a</w:t>
      </w:r>
      <w:r>
        <w:rPr>
          <w:spacing w:val="-1"/>
        </w:rPr>
        <w:t xml:space="preserve"> </w:t>
      </w:r>
      <w:r>
        <w:t>los derechos</w:t>
      </w:r>
      <w:r>
        <w:rPr>
          <w:spacing w:val="-1"/>
        </w:rPr>
        <w:t xml:space="preserve"> </w:t>
      </w:r>
      <w:r>
        <w:t>humanos</w:t>
      </w:r>
    </w:p>
    <w:p w14:paraId="5F759666" w14:textId="77777777" w:rsidR="00137BE6" w:rsidRDefault="00137BE6">
      <w:pPr>
        <w:pStyle w:val="Textoindependiente"/>
        <w:rPr>
          <w:b/>
          <w:i/>
        </w:rPr>
      </w:pPr>
    </w:p>
    <w:p w14:paraId="3D179D4C" w14:textId="77777777" w:rsidR="00137BE6" w:rsidRDefault="00AA37B3">
      <w:pPr>
        <w:pStyle w:val="Ttulo3"/>
        <w:numPr>
          <w:ilvl w:val="2"/>
          <w:numId w:val="8"/>
        </w:numPr>
        <w:tabs>
          <w:tab w:val="left" w:pos="1479"/>
        </w:tabs>
        <w:ind w:hanging="510"/>
      </w:pPr>
      <w:bookmarkStart w:id="348" w:name="_bookmark313"/>
      <w:bookmarkEnd w:id="348"/>
      <w:r>
        <w:t>Alegatos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partes</w:t>
      </w:r>
      <w:r>
        <w:rPr>
          <w:spacing w:val="-1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Comisión</w:t>
      </w:r>
    </w:p>
    <w:p w14:paraId="4DFA4912" w14:textId="77777777" w:rsidR="00137BE6" w:rsidRDefault="00137BE6">
      <w:pPr>
        <w:pStyle w:val="Textoindependiente"/>
        <w:spacing w:before="1"/>
        <w:rPr>
          <w:b/>
          <w:i/>
        </w:rPr>
      </w:pPr>
    </w:p>
    <w:p w14:paraId="15D216ED" w14:textId="77777777" w:rsidR="00137BE6" w:rsidRDefault="00AA37B3">
      <w:pPr>
        <w:pStyle w:val="Prrafodelista"/>
        <w:numPr>
          <w:ilvl w:val="0"/>
          <w:numId w:val="8"/>
        </w:numPr>
        <w:tabs>
          <w:tab w:val="left" w:pos="685"/>
        </w:tabs>
        <w:spacing w:before="1"/>
        <w:ind w:left="117" w:right="194" w:firstLine="0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 xml:space="preserve">Comisión </w:t>
      </w:r>
      <w:r>
        <w:rPr>
          <w:sz w:val="20"/>
        </w:rPr>
        <w:t>argumentó que las acciones civiles en casos de graves violaciones a 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 humanos son imprescriptibles, lo que se encuentra previsto en el artículo 2561 del</w:t>
      </w:r>
      <w:r>
        <w:rPr>
          <w:spacing w:val="1"/>
          <w:sz w:val="20"/>
        </w:rPr>
        <w:t xml:space="preserve"> </w:t>
      </w:r>
      <w:r>
        <w:rPr>
          <w:sz w:val="20"/>
        </w:rPr>
        <w:t>Código</w:t>
      </w:r>
      <w:r>
        <w:rPr>
          <w:spacing w:val="1"/>
          <w:sz w:val="20"/>
        </w:rPr>
        <w:t xml:space="preserve"> </w:t>
      </w:r>
      <w:r>
        <w:rPr>
          <w:sz w:val="20"/>
        </w:rPr>
        <w:t>Civil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Comercial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Nación.</w:t>
      </w:r>
      <w:r>
        <w:rPr>
          <w:spacing w:val="1"/>
          <w:sz w:val="20"/>
        </w:rPr>
        <w:t xml:space="preserve"> </w:t>
      </w:r>
      <w:r>
        <w:rPr>
          <w:sz w:val="20"/>
        </w:rPr>
        <w:t>Señaló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Corte</w:t>
      </w:r>
      <w:r>
        <w:rPr>
          <w:spacing w:val="1"/>
          <w:sz w:val="20"/>
        </w:rPr>
        <w:t xml:space="preserve"> </w:t>
      </w:r>
      <w:r>
        <w:rPr>
          <w:sz w:val="20"/>
        </w:rPr>
        <w:t>Suprema</w:t>
      </w:r>
      <w:r>
        <w:rPr>
          <w:spacing w:val="1"/>
          <w:sz w:val="20"/>
        </w:rPr>
        <w:t xml:space="preserve"> </w:t>
      </w:r>
      <w:r>
        <w:rPr>
          <w:sz w:val="20"/>
        </w:rPr>
        <w:t>afirmó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imprescriptibilidad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acciones</w:t>
      </w:r>
      <w:r>
        <w:rPr>
          <w:spacing w:val="-7"/>
          <w:sz w:val="20"/>
        </w:rPr>
        <w:t xml:space="preserve"> </w:t>
      </w:r>
      <w:r>
        <w:rPr>
          <w:sz w:val="20"/>
        </w:rPr>
        <w:t>civiles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casos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graves</w:t>
      </w:r>
      <w:r>
        <w:rPr>
          <w:spacing w:val="-6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derechos</w:t>
      </w:r>
      <w:r>
        <w:rPr>
          <w:spacing w:val="-4"/>
          <w:sz w:val="20"/>
        </w:rPr>
        <w:t xml:space="preserve"> </w:t>
      </w:r>
      <w:r>
        <w:rPr>
          <w:sz w:val="20"/>
        </w:rPr>
        <w:t>humanos</w:t>
      </w:r>
      <w:r>
        <w:rPr>
          <w:spacing w:val="-68"/>
          <w:sz w:val="20"/>
        </w:rPr>
        <w:t xml:space="preserve"> </w:t>
      </w:r>
      <w:r>
        <w:rPr>
          <w:sz w:val="20"/>
        </w:rPr>
        <w:t>no rige respecto de las desapariciones forzadas ocurridas durante la dictadura, criterio que</w:t>
      </w:r>
      <w:r>
        <w:rPr>
          <w:spacing w:val="1"/>
          <w:sz w:val="20"/>
        </w:rPr>
        <w:t xml:space="preserve"> </w:t>
      </w:r>
      <w:r>
        <w:rPr>
          <w:sz w:val="20"/>
        </w:rPr>
        <w:t>limitó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3"/>
          <w:sz w:val="20"/>
        </w:rPr>
        <w:t xml:space="preserve"> </w:t>
      </w:r>
      <w:r>
        <w:rPr>
          <w:sz w:val="20"/>
        </w:rPr>
        <w:t>acceso</w:t>
      </w:r>
      <w:r>
        <w:rPr>
          <w:spacing w:val="2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 justicia de</w:t>
      </w:r>
      <w:r>
        <w:rPr>
          <w:spacing w:val="-1"/>
          <w:sz w:val="20"/>
        </w:rPr>
        <w:t xml:space="preserve"> </w:t>
      </w:r>
      <w:r>
        <w:rPr>
          <w:sz w:val="20"/>
        </w:rPr>
        <w:t>las presuntas</w:t>
      </w:r>
      <w:r>
        <w:rPr>
          <w:spacing w:val="2"/>
          <w:sz w:val="20"/>
        </w:rPr>
        <w:t xml:space="preserve"> </w:t>
      </w:r>
      <w:r>
        <w:rPr>
          <w:sz w:val="20"/>
        </w:rPr>
        <w:t>víctimas, por</w:t>
      </w:r>
      <w:r>
        <w:rPr>
          <w:spacing w:val="2"/>
          <w:sz w:val="20"/>
        </w:rPr>
        <w:t xml:space="preserve"> </w:t>
      </w:r>
      <w:r>
        <w:rPr>
          <w:sz w:val="20"/>
        </w:rPr>
        <w:t>lo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2"/>
          <w:sz w:val="20"/>
        </w:rPr>
        <w:t xml:space="preserve"> </w:t>
      </w:r>
      <w:r>
        <w:rPr>
          <w:sz w:val="20"/>
        </w:rPr>
        <w:t>el</w:t>
      </w:r>
      <w:r>
        <w:rPr>
          <w:spacing w:val="3"/>
          <w:sz w:val="20"/>
        </w:rPr>
        <w:t xml:space="preserve"> </w:t>
      </w:r>
      <w:r>
        <w:rPr>
          <w:sz w:val="20"/>
        </w:rPr>
        <w:t>Estado</w:t>
      </w:r>
      <w:r>
        <w:rPr>
          <w:spacing w:val="-1"/>
          <w:sz w:val="20"/>
        </w:rPr>
        <w:t xml:space="preserve"> </w:t>
      </w:r>
      <w:r>
        <w:rPr>
          <w:sz w:val="20"/>
        </w:rPr>
        <w:t>violó</w:t>
      </w:r>
      <w:r>
        <w:rPr>
          <w:spacing w:val="-1"/>
          <w:sz w:val="20"/>
        </w:rPr>
        <w:t xml:space="preserve"> </w:t>
      </w:r>
      <w:r>
        <w:rPr>
          <w:sz w:val="20"/>
        </w:rPr>
        <w:t>los artículos</w:t>
      </w:r>
    </w:p>
    <w:p w14:paraId="37C63E57" w14:textId="77777777" w:rsidR="00137BE6" w:rsidRDefault="00AA37B3">
      <w:pPr>
        <w:pStyle w:val="Prrafodelista"/>
        <w:numPr>
          <w:ilvl w:val="1"/>
          <w:numId w:val="7"/>
        </w:numPr>
        <w:tabs>
          <w:tab w:val="left" w:pos="514"/>
        </w:tabs>
        <w:spacing w:line="242" w:lineRule="exact"/>
        <w:ind w:hanging="397"/>
        <w:jc w:val="both"/>
        <w:rPr>
          <w:sz w:val="20"/>
        </w:rPr>
      </w:pP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25.1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Convención,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relación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los artículos</w:t>
      </w:r>
      <w:r>
        <w:rPr>
          <w:spacing w:val="-4"/>
          <w:sz w:val="20"/>
        </w:rPr>
        <w:t xml:space="preserve"> </w:t>
      </w:r>
      <w:r>
        <w:rPr>
          <w:sz w:val="20"/>
        </w:rPr>
        <w:t>1.1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dicho</w:t>
      </w:r>
      <w:r>
        <w:rPr>
          <w:spacing w:val="-4"/>
          <w:sz w:val="20"/>
        </w:rPr>
        <w:t xml:space="preserve"> </w:t>
      </w:r>
      <w:r>
        <w:rPr>
          <w:sz w:val="20"/>
        </w:rPr>
        <w:t>instrumento.</w:t>
      </w:r>
    </w:p>
    <w:p w14:paraId="4B526AF1" w14:textId="77777777" w:rsidR="00137BE6" w:rsidRDefault="00137BE6">
      <w:pPr>
        <w:pStyle w:val="Textoindependiente"/>
      </w:pPr>
    </w:p>
    <w:p w14:paraId="33DD8980" w14:textId="77777777" w:rsidR="00137BE6" w:rsidRDefault="00AA37B3">
      <w:pPr>
        <w:pStyle w:val="Prrafodelista"/>
        <w:numPr>
          <w:ilvl w:val="0"/>
          <w:numId w:val="8"/>
        </w:numPr>
        <w:tabs>
          <w:tab w:val="left" w:pos="685"/>
        </w:tabs>
        <w:spacing w:before="1"/>
        <w:ind w:left="117" w:right="194" w:firstLine="0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representante </w:t>
      </w:r>
      <w:r>
        <w:rPr>
          <w:sz w:val="20"/>
        </w:rPr>
        <w:t>señaló “comparti[r] absolutamente la conclusión expuesta” por la</w:t>
      </w:r>
      <w:r>
        <w:rPr>
          <w:spacing w:val="1"/>
          <w:sz w:val="20"/>
        </w:rPr>
        <w:t xml:space="preserve"> </w:t>
      </w:r>
      <w:r>
        <w:rPr>
          <w:sz w:val="20"/>
        </w:rPr>
        <w:t>Comisión</w:t>
      </w:r>
      <w:r>
        <w:rPr>
          <w:spacing w:val="-1"/>
          <w:sz w:val="20"/>
        </w:rPr>
        <w:t xml:space="preserve"> </w:t>
      </w:r>
      <w:r>
        <w:rPr>
          <w:sz w:val="20"/>
        </w:rPr>
        <w:t>en el</w:t>
      </w:r>
      <w:r>
        <w:rPr>
          <w:spacing w:val="2"/>
          <w:sz w:val="20"/>
        </w:rPr>
        <w:t xml:space="preserve"> </w:t>
      </w:r>
      <w:r>
        <w:rPr>
          <w:sz w:val="20"/>
        </w:rPr>
        <w:t>Informe de</w:t>
      </w:r>
      <w:r>
        <w:rPr>
          <w:spacing w:val="-2"/>
          <w:sz w:val="20"/>
        </w:rPr>
        <w:t xml:space="preserve"> </w:t>
      </w:r>
      <w:r>
        <w:rPr>
          <w:sz w:val="20"/>
        </w:rPr>
        <w:t>Fondo.</w:t>
      </w:r>
    </w:p>
    <w:p w14:paraId="54F0C732" w14:textId="77777777" w:rsidR="00137BE6" w:rsidRDefault="00137BE6">
      <w:pPr>
        <w:pStyle w:val="Textoindependiente"/>
      </w:pPr>
    </w:p>
    <w:p w14:paraId="34169EE2" w14:textId="77777777" w:rsidR="00137BE6" w:rsidRDefault="00AA37B3">
      <w:pPr>
        <w:pStyle w:val="Prrafodelista"/>
        <w:numPr>
          <w:ilvl w:val="0"/>
          <w:numId w:val="8"/>
        </w:numPr>
        <w:tabs>
          <w:tab w:val="left" w:pos="685"/>
        </w:tabs>
        <w:ind w:left="117" w:right="194" w:firstLine="0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Estado </w:t>
      </w:r>
      <w:r>
        <w:rPr>
          <w:sz w:val="20"/>
        </w:rPr>
        <w:t>alegó que la Corte Suprema, en la Sentencia que declaró prescrita la acción</w:t>
      </w:r>
      <w:r>
        <w:rPr>
          <w:spacing w:val="1"/>
          <w:sz w:val="20"/>
        </w:rPr>
        <w:t xml:space="preserve"> </w:t>
      </w:r>
      <w:r>
        <w:rPr>
          <w:sz w:val="20"/>
        </w:rPr>
        <w:t>civil promovida, indicó que lo resuelto era “sin perjuicio del derecho de los actores a la</w:t>
      </w:r>
      <w:r>
        <w:rPr>
          <w:spacing w:val="1"/>
          <w:sz w:val="20"/>
        </w:rPr>
        <w:t xml:space="preserve"> </w:t>
      </w:r>
      <w:r>
        <w:rPr>
          <w:sz w:val="20"/>
        </w:rPr>
        <w:t>indemnización reconocida en las leyes especiales”. Agregó que el análisis de responsabilidad</w:t>
      </w:r>
      <w:r>
        <w:rPr>
          <w:spacing w:val="1"/>
          <w:sz w:val="20"/>
        </w:rPr>
        <w:t xml:space="preserve"> </w:t>
      </w:r>
      <w:r>
        <w:rPr>
          <w:sz w:val="20"/>
        </w:rPr>
        <w:t>internacional “no puede enfocarse exclusivamente en considerar la acción civil ordinaria y su</w:t>
      </w:r>
      <w:r>
        <w:rPr>
          <w:spacing w:val="-68"/>
          <w:sz w:val="20"/>
        </w:rPr>
        <w:t xml:space="preserve"> </w:t>
      </w:r>
      <w:r>
        <w:rPr>
          <w:sz w:val="20"/>
        </w:rPr>
        <w:t>declaración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prescripción,</w:t>
      </w:r>
      <w:r>
        <w:rPr>
          <w:spacing w:val="-9"/>
          <w:sz w:val="20"/>
        </w:rPr>
        <w:t xml:space="preserve"> </w:t>
      </w:r>
      <w:r>
        <w:rPr>
          <w:sz w:val="20"/>
        </w:rPr>
        <w:t>omitiendo</w:t>
      </w:r>
      <w:r>
        <w:rPr>
          <w:spacing w:val="-10"/>
          <w:sz w:val="20"/>
        </w:rPr>
        <w:t xml:space="preserve"> </w:t>
      </w:r>
      <w:r>
        <w:rPr>
          <w:sz w:val="20"/>
        </w:rPr>
        <w:t>ponderar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canal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reparación</w:t>
      </w:r>
      <w:r>
        <w:rPr>
          <w:spacing w:val="-6"/>
          <w:sz w:val="20"/>
        </w:rPr>
        <w:t xml:space="preserve"> </w:t>
      </w:r>
      <w:r>
        <w:rPr>
          <w:sz w:val="20"/>
        </w:rPr>
        <w:t>previsto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régimen</w:t>
      </w:r>
      <w:r>
        <w:rPr>
          <w:spacing w:val="-67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leyes</w:t>
      </w:r>
      <w:r>
        <w:rPr>
          <w:spacing w:val="1"/>
          <w:sz w:val="20"/>
        </w:rPr>
        <w:t xml:space="preserve"> </w:t>
      </w:r>
      <w:r>
        <w:rPr>
          <w:sz w:val="20"/>
        </w:rPr>
        <w:t>especiales</w:t>
      </w:r>
      <w:r>
        <w:rPr>
          <w:spacing w:val="1"/>
          <w:sz w:val="20"/>
        </w:rPr>
        <w:t xml:space="preserve"> </w:t>
      </w:r>
      <w:r>
        <w:rPr>
          <w:sz w:val="20"/>
        </w:rPr>
        <w:t>descartado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representante”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“no</w:t>
      </w:r>
      <w:r>
        <w:rPr>
          <w:spacing w:val="1"/>
          <w:sz w:val="20"/>
        </w:rPr>
        <w:t xml:space="preserve"> </w:t>
      </w:r>
      <w:r>
        <w:rPr>
          <w:sz w:val="20"/>
        </w:rPr>
        <w:t>[…]</w:t>
      </w:r>
      <w:r>
        <w:rPr>
          <w:spacing w:val="1"/>
          <w:sz w:val="20"/>
        </w:rPr>
        <w:t xml:space="preserve"> </w:t>
      </w:r>
      <w:r>
        <w:rPr>
          <w:sz w:val="20"/>
        </w:rPr>
        <w:t>afectado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prescripción”. Solicitó que se declare que Argentina no es responsable por las violaciones</w:t>
      </w:r>
      <w:r>
        <w:rPr>
          <w:spacing w:val="1"/>
          <w:sz w:val="20"/>
        </w:rPr>
        <w:t xml:space="preserve"> </w:t>
      </w:r>
      <w:r>
        <w:rPr>
          <w:sz w:val="20"/>
        </w:rPr>
        <w:t>alegadas.</w:t>
      </w:r>
    </w:p>
    <w:p w14:paraId="62DA1625" w14:textId="77777777" w:rsidR="00137BE6" w:rsidRDefault="00137BE6">
      <w:pPr>
        <w:pStyle w:val="Textoindependiente"/>
        <w:spacing w:before="11"/>
        <w:rPr>
          <w:sz w:val="19"/>
        </w:rPr>
      </w:pPr>
    </w:p>
    <w:p w14:paraId="639085AC" w14:textId="77777777" w:rsidR="00137BE6" w:rsidRDefault="00AA37B3">
      <w:pPr>
        <w:pStyle w:val="Ttulo3"/>
        <w:numPr>
          <w:ilvl w:val="2"/>
          <w:numId w:val="8"/>
        </w:numPr>
        <w:tabs>
          <w:tab w:val="left" w:pos="1479"/>
        </w:tabs>
        <w:ind w:hanging="510"/>
      </w:pPr>
      <w:bookmarkStart w:id="349" w:name="_bookmark314"/>
      <w:bookmarkEnd w:id="349"/>
      <w:r>
        <w:t>Consideraciones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Corte</w:t>
      </w:r>
    </w:p>
    <w:p w14:paraId="3A64F778" w14:textId="77777777" w:rsidR="00137BE6" w:rsidRDefault="00137BE6">
      <w:pPr>
        <w:pStyle w:val="Textoindependiente"/>
        <w:spacing w:before="1"/>
        <w:rPr>
          <w:b/>
          <w:i/>
        </w:rPr>
      </w:pPr>
    </w:p>
    <w:p w14:paraId="4E768438" w14:textId="77777777" w:rsidR="00137BE6" w:rsidRDefault="00AA37B3">
      <w:pPr>
        <w:pStyle w:val="Prrafodelista"/>
        <w:numPr>
          <w:ilvl w:val="0"/>
          <w:numId w:val="8"/>
        </w:numPr>
        <w:tabs>
          <w:tab w:val="left" w:pos="685"/>
        </w:tabs>
        <w:ind w:left="116" w:right="195" w:firstLine="0"/>
        <w:jc w:val="both"/>
        <w:rPr>
          <w:sz w:val="20"/>
        </w:rPr>
      </w:pPr>
      <w:r>
        <w:rPr>
          <w:sz w:val="20"/>
        </w:rPr>
        <w:t xml:space="preserve">La Corte recuerda que en el caso </w:t>
      </w:r>
      <w:r>
        <w:rPr>
          <w:i/>
          <w:sz w:val="20"/>
        </w:rPr>
        <w:t xml:space="preserve">Órdenes Guerra y otros Vs. Chile </w:t>
      </w:r>
      <w:r>
        <w:rPr>
          <w:sz w:val="20"/>
        </w:rPr>
        <w:t>se pronunció acerca</w:t>
      </w:r>
      <w:r>
        <w:rPr>
          <w:spacing w:val="-68"/>
          <w:sz w:val="20"/>
        </w:rPr>
        <w:t xml:space="preserve"> </w:t>
      </w:r>
      <w:r>
        <w:rPr>
          <w:sz w:val="20"/>
        </w:rPr>
        <w:t>de la imprescriptibilidad de las acciones judiciales instadas para obtener reparaciones ante</w:t>
      </w:r>
      <w:r>
        <w:rPr>
          <w:spacing w:val="1"/>
          <w:sz w:val="20"/>
        </w:rPr>
        <w:t xml:space="preserve"> </w:t>
      </w:r>
      <w:r>
        <w:rPr>
          <w:sz w:val="20"/>
        </w:rPr>
        <w:t>graves violaciones a los derechos humanos. En el presente Fallo se reiteran los criterios</w:t>
      </w:r>
      <w:r>
        <w:rPr>
          <w:spacing w:val="1"/>
          <w:sz w:val="20"/>
        </w:rPr>
        <w:t xml:space="preserve"> </w:t>
      </w:r>
      <w:r>
        <w:rPr>
          <w:sz w:val="20"/>
        </w:rPr>
        <w:t>expresados en aquella Sentencia por entender que el Derecho Internacional de los Derechos</w:t>
      </w:r>
      <w:r>
        <w:rPr>
          <w:spacing w:val="1"/>
          <w:sz w:val="20"/>
        </w:rPr>
        <w:t xml:space="preserve"> </w:t>
      </w:r>
      <w:r>
        <w:rPr>
          <w:sz w:val="20"/>
        </w:rPr>
        <w:t>Humanos respalda,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mayor</w:t>
      </w:r>
      <w:r>
        <w:rPr>
          <w:spacing w:val="-2"/>
          <w:sz w:val="20"/>
        </w:rPr>
        <w:t xml:space="preserve"> </w:t>
      </w:r>
      <w:r>
        <w:rPr>
          <w:sz w:val="20"/>
        </w:rPr>
        <w:t>vigor, las</w:t>
      </w:r>
      <w:r>
        <w:rPr>
          <w:spacing w:val="-3"/>
          <w:sz w:val="20"/>
        </w:rPr>
        <w:t xml:space="preserve"> </w:t>
      </w:r>
      <w:r>
        <w:rPr>
          <w:sz w:val="20"/>
        </w:rPr>
        <w:t>consideraciones</w:t>
      </w:r>
      <w:r>
        <w:rPr>
          <w:spacing w:val="1"/>
          <w:sz w:val="20"/>
        </w:rPr>
        <w:t xml:space="preserve"> </w:t>
      </w:r>
      <w:r>
        <w:rPr>
          <w:sz w:val="20"/>
        </w:rPr>
        <w:t>efectuadas.</w:t>
      </w:r>
    </w:p>
    <w:p w14:paraId="33BB3914" w14:textId="77777777" w:rsidR="00137BE6" w:rsidRDefault="00137BE6">
      <w:pPr>
        <w:pStyle w:val="Textoindependiente"/>
        <w:spacing w:before="1"/>
      </w:pPr>
    </w:p>
    <w:p w14:paraId="30897AD9" w14:textId="77777777" w:rsidR="00137BE6" w:rsidRDefault="00AA37B3">
      <w:pPr>
        <w:pStyle w:val="Prrafodelista"/>
        <w:numPr>
          <w:ilvl w:val="0"/>
          <w:numId w:val="8"/>
        </w:numPr>
        <w:tabs>
          <w:tab w:val="left" w:pos="684"/>
        </w:tabs>
        <w:ind w:left="116" w:right="194" w:firstLine="0"/>
        <w:jc w:val="both"/>
        <w:rPr>
          <w:sz w:val="20"/>
        </w:rPr>
      </w:pPr>
      <w:r>
        <w:rPr>
          <w:sz w:val="20"/>
        </w:rPr>
        <w:t>Así,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dicho</w:t>
      </w:r>
      <w:r>
        <w:rPr>
          <w:spacing w:val="1"/>
          <w:sz w:val="20"/>
        </w:rPr>
        <w:t xml:space="preserve"> </w:t>
      </w:r>
      <w:r>
        <w:rPr>
          <w:sz w:val="20"/>
        </w:rPr>
        <w:t>caso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hizo</w:t>
      </w:r>
      <w:r>
        <w:rPr>
          <w:spacing w:val="1"/>
          <w:sz w:val="20"/>
        </w:rPr>
        <w:t xml:space="preserve"> </w:t>
      </w:r>
      <w:r>
        <w:rPr>
          <w:sz w:val="20"/>
        </w:rPr>
        <w:t>referencia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distintos</w:t>
      </w:r>
      <w:r>
        <w:rPr>
          <w:spacing w:val="1"/>
          <w:sz w:val="20"/>
        </w:rPr>
        <w:t xml:space="preserve"> </w:t>
      </w:r>
      <w:r>
        <w:rPr>
          <w:sz w:val="20"/>
        </w:rPr>
        <w:t>pronunciamientos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instancias</w:t>
      </w:r>
      <w:r>
        <w:rPr>
          <w:spacing w:val="-68"/>
          <w:sz w:val="20"/>
        </w:rPr>
        <w:t xml:space="preserve"> </w:t>
      </w:r>
      <w:r>
        <w:rPr>
          <w:sz w:val="20"/>
        </w:rPr>
        <w:t>internacionales que respaldan la inaplicación de la prescripción a las acciones emprendidas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-12"/>
          <w:sz w:val="20"/>
        </w:rPr>
        <w:t xml:space="preserve"> </w:t>
      </w:r>
      <w:r>
        <w:rPr>
          <w:sz w:val="20"/>
        </w:rPr>
        <w:t>obtener</w:t>
      </w:r>
      <w:r>
        <w:rPr>
          <w:spacing w:val="-11"/>
          <w:sz w:val="20"/>
        </w:rPr>
        <w:t xml:space="preserve"> </w:t>
      </w:r>
      <w:r>
        <w:rPr>
          <w:sz w:val="20"/>
        </w:rPr>
        <w:t>reparaciones</w:t>
      </w:r>
      <w:r>
        <w:rPr>
          <w:spacing w:val="-13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graves</w:t>
      </w:r>
      <w:r>
        <w:rPr>
          <w:spacing w:val="-13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derechos</w:t>
      </w:r>
      <w:r>
        <w:rPr>
          <w:spacing w:val="-11"/>
          <w:sz w:val="20"/>
        </w:rPr>
        <w:t xml:space="preserve"> </w:t>
      </w:r>
      <w:r>
        <w:rPr>
          <w:sz w:val="20"/>
        </w:rPr>
        <w:t>humanos.</w:t>
      </w:r>
      <w:r>
        <w:rPr>
          <w:spacing w:val="-11"/>
          <w:sz w:val="20"/>
        </w:rPr>
        <w:t xml:space="preserve"> </w:t>
      </w:r>
      <w:r>
        <w:rPr>
          <w:sz w:val="20"/>
        </w:rPr>
        <w:t>Entre</w:t>
      </w:r>
      <w:r>
        <w:rPr>
          <w:spacing w:val="-11"/>
          <w:sz w:val="20"/>
        </w:rPr>
        <w:t xml:space="preserve"> </w:t>
      </w:r>
      <w:r>
        <w:rPr>
          <w:sz w:val="20"/>
        </w:rPr>
        <w:t>otros,</w:t>
      </w:r>
      <w:r>
        <w:rPr>
          <w:spacing w:val="-12"/>
          <w:sz w:val="20"/>
        </w:rPr>
        <w:t xml:space="preserve"> </w:t>
      </w:r>
      <w:r>
        <w:rPr>
          <w:sz w:val="20"/>
        </w:rPr>
        <w:t>se</w:t>
      </w:r>
      <w:r>
        <w:rPr>
          <w:spacing w:val="-12"/>
          <w:sz w:val="20"/>
        </w:rPr>
        <w:t xml:space="preserve"> </w:t>
      </w:r>
      <w:r>
        <w:rPr>
          <w:sz w:val="20"/>
        </w:rPr>
        <w:t>citó</w:t>
      </w:r>
      <w:r>
        <w:rPr>
          <w:spacing w:val="-68"/>
          <w:sz w:val="20"/>
        </w:rPr>
        <w:t xml:space="preserve"> </w:t>
      </w:r>
      <w:r>
        <w:rPr>
          <w:sz w:val="20"/>
        </w:rPr>
        <w:t>al entonces Relator Especial sobre el derecho a la restitución, indemnización y rehabilitación</w:t>
      </w:r>
      <w:r>
        <w:rPr>
          <w:spacing w:val="1"/>
          <w:sz w:val="20"/>
        </w:rPr>
        <w:t xml:space="preserve"> </w:t>
      </w:r>
      <w:r>
        <w:rPr>
          <w:sz w:val="20"/>
        </w:rPr>
        <w:t>por graves violaciones a los derechos humanos, quien afirmó “el principio de que no est[á]n</w:t>
      </w:r>
      <w:r>
        <w:rPr>
          <w:spacing w:val="1"/>
          <w:sz w:val="20"/>
        </w:rPr>
        <w:t xml:space="preserve"> </w:t>
      </w:r>
      <w:r>
        <w:rPr>
          <w:sz w:val="20"/>
        </w:rPr>
        <w:t>sujetas</w:t>
      </w:r>
      <w:r>
        <w:rPr>
          <w:spacing w:val="51"/>
          <w:sz w:val="20"/>
        </w:rPr>
        <w:t xml:space="preserve"> </w:t>
      </w:r>
      <w:r>
        <w:rPr>
          <w:sz w:val="20"/>
        </w:rPr>
        <w:t>a</w:t>
      </w:r>
      <w:r>
        <w:rPr>
          <w:spacing w:val="52"/>
          <w:sz w:val="20"/>
        </w:rPr>
        <w:t xml:space="preserve"> </w:t>
      </w:r>
      <w:r>
        <w:rPr>
          <w:sz w:val="20"/>
        </w:rPr>
        <w:t>prescripción</w:t>
      </w:r>
      <w:r>
        <w:rPr>
          <w:spacing w:val="53"/>
          <w:sz w:val="20"/>
        </w:rPr>
        <w:t xml:space="preserve"> </w:t>
      </w:r>
      <w:r>
        <w:rPr>
          <w:sz w:val="20"/>
        </w:rPr>
        <w:t>las</w:t>
      </w:r>
      <w:r>
        <w:rPr>
          <w:spacing w:val="51"/>
          <w:sz w:val="20"/>
        </w:rPr>
        <w:t xml:space="preserve"> </w:t>
      </w:r>
      <w:r>
        <w:rPr>
          <w:sz w:val="20"/>
        </w:rPr>
        <w:t>reclamaciones</w:t>
      </w:r>
      <w:r>
        <w:rPr>
          <w:spacing w:val="51"/>
          <w:sz w:val="20"/>
        </w:rPr>
        <w:t xml:space="preserve"> </w:t>
      </w:r>
      <w:r>
        <w:rPr>
          <w:sz w:val="20"/>
        </w:rPr>
        <w:t>de</w:t>
      </w:r>
      <w:r>
        <w:rPr>
          <w:spacing w:val="53"/>
          <w:sz w:val="20"/>
        </w:rPr>
        <w:t xml:space="preserve"> </w:t>
      </w:r>
      <w:r>
        <w:rPr>
          <w:sz w:val="20"/>
        </w:rPr>
        <w:t>reparación</w:t>
      </w:r>
      <w:r>
        <w:rPr>
          <w:spacing w:val="53"/>
          <w:sz w:val="20"/>
        </w:rPr>
        <w:t xml:space="preserve"> </w:t>
      </w:r>
      <w:r>
        <w:rPr>
          <w:sz w:val="20"/>
        </w:rPr>
        <w:t>por</w:t>
      </w:r>
      <w:r>
        <w:rPr>
          <w:spacing w:val="53"/>
          <w:sz w:val="20"/>
        </w:rPr>
        <w:t xml:space="preserve"> </w:t>
      </w:r>
      <w:r>
        <w:rPr>
          <w:sz w:val="20"/>
        </w:rPr>
        <w:t>violaciones</w:t>
      </w:r>
      <w:r>
        <w:rPr>
          <w:spacing w:val="53"/>
          <w:sz w:val="20"/>
        </w:rPr>
        <w:t xml:space="preserve"> </w:t>
      </w:r>
      <w:r>
        <w:rPr>
          <w:sz w:val="20"/>
        </w:rPr>
        <w:t>flagrantes</w:t>
      </w:r>
      <w:r>
        <w:rPr>
          <w:spacing w:val="51"/>
          <w:sz w:val="20"/>
        </w:rPr>
        <w:t xml:space="preserve"> </w:t>
      </w:r>
      <w:r>
        <w:rPr>
          <w:sz w:val="20"/>
        </w:rPr>
        <w:t>de</w:t>
      </w:r>
      <w:r>
        <w:rPr>
          <w:spacing w:val="51"/>
          <w:sz w:val="20"/>
        </w:rPr>
        <w:t xml:space="preserve"> </w:t>
      </w:r>
      <w:r>
        <w:rPr>
          <w:sz w:val="20"/>
        </w:rPr>
        <w:t>los</w:t>
      </w:r>
    </w:p>
    <w:p w14:paraId="253AB4B8" w14:textId="77777777" w:rsidR="00137BE6" w:rsidRDefault="00137BE6">
      <w:pPr>
        <w:pStyle w:val="Textoindependiente"/>
      </w:pPr>
    </w:p>
    <w:p w14:paraId="5833C12C" w14:textId="10B3A865" w:rsidR="00137BE6" w:rsidRDefault="000C01B3">
      <w:pPr>
        <w:pStyle w:val="Textoindependiente"/>
        <w:spacing w:before="6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08285C21" wp14:editId="0DDA747D">
                <wp:simplePos x="0" y="0"/>
                <wp:positionH relativeFrom="page">
                  <wp:posOffset>900430</wp:posOffset>
                </wp:positionH>
                <wp:positionV relativeFrom="paragraph">
                  <wp:posOffset>127635</wp:posOffset>
                </wp:positionV>
                <wp:extent cx="1828800" cy="7620"/>
                <wp:effectExtent l="0" t="0" r="0" b="0"/>
                <wp:wrapTopAndBottom/>
                <wp:docPr id="32" name="docshape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4944E6" id="docshape58" o:spid="_x0000_s1026" style="position:absolute;margin-left:70.9pt;margin-top:10.05pt;width:2in;height:.6pt;z-index:-15699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MXatIf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4869604" w14:textId="77777777" w:rsidR="00137BE6" w:rsidRDefault="00AA37B3">
      <w:pPr>
        <w:tabs>
          <w:tab w:val="left" w:pos="684"/>
        </w:tabs>
        <w:spacing w:before="98"/>
        <w:ind w:left="118"/>
        <w:rPr>
          <w:sz w:val="16"/>
        </w:rPr>
      </w:pPr>
      <w:bookmarkStart w:id="350" w:name="_bookmark315"/>
      <w:bookmarkEnd w:id="350"/>
      <w:r>
        <w:rPr>
          <w:sz w:val="16"/>
          <w:vertAlign w:val="superscript"/>
        </w:rPr>
        <w:t>256</w:t>
      </w:r>
      <w:r>
        <w:rPr>
          <w:sz w:val="16"/>
        </w:rPr>
        <w:tab/>
        <w:t>Artículos</w:t>
      </w:r>
      <w:r>
        <w:rPr>
          <w:spacing w:val="-3"/>
          <w:sz w:val="16"/>
        </w:rPr>
        <w:t xml:space="preserve"> </w:t>
      </w:r>
      <w:r>
        <w:rPr>
          <w:sz w:val="16"/>
        </w:rPr>
        <w:t>8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25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Convención</w:t>
      </w:r>
      <w:r>
        <w:rPr>
          <w:spacing w:val="-1"/>
          <w:sz w:val="16"/>
        </w:rPr>
        <w:t xml:space="preserve"> </w:t>
      </w:r>
      <w:r>
        <w:rPr>
          <w:sz w:val="16"/>
        </w:rPr>
        <w:t>Americana,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4"/>
          <w:sz w:val="16"/>
        </w:rPr>
        <w:t xml:space="preserve"> </w:t>
      </w:r>
      <w:r>
        <w:rPr>
          <w:sz w:val="16"/>
        </w:rPr>
        <w:t>relación</w:t>
      </w:r>
      <w:r>
        <w:rPr>
          <w:spacing w:val="-1"/>
          <w:sz w:val="16"/>
        </w:rPr>
        <w:t xml:space="preserve"> </w:t>
      </w:r>
      <w:r>
        <w:rPr>
          <w:sz w:val="16"/>
        </w:rPr>
        <w:t>con</w:t>
      </w:r>
      <w:r>
        <w:rPr>
          <w:spacing w:val="-1"/>
          <w:sz w:val="16"/>
        </w:rPr>
        <w:t xml:space="preserve"> </w:t>
      </w:r>
      <w:r>
        <w:rPr>
          <w:sz w:val="16"/>
        </w:rPr>
        <w:t>los artículos</w:t>
      </w:r>
      <w:r>
        <w:rPr>
          <w:spacing w:val="-2"/>
          <w:sz w:val="16"/>
        </w:rPr>
        <w:t xml:space="preserve"> </w:t>
      </w:r>
      <w:r>
        <w:rPr>
          <w:sz w:val="16"/>
        </w:rPr>
        <w:t>1.1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2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mismo</w:t>
      </w:r>
      <w:r>
        <w:rPr>
          <w:spacing w:val="1"/>
          <w:sz w:val="16"/>
        </w:rPr>
        <w:t xml:space="preserve"> </w:t>
      </w:r>
      <w:r>
        <w:rPr>
          <w:sz w:val="16"/>
        </w:rPr>
        <w:t>instrumento.</w:t>
      </w:r>
    </w:p>
    <w:p w14:paraId="4A35F9E9" w14:textId="77777777" w:rsidR="00137BE6" w:rsidRDefault="00137BE6">
      <w:pPr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13C12D0C" w14:textId="77777777" w:rsidR="00137BE6" w:rsidRDefault="00AA37B3">
      <w:pPr>
        <w:pStyle w:val="Textoindependiente"/>
        <w:spacing w:before="74"/>
        <w:ind w:left="118" w:right="194"/>
        <w:jc w:val="both"/>
      </w:pPr>
      <w:r>
        <w:t>derechos humanos”, en tanto se trata “de los crímenes más odiosos”</w:t>
      </w:r>
      <w:hyperlink w:anchor="_bookmark316" w:history="1">
        <w:r>
          <w:rPr>
            <w:position w:val="7"/>
            <w:sz w:val="13"/>
          </w:rPr>
          <w:t>257</w:t>
        </w:r>
      </w:hyperlink>
      <w:r>
        <w:t>. También se hizo</w:t>
      </w:r>
      <w:r>
        <w:rPr>
          <w:spacing w:val="1"/>
        </w:rPr>
        <w:t xml:space="preserve"> </w:t>
      </w:r>
      <w:r>
        <w:t>mención del Conjunto actualizado de principios para la protección y la promoción de los</w:t>
      </w:r>
      <w:r>
        <w:rPr>
          <w:spacing w:val="1"/>
        </w:rPr>
        <w:t xml:space="preserve"> </w:t>
      </w:r>
      <w:r>
        <w:t>derechos</w:t>
      </w:r>
      <w:r>
        <w:rPr>
          <w:spacing w:val="-14"/>
        </w:rPr>
        <w:t xml:space="preserve"> </w:t>
      </w:r>
      <w:r>
        <w:t>Humanos</w:t>
      </w:r>
      <w:r>
        <w:rPr>
          <w:spacing w:val="-13"/>
        </w:rPr>
        <w:t xml:space="preserve"> </w:t>
      </w:r>
      <w:r>
        <w:t>mediante</w:t>
      </w:r>
      <w:r>
        <w:rPr>
          <w:spacing w:val="-16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lucha</w:t>
      </w:r>
      <w:r>
        <w:rPr>
          <w:spacing w:val="-13"/>
        </w:rPr>
        <w:t xml:space="preserve"> </w:t>
      </w:r>
      <w:r>
        <w:t>contra</w:t>
      </w:r>
      <w:r>
        <w:rPr>
          <w:spacing w:val="-12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impunidad,</w:t>
      </w:r>
      <w:r>
        <w:rPr>
          <w:spacing w:val="-13"/>
        </w:rPr>
        <w:t xml:space="preserve"> </w:t>
      </w:r>
      <w:r>
        <w:t>adoptados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2005</w:t>
      </w:r>
      <w:r>
        <w:rPr>
          <w:spacing w:val="-12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entonces</w:t>
      </w:r>
      <w:r>
        <w:rPr>
          <w:spacing w:val="-68"/>
        </w:rPr>
        <w:t xml:space="preserve"> </w:t>
      </w:r>
      <w:r>
        <w:t>Comisión de Derechos Humanos de las Naciones Unidas, cuyo Principio 23 expresamente</w:t>
      </w:r>
      <w:r>
        <w:rPr>
          <w:spacing w:val="1"/>
        </w:rPr>
        <w:t xml:space="preserve"> </w:t>
      </w:r>
      <w:r>
        <w:t>previó la inaplicación de la prescripción a “acciones civiles o administrativas entabladas por</w:t>
      </w:r>
      <w:r>
        <w:rPr>
          <w:spacing w:val="1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víctimas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obtener</w:t>
      </w:r>
      <w:r>
        <w:rPr>
          <w:spacing w:val="-1"/>
        </w:rPr>
        <w:t xml:space="preserve"> </w:t>
      </w:r>
      <w:r>
        <w:t>reparación”,</w:t>
      </w:r>
      <w:r>
        <w:rPr>
          <w:spacing w:val="-2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fue</w:t>
      </w:r>
      <w:r>
        <w:rPr>
          <w:spacing w:val="-1"/>
        </w:rPr>
        <w:t xml:space="preserve"> </w:t>
      </w:r>
      <w:r>
        <w:t>reiterado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Principio</w:t>
      </w:r>
      <w:r>
        <w:rPr>
          <w:spacing w:val="-3"/>
        </w:rPr>
        <w:t xml:space="preserve"> </w:t>
      </w:r>
      <w:r>
        <w:t>32</w:t>
      </w:r>
      <w:hyperlink w:anchor="_bookmark317" w:history="1">
        <w:r>
          <w:rPr>
            <w:position w:val="7"/>
            <w:sz w:val="13"/>
          </w:rPr>
          <w:t>258</w:t>
        </w:r>
      </w:hyperlink>
      <w:r>
        <w:t>.</w:t>
      </w:r>
    </w:p>
    <w:p w14:paraId="74E9F12F" w14:textId="77777777" w:rsidR="00137BE6" w:rsidRDefault="00137BE6">
      <w:pPr>
        <w:pStyle w:val="Textoindependiente"/>
      </w:pPr>
    </w:p>
    <w:p w14:paraId="4DD69162" w14:textId="77777777" w:rsidR="00137BE6" w:rsidRDefault="00AA37B3">
      <w:pPr>
        <w:pStyle w:val="Prrafodelista"/>
        <w:numPr>
          <w:ilvl w:val="0"/>
          <w:numId w:val="8"/>
        </w:numPr>
        <w:tabs>
          <w:tab w:val="left" w:pos="685"/>
        </w:tabs>
        <w:ind w:right="194" w:firstLine="0"/>
        <w:jc w:val="both"/>
        <w:rPr>
          <w:sz w:val="20"/>
        </w:rPr>
      </w:pPr>
      <w:r>
        <w:rPr>
          <w:sz w:val="20"/>
        </w:rPr>
        <w:t>Con base en lo anterior, la Corte señaló que, “[e]n la medida en que los hechos que</w:t>
      </w:r>
      <w:r>
        <w:rPr>
          <w:spacing w:val="1"/>
          <w:sz w:val="20"/>
        </w:rPr>
        <w:t xml:space="preserve"> </w:t>
      </w:r>
      <w:r>
        <w:rPr>
          <w:sz w:val="20"/>
        </w:rPr>
        <w:t>dieron</w:t>
      </w:r>
      <w:r>
        <w:rPr>
          <w:spacing w:val="-10"/>
          <w:sz w:val="20"/>
        </w:rPr>
        <w:t xml:space="preserve"> </w:t>
      </w:r>
      <w:r>
        <w:rPr>
          <w:sz w:val="20"/>
        </w:rPr>
        <w:t>origen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acciones</w:t>
      </w:r>
      <w:r>
        <w:rPr>
          <w:spacing w:val="-12"/>
          <w:sz w:val="20"/>
        </w:rPr>
        <w:t xml:space="preserve"> </w:t>
      </w:r>
      <w:r>
        <w:rPr>
          <w:sz w:val="20"/>
        </w:rPr>
        <w:t>civiles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reparación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daños</w:t>
      </w:r>
      <w:r>
        <w:rPr>
          <w:spacing w:val="-11"/>
          <w:sz w:val="20"/>
        </w:rPr>
        <w:t xml:space="preserve"> </w:t>
      </w:r>
      <w:r>
        <w:rPr>
          <w:sz w:val="20"/>
        </w:rPr>
        <w:t>han</w:t>
      </w:r>
      <w:r>
        <w:rPr>
          <w:spacing w:val="-10"/>
          <w:sz w:val="20"/>
        </w:rPr>
        <w:t xml:space="preserve"> </w:t>
      </w:r>
      <w:r>
        <w:rPr>
          <w:sz w:val="20"/>
        </w:rPr>
        <w:t>sido</w:t>
      </w:r>
      <w:r>
        <w:rPr>
          <w:spacing w:val="-11"/>
          <w:sz w:val="20"/>
        </w:rPr>
        <w:t xml:space="preserve"> </w:t>
      </w:r>
      <w:r>
        <w:rPr>
          <w:sz w:val="20"/>
        </w:rPr>
        <w:t>calificados</w:t>
      </w:r>
      <w:r>
        <w:rPr>
          <w:spacing w:val="-10"/>
          <w:sz w:val="20"/>
        </w:rPr>
        <w:t xml:space="preserve"> </w:t>
      </w:r>
      <w:r>
        <w:rPr>
          <w:sz w:val="20"/>
        </w:rPr>
        <w:t>como</w:t>
      </w:r>
      <w:r>
        <w:rPr>
          <w:spacing w:val="-11"/>
          <w:sz w:val="20"/>
        </w:rPr>
        <w:t xml:space="preserve"> </w:t>
      </w:r>
      <w:r>
        <w:rPr>
          <w:sz w:val="20"/>
        </w:rPr>
        <w:t>crímenes</w:t>
      </w:r>
      <w:r>
        <w:rPr>
          <w:spacing w:val="-68"/>
          <w:sz w:val="20"/>
        </w:rPr>
        <w:t xml:space="preserve"> </w:t>
      </w:r>
      <w:r>
        <w:rPr>
          <w:sz w:val="20"/>
        </w:rPr>
        <w:t>contra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humanidad,</w:t>
      </w:r>
      <w:r>
        <w:rPr>
          <w:spacing w:val="-6"/>
          <w:sz w:val="20"/>
        </w:rPr>
        <w:t xml:space="preserve"> </w:t>
      </w:r>
      <w:r>
        <w:rPr>
          <w:sz w:val="20"/>
        </w:rPr>
        <w:t>tales</w:t>
      </w:r>
      <w:r>
        <w:rPr>
          <w:spacing w:val="-6"/>
          <w:sz w:val="20"/>
        </w:rPr>
        <w:t xml:space="preserve"> </w:t>
      </w:r>
      <w:r>
        <w:rPr>
          <w:sz w:val="20"/>
        </w:rPr>
        <w:t>acciones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  <w:r>
        <w:rPr>
          <w:spacing w:val="-7"/>
          <w:sz w:val="20"/>
        </w:rPr>
        <w:t xml:space="preserve"> </w:t>
      </w:r>
      <w:r>
        <w:rPr>
          <w:sz w:val="20"/>
        </w:rPr>
        <w:t>deberían</w:t>
      </w:r>
      <w:r>
        <w:rPr>
          <w:spacing w:val="-7"/>
          <w:sz w:val="20"/>
        </w:rPr>
        <w:t xml:space="preserve"> </w:t>
      </w:r>
      <w:r>
        <w:rPr>
          <w:sz w:val="20"/>
        </w:rPr>
        <w:t>ser</w:t>
      </w:r>
      <w:r>
        <w:rPr>
          <w:spacing w:val="-4"/>
          <w:sz w:val="20"/>
        </w:rPr>
        <w:t xml:space="preserve"> </w:t>
      </w:r>
      <w:r>
        <w:rPr>
          <w:sz w:val="20"/>
        </w:rPr>
        <w:t>objeto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prescripción”</w:t>
      </w:r>
      <w:hyperlink w:anchor="_bookmark318" w:history="1">
        <w:r>
          <w:rPr>
            <w:position w:val="7"/>
            <w:sz w:val="13"/>
          </w:rPr>
          <w:t>259</w:t>
        </w:r>
      </w:hyperlink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Complementa</w:t>
      </w:r>
      <w:r>
        <w:rPr>
          <w:spacing w:val="-67"/>
          <w:sz w:val="20"/>
        </w:rPr>
        <w:t xml:space="preserve"> </w:t>
      </w:r>
      <w:r>
        <w:rPr>
          <w:sz w:val="20"/>
        </w:rPr>
        <w:t>lo indicado en aquella Sentencia, con aplicación concreta para el presente caso, lo señalado</w:t>
      </w:r>
      <w:r>
        <w:rPr>
          <w:spacing w:val="1"/>
          <w:sz w:val="20"/>
        </w:rPr>
        <w:t xml:space="preserve"> </w:t>
      </w:r>
      <w:r>
        <w:rPr>
          <w:sz w:val="20"/>
        </w:rPr>
        <w:t>por el Grupo de Trabajo sobre las Desapariciones Forzadas, el cual destacó que, ante la</w:t>
      </w:r>
      <w:r>
        <w:rPr>
          <w:spacing w:val="1"/>
          <w:sz w:val="20"/>
        </w:rPr>
        <w:t xml:space="preserve"> </w:t>
      </w:r>
      <w:r>
        <w:rPr>
          <w:sz w:val="20"/>
        </w:rPr>
        <w:t>gravedad de la desaparición forzada de personas, “el paso del tiempo no debe utilizarse para</w:t>
      </w:r>
      <w:r>
        <w:rPr>
          <w:spacing w:val="-68"/>
          <w:sz w:val="20"/>
        </w:rPr>
        <w:t xml:space="preserve"> </w:t>
      </w:r>
      <w:r>
        <w:rPr>
          <w:sz w:val="20"/>
        </w:rPr>
        <w:t>obstaculizar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presentación de</w:t>
      </w:r>
      <w:r>
        <w:rPr>
          <w:spacing w:val="-2"/>
          <w:sz w:val="20"/>
        </w:rPr>
        <w:t xml:space="preserve"> </w:t>
      </w:r>
      <w:r>
        <w:rPr>
          <w:sz w:val="20"/>
        </w:rPr>
        <w:t>demandas</w:t>
      </w:r>
      <w:r>
        <w:rPr>
          <w:spacing w:val="-2"/>
          <w:sz w:val="20"/>
        </w:rPr>
        <w:t xml:space="preserve"> </w:t>
      </w:r>
      <w:r>
        <w:rPr>
          <w:sz w:val="20"/>
        </w:rPr>
        <w:t>civiles”</w:t>
      </w:r>
      <w:hyperlink w:anchor="_bookmark319" w:history="1">
        <w:r>
          <w:rPr>
            <w:position w:val="7"/>
            <w:sz w:val="13"/>
          </w:rPr>
          <w:t>260</w:t>
        </w:r>
      </w:hyperlink>
      <w:r>
        <w:rPr>
          <w:sz w:val="20"/>
        </w:rPr>
        <w:t>.</w:t>
      </w:r>
    </w:p>
    <w:p w14:paraId="3B943970" w14:textId="77777777" w:rsidR="00137BE6" w:rsidRDefault="00137BE6">
      <w:pPr>
        <w:pStyle w:val="Textoindependiente"/>
        <w:spacing w:before="11"/>
        <w:rPr>
          <w:sz w:val="19"/>
        </w:rPr>
      </w:pPr>
    </w:p>
    <w:p w14:paraId="406C598D" w14:textId="77777777" w:rsidR="00137BE6" w:rsidRDefault="00AA37B3">
      <w:pPr>
        <w:pStyle w:val="Prrafodelista"/>
        <w:numPr>
          <w:ilvl w:val="0"/>
          <w:numId w:val="8"/>
        </w:numPr>
        <w:tabs>
          <w:tab w:val="left" w:pos="685"/>
        </w:tabs>
        <w:spacing w:before="1"/>
        <w:ind w:right="193" w:firstLine="0"/>
        <w:jc w:val="both"/>
        <w:rPr>
          <w:sz w:val="20"/>
        </w:rPr>
      </w:pPr>
      <w:r>
        <w:rPr>
          <w:sz w:val="20"/>
        </w:rPr>
        <w:t>Pues</w:t>
      </w:r>
      <w:r>
        <w:rPr>
          <w:spacing w:val="-8"/>
          <w:sz w:val="20"/>
        </w:rPr>
        <w:t xml:space="preserve"> </w:t>
      </w:r>
      <w:r>
        <w:rPr>
          <w:sz w:val="20"/>
        </w:rPr>
        <w:t>bien,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z w:val="20"/>
        </w:rPr>
        <w:t>presuntas</w:t>
      </w:r>
      <w:r>
        <w:rPr>
          <w:spacing w:val="-5"/>
          <w:sz w:val="20"/>
        </w:rPr>
        <w:t xml:space="preserve"> </w:t>
      </w:r>
      <w:r>
        <w:rPr>
          <w:sz w:val="20"/>
        </w:rPr>
        <w:t>víctimas</w:t>
      </w:r>
      <w:r>
        <w:rPr>
          <w:spacing w:val="-7"/>
          <w:sz w:val="20"/>
        </w:rPr>
        <w:t xml:space="preserve"> </w:t>
      </w:r>
      <w:r>
        <w:rPr>
          <w:sz w:val="20"/>
        </w:rPr>
        <w:t>promovieron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1996,</w:t>
      </w:r>
      <w:r>
        <w:rPr>
          <w:spacing w:val="-8"/>
          <w:sz w:val="20"/>
        </w:rPr>
        <w:t xml:space="preserve"> </w:t>
      </w:r>
      <w:r>
        <w:rPr>
          <w:sz w:val="20"/>
        </w:rPr>
        <w:t>ante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jurisdicción</w:t>
      </w:r>
      <w:r>
        <w:rPr>
          <w:spacing w:val="-6"/>
          <w:sz w:val="20"/>
        </w:rPr>
        <w:t xml:space="preserve"> </w:t>
      </w:r>
      <w:r>
        <w:rPr>
          <w:sz w:val="20"/>
        </w:rPr>
        <w:t>contencioso</w:t>
      </w:r>
      <w:r>
        <w:rPr>
          <w:spacing w:val="-68"/>
          <w:sz w:val="20"/>
        </w:rPr>
        <w:t xml:space="preserve"> </w:t>
      </w:r>
      <w:r>
        <w:rPr>
          <w:sz w:val="20"/>
        </w:rPr>
        <w:t>administrativa,</w:t>
      </w:r>
      <w:r>
        <w:rPr>
          <w:spacing w:val="-12"/>
          <w:sz w:val="20"/>
        </w:rPr>
        <w:t xml:space="preserve"> </w:t>
      </w:r>
      <w:r>
        <w:rPr>
          <w:sz w:val="20"/>
        </w:rPr>
        <w:t>una</w:t>
      </w:r>
      <w:r>
        <w:rPr>
          <w:spacing w:val="-10"/>
          <w:sz w:val="20"/>
        </w:rPr>
        <w:t xml:space="preserve"> </w:t>
      </w:r>
      <w:r>
        <w:rPr>
          <w:sz w:val="20"/>
        </w:rPr>
        <w:t>demanda</w:t>
      </w:r>
      <w:r>
        <w:rPr>
          <w:spacing w:val="-11"/>
          <w:sz w:val="20"/>
        </w:rPr>
        <w:t xml:space="preserve"> </w:t>
      </w:r>
      <w:r>
        <w:rPr>
          <w:sz w:val="20"/>
        </w:rPr>
        <w:t>contra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Estado</w:t>
      </w:r>
      <w:r>
        <w:rPr>
          <w:spacing w:val="-10"/>
          <w:sz w:val="20"/>
        </w:rPr>
        <w:t xml:space="preserve"> </w:t>
      </w:r>
      <w:r>
        <w:rPr>
          <w:sz w:val="20"/>
        </w:rPr>
        <w:t>Nacional</w:t>
      </w:r>
      <w:r>
        <w:rPr>
          <w:spacing w:val="-8"/>
          <w:sz w:val="20"/>
        </w:rPr>
        <w:t xml:space="preserve"> </w:t>
      </w:r>
      <w:r>
        <w:rPr>
          <w:sz w:val="20"/>
        </w:rPr>
        <w:t>con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fin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obtener</w:t>
      </w:r>
      <w:r>
        <w:rPr>
          <w:spacing w:val="-11"/>
          <w:sz w:val="20"/>
        </w:rPr>
        <w:t xml:space="preserve"> </w:t>
      </w:r>
      <w:r>
        <w:rPr>
          <w:sz w:val="20"/>
        </w:rPr>
        <w:t>“la</w:t>
      </w:r>
      <w:r>
        <w:rPr>
          <w:spacing w:val="-11"/>
          <w:sz w:val="20"/>
        </w:rPr>
        <w:t xml:space="preserve"> </w:t>
      </w:r>
      <w:r>
        <w:rPr>
          <w:sz w:val="20"/>
        </w:rPr>
        <w:t>reparación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daños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perjuicios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sufrieron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9"/>
          <w:sz w:val="20"/>
        </w:rPr>
        <w:t xml:space="preserve"> </w:t>
      </w:r>
      <w:r>
        <w:rPr>
          <w:sz w:val="20"/>
        </w:rPr>
        <w:t>motivo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su</w:t>
      </w:r>
      <w:r>
        <w:rPr>
          <w:spacing w:val="-7"/>
          <w:sz w:val="20"/>
        </w:rPr>
        <w:t xml:space="preserve"> </w:t>
      </w:r>
      <w:r>
        <w:rPr>
          <w:sz w:val="20"/>
        </w:rPr>
        <w:t>secuestro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secuestro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desaparición</w:t>
      </w:r>
      <w:r>
        <w:rPr>
          <w:spacing w:val="-68"/>
          <w:sz w:val="20"/>
        </w:rPr>
        <w:t xml:space="preserve"> </w:t>
      </w:r>
      <w:r>
        <w:rPr>
          <w:sz w:val="20"/>
        </w:rPr>
        <w:t>de sus progenitores” (</w:t>
      </w:r>
      <w:r>
        <w:rPr>
          <w:i/>
          <w:sz w:val="20"/>
        </w:rPr>
        <w:t xml:space="preserve">supra </w:t>
      </w:r>
      <w:r>
        <w:rPr>
          <w:sz w:val="20"/>
        </w:rPr>
        <w:t>párr. 112). La acción fue estimada en primera instancia, al</w:t>
      </w:r>
      <w:r>
        <w:rPr>
          <w:spacing w:val="1"/>
          <w:sz w:val="20"/>
        </w:rPr>
        <w:t xml:space="preserve"> </w:t>
      </w:r>
      <w:r>
        <w:rPr>
          <w:sz w:val="20"/>
        </w:rPr>
        <w:t>considerarse que la continuidad de la desaparición forzada determinaba la inaplicabilidad de</w:t>
      </w:r>
      <w:r>
        <w:rPr>
          <w:spacing w:val="1"/>
          <w:sz w:val="20"/>
        </w:rPr>
        <w:t xml:space="preserve"> </w:t>
      </w:r>
      <w:r>
        <w:rPr>
          <w:sz w:val="20"/>
        </w:rPr>
        <w:t>la prescripción. En segunda instancia fue acogida la pretensión de Victoria y desestimada la</w:t>
      </w:r>
      <w:r>
        <w:rPr>
          <w:spacing w:val="1"/>
          <w:sz w:val="20"/>
        </w:rPr>
        <w:t xml:space="preserve"> </w:t>
      </w:r>
      <w:r>
        <w:rPr>
          <w:sz w:val="20"/>
        </w:rPr>
        <w:t>de Anatole, por entender que su acción había prescrito, al “haberse abstenido de su ejercicio</w:t>
      </w:r>
      <w:r>
        <w:rPr>
          <w:spacing w:val="-68"/>
          <w:sz w:val="20"/>
        </w:rPr>
        <w:t xml:space="preserve"> </w:t>
      </w:r>
      <w:r>
        <w:rPr>
          <w:sz w:val="20"/>
        </w:rPr>
        <w:t>al llegar a la mayoría de edad”</w:t>
      </w:r>
      <w:hyperlink w:anchor="_bookmark320" w:history="1">
        <w:r>
          <w:rPr>
            <w:position w:val="7"/>
            <w:sz w:val="13"/>
          </w:rPr>
          <w:t>261</w:t>
        </w:r>
      </w:hyperlink>
      <w:r>
        <w:rPr>
          <w:sz w:val="20"/>
        </w:rPr>
        <w:t>. Ante lo decidido, la parte demandante y el Estado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recurrieron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ante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Corte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Suprema,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que,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mediante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Sentencia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del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30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octubre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2007,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acogió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impugnación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Estado,</w:t>
      </w:r>
      <w:r>
        <w:rPr>
          <w:spacing w:val="-9"/>
          <w:sz w:val="20"/>
        </w:rPr>
        <w:t xml:space="preserve"> </w:t>
      </w:r>
      <w:r>
        <w:rPr>
          <w:sz w:val="20"/>
        </w:rPr>
        <w:t>“declar[ó]</w:t>
      </w:r>
      <w:r>
        <w:rPr>
          <w:spacing w:val="-10"/>
          <w:sz w:val="20"/>
        </w:rPr>
        <w:t xml:space="preserve"> </w:t>
      </w:r>
      <w:r>
        <w:rPr>
          <w:sz w:val="20"/>
        </w:rPr>
        <w:t>prescripta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acción”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rechazó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demanda.</w:t>
      </w:r>
      <w:r>
        <w:rPr>
          <w:spacing w:val="-8"/>
          <w:sz w:val="20"/>
        </w:rPr>
        <w:t xml:space="preserve"> </w:t>
      </w:r>
      <w:r>
        <w:rPr>
          <w:sz w:val="20"/>
        </w:rPr>
        <w:t>Para</w:t>
      </w:r>
      <w:r>
        <w:rPr>
          <w:spacing w:val="-7"/>
          <w:sz w:val="20"/>
        </w:rPr>
        <w:t xml:space="preserve"> </w:t>
      </w:r>
      <w:r>
        <w:rPr>
          <w:sz w:val="20"/>
        </w:rPr>
        <w:t>lo</w:t>
      </w:r>
      <w:r>
        <w:rPr>
          <w:spacing w:val="-11"/>
          <w:sz w:val="20"/>
        </w:rPr>
        <w:t xml:space="preserve"> </w:t>
      </w:r>
      <w:r>
        <w:rPr>
          <w:sz w:val="20"/>
        </w:rPr>
        <w:t>cual</w:t>
      </w:r>
      <w:r>
        <w:rPr>
          <w:spacing w:val="-68"/>
          <w:sz w:val="20"/>
        </w:rPr>
        <w:t xml:space="preserve"> </w:t>
      </w:r>
      <w:r>
        <w:rPr>
          <w:sz w:val="20"/>
        </w:rPr>
        <w:t>consideró:</w:t>
      </w:r>
    </w:p>
    <w:p w14:paraId="17B4443A" w14:textId="77777777" w:rsidR="00137BE6" w:rsidRDefault="00137BE6">
      <w:pPr>
        <w:pStyle w:val="Textoindependiente"/>
      </w:pPr>
    </w:p>
    <w:p w14:paraId="79AA1BEA" w14:textId="77777777" w:rsidR="00137BE6" w:rsidRDefault="00AA37B3">
      <w:pPr>
        <w:spacing w:before="1"/>
        <w:ind w:left="684" w:right="475"/>
        <w:jc w:val="both"/>
        <w:rPr>
          <w:sz w:val="16"/>
        </w:rPr>
      </w:pPr>
      <w:r>
        <w:rPr>
          <w:sz w:val="16"/>
        </w:rPr>
        <w:t>Conforme</w:t>
      </w:r>
      <w:r>
        <w:rPr>
          <w:spacing w:val="1"/>
          <w:sz w:val="16"/>
        </w:rPr>
        <w:t xml:space="preserve"> </w:t>
      </w:r>
      <w:r>
        <w:rPr>
          <w:sz w:val="16"/>
        </w:rPr>
        <w:t>al</w:t>
      </w:r>
      <w:r>
        <w:rPr>
          <w:spacing w:val="1"/>
          <w:sz w:val="16"/>
        </w:rPr>
        <w:t xml:space="preserve"> </w:t>
      </w:r>
      <w:r>
        <w:rPr>
          <w:sz w:val="16"/>
        </w:rPr>
        <w:t>art.</w:t>
      </w:r>
      <w:r>
        <w:rPr>
          <w:spacing w:val="1"/>
          <w:sz w:val="16"/>
        </w:rPr>
        <w:t xml:space="preserve"> </w:t>
      </w:r>
      <w:r>
        <w:rPr>
          <w:sz w:val="16"/>
        </w:rPr>
        <w:t>3966</w:t>
      </w:r>
      <w:r>
        <w:rPr>
          <w:spacing w:val="1"/>
          <w:sz w:val="16"/>
        </w:rPr>
        <w:t xml:space="preserve"> </w:t>
      </w:r>
      <w:r>
        <w:rPr>
          <w:sz w:val="16"/>
        </w:rPr>
        <w:t>del</w:t>
      </w:r>
      <w:r>
        <w:rPr>
          <w:spacing w:val="1"/>
          <w:sz w:val="16"/>
        </w:rPr>
        <w:t xml:space="preserve"> </w:t>
      </w:r>
      <w:r>
        <w:rPr>
          <w:sz w:val="16"/>
        </w:rPr>
        <w:t>Código</w:t>
      </w:r>
      <w:r>
        <w:rPr>
          <w:spacing w:val="1"/>
          <w:sz w:val="16"/>
        </w:rPr>
        <w:t xml:space="preserve"> </w:t>
      </w:r>
      <w:r>
        <w:rPr>
          <w:sz w:val="16"/>
        </w:rPr>
        <w:t>Civil,</w:t>
      </w:r>
      <w:r>
        <w:rPr>
          <w:spacing w:val="1"/>
          <w:sz w:val="16"/>
        </w:rPr>
        <w:t xml:space="preserve"> </w:t>
      </w:r>
      <w:r>
        <w:rPr>
          <w:sz w:val="16"/>
        </w:rPr>
        <w:t>“la</w:t>
      </w:r>
      <w:r>
        <w:rPr>
          <w:spacing w:val="1"/>
          <w:sz w:val="16"/>
        </w:rPr>
        <w:t xml:space="preserve"> </w:t>
      </w:r>
      <w:r>
        <w:rPr>
          <w:sz w:val="16"/>
        </w:rPr>
        <w:t>prescripción</w:t>
      </w:r>
      <w:r>
        <w:rPr>
          <w:spacing w:val="1"/>
          <w:sz w:val="16"/>
        </w:rPr>
        <w:t xml:space="preserve"> </w:t>
      </w:r>
      <w:r>
        <w:rPr>
          <w:sz w:val="16"/>
        </w:rPr>
        <w:t>corre</w:t>
      </w:r>
      <w:r>
        <w:rPr>
          <w:spacing w:val="1"/>
          <w:sz w:val="16"/>
        </w:rPr>
        <w:t xml:space="preserve"> </w:t>
      </w:r>
      <w:r>
        <w:rPr>
          <w:sz w:val="16"/>
        </w:rPr>
        <w:t>contra</w:t>
      </w:r>
      <w:r>
        <w:rPr>
          <w:spacing w:val="1"/>
          <w:sz w:val="16"/>
        </w:rPr>
        <w:t xml:space="preserve"> </w:t>
      </w:r>
      <w:r>
        <w:rPr>
          <w:sz w:val="16"/>
        </w:rPr>
        <w:t>los</w:t>
      </w:r>
      <w:r>
        <w:rPr>
          <w:spacing w:val="1"/>
          <w:sz w:val="16"/>
        </w:rPr>
        <w:t xml:space="preserve"> </w:t>
      </w:r>
      <w:r>
        <w:rPr>
          <w:sz w:val="16"/>
        </w:rPr>
        <w:t>incapaces</w:t>
      </w:r>
      <w:r>
        <w:rPr>
          <w:spacing w:val="1"/>
          <w:sz w:val="16"/>
        </w:rPr>
        <w:t xml:space="preserve"> </w:t>
      </w:r>
      <w:r>
        <w:rPr>
          <w:sz w:val="16"/>
        </w:rPr>
        <w:t>que</w:t>
      </w:r>
      <w:r>
        <w:rPr>
          <w:spacing w:val="1"/>
          <w:sz w:val="16"/>
        </w:rPr>
        <w:t xml:space="preserve"> </w:t>
      </w:r>
      <w:r>
        <w:rPr>
          <w:sz w:val="16"/>
        </w:rPr>
        <w:t>tuvieren</w:t>
      </w:r>
      <w:r>
        <w:rPr>
          <w:spacing w:val="1"/>
          <w:sz w:val="16"/>
        </w:rPr>
        <w:t xml:space="preserve"> </w:t>
      </w:r>
      <w:r>
        <w:rPr>
          <w:sz w:val="16"/>
        </w:rPr>
        <w:t>representantes</w:t>
      </w:r>
      <w:r>
        <w:rPr>
          <w:spacing w:val="-6"/>
          <w:sz w:val="16"/>
        </w:rPr>
        <w:t xml:space="preserve"> </w:t>
      </w:r>
      <w:r>
        <w:rPr>
          <w:sz w:val="16"/>
        </w:rPr>
        <w:t>legales</w:t>
      </w:r>
      <w:r>
        <w:rPr>
          <w:spacing w:val="-7"/>
          <w:sz w:val="16"/>
        </w:rPr>
        <w:t xml:space="preserve"> </w:t>
      </w:r>
      <w:r>
        <w:rPr>
          <w:sz w:val="16"/>
        </w:rPr>
        <w:t>[…]”,</w:t>
      </w:r>
      <w:r>
        <w:rPr>
          <w:spacing w:val="-8"/>
          <w:sz w:val="16"/>
        </w:rPr>
        <w:t xml:space="preserve"> </w:t>
      </w:r>
      <w:r>
        <w:rPr>
          <w:sz w:val="16"/>
        </w:rPr>
        <w:t>sin</w:t>
      </w:r>
      <w:r>
        <w:rPr>
          <w:spacing w:val="-7"/>
          <w:sz w:val="16"/>
        </w:rPr>
        <w:t xml:space="preserve"> </w:t>
      </w:r>
      <w:r>
        <w:rPr>
          <w:sz w:val="16"/>
        </w:rPr>
        <w:t>que</w:t>
      </w:r>
      <w:r>
        <w:rPr>
          <w:spacing w:val="-7"/>
          <w:sz w:val="16"/>
        </w:rPr>
        <w:t xml:space="preserve"> </w:t>
      </w:r>
      <w:r>
        <w:rPr>
          <w:sz w:val="16"/>
        </w:rPr>
        <w:t>[…]</w:t>
      </w:r>
      <w:r>
        <w:rPr>
          <w:spacing w:val="-8"/>
          <w:sz w:val="16"/>
        </w:rPr>
        <w:t xml:space="preserve"> </w:t>
      </w:r>
      <w:r>
        <w:rPr>
          <w:sz w:val="16"/>
        </w:rPr>
        <w:t>se</w:t>
      </w:r>
      <w:r>
        <w:rPr>
          <w:spacing w:val="-8"/>
          <w:sz w:val="16"/>
        </w:rPr>
        <w:t xml:space="preserve"> </w:t>
      </w:r>
      <w:r>
        <w:rPr>
          <w:sz w:val="16"/>
        </w:rPr>
        <w:t>hayan</w:t>
      </w:r>
      <w:r>
        <w:rPr>
          <w:spacing w:val="-6"/>
          <w:sz w:val="16"/>
        </w:rPr>
        <w:t xml:space="preserve"> </w:t>
      </w:r>
      <w:r>
        <w:rPr>
          <w:sz w:val="16"/>
        </w:rPr>
        <w:t>acreditado</w:t>
      </w:r>
      <w:r>
        <w:rPr>
          <w:spacing w:val="-7"/>
          <w:sz w:val="16"/>
        </w:rPr>
        <w:t xml:space="preserve"> </w:t>
      </w:r>
      <w:r>
        <w:rPr>
          <w:sz w:val="16"/>
        </w:rPr>
        <w:t>las</w:t>
      </w:r>
      <w:r>
        <w:rPr>
          <w:spacing w:val="-8"/>
          <w:sz w:val="16"/>
        </w:rPr>
        <w:t xml:space="preserve"> </w:t>
      </w:r>
      <w:r>
        <w:rPr>
          <w:sz w:val="16"/>
        </w:rPr>
        <w:t>razones</w:t>
      </w:r>
      <w:r>
        <w:rPr>
          <w:spacing w:val="-7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virtud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las</w:t>
      </w:r>
      <w:r>
        <w:rPr>
          <w:spacing w:val="-7"/>
          <w:sz w:val="16"/>
        </w:rPr>
        <w:t xml:space="preserve"> </w:t>
      </w:r>
      <w:r>
        <w:rPr>
          <w:sz w:val="16"/>
        </w:rPr>
        <w:t>cuales</w:t>
      </w:r>
      <w:r>
        <w:rPr>
          <w:spacing w:val="-6"/>
          <w:sz w:val="16"/>
        </w:rPr>
        <w:t xml:space="preserve"> </w:t>
      </w:r>
      <w:r>
        <w:rPr>
          <w:sz w:val="16"/>
        </w:rPr>
        <w:t>los</w:t>
      </w:r>
      <w:r>
        <w:rPr>
          <w:spacing w:val="-10"/>
          <w:sz w:val="16"/>
        </w:rPr>
        <w:t xml:space="preserve"> </w:t>
      </w:r>
      <w:r>
        <w:rPr>
          <w:sz w:val="16"/>
        </w:rPr>
        <w:t>padres</w:t>
      </w:r>
      <w:r>
        <w:rPr>
          <w:spacing w:val="-54"/>
          <w:sz w:val="16"/>
        </w:rPr>
        <w:t xml:space="preserve"> </w:t>
      </w:r>
      <w:r>
        <w:rPr>
          <w:sz w:val="16"/>
        </w:rPr>
        <w:t>adoptivos</w:t>
      </w:r>
      <w:r>
        <w:rPr>
          <w:spacing w:val="-3"/>
          <w:sz w:val="16"/>
        </w:rPr>
        <w:t xml:space="preserve"> </w:t>
      </w:r>
      <w:r>
        <w:rPr>
          <w:sz w:val="16"/>
        </w:rPr>
        <w:t>habrían</w:t>
      </w:r>
      <w:r>
        <w:rPr>
          <w:spacing w:val="-2"/>
          <w:sz w:val="16"/>
        </w:rPr>
        <w:t xml:space="preserve"> </w:t>
      </w:r>
      <w:r>
        <w:rPr>
          <w:sz w:val="16"/>
        </w:rPr>
        <w:t>estado</w:t>
      </w:r>
      <w:r>
        <w:rPr>
          <w:spacing w:val="-3"/>
          <w:sz w:val="16"/>
        </w:rPr>
        <w:t xml:space="preserve"> </w:t>
      </w:r>
      <w:r>
        <w:rPr>
          <w:sz w:val="16"/>
        </w:rPr>
        <w:t>temporalmente</w:t>
      </w:r>
      <w:r>
        <w:rPr>
          <w:spacing w:val="-1"/>
          <w:sz w:val="16"/>
        </w:rPr>
        <w:t xml:space="preserve"> </w:t>
      </w:r>
      <w:r>
        <w:rPr>
          <w:sz w:val="16"/>
        </w:rPr>
        <w:t>impedidos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deducir la</w:t>
      </w:r>
      <w:r>
        <w:rPr>
          <w:spacing w:val="-4"/>
          <w:sz w:val="16"/>
        </w:rPr>
        <w:t xml:space="preserve"> </w:t>
      </w:r>
      <w:r>
        <w:rPr>
          <w:sz w:val="16"/>
        </w:rPr>
        <w:t>demanda</w:t>
      </w:r>
      <w:r>
        <w:rPr>
          <w:spacing w:val="-2"/>
          <w:sz w:val="16"/>
        </w:rPr>
        <w:t xml:space="preserve"> </w:t>
      </w:r>
      <w:r>
        <w:rPr>
          <w:sz w:val="16"/>
        </w:rPr>
        <w:t>[…],</w:t>
      </w:r>
      <w:r>
        <w:rPr>
          <w:spacing w:val="-1"/>
          <w:sz w:val="16"/>
        </w:rPr>
        <w:t xml:space="preserve"> </w:t>
      </w:r>
      <w:r>
        <w:rPr>
          <w:sz w:val="16"/>
        </w:rPr>
        <w:t>cuanto</w:t>
      </w:r>
      <w:r>
        <w:rPr>
          <w:spacing w:val="-5"/>
          <w:sz w:val="16"/>
        </w:rPr>
        <w:t xml:space="preserve"> </w:t>
      </w:r>
      <w:r>
        <w:rPr>
          <w:sz w:val="16"/>
        </w:rPr>
        <w:t>menos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partir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1986, año en que fue publicado el informe final elaborado por la C[ONADEP], en cuyo anexo figura[n] […]</w:t>
      </w:r>
      <w:r>
        <w:rPr>
          <w:spacing w:val="-55"/>
          <w:sz w:val="16"/>
        </w:rPr>
        <w:t xml:space="preserve"> </w:t>
      </w:r>
      <w:r>
        <w:rPr>
          <w:sz w:val="16"/>
        </w:rPr>
        <w:t>los padres biológicos de los actores […]. [N]o es atendible el argumento en virtud del cual la acción para</w:t>
      </w:r>
      <w:r>
        <w:rPr>
          <w:spacing w:val="1"/>
          <w:sz w:val="16"/>
        </w:rPr>
        <w:t xml:space="preserve"> </w:t>
      </w:r>
      <w:r>
        <w:rPr>
          <w:sz w:val="16"/>
        </w:rPr>
        <w:t>reclamar el resarcimiento patrimonial es imprescriptible porque nace de delitos de lesa humanidad,</w:t>
      </w:r>
      <w:r>
        <w:rPr>
          <w:spacing w:val="1"/>
          <w:sz w:val="16"/>
        </w:rPr>
        <w:t xml:space="preserve"> </w:t>
      </w:r>
      <w:r>
        <w:rPr>
          <w:sz w:val="16"/>
        </w:rPr>
        <w:t>imprescriptibles</w:t>
      </w:r>
      <w:r>
        <w:rPr>
          <w:spacing w:val="-11"/>
          <w:sz w:val="16"/>
        </w:rPr>
        <w:t xml:space="preserve"> </w:t>
      </w:r>
      <w:r>
        <w:rPr>
          <w:sz w:val="16"/>
        </w:rPr>
        <w:t>desde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14"/>
          <w:sz w:val="16"/>
        </w:rPr>
        <w:t xml:space="preserve"> </w:t>
      </w:r>
      <w:r>
        <w:rPr>
          <w:sz w:val="16"/>
        </w:rPr>
        <w:t>óptica</w:t>
      </w:r>
      <w:r>
        <w:rPr>
          <w:spacing w:val="-10"/>
          <w:sz w:val="16"/>
        </w:rPr>
        <w:t xml:space="preserve"> </w:t>
      </w:r>
      <w:r>
        <w:rPr>
          <w:sz w:val="16"/>
        </w:rPr>
        <w:t>del</w:t>
      </w:r>
      <w:r>
        <w:rPr>
          <w:spacing w:val="-14"/>
          <w:sz w:val="16"/>
        </w:rPr>
        <w:t xml:space="preserve"> </w:t>
      </w:r>
      <w:r>
        <w:rPr>
          <w:sz w:val="16"/>
        </w:rPr>
        <w:t>reproche</w:t>
      </w:r>
      <w:r>
        <w:rPr>
          <w:spacing w:val="-12"/>
          <w:sz w:val="16"/>
        </w:rPr>
        <w:t xml:space="preserve"> </w:t>
      </w:r>
      <w:r>
        <w:rPr>
          <w:sz w:val="16"/>
        </w:rPr>
        <w:t>penal.</w:t>
      </w:r>
      <w:r>
        <w:rPr>
          <w:spacing w:val="-11"/>
          <w:sz w:val="16"/>
        </w:rPr>
        <w:t xml:space="preserve"> </w:t>
      </w:r>
      <w:r>
        <w:rPr>
          <w:sz w:val="16"/>
        </w:rPr>
        <w:t>Ello</w:t>
      </w:r>
      <w:r>
        <w:rPr>
          <w:spacing w:val="-10"/>
          <w:sz w:val="16"/>
        </w:rPr>
        <w:t xml:space="preserve"> </w:t>
      </w:r>
      <w:r>
        <w:rPr>
          <w:sz w:val="16"/>
        </w:rPr>
        <w:t>es</w:t>
      </w:r>
      <w:r>
        <w:rPr>
          <w:spacing w:val="-12"/>
          <w:sz w:val="16"/>
        </w:rPr>
        <w:t xml:space="preserve"> </w:t>
      </w:r>
      <w:r>
        <w:rPr>
          <w:sz w:val="16"/>
        </w:rPr>
        <w:t>así</w:t>
      </w:r>
      <w:r>
        <w:rPr>
          <w:spacing w:val="-12"/>
          <w:sz w:val="16"/>
        </w:rPr>
        <w:t xml:space="preserve"> </w:t>
      </w:r>
      <w:r>
        <w:rPr>
          <w:sz w:val="16"/>
        </w:rPr>
        <w:t>porque</w:t>
      </w:r>
      <w:r>
        <w:rPr>
          <w:spacing w:val="-12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primera</w:t>
      </w:r>
      <w:r>
        <w:rPr>
          <w:spacing w:val="-11"/>
          <w:sz w:val="16"/>
        </w:rPr>
        <w:t xml:space="preserve"> </w:t>
      </w:r>
      <w:r>
        <w:rPr>
          <w:sz w:val="16"/>
        </w:rPr>
        <w:t>atañe</w:t>
      </w:r>
      <w:r>
        <w:rPr>
          <w:spacing w:val="-10"/>
          <w:sz w:val="16"/>
        </w:rPr>
        <w:t xml:space="preserve"> </w:t>
      </w:r>
      <w:r>
        <w:rPr>
          <w:sz w:val="16"/>
        </w:rPr>
        <w:t>a</w:t>
      </w:r>
      <w:r>
        <w:rPr>
          <w:spacing w:val="-14"/>
          <w:sz w:val="16"/>
        </w:rPr>
        <w:t xml:space="preserve"> </w:t>
      </w:r>
      <w:r>
        <w:rPr>
          <w:sz w:val="16"/>
        </w:rPr>
        <w:t>materia</w:t>
      </w:r>
      <w:r>
        <w:rPr>
          <w:spacing w:val="-10"/>
          <w:sz w:val="16"/>
        </w:rPr>
        <w:t xml:space="preserve"> </w:t>
      </w:r>
      <w:r>
        <w:rPr>
          <w:sz w:val="16"/>
        </w:rPr>
        <w:t>disponible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renunciable,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mientras</w:t>
      </w:r>
      <w:r>
        <w:rPr>
          <w:spacing w:val="-13"/>
          <w:sz w:val="16"/>
        </w:rPr>
        <w:t xml:space="preserve"> </w:t>
      </w:r>
      <w:r>
        <w:rPr>
          <w:sz w:val="16"/>
        </w:rPr>
        <w:t>que</w:t>
      </w:r>
      <w:r>
        <w:rPr>
          <w:spacing w:val="-12"/>
          <w:sz w:val="16"/>
        </w:rPr>
        <w:t xml:space="preserve"> </w:t>
      </w:r>
      <w:r>
        <w:rPr>
          <w:sz w:val="16"/>
        </w:rPr>
        <w:t>la</w:t>
      </w:r>
      <w:r>
        <w:rPr>
          <w:spacing w:val="-14"/>
          <w:sz w:val="16"/>
        </w:rPr>
        <w:t xml:space="preserve"> </w:t>
      </w:r>
      <w:r>
        <w:rPr>
          <w:sz w:val="16"/>
        </w:rPr>
        <w:t>segunda,</w:t>
      </w:r>
      <w:r>
        <w:rPr>
          <w:spacing w:val="-12"/>
          <w:sz w:val="16"/>
        </w:rPr>
        <w:t xml:space="preserve"> </w:t>
      </w:r>
      <w:r>
        <w:rPr>
          <w:sz w:val="16"/>
        </w:rPr>
        <w:t>[…]</w:t>
      </w:r>
      <w:r>
        <w:rPr>
          <w:spacing w:val="-11"/>
          <w:sz w:val="16"/>
        </w:rPr>
        <w:t xml:space="preserve"> </w:t>
      </w:r>
      <w:r>
        <w:rPr>
          <w:sz w:val="16"/>
        </w:rPr>
        <w:t>se</w:t>
      </w:r>
      <w:r>
        <w:rPr>
          <w:spacing w:val="-13"/>
          <w:sz w:val="16"/>
        </w:rPr>
        <w:t xml:space="preserve"> </w:t>
      </w:r>
      <w:r>
        <w:rPr>
          <w:sz w:val="16"/>
        </w:rPr>
        <w:t>funda</w:t>
      </w:r>
      <w:r>
        <w:rPr>
          <w:spacing w:val="-14"/>
          <w:sz w:val="16"/>
        </w:rPr>
        <w:t xml:space="preserve"> </w:t>
      </w:r>
      <w:r>
        <w:rPr>
          <w:sz w:val="16"/>
        </w:rPr>
        <w:t>en</w:t>
      </w:r>
      <w:r>
        <w:rPr>
          <w:spacing w:val="-11"/>
          <w:sz w:val="16"/>
        </w:rPr>
        <w:t xml:space="preserve"> </w:t>
      </w:r>
      <w:r>
        <w:rPr>
          <w:sz w:val="16"/>
        </w:rPr>
        <w:t>la</w:t>
      </w:r>
      <w:r>
        <w:rPr>
          <w:spacing w:val="-14"/>
          <w:sz w:val="16"/>
        </w:rPr>
        <w:t xml:space="preserve"> </w:t>
      </w:r>
      <w:r>
        <w:rPr>
          <w:sz w:val="16"/>
        </w:rPr>
        <w:t>necesidad</w:t>
      </w:r>
      <w:r>
        <w:rPr>
          <w:spacing w:val="-15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que</w:t>
      </w:r>
      <w:r>
        <w:rPr>
          <w:spacing w:val="-13"/>
          <w:sz w:val="16"/>
        </w:rPr>
        <w:t xml:space="preserve"> </w:t>
      </w:r>
      <w:r>
        <w:rPr>
          <w:sz w:val="16"/>
        </w:rPr>
        <w:t>los</w:t>
      </w:r>
      <w:r>
        <w:rPr>
          <w:spacing w:val="-13"/>
          <w:sz w:val="16"/>
        </w:rPr>
        <w:t xml:space="preserve"> </w:t>
      </w:r>
      <w:r>
        <w:rPr>
          <w:sz w:val="16"/>
        </w:rPr>
        <w:t>crímenes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esa</w:t>
      </w:r>
      <w:r>
        <w:rPr>
          <w:spacing w:val="-12"/>
          <w:sz w:val="16"/>
        </w:rPr>
        <w:t xml:space="preserve"> </w:t>
      </w:r>
      <w:r>
        <w:rPr>
          <w:sz w:val="16"/>
        </w:rPr>
        <w:t>naturaleza</w:t>
      </w:r>
      <w:r>
        <w:rPr>
          <w:spacing w:val="-54"/>
          <w:sz w:val="16"/>
        </w:rPr>
        <w:t xml:space="preserve"> </w:t>
      </w:r>
      <w:r>
        <w:rPr>
          <w:sz w:val="16"/>
        </w:rPr>
        <w:t>no queden impunes, es decir, en razones que exceden el interés patrimonial de los particulares afectados</w:t>
      </w:r>
      <w:r>
        <w:rPr>
          <w:spacing w:val="-54"/>
          <w:sz w:val="16"/>
        </w:rPr>
        <w:t xml:space="preserve"> </w:t>
      </w:r>
      <w:r>
        <w:rPr>
          <w:sz w:val="16"/>
        </w:rPr>
        <w:t>[…]</w:t>
      </w:r>
      <w:hyperlink w:anchor="_bookmark321" w:history="1">
        <w:r>
          <w:rPr>
            <w:sz w:val="16"/>
            <w:vertAlign w:val="superscript"/>
          </w:rPr>
          <w:t>262</w:t>
        </w:r>
      </w:hyperlink>
      <w:r>
        <w:rPr>
          <w:sz w:val="16"/>
        </w:rPr>
        <w:t>.</w:t>
      </w:r>
    </w:p>
    <w:p w14:paraId="0DFDDEB7" w14:textId="2FEBE352" w:rsidR="00137BE6" w:rsidRDefault="000C01B3">
      <w:pPr>
        <w:pStyle w:val="Textoindependiente"/>
        <w:spacing w:before="5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0F630780" wp14:editId="512913DD">
                <wp:simplePos x="0" y="0"/>
                <wp:positionH relativeFrom="page">
                  <wp:posOffset>900430</wp:posOffset>
                </wp:positionH>
                <wp:positionV relativeFrom="paragraph">
                  <wp:posOffset>88265</wp:posOffset>
                </wp:positionV>
                <wp:extent cx="1828800" cy="7620"/>
                <wp:effectExtent l="0" t="0" r="0" b="0"/>
                <wp:wrapTopAndBottom/>
                <wp:docPr id="31" name="docshape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B8A691" id="docshape59" o:spid="_x0000_s1026" style="position:absolute;margin-left:70.9pt;margin-top:6.95pt;width:2in;height:.6pt;z-index:-15699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Kc72qH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F55CBF3" w14:textId="77777777" w:rsidR="00137BE6" w:rsidRDefault="00AA37B3">
      <w:pPr>
        <w:spacing w:before="98"/>
        <w:ind w:left="118" w:right="192"/>
        <w:jc w:val="both"/>
        <w:rPr>
          <w:sz w:val="16"/>
        </w:rPr>
      </w:pPr>
      <w:bookmarkStart w:id="351" w:name="_bookmark316"/>
      <w:bookmarkEnd w:id="351"/>
      <w:r>
        <w:rPr>
          <w:sz w:val="16"/>
          <w:vertAlign w:val="superscript"/>
        </w:rPr>
        <w:t>257</w:t>
      </w:r>
      <w:r>
        <w:rPr>
          <w:sz w:val="16"/>
        </w:rPr>
        <w:t xml:space="preserve">    </w:t>
      </w:r>
      <w:r>
        <w:rPr>
          <w:spacing w:val="30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6"/>
          <w:sz w:val="16"/>
        </w:rPr>
        <w:t xml:space="preserve"> </w:t>
      </w:r>
      <w:r>
        <w:rPr>
          <w:sz w:val="16"/>
        </w:rPr>
        <w:t>Comisión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Derechos</w:t>
      </w:r>
      <w:r>
        <w:rPr>
          <w:spacing w:val="-4"/>
          <w:sz w:val="16"/>
        </w:rPr>
        <w:t xml:space="preserve"> </w:t>
      </w:r>
      <w:r>
        <w:rPr>
          <w:sz w:val="16"/>
        </w:rPr>
        <w:t>Humanos,</w:t>
      </w:r>
      <w:r>
        <w:rPr>
          <w:spacing w:val="-6"/>
          <w:sz w:val="16"/>
        </w:rPr>
        <w:t xml:space="preserve"> </w:t>
      </w:r>
      <w:r>
        <w:rPr>
          <w:sz w:val="16"/>
        </w:rPr>
        <w:t>Estudio</w:t>
      </w:r>
      <w:r>
        <w:rPr>
          <w:spacing w:val="-9"/>
          <w:sz w:val="16"/>
        </w:rPr>
        <w:t xml:space="preserve"> </w:t>
      </w:r>
      <w:r>
        <w:rPr>
          <w:sz w:val="16"/>
        </w:rPr>
        <w:t>relativo</w:t>
      </w:r>
      <w:r>
        <w:rPr>
          <w:spacing w:val="-6"/>
          <w:sz w:val="16"/>
        </w:rPr>
        <w:t xml:space="preserve"> </w:t>
      </w:r>
      <w:r>
        <w:rPr>
          <w:sz w:val="16"/>
        </w:rPr>
        <w:t>al</w:t>
      </w:r>
      <w:r>
        <w:rPr>
          <w:spacing w:val="-8"/>
          <w:sz w:val="16"/>
        </w:rPr>
        <w:t xml:space="preserve"> </w:t>
      </w:r>
      <w:r>
        <w:rPr>
          <w:sz w:val="16"/>
        </w:rPr>
        <w:t>derecho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restitución,</w:t>
      </w:r>
      <w:r>
        <w:rPr>
          <w:spacing w:val="-5"/>
          <w:sz w:val="16"/>
        </w:rPr>
        <w:t xml:space="preserve"> </w:t>
      </w:r>
      <w:r>
        <w:rPr>
          <w:sz w:val="16"/>
        </w:rPr>
        <w:t>indemnización</w:t>
      </w:r>
      <w:r>
        <w:rPr>
          <w:spacing w:val="-8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rehabilitación</w:t>
      </w:r>
      <w:r>
        <w:rPr>
          <w:spacing w:val="-54"/>
          <w:sz w:val="16"/>
        </w:rPr>
        <w:t xml:space="preserve"> </w:t>
      </w:r>
      <w:r>
        <w:rPr>
          <w:sz w:val="16"/>
        </w:rPr>
        <w:t>a las víctimas de violaciones flagrantes de los derechos humanos y las libertades fundamentales, Informe definitivo</w:t>
      </w:r>
      <w:r>
        <w:rPr>
          <w:spacing w:val="1"/>
          <w:sz w:val="16"/>
        </w:rPr>
        <w:t xml:space="preserve"> </w:t>
      </w:r>
      <w:r>
        <w:rPr>
          <w:sz w:val="16"/>
        </w:rPr>
        <w:t>presentado</w:t>
      </w:r>
      <w:r>
        <w:rPr>
          <w:spacing w:val="-2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Sr.</w:t>
      </w:r>
      <w:r>
        <w:rPr>
          <w:spacing w:val="-1"/>
          <w:sz w:val="16"/>
        </w:rPr>
        <w:t xml:space="preserve"> </w:t>
      </w:r>
      <w:r>
        <w:rPr>
          <w:sz w:val="16"/>
        </w:rPr>
        <w:t>Theo</w:t>
      </w:r>
      <w:r>
        <w:rPr>
          <w:spacing w:val="-1"/>
          <w:sz w:val="16"/>
        </w:rPr>
        <w:t xml:space="preserve"> </w:t>
      </w:r>
      <w:r>
        <w:rPr>
          <w:sz w:val="16"/>
        </w:rPr>
        <w:t>van</w:t>
      </w:r>
      <w:r>
        <w:rPr>
          <w:spacing w:val="-1"/>
          <w:sz w:val="16"/>
        </w:rPr>
        <w:t xml:space="preserve"> </w:t>
      </w:r>
      <w:r>
        <w:rPr>
          <w:sz w:val="16"/>
        </w:rPr>
        <w:t>Boven,</w:t>
      </w:r>
      <w:r>
        <w:rPr>
          <w:spacing w:val="-3"/>
          <w:sz w:val="16"/>
        </w:rPr>
        <w:t xml:space="preserve"> </w:t>
      </w:r>
      <w:r>
        <w:rPr>
          <w:sz w:val="16"/>
        </w:rPr>
        <w:t>Relator</w:t>
      </w:r>
      <w:r>
        <w:rPr>
          <w:spacing w:val="1"/>
          <w:sz w:val="16"/>
        </w:rPr>
        <w:t xml:space="preserve"> </w:t>
      </w:r>
      <w:r>
        <w:rPr>
          <w:sz w:val="16"/>
        </w:rPr>
        <w:t>Especial,</w:t>
      </w:r>
      <w:r>
        <w:rPr>
          <w:spacing w:val="-1"/>
          <w:sz w:val="16"/>
        </w:rPr>
        <w:t xml:space="preserve"> </w:t>
      </w:r>
      <w:r>
        <w:rPr>
          <w:sz w:val="16"/>
        </w:rPr>
        <w:t>E/CN.4/Sub.2/1993/8,</w:t>
      </w:r>
      <w:r>
        <w:rPr>
          <w:spacing w:val="-2"/>
          <w:sz w:val="16"/>
        </w:rPr>
        <w:t xml:space="preserve"> </w:t>
      </w:r>
      <w:r>
        <w:rPr>
          <w:sz w:val="16"/>
        </w:rPr>
        <w:t>2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julio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1993,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135.</w:t>
      </w:r>
    </w:p>
    <w:p w14:paraId="797E0F54" w14:textId="77777777" w:rsidR="00137BE6" w:rsidRDefault="00AA37B3">
      <w:pPr>
        <w:spacing w:before="41"/>
        <w:ind w:left="118" w:right="189"/>
        <w:jc w:val="both"/>
        <w:rPr>
          <w:sz w:val="16"/>
        </w:rPr>
      </w:pPr>
      <w:bookmarkStart w:id="352" w:name="_bookmark317"/>
      <w:bookmarkEnd w:id="352"/>
      <w:r>
        <w:rPr>
          <w:sz w:val="16"/>
          <w:vertAlign w:val="superscript"/>
        </w:rPr>
        <w:t>258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Comisión de Derechos Humanos, Informe de Diane Orentlicher, Experta independiente encargada de</w:t>
      </w:r>
      <w:r>
        <w:rPr>
          <w:spacing w:val="1"/>
          <w:sz w:val="16"/>
        </w:rPr>
        <w:t xml:space="preserve"> </w:t>
      </w:r>
      <w:r>
        <w:rPr>
          <w:sz w:val="16"/>
        </w:rPr>
        <w:t>actualizar</w:t>
      </w:r>
      <w:r>
        <w:rPr>
          <w:spacing w:val="-7"/>
          <w:sz w:val="16"/>
        </w:rPr>
        <w:t xml:space="preserve"> </w:t>
      </w:r>
      <w:r>
        <w:rPr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z w:val="16"/>
        </w:rPr>
        <w:t>Conjunto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principios</w:t>
      </w:r>
      <w:r>
        <w:rPr>
          <w:spacing w:val="-10"/>
          <w:sz w:val="16"/>
        </w:rPr>
        <w:t xml:space="preserve"> </w:t>
      </w:r>
      <w:r>
        <w:rPr>
          <w:sz w:val="16"/>
        </w:rPr>
        <w:t>para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lucha</w:t>
      </w:r>
      <w:r>
        <w:rPr>
          <w:spacing w:val="-11"/>
          <w:sz w:val="16"/>
        </w:rPr>
        <w:t xml:space="preserve"> </w:t>
      </w:r>
      <w:r>
        <w:rPr>
          <w:sz w:val="16"/>
        </w:rPr>
        <w:t>contra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impunidad,</w:t>
      </w:r>
      <w:r>
        <w:rPr>
          <w:spacing w:val="-8"/>
          <w:sz w:val="16"/>
        </w:rPr>
        <w:t xml:space="preserve"> </w:t>
      </w:r>
      <w:r>
        <w:rPr>
          <w:sz w:val="16"/>
        </w:rPr>
        <w:t>E/CN.4/2005/102/Add.1,</w:t>
      </w:r>
      <w:r>
        <w:rPr>
          <w:spacing w:val="-11"/>
          <w:sz w:val="16"/>
        </w:rPr>
        <w:t xml:space="preserve"> </w:t>
      </w:r>
      <w:r>
        <w:rPr>
          <w:sz w:val="16"/>
        </w:rPr>
        <w:t>8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febrero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2005,</w:t>
      </w:r>
      <w:r>
        <w:rPr>
          <w:spacing w:val="-54"/>
          <w:sz w:val="16"/>
        </w:rPr>
        <w:t xml:space="preserve"> </w:t>
      </w:r>
      <w:r>
        <w:rPr>
          <w:sz w:val="16"/>
        </w:rPr>
        <w:t>Principios</w:t>
      </w:r>
      <w:r>
        <w:rPr>
          <w:spacing w:val="-6"/>
          <w:sz w:val="16"/>
        </w:rPr>
        <w:t xml:space="preserve"> </w:t>
      </w:r>
      <w:r>
        <w:rPr>
          <w:sz w:val="16"/>
        </w:rPr>
        <w:t>23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32.</w:t>
      </w:r>
      <w:r>
        <w:rPr>
          <w:spacing w:val="-7"/>
          <w:sz w:val="16"/>
        </w:rPr>
        <w:t xml:space="preserve"> </w:t>
      </w:r>
      <w:r>
        <w:rPr>
          <w:sz w:val="16"/>
        </w:rPr>
        <w:t>Véase</w:t>
      </w:r>
      <w:r>
        <w:rPr>
          <w:spacing w:val="-5"/>
          <w:sz w:val="16"/>
        </w:rPr>
        <w:t xml:space="preserve"> </w:t>
      </w:r>
      <w:r>
        <w:rPr>
          <w:sz w:val="16"/>
        </w:rPr>
        <w:t>también,</w:t>
      </w:r>
      <w:r>
        <w:rPr>
          <w:spacing w:val="-3"/>
          <w:sz w:val="16"/>
        </w:rPr>
        <w:t xml:space="preserve"> </w:t>
      </w:r>
      <w:r>
        <w:rPr>
          <w:sz w:val="16"/>
        </w:rPr>
        <w:t>Asamblea</w:t>
      </w:r>
      <w:r>
        <w:rPr>
          <w:spacing w:val="-8"/>
          <w:sz w:val="16"/>
        </w:rPr>
        <w:t xml:space="preserve"> </w:t>
      </w:r>
      <w:r>
        <w:rPr>
          <w:sz w:val="16"/>
        </w:rPr>
        <w:t>General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las</w:t>
      </w:r>
      <w:r>
        <w:rPr>
          <w:spacing w:val="-5"/>
          <w:sz w:val="16"/>
        </w:rPr>
        <w:t xml:space="preserve"> </w:t>
      </w:r>
      <w:r>
        <w:rPr>
          <w:sz w:val="16"/>
        </w:rPr>
        <w:t>Naciones</w:t>
      </w:r>
      <w:r>
        <w:rPr>
          <w:spacing w:val="-5"/>
          <w:sz w:val="16"/>
        </w:rPr>
        <w:t xml:space="preserve"> </w:t>
      </w:r>
      <w:r>
        <w:rPr>
          <w:sz w:val="16"/>
        </w:rPr>
        <w:t>Unidas,</w:t>
      </w:r>
      <w:r>
        <w:rPr>
          <w:spacing w:val="-7"/>
          <w:sz w:val="16"/>
        </w:rPr>
        <w:t xml:space="preserve"> </w:t>
      </w:r>
      <w:r>
        <w:rPr>
          <w:sz w:val="16"/>
        </w:rPr>
        <w:t>Principios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directrices</w:t>
      </w:r>
      <w:r>
        <w:rPr>
          <w:spacing w:val="-7"/>
          <w:sz w:val="16"/>
        </w:rPr>
        <w:t xml:space="preserve"> </w:t>
      </w:r>
      <w:r>
        <w:rPr>
          <w:sz w:val="16"/>
        </w:rPr>
        <w:t>básicos</w:t>
      </w:r>
      <w:r>
        <w:rPr>
          <w:spacing w:val="-6"/>
          <w:sz w:val="16"/>
        </w:rPr>
        <w:t xml:space="preserve"> </w:t>
      </w:r>
      <w:r>
        <w:rPr>
          <w:sz w:val="16"/>
        </w:rPr>
        <w:t>sobre</w:t>
      </w:r>
      <w:r>
        <w:rPr>
          <w:spacing w:val="-5"/>
          <w:sz w:val="16"/>
        </w:rPr>
        <w:t xml:space="preserve"> </w:t>
      </w:r>
      <w:r>
        <w:rPr>
          <w:sz w:val="16"/>
        </w:rPr>
        <w:t>el</w:t>
      </w:r>
      <w:r>
        <w:rPr>
          <w:spacing w:val="-54"/>
          <w:sz w:val="16"/>
        </w:rPr>
        <w:t xml:space="preserve"> </w:t>
      </w:r>
      <w:r>
        <w:rPr>
          <w:sz w:val="16"/>
        </w:rPr>
        <w:t>derecho de las víctimas de violaciones manifiestas de las normas internacionales de derechos humanos y de</w:t>
      </w:r>
      <w:r>
        <w:rPr>
          <w:spacing w:val="1"/>
          <w:sz w:val="16"/>
        </w:rPr>
        <w:t xml:space="preserve"> </w:t>
      </w:r>
      <w:r>
        <w:rPr>
          <w:sz w:val="16"/>
        </w:rPr>
        <w:t>violaciones</w:t>
      </w:r>
      <w:r>
        <w:rPr>
          <w:spacing w:val="1"/>
          <w:sz w:val="16"/>
        </w:rPr>
        <w:t xml:space="preserve"> </w:t>
      </w:r>
      <w:r>
        <w:rPr>
          <w:sz w:val="16"/>
        </w:rPr>
        <w:t>graves</w:t>
      </w:r>
      <w:r>
        <w:rPr>
          <w:spacing w:val="1"/>
          <w:sz w:val="16"/>
        </w:rPr>
        <w:t xml:space="preserve"> </w:t>
      </w:r>
      <w:r>
        <w:rPr>
          <w:sz w:val="16"/>
        </w:rPr>
        <w:t>del</w:t>
      </w:r>
      <w:r>
        <w:rPr>
          <w:spacing w:val="1"/>
          <w:sz w:val="16"/>
        </w:rPr>
        <w:t xml:space="preserve"> </w:t>
      </w:r>
      <w:r>
        <w:rPr>
          <w:sz w:val="16"/>
        </w:rPr>
        <w:t>Derecho</w:t>
      </w:r>
      <w:r>
        <w:rPr>
          <w:spacing w:val="1"/>
          <w:sz w:val="16"/>
        </w:rPr>
        <w:t xml:space="preserve"> </w:t>
      </w:r>
      <w:r>
        <w:rPr>
          <w:sz w:val="16"/>
        </w:rPr>
        <w:t>Internacional</w:t>
      </w:r>
      <w:r>
        <w:rPr>
          <w:spacing w:val="1"/>
          <w:sz w:val="16"/>
        </w:rPr>
        <w:t xml:space="preserve"> </w:t>
      </w:r>
      <w:r>
        <w:rPr>
          <w:sz w:val="16"/>
        </w:rPr>
        <w:t>Humanitario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interponer</w:t>
      </w:r>
      <w:r>
        <w:rPr>
          <w:spacing w:val="1"/>
          <w:sz w:val="16"/>
        </w:rPr>
        <w:t xml:space="preserve"> </w:t>
      </w:r>
      <w:r>
        <w:rPr>
          <w:sz w:val="16"/>
        </w:rPr>
        <w:t>recursos</w:t>
      </w:r>
      <w:r>
        <w:rPr>
          <w:spacing w:val="1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obtener</w:t>
      </w:r>
      <w:r>
        <w:rPr>
          <w:spacing w:val="1"/>
          <w:sz w:val="16"/>
        </w:rPr>
        <w:t xml:space="preserve"> </w:t>
      </w:r>
      <w:r>
        <w:rPr>
          <w:sz w:val="16"/>
        </w:rPr>
        <w:t>reparaciones,</w:t>
      </w:r>
      <w:r>
        <w:rPr>
          <w:spacing w:val="1"/>
          <w:sz w:val="16"/>
        </w:rPr>
        <w:t xml:space="preserve"> </w:t>
      </w:r>
      <w:r>
        <w:rPr>
          <w:sz w:val="16"/>
        </w:rPr>
        <w:t>A/RES/60/147,</w:t>
      </w:r>
      <w:r>
        <w:rPr>
          <w:spacing w:val="-1"/>
          <w:sz w:val="16"/>
        </w:rPr>
        <w:t xml:space="preserve"> </w:t>
      </w:r>
      <w:r>
        <w:rPr>
          <w:sz w:val="16"/>
        </w:rPr>
        <w:t>21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marzo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2006,</w:t>
      </w:r>
      <w:r>
        <w:rPr>
          <w:spacing w:val="-2"/>
          <w:sz w:val="16"/>
        </w:rPr>
        <w:t xml:space="preserve"> </w:t>
      </w:r>
      <w:r>
        <w:rPr>
          <w:sz w:val="16"/>
        </w:rPr>
        <w:t>Principio</w:t>
      </w:r>
      <w:r>
        <w:rPr>
          <w:spacing w:val="-3"/>
          <w:sz w:val="16"/>
        </w:rPr>
        <w:t xml:space="preserve"> </w:t>
      </w:r>
      <w:r>
        <w:rPr>
          <w:sz w:val="16"/>
        </w:rPr>
        <w:t>IV.</w:t>
      </w:r>
    </w:p>
    <w:p w14:paraId="741EF27D" w14:textId="77777777" w:rsidR="00137BE6" w:rsidRDefault="00AA37B3">
      <w:pPr>
        <w:spacing w:before="40"/>
        <w:ind w:left="118" w:right="193"/>
        <w:jc w:val="both"/>
        <w:rPr>
          <w:sz w:val="16"/>
        </w:rPr>
      </w:pPr>
      <w:bookmarkStart w:id="353" w:name="_bookmark318"/>
      <w:bookmarkEnd w:id="353"/>
      <w:r>
        <w:rPr>
          <w:sz w:val="16"/>
          <w:vertAlign w:val="superscript"/>
        </w:rPr>
        <w:t>259</w:t>
      </w:r>
      <w:r>
        <w:rPr>
          <w:spacing w:val="3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Órdenes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Guerra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Chile.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9"/>
          <w:sz w:val="16"/>
        </w:rPr>
        <w:t xml:space="preserve"> </w:t>
      </w:r>
      <w:r>
        <w:rPr>
          <w:sz w:val="16"/>
        </w:rPr>
        <w:t>Sentencia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29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noviembre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2018.</w:t>
      </w:r>
      <w:r>
        <w:rPr>
          <w:spacing w:val="-54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372, párr.</w:t>
      </w:r>
      <w:r>
        <w:rPr>
          <w:spacing w:val="-2"/>
          <w:sz w:val="16"/>
        </w:rPr>
        <w:t xml:space="preserve"> </w:t>
      </w:r>
      <w:r>
        <w:rPr>
          <w:sz w:val="16"/>
        </w:rPr>
        <w:t>89.</w:t>
      </w:r>
    </w:p>
    <w:p w14:paraId="624991AE" w14:textId="77777777" w:rsidR="00137BE6" w:rsidRDefault="00AA37B3">
      <w:pPr>
        <w:spacing w:before="41"/>
        <w:ind w:left="118" w:right="191"/>
        <w:jc w:val="both"/>
        <w:rPr>
          <w:sz w:val="16"/>
        </w:rPr>
      </w:pPr>
      <w:bookmarkStart w:id="354" w:name="_bookmark319"/>
      <w:bookmarkEnd w:id="354"/>
      <w:r>
        <w:rPr>
          <w:sz w:val="16"/>
          <w:vertAlign w:val="superscript"/>
        </w:rPr>
        <w:t>260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Consejo de Derechos Humanos, Informe del Grupo de Trabajo sobre las Desapariciones Forzadas o</w:t>
      </w:r>
      <w:r>
        <w:rPr>
          <w:spacing w:val="1"/>
          <w:sz w:val="16"/>
        </w:rPr>
        <w:t xml:space="preserve"> </w:t>
      </w:r>
      <w:r>
        <w:rPr>
          <w:sz w:val="16"/>
        </w:rPr>
        <w:t>Involuntarias, U.N. Doc. A/HRC/22/45, 28 de enero de 2013, párr. 58. Véase también, Comisión de Derechos</w:t>
      </w:r>
      <w:r>
        <w:rPr>
          <w:spacing w:val="1"/>
          <w:sz w:val="16"/>
        </w:rPr>
        <w:t xml:space="preserve"> </w:t>
      </w:r>
      <w:r>
        <w:rPr>
          <w:sz w:val="16"/>
        </w:rPr>
        <w:t>Humanos,</w:t>
      </w:r>
      <w:r>
        <w:rPr>
          <w:spacing w:val="-13"/>
          <w:sz w:val="16"/>
        </w:rPr>
        <w:t xml:space="preserve"> </w:t>
      </w:r>
      <w:r>
        <w:rPr>
          <w:sz w:val="16"/>
        </w:rPr>
        <w:t>Informe</w:t>
      </w:r>
      <w:r>
        <w:rPr>
          <w:spacing w:val="-11"/>
          <w:sz w:val="16"/>
        </w:rPr>
        <w:t xml:space="preserve"> </w:t>
      </w:r>
      <w:r>
        <w:rPr>
          <w:sz w:val="16"/>
        </w:rPr>
        <w:t>del</w:t>
      </w:r>
      <w:r>
        <w:rPr>
          <w:spacing w:val="-9"/>
          <w:sz w:val="16"/>
        </w:rPr>
        <w:t xml:space="preserve"> </w:t>
      </w:r>
      <w:r>
        <w:rPr>
          <w:sz w:val="16"/>
        </w:rPr>
        <w:t>Grupo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Trabajo</w:t>
      </w:r>
      <w:r>
        <w:rPr>
          <w:spacing w:val="-10"/>
          <w:sz w:val="16"/>
        </w:rPr>
        <w:t xml:space="preserve"> </w:t>
      </w:r>
      <w:r>
        <w:rPr>
          <w:sz w:val="16"/>
        </w:rPr>
        <w:t>sobre</w:t>
      </w:r>
      <w:r>
        <w:rPr>
          <w:spacing w:val="-11"/>
          <w:sz w:val="16"/>
        </w:rPr>
        <w:t xml:space="preserve"> </w:t>
      </w:r>
      <w:r>
        <w:rPr>
          <w:sz w:val="16"/>
        </w:rPr>
        <w:t>las</w:t>
      </w:r>
      <w:r>
        <w:rPr>
          <w:spacing w:val="-11"/>
          <w:sz w:val="16"/>
        </w:rPr>
        <w:t xml:space="preserve"> </w:t>
      </w:r>
      <w:r>
        <w:rPr>
          <w:sz w:val="16"/>
        </w:rPr>
        <w:t>Desapariciones</w:t>
      </w:r>
      <w:r>
        <w:rPr>
          <w:spacing w:val="-11"/>
          <w:sz w:val="16"/>
        </w:rPr>
        <w:t xml:space="preserve"> </w:t>
      </w:r>
      <w:r>
        <w:rPr>
          <w:sz w:val="16"/>
        </w:rPr>
        <w:t>Forzadas</w:t>
      </w:r>
      <w:r>
        <w:rPr>
          <w:spacing w:val="-12"/>
          <w:sz w:val="16"/>
        </w:rPr>
        <w:t xml:space="preserve"> </w:t>
      </w:r>
      <w:r>
        <w:rPr>
          <w:sz w:val="16"/>
        </w:rPr>
        <w:t>o</w:t>
      </w:r>
      <w:r>
        <w:rPr>
          <w:spacing w:val="-10"/>
          <w:sz w:val="16"/>
        </w:rPr>
        <w:t xml:space="preserve"> </w:t>
      </w:r>
      <w:r>
        <w:rPr>
          <w:sz w:val="16"/>
        </w:rPr>
        <w:t>Involuntarias,</w:t>
      </w:r>
      <w:r>
        <w:rPr>
          <w:spacing w:val="-9"/>
          <w:sz w:val="16"/>
        </w:rPr>
        <w:t xml:space="preserve"> </w:t>
      </w:r>
      <w:r>
        <w:rPr>
          <w:sz w:val="16"/>
        </w:rPr>
        <w:t>Observaciones</w:t>
      </w:r>
      <w:r>
        <w:rPr>
          <w:spacing w:val="-11"/>
          <w:sz w:val="16"/>
        </w:rPr>
        <w:t xml:space="preserve"> </w:t>
      </w:r>
      <w:r>
        <w:rPr>
          <w:sz w:val="16"/>
        </w:rPr>
        <w:t>Generales</w:t>
      </w:r>
      <w:r>
        <w:rPr>
          <w:spacing w:val="-54"/>
          <w:sz w:val="16"/>
        </w:rPr>
        <w:t xml:space="preserve"> </w:t>
      </w:r>
      <w:r>
        <w:rPr>
          <w:sz w:val="16"/>
        </w:rPr>
        <w:t>sobre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1"/>
          <w:sz w:val="16"/>
        </w:rPr>
        <w:t xml:space="preserve"> </w:t>
      </w:r>
      <w:r>
        <w:rPr>
          <w:sz w:val="16"/>
        </w:rPr>
        <w:t>artículo</w:t>
      </w:r>
      <w:r>
        <w:rPr>
          <w:spacing w:val="1"/>
          <w:sz w:val="16"/>
        </w:rPr>
        <w:t xml:space="preserve"> </w:t>
      </w:r>
      <w:r>
        <w:rPr>
          <w:sz w:val="16"/>
        </w:rPr>
        <w:t>19 de la</w:t>
      </w:r>
      <w:r>
        <w:rPr>
          <w:spacing w:val="2"/>
          <w:sz w:val="16"/>
        </w:rPr>
        <w:t xml:space="preserve"> </w:t>
      </w:r>
      <w:r>
        <w:rPr>
          <w:sz w:val="16"/>
        </w:rPr>
        <w:t>Declaración sobre</w:t>
      </w:r>
      <w:r>
        <w:rPr>
          <w:spacing w:val="2"/>
          <w:sz w:val="16"/>
        </w:rPr>
        <w:t xml:space="preserve"> </w:t>
      </w:r>
      <w:r>
        <w:rPr>
          <w:sz w:val="16"/>
        </w:rPr>
        <w:t>la</w:t>
      </w:r>
      <w:r>
        <w:rPr>
          <w:spacing w:val="2"/>
          <w:sz w:val="16"/>
        </w:rPr>
        <w:t xml:space="preserve"> </w:t>
      </w:r>
      <w:r>
        <w:rPr>
          <w:sz w:val="16"/>
        </w:rPr>
        <w:t>Protección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Todas las</w:t>
      </w:r>
      <w:r>
        <w:rPr>
          <w:spacing w:val="2"/>
          <w:sz w:val="16"/>
        </w:rPr>
        <w:t xml:space="preserve"> </w:t>
      </w:r>
      <w:r>
        <w:rPr>
          <w:sz w:val="16"/>
        </w:rPr>
        <w:t>Personas</w:t>
      </w:r>
      <w:r>
        <w:rPr>
          <w:spacing w:val="-1"/>
          <w:sz w:val="16"/>
        </w:rPr>
        <w:t xml:space="preserve"> </w:t>
      </w:r>
      <w:r>
        <w:rPr>
          <w:sz w:val="16"/>
        </w:rPr>
        <w:t>contra</w:t>
      </w:r>
      <w:r>
        <w:rPr>
          <w:spacing w:val="2"/>
          <w:sz w:val="16"/>
        </w:rPr>
        <w:t xml:space="preserve"> </w:t>
      </w:r>
      <w:r>
        <w:rPr>
          <w:sz w:val="16"/>
        </w:rPr>
        <w:t>las Desapariciones Forzadas,</w:t>
      </w:r>
    </w:p>
    <w:p w14:paraId="3B66AC2F" w14:textId="77777777" w:rsidR="00137BE6" w:rsidRDefault="00AA37B3">
      <w:pPr>
        <w:ind w:left="118"/>
        <w:jc w:val="both"/>
        <w:rPr>
          <w:sz w:val="16"/>
        </w:rPr>
      </w:pPr>
      <w:r>
        <w:rPr>
          <w:sz w:val="16"/>
        </w:rPr>
        <w:t>U.N. Doc. E/CN.</w:t>
      </w:r>
      <w:r>
        <w:rPr>
          <w:spacing w:val="-2"/>
          <w:sz w:val="16"/>
        </w:rPr>
        <w:t xml:space="preserve"> </w:t>
      </w:r>
      <w:r>
        <w:rPr>
          <w:sz w:val="16"/>
        </w:rPr>
        <w:t>4/1998/43,</w:t>
      </w:r>
      <w:r>
        <w:rPr>
          <w:spacing w:val="-2"/>
          <w:sz w:val="16"/>
        </w:rPr>
        <w:t xml:space="preserve"> </w:t>
      </w:r>
      <w:r>
        <w:rPr>
          <w:sz w:val="16"/>
        </w:rPr>
        <w:t>12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enero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1998,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55.</w:t>
      </w:r>
    </w:p>
    <w:p w14:paraId="6CE85718" w14:textId="77777777" w:rsidR="00137BE6" w:rsidRDefault="00AA37B3">
      <w:pPr>
        <w:spacing w:before="38"/>
        <w:ind w:left="118" w:right="194"/>
        <w:jc w:val="both"/>
        <w:rPr>
          <w:sz w:val="16"/>
        </w:rPr>
      </w:pPr>
      <w:bookmarkStart w:id="355" w:name="_bookmark320"/>
      <w:bookmarkEnd w:id="355"/>
      <w:r>
        <w:rPr>
          <w:sz w:val="16"/>
          <w:vertAlign w:val="superscript"/>
        </w:rPr>
        <w:t>261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Sentencia emitida por la Sala II de la Cámara Nacional de Apelaciones en lo Contencioso Administrativo</w:t>
      </w:r>
      <w:r>
        <w:rPr>
          <w:spacing w:val="1"/>
          <w:sz w:val="16"/>
        </w:rPr>
        <w:t xml:space="preserve"> </w:t>
      </w:r>
      <w:r>
        <w:rPr>
          <w:sz w:val="16"/>
        </w:rPr>
        <w:t>Federal el 4 de noviembre de 2004 que consta en el expediente CUDAP: EXP-SO4:0055600/2016, Ministerio de</w:t>
      </w:r>
      <w:r>
        <w:rPr>
          <w:spacing w:val="1"/>
          <w:sz w:val="16"/>
        </w:rPr>
        <w:t xml:space="preserve"> </w:t>
      </w:r>
      <w:r>
        <w:rPr>
          <w:sz w:val="16"/>
        </w:rPr>
        <w:t>Justicia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Derechos</w:t>
      </w:r>
      <w:r>
        <w:rPr>
          <w:spacing w:val="-2"/>
          <w:sz w:val="16"/>
        </w:rPr>
        <w:t xml:space="preserve"> </w:t>
      </w:r>
      <w:r>
        <w:rPr>
          <w:sz w:val="16"/>
        </w:rPr>
        <w:t>Humanos</w:t>
      </w:r>
      <w:r>
        <w:rPr>
          <w:spacing w:val="-5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tomo</w:t>
      </w:r>
      <w:r>
        <w:rPr>
          <w:spacing w:val="-4"/>
          <w:sz w:val="16"/>
        </w:rPr>
        <w:t xml:space="preserve"> </w:t>
      </w:r>
      <w:r>
        <w:rPr>
          <w:sz w:val="16"/>
        </w:rPr>
        <w:t>IV,</w:t>
      </w:r>
      <w:r>
        <w:rPr>
          <w:spacing w:val="-3"/>
          <w:sz w:val="16"/>
        </w:rPr>
        <w:t xml:space="preserve"> </w:t>
      </w:r>
      <w:r>
        <w:rPr>
          <w:sz w:val="16"/>
        </w:rPr>
        <w:t>anexo</w:t>
      </w:r>
      <w:r>
        <w:rPr>
          <w:spacing w:val="-2"/>
          <w:sz w:val="16"/>
        </w:rPr>
        <w:t xml:space="preserve"> </w:t>
      </w:r>
      <w:r>
        <w:rPr>
          <w:sz w:val="16"/>
        </w:rPr>
        <w:t>6</w:t>
      </w:r>
      <w:r>
        <w:rPr>
          <w:spacing w:val="-1"/>
          <w:sz w:val="16"/>
        </w:rPr>
        <w:t xml:space="preserve"> </w:t>
      </w:r>
      <w:r>
        <w:rPr>
          <w:sz w:val="16"/>
        </w:rPr>
        <w:t>al</w:t>
      </w:r>
      <w:r>
        <w:rPr>
          <w:spacing w:val="-1"/>
          <w:sz w:val="16"/>
        </w:rPr>
        <w:t xml:space="preserve"> </w:t>
      </w:r>
      <w:r>
        <w:rPr>
          <w:sz w:val="16"/>
        </w:rPr>
        <w:t>escrito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contestación,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2939).</w:t>
      </w:r>
    </w:p>
    <w:p w14:paraId="286233A0" w14:textId="77777777" w:rsidR="00137BE6" w:rsidRDefault="00AA37B3">
      <w:pPr>
        <w:spacing w:before="41"/>
        <w:ind w:left="118" w:right="193"/>
        <w:jc w:val="both"/>
        <w:rPr>
          <w:sz w:val="16"/>
        </w:rPr>
      </w:pPr>
      <w:bookmarkStart w:id="356" w:name="_bookmark321"/>
      <w:bookmarkEnd w:id="356"/>
      <w:r>
        <w:rPr>
          <w:sz w:val="16"/>
          <w:vertAlign w:val="superscript"/>
        </w:rPr>
        <w:t>262</w:t>
      </w:r>
      <w:r>
        <w:rPr>
          <w:sz w:val="16"/>
        </w:rPr>
        <w:t xml:space="preserve">      </w:t>
      </w:r>
      <w:r>
        <w:rPr>
          <w:i/>
          <w:sz w:val="16"/>
        </w:rPr>
        <w:t xml:space="preserve">Cfr. </w:t>
      </w:r>
      <w:r>
        <w:rPr>
          <w:sz w:val="16"/>
        </w:rPr>
        <w:t>Sentencia emitida por la Corte Suprema de Justicia de la Nación el 30 de octubre de 2007 que consta en</w:t>
      </w:r>
      <w:r>
        <w:rPr>
          <w:spacing w:val="1"/>
          <w:sz w:val="16"/>
        </w:rPr>
        <w:t xml:space="preserve"> </w:t>
      </w:r>
      <w:r>
        <w:rPr>
          <w:sz w:val="16"/>
        </w:rPr>
        <w:t>el expediente CUDAP: EXP-SO4:0055600/2016, Ministerio de Justicia y Derechos Humanos (expediente de prueba,</w:t>
      </w:r>
      <w:r>
        <w:rPr>
          <w:spacing w:val="1"/>
          <w:sz w:val="16"/>
        </w:rPr>
        <w:t xml:space="preserve"> </w:t>
      </w:r>
      <w:r>
        <w:rPr>
          <w:sz w:val="16"/>
        </w:rPr>
        <w:t>tomo</w:t>
      </w:r>
      <w:r>
        <w:rPr>
          <w:spacing w:val="-11"/>
          <w:sz w:val="16"/>
        </w:rPr>
        <w:t xml:space="preserve"> </w:t>
      </w:r>
      <w:r>
        <w:rPr>
          <w:sz w:val="16"/>
        </w:rPr>
        <w:t>IV,</w:t>
      </w:r>
      <w:r>
        <w:rPr>
          <w:spacing w:val="-11"/>
          <w:sz w:val="16"/>
        </w:rPr>
        <w:t xml:space="preserve"> </w:t>
      </w:r>
      <w:r>
        <w:rPr>
          <w:sz w:val="16"/>
        </w:rPr>
        <w:t>anexo</w:t>
      </w:r>
      <w:r>
        <w:rPr>
          <w:spacing w:val="-9"/>
          <w:sz w:val="16"/>
        </w:rPr>
        <w:t xml:space="preserve"> </w:t>
      </w:r>
      <w:r>
        <w:rPr>
          <w:sz w:val="16"/>
        </w:rPr>
        <w:t>6</w:t>
      </w:r>
      <w:r>
        <w:rPr>
          <w:spacing w:val="-9"/>
          <w:sz w:val="16"/>
        </w:rPr>
        <w:t xml:space="preserve"> </w:t>
      </w:r>
      <w:r>
        <w:rPr>
          <w:sz w:val="16"/>
        </w:rPr>
        <w:t>al</w:t>
      </w:r>
      <w:r>
        <w:rPr>
          <w:spacing w:val="-10"/>
          <w:sz w:val="16"/>
        </w:rPr>
        <w:t xml:space="preserve"> </w:t>
      </w:r>
      <w:r>
        <w:rPr>
          <w:sz w:val="16"/>
        </w:rPr>
        <w:t>escrito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contestación,</w:t>
      </w:r>
      <w:r>
        <w:rPr>
          <w:spacing w:val="-11"/>
          <w:sz w:val="16"/>
        </w:rPr>
        <w:t xml:space="preserve"> </w:t>
      </w:r>
      <w:r>
        <w:rPr>
          <w:sz w:val="16"/>
        </w:rPr>
        <w:t>folio</w:t>
      </w:r>
      <w:r>
        <w:rPr>
          <w:spacing w:val="-11"/>
          <w:sz w:val="16"/>
        </w:rPr>
        <w:t xml:space="preserve"> </w:t>
      </w:r>
      <w:r>
        <w:rPr>
          <w:sz w:val="16"/>
        </w:rPr>
        <w:t>2953).</w:t>
      </w:r>
      <w:r>
        <w:rPr>
          <w:spacing w:val="-7"/>
          <w:sz w:val="16"/>
        </w:rPr>
        <w:t xml:space="preserve"> </w:t>
      </w:r>
      <w:r>
        <w:rPr>
          <w:sz w:val="16"/>
        </w:rPr>
        <w:t>Según</w:t>
      </w:r>
      <w:r>
        <w:rPr>
          <w:spacing w:val="-8"/>
          <w:sz w:val="16"/>
        </w:rPr>
        <w:t xml:space="preserve"> </w:t>
      </w:r>
      <w:r>
        <w:rPr>
          <w:sz w:val="16"/>
        </w:rPr>
        <w:t>informó</w:t>
      </w:r>
      <w:r>
        <w:rPr>
          <w:spacing w:val="-9"/>
          <w:sz w:val="16"/>
        </w:rPr>
        <w:t xml:space="preserve"> </w:t>
      </w:r>
      <w:r>
        <w:rPr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z w:val="16"/>
        </w:rPr>
        <w:t>Estado,</w:t>
      </w:r>
      <w:r>
        <w:rPr>
          <w:spacing w:val="-8"/>
          <w:sz w:val="16"/>
        </w:rPr>
        <w:t xml:space="preserve"> </w:t>
      </w:r>
      <w:r>
        <w:rPr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z w:val="16"/>
        </w:rPr>
        <w:t>criterio</w:t>
      </w:r>
      <w:r>
        <w:rPr>
          <w:spacing w:val="-8"/>
          <w:sz w:val="16"/>
        </w:rPr>
        <w:t xml:space="preserve"> </w:t>
      </w:r>
      <w:r>
        <w:rPr>
          <w:sz w:val="16"/>
        </w:rPr>
        <w:t>fue</w:t>
      </w:r>
      <w:r>
        <w:rPr>
          <w:spacing w:val="-10"/>
          <w:sz w:val="16"/>
        </w:rPr>
        <w:t xml:space="preserve"> </w:t>
      </w:r>
      <w:r>
        <w:rPr>
          <w:sz w:val="16"/>
        </w:rPr>
        <w:t>reiterado</w:t>
      </w:r>
      <w:r>
        <w:rPr>
          <w:spacing w:val="-9"/>
          <w:sz w:val="16"/>
        </w:rPr>
        <w:t xml:space="preserve"> </w:t>
      </w:r>
      <w:r>
        <w:rPr>
          <w:sz w:val="16"/>
        </w:rPr>
        <w:t>por</w:t>
      </w:r>
      <w:r>
        <w:rPr>
          <w:spacing w:val="-9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Corte</w:t>
      </w:r>
      <w:r>
        <w:rPr>
          <w:spacing w:val="-53"/>
          <w:sz w:val="16"/>
        </w:rPr>
        <w:t xml:space="preserve"> </w:t>
      </w:r>
      <w:r>
        <w:rPr>
          <w:sz w:val="16"/>
        </w:rPr>
        <w:t>Suprema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4"/>
          <w:sz w:val="16"/>
        </w:rPr>
        <w:t xml:space="preserve"> </w:t>
      </w:r>
      <w:r>
        <w:rPr>
          <w:sz w:val="16"/>
        </w:rPr>
        <w:t>los</w:t>
      </w:r>
      <w:r>
        <w:rPr>
          <w:spacing w:val="2"/>
          <w:sz w:val="16"/>
        </w:rPr>
        <w:t xml:space="preserve"> </w:t>
      </w:r>
      <w:r>
        <w:rPr>
          <w:sz w:val="16"/>
        </w:rPr>
        <w:t>fallos</w:t>
      </w:r>
      <w:r>
        <w:rPr>
          <w:spacing w:val="2"/>
          <w:sz w:val="16"/>
        </w:rPr>
        <w:t xml:space="preserve"> </w:t>
      </w:r>
      <w:r>
        <w:rPr>
          <w:sz w:val="16"/>
        </w:rPr>
        <w:t>siguientes:</w:t>
      </w:r>
      <w:r>
        <w:rPr>
          <w:spacing w:val="3"/>
          <w:sz w:val="16"/>
        </w:rPr>
        <w:t xml:space="preserve"> </w:t>
      </w:r>
      <w:r>
        <w:rPr>
          <w:sz w:val="16"/>
        </w:rPr>
        <w:t>i)</w:t>
      </w:r>
      <w:r>
        <w:rPr>
          <w:spacing w:val="4"/>
          <w:sz w:val="16"/>
        </w:rPr>
        <w:t xml:space="preserve"> </w:t>
      </w:r>
      <w:r>
        <w:rPr>
          <w:sz w:val="16"/>
        </w:rPr>
        <w:t>Sentencia</w:t>
      </w:r>
      <w:r>
        <w:rPr>
          <w:spacing w:val="4"/>
          <w:sz w:val="16"/>
        </w:rPr>
        <w:t xml:space="preserve"> </w:t>
      </w:r>
      <w:r>
        <w:rPr>
          <w:sz w:val="16"/>
        </w:rPr>
        <w:t>del 28</w:t>
      </w:r>
      <w:r>
        <w:rPr>
          <w:spacing w:val="3"/>
          <w:sz w:val="16"/>
        </w:rPr>
        <w:t xml:space="preserve"> </w:t>
      </w:r>
      <w:r>
        <w:rPr>
          <w:sz w:val="16"/>
        </w:rPr>
        <w:t>de</w:t>
      </w:r>
      <w:r>
        <w:rPr>
          <w:spacing w:val="2"/>
          <w:sz w:val="16"/>
        </w:rPr>
        <w:t xml:space="preserve"> </w:t>
      </w:r>
      <w:r>
        <w:rPr>
          <w:sz w:val="16"/>
        </w:rPr>
        <w:t>marzo</w:t>
      </w:r>
      <w:r>
        <w:rPr>
          <w:spacing w:val="3"/>
          <w:sz w:val="16"/>
        </w:rPr>
        <w:t xml:space="preserve"> </w:t>
      </w:r>
      <w:r>
        <w:rPr>
          <w:sz w:val="16"/>
        </w:rPr>
        <w:t>de 2017,</w:t>
      </w:r>
      <w:r>
        <w:rPr>
          <w:spacing w:val="3"/>
          <w:sz w:val="16"/>
        </w:rPr>
        <w:t xml:space="preserve"> </w:t>
      </w:r>
      <w:r>
        <w:rPr>
          <w:sz w:val="16"/>
        </w:rPr>
        <w:t>causa</w:t>
      </w:r>
      <w:r>
        <w:rPr>
          <w:spacing w:val="2"/>
          <w:sz w:val="16"/>
        </w:rPr>
        <w:t xml:space="preserve"> </w:t>
      </w:r>
      <w:r>
        <w:rPr>
          <w:sz w:val="16"/>
        </w:rPr>
        <w:t>No.</w:t>
      </w:r>
      <w:r>
        <w:rPr>
          <w:spacing w:val="1"/>
          <w:sz w:val="16"/>
        </w:rPr>
        <w:t xml:space="preserve"> </w:t>
      </w:r>
      <w:r>
        <w:rPr>
          <w:sz w:val="16"/>
        </w:rPr>
        <w:t>203/2012</w:t>
      </w:r>
      <w:r>
        <w:rPr>
          <w:spacing w:val="3"/>
          <w:sz w:val="16"/>
        </w:rPr>
        <w:t xml:space="preserve"> </w:t>
      </w:r>
      <w:r>
        <w:rPr>
          <w:sz w:val="16"/>
        </w:rPr>
        <w:t>(48-V)/CS1,</w:t>
      </w:r>
      <w:r>
        <w:rPr>
          <w:spacing w:val="3"/>
          <w:sz w:val="16"/>
        </w:rPr>
        <w:t xml:space="preserve"> </w:t>
      </w:r>
      <w:r>
        <w:rPr>
          <w:sz w:val="16"/>
        </w:rPr>
        <w:t>“Villamil,</w:t>
      </w:r>
    </w:p>
    <w:p w14:paraId="5A6336FF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2B41C57B" w14:textId="77777777" w:rsidR="00137BE6" w:rsidRDefault="00AA37B3">
      <w:pPr>
        <w:pStyle w:val="Prrafodelista"/>
        <w:numPr>
          <w:ilvl w:val="0"/>
          <w:numId w:val="8"/>
        </w:numPr>
        <w:tabs>
          <w:tab w:val="left" w:pos="685"/>
        </w:tabs>
        <w:spacing w:before="76"/>
        <w:ind w:left="117" w:right="193" w:firstLine="0"/>
        <w:jc w:val="both"/>
        <w:rPr>
          <w:sz w:val="20"/>
        </w:rPr>
      </w:pPr>
      <w:r>
        <w:rPr>
          <w:sz w:val="20"/>
        </w:rPr>
        <w:t>Como cabe advertir, el criterio sostenido por la Corte Suprema de Justicia de la Nación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-10"/>
          <w:sz w:val="20"/>
        </w:rPr>
        <w:t xml:space="preserve"> </w:t>
      </w:r>
      <w:r>
        <w:rPr>
          <w:sz w:val="20"/>
        </w:rPr>
        <w:t>corresponde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estándar</w:t>
      </w:r>
      <w:r>
        <w:rPr>
          <w:spacing w:val="-9"/>
          <w:sz w:val="20"/>
        </w:rPr>
        <w:t xml:space="preserve"> </w:t>
      </w:r>
      <w:r>
        <w:rPr>
          <w:sz w:val="20"/>
        </w:rPr>
        <w:t>internacional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prohíbe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aplicación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prescripción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sz w:val="20"/>
        </w:rPr>
        <w:t>acciones judiciales promovidas para obtener reparaciones por los daños derivados de graves</w:t>
      </w:r>
      <w:r>
        <w:rPr>
          <w:spacing w:val="1"/>
          <w:sz w:val="20"/>
        </w:rPr>
        <w:t xml:space="preserve"> </w:t>
      </w:r>
      <w:r>
        <w:rPr>
          <w:sz w:val="20"/>
        </w:rPr>
        <w:t>violaciones a los derechos humanos</w:t>
      </w:r>
      <w:hyperlink w:anchor="_bookmark322" w:history="1">
        <w:r>
          <w:rPr>
            <w:position w:val="7"/>
            <w:sz w:val="13"/>
          </w:rPr>
          <w:t>263</w:t>
        </w:r>
      </w:hyperlink>
      <w:r>
        <w:rPr>
          <w:sz w:val="20"/>
        </w:rPr>
        <w:t>. Para mayor claridad, es preciso señalar que la</w:t>
      </w:r>
      <w:r>
        <w:rPr>
          <w:spacing w:val="1"/>
          <w:sz w:val="20"/>
        </w:rPr>
        <w:t xml:space="preserve"> </w:t>
      </w:r>
      <w:r>
        <w:rPr>
          <w:sz w:val="20"/>
        </w:rPr>
        <w:t>inaplicabilidad de la prescripción se afirma tanto respecto de acciones judiciales, civiles,</w:t>
      </w:r>
      <w:r>
        <w:rPr>
          <w:spacing w:val="1"/>
          <w:sz w:val="20"/>
        </w:rPr>
        <w:t xml:space="preserve"> </w:t>
      </w:r>
      <w:r>
        <w:rPr>
          <w:sz w:val="20"/>
        </w:rPr>
        <w:t>contencioso</w:t>
      </w:r>
      <w:r>
        <w:rPr>
          <w:spacing w:val="1"/>
          <w:sz w:val="20"/>
        </w:rPr>
        <w:t xml:space="preserve"> </w:t>
      </w:r>
      <w:r>
        <w:rPr>
          <w:sz w:val="20"/>
        </w:rPr>
        <w:t>administrativas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otra</w:t>
      </w:r>
      <w:r>
        <w:rPr>
          <w:spacing w:val="1"/>
          <w:sz w:val="20"/>
        </w:rPr>
        <w:t xml:space="preserve"> </w:t>
      </w:r>
      <w:r>
        <w:rPr>
          <w:sz w:val="20"/>
        </w:rPr>
        <w:t>naturaleza,</w:t>
      </w:r>
      <w:r>
        <w:rPr>
          <w:spacing w:val="1"/>
          <w:sz w:val="20"/>
        </w:rPr>
        <w:t xml:space="preserve"> </w:t>
      </w:r>
      <w:r>
        <w:rPr>
          <w:sz w:val="20"/>
        </w:rPr>
        <w:t>así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procedimientos</w:t>
      </w:r>
      <w:r>
        <w:rPr>
          <w:spacing w:val="1"/>
          <w:sz w:val="20"/>
        </w:rPr>
        <w:t xml:space="preserve"> </w:t>
      </w:r>
      <w:r>
        <w:rPr>
          <w:sz w:val="20"/>
        </w:rPr>
        <w:t>administrativos</w:t>
      </w:r>
      <w:hyperlink w:anchor="_bookmark323" w:history="1">
        <w:r>
          <w:rPr>
            <w:position w:val="7"/>
            <w:sz w:val="13"/>
          </w:rPr>
          <w:t>264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que, estando a su disponibilidad, sean instados por las víctimas de graves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violaciones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derechos</w:t>
      </w:r>
      <w:r>
        <w:rPr>
          <w:spacing w:val="-16"/>
          <w:sz w:val="20"/>
        </w:rPr>
        <w:t xml:space="preserve"> </w:t>
      </w:r>
      <w:r>
        <w:rPr>
          <w:sz w:val="20"/>
        </w:rPr>
        <w:t>humanos</w:t>
      </w:r>
      <w:r>
        <w:rPr>
          <w:spacing w:val="-17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efecto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reclamar</w:t>
      </w:r>
      <w:r>
        <w:rPr>
          <w:spacing w:val="-17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reparaciones</w:t>
      </w:r>
      <w:r>
        <w:rPr>
          <w:spacing w:val="-17"/>
          <w:sz w:val="20"/>
        </w:rPr>
        <w:t xml:space="preserve"> </w:t>
      </w:r>
      <w:r>
        <w:rPr>
          <w:sz w:val="20"/>
        </w:rPr>
        <w:t>correspondientes</w:t>
      </w:r>
      <w:hyperlink w:anchor="_bookmark324" w:history="1">
        <w:r>
          <w:rPr>
            <w:position w:val="7"/>
            <w:sz w:val="13"/>
          </w:rPr>
          <w:t>265</w:t>
        </w:r>
      </w:hyperlink>
      <w:r>
        <w:rPr>
          <w:sz w:val="20"/>
        </w:rPr>
        <w:t>.</w:t>
      </w:r>
    </w:p>
    <w:p w14:paraId="1541C84B" w14:textId="77777777" w:rsidR="00137BE6" w:rsidRDefault="00137BE6">
      <w:pPr>
        <w:pStyle w:val="Textoindependiente"/>
        <w:spacing w:before="1"/>
      </w:pPr>
    </w:p>
    <w:p w14:paraId="17AD9919" w14:textId="77777777" w:rsidR="00137BE6" w:rsidRDefault="00AA37B3">
      <w:pPr>
        <w:pStyle w:val="Prrafodelista"/>
        <w:numPr>
          <w:ilvl w:val="0"/>
          <w:numId w:val="8"/>
        </w:numPr>
        <w:tabs>
          <w:tab w:val="left" w:pos="685"/>
        </w:tabs>
        <w:ind w:right="195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consecuencia,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criterio</w:t>
      </w:r>
      <w:r>
        <w:rPr>
          <w:spacing w:val="-12"/>
          <w:sz w:val="20"/>
        </w:rPr>
        <w:t xml:space="preserve"> </w:t>
      </w:r>
      <w:r>
        <w:rPr>
          <w:sz w:val="20"/>
        </w:rPr>
        <w:t>sustentado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Corte</w:t>
      </w:r>
      <w:r>
        <w:rPr>
          <w:spacing w:val="-11"/>
          <w:sz w:val="20"/>
        </w:rPr>
        <w:t xml:space="preserve"> </w:t>
      </w:r>
      <w:r>
        <w:rPr>
          <w:sz w:val="20"/>
        </w:rPr>
        <w:t>Suprema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caso</w:t>
      </w:r>
      <w:r>
        <w:rPr>
          <w:spacing w:val="-10"/>
          <w:sz w:val="20"/>
        </w:rPr>
        <w:t xml:space="preserve"> </w:t>
      </w:r>
      <w:r>
        <w:rPr>
          <w:sz w:val="20"/>
        </w:rPr>
        <w:t>concreto</w:t>
      </w:r>
      <w:r>
        <w:rPr>
          <w:spacing w:val="-9"/>
          <w:sz w:val="20"/>
        </w:rPr>
        <w:t xml:space="preserve"> </w:t>
      </w:r>
      <w:r>
        <w:rPr>
          <w:sz w:val="20"/>
        </w:rPr>
        <w:t>resultó</w:t>
      </w:r>
      <w:r>
        <w:rPr>
          <w:spacing w:val="-68"/>
          <w:sz w:val="20"/>
        </w:rPr>
        <w:t xml:space="preserve"> </w:t>
      </w:r>
      <w:r>
        <w:rPr>
          <w:sz w:val="20"/>
        </w:rPr>
        <w:t>violatorio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derechos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presuntas</w:t>
      </w:r>
      <w:r>
        <w:rPr>
          <w:spacing w:val="-8"/>
          <w:sz w:val="20"/>
        </w:rPr>
        <w:t xml:space="preserve"> </w:t>
      </w:r>
      <w:r>
        <w:rPr>
          <w:sz w:val="20"/>
        </w:rPr>
        <w:t>víctimas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reclamar</w:t>
      </w:r>
      <w:r>
        <w:rPr>
          <w:spacing w:val="-9"/>
          <w:sz w:val="20"/>
        </w:rPr>
        <w:t xml:space="preserve"> </w:t>
      </w:r>
      <w:r>
        <w:rPr>
          <w:sz w:val="20"/>
        </w:rPr>
        <w:t>judicialmente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reparaciones</w:t>
      </w:r>
      <w:r>
        <w:rPr>
          <w:spacing w:val="-68"/>
          <w:sz w:val="20"/>
        </w:rPr>
        <w:t xml:space="preserve"> </w:t>
      </w:r>
      <w:r>
        <w:rPr>
          <w:sz w:val="20"/>
        </w:rPr>
        <w:t>pertinentes por los daños ocasionados ante los graves hechos perpetrados en su contra y de</w:t>
      </w:r>
      <w:r>
        <w:rPr>
          <w:spacing w:val="1"/>
          <w:sz w:val="20"/>
        </w:rPr>
        <w:t xml:space="preserve"> </w:t>
      </w:r>
      <w:r>
        <w:rPr>
          <w:sz w:val="20"/>
        </w:rPr>
        <w:t>sus</w:t>
      </w:r>
      <w:r>
        <w:rPr>
          <w:spacing w:val="-3"/>
          <w:sz w:val="20"/>
        </w:rPr>
        <w:t xml:space="preserve"> </w:t>
      </w:r>
      <w:r>
        <w:rPr>
          <w:sz w:val="20"/>
        </w:rPr>
        <w:t>padres</w:t>
      </w:r>
      <w:r>
        <w:rPr>
          <w:spacing w:val="1"/>
          <w:sz w:val="20"/>
        </w:rPr>
        <w:t xml:space="preserve"> </w:t>
      </w:r>
      <w:r>
        <w:rPr>
          <w:sz w:val="20"/>
        </w:rPr>
        <w:t>biológicos,</w:t>
      </w:r>
      <w:r>
        <w:rPr>
          <w:spacing w:val="-3"/>
          <w:sz w:val="20"/>
        </w:rPr>
        <w:t xml:space="preserve"> </w:t>
      </w:r>
      <w:r>
        <w:rPr>
          <w:sz w:val="20"/>
        </w:rPr>
        <w:t>lo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vulneró su</w:t>
      </w:r>
      <w:r>
        <w:rPr>
          <w:spacing w:val="-1"/>
          <w:sz w:val="20"/>
        </w:rPr>
        <w:t xml:space="preserve"> </w:t>
      </w:r>
      <w:r>
        <w:rPr>
          <w:sz w:val="20"/>
        </w:rPr>
        <w:t>derecho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acceso 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justicia.</w:t>
      </w:r>
    </w:p>
    <w:p w14:paraId="79D7223B" w14:textId="77777777" w:rsidR="00137BE6" w:rsidRDefault="00137BE6">
      <w:pPr>
        <w:pStyle w:val="Textoindependiente"/>
        <w:spacing w:before="12"/>
        <w:rPr>
          <w:sz w:val="19"/>
        </w:rPr>
      </w:pPr>
    </w:p>
    <w:p w14:paraId="4D491C95" w14:textId="77777777" w:rsidR="00137BE6" w:rsidRDefault="00AA37B3">
      <w:pPr>
        <w:pStyle w:val="Prrafodelista"/>
        <w:numPr>
          <w:ilvl w:val="0"/>
          <w:numId w:val="8"/>
        </w:numPr>
        <w:tabs>
          <w:tab w:val="left" w:pos="685"/>
        </w:tabs>
        <w:ind w:right="192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relación con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alegato del</w:t>
      </w:r>
      <w:r>
        <w:rPr>
          <w:spacing w:val="1"/>
          <w:sz w:val="20"/>
        </w:rPr>
        <w:t xml:space="preserve"> </w:t>
      </w:r>
      <w:r>
        <w:rPr>
          <w:sz w:val="20"/>
        </w:rPr>
        <w:t>Estado,</w:t>
      </w:r>
      <w:r>
        <w:rPr>
          <w:spacing w:val="1"/>
          <w:sz w:val="20"/>
        </w:rPr>
        <w:t xml:space="preserve"> </w:t>
      </w:r>
      <w:r>
        <w:rPr>
          <w:sz w:val="20"/>
        </w:rPr>
        <w:t>es</w:t>
      </w:r>
      <w:r>
        <w:rPr>
          <w:spacing w:val="1"/>
          <w:sz w:val="20"/>
        </w:rPr>
        <w:t xml:space="preserve"> </w:t>
      </w:r>
      <w:r>
        <w:rPr>
          <w:sz w:val="20"/>
        </w:rPr>
        <w:t>preciso señalar que los</w:t>
      </w:r>
      <w:r>
        <w:rPr>
          <w:spacing w:val="1"/>
          <w:sz w:val="20"/>
        </w:rPr>
        <w:t xml:space="preserve"> </w:t>
      </w:r>
      <w:r>
        <w:rPr>
          <w:sz w:val="20"/>
        </w:rPr>
        <w:t>tribunales que</w:t>
      </w:r>
      <w:r>
        <w:rPr>
          <w:spacing w:val="1"/>
          <w:sz w:val="20"/>
        </w:rPr>
        <w:t xml:space="preserve"> </w:t>
      </w:r>
      <w:r>
        <w:rPr>
          <w:sz w:val="20"/>
        </w:rPr>
        <w:t>intervinieron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trámite de la</w:t>
      </w:r>
      <w:r>
        <w:rPr>
          <w:spacing w:val="1"/>
          <w:sz w:val="20"/>
        </w:rPr>
        <w:t xml:space="preserve"> </w:t>
      </w:r>
      <w:r>
        <w:rPr>
          <w:sz w:val="20"/>
        </w:rPr>
        <w:t>acción</w:t>
      </w:r>
      <w:r>
        <w:rPr>
          <w:spacing w:val="1"/>
          <w:sz w:val="20"/>
        </w:rPr>
        <w:t xml:space="preserve"> </w:t>
      </w:r>
      <w:r>
        <w:rPr>
          <w:sz w:val="20"/>
        </w:rPr>
        <w:t>judicial</w:t>
      </w:r>
      <w:r>
        <w:rPr>
          <w:spacing w:val="1"/>
          <w:sz w:val="20"/>
        </w:rPr>
        <w:t xml:space="preserve"> </w:t>
      </w:r>
      <w:r>
        <w:rPr>
          <w:sz w:val="20"/>
        </w:rPr>
        <w:t>instada</w:t>
      </w:r>
      <w:r>
        <w:rPr>
          <w:spacing w:val="1"/>
          <w:sz w:val="20"/>
        </w:rPr>
        <w:t xml:space="preserve"> </w:t>
      </w:r>
      <w:r>
        <w:rPr>
          <w:sz w:val="20"/>
        </w:rPr>
        <w:t>por las</w:t>
      </w:r>
      <w:r>
        <w:rPr>
          <w:spacing w:val="1"/>
          <w:sz w:val="20"/>
        </w:rPr>
        <w:t xml:space="preserve"> </w:t>
      </w:r>
      <w:r>
        <w:rPr>
          <w:sz w:val="20"/>
        </w:rPr>
        <w:t>presuntas</w:t>
      </w:r>
      <w:r>
        <w:rPr>
          <w:spacing w:val="1"/>
          <w:sz w:val="20"/>
        </w:rPr>
        <w:t xml:space="preserve"> </w:t>
      </w:r>
      <w:r>
        <w:rPr>
          <w:sz w:val="20"/>
        </w:rPr>
        <w:t>víctimas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cuestionaron, en términos de su procedibilidad, la vía empleada para reclamar la pretensión</w:t>
      </w:r>
      <w:r>
        <w:rPr>
          <w:spacing w:val="1"/>
          <w:sz w:val="20"/>
        </w:rPr>
        <w:t xml:space="preserve"> </w:t>
      </w:r>
      <w:r>
        <w:rPr>
          <w:sz w:val="20"/>
        </w:rPr>
        <w:t>de indemnización. Por ende, no cabe la objeción formulada, pues al ser procedente el</w:t>
      </w:r>
      <w:r>
        <w:rPr>
          <w:spacing w:val="1"/>
          <w:sz w:val="20"/>
        </w:rPr>
        <w:t xml:space="preserve"> </w:t>
      </w:r>
      <w:r>
        <w:rPr>
          <w:sz w:val="20"/>
        </w:rPr>
        <w:t>planteamiento de la vía judicial para concretar la pretensión reparatoria, el criterio aplicado</w:t>
      </w:r>
      <w:r>
        <w:rPr>
          <w:spacing w:val="1"/>
          <w:sz w:val="20"/>
        </w:rPr>
        <w:t xml:space="preserve"> </w:t>
      </w:r>
      <w:r>
        <w:rPr>
          <w:sz w:val="20"/>
        </w:rPr>
        <w:t>por la Corte Suprema resultó lesivo a los derechos de las presuntas víctimas, configurando,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-1"/>
          <w:sz w:val="20"/>
        </w:rPr>
        <w:t xml:space="preserve"> </w:t>
      </w:r>
      <w:r>
        <w:rPr>
          <w:sz w:val="20"/>
        </w:rPr>
        <w:t>sí</w:t>
      </w:r>
      <w:r>
        <w:rPr>
          <w:spacing w:val="1"/>
          <w:sz w:val="20"/>
        </w:rPr>
        <w:t xml:space="preserve"> </w:t>
      </w:r>
      <w:r>
        <w:rPr>
          <w:sz w:val="20"/>
        </w:rPr>
        <w:t>mismo,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2"/>
          <w:sz w:val="20"/>
        </w:rPr>
        <w:t xml:space="preserve"> </w:t>
      </w:r>
      <w:r>
        <w:rPr>
          <w:sz w:val="20"/>
        </w:rPr>
        <w:t>violación que</w:t>
      </w:r>
      <w:r>
        <w:rPr>
          <w:spacing w:val="-3"/>
          <w:sz w:val="20"/>
        </w:rPr>
        <w:t xml:space="preserve"> </w:t>
      </w:r>
      <w:r>
        <w:rPr>
          <w:sz w:val="20"/>
        </w:rPr>
        <w:t>genera responsabilidad</w:t>
      </w:r>
      <w:r>
        <w:rPr>
          <w:spacing w:val="-3"/>
          <w:sz w:val="20"/>
        </w:rPr>
        <w:t xml:space="preserve"> </w:t>
      </w:r>
      <w:r>
        <w:rPr>
          <w:sz w:val="20"/>
        </w:rPr>
        <w:t>internacional.</w:t>
      </w:r>
    </w:p>
    <w:p w14:paraId="08DA5061" w14:textId="77777777" w:rsidR="00137BE6" w:rsidRDefault="00137BE6">
      <w:pPr>
        <w:pStyle w:val="Textoindependiente"/>
        <w:spacing w:before="11"/>
        <w:rPr>
          <w:sz w:val="19"/>
        </w:rPr>
      </w:pPr>
    </w:p>
    <w:p w14:paraId="3A4A6152" w14:textId="77777777" w:rsidR="00137BE6" w:rsidRDefault="00AA37B3">
      <w:pPr>
        <w:pStyle w:val="Prrafodelista"/>
        <w:numPr>
          <w:ilvl w:val="0"/>
          <w:numId w:val="8"/>
        </w:numPr>
        <w:tabs>
          <w:tab w:val="left" w:pos="685"/>
        </w:tabs>
        <w:spacing w:before="1"/>
        <w:ind w:right="194" w:firstLine="0"/>
        <w:jc w:val="both"/>
        <w:rPr>
          <w:sz w:val="20"/>
        </w:rPr>
      </w:pPr>
      <w:r>
        <w:rPr>
          <w:sz w:val="20"/>
        </w:rPr>
        <w:t>En coherencia con lo indicado, esta Corte recuerda que el artículo 2 de la Convención</w:t>
      </w:r>
      <w:r>
        <w:rPr>
          <w:spacing w:val="1"/>
          <w:sz w:val="20"/>
        </w:rPr>
        <w:t xml:space="preserve"> </w:t>
      </w:r>
      <w:r>
        <w:rPr>
          <w:sz w:val="20"/>
        </w:rPr>
        <w:t>Americana</w:t>
      </w:r>
      <w:r>
        <w:rPr>
          <w:spacing w:val="1"/>
          <w:sz w:val="20"/>
        </w:rPr>
        <w:t xml:space="preserve"> </w:t>
      </w:r>
      <w:r>
        <w:rPr>
          <w:sz w:val="20"/>
        </w:rPr>
        <w:t>obliga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Estados</w:t>
      </w:r>
      <w:r>
        <w:rPr>
          <w:spacing w:val="1"/>
          <w:sz w:val="20"/>
        </w:rPr>
        <w:t xml:space="preserve"> </w:t>
      </w:r>
      <w:r>
        <w:rPr>
          <w:sz w:val="20"/>
        </w:rPr>
        <w:t>Partes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adoptar,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arreglo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sus</w:t>
      </w:r>
      <w:r>
        <w:rPr>
          <w:spacing w:val="1"/>
          <w:sz w:val="20"/>
        </w:rPr>
        <w:t xml:space="preserve"> </w:t>
      </w:r>
      <w:r>
        <w:rPr>
          <w:sz w:val="20"/>
        </w:rPr>
        <w:t>procedimientos</w:t>
      </w:r>
      <w:r>
        <w:rPr>
          <w:spacing w:val="1"/>
          <w:sz w:val="20"/>
        </w:rPr>
        <w:t xml:space="preserve"> </w:t>
      </w:r>
      <w:r>
        <w:rPr>
          <w:sz w:val="20"/>
        </w:rPr>
        <w:t>constitucionales y a las disposiciones de la propia Convención, las medidas legislativas o de</w:t>
      </w:r>
      <w:r>
        <w:rPr>
          <w:spacing w:val="1"/>
          <w:sz w:val="20"/>
        </w:rPr>
        <w:t xml:space="preserve"> </w:t>
      </w:r>
      <w:r>
        <w:rPr>
          <w:sz w:val="20"/>
        </w:rPr>
        <w:t>otro carácter que fueren necesarias para hacer efectivos los derechos y libertades protegidos</w:t>
      </w:r>
      <w:r>
        <w:rPr>
          <w:spacing w:val="-68"/>
          <w:sz w:val="20"/>
        </w:rPr>
        <w:t xml:space="preserve"> </w:t>
      </w:r>
      <w:r>
        <w:rPr>
          <w:sz w:val="20"/>
        </w:rPr>
        <w:t>por dicho instrumento. Este deber implica la adopción de medidas en dos vertientes. Por una</w:t>
      </w:r>
      <w:r>
        <w:rPr>
          <w:spacing w:val="-68"/>
          <w:sz w:val="20"/>
        </w:rPr>
        <w:t xml:space="preserve"> </w:t>
      </w:r>
      <w:r>
        <w:rPr>
          <w:sz w:val="20"/>
        </w:rPr>
        <w:t>parte, la supresión de las normas y prácticas de cualquier naturaleza que entrañen violación</w:t>
      </w:r>
      <w:r>
        <w:rPr>
          <w:spacing w:val="1"/>
          <w:sz w:val="20"/>
        </w:rPr>
        <w:t xml:space="preserve"> </w:t>
      </w:r>
      <w:r>
        <w:rPr>
          <w:sz w:val="20"/>
        </w:rPr>
        <w:t>a las garantías previstas en la Convención Americana</w:t>
      </w:r>
      <w:hyperlink w:anchor="_bookmark325" w:history="1">
        <w:r>
          <w:rPr>
            <w:position w:val="7"/>
            <w:sz w:val="13"/>
          </w:rPr>
          <w:t>266</w:t>
        </w:r>
      </w:hyperlink>
      <w:r>
        <w:rPr>
          <w:sz w:val="20"/>
        </w:rPr>
        <w:t>, ya sea porque desconozcan esos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19"/>
          <w:sz w:val="20"/>
        </w:rPr>
        <w:t xml:space="preserve"> </w:t>
      </w:r>
      <w:r>
        <w:rPr>
          <w:sz w:val="20"/>
        </w:rPr>
        <w:t>o</w:t>
      </w:r>
      <w:r>
        <w:rPr>
          <w:spacing w:val="20"/>
          <w:sz w:val="20"/>
        </w:rPr>
        <w:t xml:space="preserve"> </w:t>
      </w:r>
      <w:r>
        <w:rPr>
          <w:sz w:val="20"/>
        </w:rPr>
        <w:t>libertades</w:t>
      </w:r>
      <w:r>
        <w:rPr>
          <w:spacing w:val="20"/>
          <w:sz w:val="20"/>
        </w:rPr>
        <w:t xml:space="preserve"> </w:t>
      </w:r>
      <w:r>
        <w:rPr>
          <w:sz w:val="20"/>
        </w:rPr>
        <w:t>u</w:t>
      </w:r>
      <w:r>
        <w:rPr>
          <w:spacing w:val="22"/>
          <w:sz w:val="20"/>
        </w:rPr>
        <w:t xml:space="preserve"> </w:t>
      </w:r>
      <w:r>
        <w:rPr>
          <w:sz w:val="20"/>
        </w:rPr>
        <w:t>obstaculicen</w:t>
      </w:r>
      <w:r>
        <w:rPr>
          <w:spacing w:val="20"/>
          <w:sz w:val="20"/>
        </w:rPr>
        <w:t xml:space="preserve"> </w:t>
      </w:r>
      <w:r>
        <w:rPr>
          <w:sz w:val="20"/>
        </w:rPr>
        <w:t>su</w:t>
      </w:r>
      <w:r>
        <w:rPr>
          <w:spacing w:val="22"/>
          <w:sz w:val="20"/>
        </w:rPr>
        <w:t xml:space="preserve"> </w:t>
      </w:r>
      <w:r>
        <w:rPr>
          <w:sz w:val="20"/>
        </w:rPr>
        <w:t>ejercicio</w:t>
      </w:r>
      <w:hyperlink w:anchor="_bookmark326" w:history="1">
        <w:r>
          <w:rPr>
            <w:position w:val="7"/>
            <w:sz w:val="13"/>
          </w:rPr>
          <w:t>267</w:t>
        </w:r>
      </w:hyperlink>
      <w:r>
        <w:rPr>
          <w:sz w:val="20"/>
        </w:rPr>
        <w:t>.</w:t>
      </w:r>
      <w:r>
        <w:rPr>
          <w:spacing w:val="17"/>
          <w:sz w:val="20"/>
        </w:rPr>
        <w:t xml:space="preserve"> </w:t>
      </w:r>
      <w:r>
        <w:rPr>
          <w:sz w:val="20"/>
        </w:rPr>
        <w:t>Por</w:t>
      </w:r>
      <w:r>
        <w:rPr>
          <w:spacing w:val="20"/>
          <w:sz w:val="20"/>
        </w:rPr>
        <w:t xml:space="preserve"> </w:t>
      </w:r>
      <w:r>
        <w:rPr>
          <w:sz w:val="20"/>
        </w:rPr>
        <w:t>otra,</w:t>
      </w:r>
      <w:r>
        <w:rPr>
          <w:spacing w:val="18"/>
          <w:sz w:val="20"/>
        </w:rPr>
        <w:t xml:space="preserve"> </w:t>
      </w:r>
      <w:r>
        <w:rPr>
          <w:sz w:val="20"/>
        </w:rPr>
        <w:t>la</w:t>
      </w:r>
      <w:r>
        <w:rPr>
          <w:spacing w:val="21"/>
          <w:sz w:val="20"/>
        </w:rPr>
        <w:t xml:space="preserve"> </w:t>
      </w:r>
      <w:r>
        <w:rPr>
          <w:sz w:val="20"/>
        </w:rPr>
        <w:t>expedición</w:t>
      </w:r>
      <w:r>
        <w:rPr>
          <w:spacing w:val="20"/>
          <w:sz w:val="20"/>
        </w:rPr>
        <w:t xml:space="preserve"> </w:t>
      </w:r>
      <w:r>
        <w:rPr>
          <w:sz w:val="20"/>
        </w:rPr>
        <w:t>de</w:t>
      </w:r>
      <w:r>
        <w:rPr>
          <w:spacing w:val="20"/>
          <w:sz w:val="20"/>
        </w:rPr>
        <w:t xml:space="preserve"> </w:t>
      </w:r>
      <w:r>
        <w:rPr>
          <w:sz w:val="20"/>
        </w:rPr>
        <w:t>normas</w:t>
      </w:r>
      <w:r>
        <w:rPr>
          <w:spacing w:val="20"/>
          <w:sz w:val="20"/>
        </w:rPr>
        <w:t xml:space="preserve"> </w:t>
      </w:r>
      <w:r>
        <w:rPr>
          <w:sz w:val="20"/>
        </w:rPr>
        <w:t>y</w:t>
      </w:r>
      <w:r>
        <w:rPr>
          <w:spacing w:val="22"/>
          <w:sz w:val="20"/>
        </w:rPr>
        <w:t xml:space="preserve"> </w:t>
      </w:r>
      <w:r>
        <w:rPr>
          <w:sz w:val="20"/>
        </w:rPr>
        <w:t>el</w:t>
      </w:r>
    </w:p>
    <w:p w14:paraId="52845696" w14:textId="77777777" w:rsidR="00137BE6" w:rsidRDefault="00137BE6">
      <w:pPr>
        <w:pStyle w:val="Textoindependiente"/>
      </w:pPr>
    </w:p>
    <w:p w14:paraId="39FAA37E" w14:textId="499416C1" w:rsidR="00137BE6" w:rsidRDefault="000C01B3">
      <w:pPr>
        <w:pStyle w:val="Textoindependiente"/>
        <w:spacing w:before="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6523851A" wp14:editId="61064BBA">
                <wp:simplePos x="0" y="0"/>
                <wp:positionH relativeFrom="page">
                  <wp:posOffset>900430</wp:posOffset>
                </wp:positionH>
                <wp:positionV relativeFrom="paragraph">
                  <wp:posOffset>155575</wp:posOffset>
                </wp:positionV>
                <wp:extent cx="1828800" cy="7620"/>
                <wp:effectExtent l="0" t="0" r="0" b="0"/>
                <wp:wrapTopAndBottom/>
                <wp:docPr id="30" name="docshape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628797" id="docshape60" o:spid="_x0000_s1026" style="position:absolute;margin-left:70.9pt;margin-top:12.25pt;width:2in;height:.6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FYyMnb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F5EDAEF" w14:textId="77777777" w:rsidR="00137BE6" w:rsidRDefault="00AA37B3">
      <w:pPr>
        <w:spacing w:before="100"/>
        <w:ind w:left="118" w:right="190"/>
        <w:jc w:val="both"/>
        <w:rPr>
          <w:sz w:val="16"/>
        </w:rPr>
      </w:pPr>
      <w:r>
        <w:rPr>
          <w:sz w:val="16"/>
        </w:rPr>
        <w:t>Amelia Ana c/ Estado Nacional s/ daños y perjuicios”; ii) Sentencia del 9 de mayo de 2019, causa No. CNT</w:t>
      </w:r>
      <w:r>
        <w:rPr>
          <w:spacing w:val="1"/>
          <w:sz w:val="16"/>
        </w:rPr>
        <w:t xml:space="preserve"> </w:t>
      </w:r>
      <w:r>
        <w:rPr>
          <w:sz w:val="16"/>
        </w:rPr>
        <w:t>9616/2008/1/RH1, “Ingegnieros, María Gimena c/ Techint Sociedad Anónima Compañía Técnica Internacional s/</w:t>
      </w:r>
      <w:r>
        <w:rPr>
          <w:spacing w:val="1"/>
          <w:sz w:val="16"/>
        </w:rPr>
        <w:t xml:space="preserve"> </w:t>
      </w:r>
      <w:r>
        <w:rPr>
          <w:sz w:val="16"/>
        </w:rPr>
        <w:t>accidente</w:t>
      </w:r>
      <w:r>
        <w:rPr>
          <w:spacing w:val="-8"/>
          <w:sz w:val="16"/>
        </w:rPr>
        <w:t xml:space="preserve"> </w:t>
      </w:r>
      <w:r>
        <w:rPr>
          <w:sz w:val="16"/>
        </w:rPr>
        <w:t>-</w:t>
      </w:r>
      <w:r>
        <w:rPr>
          <w:spacing w:val="-8"/>
          <w:sz w:val="16"/>
        </w:rPr>
        <w:t xml:space="preserve"> </w:t>
      </w:r>
      <w:r>
        <w:rPr>
          <w:sz w:val="16"/>
        </w:rPr>
        <w:t>ley</w:t>
      </w:r>
      <w:r>
        <w:rPr>
          <w:spacing w:val="-9"/>
          <w:sz w:val="16"/>
        </w:rPr>
        <w:t xml:space="preserve"> </w:t>
      </w:r>
      <w:r>
        <w:rPr>
          <w:sz w:val="16"/>
        </w:rPr>
        <w:t>especial”,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iii)</w:t>
      </w:r>
      <w:r>
        <w:rPr>
          <w:spacing w:val="-9"/>
          <w:sz w:val="16"/>
        </w:rPr>
        <w:t xml:space="preserve"> </w:t>
      </w:r>
      <w:r>
        <w:rPr>
          <w:sz w:val="16"/>
        </w:rPr>
        <w:t>Sentencia</w:t>
      </w:r>
      <w:r>
        <w:rPr>
          <w:spacing w:val="-8"/>
          <w:sz w:val="16"/>
        </w:rPr>
        <w:t xml:space="preserve"> </w:t>
      </w:r>
      <w:r>
        <w:rPr>
          <w:sz w:val="16"/>
        </w:rPr>
        <w:t>del</w:t>
      </w:r>
      <w:r>
        <w:rPr>
          <w:spacing w:val="-11"/>
          <w:sz w:val="16"/>
        </w:rPr>
        <w:t xml:space="preserve"> </w:t>
      </w:r>
      <w:r>
        <w:rPr>
          <w:sz w:val="16"/>
        </w:rPr>
        <w:t>12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noviembre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2020,</w:t>
      </w:r>
      <w:r>
        <w:rPr>
          <w:spacing w:val="-11"/>
          <w:sz w:val="16"/>
        </w:rPr>
        <w:t xml:space="preserve"> </w:t>
      </w:r>
      <w:r>
        <w:rPr>
          <w:sz w:val="16"/>
        </w:rPr>
        <w:t>causa</w:t>
      </w:r>
      <w:r>
        <w:rPr>
          <w:spacing w:val="-10"/>
          <w:sz w:val="16"/>
        </w:rPr>
        <w:t xml:space="preserve"> </w:t>
      </w:r>
      <w:r>
        <w:rPr>
          <w:sz w:val="16"/>
        </w:rPr>
        <w:t>No.</w:t>
      </w:r>
      <w:r>
        <w:rPr>
          <w:spacing w:val="-11"/>
          <w:sz w:val="16"/>
        </w:rPr>
        <w:t xml:space="preserve"> </w:t>
      </w:r>
      <w:r>
        <w:rPr>
          <w:sz w:val="16"/>
        </w:rPr>
        <w:t>5746/2007/1/RH1,</w:t>
      </w:r>
      <w:r>
        <w:rPr>
          <w:spacing w:val="-11"/>
          <w:sz w:val="16"/>
        </w:rPr>
        <w:t xml:space="preserve"> </w:t>
      </w:r>
      <w:r>
        <w:rPr>
          <w:sz w:val="16"/>
        </w:rPr>
        <w:t>“Crosatto,</w:t>
      </w:r>
      <w:r>
        <w:rPr>
          <w:spacing w:val="-8"/>
          <w:sz w:val="16"/>
        </w:rPr>
        <w:t xml:space="preserve"> </w:t>
      </w:r>
      <w:r>
        <w:rPr>
          <w:sz w:val="16"/>
        </w:rPr>
        <w:t>Hugo</w:t>
      </w:r>
      <w:r>
        <w:rPr>
          <w:spacing w:val="-54"/>
          <w:sz w:val="16"/>
        </w:rPr>
        <w:t xml:space="preserve"> </w:t>
      </w:r>
      <w:r>
        <w:rPr>
          <w:sz w:val="16"/>
        </w:rPr>
        <w:t>Ángel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sz w:val="16"/>
        </w:rPr>
        <w:t>otro</w:t>
      </w:r>
      <w:r>
        <w:rPr>
          <w:spacing w:val="-7"/>
          <w:sz w:val="16"/>
        </w:rPr>
        <w:t xml:space="preserve"> </w:t>
      </w:r>
      <w:r>
        <w:rPr>
          <w:sz w:val="16"/>
        </w:rPr>
        <w:t>c/</w:t>
      </w:r>
      <w:r>
        <w:rPr>
          <w:spacing w:val="-4"/>
          <w:sz w:val="16"/>
        </w:rPr>
        <w:t xml:space="preserve"> </w:t>
      </w:r>
      <w:r>
        <w:rPr>
          <w:sz w:val="16"/>
        </w:rPr>
        <w:t>Estado</w:t>
      </w:r>
      <w:r>
        <w:rPr>
          <w:spacing w:val="-4"/>
          <w:sz w:val="16"/>
        </w:rPr>
        <w:t xml:space="preserve"> </w:t>
      </w:r>
      <w:r>
        <w:rPr>
          <w:sz w:val="16"/>
        </w:rPr>
        <w:t>Nacional</w:t>
      </w:r>
      <w:r>
        <w:rPr>
          <w:spacing w:val="-3"/>
          <w:sz w:val="16"/>
        </w:rPr>
        <w:t xml:space="preserve"> </w:t>
      </w:r>
      <w:r>
        <w:rPr>
          <w:sz w:val="16"/>
        </w:rPr>
        <w:t>Ministerio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Interior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otro</w:t>
      </w:r>
      <w:r>
        <w:rPr>
          <w:spacing w:val="-4"/>
          <w:sz w:val="16"/>
        </w:rPr>
        <w:t xml:space="preserve"> </w:t>
      </w:r>
      <w:r>
        <w:rPr>
          <w:sz w:val="16"/>
        </w:rPr>
        <w:t>s/</w:t>
      </w:r>
      <w:r>
        <w:rPr>
          <w:spacing w:val="-6"/>
          <w:sz w:val="16"/>
        </w:rPr>
        <w:t xml:space="preserve"> </w:t>
      </w:r>
      <w:r>
        <w:rPr>
          <w:sz w:val="16"/>
        </w:rPr>
        <w:t>daños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perjuicios”.</w:t>
      </w:r>
      <w:r>
        <w:rPr>
          <w:spacing w:val="-8"/>
          <w:sz w:val="16"/>
        </w:rPr>
        <w:t xml:space="preserve"> </w:t>
      </w:r>
      <w:r>
        <w:rPr>
          <w:sz w:val="16"/>
        </w:rPr>
        <w:t>Véase,</w:t>
      </w:r>
      <w:r>
        <w:rPr>
          <w:spacing w:val="-6"/>
          <w:sz w:val="16"/>
        </w:rPr>
        <w:t xml:space="preserve"> </w:t>
      </w:r>
      <w:r>
        <w:rPr>
          <w:sz w:val="16"/>
        </w:rPr>
        <w:t>además,</w:t>
      </w:r>
      <w:r>
        <w:rPr>
          <w:spacing w:val="-6"/>
          <w:sz w:val="16"/>
        </w:rPr>
        <w:t xml:space="preserve"> </w:t>
      </w:r>
      <w:r>
        <w:rPr>
          <w:sz w:val="16"/>
        </w:rPr>
        <w:t>dictamen</w:t>
      </w:r>
      <w:r>
        <w:rPr>
          <w:spacing w:val="-7"/>
          <w:sz w:val="16"/>
        </w:rPr>
        <w:t xml:space="preserve"> </w:t>
      </w:r>
      <w:r>
        <w:rPr>
          <w:sz w:val="16"/>
        </w:rPr>
        <w:t>pericial</w:t>
      </w:r>
      <w:r>
        <w:rPr>
          <w:spacing w:val="-54"/>
          <w:sz w:val="16"/>
        </w:rPr>
        <w:t xml:space="preserve"> </w:t>
      </w:r>
      <w:r>
        <w:rPr>
          <w:sz w:val="16"/>
        </w:rPr>
        <w:t>de María José</w:t>
      </w:r>
      <w:r>
        <w:rPr>
          <w:spacing w:val="1"/>
          <w:sz w:val="16"/>
        </w:rPr>
        <w:t xml:space="preserve"> </w:t>
      </w:r>
      <w:r>
        <w:rPr>
          <w:sz w:val="16"/>
        </w:rPr>
        <w:t>Guembe,</w:t>
      </w:r>
      <w:r>
        <w:rPr>
          <w:spacing w:val="-2"/>
          <w:sz w:val="16"/>
        </w:rPr>
        <w:t xml:space="preserve"> </w:t>
      </w:r>
      <w:r>
        <w:rPr>
          <w:sz w:val="16"/>
        </w:rPr>
        <w:t>rendido</w:t>
      </w:r>
      <w:r>
        <w:rPr>
          <w:spacing w:val="2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audiencia</w:t>
      </w:r>
      <w:r>
        <w:rPr>
          <w:spacing w:val="-2"/>
          <w:sz w:val="16"/>
        </w:rPr>
        <w:t xml:space="preserve"> </w:t>
      </w:r>
      <w:r>
        <w:rPr>
          <w:sz w:val="16"/>
        </w:rPr>
        <w:t>pública ante</w:t>
      </w:r>
      <w:r>
        <w:rPr>
          <w:spacing w:val="-1"/>
          <w:sz w:val="16"/>
        </w:rPr>
        <w:t xml:space="preserve"> </w:t>
      </w:r>
      <w:r>
        <w:rPr>
          <w:sz w:val="16"/>
        </w:rPr>
        <w:t>esta Corte.</w:t>
      </w:r>
    </w:p>
    <w:p w14:paraId="5501EB93" w14:textId="77777777" w:rsidR="00137BE6" w:rsidRDefault="00AA37B3">
      <w:pPr>
        <w:spacing w:before="39"/>
        <w:ind w:left="118" w:right="193"/>
        <w:jc w:val="both"/>
        <w:rPr>
          <w:sz w:val="16"/>
        </w:rPr>
      </w:pPr>
      <w:bookmarkStart w:id="357" w:name="_bookmark322"/>
      <w:bookmarkEnd w:id="357"/>
      <w:r>
        <w:rPr>
          <w:sz w:val="16"/>
          <w:vertAlign w:val="superscript"/>
        </w:rPr>
        <w:t>263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sz w:val="16"/>
        </w:rPr>
        <w:t>La perita María José Guembe y el perito Juan Ernesto Méndez afirmaron la inaplicabilidad de la prescripción</w:t>
      </w:r>
      <w:r>
        <w:rPr>
          <w:spacing w:val="1"/>
          <w:sz w:val="16"/>
        </w:rPr>
        <w:t xml:space="preserve"> </w:t>
      </w:r>
      <w:r>
        <w:rPr>
          <w:sz w:val="16"/>
        </w:rPr>
        <w:t>ante demandas instadas por víctimas de graves violaciones de derechos humanos para pretender las reparaciones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respectivas. </w:t>
      </w:r>
      <w:r>
        <w:rPr>
          <w:i/>
          <w:sz w:val="16"/>
        </w:rPr>
        <w:t>Cfr</w:t>
      </w:r>
      <w:r>
        <w:rPr>
          <w:sz w:val="16"/>
        </w:rPr>
        <w:t>. Dictámenes periciales de María José Guembe y Juan Ernesto Méndez, rendidos en audiencia pública</w:t>
      </w:r>
      <w:r>
        <w:rPr>
          <w:spacing w:val="-55"/>
          <w:sz w:val="16"/>
        </w:rPr>
        <w:t xml:space="preserve"> </w:t>
      </w:r>
      <w:r>
        <w:rPr>
          <w:sz w:val="16"/>
        </w:rPr>
        <w:t>ante esta Corte. El perito Juan Ernesto Méndez agregó que la imprescriptibilidad de la acción penal por graves</w:t>
      </w:r>
      <w:r>
        <w:rPr>
          <w:spacing w:val="1"/>
          <w:sz w:val="16"/>
        </w:rPr>
        <w:t xml:space="preserve"> </w:t>
      </w:r>
      <w:r>
        <w:rPr>
          <w:sz w:val="16"/>
        </w:rPr>
        <w:t>violaciones a derechos humanos se aplica “con igual fuerza cuando se trata de reparaciones. Las víctimas tienen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derecho a la justicia sin límites de tiempo, y tienen también derecho a la reparación del daño sin tales límites”.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1"/>
          <w:sz w:val="16"/>
        </w:rPr>
        <w:t xml:space="preserve"> </w:t>
      </w:r>
      <w:r>
        <w:rPr>
          <w:sz w:val="16"/>
        </w:rPr>
        <w:t>Peritaje</w:t>
      </w:r>
      <w:r>
        <w:rPr>
          <w:spacing w:val="-4"/>
          <w:sz w:val="16"/>
        </w:rPr>
        <w:t xml:space="preserve"> </w:t>
      </w:r>
      <w:r>
        <w:rPr>
          <w:sz w:val="16"/>
        </w:rPr>
        <w:t>escrito</w:t>
      </w:r>
      <w:r>
        <w:rPr>
          <w:spacing w:val="-5"/>
          <w:sz w:val="16"/>
        </w:rPr>
        <w:t xml:space="preserve"> </w:t>
      </w:r>
      <w:r>
        <w:rPr>
          <w:sz w:val="16"/>
        </w:rPr>
        <w:t>rendido</w:t>
      </w:r>
      <w:r>
        <w:rPr>
          <w:spacing w:val="-5"/>
          <w:sz w:val="16"/>
        </w:rPr>
        <w:t xml:space="preserve"> </w:t>
      </w:r>
      <w:r>
        <w:rPr>
          <w:sz w:val="16"/>
        </w:rPr>
        <w:t>por</w:t>
      </w:r>
      <w:r>
        <w:rPr>
          <w:spacing w:val="-5"/>
          <w:sz w:val="16"/>
        </w:rPr>
        <w:t xml:space="preserve"> </w:t>
      </w:r>
      <w:r>
        <w:rPr>
          <w:sz w:val="16"/>
        </w:rPr>
        <w:t>Juan</w:t>
      </w:r>
      <w:r>
        <w:rPr>
          <w:spacing w:val="-5"/>
          <w:sz w:val="16"/>
        </w:rPr>
        <w:t xml:space="preserve"> </w:t>
      </w:r>
      <w:r>
        <w:rPr>
          <w:sz w:val="16"/>
        </w:rPr>
        <w:t>Ernesto</w:t>
      </w:r>
      <w:r>
        <w:rPr>
          <w:spacing w:val="-5"/>
          <w:sz w:val="16"/>
        </w:rPr>
        <w:t xml:space="preserve"> </w:t>
      </w:r>
      <w:r>
        <w:rPr>
          <w:sz w:val="16"/>
        </w:rPr>
        <w:t>Méndez</w:t>
      </w:r>
      <w:r>
        <w:rPr>
          <w:spacing w:val="-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prueba,</w:t>
      </w:r>
      <w:r>
        <w:rPr>
          <w:spacing w:val="-4"/>
          <w:sz w:val="16"/>
        </w:rPr>
        <w:t xml:space="preserve"> </w:t>
      </w:r>
      <w:r>
        <w:rPr>
          <w:sz w:val="16"/>
        </w:rPr>
        <w:t>tomo</w:t>
      </w:r>
      <w:r>
        <w:rPr>
          <w:spacing w:val="-5"/>
          <w:sz w:val="16"/>
        </w:rPr>
        <w:t xml:space="preserve"> </w:t>
      </w:r>
      <w:r>
        <w:rPr>
          <w:sz w:val="16"/>
        </w:rPr>
        <w:t>XIII,</w:t>
      </w:r>
      <w:r>
        <w:rPr>
          <w:spacing w:val="-7"/>
          <w:sz w:val="16"/>
        </w:rPr>
        <w:t xml:space="preserve"> </w:t>
      </w:r>
      <w:r>
        <w:rPr>
          <w:sz w:val="16"/>
        </w:rPr>
        <w:t>peritajes</w:t>
      </w:r>
      <w:r>
        <w:rPr>
          <w:spacing w:val="-6"/>
          <w:sz w:val="16"/>
        </w:rPr>
        <w:t xml:space="preserve"> </w:t>
      </w:r>
      <w:r>
        <w:rPr>
          <w:sz w:val="16"/>
        </w:rPr>
        <w:t>escritos,</w:t>
      </w:r>
      <w:r>
        <w:rPr>
          <w:spacing w:val="-7"/>
          <w:sz w:val="16"/>
        </w:rPr>
        <w:t xml:space="preserve"> </w:t>
      </w:r>
      <w:r>
        <w:rPr>
          <w:sz w:val="16"/>
        </w:rPr>
        <w:t>folios</w:t>
      </w:r>
      <w:r>
        <w:rPr>
          <w:spacing w:val="-7"/>
          <w:sz w:val="16"/>
        </w:rPr>
        <w:t xml:space="preserve"> </w:t>
      </w:r>
      <w:r>
        <w:rPr>
          <w:sz w:val="16"/>
        </w:rPr>
        <w:t>17062).</w:t>
      </w:r>
    </w:p>
    <w:p w14:paraId="45B73DB2" w14:textId="77777777" w:rsidR="00137BE6" w:rsidRDefault="00AA37B3">
      <w:pPr>
        <w:spacing w:before="40"/>
        <w:ind w:left="118" w:right="190"/>
        <w:jc w:val="both"/>
        <w:rPr>
          <w:sz w:val="16"/>
        </w:rPr>
      </w:pPr>
      <w:bookmarkStart w:id="358" w:name="_bookmark323"/>
      <w:bookmarkEnd w:id="358"/>
      <w:r>
        <w:rPr>
          <w:sz w:val="16"/>
          <w:vertAlign w:val="superscript"/>
        </w:rPr>
        <w:t>264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sz w:val="16"/>
        </w:rPr>
        <w:t>En congruencia con ello, el artículo 4º de la Ley No. 26.913, “Régimen reparatorio para ex Presos Políticos de</w:t>
      </w:r>
      <w:r>
        <w:rPr>
          <w:spacing w:val="-54"/>
          <w:sz w:val="16"/>
        </w:rPr>
        <w:t xml:space="preserve"> </w:t>
      </w:r>
      <w:r>
        <w:rPr>
          <w:sz w:val="16"/>
        </w:rPr>
        <w:t>la República Argentina” (</w:t>
      </w:r>
      <w:r>
        <w:rPr>
          <w:i/>
          <w:sz w:val="16"/>
        </w:rPr>
        <w:t>supra</w:t>
      </w:r>
      <w:r>
        <w:rPr>
          <w:sz w:val="16"/>
        </w:rPr>
        <w:t>, párr. 83), establece que la aplicación del régimen previsto, “al contribuir […] a la</w:t>
      </w:r>
      <w:r>
        <w:rPr>
          <w:spacing w:val="1"/>
          <w:sz w:val="16"/>
        </w:rPr>
        <w:t xml:space="preserve"> </w:t>
      </w:r>
      <w:r>
        <w:rPr>
          <w:sz w:val="16"/>
        </w:rPr>
        <w:t>reparación de delitos de lesa humanidad, se ampara en la imprescriptibilidad de los mismos, por lo que determina la</w:t>
      </w:r>
      <w:r>
        <w:rPr>
          <w:spacing w:val="-55"/>
          <w:sz w:val="16"/>
        </w:rPr>
        <w:t xml:space="preserve"> </w:t>
      </w:r>
      <w:r>
        <w:rPr>
          <w:sz w:val="16"/>
        </w:rPr>
        <w:t>no existencia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plazos</w:t>
      </w:r>
      <w:r>
        <w:rPr>
          <w:spacing w:val="-2"/>
          <w:sz w:val="16"/>
        </w:rPr>
        <w:t xml:space="preserve"> </w:t>
      </w:r>
      <w:r>
        <w:rPr>
          <w:sz w:val="16"/>
        </w:rPr>
        <w:t>máximos</w:t>
      </w:r>
      <w:r>
        <w:rPr>
          <w:spacing w:val="-2"/>
          <w:sz w:val="16"/>
        </w:rPr>
        <w:t xml:space="preserve"> </w:t>
      </w:r>
      <w:r>
        <w:rPr>
          <w:sz w:val="16"/>
        </w:rPr>
        <w:t>temporales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presentación</w:t>
      </w:r>
      <w:r>
        <w:rPr>
          <w:spacing w:val="-1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ejercer</w:t>
      </w:r>
      <w:r>
        <w:rPr>
          <w:spacing w:val="1"/>
          <w:sz w:val="16"/>
        </w:rPr>
        <w:t xml:space="preserve"> </w:t>
      </w:r>
      <w:r>
        <w:rPr>
          <w:sz w:val="16"/>
        </w:rPr>
        <w:t>los</w:t>
      </w:r>
      <w:r>
        <w:rPr>
          <w:spacing w:val="-2"/>
          <w:sz w:val="16"/>
        </w:rPr>
        <w:t xml:space="preserve"> </w:t>
      </w:r>
      <w:r>
        <w:rPr>
          <w:sz w:val="16"/>
        </w:rPr>
        <w:t>derechos</w:t>
      </w:r>
      <w:r>
        <w:rPr>
          <w:spacing w:val="-2"/>
          <w:sz w:val="16"/>
        </w:rPr>
        <w:t xml:space="preserve"> </w:t>
      </w:r>
      <w:r>
        <w:rPr>
          <w:sz w:val="16"/>
        </w:rPr>
        <w:t>que el</w:t>
      </w:r>
      <w:r>
        <w:rPr>
          <w:spacing w:val="-4"/>
          <w:sz w:val="16"/>
        </w:rPr>
        <w:t xml:space="preserve"> </w:t>
      </w:r>
      <w:r>
        <w:rPr>
          <w:sz w:val="16"/>
        </w:rPr>
        <w:t>régimen</w:t>
      </w:r>
      <w:r>
        <w:rPr>
          <w:spacing w:val="-3"/>
          <w:sz w:val="16"/>
        </w:rPr>
        <w:t xml:space="preserve"> </w:t>
      </w:r>
      <w:r>
        <w:rPr>
          <w:sz w:val="16"/>
        </w:rPr>
        <w:t>otorga”.</w:t>
      </w:r>
    </w:p>
    <w:p w14:paraId="21C6A098" w14:textId="77777777" w:rsidR="00137BE6" w:rsidRDefault="00AA37B3">
      <w:pPr>
        <w:spacing w:before="41"/>
        <w:ind w:left="118" w:right="189"/>
        <w:jc w:val="both"/>
        <w:rPr>
          <w:sz w:val="16"/>
        </w:rPr>
      </w:pPr>
      <w:bookmarkStart w:id="359" w:name="_bookmark324"/>
      <w:bookmarkEnd w:id="359"/>
      <w:r>
        <w:rPr>
          <w:sz w:val="16"/>
          <w:vertAlign w:val="superscript"/>
        </w:rPr>
        <w:t>265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Comisión de Derechos Humanos, Informe de Diane Orentlicher, Experta independiente encargada de</w:t>
      </w:r>
      <w:r>
        <w:rPr>
          <w:spacing w:val="1"/>
          <w:sz w:val="16"/>
        </w:rPr>
        <w:t xml:space="preserve"> </w:t>
      </w:r>
      <w:r>
        <w:rPr>
          <w:sz w:val="16"/>
        </w:rPr>
        <w:t>actualizar</w:t>
      </w:r>
      <w:r>
        <w:rPr>
          <w:spacing w:val="-7"/>
          <w:sz w:val="16"/>
        </w:rPr>
        <w:t xml:space="preserve"> </w:t>
      </w:r>
      <w:r>
        <w:rPr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z w:val="16"/>
        </w:rPr>
        <w:t>Conjunto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principios</w:t>
      </w:r>
      <w:r>
        <w:rPr>
          <w:spacing w:val="-10"/>
          <w:sz w:val="16"/>
        </w:rPr>
        <w:t xml:space="preserve"> </w:t>
      </w:r>
      <w:r>
        <w:rPr>
          <w:sz w:val="16"/>
        </w:rPr>
        <w:t>para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lucha</w:t>
      </w:r>
      <w:r>
        <w:rPr>
          <w:spacing w:val="-11"/>
          <w:sz w:val="16"/>
        </w:rPr>
        <w:t xml:space="preserve"> </w:t>
      </w:r>
      <w:r>
        <w:rPr>
          <w:sz w:val="16"/>
        </w:rPr>
        <w:t>contra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impunidad,</w:t>
      </w:r>
      <w:r>
        <w:rPr>
          <w:spacing w:val="-8"/>
          <w:sz w:val="16"/>
        </w:rPr>
        <w:t xml:space="preserve"> </w:t>
      </w:r>
      <w:r>
        <w:rPr>
          <w:sz w:val="16"/>
        </w:rPr>
        <w:t>E/CN.4/2005/102/Add.1,</w:t>
      </w:r>
      <w:r>
        <w:rPr>
          <w:spacing w:val="-11"/>
          <w:sz w:val="16"/>
        </w:rPr>
        <w:t xml:space="preserve"> </w:t>
      </w:r>
      <w:r>
        <w:rPr>
          <w:sz w:val="16"/>
        </w:rPr>
        <w:t>8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febrero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2005,</w:t>
      </w:r>
      <w:r>
        <w:rPr>
          <w:spacing w:val="-54"/>
          <w:sz w:val="16"/>
        </w:rPr>
        <w:t xml:space="preserve"> </w:t>
      </w:r>
      <w:r>
        <w:rPr>
          <w:sz w:val="16"/>
        </w:rPr>
        <w:t>Principio 23: “La prescripción no se aplicará a los delitos graves conforme el derecho internacional que sean por</w:t>
      </w:r>
      <w:r>
        <w:rPr>
          <w:spacing w:val="1"/>
          <w:sz w:val="16"/>
        </w:rPr>
        <w:t xml:space="preserve"> </w:t>
      </w:r>
      <w:r>
        <w:rPr>
          <w:sz w:val="16"/>
        </w:rPr>
        <w:t>naturaleza</w:t>
      </w:r>
      <w:r>
        <w:rPr>
          <w:spacing w:val="1"/>
          <w:sz w:val="16"/>
        </w:rPr>
        <w:t xml:space="preserve"> </w:t>
      </w:r>
      <w:r>
        <w:rPr>
          <w:sz w:val="16"/>
        </w:rPr>
        <w:t>imprescriptibles.</w:t>
      </w:r>
      <w:r>
        <w:rPr>
          <w:spacing w:val="1"/>
          <w:sz w:val="16"/>
        </w:rPr>
        <w:t xml:space="preserve"> </w:t>
      </w:r>
      <w:r>
        <w:rPr>
          <w:sz w:val="16"/>
        </w:rPr>
        <w:t>Cuando</w:t>
      </w:r>
      <w:r>
        <w:rPr>
          <w:spacing w:val="1"/>
          <w:sz w:val="16"/>
        </w:rPr>
        <w:t xml:space="preserve"> </w:t>
      </w:r>
      <w:r>
        <w:rPr>
          <w:sz w:val="16"/>
        </w:rPr>
        <w:t>se</w:t>
      </w:r>
      <w:r>
        <w:rPr>
          <w:spacing w:val="1"/>
          <w:sz w:val="16"/>
        </w:rPr>
        <w:t xml:space="preserve"> </w:t>
      </w:r>
      <w:r>
        <w:rPr>
          <w:sz w:val="16"/>
        </w:rPr>
        <w:t>aplica,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prescripción</w:t>
      </w:r>
      <w:r>
        <w:rPr>
          <w:spacing w:val="1"/>
          <w:sz w:val="16"/>
        </w:rPr>
        <w:t xml:space="preserve"> </w:t>
      </w:r>
      <w:r>
        <w:rPr>
          <w:sz w:val="16"/>
        </w:rPr>
        <w:t>no</w:t>
      </w:r>
      <w:r>
        <w:rPr>
          <w:spacing w:val="1"/>
          <w:sz w:val="16"/>
        </w:rPr>
        <w:t xml:space="preserve"> </w:t>
      </w:r>
      <w:r>
        <w:rPr>
          <w:sz w:val="16"/>
        </w:rPr>
        <w:t>podrá</w:t>
      </w:r>
      <w:r>
        <w:rPr>
          <w:spacing w:val="1"/>
          <w:sz w:val="16"/>
        </w:rPr>
        <w:t xml:space="preserve"> </w:t>
      </w:r>
      <w:r>
        <w:rPr>
          <w:sz w:val="16"/>
        </w:rPr>
        <w:t>invocarse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1"/>
          <w:sz w:val="16"/>
        </w:rPr>
        <w:t xml:space="preserve"> </w:t>
      </w:r>
      <w:r>
        <w:rPr>
          <w:sz w:val="16"/>
        </w:rPr>
        <w:t>las</w:t>
      </w:r>
      <w:r>
        <w:rPr>
          <w:spacing w:val="1"/>
          <w:sz w:val="16"/>
        </w:rPr>
        <w:t xml:space="preserve"> </w:t>
      </w:r>
      <w:r>
        <w:rPr>
          <w:sz w:val="16"/>
        </w:rPr>
        <w:t>acciones</w:t>
      </w:r>
      <w:r>
        <w:rPr>
          <w:spacing w:val="1"/>
          <w:sz w:val="16"/>
        </w:rPr>
        <w:t xml:space="preserve"> </w:t>
      </w:r>
      <w:r>
        <w:rPr>
          <w:sz w:val="16"/>
        </w:rPr>
        <w:t>civiles</w:t>
      </w:r>
      <w:r>
        <w:rPr>
          <w:spacing w:val="1"/>
          <w:sz w:val="16"/>
        </w:rPr>
        <w:t xml:space="preserve"> </w:t>
      </w:r>
      <w:r>
        <w:rPr>
          <w:sz w:val="16"/>
        </w:rPr>
        <w:t>o</w:t>
      </w:r>
      <w:r>
        <w:rPr>
          <w:spacing w:val="1"/>
          <w:sz w:val="16"/>
        </w:rPr>
        <w:t xml:space="preserve"> </w:t>
      </w:r>
      <w:r>
        <w:rPr>
          <w:sz w:val="16"/>
        </w:rPr>
        <w:t>administrativas entabladas</w:t>
      </w:r>
      <w:r>
        <w:rPr>
          <w:spacing w:val="-1"/>
          <w:sz w:val="16"/>
        </w:rPr>
        <w:t xml:space="preserve"> </w:t>
      </w:r>
      <w:r>
        <w:rPr>
          <w:sz w:val="16"/>
        </w:rPr>
        <w:t>por</w:t>
      </w:r>
      <w:r>
        <w:rPr>
          <w:spacing w:val="2"/>
          <w:sz w:val="16"/>
        </w:rPr>
        <w:t xml:space="preserve"> </w:t>
      </w:r>
      <w:r>
        <w:rPr>
          <w:sz w:val="16"/>
        </w:rPr>
        <w:t>las</w:t>
      </w:r>
      <w:r>
        <w:rPr>
          <w:spacing w:val="-2"/>
          <w:sz w:val="16"/>
        </w:rPr>
        <w:t xml:space="preserve"> </w:t>
      </w:r>
      <w:r>
        <w:rPr>
          <w:sz w:val="16"/>
        </w:rPr>
        <w:t>víctimas</w:t>
      </w:r>
      <w:r>
        <w:rPr>
          <w:spacing w:val="-1"/>
          <w:sz w:val="16"/>
        </w:rPr>
        <w:t xml:space="preserve"> </w:t>
      </w:r>
      <w:r>
        <w:rPr>
          <w:sz w:val="16"/>
        </w:rPr>
        <w:t>para</w:t>
      </w:r>
      <w:r>
        <w:rPr>
          <w:spacing w:val="-2"/>
          <w:sz w:val="16"/>
        </w:rPr>
        <w:t xml:space="preserve"> </w:t>
      </w:r>
      <w:r>
        <w:rPr>
          <w:sz w:val="16"/>
        </w:rPr>
        <w:t>obtener</w:t>
      </w:r>
      <w:r>
        <w:rPr>
          <w:spacing w:val="-1"/>
          <w:sz w:val="16"/>
        </w:rPr>
        <w:t xml:space="preserve"> </w:t>
      </w:r>
      <w:r>
        <w:rPr>
          <w:sz w:val="16"/>
        </w:rPr>
        <w:t>reparación”.</w:t>
      </w:r>
    </w:p>
    <w:p w14:paraId="5C0BB345" w14:textId="77777777" w:rsidR="00137BE6" w:rsidRDefault="00AA37B3">
      <w:pPr>
        <w:spacing w:before="40"/>
        <w:ind w:left="118" w:right="195"/>
        <w:jc w:val="both"/>
        <w:rPr>
          <w:sz w:val="16"/>
        </w:rPr>
      </w:pPr>
      <w:bookmarkStart w:id="360" w:name="_bookmark325"/>
      <w:bookmarkEnd w:id="360"/>
      <w:r>
        <w:rPr>
          <w:sz w:val="16"/>
          <w:vertAlign w:val="superscript"/>
        </w:rPr>
        <w:t>266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Castillo Petruzzi y otros Vs. Perú. Fondo, Reparaciones y Costas. </w:t>
      </w:r>
      <w:r>
        <w:rPr>
          <w:sz w:val="16"/>
        </w:rPr>
        <w:t>Sentencia de 30 de mayo de 1999.</w:t>
      </w:r>
      <w:r>
        <w:rPr>
          <w:spacing w:val="-55"/>
          <w:sz w:val="16"/>
        </w:rPr>
        <w:t xml:space="preserve"> </w:t>
      </w:r>
      <w:r>
        <w:rPr>
          <w:sz w:val="16"/>
        </w:rPr>
        <w:t>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52,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207,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Buzos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Miskitos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(Lemoth Morris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otros)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Vs. Honduras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45.</w:t>
      </w:r>
    </w:p>
    <w:p w14:paraId="47E945EB" w14:textId="77777777" w:rsidR="00137BE6" w:rsidRDefault="00AA37B3">
      <w:pPr>
        <w:spacing w:before="38"/>
        <w:ind w:left="118" w:right="193"/>
        <w:jc w:val="both"/>
        <w:rPr>
          <w:sz w:val="16"/>
        </w:rPr>
      </w:pPr>
      <w:bookmarkStart w:id="361" w:name="_bookmark326"/>
      <w:bookmarkEnd w:id="361"/>
      <w:r>
        <w:rPr>
          <w:sz w:val="16"/>
          <w:vertAlign w:val="superscript"/>
        </w:rPr>
        <w:t>267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Hilaire, Constantine y Benjamin y otros Vs. Trinidad y Tobago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113, y </w:t>
      </w:r>
      <w:r>
        <w:rPr>
          <w:i/>
          <w:sz w:val="16"/>
        </w:rPr>
        <w:t>Caso Casa Nina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Vs. Perú. Excepciones Preliminares, Fondo, Reparaciones y Costas. </w:t>
      </w:r>
      <w:r>
        <w:rPr>
          <w:sz w:val="16"/>
        </w:rPr>
        <w:t>Sentencia de 24 de noviembre de 2020. Serie 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419,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100.</w:t>
      </w:r>
    </w:p>
    <w:p w14:paraId="5B2C18C5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1160" w:right="1220" w:bottom="1200" w:left="1300" w:header="0" w:footer="1006" w:gutter="0"/>
          <w:cols w:space="720"/>
        </w:sectPr>
      </w:pPr>
    </w:p>
    <w:p w14:paraId="45BF1396" w14:textId="77777777" w:rsidR="00137BE6" w:rsidRDefault="00AA37B3">
      <w:pPr>
        <w:pStyle w:val="Textoindependiente"/>
        <w:spacing w:before="74"/>
        <w:ind w:left="118"/>
      </w:pPr>
      <w:r>
        <w:t>desarrollo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prácticas</w:t>
      </w:r>
      <w:r>
        <w:rPr>
          <w:spacing w:val="-1"/>
        </w:rPr>
        <w:t xml:space="preserve"> </w:t>
      </w:r>
      <w:r>
        <w:t>conducentes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efectiva</w:t>
      </w:r>
      <w:r>
        <w:rPr>
          <w:spacing w:val="-3"/>
        </w:rPr>
        <w:t xml:space="preserve"> </w:t>
      </w:r>
      <w:r>
        <w:t>observancia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dichas garantías</w:t>
      </w:r>
      <w:hyperlink w:anchor="_bookmark331" w:history="1">
        <w:r>
          <w:rPr>
            <w:position w:val="7"/>
            <w:sz w:val="13"/>
          </w:rPr>
          <w:t>268</w:t>
        </w:r>
      </w:hyperlink>
      <w:r>
        <w:t>.</w:t>
      </w:r>
    </w:p>
    <w:p w14:paraId="4E5F290C" w14:textId="77777777" w:rsidR="00137BE6" w:rsidRDefault="00137BE6">
      <w:pPr>
        <w:pStyle w:val="Textoindependiente"/>
        <w:spacing w:before="11"/>
        <w:rPr>
          <w:sz w:val="19"/>
        </w:rPr>
      </w:pPr>
    </w:p>
    <w:p w14:paraId="33B69D1B" w14:textId="77777777" w:rsidR="00137BE6" w:rsidRDefault="00AA37B3">
      <w:pPr>
        <w:pStyle w:val="Prrafodelista"/>
        <w:numPr>
          <w:ilvl w:val="0"/>
          <w:numId w:val="8"/>
        </w:numPr>
        <w:tabs>
          <w:tab w:val="left" w:pos="685"/>
        </w:tabs>
        <w:ind w:left="116" w:right="194" w:firstLine="1"/>
        <w:jc w:val="both"/>
        <w:rPr>
          <w:sz w:val="20"/>
        </w:rPr>
      </w:pPr>
      <w:r>
        <w:rPr>
          <w:sz w:val="20"/>
        </w:rPr>
        <w:t>De esa cuenta, la violación declarada constituye, a su vez, un incumplimiento al deber</w:t>
      </w:r>
      <w:r>
        <w:rPr>
          <w:spacing w:val="1"/>
          <w:sz w:val="20"/>
        </w:rPr>
        <w:t xml:space="preserve"> </w:t>
      </w:r>
      <w:r>
        <w:rPr>
          <w:sz w:val="20"/>
        </w:rPr>
        <w:t>que el artículo 2 de la Convención Americana impone a los Estados, en relación con los</w:t>
      </w:r>
      <w:r>
        <w:rPr>
          <w:spacing w:val="1"/>
          <w:sz w:val="20"/>
        </w:rPr>
        <w:t xml:space="preserve"> </w:t>
      </w:r>
      <w:r>
        <w:rPr>
          <w:sz w:val="20"/>
        </w:rPr>
        <w:t>artículos</w:t>
      </w:r>
      <w:r>
        <w:rPr>
          <w:spacing w:val="-11"/>
          <w:sz w:val="20"/>
        </w:rPr>
        <w:t xml:space="preserve"> </w:t>
      </w:r>
      <w:r>
        <w:rPr>
          <w:sz w:val="20"/>
        </w:rPr>
        <w:t>8.1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25.1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mismo</w:t>
      </w:r>
      <w:r>
        <w:rPr>
          <w:spacing w:val="-11"/>
          <w:sz w:val="20"/>
        </w:rPr>
        <w:t xml:space="preserve"> </w:t>
      </w:r>
      <w:r>
        <w:rPr>
          <w:sz w:val="20"/>
        </w:rPr>
        <w:t>instrumento,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tanto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criterio</w:t>
      </w:r>
      <w:r>
        <w:rPr>
          <w:spacing w:val="-10"/>
          <w:sz w:val="20"/>
        </w:rPr>
        <w:t xml:space="preserve"> </w:t>
      </w:r>
      <w:r>
        <w:rPr>
          <w:sz w:val="20"/>
        </w:rPr>
        <w:t>aplicado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Corte</w:t>
      </w:r>
      <w:r>
        <w:rPr>
          <w:spacing w:val="-9"/>
          <w:sz w:val="20"/>
        </w:rPr>
        <w:t xml:space="preserve"> </w:t>
      </w:r>
      <w:r>
        <w:rPr>
          <w:sz w:val="20"/>
        </w:rPr>
        <w:t>Suprema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Justicia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Nación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caso</w:t>
      </w:r>
      <w:r>
        <w:rPr>
          <w:spacing w:val="-3"/>
          <w:sz w:val="20"/>
        </w:rPr>
        <w:t xml:space="preserve"> </w:t>
      </w:r>
      <w:r>
        <w:rPr>
          <w:sz w:val="20"/>
        </w:rPr>
        <w:t>concreto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reiterado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fallos</w:t>
      </w:r>
      <w:r>
        <w:rPr>
          <w:spacing w:val="-6"/>
          <w:sz w:val="20"/>
        </w:rPr>
        <w:t xml:space="preserve"> </w:t>
      </w:r>
      <w:r>
        <w:rPr>
          <w:sz w:val="20"/>
        </w:rPr>
        <w:t>posteriores</w:t>
      </w:r>
      <w:r>
        <w:rPr>
          <w:spacing w:val="-5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nota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pie</w:t>
      </w:r>
      <w:r>
        <w:rPr>
          <w:spacing w:val="-67"/>
          <w:sz w:val="20"/>
        </w:rPr>
        <w:t xml:space="preserve"> </w:t>
      </w:r>
      <w:r>
        <w:rPr>
          <w:sz w:val="20"/>
        </w:rPr>
        <w:t>de página 262), configura una práctica reflejada en una interpretación judicial contraria a los</w:t>
      </w:r>
      <w:r>
        <w:rPr>
          <w:spacing w:val="-68"/>
          <w:sz w:val="20"/>
        </w:rPr>
        <w:t xml:space="preserve"> </w:t>
      </w:r>
      <w:r>
        <w:rPr>
          <w:sz w:val="20"/>
        </w:rPr>
        <w:t>derechos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reconoce la</w:t>
      </w:r>
      <w:r>
        <w:rPr>
          <w:spacing w:val="-1"/>
          <w:sz w:val="20"/>
        </w:rPr>
        <w:t xml:space="preserve"> </w:t>
      </w:r>
      <w:r>
        <w:rPr>
          <w:sz w:val="20"/>
        </w:rPr>
        <w:t>Convención Americana.</w:t>
      </w:r>
    </w:p>
    <w:p w14:paraId="7FB5F649" w14:textId="77777777" w:rsidR="00137BE6" w:rsidRDefault="00137BE6">
      <w:pPr>
        <w:pStyle w:val="Textoindependiente"/>
      </w:pPr>
    </w:p>
    <w:p w14:paraId="02B65ACA" w14:textId="77777777" w:rsidR="00137BE6" w:rsidRDefault="00AA37B3">
      <w:pPr>
        <w:pStyle w:val="Ttulo3"/>
        <w:numPr>
          <w:ilvl w:val="3"/>
          <w:numId w:val="8"/>
        </w:numPr>
        <w:tabs>
          <w:tab w:val="left" w:pos="1973"/>
        </w:tabs>
        <w:ind w:hanging="724"/>
      </w:pPr>
      <w:bookmarkStart w:id="362" w:name="A.2.1._Conclusión"/>
      <w:bookmarkStart w:id="363" w:name="_bookmark327"/>
      <w:bookmarkEnd w:id="362"/>
      <w:bookmarkEnd w:id="363"/>
      <w:r>
        <w:t>Conclusión</w:t>
      </w:r>
    </w:p>
    <w:p w14:paraId="28C5AC0F" w14:textId="77777777" w:rsidR="00137BE6" w:rsidRDefault="00137BE6">
      <w:pPr>
        <w:pStyle w:val="Textoindependiente"/>
        <w:spacing w:before="1"/>
        <w:rPr>
          <w:b/>
          <w:i/>
        </w:rPr>
      </w:pPr>
    </w:p>
    <w:p w14:paraId="42668987" w14:textId="77777777" w:rsidR="00137BE6" w:rsidRDefault="00AA37B3">
      <w:pPr>
        <w:pStyle w:val="Prrafodelista"/>
        <w:numPr>
          <w:ilvl w:val="0"/>
          <w:numId w:val="8"/>
        </w:numPr>
        <w:tabs>
          <w:tab w:val="left" w:pos="684"/>
        </w:tabs>
        <w:ind w:left="116" w:right="196" w:firstLine="0"/>
        <w:jc w:val="both"/>
        <w:rPr>
          <w:sz w:val="20"/>
        </w:rPr>
      </w:pPr>
      <w:r>
        <w:rPr>
          <w:sz w:val="20"/>
        </w:rPr>
        <w:t>Con base en lo considerado, el Tribunal concluye que el criterio jurisprudencial aplicado</w:t>
      </w:r>
      <w:r>
        <w:rPr>
          <w:spacing w:val="-68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caso</w:t>
      </w:r>
      <w:r>
        <w:rPr>
          <w:spacing w:val="-7"/>
          <w:sz w:val="20"/>
        </w:rPr>
        <w:t xml:space="preserve"> </w:t>
      </w:r>
      <w:r>
        <w:rPr>
          <w:sz w:val="20"/>
        </w:rPr>
        <w:t>concreto,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cuanto</w:t>
      </w:r>
      <w:r>
        <w:rPr>
          <w:spacing w:val="-9"/>
          <w:sz w:val="20"/>
        </w:rPr>
        <w:t xml:space="preserve"> </w:t>
      </w:r>
      <w:r>
        <w:rPr>
          <w:sz w:val="20"/>
        </w:rPr>
        <w:t>negó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derecho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presuntas</w:t>
      </w:r>
      <w:r>
        <w:rPr>
          <w:spacing w:val="-6"/>
          <w:sz w:val="20"/>
        </w:rPr>
        <w:t xml:space="preserve"> </w:t>
      </w:r>
      <w:r>
        <w:rPr>
          <w:sz w:val="20"/>
        </w:rPr>
        <w:t>víctimas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obtener</w:t>
      </w:r>
      <w:r>
        <w:rPr>
          <w:spacing w:val="-7"/>
          <w:sz w:val="20"/>
        </w:rPr>
        <w:t xml:space="preserve"> </w:t>
      </w:r>
      <w:r>
        <w:rPr>
          <w:sz w:val="20"/>
        </w:rPr>
        <w:t>reparaciones</w:t>
      </w:r>
      <w:r>
        <w:rPr>
          <w:spacing w:val="-68"/>
          <w:sz w:val="20"/>
        </w:rPr>
        <w:t xml:space="preserve"> </w:t>
      </w:r>
      <w:r>
        <w:rPr>
          <w:sz w:val="20"/>
        </w:rPr>
        <w:t>por las graves violaciones a los derechos humanos perpetrados en su contra y de sus padres</w:t>
      </w:r>
      <w:r>
        <w:rPr>
          <w:spacing w:val="-68"/>
          <w:sz w:val="20"/>
        </w:rPr>
        <w:t xml:space="preserve"> </w:t>
      </w:r>
      <w:r>
        <w:rPr>
          <w:sz w:val="20"/>
        </w:rPr>
        <w:t>biológicos, supuso una violación a su derecho de acceso a la justicia. En consecuencia, el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pacing w:val="-16"/>
          <w:sz w:val="20"/>
        </w:rPr>
        <w:t xml:space="preserve"> </w:t>
      </w:r>
      <w:r>
        <w:rPr>
          <w:sz w:val="20"/>
        </w:rPr>
        <w:t>argentino</w:t>
      </w:r>
      <w:r>
        <w:rPr>
          <w:spacing w:val="-16"/>
          <w:sz w:val="20"/>
        </w:rPr>
        <w:t xml:space="preserve"> </w:t>
      </w:r>
      <w:r>
        <w:rPr>
          <w:sz w:val="20"/>
        </w:rPr>
        <w:t>es</w:t>
      </w:r>
      <w:r>
        <w:rPr>
          <w:spacing w:val="-13"/>
          <w:sz w:val="20"/>
        </w:rPr>
        <w:t xml:space="preserve"> </w:t>
      </w:r>
      <w:r>
        <w:rPr>
          <w:sz w:val="20"/>
        </w:rPr>
        <w:t>responsable</w:t>
      </w:r>
      <w:r>
        <w:rPr>
          <w:spacing w:val="-16"/>
          <w:sz w:val="20"/>
        </w:rPr>
        <w:t xml:space="preserve"> </w:t>
      </w:r>
      <w:r>
        <w:rPr>
          <w:sz w:val="20"/>
        </w:rPr>
        <w:t>internacionalmente</w:t>
      </w:r>
      <w:r>
        <w:rPr>
          <w:spacing w:val="-16"/>
          <w:sz w:val="20"/>
        </w:rPr>
        <w:t xml:space="preserve"> </w:t>
      </w:r>
      <w:r>
        <w:rPr>
          <w:sz w:val="20"/>
        </w:rPr>
        <w:t>por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violación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z w:val="20"/>
        </w:rPr>
        <w:t>artículos</w:t>
      </w:r>
      <w:r>
        <w:rPr>
          <w:spacing w:val="-16"/>
          <w:sz w:val="20"/>
        </w:rPr>
        <w:t xml:space="preserve"> </w:t>
      </w:r>
      <w:r>
        <w:rPr>
          <w:sz w:val="20"/>
        </w:rPr>
        <w:t>8.1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25.1</w:t>
      </w:r>
      <w:r>
        <w:rPr>
          <w:spacing w:val="-68"/>
          <w:sz w:val="20"/>
        </w:rPr>
        <w:t xml:space="preserve"> </w:t>
      </w:r>
      <w:r>
        <w:rPr>
          <w:sz w:val="20"/>
        </w:rPr>
        <w:t>de la Convención Americana, en relación con los artículos 1.1 y 2 del mismo instrumento, en</w:t>
      </w:r>
      <w:r>
        <w:rPr>
          <w:spacing w:val="-68"/>
          <w:sz w:val="20"/>
        </w:rPr>
        <w:t xml:space="preserve"> </w:t>
      </w:r>
      <w:r>
        <w:rPr>
          <w:sz w:val="20"/>
        </w:rPr>
        <w:t>perjuicio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Anatole</w:t>
      </w:r>
      <w:r>
        <w:rPr>
          <w:spacing w:val="-3"/>
          <w:sz w:val="20"/>
        </w:rPr>
        <w:t xml:space="preserve"> </w:t>
      </w:r>
      <w:r>
        <w:rPr>
          <w:sz w:val="20"/>
        </w:rPr>
        <w:t>Alejandro</w:t>
      </w:r>
      <w:r>
        <w:rPr>
          <w:spacing w:val="-2"/>
          <w:sz w:val="20"/>
        </w:rPr>
        <w:t xml:space="preserve"> </w:t>
      </w:r>
      <w:r>
        <w:rPr>
          <w:sz w:val="20"/>
        </w:rPr>
        <w:t>y Claudia</w:t>
      </w:r>
      <w:r>
        <w:rPr>
          <w:spacing w:val="-2"/>
          <w:sz w:val="20"/>
        </w:rPr>
        <w:t xml:space="preserve"> </w:t>
      </w:r>
      <w:r>
        <w:rPr>
          <w:sz w:val="20"/>
        </w:rPr>
        <w:t>Victoria,</w:t>
      </w:r>
      <w:r>
        <w:rPr>
          <w:spacing w:val="-3"/>
          <w:sz w:val="20"/>
        </w:rPr>
        <w:t xml:space="preserve"> </w:t>
      </w:r>
      <w:r>
        <w:rPr>
          <w:sz w:val="20"/>
        </w:rPr>
        <w:t>de apellidos</w:t>
      </w:r>
      <w:r>
        <w:rPr>
          <w:spacing w:val="-3"/>
          <w:sz w:val="20"/>
        </w:rPr>
        <w:t xml:space="preserve"> </w:t>
      </w:r>
      <w:r>
        <w:rPr>
          <w:sz w:val="20"/>
        </w:rPr>
        <w:t>Larrabeiti</w:t>
      </w:r>
      <w:r>
        <w:rPr>
          <w:spacing w:val="-2"/>
          <w:sz w:val="20"/>
        </w:rPr>
        <w:t xml:space="preserve"> </w:t>
      </w:r>
      <w:r>
        <w:rPr>
          <w:sz w:val="20"/>
        </w:rPr>
        <w:t>Yáñez.</w:t>
      </w:r>
    </w:p>
    <w:p w14:paraId="72B6D4DC" w14:textId="77777777" w:rsidR="00137BE6" w:rsidRDefault="00137BE6">
      <w:pPr>
        <w:pStyle w:val="Textoindependiente"/>
      </w:pPr>
    </w:p>
    <w:p w14:paraId="6B10ED70" w14:textId="77777777" w:rsidR="00137BE6" w:rsidRDefault="00AA37B3">
      <w:pPr>
        <w:pStyle w:val="Ttulo3"/>
        <w:numPr>
          <w:ilvl w:val="0"/>
          <w:numId w:val="6"/>
        </w:numPr>
        <w:tabs>
          <w:tab w:val="left" w:pos="984"/>
        </w:tabs>
        <w:ind w:right="197" w:firstLine="0"/>
      </w:pPr>
      <w:bookmarkStart w:id="364" w:name="B._Los_mecanismos_administrativos_de_rep"/>
      <w:bookmarkStart w:id="365" w:name="_bookmark328"/>
      <w:bookmarkEnd w:id="364"/>
      <w:bookmarkEnd w:id="365"/>
      <w:r>
        <w:t>Los</w:t>
      </w:r>
      <w:r>
        <w:rPr>
          <w:spacing w:val="4"/>
        </w:rPr>
        <w:t xml:space="preserve"> </w:t>
      </w:r>
      <w:r>
        <w:t>mecanismos</w:t>
      </w:r>
      <w:r>
        <w:rPr>
          <w:spacing w:val="7"/>
        </w:rPr>
        <w:t xml:space="preserve"> </w:t>
      </w:r>
      <w:r>
        <w:t>administrativos</w:t>
      </w:r>
      <w:r>
        <w:rPr>
          <w:spacing w:val="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reparación</w:t>
      </w:r>
      <w:r>
        <w:rPr>
          <w:spacing w:val="5"/>
        </w:rPr>
        <w:t xml:space="preserve"> </w:t>
      </w:r>
      <w:r>
        <w:t>por</w:t>
      </w:r>
      <w:r>
        <w:rPr>
          <w:spacing w:val="5"/>
        </w:rPr>
        <w:t xml:space="preserve"> </w:t>
      </w:r>
      <w:r>
        <w:t>graves</w:t>
      </w:r>
      <w:r>
        <w:rPr>
          <w:spacing w:val="4"/>
        </w:rPr>
        <w:t xml:space="preserve"> </w:t>
      </w:r>
      <w:r>
        <w:t>violaciones</w:t>
      </w:r>
      <w:r>
        <w:rPr>
          <w:spacing w:val="7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los</w:t>
      </w:r>
      <w:r>
        <w:rPr>
          <w:spacing w:val="-65"/>
        </w:rPr>
        <w:t xml:space="preserve"> </w:t>
      </w:r>
      <w:r>
        <w:t>derechos</w:t>
      </w:r>
      <w:r>
        <w:rPr>
          <w:spacing w:val="-1"/>
        </w:rPr>
        <w:t xml:space="preserve"> </w:t>
      </w:r>
      <w:r>
        <w:t>humanos</w:t>
      </w:r>
    </w:p>
    <w:p w14:paraId="0371C2B9" w14:textId="77777777" w:rsidR="00137BE6" w:rsidRDefault="00137BE6">
      <w:pPr>
        <w:pStyle w:val="Textoindependiente"/>
        <w:rPr>
          <w:b/>
          <w:i/>
        </w:rPr>
      </w:pPr>
    </w:p>
    <w:p w14:paraId="3E47EF60" w14:textId="77777777" w:rsidR="00137BE6" w:rsidRDefault="00AA37B3">
      <w:pPr>
        <w:pStyle w:val="Ttulo3"/>
        <w:numPr>
          <w:ilvl w:val="1"/>
          <w:numId w:val="6"/>
        </w:numPr>
        <w:tabs>
          <w:tab w:val="left" w:pos="1476"/>
        </w:tabs>
        <w:ind w:hanging="508"/>
      </w:pPr>
      <w:bookmarkStart w:id="366" w:name="_bookmark329"/>
      <w:bookmarkEnd w:id="366"/>
      <w:r>
        <w:t>Alegatos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partes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Comisión</w:t>
      </w:r>
    </w:p>
    <w:p w14:paraId="68B70A3E" w14:textId="77777777" w:rsidR="00137BE6" w:rsidRDefault="00137BE6">
      <w:pPr>
        <w:pStyle w:val="Textoindependiente"/>
        <w:spacing w:before="11"/>
        <w:rPr>
          <w:b/>
          <w:i/>
          <w:sz w:val="19"/>
        </w:rPr>
      </w:pPr>
    </w:p>
    <w:p w14:paraId="5110DA98" w14:textId="77777777" w:rsidR="00137BE6" w:rsidRDefault="00AA37B3">
      <w:pPr>
        <w:pStyle w:val="Prrafodelista"/>
        <w:numPr>
          <w:ilvl w:val="0"/>
          <w:numId w:val="8"/>
        </w:numPr>
        <w:tabs>
          <w:tab w:val="left" w:pos="683"/>
        </w:tabs>
        <w:ind w:left="116" w:right="196" w:firstLine="0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 xml:space="preserve">Comisión </w:t>
      </w:r>
      <w:r>
        <w:rPr>
          <w:sz w:val="20"/>
        </w:rPr>
        <w:t>señaló que, en la práctica, la vía judicial priorizada por las presuntas</w:t>
      </w:r>
      <w:r>
        <w:rPr>
          <w:spacing w:val="1"/>
          <w:sz w:val="20"/>
        </w:rPr>
        <w:t xml:space="preserve"> </w:t>
      </w:r>
      <w:r>
        <w:rPr>
          <w:sz w:val="20"/>
        </w:rPr>
        <w:t>víctimas no se vio obstaculizada por las disposiciones de las Leyes No. 24.411 y 25.914.</w:t>
      </w:r>
      <w:r>
        <w:rPr>
          <w:spacing w:val="1"/>
          <w:sz w:val="20"/>
        </w:rPr>
        <w:t xml:space="preserve"> </w:t>
      </w:r>
      <w:r>
        <w:rPr>
          <w:sz w:val="20"/>
        </w:rPr>
        <w:t>Agregó que “la exclusión” de la vía judicial que prevén ambas leyes no constituyó violación a</w:t>
      </w:r>
      <w:r>
        <w:rPr>
          <w:spacing w:val="-68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derechos</w:t>
      </w:r>
      <w:r>
        <w:rPr>
          <w:spacing w:val="-2"/>
          <w:sz w:val="20"/>
        </w:rPr>
        <w:t xml:space="preserve"> </w:t>
      </w:r>
      <w:r>
        <w:rPr>
          <w:sz w:val="20"/>
        </w:rPr>
        <w:t>que reconoce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Convención Americana.</w:t>
      </w:r>
    </w:p>
    <w:p w14:paraId="0E9ECC8B" w14:textId="77777777" w:rsidR="00137BE6" w:rsidRDefault="00137BE6">
      <w:pPr>
        <w:pStyle w:val="Textoindependiente"/>
        <w:spacing w:before="2"/>
      </w:pPr>
    </w:p>
    <w:p w14:paraId="7D19A35E" w14:textId="77777777" w:rsidR="00137BE6" w:rsidRDefault="00AA37B3">
      <w:pPr>
        <w:pStyle w:val="Prrafodelista"/>
        <w:numPr>
          <w:ilvl w:val="0"/>
          <w:numId w:val="8"/>
        </w:numPr>
        <w:tabs>
          <w:tab w:val="left" w:pos="683"/>
        </w:tabs>
        <w:ind w:left="116" w:right="195" w:firstLine="0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representante </w:t>
      </w:r>
      <w:r>
        <w:rPr>
          <w:sz w:val="20"/>
        </w:rPr>
        <w:t>indicó que los beneficios extraordinarios de las “leyes reparatorias”</w:t>
      </w:r>
      <w:r>
        <w:rPr>
          <w:spacing w:val="1"/>
          <w:sz w:val="20"/>
        </w:rPr>
        <w:t xml:space="preserve"> </w:t>
      </w:r>
      <w:r>
        <w:rPr>
          <w:sz w:val="20"/>
        </w:rPr>
        <w:t>constituyen “sumas fijas, tasadas y uniformes”, “expresados en pesos argentinos con la</w:t>
      </w:r>
      <w:r>
        <w:rPr>
          <w:spacing w:val="1"/>
          <w:sz w:val="20"/>
        </w:rPr>
        <w:t xml:space="preserve"> </w:t>
      </w:r>
      <w:r>
        <w:rPr>
          <w:sz w:val="20"/>
        </w:rPr>
        <w:t>consiguiente […] distorsión y deterioro […] por la erosión de la muy alta inflación y los</w:t>
      </w:r>
      <w:r>
        <w:rPr>
          <w:spacing w:val="1"/>
          <w:sz w:val="20"/>
        </w:rPr>
        <w:t xml:space="preserve"> </w:t>
      </w:r>
      <w:r>
        <w:rPr>
          <w:sz w:val="20"/>
        </w:rPr>
        <w:t>profundos altibajos de la economía”. Señaló que conceptual y cuantitativamente dichos</w:t>
      </w:r>
      <w:r>
        <w:rPr>
          <w:spacing w:val="1"/>
          <w:sz w:val="20"/>
        </w:rPr>
        <w:t xml:space="preserve"> </w:t>
      </w:r>
      <w:r>
        <w:rPr>
          <w:sz w:val="20"/>
        </w:rPr>
        <w:t>“beneficios</w:t>
      </w:r>
      <w:r>
        <w:rPr>
          <w:spacing w:val="-12"/>
          <w:sz w:val="20"/>
        </w:rPr>
        <w:t xml:space="preserve"> </w:t>
      </w:r>
      <w:r>
        <w:rPr>
          <w:sz w:val="20"/>
        </w:rPr>
        <w:t>extraordinarios”</w:t>
      </w:r>
      <w:r>
        <w:rPr>
          <w:spacing w:val="-8"/>
          <w:sz w:val="20"/>
        </w:rPr>
        <w:t xml:space="preserve"> </w:t>
      </w:r>
      <w:r>
        <w:rPr>
          <w:sz w:val="20"/>
        </w:rPr>
        <w:t>son</w:t>
      </w:r>
      <w:r>
        <w:rPr>
          <w:spacing w:val="-10"/>
          <w:sz w:val="20"/>
        </w:rPr>
        <w:t xml:space="preserve"> </w:t>
      </w:r>
      <w:r>
        <w:rPr>
          <w:sz w:val="20"/>
        </w:rPr>
        <w:t>muy</w:t>
      </w:r>
      <w:r>
        <w:rPr>
          <w:spacing w:val="-8"/>
          <w:sz w:val="20"/>
        </w:rPr>
        <w:t xml:space="preserve"> </w:t>
      </w:r>
      <w:r>
        <w:rPr>
          <w:sz w:val="20"/>
        </w:rPr>
        <w:t>diferentes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“justa</w:t>
      </w:r>
      <w:r>
        <w:rPr>
          <w:spacing w:val="-10"/>
          <w:sz w:val="20"/>
        </w:rPr>
        <w:t xml:space="preserve"> </w:t>
      </w:r>
      <w:r>
        <w:rPr>
          <w:sz w:val="20"/>
        </w:rPr>
        <w:t>indemnización”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z w:val="20"/>
        </w:rPr>
        <w:t>refiere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artículo 63 de la Convención Americana. Agregó que, sin expresamente prohibir o impedir la</w:t>
      </w:r>
      <w:r>
        <w:rPr>
          <w:spacing w:val="1"/>
          <w:sz w:val="20"/>
        </w:rPr>
        <w:t xml:space="preserve"> </w:t>
      </w:r>
      <w:r>
        <w:rPr>
          <w:sz w:val="20"/>
        </w:rPr>
        <w:t>acción judicial, dichas leyes supeditan la concesión de los “beneficios extraordinarios” a la</w:t>
      </w:r>
      <w:r>
        <w:rPr>
          <w:spacing w:val="1"/>
          <w:sz w:val="20"/>
        </w:rPr>
        <w:t xml:space="preserve"> </w:t>
      </w:r>
      <w:r>
        <w:rPr>
          <w:sz w:val="20"/>
        </w:rPr>
        <w:t>renuncia de aquella, con lo que “claramente obstaculizan la vía judicial […] y configura[n], al</w:t>
      </w:r>
      <w:r>
        <w:rPr>
          <w:spacing w:val="-68"/>
          <w:sz w:val="20"/>
        </w:rPr>
        <w:t xml:space="preserve"> </w:t>
      </w:r>
      <w:r>
        <w:rPr>
          <w:sz w:val="20"/>
        </w:rPr>
        <w:t>menos en</w:t>
      </w:r>
      <w:r>
        <w:rPr>
          <w:spacing w:val="1"/>
          <w:sz w:val="20"/>
        </w:rPr>
        <w:t xml:space="preserve"> </w:t>
      </w:r>
      <w:r>
        <w:rPr>
          <w:sz w:val="20"/>
        </w:rPr>
        <w:t>forma</w:t>
      </w:r>
      <w:r>
        <w:rPr>
          <w:spacing w:val="-2"/>
          <w:sz w:val="20"/>
        </w:rPr>
        <w:t xml:space="preserve"> </w:t>
      </w:r>
      <w:r>
        <w:rPr>
          <w:sz w:val="20"/>
        </w:rPr>
        <w:t>indirecta,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2"/>
          <w:sz w:val="20"/>
        </w:rPr>
        <w:t xml:space="preserve"> </w:t>
      </w:r>
      <w:r>
        <w:rPr>
          <w:sz w:val="20"/>
        </w:rPr>
        <w:t>vulneración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1"/>
          <w:sz w:val="20"/>
        </w:rPr>
        <w:t xml:space="preserve"> </w:t>
      </w:r>
      <w:r>
        <w:rPr>
          <w:sz w:val="20"/>
        </w:rPr>
        <w:t>Americana”.</w:t>
      </w:r>
    </w:p>
    <w:p w14:paraId="5B9D5A2A" w14:textId="77777777" w:rsidR="00137BE6" w:rsidRDefault="00137BE6">
      <w:pPr>
        <w:pStyle w:val="Textoindependiente"/>
      </w:pPr>
    </w:p>
    <w:p w14:paraId="3E98D167" w14:textId="77777777" w:rsidR="00137BE6" w:rsidRDefault="00AA37B3">
      <w:pPr>
        <w:pStyle w:val="Prrafodelista"/>
        <w:numPr>
          <w:ilvl w:val="0"/>
          <w:numId w:val="8"/>
        </w:numPr>
        <w:tabs>
          <w:tab w:val="left" w:pos="683"/>
        </w:tabs>
        <w:ind w:left="115" w:right="195" w:firstLine="0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Estado </w:t>
      </w:r>
      <w:r>
        <w:rPr>
          <w:sz w:val="20"/>
        </w:rPr>
        <w:t>alegó que la competencia temporal de la Corte le impide pronunciarse sobre</w:t>
      </w:r>
      <w:r>
        <w:rPr>
          <w:spacing w:val="1"/>
          <w:sz w:val="20"/>
        </w:rPr>
        <w:t xml:space="preserve"> </w:t>
      </w:r>
      <w:r>
        <w:rPr>
          <w:sz w:val="20"/>
        </w:rPr>
        <w:t>“la</w:t>
      </w:r>
      <w:r>
        <w:rPr>
          <w:spacing w:val="1"/>
          <w:sz w:val="20"/>
        </w:rPr>
        <w:t xml:space="preserve"> </w:t>
      </w:r>
      <w:r>
        <w:rPr>
          <w:sz w:val="20"/>
        </w:rPr>
        <w:t>integralidad,</w:t>
      </w:r>
      <w:r>
        <w:rPr>
          <w:spacing w:val="1"/>
          <w:sz w:val="20"/>
        </w:rPr>
        <w:t xml:space="preserve"> </w:t>
      </w:r>
      <w:r>
        <w:rPr>
          <w:sz w:val="20"/>
        </w:rPr>
        <w:t>suficiencia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justicia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indemnizaciones”</w:t>
      </w:r>
      <w:r>
        <w:rPr>
          <w:spacing w:val="1"/>
          <w:sz w:val="20"/>
        </w:rPr>
        <w:t xml:space="preserve"> </w:t>
      </w:r>
      <w:r>
        <w:rPr>
          <w:sz w:val="20"/>
        </w:rPr>
        <w:t>previstas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leyes</w:t>
      </w:r>
      <w:r>
        <w:rPr>
          <w:spacing w:val="1"/>
          <w:sz w:val="20"/>
        </w:rPr>
        <w:t xml:space="preserve"> </w:t>
      </w:r>
      <w:r>
        <w:rPr>
          <w:sz w:val="20"/>
        </w:rPr>
        <w:t>reparatorias, las cuales “desplazan” las indemnizaciones obtenidas por vía judicial, en virtud</w:t>
      </w:r>
      <w:r>
        <w:rPr>
          <w:spacing w:val="1"/>
          <w:sz w:val="20"/>
        </w:rPr>
        <w:t xml:space="preserve"> </w:t>
      </w:r>
      <w:r>
        <w:rPr>
          <w:sz w:val="20"/>
        </w:rPr>
        <w:t>de un principio reconocido en la jurisprudencia interamericana, referido a “la prohibición del</w:t>
      </w:r>
      <w:r>
        <w:rPr>
          <w:spacing w:val="1"/>
          <w:sz w:val="20"/>
        </w:rPr>
        <w:t xml:space="preserve"> </w:t>
      </w:r>
      <w:r>
        <w:rPr>
          <w:sz w:val="20"/>
        </w:rPr>
        <w:t>enriquecimiento incausado”, pues nadie puede obtener doble resarcimiento por el mismo</w:t>
      </w:r>
      <w:r>
        <w:rPr>
          <w:spacing w:val="1"/>
          <w:sz w:val="20"/>
        </w:rPr>
        <w:t xml:space="preserve"> </w:t>
      </w:r>
      <w:r>
        <w:rPr>
          <w:sz w:val="20"/>
        </w:rPr>
        <w:t>daño. Indicó que la Comisión y el representante dirigieron sus críticas contra la naturaleza</w:t>
      </w:r>
      <w:r>
        <w:rPr>
          <w:spacing w:val="1"/>
          <w:sz w:val="20"/>
        </w:rPr>
        <w:t xml:space="preserve"> </w:t>
      </w:r>
      <w:r>
        <w:rPr>
          <w:sz w:val="20"/>
        </w:rPr>
        <w:t>“tarifada” de dichas leyes, pero no acreditaron que tales montos “estén alejados de los</w:t>
      </w:r>
      <w:r>
        <w:rPr>
          <w:spacing w:val="1"/>
          <w:sz w:val="20"/>
        </w:rPr>
        <w:t xml:space="preserve"> </w:t>
      </w:r>
      <w:r>
        <w:rPr>
          <w:sz w:val="20"/>
        </w:rPr>
        <w:t>parámetros de justicia, integralidad o idoneidad”. Solicitó que se declare que Argentina no es</w:t>
      </w:r>
      <w:r>
        <w:rPr>
          <w:spacing w:val="-68"/>
          <w:sz w:val="20"/>
        </w:rPr>
        <w:t xml:space="preserve"> </w:t>
      </w:r>
      <w:r>
        <w:rPr>
          <w:sz w:val="20"/>
        </w:rPr>
        <w:t>responsable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2"/>
          <w:sz w:val="20"/>
        </w:rPr>
        <w:t xml:space="preserve"> </w:t>
      </w:r>
      <w:r>
        <w:rPr>
          <w:sz w:val="20"/>
        </w:rPr>
        <w:t>alegadas.</w:t>
      </w:r>
    </w:p>
    <w:p w14:paraId="07A63596" w14:textId="77777777" w:rsidR="00137BE6" w:rsidRDefault="00137BE6">
      <w:pPr>
        <w:pStyle w:val="Textoindependiente"/>
        <w:spacing w:before="11"/>
        <w:rPr>
          <w:sz w:val="19"/>
        </w:rPr>
      </w:pPr>
    </w:p>
    <w:p w14:paraId="0E6274D1" w14:textId="77777777" w:rsidR="00137BE6" w:rsidRDefault="00AA37B3">
      <w:pPr>
        <w:pStyle w:val="Ttulo3"/>
        <w:numPr>
          <w:ilvl w:val="1"/>
          <w:numId w:val="6"/>
        </w:numPr>
        <w:tabs>
          <w:tab w:val="left" w:pos="1474"/>
        </w:tabs>
        <w:ind w:left="1473"/>
      </w:pPr>
      <w:bookmarkStart w:id="367" w:name="_bookmark330"/>
      <w:bookmarkEnd w:id="367"/>
      <w:r>
        <w:t>Consideraciones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Corte</w:t>
      </w:r>
    </w:p>
    <w:p w14:paraId="722827AD" w14:textId="77777777" w:rsidR="00137BE6" w:rsidRDefault="00137BE6">
      <w:pPr>
        <w:pStyle w:val="Textoindependiente"/>
        <w:spacing w:before="1"/>
        <w:rPr>
          <w:b/>
          <w:i/>
        </w:rPr>
      </w:pPr>
    </w:p>
    <w:p w14:paraId="09870911" w14:textId="77777777" w:rsidR="00137BE6" w:rsidRDefault="00AA37B3">
      <w:pPr>
        <w:pStyle w:val="Prrafodelista"/>
        <w:numPr>
          <w:ilvl w:val="0"/>
          <w:numId w:val="8"/>
        </w:numPr>
        <w:tabs>
          <w:tab w:val="left" w:pos="683"/>
        </w:tabs>
        <w:ind w:left="682" w:hanging="568"/>
        <w:jc w:val="both"/>
        <w:rPr>
          <w:sz w:val="20"/>
        </w:rPr>
      </w:pPr>
      <w:r>
        <w:rPr>
          <w:sz w:val="20"/>
        </w:rPr>
        <w:t>El</w:t>
      </w:r>
      <w:r>
        <w:rPr>
          <w:spacing w:val="38"/>
          <w:sz w:val="20"/>
        </w:rPr>
        <w:t xml:space="preserve"> </w:t>
      </w:r>
      <w:r>
        <w:rPr>
          <w:sz w:val="20"/>
        </w:rPr>
        <w:t>Tribunal</w:t>
      </w:r>
      <w:r>
        <w:rPr>
          <w:spacing w:val="38"/>
          <w:sz w:val="20"/>
        </w:rPr>
        <w:t xml:space="preserve"> </w:t>
      </w:r>
      <w:r>
        <w:rPr>
          <w:sz w:val="20"/>
        </w:rPr>
        <w:t>recuerda</w:t>
      </w:r>
      <w:r>
        <w:rPr>
          <w:spacing w:val="36"/>
          <w:sz w:val="20"/>
        </w:rPr>
        <w:t xml:space="preserve"> </w:t>
      </w:r>
      <w:r>
        <w:rPr>
          <w:sz w:val="20"/>
        </w:rPr>
        <w:t>que</w:t>
      </w:r>
      <w:r>
        <w:rPr>
          <w:spacing w:val="34"/>
          <w:sz w:val="20"/>
        </w:rPr>
        <w:t xml:space="preserve"> </w:t>
      </w:r>
      <w:r>
        <w:rPr>
          <w:sz w:val="20"/>
        </w:rPr>
        <w:t>en</w:t>
      </w:r>
      <w:r>
        <w:rPr>
          <w:spacing w:val="39"/>
          <w:sz w:val="20"/>
        </w:rPr>
        <w:t xml:space="preserve"> </w:t>
      </w:r>
      <w:r>
        <w:rPr>
          <w:sz w:val="20"/>
        </w:rPr>
        <w:t>su</w:t>
      </w:r>
      <w:r>
        <w:rPr>
          <w:spacing w:val="36"/>
          <w:sz w:val="20"/>
        </w:rPr>
        <w:t xml:space="preserve"> </w:t>
      </w:r>
      <w:r>
        <w:rPr>
          <w:sz w:val="20"/>
        </w:rPr>
        <w:t>jurisprudencia</w:t>
      </w:r>
      <w:r>
        <w:rPr>
          <w:spacing w:val="36"/>
          <w:sz w:val="20"/>
        </w:rPr>
        <w:t xml:space="preserve"> </w:t>
      </w:r>
      <w:r>
        <w:rPr>
          <w:sz w:val="20"/>
        </w:rPr>
        <w:t>ha</w:t>
      </w:r>
      <w:r>
        <w:rPr>
          <w:spacing w:val="35"/>
          <w:sz w:val="20"/>
        </w:rPr>
        <w:t xml:space="preserve"> </w:t>
      </w:r>
      <w:r>
        <w:rPr>
          <w:sz w:val="20"/>
        </w:rPr>
        <w:t>sostenido</w:t>
      </w:r>
      <w:r>
        <w:rPr>
          <w:spacing w:val="35"/>
          <w:sz w:val="20"/>
        </w:rPr>
        <w:t xml:space="preserve"> </w:t>
      </w:r>
      <w:r>
        <w:rPr>
          <w:sz w:val="20"/>
        </w:rPr>
        <w:t>que</w:t>
      </w:r>
      <w:r>
        <w:rPr>
          <w:spacing w:val="36"/>
          <w:sz w:val="20"/>
        </w:rPr>
        <w:t xml:space="preserve"> </w:t>
      </w:r>
      <w:r>
        <w:rPr>
          <w:sz w:val="20"/>
        </w:rPr>
        <w:t>toda</w:t>
      </w:r>
      <w:r>
        <w:rPr>
          <w:spacing w:val="36"/>
          <w:sz w:val="20"/>
        </w:rPr>
        <w:t xml:space="preserve"> </w:t>
      </w:r>
      <w:r>
        <w:rPr>
          <w:sz w:val="20"/>
        </w:rPr>
        <w:t>violación</w:t>
      </w:r>
      <w:r>
        <w:rPr>
          <w:spacing w:val="36"/>
          <w:sz w:val="20"/>
        </w:rPr>
        <w:t xml:space="preserve"> </w:t>
      </w:r>
      <w:r>
        <w:rPr>
          <w:sz w:val="20"/>
        </w:rPr>
        <w:t>a</w:t>
      </w:r>
      <w:r>
        <w:rPr>
          <w:spacing w:val="36"/>
          <w:sz w:val="20"/>
        </w:rPr>
        <w:t xml:space="preserve"> </w:t>
      </w:r>
      <w:r>
        <w:rPr>
          <w:sz w:val="20"/>
        </w:rPr>
        <w:t>un</w:t>
      </w:r>
    </w:p>
    <w:p w14:paraId="1C739656" w14:textId="7B0C9607" w:rsidR="00137BE6" w:rsidRDefault="000C01B3">
      <w:pPr>
        <w:pStyle w:val="Textoindependiente"/>
        <w:spacing w:before="7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1EB61ADA" wp14:editId="25DF1A9C">
                <wp:simplePos x="0" y="0"/>
                <wp:positionH relativeFrom="page">
                  <wp:posOffset>900430</wp:posOffset>
                </wp:positionH>
                <wp:positionV relativeFrom="paragraph">
                  <wp:posOffset>158750</wp:posOffset>
                </wp:positionV>
                <wp:extent cx="1828800" cy="7620"/>
                <wp:effectExtent l="0" t="0" r="0" b="0"/>
                <wp:wrapTopAndBottom/>
                <wp:docPr id="29" name="docshape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69E3D0" id="docshape61" o:spid="_x0000_s1026" style="position:absolute;margin-left:70.9pt;margin-top:12.5pt;width:2in;height:.6pt;z-index:-1569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195B2DD2" w14:textId="77777777" w:rsidR="00137BE6" w:rsidRDefault="00AA37B3">
      <w:pPr>
        <w:tabs>
          <w:tab w:val="left" w:pos="684"/>
        </w:tabs>
        <w:spacing w:before="98"/>
        <w:ind w:left="118" w:right="193"/>
        <w:rPr>
          <w:sz w:val="16"/>
        </w:rPr>
      </w:pPr>
      <w:bookmarkStart w:id="368" w:name="_bookmark331"/>
      <w:bookmarkEnd w:id="368"/>
      <w:r>
        <w:rPr>
          <w:sz w:val="16"/>
          <w:vertAlign w:val="superscript"/>
        </w:rPr>
        <w:t>268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Castillo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Petruzzi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Perú</w:t>
      </w:r>
      <w:r>
        <w:rPr>
          <w:sz w:val="16"/>
        </w:rPr>
        <w:t>,</w:t>
      </w:r>
      <w:r>
        <w:rPr>
          <w:spacing w:val="5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6"/>
          <w:sz w:val="16"/>
        </w:rPr>
        <w:t xml:space="preserve"> </w:t>
      </w:r>
      <w:r>
        <w:rPr>
          <w:sz w:val="16"/>
        </w:rPr>
        <w:t>párr.</w:t>
      </w:r>
      <w:r>
        <w:rPr>
          <w:spacing w:val="5"/>
          <w:sz w:val="16"/>
        </w:rPr>
        <w:t xml:space="preserve"> </w:t>
      </w:r>
      <w:r>
        <w:rPr>
          <w:sz w:val="16"/>
        </w:rPr>
        <w:t>207,</w:t>
      </w:r>
      <w:r>
        <w:rPr>
          <w:spacing w:val="6"/>
          <w:sz w:val="16"/>
        </w:rPr>
        <w:t xml:space="preserve"> </w:t>
      </w:r>
      <w:r>
        <w:rPr>
          <w:sz w:val="16"/>
        </w:rPr>
        <w:t>y</w:t>
      </w:r>
      <w:r>
        <w:rPr>
          <w:spacing w:val="5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Buzos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Miskitos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(Lemoth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Morris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otros)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Honduras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 párr.</w:t>
      </w:r>
      <w:r>
        <w:rPr>
          <w:spacing w:val="-2"/>
          <w:sz w:val="16"/>
        </w:rPr>
        <w:t xml:space="preserve"> </w:t>
      </w:r>
      <w:r>
        <w:rPr>
          <w:sz w:val="16"/>
        </w:rPr>
        <w:t>45.</w:t>
      </w:r>
    </w:p>
    <w:p w14:paraId="59F99D31" w14:textId="77777777" w:rsidR="00137BE6" w:rsidRDefault="00137BE6">
      <w:pPr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58103AB7" w14:textId="77777777" w:rsidR="00137BE6" w:rsidRDefault="00AA37B3">
      <w:pPr>
        <w:pStyle w:val="Textoindependiente"/>
        <w:spacing w:before="74"/>
        <w:ind w:left="118" w:right="193"/>
        <w:jc w:val="both"/>
      </w:pPr>
      <w:r>
        <w:t>derecho</w:t>
      </w:r>
      <w:r>
        <w:rPr>
          <w:spacing w:val="1"/>
        </w:rPr>
        <w:t xml:space="preserve"> </w:t>
      </w:r>
      <w:r>
        <w:t>humano</w:t>
      </w:r>
      <w:r>
        <w:rPr>
          <w:spacing w:val="1"/>
        </w:rPr>
        <w:t xml:space="preserve"> </w:t>
      </w:r>
      <w:r>
        <w:t>“que</w:t>
      </w:r>
      <w:r>
        <w:rPr>
          <w:spacing w:val="1"/>
        </w:rPr>
        <w:t xml:space="preserve"> </w:t>
      </w:r>
      <w:r>
        <w:t>haya</w:t>
      </w:r>
      <w:r>
        <w:rPr>
          <w:spacing w:val="1"/>
        </w:rPr>
        <w:t xml:space="preserve"> </w:t>
      </w:r>
      <w:r>
        <w:t>producido</w:t>
      </w:r>
      <w:r>
        <w:rPr>
          <w:spacing w:val="1"/>
        </w:rPr>
        <w:t xml:space="preserve"> </w:t>
      </w:r>
      <w:r>
        <w:t>daño</w:t>
      </w:r>
      <w:r>
        <w:rPr>
          <w:spacing w:val="1"/>
        </w:rPr>
        <w:t xml:space="preserve"> </w:t>
      </w:r>
      <w:r>
        <w:t>comporta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deber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repararlo</w:t>
      </w:r>
      <w:r>
        <w:rPr>
          <w:spacing w:val="1"/>
        </w:rPr>
        <w:t xml:space="preserve"> </w:t>
      </w:r>
      <w:r>
        <w:t>adecuadamente”</w:t>
      </w:r>
      <w:hyperlink w:anchor="_bookmark332" w:history="1">
        <w:r>
          <w:rPr>
            <w:position w:val="7"/>
            <w:sz w:val="13"/>
          </w:rPr>
          <w:t>269</w:t>
        </w:r>
      </w:hyperlink>
      <w:r>
        <w:t>. El derecho a la reparación se configura entonces en un principio esencial</w:t>
      </w:r>
      <w:r>
        <w:rPr>
          <w:spacing w:val="-68"/>
        </w:rPr>
        <w:t xml:space="preserve"> </w:t>
      </w:r>
      <w:r>
        <w:t>del Derecho Internacional de los Derechos Humanos</w:t>
      </w:r>
      <w:hyperlink w:anchor="_bookmark333" w:history="1">
        <w:r>
          <w:rPr>
            <w:position w:val="7"/>
            <w:sz w:val="13"/>
          </w:rPr>
          <w:t>270</w:t>
        </w:r>
      </w:hyperlink>
      <w:r>
        <w:t>. Asimismo, la Corte se ha referido a</w:t>
      </w:r>
      <w:r>
        <w:rPr>
          <w:spacing w:val="1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distintas</w:t>
      </w:r>
      <w:r>
        <w:rPr>
          <w:spacing w:val="-9"/>
        </w:rPr>
        <w:t xml:space="preserve"> </w:t>
      </w:r>
      <w:r>
        <w:t>medidas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reparación</w:t>
      </w:r>
      <w:r>
        <w:rPr>
          <w:spacing w:val="-7"/>
        </w:rPr>
        <w:t xml:space="preserve"> </w:t>
      </w:r>
      <w:r>
        <w:t>disponibles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fin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resarcir</w:t>
      </w:r>
      <w:r>
        <w:rPr>
          <w:spacing w:val="-8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daños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manera</w:t>
      </w:r>
      <w:r>
        <w:rPr>
          <w:spacing w:val="-5"/>
        </w:rPr>
        <w:t xml:space="preserve"> </w:t>
      </w:r>
      <w:r>
        <w:t>integral,</w:t>
      </w:r>
      <w:r>
        <w:rPr>
          <w:spacing w:val="-68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ha</w:t>
      </w:r>
      <w:r>
        <w:rPr>
          <w:spacing w:val="-6"/>
        </w:rPr>
        <w:t xml:space="preserve"> </w:t>
      </w:r>
      <w:r>
        <w:t>permitido</w:t>
      </w:r>
      <w:r>
        <w:rPr>
          <w:spacing w:val="-7"/>
        </w:rPr>
        <w:t xml:space="preserve"> </w:t>
      </w:r>
      <w:r>
        <w:t>construir</w:t>
      </w:r>
      <w:r>
        <w:rPr>
          <w:spacing w:val="-8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andamiaje</w:t>
      </w:r>
      <w:r>
        <w:rPr>
          <w:spacing w:val="-7"/>
        </w:rPr>
        <w:t xml:space="preserve"> </w:t>
      </w:r>
      <w:r>
        <w:t>jurisprudencial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torno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medidas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restitución,</w:t>
      </w:r>
      <w:r>
        <w:rPr>
          <w:spacing w:val="-68"/>
        </w:rPr>
        <w:t xml:space="preserve"> </w:t>
      </w:r>
      <w:r>
        <w:t>rehabilitación,</w:t>
      </w:r>
      <w:r>
        <w:rPr>
          <w:spacing w:val="-4"/>
        </w:rPr>
        <w:t xml:space="preserve"> </w:t>
      </w:r>
      <w:r>
        <w:t>satisfacción,</w:t>
      </w:r>
      <w:r>
        <w:rPr>
          <w:spacing w:val="-3"/>
        </w:rPr>
        <w:t xml:space="preserve"> </w:t>
      </w:r>
      <w:r>
        <w:t>garantías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repetición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indemnizaciones</w:t>
      </w:r>
      <w:r>
        <w:rPr>
          <w:spacing w:val="-3"/>
        </w:rPr>
        <w:t xml:space="preserve"> </w:t>
      </w:r>
      <w:r>
        <w:t>pecuniarias.</w:t>
      </w:r>
    </w:p>
    <w:p w14:paraId="01A95720" w14:textId="77777777" w:rsidR="00137BE6" w:rsidRDefault="00137BE6">
      <w:pPr>
        <w:pStyle w:val="Textoindependiente"/>
      </w:pPr>
    </w:p>
    <w:p w14:paraId="58801587" w14:textId="77777777" w:rsidR="00137BE6" w:rsidRDefault="00AA37B3">
      <w:pPr>
        <w:pStyle w:val="Prrafodelista"/>
        <w:numPr>
          <w:ilvl w:val="0"/>
          <w:numId w:val="8"/>
        </w:numPr>
        <w:tabs>
          <w:tab w:val="left" w:pos="685"/>
        </w:tabs>
        <w:ind w:right="193" w:firstLine="0"/>
        <w:jc w:val="both"/>
        <w:rPr>
          <w:sz w:val="20"/>
        </w:rPr>
      </w:pPr>
      <w:r>
        <w:rPr>
          <w:sz w:val="20"/>
        </w:rPr>
        <w:t>Respecto de las últimas mencionadas y en lo que tiene relación con lo alegado en el</w:t>
      </w:r>
      <w:r>
        <w:rPr>
          <w:spacing w:val="1"/>
          <w:sz w:val="20"/>
        </w:rPr>
        <w:t xml:space="preserve"> </w:t>
      </w:r>
      <w:r>
        <w:rPr>
          <w:sz w:val="20"/>
        </w:rPr>
        <w:t>presente</w:t>
      </w:r>
      <w:r>
        <w:rPr>
          <w:spacing w:val="-12"/>
          <w:sz w:val="20"/>
        </w:rPr>
        <w:t xml:space="preserve"> </w:t>
      </w:r>
      <w:r>
        <w:rPr>
          <w:sz w:val="20"/>
        </w:rPr>
        <w:t>caso,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Tribunal</w:t>
      </w:r>
      <w:r>
        <w:rPr>
          <w:spacing w:val="-11"/>
          <w:sz w:val="20"/>
        </w:rPr>
        <w:t xml:space="preserve"> </w:t>
      </w:r>
      <w:r>
        <w:rPr>
          <w:sz w:val="20"/>
        </w:rPr>
        <w:t>ha</w:t>
      </w:r>
      <w:r>
        <w:rPr>
          <w:spacing w:val="-13"/>
          <w:sz w:val="20"/>
        </w:rPr>
        <w:t xml:space="preserve"> </w:t>
      </w:r>
      <w:r>
        <w:rPr>
          <w:sz w:val="20"/>
        </w:rPr>
        <w:t>señalado</w:t>
      </w:r>
      <w:r>
        <w:rPr>
          <w:spacing w:val="-15"/>
          <w:sz w:val="20"/>
        </w:rPr>
        <w:t xml:space="preserve"> </w:t>
      </w:r>
      <w:r>
        <w:rPr>
          <w:sz w:val="20"/>
        </w:rPr>
        <w:t>que,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principio,</w:t>
      </w:r>
      <w:r>
        <w:rPr>
          <w:spacing w:val="-13"/>
          <w:sz w:val="20"/>
        </w:rPr>
        <w:t xml:space="preserve"> </w:t>
      </w:r>
      <w:r>
        <w:rPr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z w:val="20"/>
        </w:rPr>
        <w:t>medidas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reparación</w:t>
      </w:r>
      <w:r>
        <w:rPr>
          <w:spacing w:val="-13"/>
          <w:sz w:val="20"/>
        </w:rPr>
        <w:t xml:space="preserve"> </w:t>
      </w:r>
      <w:r>
        <w:rPr>
          <w:sz w:val="20"/>
        </w:rPr>
        <w:t>tienen</w:t>
      </w:r>
      <w:r>
        <w:rPr>
          <w:spacing w:val="-13"/>
          <w:sz w:val="20"/>
        </w:rPr>
        <w:t xml:space="preserve"> </w:t>
      </w:r>
      <w:r>
        <w:rPr>
          <w:sz w:val="20"/>
        </w:rPr>
        <w:t>una</w:t>
      </w:r>
      <w:r>
        <w:rPr>
          <w:spacing w:val="-68"/>
          <w:sz w:val="20"/>
        </w:rPr>
        <w:t xml:space="preserve"> </w:t>
      </w:r>
      <w:r>
        <w:rPr>
          <w:sz w:val="20"/>
        </w:rPr>
        <w:t>titularidad individual, lo que puede variar cuando los Estados se ven forzados a reparar</w:t>
      </w:r>
      <w:r>
        <w:rPr>
          <w:spacing w:val="1"/>
          <w:sz w:val="20"/>
        </w:rPr>
        <w:t xml:space="preserve"> </w:t>
      </w:r>
      <w:r>
        <w:rPr>
          <w:sz w:val="20"/>
        </w:rPr>
        <w:t>masivamente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numerosas</w:t>
      </w:r>
      <w:r>
        <w:rPr>
          <w:spacing w:val="1"/>
          <w:sz w:val="20"/>
        </w:rPr>
        <w:t xml:space="preserve"> </w:t>
      </w:r>
      <w:r>
        <w:rPr>
          <w:sz w:val="20"/>
        </w:rPr>
        <w:t>víctimas,</w:t>
      </w:r>
      <w:r>
        <w:rPr>
          <w:spacing w:val="1"/>
          <w:sz w:val="20"/>
        </w:rPr>
        <w:t xml:space="preserve"> </w:t>
      </w:r>
      <w:r>
        <w:rPr>
          <w:sz w:val="20"/>
        </w:rPr>
        <w:t>excediéndose</w:t>
      </w:r>
      <w:r>
        <w:rPr>
          <w:spacing w:val="1"/>
          <w:sz w:val="20"/>
        </w:rPr>
        <w:t xml:space="preserve"> </w:t>
      </w:r>
      <w:r>
        <w:rPr>
          <w:sz w:val="20"/>
        </w:rPr>
        <w:t>ampliamente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capacidades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posibilidades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tribunales</w:t>
      </w:r>
      <w:r>
        <w:rPr>
          <w:spacing w:val="-11"/>
          <w:sz w:val="20"/>
        </w:rPr>
        <w:t xml:space="preserve"> </w:t>
      </w:r>
      <w:r>
        <w:rPr>
          <w:sz w:val="20"/>
        </w:rPr>
        <w:t>internos.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tales</w:t>
      </w:r>
      <w:r>
        <w:rPr>
          <w:spacing w:val="-8"/>
          <w:sz w:val="20"/>
        </w:rPr>
        <w:t xml:space="preserve"> </w:t>
      </w:r>
      <w:r>
        <w:rPr>
          <w:sz w:val="20"/>
        </w:rPr>
        <w:t>escenarios,</w:t>
      </w:r>
      <w:r>
        <w:rPr>
          <w:spacing w:val="-12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programas</w:t>
      </w:r>
      <w:r>
        <w:rPr>
          <w:spacing w:val="-11"/>
          <w:sz w:val="20"/>
        </w:rPr>
        <w:t xml:space="preserve"> </w:t>
      </w:r>
      <w:r>
        <w:rPr>
          <w:sz w:val="20"/>
        </w:rPr>
        <w:t>administrativos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reparación</w:t>
      </w:r>
      <w:r>
        <w:rPr>
          <w:spacing w:val="-4"/>
          <w:sz w:val="20"/>
        </w:rPr>
        <w:t xml:space="preserve"> </w:t>
      </w:r>
      <w:r>
        <w:rPr>
          <w:sz w:val="20"/>
        </w:rPr>
        <w:t>constituyen</w:t>
      </w:r>
      <w:r>
        <w:rPr>
          <w:spacing w:val="-3"/>
          <w:sz w:val="20"/>
        </w:rPr>
        <w:t xml:space="preserve"> </w:t>
      </w:r>
      <w:r>
        <w:rPr>
          <w:sz w:val="20"/>
        </w:rPr>
        <w:t>una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las</w:t>
      </w:r>
      <w:r>
        <w:rPr>
          <w:spacing w:val="-4"/>
          <w:sz w:val="20"/>
        </w:rPr>
        <w:t xml:space="preserve"> </w:t>
      </w:r>
      <w:r>
        <w:rPr>
          <w:sz w:val="20"/>
        </w:rPr>
        <w:t>maneras</w:t>
      </w:r>
      <w:r>
        <w:rPr>
          <w:spacing w:val="-5"/>
          <w:sz w:val="20"/>
        </w:rPr>
        <w:t xml:space="preserve"> </w:t>
      </w:r>
      <w:r>
        <w:rPr>
          <w:sz w:val="20"/>
        </w:rPr>
        <w:t>legítimas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satisfacer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derecho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reparación.</w:t>
      </w:r>
      <w:r>
        <w:rPr>
          <w:spacing w:val="-68"/>
          <w:sz w:val="20"/>
        </w:rPr>
        <w:t xml:space="preserve"> </w:t>
      </w:r>
      <w:r>
        <w:rPr>
          <w:sz w:val="20"/>
        </w:rPr>
        <w:t>En esos contextos, tales medidas de reparación deben entenderse en conjunto con otras</w:t>
      </w:r>
      <w:r>
        <w:rPr>
          <w:spacing w:val="1"/>
          <w:sz w:val="20"/>
        </w:rPr>
        <w:t xml:space="preserve"> </w:t>
      </w:r>
      <w:r>
        <w:rPr>
          <w:sz w:val="20"/>
        </w:rPr>
        <w:t>medidas de verdad y justicia</w:t>
      </w:r>
      <w:hyperlink w:anchor="_bookmark334" w:history="1">
        <w:r>
          <w:rPr>
            <w:position w:val="7"/>
            <w:sz w:val="13"/>
          </w:rPr>
          <w:t>271</w:t>
        </w:r>
      </w:hyperlink>
      <w:r>
        <w:rPr>
          <w:sz w:val="20"/>
        </w:rPr>
        <w:t>, siempre y cuando se cumplan con una serie de requisitos</w:t>
      </w:r>
      <w:r>
        <w:rPr>
          <w:spacing w:val="1"/>
          <w:sz w:val="20"/>
        </w:rPr>
        <w:t xml:space="preserve"> </w:t>
      </w:r>
      <w:r>
        <w:rPr>
          <w:sz w:val="20"/>
        </w:rPr>
        <w:t>relacionados,</w:t>
      </w:r>
      <w:r>
        <w:rPr>
          <w:spacing w:val="-1"/>
          <w:sz w:val="20"/>
        </w:rPr>
        <w:t xml:space="preserve"> </w:t>
      </w:r>
      <w:r>
        <w:rPr>
          <w:sz w:val="20"/>
        </w:rPr>
        <w:t>entre</w:t>
      </w:r>
      <w:r>
        <w:rPr>
          <w:spacing w:val="-2"/>
          <w:sz w:val="20"/>
        </w:rPr>
        <w:t xml:space="preserve"> </w:t>
      </w:r>
      <w:r>
        <w:rPr>
          <w:sz w:val="20"/>
        </w:rPr>
        <w:t>otros,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su legitimidad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efectiva</w:t>
      </w:r>
      <w:r>
        <w:rPr>
          <w:spacing w:val="-3"/>
          <w:sz w:val="20"/>
        </w:rPr>
        <w:t xml:space="preserve"> </w:t>
      </w:r>
      <w:r>
        <w:rPr>
          <w:sz w:val="20"/>
        </w:rPr>
        <w:t>capacidad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reparación</w:t>
      </w:r>
      <w:r>
        <w:rPr>
          <w:spacing w:val="-2"/>
          <w:sz w:val="20"/>
        </w:rPr>
        <w:t xml:space="preserve"> </w:t>
      </w:r>
      <w:r>
        <w:rPr>
          <w:sz w:val="20"/>
        </w:rPr>
        <w:t>integral</w:t>
      </w:r>
      <w:hyperlink w:anchor="_bookmark335" w:history="1">
        <w:r>
          <w:rPr>
            <w:position w:val="7"/>
            <w:sz w:val="13"/>
          </w:rPr>
          <w:t>272</w:t>
        </w:r>
      </w:hyperlink>
      <w:r>
        <w:rPr>
          <w:sz w:val="20"/>
        </w:rPr>
        <w:t>.</w:t>
      </w:r>
    </w:p>
    <w:p w14:paraId="44C6D102" w14:textId="77777777" w:rsidR="00137BE6" w:rsidRDefault="00137BE6">
      <w:pPr>
        <w:pStyle w:val="Textoindependiente"/>
        <w:spacing w:before="10"/>
        <w:rPr>
          <w:sz w:val="19"/>
        </w:rPr>
      </w:pPr>
    </w:p>
    <w:p w14:paraId="1A4D0D6D" w14:textId="77777777" w:rsidR="00137BE6" w:rsidRDefault="00AA37B3">
      <w:pPr>
        <w:pStyle w:val="Prrafodelista"/>
        <w:numPr>
          <w:ilvl w:val="0"/>
          <w:numId w:val="8"/>
        </w:numPr>
        <w:tabs>
          <w:tab w:val="left" w:pos="685"/>
        </w:tabs>
        <w:ind w:right="193" w:firstLine="0"/>
        <w:jc w:val="both"/>
        <w:rPr>
          <w:sz w:val="20"/>
        </w:rPr>
      </w:pPr>
      <w:r>
        <w:rPr>
          <w:sz w:val="20"/>
        </w:rPr>
        <w:t>También la Corte ha señalado que la existencia de programas administrativos de</w:t>
      </w:r>
      <w:r>
        <w:rPr>
          <w:spacing w:val="1"/>
          <w:sz w:val="20"/>
        </w:rPr>
        <w:t xml:space="preserve"> </w:t>
      </w:r>
      <w:r>
        <w:rPr>
          <w:sz w:val="20"/>
        </w:rPr>
        <w:t>reparación debe ser compatible con las obligaciones estatales bajo la Convención Americana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otras</w:t>
      </w:r>
      <w:r>
        <w:rPr>
          <w:spacing w:val="-11"/>
          <w:sz w:val="20"/>
        </w:rPr>
        <w:t xml:space="preserve"> </w:t>
      </w:r>
      <w:r>
        <w:rPr>
          <w:sz w:val="20"/>
        </w:rPr>
        <w:t>normas</w:t>
      </w:r>
      <w:r>
        <w:rPr>
          <w:spacing w:val="-11"/>
          <w:sz w:val="20"/>
        </w:rPr>
        <w:t xml:space="preserve"> </w:t>
      </w:r>
      <w:r>
        <w:rPr>
          <w:sz w:val="20"/>
        </w:rPr>
        <w:t>internacionales</w:t>
      </w:r>
      <w:r>
        <w:rPr>
          <w:spacing w:val="-11"/>
          <w:sz w:val="20"/>
        </w:rPr>
        <w:t xml:space="preserve"> </w:t>
      </w:r>
      <w:r>
        <w:rPr>
          <w:sz w:val="20"/>
        </w:rPr>
        <w:t>y,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12"/>
          <w:sz w:val="20"/>
        </w:rPr>
        <w:t xml:space="preserve"> </w:t>
      </w:r>
      <w:r>
        <w:rPr>
          <w:sz w:val="20"/>
        </w:rPr>
        <w:t>ello,</w:t>
      </w:r>
      <w:r>
        <w:rPr>
          <w:spacing w:val="-11"/>
          <w:sz w:val="20"/>
        </w:rPr>
        <w:t xml:space="preserve"> </w:t>
      </w: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puede</w:t>
      </w:r>
      <w:r>
        <w:rPr>
          <w:spacing w:val="-11"/>
          <w:sz w:val="20"/>
        </w:rPr>
        <w:t xml:space="preserve"> </w:t>
      </w:r>
      <w:r>
        <w:rPr>
          <w:sz w:val="20"/>
        </w:rPr>
        <w:t>derivar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un</w:t>
      </w:r>
      <w:r>
        <w:rPr>
          <w:spacing w:val="-9"/>
          <w:sz w:val="20"/>
        </w:rPr>
        <w:t xml:space="preserve"> </w:t>
      </w:r>
      <w:r>
        <w:rPr>
          <w:sz w:val="20"/>
        </w:rPr>
        <w:t>menoscabo</w:t>
      </w:r>
      <w:r>
        <w:rPr>
          <w:spacing w:val="-11"/>
          <w:sz w:val="20"/>
        </w:rPr>
        <w:t xml:space="preserve"> </w:t>
      </w:r>
      <w:r>
        <w:rPr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z w:val="20"/>
        </w:rPr>
        <w:t>deber</w:t>
      </w:r>
      <w:r>
        <w:rPr>
          <w:spacing w:val="-11"/>
          <w:sz w:val="20"/>
        </w:rPr>
        <w:t xml:space="preserve"> </w:t>
      </w:r>
      <w:r>
        <w:rPr>
          <w:sz w:val="20"/>
        </w:rPr>
        <w:t>estatal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garantizar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“libre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pleno</w:t>
      </w:r>
      <w:r>
        <w:rPr>
          <w:spacing w:val="-14"/>
          <w:sz w:val="20"/>
        </w:rPr>
        <w:t xml:space="preserve"> </w:t>
      </w:r>
      <w:r>
        <w:rPr>
          <w:sz w:val="20"/>
        </w:rPr>
        <w:t>ejercicio”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derechos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z w:val="20"/>
        </w:rPr>
        <w:t>garantías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11"/>
          <w:sz w:val="20"/>
        </w:rPr>
        <w:t xml:space="preserve"> </w:t>
      </w:r>
      <w:r>
        <w:rPr>
          <w:sz w:val="20"/>
        </w:rPr>
        <w:t>judiciales,</w:t>
      </w:r>
      <w:r>
        <w:rPr>
          <w:spacing w:val="-68"/>
          <w:sz w:val="20"/>
        </w:rPr>
        <w:t xml:space="preserve"> </w:t>
      </w:r>
      <w:r>
        <w:rPr>
          <w:sz w:val="20"/>
        </w:rPr>
        <w:t>en los términos de los artículos 1.1, 25.1 y 8.1 de la Convención, respectivamente. Por</w:t>
      </w:r>
      <w:r>
        <w:rPr>
          <w:spacing w:val="1"/>
          <w:sz w:val="20"/>
        </w:rPr>
        <w:t xml:space="preserve"> </w:t>
      </w:r>
      <w:r>
        <w:rPr>
          <w:sz w:val="20"/>
        </w:rPr>
        <w:t>consiguiente, resulta conforme a la observancia de los derechos convencionales que el</w:t>
      </w:r>
      <w:r>
        <w:rPr>
          <w:spacing w:val="1"/>
          <w:sz w:val="20"/>
        </w:rPr>
        <w:t xml:space="preserve"> </w:t>
      </w:r>
      <w:r>
        <w:rPr>
          <w:sz w:val="20"/>
        </w:rPr>
        <w:t>establecimiento de sistemas internos administrativos o colectivos de reparación no impida a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-4"/>
          <w:sz w:val="20"/>
        </w:rPr>
        <w:t xml:space="preserve"> </w:t>
      </w:r>
      <w:r>
        <w:rPr>
          <w:sz w:val="20"/>
        </w:rPr>
        <w:t>víctimas</w:t>
      </w:r>
      <w:r>
        <w:rPr>
          <w:spacing w:val="-3"/>
          <w:sz w:val="20"/>
        </w:rPr>
        <w:t xml:space="preserve"> </w:t>
      </w:r>
      <w:r>
        <w:rPr>
          <w:sz w:val="20"/>
        </w:rPr>
        <w:t>el ejercicio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acciones</w:t>
      </w:r>
      <w:r>
        <w:rPr>
          <w:spacing w:val="-4"/>
          <w:sz w:val="20"/>
        </w:rPr>
        <w:t xml:space="preserve"> </w:t>
      </w:r>
      <w:r>
        <w:rPr>
          <w:sz w:val="20"/>
        </w:rPr>
        <w:t>jurisdiccionales</w:t>
      </w:r>
      <w:r>
        <w:rPr>
          <w:spacing w:val="-3"/>
          <w:sz w:val="20"/>
        </w:rPr>
        <w:t xml:space="preserve"> </w:t>
      </w:r>
      <w:r>
        <w:rPr>
          <w:sz w:val="20"/>
        </w:rPr>
        <w:t>en reclamo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medidas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reparación</w:t>
      </w:r>
      <w:hyperlink w:anchor="_bookmark336" w:history="1">
        <w:r>
          <w:rPr>
            <w:position w:val="7"/>
            <w:sz w:val="13"/>
          </w:rPr>
          <w:t>273</w:t>
        </w:r>
      </w:hyperlink>
      <w:r>
        <w:rPr>
          <w:sz w:val="20"/>
        </w:rPr>
        <w:t>.</w:t>
      </w:r>
    </w:p>
    <w:p w14:paraId="1908BDF4" w14:textId="77777777" w:rsidR="00137BE6" w:rsidRDefault="00137BE6">
      <w:pPr>
        <w:pStyle w:val="Textoindependiente"/>
        <w:spacing w:before="1"/>
      </w:pPr>
    </w:p>
    <w:p w14:paraId="7F6C0BAF" w14:textId="77777777" w:rsidR="00137BE6" w:rsidRDefault="00AA37B3">
      <w:pPr>
        <w:pStyle w:val="Prrafodelista"/>
        <w:numPr>
          <w:ilvl w:val="0"/>
          <w:numId w:val="8"/>
        </w:numPr>
        <w:tabs>
          <w:tab w:val="left" w:pos="685"/>
        </w:tabs>
        <w:ind w:right="193" w:firstLine="0"/>
        <w:jc w:val="both"/>
        <w:rPr>
          <w:sz w:val="20"/>
        </w:rPr>
      </w:pPr>
      <w:r>
        <w:rPr>
          <w:sz w:val="20"/>
        </w:rPr>
        <w:t>Lo primero que cuestiona el representante es el concepto de “sumas fijas, tasadas y</w:t>
      </w:r>
      <w:r>
        <w:rPr>
          <w:spacing w:val="1"/>
          <w:sz w:val="20"/>
        </w:rPr>
        <w:t xml:space="preserve"> </w:t>
      </w:r>
      <w:r>
        <w:rPr>
          <w:sz w:val="20"/>
        </w:rPr>
        <w:t>uniformes”, expresadas en moneda nacional, con la consecuente “distorsión y deterioro” por</w:t>
      </w:r>
      <w:r>
        <w:rPr>
          <w:spacing w:val="1"/>
          <w:sz w:val="20"/>
        </w:rPr>
        <w:t xml:space="preserve"> </w:t>
      </w:r>
      <w:r>
        <w:rPr>
          <w:sz w:val="20"/>
        </w:rPr>
        <w:t>la inflación, que, según alegó, caracterizaría a los beneficios extraordinarios de las “leyes</w:t>
      </w:r>
      <w:r>
        <w:rPr>
          <w:spacing w:val="1"/>
          <w:sz w:val="20"/>
        </w:rPr>
        <w:t xml:space="preserve"> </w:t>
      </w:r>
      <w:r>
        <w:rPr>
          <w:sz w:val="20"/>
        </w:rPr>
        <w:t>reparatorias” argentinas, con especial mención de las Leyes No. 24.411 y 25.914, las que no</w:t>
      </w:r>
      <w:r>
        <w:rPr>
          <w:spacing w:val="-68"/>
          <w:sz w:val="20"/>
        </w:rPr>
        <w:t xml:space="preserve"> </w:t>
      </w:r>
      <w:r>
        <w:rPr>
          <w:sz w:val="20"/>
        </w:rPr>
        <w:t>responderían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contenido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artículo</w:t>
      </w:r>
      <w:r>
        <w:rPr>
          <w:spacing w:val="-2"/>
          <w:sz w:val="20"/>
        </w:rPr>
        <w:t xml:space="preserve"> </w:t>
      </w:r>
      <w:r>
        <w:rPr>
          <w:sz w:val="20"/>
        </w:rPr>
        <w:t>63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Convención Americana.</w:t>
      </w:r>
    </w:p>
    <w:p w14:paraId="6F0934CE" w14:textId="77777777" w:rsidR="00137BE6" w:rsidRDefault="00137BE6">
      <w:pPr>
        <w:pStyle w:val="Textoindependiente"/>
        <w:spacing w:before="1"/>
      </w:pPr>
    </w:p>
    <w:p w14:paraId="4F3BA2F8" w14:textId="77777777" w:rsidR="00137BE6" w:rsidRDefault="00AA37B3">
      <w:pPr>
        <w:pStyle w:val="Prrafodelista"/>
        <w:numPr>
          <w:ilvl w:val="0"/>
          <w:numId w:val="8"/>
        </w:numPr>
        <w:tabs>
          <w:tab w:val="left" w:pos="685"/>
        </w:tabs>
        <w:ind w:right="195" w:firstLine="0"/>
        <w:jc w:val="both"/>
        <w:rPr>
          <w:sz w:val="20"/>
        </w:rPr>
      </w:pPr>
      <w:r>
        <w:rPr>
          <w:sz w:val="20"/>
        </w:rPr>
        <w:t>Al respecto, la Corte recuerda que el Derecho Internacional de los Derechos Humanos</w:t>
      </w:r>
      <w:r>
        <w:rPr>
          <w:spacing w:val="1"/>
          <w:sz w:val="20"/>
        </w:rPr>
        <w:t xml:space="preserve"> </w:t>
      </w:r>
      <w:r>
        <w:rPr>
          <w:sz w:val="20"/>
        </w:rPr>
        <w:t>exige, como condiciones de las medidas de reparación, que sean adecuadas, efectivas y</w:t>
      </w:r>
      <w:r>
        <w:rPr>
          <w:spacing w:val="1"/>
          <w:sz w:val="20"/>
        </w:rPr>
        <w:t xml:space="preserve"> </w:t>
      </w:r>
      <w:r>
        <w:rPr>
          <w:sz w:val="20"/>
        </w:rPr>
        <w:t>rápidas,</w:t>
      </w:r>
      <w:r>
        <w:rPr>
          <w:spacing w:val="6"/>
          <w:sz w:val="20"/>
        </w:rPr>
        <w:t xml:space="preserve"> </w:t>
      </w:r>
      <w:r>
        <w:rPr>
          <w:sz w:val="20"/>
        </w:rPr>
        <w:t>proporcionales</w:t>
      </w:r>
      <w:r>
        <w:rPr>
          <w:spacing w:val="6"/>
          <w:sz w:val="20"/>
        </w:rPr>
        <w:t xml:space="preserve"> </w:t>
      </w:r>
      <w:r>
        <w:rPr>
          <w:sz w:val="20"/>
        </w:rPr>
        <w:t>a</w:t>
      </w:r>
      <w:r>
        <w:rPr>
          <w:spacing w:val="8"/>
          <w:sz w:val="20"/>
        </w:rPr>
        <w:t xml:space="preserve"> </w:t>
      </w:r>
      <w:r>
        <w:rPr>
          <w:sz w:val="20"/>
        </w:rPr>
        <w:t>la</w:t>
      </w:r>
      <w:r>
        <w:rPr>
          <w:spacing w:val="7"/>
          <w:sz w:val="20"/>
        </w:rPr>
        <w:t xml:space="preserve"> </w:t>
      </w:r>
      <w:r>
        <w:rPr>
          <w:sz w:val="20"/>
        </w:rPr>
        <w:t>gravedad</w:t>
      </w:r>
      <w:r>
        <w:rPr>
          <w:spacing w:val="8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las</w:t>
      </w:r>
      <w:r>
        <w:rPr>
          <w:spacing w:val="7"/>
          <w:sz w:val="20"/>
        </w:rPr>
        <w:t xml:space="preserve"> </w:t>
      </w:r>
      <w:r>
        <w:rPr>
          <w:sz w:val="20"/>
        </w:rPr>
        <w:t>violaciones</w:t>
      </w:r>
      <w:r>
        <w:rPr>
          <w:spacing w:val="6"/>
          <w:sz w:val="20"/>
        </w:rPr>
        <w:t xml:space="preserve"> </w:t>
      </w:r>
      <w:r>
        <w:rPr>
          <w:sz w:val="20"/>
        </w:rPr>
        <w:t>y</w:t>
      </w:r>
      <w:r>
        <w:rPr>
          <w:spacing w:val="7"/>
          <w:sz w:val="20"/>
        </w:rPr>
        <w:t xml:space="preserve"> </w:t>
      </w:r>
      <w:r>
        <w:rPr>
          <w:sz w:val="20"/>
        </w:rPr>
        <w:t>al</w:t>
      </w:r>
      <w:r>
        <w:rPr>
          <w:spacing w:val="9"/>
          <w:sz w:val="20"/>
        </w:rPr>
        <w:t xml:space="preserve"> </w:t>
      </w:r>
      <w:r>
        <w:rPr>
          <w:sz w:val="20"/>
        </w:rPr>
        <w:t>daño</w:t>
      </w:r>
      <w:r>
        <w:rPr>
          <w:spacing w:val="7"/>
          <w:sz w:val="20"/>
        </w:rPr>
        <w:t xml:space="preserve"> </w:t>
      </w:r>
      <w:r>
        <w:rPr>
          <w:sz w:val="20"/>
        </w:rPr>
        <w:t>sufrido</w:t>
      </w:r>
      <w:hyperlink w:anchor="_bookmark337" w:history="1">
        <w:r>
          <w:rPr>
            <w:position w:val="7"/>
            <w:sz w:val="13"/>
          </w:rPr>
          <w:t>274</w:t>
        </w:r>
      </w:hyperlink>
      <w:r>
        <w:rPr>
          <w:sz w:val="20"/>
        </w:rPr>
        <w:t>.</w:t>
      </w:r>
      <w:r>
        <w:rPr>
          <w:spacing w:val="6"/>
          <w:sz w:val="20"/>
        </w:rPr>
        <w:t xml:space="preserve"> </w:t>
      </w:r>
      <w:r>
        <w:rPr>
          <w:sz w:val="20"/>
        </w:rPr>
        <w:t>De</w:t>
      </w:r>
      <w:r>
        <w:rPr>
          <w:spacing w:val="6"/>
          <w:sz w:val="20"/>
        </w:rPr>
        <w:t xml:space="preserve"> </w:t>
      </w:r>
      <w:r>
        <w:rPr>
          <w:sz w:val="20"/>
        </w:rPr>
        <w:t>esa</w:t>
      </w:r>
      <w:r>
        <w:rPr>
          <w:spacing w:val="7"/>
          <w:sz w:val="20"/>
        </w:rPr>
        <w:t xml:space="preserve"> </w:t>
      </w:r>
      <w:r>
        <w:rPr>
          <w:sz w:val="20"/>
        </w:rPr>
        <w:t>cuenta,</w:t>
      </w:r>
    </w:p>
    <w:p w14:paraId="3DE7DFBB" w14:textId="091681DD" w:rsidR="00137BE6" w:rsidRDefault="000C01B3">
      <w:pPr>
        <w:pStyle w:val="Textoindependiente"/>
        <w:spacing w:before="6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4B30DFF5" wp14:editId="312239F7">
                <wp:simplePos x="0" y="0"/>
                <wp:positionH relativeFrom="page">
                  <wp:posOffset>900430</wp:posOffset>
                </wp:positionH>
                <wp:positionV relativeFrom="paragraph">
                  <wp:posOffset>88900</wp:posOffset>
                </wp:positionV>
                <wp:extent cx="1828800" cy="7620"/>
                <wp:effectExtent l="0" t="0" r="0" b="0"/>
                <wp:wrapTopAndBottom/>
                <wp:docPr id="28" name="docshape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543F02" id="docshape62" o:spid="_x0000_s1026" style="position:absolute;margin-left:70.9pt;margin-top:7pt;width:2in;height:.6pt;z-index:-15697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037EE865" w14:textId="77777777" w:rsidR="00137BE6" w:rsidRDefault="00AA37B3">
      <w:pPr>
        <w:spacing w:before="98"/>
        <w:ind w:left="118" w:right="196"/>
        <w:jc w:val="both"/>
        <w:rPr>
          <w:sz w:val="16"/>
        </w:rPr>
      </w:pPr>
      <w:bookmarkStart w:id="369" w:name="_bookmark332"/>
      <w:bookmarkEnd w:id="369"/>
      <w:r>
        <w:rPr>
          <w:sz w:val="16"/>
          <w:vertAlign w:val="superscript"/>
        </w:rPr>
        <w:t>269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 xml:space="preserve">Caso Velásquez Rodríguez Vs. Honduras. Reparaciones y Costas. </w:t>
      </w:r>
      <w:r>
        <w:rPr>
          <w:sz w:val="16"/>
        </w:rPr>
        <w:t>Sentencia de 21 de julio de 1989. Serie</w:t>
      </w:r>
      <w:r>
        <w:rPr>
          <w:spacing w:val="-54"/>
          <w:sz w:val="16"/>
        </w:rPr>
        <w:t xml:space="preserve"> </w:t>
      </w:r>
      <w:r>
        <w:rPr>
          <w:sz w:val="16"/>
        </w:rPr>
        <w:t>C No.</w:t>
      </w:r>
      <w:r>
        <w:rPr>
          <w:spacing w:val="-2"/>
          <w:sz w:val="16"/>
        </w:rPr>
        <w:t xml:space="preserve"> </w:t>
      </w:r>
      <w:r>
        <w:rPr>
          <w:sz w:val="16"/>
        </w:rPr>
        <w:t>7, párrs.</w:t>
      </w:r>
      <w:r>
        <w:rPr>
          <w:spacing w:val="-2"/>
          <w:sz w:val="16"/>
        </w:rPr>
        <w:t xml:space="preserve"> </w:t>
      </w:r>
      <w:r>
        <w:rPr>
          <w:sz w:val="16"/>
        </w:rPr>
        <w:t>24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25,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Garzón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Guzmán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Ecuador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95.</w:t>
      </w:r>
    </w:p>
    <w:p w14:paraId="36A62DE7" w14:textId="77777777" w:rsidR="00137BE6" w:rsidRDefault="00AA37B3">
      <w:pPr>
        <w:spacing w:before="41"/>
        <w:ind w:left="118" w:right="191"/>
        <w:jc w:val="both"/>
        <w:rPr>
          <w:sz w:val="16"/>
        </w:rPr>
      </w:pPr>
      <w:bookmarkStart w:id="370" w:name="_bookmark333"/>
      <w:bookmarkEnd w:id="370"/>
      <w:r>
        <w:rPr>
          <w:sz w:val="16"/>
          <w:vertAlign w:val="superscript"/>
        </w:rPr>
        <w:t>270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Inter alia</w:t>
      </w:r>
      <w:r>
        <w:rPr>
          <w:sz w:val="16"/>
        </w:rPr>
        <w:t>, Asamblea General de las Naciones Unidas, Declaración sobre los principios fundamentales de</w:t>
      </w:r>
      <w:r>
        <w:rPr>
          <w:spacing w:val="1"/>
          <w:sz w:val="16"/>
        </w:rPr>
        <w:t xml:space="preserve"> </w:t>
      </w:r>
      <w:r>
        <w:rPr>
          <w:sz w:val="16"/>
        </w:rPr>
        <w:t>justicia para las víctimas de delitos y del abuso de poder, resolución 40/34 de 29 de noviembre de 1985; Asamblea</w:t>
      </w:r>
      <w:r>
        <w:rPr>
          <w:spacing w:val="1"/>
          <w:sz w:val="16"/>
        </w:rPr>
        <w:t xml:space="preserve"> </w:t>
      </w:r>
      <w:r>
        <w:rPr>
          <w:sz w:val="16"/>
        </w:rPr>
        <w:t>General de las Naciones Unidas, Principios y directrices básicos sobre el derecho de las víctimas de violaciones</w:t>
      </w:r>
      <w:r>
        <w:rPr>
          <w:spacing w:val="1"/>
          <w:sz w:val="16"/>
        </w:rPr>
        <w:t xml:space="preserve"> </w:t>
      </w:r>
      <w:r>
        <w:rPr>
          <w:sz w:val="16"/>
        </w:rPr>
        <w:t>manifiestas de las normas internacionales de derechos humanos y de violaciones graves del Derecho Internacional</w:t>
      </w:r>
      <w:r>
        <w:rPr>
          <w:spacing w:val="1"/>
          <w:sz w:val="16"/>
        </w:rPr>
        <w:t xml:space="preserve"> </w:t>
      </w:r>
      <w:r>
        <w:rPr>
          <w:sz w:val="16"/>
        </w:rPr>
        <w:t>Humanitario a interponer recursos y obtener reparaciones, A/RES/60/147, 21 de marzo de 2006, y Consejo de</w:t>
      </w:r>
      <w:r>
        <w:rPr>
          <w:spacing w:val="1"/>
          <w:sz w:val="16"/>
        </w:rPr>
        <w:t xml:space="preserve"> </w:t>
      </w:r>
      <w:r>
        <w:rPr>
          <w:sz w:val="16"/>
        </w:rPr>
        <w:t>Derechos Humanos, Informe del Relator Especial sobre la promoción de la verdad, la justicia, la reparación y las</w:t>
      </w:r>
      <w:r>
        <w:rPr>
          <w:spacing w:val="1"/>
          <w:sz w:val="16"/>
        </w:rPr>
        <w:t xml:space="preserve"> </w:t>
      </w:r>
      <w:r>
        <w:rPr>
          <w:sz w:val="16"/>
        </w:rPr>
        <w:t>garantías de no</w:t>
      </w:r>
      <w:r>
        <w:rPr>
          <w:spacing w:val="-1"/>
          <w:sz w:val="16"/>
        </w:rPr>
        <w:t xml:space="preserve"> </w:t>
      </w:r>
      <w:r>
        <w:rPr>
          <w:sz w:val="16"/>
        </w:rPr>
        <w:t>repetición,</w:t>
      </w:r>
      <w:r>
        <w:rPr>
          <w:spacing w:val="-1"/>
          <w:sz w:val="16"/>
        </w:rPr>
        <w:t xml:space="preserve"> </w:t>
      </w:r>
      <w:r>
        <w:rPr>
          <w:sz w:val="16"/>
        </w:rPr>
        <w:t>Sr.</w:t>
      </w:r>
      <w:r>
        <w:rPr>
          <w:spacing w:val="-2"/>
          <w:sz w:val="16"/>
        </w:rPr>
        <w:t xml:space="preserve"> </w:t>
      </w:r>
      <w:r>
        <w:rPr>
          <w:sz w:val="16"/>
        </w:rPr>
        <w:t>Fabián</w:t>
      </w:r>
      <w:r>
        <w:rPr>
          <w:spacing w:val="-1"/>
          <w:sz w:val="16"/>
        </w:rPr>
        <w:t xml:space="preserve"> </w:t>
      </w:r>
      <w:r>
        <w:rPr>
          <w:sz w:val="16"/>
        </w:rPr>
        <w:t>Salvioli, U.N.</w:t>
      </w:r>
      <w:r>
        <w:rPr>
          <w:spacing w:val="-1"/>
          <w:sz w:val="16"/>
        </w:rPr>
        <w:t xml:space="preserve"> </w:t>
      </w:r>
      <w:r>
        <w:rPr>
          <w:sz w:val="16"/>
        </w:rPr>
        <w:t>Doc.</w:t>
      </w:r>
      <w:r>
        <w:rPr>
          <w:spacing w:val="-2"/>
          <w:sz w:val="16"/>
        </w:rPr>
        <w:t xml:space="preserve"> </w:t>
      </w:r>
      <w:r>
        <w:rPr>
          <w:sz w:val="16"/>
        </w:rPr>
        <w:t>A/HRC/42/45,</w:t>
      </w:r>
      <w:r>
        <w:rPr>
          <w:spacing w:val="-3"/>
          <w:sz w:val="16"/>
        </w:rPr>
        <w:t xml:space="preserve"> </w:t>
      </w:r>
      <w:r>
        <w:rPr>
          <w:sz w:val="16"/>
        </w:rPr>
        <w:t>11</w:t>
      </w:r>
      <w:r>
        <w:rPr>
          <w:spacing w:val="-1"/>
          <w:sz w:val="16"/>
        </w:rPr>
        <w:t xml:space="preserve"> </w:t>
      </w:r>
      <w:r>
        <w:rPr>
          <w:sz w:val="16"/>
        </w:rPr>
        <w:t>de julio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2019,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25.</w:t>
      </w:r>
    </w:p>
    <w:p w14:paraId="203BCE23" w14:textId="77777777" w:rsidR="00137BE6" w:rsidRDefault="00AA37B3">
      <w:pPr>
        <w:spacing w:before="40"/>
        <w:ind w:left="118" w:right="193"/>
        <w:jc w:val="both"/>
        <w:rPr>
          <w:sz w:val="16"/>
        </w:rPr>
      </w:pPr>
      <w:bookmarkStart w:id="371" w:name="_bookmark334"/>
      <w:bookmarkEnd w:id="371"/>
      <w:r>
        <w:rPr>
          <w:sz w:val="16"/>
          <w:vertAlign w:val="superscript"/>
        </w:rPr>
        <w:t>271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Asamblea General de las Naciones Unidas, Informe del Relator Especial sobre la promoción de la verdad,</w:t>
      </w:r>
      <w:r>
        <w:rPr>
          <w:spacing w:val="1"/>
          <w:sz w:val="16"/>
        </w:rPr>
        <w:t xml:space="preserve"> </w:t>
      </w:r>
      <w:r>
        <w:rPr>
          <w:sz w:val="16"/>
        </w:rPr>
        <w:t>la justicia, la reparación y las garantías de no repetición, Sr. Pablo de Greiff, U.N. Doc. A/69/518, 14 de octubre de</w:t>
      </w:r>
      <w:r>
        <w:rPr>
          <w:spacing w:val="1"/>
          <w:sz w:val="16"/>
        </w:rPr>
        <w:t xml:space="preserve"> </w:t>
      </w:r>
      <w:r>
        <w:rPr>
          <w:sz w:val="16"/>
        </w:rPr>
        <w:t>2014,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83.</w:t>
      </w:r>
    </w:p>
    <w:p w14:paraId="315FD8AD" w14:textId="77777777" w:rsidR="00137BE6" w:rsidRDefault="00AA37B3">
      <w:pPr>
        <w:spacing w:before="41"/>
        <w:ind w:left="118" w:right="191"/>
        <w:jc w:val="both"/>
        <w:rPr>
          <w:sz w:val="16"/>
        </w:rPr>
      </w:pPr>
      <w:bookmarkStart w:id="372" w:name="_bookmark335"/>
      <w:bookmarkEnd w:id="372"/>
      <w:r>
        <w:rPr>
          <w:sz w:val="16"/>
          <w:vertAlign w:val="superscript"/>
        </w:rPr>
        <w:t>272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 de las Comunidades Afrodescendientes desplazadas de la Cuenca del Río Cacarica (Operación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Génesis) Vs. Colombia. Excepciones Preliminares, Fondo, Reparaciones y Costas. </w:t>
      </w:r>
      <w:r>
        <w:rPr>
          <w:sz w:val="16"/>
        </w:rPr>
        <w:t>Sentencia de 20 de noviembre de</w:t>
      </w:r>
      <w:r>
        <w:rPr>
          <w:spacing w:val="1"/>
          <w:sz w:val="16"/>
        </w:rPr>
        <w:t xml:space="preserve"> </w:t>
      </w:r>
      <w:r>
        <w:rPr>
          <w:sz w:val="16"/>
        </w:rPr>
        <w:t>2013.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270,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5"/>
          <w:sz w:val="16"/>
        </w:rPr>
        <w:t xml:space="preserve"> </w:t>
      </w:r>
      <w:r>
        <w:rPr>
          <w:sz w:val="16"/>
        </w:rPr>
        <w:t>470,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Órdenes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Guerra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 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Chile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98.</w:t>
      </w:r>
    </w:p>
    <w:p w14:paraId="45083505" w14:textId="77777777" w:rsidR="00137BE6" w:rsidRDefault="00AA37B3">
      <w:pPr>
        <w:spacing w:before="38"/>
        <w:ind w:left="118" w:right="193"/>
        <w:jc w:val="both"/>
        <w:rPr>
          <w:sz w:val="16"/>
        </w:rPr>
      </w:pPr>
      <w:bookmarkStart w:id="373" w:name="_bookmark336"/>
      <w:bookmarkEnd w:id="373"/>
      <w:r>
        <w:rPr>
          <w:sz w:val="16"/>
          <w:vertAlign w:val="superscript"/>
        </w:rPr>
        <w:t>273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 xml:space="preserve">Caso García Lucero y otras Vs. Chile. Excepción Preliminar, Fondo y Reparaciones. </w:t>
      </w:r>
      <w:r>
        <w:rPr>
          <w:sz w:val="16"/>
        </w:rPr>
        <w:t>Sentencia de 28 de</w:t>
      </w:r>
      <w:r>
        <w:rPr>
          <w:spacing w:val="1"/>
          <w:sz w:val="16"/>
        </w:rPr>
        <w:t xml:space="preserve"> </w:t>
      </w:r>
      <w:r>
        <w:rPr>
          <w:sz w:val="16"/>
        </w:rPr>
        <w:t>agosto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2013.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 No.</w:t>
      </w:r>
      <w:r>
        <w:rPr>
          <w:spacing w:val="-2"/>
          <w:sz w:val="16"/>
        </w:rPr>
        <w:t xml:space="preserve"> </w:t>
      </w:r>
      <w:r>
        <w:rPr>
          <w:sz w:val="16"/>
        </w:rPr>
        <w:t>267,</w:t>
      </w:r>
      <w:r>
        <w:rPr>
          <w:spacing w:val="-2"/>
          <w:sz w:val="16"/>
        </w:rPr>
        <w:t xml:space="preserve"> </w:t>
      </w:r>
      <w:r>
        <w:rPr>
          <w:sz w:val="16"/>
        </w:rPr>
        <w:t>párrs.</w:t>
      </w:r>
      <w:r>
        <w:rPr>
          <w:spacing w:val="-2"/>
          <w:sz w:val="16"/>
        </w:rPr>
        <w:t xml:space="preserve"> </w:t>
      </w:r>
      <w:r>
        <w:rPr>
          <w:sz w:val="16"/>
        </w:rPr>
        <w:t>190</w:t>
      </w:r>
      <w:r>
        <w:rPr>
          <w:spacing w:val="-3"/>
          <w:sz w:val="16"/>
        </w:rPr>
        <w:t xml:space="preserve"> </w:t>
      </w:r>
      <w:r>
        <w:rPr>
          <w:sz w:val="16"/>
        </w:rPr>
        <w:t>y 192,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Órdenes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Guerra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Chile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98.</w:t>
      </w:r>
    </w:p>
    <w:p w14:paraId="66E6E84A" w14:textId="77777777" w:rsidR="00137BE6" w:rsidRDefault="00AA37B3">
      <w:pPr>
        <w:spacing w:before="41"/>
        <w:ind w:left="118" w:right="194"/>
        <w:jc w:val="both"/>
        <w:rPr>
          <w:sz w:val="16"/>
        </w:rPr>
      </w:pPr>
      <w:bookmarkStart w:id="374" w:name="_bookmark337"/>
      <w:bookmarkEnd w:id="374"/>
      <w:r>
        <w:rPr>
          <w:sz w:val="16"/>
          <w:vertAlign w:val="superscript"/>
        </w:rPr>
        <w:t>274</w:t>
      </w:r>
      <w:r>
        <w:rPr>
          <w:sz w:val="16"/>
        </w:rPr>
        <w:t xml:space="preserve">   </w:t>
      </w:r>
      <w:r>
        <w:rPr>
          <w:spacing w:val="30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6"/>
          <w:sz w:val="16"/>
        </w:rPr>
        <w:t xml:space="preserve"> </w:t>
      </w:r>
      <w:r>
        <w:rPr>
          <w:sz w:val="16"/>
        </w:rPr>
        <w:t>Asamblea</w:t>
      </w:r>
      <w:r>
        <w:rPr>
          <w:spacing w:val="-8"/>
          <w:sz w:val="16"/>
        </w:rPr>
        <w:t xml:space="preserve"> </w:t>
      </w:r>
      <w:r>
        <w:rPr>
          <w:sz w:val="16"/>
        </w:rPr>
        <w:t>General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las</w:t>
      </w:r>
      <w:r>
        <w:rPr>
          <w:spacing w:val="-10"/>
          <w:sz w:val="16"/>
        </w:rPr>
        <w:t xml:space="preserve"> </w:t>
      </w:r>
      <w:r>
        <w:rPr>
          <w:sz w:val="16"/>
        </w:rPr>
        <w:t>Naciones</w:t>
      </w:r>
      <w:r>
        <w:rPr>
          <w:spacing w:val="-7"/>
          <w:sz w:val="16"/>
        </w:rPr>
        <w:t xml:space="preserve"> </w:t>
      </w:r>
      <w:r>
        <w:rPr>
          <w:sz w:val="16"/>
        </w:rPr>
        <w:t>Unidas,</w:t>
      </w:r>
      <w:r>
        <w:rPr>
          <w:spacing w:val="-5"/>
          <w:sz w:val="16"/>
        </w:rPr>
        <w:t xml:space="preserve"> </w:t>
      </w:r>
      <w:r>
        <w:rPr>
          <w:sz w:val="16"/>
        </w:rPr>
        <w:t>Principios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sz w:val="16"/>
        </w:rPr>
        <w:t>directrices</w:t>
      </w:r>
      <w:r>
        <w:rPr>
          <w:spacing w:val="-6"/>
          <w:sz w:val="16"/>
        </w:rPr>
        <w:t xml:space="preserve"> </w:t>
      </w:r>
      <w:r>
        <w:rPr>
          <w:sz w:val="16"/>
        </w:rPr>
        <w:t>básicos</w:t>
      </w:r>
      <w:r>
        <w:rPr>
          <w:spacing w:val="-7"/>
          <w:sz w:val="16"/>
        </w:rPr>
        <w:t xml:space="preserve"> </w:t>
      </w:r>
      <w:r>
        <w:rPr>
          <w:sz w:val="16"/>
        </w:rPr>
        <w:t>sobre</w:t>
      </w:r>
      <w:r>
        <w:rPr>
          <w:spacing w:val="-5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derecho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las</w:t>
      </w:r>
      <w:r>
        <w:rPr>
          <w:spacing w:val="-7"/>
          <w:sz w:val="16"/>
        </w:rPr>
        <w:t xml:space="preserve"> </w:t>
      </w:r>
      <w:r>
        <w:rPr>
          <w:sz w:val="16"/>
        </w:rPr>
        <w:t>víctimas</w:t>
      </w:r>
      <w:r>
        <w:rPr>
          <w:spacing w:val="-54"/>
          <w:sz w:val="16"/>
        </w:rPr>
        <w:t xml:space="preserve"> </w:t>
      </w:r>
      <w:r>
        <w:rPr>
          <w:sz w:val="16"/>
        </w:rPr>
        <w:t>de violaciones manifiestas de las normas internacionales de derechos humanos y de violaciones graves del Derecho</w:t>
      </w:r>
      <w:r>
        <w:rPr>
          <w:spacing w:val="1"/>
          <w:sz w:val="16"/>
        </w:rPr>
        <w:t xml:space="preserve"> </w:t>
      </w:r>
      <w:r>
        <w:rPr>
          <w:sz w:val="16"/>
        </w:rPr>
        <w:t>Internacional Humanitario a interponer recursos y obtener reparaciones, A/RES/60/147, 21 de marzo de 2006,</w:t>
      </w:r>
      <w:r>
        <w:rPr>
          <w:spacing w:val="1"/>
          <w:sz w:val="16"/>
        </w:rPr>
        <w:t xml:space="preserve"> </w:t>
      </w:r>
      <w:r>
        <w:rPr>
          <w:sz w:val="16"/>
        </w:rPr>
        <w:t>Principio</w:t>
      </w:r>
      <w:r>
        <w:rPr>
          <w:spacing w:val="-8"/>
          <w:sz w:val="16"/>
        </w:rPr>
        <w:t xml:space="preserve"> </w:t>
      </w:r>
      <w:r>
        <w:rPr>
          <w:sz w:val="16"/>
        </w:rPr>
        <w:t>IX;</w:t>
      </w:r>
      <w:r>
        <w:rPr>
          <w:spacing w:val="-9"/>
          <w:sz w:val="16"/>
        </w:rPr>
        <w:t xml:space="preserve"> </w:t>
      </w:r>
      <w:r>
        <w:rPr>
          <w:sz w:val="16"/>
        </w:rPr>
        <w:t>Asamblea</w:t>
      </w:r>
      <w:r>
        <w:rPr>
          <w:spacing w:val="-8"/>
          <w:sz w:val="16"/>
        </w:rPr>
        <w:t xml:space="preserve"> </w:t>
      </w:r>
      <w:r>
        <w:rPr>
          <w:sz w:val="16"/>
        </w:rPr>
        <w:t>General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las</w:t>
      </w:r>
      <w:r>
        <w:rPr>
          <w:spacing w:val="-8"/>
          <w:sz w:val="16"/>
        </w:rPr>
        <w:t xml:space="preserve"> </w:t>
      </w:r>
      <w:r>
        <w:rPr>
          <w:sz w:val="16"/>
        </w:rPr>
        <w:t>Naciones</w:t>
      </w:r>
      <w:r>
        <w:rPr>
          <w:spacing w:val="-7"/>
          <w:sz w:val="16"/>
        </w:rPr>
        <w:t xml:space="preserve"> </w:t>
      </w:r>
      <w:r>
        <w:rPr>
          <w:sz w:val="16"/>
        </w:rPr>
        <w:t>Unidas,</w:t>
      </w:r>
      <w:r>
        <w:rPr>
          <w:spacing w:val="-9"/>
          <w:sz w:val="16"/>
        </w:rPr>
        <w:t xml:space="preserve"> </w:t>
      </w:r>
      <w:r>
        <w:rPr>
          <w:sz w:val="16"/>
        </w:rPr>
        <w:t>Informe</w:t>
      </w:r>
      <w:r>
        <w:rPr>
          <w:spacing w:val="-7"/>
          <w:sz w:val="16"/>
        </w:rPr>
        <w:t xml:space="preserve"> </w:t>
      </w:r>
      <w:r>
        <w:rPr>
          <w:sz w:val="16"/>
        </w:rPr>
        <w:t>del</w:t>
      </w:r>
      <w:r>
        <w:rPr>
          <w:spacing w:val="-9"/>
          <w:sz w:val="16"/>
        </w:rPr>
        <w:t xml:space="preserve"> </w:t>
      </w:r>
      <w:r>
        <w:rPr>
          <w:sz w:val="16"/>
        </w:rPr>
        <w:t>Relator</w:t>
      </w:r>
      <w:r>
        <w:rPr>
          <w:spacing w:val="-6"/>
          <w:sz w:val="16"/>
        </w:rPr>
        <w:t xml:space="preserve"> </w:t>
      </w:r>
      <w:r>
        <w:rPr>
          <w:sz w:val="16"/>
        </w:rPr>
        <w:t>Especial</w:t>
      </w:r>
      <w:r>
        <w:rPr>
          <w:spacing w:val="-9"/>
          <w:sz w:val="16"/>
        </w:rPr>
        <w:t xml:space="preserve"> </w:t>
      </w:r>
      <w:r>
        <w:rPr>
          <w:sz w:val="16"/>
        </w:rPr>
        <w:t>sobre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promoción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verdad,</w:t>
      </w:r>
      <w:r>
        <w:rPr>
          <w:spacing w:val="-53"/>
          <w:sz w:val="16"/>
        </w:rPr>
        <w:t xml:space="preserve"> </w:t>
      </w:r>
      <w:r>
        <w:rPr>
          <w:sz w:val="16"/>
        </w:rPr>
        <w:t>la justicia, la reparación y las garantías de no repetición, Sr. Pablo de Greiff, U.N. Doc. A/69/518, 14 de octubre de</w:t>
      </w:r>
      <w:r>
        <w:rPr>
          <w:spacing w:val="1"/>
          <w:sz w:val="16"/>
        </w:rPr>
        <w:t xml:space="preserve"> </w:t>
      </w:r>
      <w:r>
        <w:rPr>
          <w:sz w:val="16"/>
        </w:rPr>
        <w:t>2014,</w:t>
      </w:r>
      <w:r>
        <w:rPr>
          <w:spacing w:val="6"/>
          <w:sz w:val="16"/>
        </w:rPr>
        <w:t xml:space="preserve"> </w:t>
      </w:r>
      <w:r>
        <w:rPr>
          <w:sz w:val="16"/>
        </w:rPr>
        <w:t>párr.</w:t>
      </w:r>
      <w:r>
        <w:rPr>
          <w:spacing w:val="6"/>
          <w:sz w:val="16"/>
        </w:rPr>
        <w:t xml:space="preserve"> </w:t>
      </w:r>
      <w:r>
        <w:rPr>
          <w:sz w:val="16"/>
        </w:rPr>
        <w:t>46,</w:t>
      </w:r>
      <w:r>
        <w:rPr>
          <w:spacing w:val="6"/>
          <w:sz w:val="16"/>
        </w:rPr>
        <w:t xml:space="preserve"> </w:t>
      </w:r>
      <w:r>
        <w:rPr>
          <w:sz w:val="16"/>
        </w:rPr>
        <w:t>y</w:t>
      </w:r>
      <w:r>
        <w:rPr>
          <w:spacing w:val="9"/>
          <w:sz w:val="16"/>
        </w:rPr>
        <w:t xml:space="preserve"> </w:t>
      </w:r>
      <w:r>
        <w:rPr>
          <w:sz w:val="16"/>
        </w:rPr>
        <w:t>Consejo</w:t>
      </w:r>
      <w:r>
        <w:rPr>
          <w:spacing w:val="8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Derechos</w:t>
      </w:r>
      <w:r>
        <w:rPr>
          <w:spacing w:val="10"/>
          <w:sz w:val="16"/>
        </w:rPr>
        <w:t xml:space="preserve"> </w:t>
      </w:r>
      <w:r>
        <w:rPr>
          <w:sz w:val="16"/>
        </w:rPr>
        <w:t>Humanos,</w:t>
      </w:r>
      <w:r>
        <w:rPr>
          <w:spacing w:val="7"/>
          <w:sz w:val="16"/>
        </w:rPr>
        <w:t xml:space="preserve"> </w:t>
      </w:r>
      <w:r>
        <w:rPr>
          <w:sz w:val="16"/>
        </w:rPr>
        <w:t>Informe</w:t>
      </w:r>
      <w:r>
        <w:rPr>
          <w:spacing w:val="5"/>
          <w:sz w:val="16"/>
        </w:rPr>
        <w:t xml:space="preserve"> </w:t>
      </w:r>
      <w:r>
        <w:rPr>
          <w:sz w:val="16"/>
        </w:rPr>
        <w:t>del</w:t>
      </w:r>
      <w:r>
        <w:rPr>
          <w:spacing w:val="6"/>
          <w:sz w:val="16"/>
        </w:rPr>
        <w:t xml:space="preserve"> </w:t>
      </w:r>
      <w:r>
        <w:rPr>
          <w:sz w:val="16"/>
        </w:rPr>
        <w:t>Relator</w:t>
      </w:r>
      <w:r>
        <w:rPr>
          <w:spacing w:val="10"/>
          <w:sz w:val="16"/>
        </w:rPr>
        <w:t xml:space="preserve"> </w:t>
      </w:r>
      <w:r>
        <w:rPr>
          <w:sz w:val="16"/>
        </w:rPr>
        <w:t>Especial</w:t>
      </w:r>
      <w:r>
        <w:rPr>
          <w:spacing w:val="7"/>
          <w:sz w:val="16"/>
        </w:rPr>
        <w:t xml:space="preserve"> </w:t>
      </w:r>
      <w:r>
        <w:rPr>
          <w:sz w:val="16"/>
        </w:rPr>
        <w:t>sobre</w:t>
      </w:r>
      <w:r>
        <w:rPr>
          <w:spacing w:val="7"/>
          <w:sz w:val="16"/>
        </w:rPr>
        <w:t xml:space="preserve"> </w:t>
      </w:r>
      <w:r>
        <w:rPr>
          <w:sz w:val="16"/>
        </w:rPr>
        <w:t>la</w:t>
      </w:r>
      <w:r>
        <w:rPr>
          <w:spacing w:val="4"/>
          <w:sz w:val="16"/>
        </w:rPr>
        <w:t xml:space="preserve"> </w:t>
      </w:r>
      <w:r>
        <w:rPr>
          <w:sz w:val="16"/>
        </w:rPr>
        <w:t>promoción</w:t>
      </w:r>
      <w:r>
        <w:rPr>
          <w:spacing w:val="6"/>
          <w:sz w:val="16"/>
        </w:rPr>
        <w:t xml:space="preserve"> </w:t>
      </w:r>
      <w:r>
        <w:rPr>
          <w:sz w:val="16"/>
        </w:rPr>
        <w:t>de</w:t>
      </w:r>
      <w:r>
        <w:rPr>
          <w:spacing w:val="8"/>
          <w:sz w:val="16"/>
        </w:rPr>
        <w:t xml:space="preserve"> </w:t>
      </w:r>
      <w:r>
        <w:rPr>
          <w:sz w:val="16"/>
        </w:rPr>
        <w:t>la</w:t>
      </w:r>
      <w:r>
        <w:rPr>
          <w:spacing w:val="6"/>
          <w:sz w:val="16"/>
        </w:rPr>
        <w:t xml:space="preserve"> </w:t>
      </w:r>
      <w:r>
        <w:rPr>
          <w:sz w:val="16"/>
        </w:rPr>
        <w:t>verdad,</w:t>
      </w:r>
      <w:r>
        <w:rPr>
          <w:spacing w:val="6"/>
          <w:sz w:val="16"/>
        </w:rPr>
        <w:t xml:space="preserve"> </w:t>
      </w:r>
      <w:r>
        <w:rPr>
          <w:sz w:val="16"/>
        </w:rPr>
        <w:t>la</w:t>
      </w:r>
    </w:p>
    <w:p w14:paraId="436A592A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61EB8AE1" w14:textId="77777777" w:rsidR="00137BE6" w:rsidRDefault="00AA37B3">
      <w:pPr>
        <w:pStyle w:val="Textoindependiente"/>
        <w:spacing w:before="74"/>
        <w:ind w:left="118" w:right="193"/>
        <w:jc w:val="both"/>
      </w:pPr>
      <w:r>
        <w:t>el alegato del representante, planteado de manera abstracta y general, no provee un marco</w:t>
      </w:r>
      <w:r>
        <w:rPr>
          <w:spacing w:val="1"/>
        </w:rPr>
        <w:t xml:space="preserve"> </w:t>
      </w:r>
      <w:r>
        <w:t>de análisis que permita apreciar por qué motivos específicos los mecanismos administrativos</w:t>
      </w:r>
      <w:r>
        <w:rPr>
          <w:spacing w:val="-68"/>
        </w:rPr>
        <w:t xml:space="preserve"> </w:t>
      </w:r>
      <w:r>
        <w:t>de reparación implementados en Argentina, para el caso concreto de las presuntas víctimas,</w:t>
      </w:r>
      <w:r>
        <w:rPr>
          <w:spacing w:val="1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cumplirían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exigencias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adecuados, efectivos, rápidos y</w:t>
      </w:r>
      <w:r>
        <w:rPr>
          <w:spacing w:val="-3"/>
        </w:rPr>
        <w:t xml:space="preserve"> </w:t>
      </w:r>
      <w:r>
        <w:t>proporcionales.</w:t>
      </w:r>
    </w:p>
    <w:p w14:paraId="243BC5C9" w14:textId="77777777" w:rsidR="00137BE6" w:rsidRDefault="00137BE6">
      <w:pPr>
        <w:pStyle w:val="Textoindependiente"/>
        <w:spacing w:before="11"/>
        <w:rPr>
          <w:sz w:val="19"/>
        </w:rPr>
      </w:pPr>
    </w:p>
    <w:p w14:paraId="241F8703" w14:textId="77777777" w:rsidR="00137BE6" w:rsidRDefault="00AA37B3">
      <w:pPr>
        <w:pStyle w:val="Prrafodelista"/>
        <w:numPr>
          <w:ilvl w:val="0"/>
          <w:numId w:val="8"/>
        </w:numPr>
        <w:tabs>
          <w:tab w:val="left" w:pos="685"/>
        </w:tabs>
        <w:ind w:left="117" w:right="192" w:firstLine="0"/>
        <w:jc w:val="both"/>
        <w:rPr>
          <w:sz w:val="20"/>
        </w:rPr>
      </w:pPr>
      <w:r>
        <w:rPr>
          <w:sz w:val="20"/>
        </w:rPr>
        <w:t>El representante alegó también que dichos mecanismos de reparación supeditan la</w:t>
      </w:r>
      <w:r>
        <w:rPr>
          <w:spacing w:val="1"/>
          <w:sz w:val="20"/>
        </w:rPr>
        <w:t xml:space="preserve"> </w:t>
      </w:r>
      <w:r>
        <w:rPr>
          <w:sz w:val="20"/>
        </w:rPr>
        <w:t>concesión de los beneficios a la renuncia de reclamación ante los tribunales, por lo que</w:t>
      </w:r>
      <w:r>
        <w:rPr>
          <w:spacing w:val="1"/>
          <w:sz w:val="20"/>
        </w:rPr>
        <w:t xml:space="preserve"> </w:t>
      </w:r>
      <w:r>
        <w:rPr>
          <w:sz w:val="20"/>
        </w:rPr>
        <w:t>“obstaculizan la vía judicial” y vulneran “en forma indirecta” la Convención Americana. Ante</w:t>
      </w:r>
      <w:r>
        <w:rPr>
          <w:spacing w:val="1"/>
          <w:sz w:val="20"/>
        </w:rPr>
        <w:t xml:space="preserve"> </w:t>
      </w:r>
      <w:r>
        <w:rPr>
          <w:sz w:val="20"/>
        </w:rPr>
        <w:t>ello,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Corte</w:t>
      </w:r>
      <w:r>
        <w:rPr>
          <w:spacing w:val="1"/>
          <w:sz w:val="20"/>
        </w:rPr>
        <w:t xml:space="preserve"> </w:t>
      </w:r>
      <w:r>
        <w:rPr>
          <w:sz w:val="20"/>
        </w:rPr>
        <w:t>recuerda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presuntas</w:t>
      </w:r>
      <w:r>
        <w:rPr>
          <w:spacing w:val="1"/>
          <w:sz w:val="20"/>
        </w:rPr>
        <w:t xml:space="preserve"> </w:t>
      </w:r>
      <w:r>
        <w:rPr>
          <w:sz w:val="20"/>
        </w:rPr>
        <w:t>víctimas</w:t>
      </w:r>
      <w:r>
        <w:rPr>
          <w:spacing w:val="1"/>
          <w:sz w:val="20"/>
        </w:rPr>
        <w:t xml:space="preserve"> </w:t>
      </w:r>
      <w:r>
        <w:rPr>
          <w:sz w:val="20"/>
        </w:rPr>
        <w:t>promovieron</w:t>
      </w:r>
      <w:r>
        <w:rPr>
          <w:spacing w:val="1"/>
          <w:sz w:val="20"/>
        </w:rPr>
        <w:t xml:space="preserve"> </w:t>
      </w:r>
      <w:r>
        <w:rPr>
          <w:sz w:val="20"/>
        </w:rPr>
        <w:t>una</w:t>
      </w:r>
      <w:r>
        <w:rPr>
          <w:spacing w:val="1"/>
          <w:sz w:val="20"/>
        </w:rPr>
        <w:t xml:space="preserve"> </w:t>
      </w:r>
      <w:r>
        <w:rPr>
          <w:sz w:val="20"/>
        </w:rPr>
        <w:t>acción</w:t>
      </w:r>
      <w:r>
        <w:rPr>
          <w:spacing w:val="1"/>
          <w:sz w:val="20"/>
        </w:rPr>
        <w:t xml:space="preserve"> </w:t>
      </w:r>
      <w:r>
        <w:rPr>
          <w:sz w:val="20"/>
        </w:rPr>
        <w:t>judicial</w:t>
      </w:r>
      <w:r>
        <w:rPr>
          <w:spacing w:val="1"/>
          <w:sz w:val="20"/>
        </w:rPr>
        <w:t xml:space="preserve"> </w:t>
      </w:r>
      <w:r>
        <w:rPr>
          <w:sz w:val="20"/>
        </w:rPr>
        <w:t>ante la</w:t>
      </w:r>
      <w:r>
        <w:rPr>
          <w:spacing w:val="-68"/>
          <w:sz w:val="20"/>
        </w:rPr>
        <w:t xml:space="preserve"> </w:t>
      </w:r>
      <w:r>
        <w:rPr>
          <w:sz w:val="20"/>
        </w:rPr>
        <w:t>jurisdicción contencioso administrativa para reclamar las reparaciones pertinentes por los</w:t>
      </w:r>
      <w:r>
        <w:rPr>
          <w:spacing w:val="1"/>
          <w:sz w:val="20"/>
        </w:rPr>
        <w:t xml:space="preserve"> </w:t>
      </w:r>
      <w:r>
        <w:rPr>
          <w:sz w:val="20"/>
        </w:rPr>
        <w:t>daños</w:t>
      </w:r>
      <w:r>
        <w:rPr>
          <w:spacing w:val="-13"/>
          <w:sz w:val="20"/>
        </w:rPr>
        <w:t xml:space="preserve"> </w:t>
      </w:r>
      <w:r>
        <w:rPr>
          <w:sz w:val="20"/>
        </w:rPr>
        <w:t>sufridos,</w:t>
      </w:r>
      <w:r>
        <w:rPr>
          <w:spacing w:val="-13"/>
          <w:sz w:val="20"/>
        </w:rPr>
        <w:t xml:space="preserve"> </w:t>
      </w:r>
      <w:r>
        <w:rPr>
          <w:sz w:val="20"/>
        </w:rPr>
        <w:t>acción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z w:val="20"/>
        </w:rPr>
        <w:t>se</w:t>
      </w:r>
      <w:r>
        <w:rPr>
          <w:spacing w:val="-12"/>
          <w:sz w:val="20"/>
        </w:rPr>
        <w:t xml:space="preserve"> </w:t>
      </w:r>
      <w:r>
        <w:rPr>
          <w:sz w:val="20"/>
        </w:rPr>
        <w:t>vio</w:t>
      </w:r>
      <w:r>
        <w:rPr>
          <w:spacing w:val="-14"/>
          <w:sz w:val="20"/>
        </w:rPr>
        <w:t xml:space="preserve"> </w:t>
      </w:r>
      <w:r>
        <w:rPr>
          <w:sz w:val="20"/>
        </w:rPr>
        <w:t>afectada,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su</w:t>
      </w:r>
      <w:r>
        <w:rPr>
          <w:spacing w:val="-12"/>
          <w:sz w:val="20"/>
        </w:rPr>
        <w:t xml:space="preserve"> </w:t>
      </w:r>
      <w:r>
        <w:rPr>
          <w:sz w:val="20"/>
        </w:rPr>
        <w:t>promoción,</w:t>
      </w:r>
      <w:r>
        <w:rPr>
          <w:spacing w:val="-13"/>
          <w:sz w:val="20"/>
        </w:rPr>
        <w:t xml:space="preserve"> </w:t>
      </w:r>
      <w:r>
        <w:rPr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decisión</w:t>
      </w:r>
      <w:r>
        <w:rPr>
          <w:spacing w:val="-11"/>
          <w:sz w:val="20"/>
        </w:rPr>
        <w:t xml:space="preserve"> </w:t>
      </w:r>
      <w:r>
        <w:rPr>
          <w:sz w:val="20"/>
        </w:rPr>
        <w:t>desestimatoria</w:t>
      </w:r>
      <w:r>
        <w:rPr>
          <w:spacing w:val="-68"/>
          <w:sz w:val="20"/>
        </w:rPr>
        <w:t xml:space="preserve"> </w:t>
      </w:r>
      <w:r>
        <w:rPr>
          <w:sz w:val="20"/>
        </w:rPr>
        <w:t>que obtuvieron, en tanto el fallo contrario a sus derechos no descartó, por improcedente, la</w:t>
      </w:r>
      <w:r>
        <w:rPr>
          <w:spacing w:val="1"/>
          <w:sz w:val="20"/>
        </w:rPr>
        <w:t xml:space="preserve"> </w:t>
      </w:r>
      <w:r>
        <w:rPr>
          <w:sz w:val="20"/>
        </w:rPr>
        <w:t>vía judicial, aunado a que el criterio que motivó el rechazo fue objeto de otro análisis en esta</w:t>
      </w:r>
      <w:r>
        <w:rPr>
          <w:spacing w:val="-68"/>
          <w:sz w:val="20"/>
        </w:rPr>
        <w:t xml:space="preserve"> </w:t>
      </w:r>
      <w:r>
        <w:rPr>
          <w:sz w:val="20"/>
        </w:rPr>
        <w:t>Sentencia,</w:t>
      </w:r>
      <w:r>
        <w:rPr>
          <w:spacing w:val="-4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considerar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configuró</w:t>
      </w:r>
      <w:r>
        <w:rPr>
          <w:spacing w:val="-3"/>
          <w:sz w:val="20"/>
        </w:rPr>
        <w:t xml:space="preserve"> </w:t>
      </w: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sz w:val="20"/>
        </w:rPr>
        <w:t>violación</w:t>
      </w:r>
      <w:r>
        <w:rPr>
          <w:spacing w:val="-1"/>
          <w:sz w:val="20"/>
        </w:rPr>
        <w:t xml:space="preserve"> </w:t>
      </w:r>
      <w:r>
        <w:rPr>
          <w:sz w:val="20"/>
        </w:rPr>
        <w:t>autónoma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párrs.</w:t>
      </w:r>
      <w:r>
        <w:rPr>
          <w:spacing w:val="-4"/>
          <w:sz w:val="20"/>
        </w:rPr>
        <w:t xml:space="preserve"> </w:t>
      </w:r>
      <w:r>
        <w:rPr>
          <w:sz w:val="20"/>
        </w:rPr>
        <w:t>232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237).</w:t>
      </w:r>
    </w:p>
    <w:p w14:paraId="688B5382" w14:textId="77777777" w:rsidR="00137BE6" w:rsidRDefault="00137BE6">
      <w:pPr>
        <w:pStyle w:val="Textoindependiente"/>
        <w:spacing w:before="1"/>
      </w:pPr>
    </w:p>
    <w:p w14:paraId="440F7EC3" w14:textId="77777777" w:rsidR="00137BE6" w:rsidRDefault="00AA37B3">
      <w:pPr>
        <w:pStyle w:val="Prrafodelista"/>
        <w:numPr>
          <w:ilvl w:val="0"/>
          <w:numId w:val="8"/>
        </w:numPr>
        <w:tabs>
          <w:tab w:val="left" w:pos="685"/>
        </w:tabs>
        <w:ind w:left="117" w:right="193" w:firstLine="0"/>
        <w:jc w:val="both"/>
        <w:rPr>
          <w:sz w:val="20"/>
        </w:rPr>
      </w:pPr>
      <w:r>
        <w:rPr>
          <w:sz w:val="20"/>
        </w:rPr>
        <w:t>Así las cosas, el argumento del representante, referido a la “renuncia” de la vía judicial</w:t>
      </w:r>
      <w:r>
        <w:rPr>
          <w:spacing w:val="-68"/>
          <w:sz w:val="20"/>
        </w:rPr>
        <w:t xml:space="preserve"> </w:t>
      </w:r>
      <w:r>
        <w:rPr>
          <w:sz w:val="20"/>
        </w:rPr>
        <w:t>para acceder al pago, atiende a una característica de los mecanismos administrativos de</w:t>
      </w:r>
      <w:r>
        <w:rPr>
          <w:spacing w:val="1"/>
          <w:sz w:val="20"/>
        </w:rPr>
        <w:t xml:space="preserve"> </w:t>
      </w:r>
      <w:r>
        <w:rPr>
          <w:sz w:val="20"/>
        </w:rPr>
        <w:t>reparación que no ha incidido en el caso concreto de las presuntas víctimas, en tanto no han</w:t>
      </w:r>
      <w:r>
        <w:rPr>
          <w:spacing w:val="-68"/>
          <w:sz w:val="20"/>
        </w:rPr>
        <w:t xml:space="preserve"> </w:t>
      </w:r>
      <w:r>
        <w:rPr>
          <w:sz w:val="20"/>
        </w:rPr>
        <w:t>accedido a los beneficios y, por ende, no han debido “renunciar” a la vía judicial, la que en</w:t>
      </w:r>
      <w:r>
        <w:rPr>
          <w:spacing w:val="1"/>
          <w:sz w:val="20"/>
        </w:rPr>
        <w:t xml:space="preserve"> </w:t>
      </w:r>
      <w:r>
        <w:rPr>
          <w:sz w:val="20"/>
        </w:rPr>
        <w:t>efecto promovieron. De esa cuenta, el alegato cuestiona, desde una connotación abstracta,</w:t>
      </w:r>
      <w:r>
        <w:rPr>
          <w:spacing w:val="1"/>
          <w:sz w:val="20"/>
        </w:rPr>
        <w:t xml:space="preserve"> </w:t>
      </w:r>
      <w:r>
        <w:rPr>
          <w:sz w:val="20"/>
        </w:rPr>
        <w:t>es decir, sin aplicación al caso de las presuntas víctimas, la regulación interna en materia de</w:t>
      </w:r>
      <w:r>
        <w:rPr>
          <w:spacing w:val="1"/>
          <w:sz w:val="20"/>
        </w:rPr>
        <w:t xml:space="preserve"> </w:t>
      </w:r>
      <w:r>
        <w:rPr>
          <w:sz w:val="20"/>
        </w:rPr>
        <w:t>reparaciones</w:t>
      </w:r>
      <w:r>
        <w:rPr>
          <w:spacing w:val="-10"/>
          <w:sz w:val="20"/>
        </w:rPr>
        <w:t xml:space="preserve"> </w:t>
      </w:r>
      <w:r>
        <w:rPr>
          <w:sz w:val="20"/>
        </w:rPr>
        <w:t>administrativas,</w:t>
      </w:r>
      <w:r>
        <w:rPr>
          <w:spacing w:val="-11"/>
          <w:sz w:val="20"/>
        </w:rPr>
        <w:t xml:space="preserve"> </w:t>
      </w:r>
      <w:r>
        <w:rPr>
          <w:sz w:val="20"/>
        </w:rPr>
        <w:t>lo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resulta</w:t>
      </w:r>
      <w:r>
        <w:rPr>
          <w:spacing w:val="-10"/>
          <w:sz w:val="20"/>
        </w:rPr>
        <w:t xml:space="preserve"> </w:t>
      </w:r>
      <w:r>
        <w:rPr>
          <w:sz w:val="20"/>
        </w:rPr>
        <w:t>ajeno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competencia</w:t>
      </w:r>
      <w:r>
        <w:rPr>
          <w:spacing w:val="-10"/>
          <w:sz w:val="20"/>
        </w:rPr>
        <w:t xml:space="preserve"> </w:t>
      </w:r>
      <w:r>
        <w:rPr>
          <w:sz w:val="20"/>
        </w:rPr>
        <w:t>contenciosa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esta</w:t>
      </w:r>
      <w:r>
        <w:rPr>
          <w:spacing w:val="-10"/>
          <w:sz w:val="20"/>
        </w:rPr>
        <w:t xml:space="preserve"> </w:t>
      </w:r>
      <w:r>
        <w:rPr>
          <w:sz w:val="20"/>
        </w:rPr>
        <w:t>Corte</w:t>
      </w:r>
      <w:r>
        <w:rPr>
          <w:spacing w:val="-68"/>
          <w:sz w:val="20"/>
        </w:rPr>
        <w:t xml:space="preserve"> </w:t>
      </w:r>
      <w:r>
        <w:rPr>
          <w:sz w:val="20"/>
        </w:rPr>
        <w:t>que solo puede ser ejercida para resolver casos concretos en que se alegue que un acto, u</w:t>
      </w:r>
      <w:r>
        <w:rPr>
          <w:spacing w:val="1"/>
          <w:sz w:val="20"/>
        </w:rPr>
        <w:t xml:space="preserve"> </w:t>
      </w:r>
      <w:r>
        <w:rPr>
          <w:sz w:val="20"/>
        </w:rPr>
        <w:t>omisión, imputable al Estado y ejecutado contra personas determinadas, es violatorio de 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reconoce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</w:t>
      </w:r>
      <w:r>
        <w:rPr>
          <w:spacing w:val="1"/>
          <w:sz w:val="20"/>
        </w:rPr>
        <w:t xml:space="preserve"> </w:t>
      </w:r>
      <w:r>
        <w:rPr>
          <w:sz w:val="20"/>
        </w:rPr>
        <w:t>Americana</w:t>
      </w:r>
      <w:hyperlink w:anchor="_bookmark341" w:history="1">
        <w:r>
          <w:rPr>
            <w:position w:val="7"/>
            <w:sz w:val="13"/>
          </w:rPr>
          <w:t>275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consecuencia,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Tribunal</w:t>
      </w:r>
      <w:r>
        <w:rPr>
          <w:spacing w:val="1"/>
          <w:sz w:val="20"/>
        </w:rPr>
        <w:t xml:space="preserve"> </w:t>
      </w:r>
      <w:r>
        <w:rPr>
          <w:sz w:val="20"/>
        </w:rPr>
        <w:t>está</w:t>
      </w:r>
      <w:r>
        <w:rPr>
          <w:spacing w:val="-68"/>
          <w:sz w:val="20"/>
        </w:rPr>
        <w:t xml:space="preserve"> </w:t>
      </w:r>
      <w:r>
        <w:rPr>
          <w:sz w:val="20"/>
        </w:rPr>
        <w:t>impedido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pronunciarse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2"/>
          <w:sz w:val="20"/>
        </w:rPr>
        <w:t xml:space="preserve"> </w:t>
      </w:r>
      <w:r>
        <w:rPr>
          <w:sz w:val="20"/>
        </w:rPr>
        <w:t>respecto.</w:t>
      </w:r>
    </w:p>
    <w:p w14:paraId="217EE532" w14:textId="77777777" w:rsidR="00137BE6" w:rsidRDefault="00137BE6">
      <w:pPr>
        <w:pStyle w:val="Textoindependiente"/>
        <w:spacing w:before="11"/>
        <w:rPr>
          <w:sz w:val="19"/>
        </w:rPr>
      </w:pPr>
    </w:p>
    <w:p w14:paraId="1C2B674A" w14:textId="77777777" w:rsidR="00137BE6" w:rsidRDefault="00AA37B3">
      <w:pPr>
        <w:ind w:left="1930" w:right="2010"/>
        <w:jc w:val="center"/>
        <w:rPr>
          <w:b/>
          <w:sz w:val="20"/>
        </w:rPr>
      </w:pPr>
      <w:bookmarkStart w:id="375" w:name="VII.4__DERECHO_A_LA_INTEGRIDAD_PERSONAL_"/>
      <w:bookmarkStart w:id="376" w:name="_bookmark338"/>
      <w:bookmarkEnd w:id="375"/>
      <w:bookmarkEnd w:id="376"/>
      <w:r>
        <w:rPr>
          <w:b/>
          <w:sz w:val="20"/>
        </w:rPr>
        <w:t>VII.4</w:t>
      </w:r>
    </w:p>
    <w:p w14:paraId="4826373B" w14:textId="77777777" w:rsidR="00137BE6" w:rsidRDefault="00AA37B3">
      <w:pPr>
        <w:spacing w:before="2"/>
        <w:ind w:left="1135" w:right="1218"/>
        <w:jc w:val="center"/>
        <w:rPr>
          <w:b/>
          <w:sz w:val="20"/>
        </w:rPr>
      </w:pPr>
      <w:r>
        <w:rPr>
          <w:b/>
          <w:sz w:val="20"/>
        </w:rPr>
        <w:t>DERECHO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INTEGRIDAD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PERSONAL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ANATOLE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ALEJANDRO</w:t>
      </w:r>
      <w:r>
        <w:rPr>
          <w:b/>
          <w:spacing w:val="-65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CLAUDIA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VICTORIA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LARRABEITI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YÁÑEZ,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EN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RELACIÓN</w:t>
      </w:r>
    </w:p>
    <w:p w14:paraId="7D21B8DB" w14:textId="77777777" w:rsidR="00137BE6" w:rsidRDefault="00AA37B3">
      <w:pPr>
        <w:spacing w:line="242" w:lineRule="exact"/>
        <w:ind w:left="130" w:right="207"/>
        <w:jc w:val="center"/>
        <w:rPr>
          <w:sz w:val="13"/>
        </w:rPr>
      </w:pPr>
      <w:r>
        <w:rPr>
          <w:b/>
          <w:sz w:val="20"/>
        </w:rPr>
        <w:t>CON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LAS OBLIGACIONES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 RESPETAR 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GARANTIZAR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LOS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DERECHOS</w:t>
      </w:r>
      <w:hyperlink w:anchor="_bookmark342" w:history="1">
        <w:r>
          <w:rPr>
            <w:position w:val="7"/>
            <w:sz w:val="13"/>
          </w:rPr>
          <w:t>276</w:t>
        </w:r>
      </w:hyperlink>
    </w:p>
    <w:p w14:paraId="11BDB561" w14:textId="77777777" w:rsidR="00137BE6" w:rsidRDefault="00137BE6">
      <w:pPr>
        <w:pStyle w:val="Textoindependiente"/>
        <w:spacing w:before="1"/>
      </w:pPr>
    </w:p>
    <w:p w14:paraId="35E3FB9E" w14:textId="77777777" w:rsidR="00137BE6" w:rsidRDefault="00AA37B3">
      <w:pPr>
        <w:pStyle w:val="Ttulo3"/>
        <w:numPr>
          <w:ilvl w:val="2"/>
          <w:numId w:val="7"/>
        </w:numPr>
        <w:tabs>
          <w:tab w:val="left" w:pos="980"/>
        </w:tabs>
      </w:pPr>
      <w:bookmarkStart w:id="377" w:name="A._Alegatos_de_la_Comisión_y_de_las_part"/>
      <w:bookmarkStart w:id="378" w:name="_bookmark339"/>
      <w:bookmarkEnd w:id="377"/>
      <w:bookmarkEnd w:id="378"/>
      <w:r>
        <w:t>Alegatos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Comisión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partes</w:t>
      </w:r>
    </w:p>
    <w:p w14:paraId="0638AAC7" w14:textId="77777777" w:rsidR="00137BE6" w:rsidRDefault="00137BE6">
      <w:pPr>
        <w:pStyle w:val="Textoindependiente"/>
        <w:spacing w:before="10"/>
        <w:rPr>
          <w:b/>
          <w:i/>
          <w:sz w:val="19"/>
        </w:rPr>
      </w:pPr>
    </w:p>
    <w:p w14:paraId="46FC479E" w14:textId="77777777" w:rsidR="00137BE6" w:rsidRDefault="00AA37B3">
      <w:pPr>
        <w:pStyle w:val="Prrafodelista"/>
        <w:numPr>
          <w:ilvl w:val="0"/>
          <w:numId w:val="8"/>
        </w:numPr>
        <w:tabs>
          <w:tab w:val="left" w:pos="685"/>
        </w:tabs>
        <w:spacing w:before="1"/>
        <w:ind w:right="194" w:firstLine="0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>Comisión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argumentó que el</w:t>
      </w:r>
      <w:r>
        <w:rPr>
          <w:spacing w:val="1"/>
          <w:sz w:val="20"/>
        </w:rPr>
        <w:t xml:space="preserve"> </w:t>
      </w:r>
      <w:r>
        <w:rPr>
          <w:sz w:val="20"/>
        </w:rPr>
        <w:t>Estado violó el</w:t>
      </w:r>
      <w:r>
        <w:rPr>
          <w:spacing w:val="1"/>
          <w:sz w:val="20"/>
        </w:rPr>
        <w:t xml:space="preserve"> </w:t>
      </w:r>
      <w:r>
        <w:rPr>
          <w:sz w:val="20"/>
        </w:rPr>
        <w:t>derecho a la integridad personal</w:t>
      </w:r>
      <w:r>
        <w:rPr>
          <w:spacing w:val="1"/>
          <w:sz w:val="20"/>
        </w:rPr>
        <w:t xml:space="preserve"> </w:t>
      </w:r>
      <w:r>
        <w:rPr>
          <w:sz w:val="20"/>
        </w:rPr>
        <w:t>reconocida en el artículo 5.1 de la Convención Americana, en perjuicio de los hermanos</w:t>
      </w:r>
      <w:r>
        <w:rPr>
          <w:spacing w:val="1"/>
          <w:sz w:val="20"/>
        </w:rPr>
        <w:t xml:space="preserve"> </w:t>
      </w:r>
      <w:r>
        <w:rPr>
          <w:sz w:val="20"/>
        </w:rPr>
        <w:t>Larrabeiti</w:t>
      </w:r>
      <w:r>
        <w:rPr>
          <w:spacing w:val="-3"/>
          <w:sz w:val="20"/>
        </w:rPr>
        <w:t xml:space="preserve"> </w:t>
      </w:r>
      <w:r>
        <w:rPr>
          <w:sz w:val="20"/>
        </w:rPr>
        <w:t>Yáñez</w:t>
      </w:r>
      <w:r>
        <w:rPr>
          <w:spacing w:val="-5"/>
          <w:sz w:val="20"/>
        </w:rPr>
        <w:t xml:space="preserve"> </w:t>
      </w:r>
      <w:r>
        <w:rPr>
          <w:sz w:val="20"/>
        </w:rPr>
        <w:t>“por</w:t>
      </w:r>
      <w:r>
        <w:rPr>
          <w:spacing w:val="-3"/>
          <w:sz w:val="20"/>
        </w:rPr>
        <w:t xml:space="preserve"> </w:t>
      </w:r>
      <w:r>
        <w:rPr>
          <w:sz w:val="20"/>
        </w:rPr>
        <w:t>el sufrimiento</w:t>
      </w:r>
      <w:r>
        <w:rPr>
          <w:spacing w:val="-7"/>
          <w:sz w:val="20"/>
        </w:rPr>
        <w:t xml:space="preserve"> </w:t>
      </w:r>
      <w:r>
        <w:rPr>
          <w:sz w:val="20"/>
        </w:rPr>
        <w:t>causado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desaparición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su</w:t>
      </w:r>
      <w:r>
        <w:rPr>
          <w:spacing w:val="-2"/>
          <w:sz w:val="20"/>
        </w:rPr>
        <w:t xml:space="preserve"> </w:t>
      </w:r>
      <w:r>
        <w:rPr>
          <w:sz w:val="20"/>
        </w:rPr>
        <w:t>padre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madre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búsqueda</w:t>
      </w:r>
      <w:r>
        <w:rPr>
          <w:spacing w:val="-2"/>
          <w:sz w:val="20"/>
        </w:rPr>
        <w:t xml:space="preserve"> </w:t>
      </w:r>
      <w:r>
        <w:rPr>
          <w:sz w:val="20"/>
        </w:rPr>
        <w:t>de justicia”.</w:t>
      </w:r>
    </w:p>
    <w:p w14:paraId="5754627F" w14:textId="77777777" w:rsidR="00137BE6" w:rsidRDefault="00137BE6">
      <w:pPr>
        <w:pStyle w:val="Textoindependiente"/>
        <w:spacing w:before="1"/>
      </w:pPr>
    </w:p>
    <w:p w14:paraId="5B5383C4" w14:textId="77777777" w:rsidR="00137BE6" w:rsidRDefault="00AA37B3">
      <w:pPr>
        <w:pStyle w:val="Prrafodelista"/>
        <w:numPr>
          <w:ilvl w:val="0"/>
          <w:numId w:val="8"/>
        </w:numPr>
        <w:tabs>
          <w:tab w:val="left" w:pos="685"/>
        </w:tabs>
        <w:ind w:right="198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b/>
          <w:i/>
          <w:sz w:val="20"/>
        </w:rPr>
        <w:t>representante</w:t>
      </w:r>
      <w:r>
        <w:rPr>
          <w:b/>
          <w:i/>
          <w:spacing w:val="-10"/>
          <w:sz w:val="20"/>
        </w:rPr>
        <w:t xml:space="preserve"> </w:t>
      </w:r>
      <w:r>
        <w:rPr>
          <w:sz w:val="20"/>
        </w:rPr>
        <w:t>señaló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para</w:t>
      </w:r>
      <w:r>
        <w:rPr>
          <w:spacing w:val="-11"/>
          <w:sz w:val="20"/>
        </w:rPr>
        <w:t xml:space="preserve"> </w:t>
      </w:r>
      <w:r>
        <w:rPr>
          <w:sz w:val="20"/>
        </w:rPr>
        <w:t>Anatole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Victoria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efectos</w:t>
      </w:r>
      <w:r>
        <w:rPr>
          <w:spacing w:val="-13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operativo</w:t>
      </w:r>
      <w:r>
        <w:rPr>
          <w:spacing w:val="-12"/>
          <w:sz w:val="20"/>
        </w:rPr>
        <w:t xml:space="preserve"> </w:t>
      </w:r>
      <w:r>
        <w:rPr>
          <w:sz w:val="20"/>
        </w:rPr>
        <w:t>ejecutado</w:t>
      </w:r>
      <w:r>
        <w:rPr>
          <w:spacing w:val="-68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26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septiembre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1976</w:t>
      </w:r>
      <w:r>
        <w:rPr>
          <w:spacing w:val="-4"/>
          <w:sz w:val="20"/>
        </w:rPr>
        <w:t xml:space="preserve"> </w:t>
      </w:r>
      <w:r>
        <w:rPr>
          <w:sz w:val="20"/>
        </w:rPr>
        <w:t>“quedaron</w:t>
      </w:r>
      <w:r>
        <w:rPr>
          <w:spacing w:val="-3"/>
          <w:sz w:val="20"/>
        </w:rPr>
        <w:t xml:space="preserve"> </w:t>
      </w:r>
      <w:r>
        <w:rPr>
          <w:sz w:val="20"/>
        </w:rPr>
        <w:t>indeleblemente</w:t>
      </w:r>
      <w:r>
        <w:rPr>
          <w:spacing w:val="-5"/>
          <w:sz w:val="20"/>
        </w:rPr>
        <w:t xml:space="preserve"> </w:t>
      </w:r>
      <w:r>
        <w:rPr>
          <w:sz w:val="20"/>
        </w:rPr>
        <w:t>marcados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sus</w:t>
      </w:r>
      <w:r>
        <w:rPr>
          <w:spacing w:val="-5"/>
          <w:sz w:val="20"/>
        </w:rPr>
        <w:t xml:space="preserve"> </w:t>
      </w:r>
      <w:r>
        <w:rPr>
          <w:sz w:val="20"/>
        </w:rPr>
        <w:t>psiquis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todo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contexto</w:t>
      </w:r>
      <w:r>
        <w:rPr>
          <w:spacing w:val="-3"/>
          <w:sz w:val="20"/>
        </w:rPr>
        <w:t xml:space="preserve"> </w:t>
      </w:r>
      <w:r>
        <w:rPr>
          <w:sz w:val="20"/>
        </w:rPr>
        <w:t>de sus</w:t>
      </w:r>
      <w:r>
        <w:rPr>
          <w:spacing w:val="-2"/>
          <w:sz w:val="20"/>
        </w:rPr>
        <w:t xml:space="preserve"> </w:t>
      </w:r>
      <w:r>
        <w:rPr>
          <w:sz w:val="20"/>
        </w:rPr>
        <w:t>vidas”.</w:t>
      </w:r>
    </w:p>
    <w:p w14:paraId="2DF2EA0B" w14:textId="77777777" w:rsidR="00137BE6" w:rsidRDefault="00137BE6">
      <w:pPr>
        <w:pStyle w:val="Textoindependiente"/>
      </w:pPr>
    </w:p>
    <w:p w14:paraId="5B097ACA" w14:textId="77777777" w:rsidR="00137BE6" w:rsidRDefault="00AA37B3">
      <w:pPr>
        <w:pStyle w:val="Prrafodelista"/>
        <w:numPr>
          <w:ilvl w:val="0"/>
          <w:numId w:val="8"/>
        </w:numPr>
        <w:tabs>
          <w:tab w:val="left" w:pos="685"/>
        </w:tabs>
        <w:ind w:left="684"/>
        <w:jc w:val="both"/>
        <w:rPr>
          <w:sz w:val="20"/>
        </w:rPr>
      </w:pP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Estado</w:t>
      </w:r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su</w:t>
      </w:r>
      <w:r>
        <w:rPr>
          <w:spacing w:val="-3"/>
          <w:sz w:val="20"/>
        </w:rPr>
        <w:t xml:space="preserve"> </w:t>
      </w:r>
      <w:r>
        <w:rPr>
          <w:sz w:val="20"/>
        </w:rPr>
        <w:t>parte,</w:t>
      </w:r>
      <w:r>
        <w:rPr>
          <w:spacing w:val="-2"/>
          <w:sz w:val="20"/>
        </w:rPr>
        <w:t xml:space="preserve"> </w:t>
      </w: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formuló</w:t>
      </w:r>
      <w:r>
        <w:rPr>
          <w:spacing w:val="-5"/>
          <w:sz w:val="20"/>
        </w:rPr>
        <w:t xml:space="preserve"> </w:t>
      </w:r>
      <w:r>
        <w:rPr>
          <w:sz w:val="20"/>
        </w:rPr>
        <w:t>alegatos</w:t>
      </w:r>
      <w:r>
        <w:rPr>
          <w:spacing w:val="-2"/>
          <w:sz w:val="20"/>
        </w:rPr>
        <w:t xml:space="preserve"> </w:t>
      </w:r>
      <w:r>
        <w:rPr>
          <w:sz w:val="20"/>
        </w:rPr>
        <w:t>específicos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respecto.</w:t>
      </w:r>
    </w:p>
    <w:p w14:paraId="15B88C93" w14:textId="77777777" w:rsidR="00137BE6" w:rsidRDefault="00137BE6">
      <w:pPr>
        <w:pStyle w:val="Textoindependiente"/>
        <w:spacing w:before="11"/>
        <w:rPr>
          <w:sz w:val="19"/>
        </w:rPr>
      </w:pPr>
    </w:p>
    <w:p w14:paraId="63F59A2C" w14:textId="77777777" w:rsidR="00137BE6" w:rsidRDefault="00AA37B3">
      <w:pPr>
        <w:pStyle w:val="Ttulo3"/>
        <w:numPr>
          <w:ilvl w:val="2"/>
          <w:numId w:val="7"/>
        </w:numPr>
        <w:tabs>
          <w:tab w:val="left" w:pos="976"/>
        </w:tabs>
        <w:ind w:left="975" w:hanging="292"/>
      </w:pPr>
      <w:bookmarkStart w:id="379" w:name="B._Consideraciones_de_la_Corte"/>
      <w:bookmarkStart w:id="380" w:name="_bookmark340"/>
      <w:bookmarkEnd w:id="379"/>
      <w:bookmarkEnd w:id="380"/>
      <w:r>
        <w:t>Consideraciones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Corte</w:t>
      </w:r>
    </w:p>
    <w:p w14:paraId="602881B8" w14:textId="77777777" w:rsidR="00137BE6" w:rsidRDefault="00137BE6">
      <w:pPr>
        <w:pStyle w:val="Textoindependiente"/>
        <w:spacing w:before="1"/>
        <w:rPr>
          <w:b/>
          <w:i/>
        </w:rPr>
      </w:pPr>
    </w:p>
    <w:p w14:paraId="0D0553BA" w14:textId="77777777" w:rsidR="00137BE6" w:rsidRDefault="00AA37B3">
      <w:pPr>
        <w:pStyle w:val="Prrafodelista"/>
        <w:numPr>
          <w:ilvl w:val="0"/>
          <w:numId w:val="8"/>
        </w:numPr>
        <w:tabs>
          <w:tab w:val="left" w:pos="685"/>
        </w:tabs>
        <w:ind w:left="684"/>
        <w:jc w:val="both"/>
        <w:rPr>
          <w:sz w:val="20"/>
        </w:rPr>
      </w:pP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Corte</w:t>
      </w:r>
      <w:r>
        <w:rPr>
          <w:spacing w:val="-14"/>
          <w:sz w:val="20"/>
        </w:rPr>
        <w:t xml:space="preserve"> </w:t>
      </w:r>
      <w:r>
        <w:rPr>
          <w:sz w:val="20"/>
        </w:rPr>
        <w:t>ha</w:t>
      </w:r>
      <w:r>
        <w:rPr>
          <w:spacing w:val="-10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casos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involucran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desaparición</w:t>
      </w:r>
      <w:r>
        <w:rPr>
          <w:spacing w:val="-12"/>
          <w:sz w:val="20"/>
        </w:rPr>
        <w:t xml:space="preserve"> </w:t>
      </w:r>
      <w:r>
        <w:rPr>
          <w:sz w:val="20"/>
        </w:rPr>
        <w:t>forzada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personas</w:t>
      </w:r>
    </w:p>
    <w:p w14:paraId="2069BEEB" w14:textId="49934CFD" w:rsidR="00137BE6" w:rsidRDefault="000C01B3">
      <w:pPr>
        <w:pStyle w:val="Textoindependiente"/>
        <w:spacing w:before="1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2D0C8DC6" wp14:editId="2AF30F00">
                <wp:simplePos x="0" y="0"/>
                <wp:positionH relativeFrom="page">
                  <wp:posOffset>900430</wp:posOffset>
                </wp:positionH>
                <wp:positionV relativeFrom="paragraph">
                  <wp:posOffset>109220</wp:posOffset>
                </wp:positionV>
                <wp:extent cx="1828800" cy="7620"/>
                <wp:effectExtent l="0" t="0" r="0" b="0"/>
                <wp:wrapTopAndBottom/>
                <wp:docPr id="27" name="docshape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B5AF2C" id="docshape63" o:spid="_x0000_s1026" style="position:absolute;margin-left:70.9pt;margin-top:8.6pt;width:2in;height:.6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N8sElP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13CE07A1" w14:textId="77777777" w:rsidR="00137BE6" w:rsidRDefault="00AA37B3">
      <w:pPr>
        <w:spacing w:before="98"/>
        <w:ind w:left="118" w:right="194"/>
        <w:jc w:val="both"/>
        <w:rPr>
          <w:sz w:val="16"/>
        </w:rPr>
      </w:pPr>
      <w:r>
        <w:rPr>
          <w:sz w:val="16"/>
        </w:rPr>
        <w:t>justicia, la reparación y las garantías de no repetición, Sr. Fabián Salvioli, U.N. Doc. A/HRC/42/45, 11 de julio de</w:t>
      </w:r>
      <w:r>
        <w:rPr>
          <w:spacing w:val="1"/>
          <w:sz w:val="16"/>
        </w:rPr>
        <w:t xml:space="preserve"> </w:t>
      </w:r>
      <w:r>
        <w:rPr>
          <w:sz w:val="16"/>
        </w:rPr>
        <w:t>2019,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44.</w:t>
      </w:r>
    </w:p>
    <w:p w14:paraId="62075F30" w14:textId="77777777" w:rsidR="00137BE6" w:rsidRDefault="00AA37B3">
      <w:pPr>
        <w:spacing w:before="41"/>
        <w:ind w:left="118" w:right="192"/>
        <w:jc w:val="both"/>
        <w:rPr>
          <w:sz w:val="16"/>
        </w:rPr>
      </w:pPr>
      <w:bookmarkStart w:id="381" w:name="_bookmark341"/>
      <w:bookmarkEnd w:id="381"/>
      <w:r>
        <w:rPr>
          <w:sz w:val="16"/>
          <w:vertAlign w:val="superscript"/>
        </w:rPr>
        <w:t>275</w:t>
      </w:r>
      <w:r>
        <w:rPr>
          <w:sz w:val="16"/>
        </w:rPr>
        <w:t xml:space="preserve">     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Responsabilidad internacional por expedición y aplicación de leyes violatorias de la Convención (Arts. 1 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2 Convención Americana sobre Derechos Humanos). </w:t>
      </w:r>
      <w:r>
        <w:rPr>
          <w:sz w:val="16"/>
        </w:rPr>
        <w:t>Opinión Consultiva OC-14/94 de 9 de diciembre de 1994. Serie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A No. 14, párr. 48; </w:t>
      </w:r>
      <w:r>
        <w:rPr>
          <w:i/>
          <w:sz w:val="16"/>
        </w:rPr>
        <w:t>Caso Azul Rojas Marín y otra Vs. Perú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135, y </w:t>
      </w:r>
      <w:r>
        <w:rPr>
          <w:i/>
          <w:sz w:val="16"/>
        </w:rPr>
        <w:t>Caso Mota Abarullo y otros 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Venezuela.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Sentencia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18</w:t>
      </w:r>
      <w:r>
        <w:rPr>
          <w:spacing w:val="-3"/>
          <w:sz w:val="16"/>
        </w:rPr>
        <w:t xml:space="preserve"> </w:t>
      </w:r>
      <w:r>
        <w:rPr>
          <w:sz w:val="16"/>
        </w:rPr>
        <w:t>de 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2020.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 No.</w:t>
      </w:r>
      <w:r>
        <w:rPr>
          <w:spacing w:val="-2"/>
          <w:sz w:val="16"/>
        </w:rPr>
        <w:t xml:space="preserve"> </w:t>
      </w:r>
      <w:r>
        <w:rPr>
          <w:sz w:val="16"/>
        </w:rPr>
        <w:t>417,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158.</w:t>
      </w:r>
    </w:p>
    <w:p w14:paraId="4FDB9B04" w14:textId="77777777" w:rsidR="00137BE6" w:rsidRDefault="00AA37B3">
      <w:pPr>
        <w:spacing w:before="38"/>
        <w:ind w:left="118"/>
        <w:jc w:val="both"/>
        <w:rPr>
          <w:sz w:val="16"/>
        </w:rPr>
      </w:pPr>
      <w:bookmarkStart w:id="382" w:name="_bookmark342"/>
      <w:bookmarkEnd w:id="382"/>
      <w:r>
        <w:rPr>
          <w:sz w:val="16"/>
          <w:vertAlign w:val="superscript"/>
        </w:rPr>
        <w:t>276</w:t>
      </w:r>
      <w:r>
        <w:rPr>
          <w:sz w:val="16"/>
        </w:rPr>
        <w:t xml:space="preserve">     </w:t>
      </w:r>
      <w:r>
        <w:rPr>
          <w:spacing w:val="29"/>
          <w:sz w:val="16"/>
        </w:rPr>
        <w:t xml:space="preserve"> </w:t>
      </w:r>
      <w:r>
        <w:rPr>
          <w:sz w:val="16"/>
        </w:rPr>
        <w:t>Artículo</w:t>
      </w:r>
      <w:r>
        <w:rPr>
          <w:spacing w:val="-1"/>
          <w:sz w:val="16"/>
        </w:rPr>
        <w:t xml:space="preserve"> </w:t>
      </w:r>
      <w:r>
        <w:rPr>
          <w:sz w:val="16"/>
        </w:rPr>
        <w:t>5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 Convención</w:t>
      </w:r>
      <w:r>
        <w:rPr>
          <w:spacing w:val="-3"/>
          <w:sz w:val="16"/>
        </w:rPr>
        <w:t xml:space="preserve"> </w:t>
      </w:r>
      <w:r>
        <w:rPr>
          <w:sz w:val="16"/>
        </w:rPr>
        <w:t>Americana,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relación</w:t>
      </w:r>
      <w:r>
        <w:rPr>
          <w:spacing w:val="-1"/>
          <w:sz w:val="16"/>
        </w:rPr>
        <w:t xml:space="preserve"> </w:t>
      </w:r>
      <w:r>
        <w:rPr>
          <w:sz w:val="16"/>
        </w:rPr>
        <w:t>con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artículo</w:t>
      </w:r>
      <w:r>
        <w:rPr>
          <w:spacing w:val="1"/>
          <w:sz w:val="16"/>
        </w:rPr>
        <w:t xml:space="preserve"> </w:t>
      </w:r>
      <w:r>
        <w:rPr>
          <w:sz w:val="16"/>
        </w:rPr>
        <w:t>1.1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mismo</w:t>
      </w:r>
      <w:r>
        <w:rPr>
          <w:spacing w:val="-1"/>
          <w:sz w:val="16"/>
        </w:rPr>
        <w:t xml:space="preserve"> </w:t>
      </w:r>
      <w:r>
        <w:rPr>
          <w:sz w:val="16"/>
        </w:rPr>
        <w:t>instrumento.</w:t>
      </w:r>
    </w:p>
    <w:p w14:paraId="36D6B57B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65FCFF08" w14:textId="77777777" w:rsidR="00137BE6" w:rsidRDefault="00AA37B3">
      <w:pPr>
        <w:pStyle w:val="Textoindependiente"/>
        <w:spacing w:before="74"/>
        <w:ind w:left="118" w:right="192"/>
        <w:jc w:val="both"/>
      </w:pPr>
      <w:r>
        <w:rPr>
          <w:spacing w:val="-1"/>
        </w:rPr>
        <w:t>es</w:t>
      </w:r>
      <w:r>
        <w:rPr>
          <w:spacing w:val="-16"/>
        </w:rPr>
        <w:t xml:space="preserve"> </w:t>
      </w:r>
      <w:r>
        <w:rPr>
          <w:spacing w:val="-1"/>
        </w:rPr>
        <w:t>posible</w:t>
      </w:r>
      <w:r>
        <w:rPr>
          <w:spacing w:val="-17"/>
        </w:rPr>
        <w:t xml:space="preserve"> </w:t>
      </w:r>
      <w:r>
        <w:rPr>
          <w:spacing w:val="-1"/>
        </w:rPr>
        <w:t>entender</w:t>
      </w:r>
      <w:r>
        <w:rPr>
          <w:spacing w:val="-17"/>
        </w:rPr>
        <w:t xml:space="preserve"> </w:t>
      </w:r>
      <w:r>
        <w:rPr>
          <w:spacing w:val="-1"/>
        </w:rPr>
        <w:t>que</w:t>
      </w:r>
      <w:r>
        <w:rPr>
          <w:spacing w:val="-13"/>
        </w:rPr>
        <w:t xml:space="preserve"> </w:t>
      </w:r>
      <w:r>
        <w:rPr>
          <w:spacing w:val="-1"/>
        </w:rPr>
        <w:t>la</w:t>
      </w:r>
      <w:r>
        <w:rPr>
          <w:spacing w:val="-15"/>
        </w:rPr>
        <w:t xml:space="preserve"> </w:t>
      </w:r>
      <w:r>
        <w:rPr>
          <w:spacing w:val="-1"/>
        </w:rPr>
        <w:t>violación</w:t>
      </w:r>
      <w:r>
        <w:rPr>
          <w:spacing w:val="-14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derecho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la</w:t>
      </w:r>
      <w:r>
        <w:rPr>
          <w:spacing w:val="-18"/>
        </w:rPr>
        <w:t xml:space="preserve"> </w:t>
      </w:r>
      <w:r>
        <w:t>integridad</w:t>
      </w:r>
      <w:r>
        <w:rPr>
          <w:spacing w:val="-14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familiares</w:t>
      </w:r>
      <w:r>
        <w:rPr>
          <w:spacing w:val="-15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las</w:t>
      </w:r>
      <w:r>
        <w:rPr>
          <w:spacing w:val="-16"/>
        </w:rPr>
        <w:t xml:space="preserve"> </w:t>
      </w:r>
      <w:r>
        <w:t>víctimas</w:t>
      </w:r>
      <w:r>
        <w:rPr>
          <w:spacing w:val="-68"/>
        </w:rPr>
        <w:t xml:space="preserve"> </w:t>
      </w:r>
      <w:r>
        <w:t>es una consecuencia directa de ese fenómeno, que les causa un severo sufrimiento por el</w:t>
      </w:r>
      <w:r>
        <w:rPr>
          <w:spacing w:val="1"/>
        </w:rPr>
        <w:t xml:space="preserve"> </w:t>
      </w:r>
      <w:r>
        <w:t>hecho mismo que se acrecienta, entre otros factores, por la constante negativa de las</w:t>
      </w:r>
      <w:r>
        <w:rPr>
          <w:spacing w:val="1"/>
        </w:rPr>
        <w:t xml:space="preserve"> </w:t>
      </w:r>
      <w:r>
        <w:t>autoridades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proporcionar</w:t>
      </w:r>
      <w:r>
        <w:rPr>
          <w:spacing w:val="-9"/>
        </w:rPr>
        <w:t xml:space="preserve"> </w:t>
      </w:r>
      <w:r>
        <w:t>información</w:t>
      </w:r>
      <w:r>
        <w:rPr>
          <w:spacing w:val="-8"/>
        </w:rPr>
        <w:t xml:space="preserve"> </w:t>
      </w:r>
      <w:r>
        <w:t>acerca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paradero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víctimas</w:t>
      </w:r>
      <w:r>
        <w:rPr>
          <w:spacing w:val="-9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realizar</w:t>
      </w:r>
      <w:r>
        <w:rPr>
          <w:spacing w:val="-9"/>
        </w:rPr>
        <w:t xml:space="preserve"> </w:t>
      </w:r>
      <w:r>
        <w:t>una</w:t>
      </w:r>
      <w:r>
        <w:rPr>
          <w:spacing w:val="-68"/>
        </w:rPr>
        <w:t xml:space="preserve"> </w:t>
      </w:r>
      <w:r>
        <w:t>investigación eficaz para lograr el esclarecimiento de lo sucedido</w:t>
      </w:r>
      <w:hyperlink w:anchor="_bookmark344" w:history="1">
        <w:r>
          <w:rPr>
            <w:position w:val="7"/>
            <w:sz w:val="13"/>
          </w:rPr>
          <w:t>277</w:t>
        </w:r>
      </w:hyperlink>
      <w:r>
        <w:t>. Asimismo, en casos de</w:t>
      </w:r>
      <w:r>
        <w:rPr>
          <w:spacing w:val="1"/>
        </w:rPr>
        <w:t xml:space="preserve"> </w:t>
      </w:r>
      <w:r>
        <w:t>graves violaciones de derechos humanos se puede declarar la violación de dicho derecho en</w:t>
      </w:r>
      <w:r>
        <w:rPr>
          <w:spacing w:val="1"/>
        </w:rPr>
        <w:t xml:space="preserve"> </w:t>
      </w:r>
      <w:r>
        <w:t xml:space="preserve">perjuicio de los familiares de las víctimas aplicando una presunción </w:t>
      </w:r>
      <w:r>
        <w:rPr>
          <w:i/>
        </w:rPr>
        <w:t xml:space="preserve">iuris tantum </w:t>
      </w:r>
      <w:r>
        <w:t>respecto de</w:t>
      </w:r>
      <w:r>
        <w:rPr>
          <w:spacing w:val="1"/>
        </w:rPr>
        <w:t xml:space="preserve"> </w:t>
      </w:r>
      <w:r>
        <w:t>madres</w:t>
      </w:r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padres,</w:t>
      </w:r>
      <w:r>
        <w:rPr>
          <w:spacing w:val="-6"/>
        </w:rPr>
        <w:t xml:space="preserve"> </w:t>
      </w:r>
      <w:r>
        <w:t>hijas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hijos,</w:t>
      </w:r>
      <w:r>
        <w:rPr>
          <w:spacing w:val="-6"/>
        </w:rPr>
        <w:t xml:space="preserve"> </w:t>
      </w:r>
      <w:r>
        <w:t>esposos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esposas,</w:t>
      </w:r>
      <w:r>
        <w:rPr>
          <w:spacing w:val="-6"/>
        </w:rPr>
        <w:t xml:space="preserve"> </w:t>
      </w:r>
      <w:r>
        <w:t>compañeros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compañeras</w:t>
      </w:r>
      <w:r>
        <w:rPr>
          <w:spacing w:val="-6"/>
        </w:rPr>
        <w:t xml:space="preserve"> </w:t>
      </w:r>
      <w:r>
        <w:t>permanentes</w:t>
      </w:r>
      <w:r>
        <w:rPr>
          <w:spacing w:val="-6"/>
        </w:rPr>
        <w:t xml:space="preserve"> </w:t>
      </w:r>
      <w:r>
        <w:t>y</w:t>
      </w:r>
      <w:r>
        <w:rPr>
          <w:spacing w:val="-67"/>
        </w:rPr>
        <w:t xml:space="preserve"> </w:t>
      </w:r>
      <w:r>
        <w:t>hermanas y hermanos, siempre que ello responda a las circunstancias particulares en el</w:t>
      </w:r>
      <w:r>
        <w:rPr>
          <w:spacing w:val="1"/>
        </w:rPr>
        <w:t xml:space="preserve"> </w:t>
      </w:r>
      <w:r>
        <w:t>caso</w:t>
      </w:r>
      <w:hyperlink w:anchor="_bookmark345" w:history="1">
        <w:r>
          <w:rPr>
            <w:position w:val="7"/>
            <w:sz w:val="13"/>
          </w:rPr>
          <w:t>278</w:t>
        </w:r>
      </w:hyperlink>
      <w:r>
        <w:t>.</w:t>
      </w:r>
      <w:r>
        <w:rPr>
          <w:spacing w:val="-9"/>
        </w:rPr>
        <w:t xml:space="preserve"> </w:t>
      </w:r>
      <w:r>
        <w:t>Estas</w:t>
      </w:r>
      <w:r>
        <w:rPr>
          <w:spacing w:val="-9"/>
        </w:rPr>
        <w:t xml:space="preserve"> </w:t>
      </w:r>
      <w:r>
        <w:t>afectaciones,</w:t>
      </w:r>
      <w:r>
        <w:rPr>
          <w:spacing w:val="-9"/>
        </w:rPr>
        <w:t xml:space="preserve"> </w:t>
      </w:r>
      <w:r>
        <w:t>comprendidas</w:t>
      </w:r>
      <w:r>
        <w:rPr>
          <w:spacing w:val="-9"/>
        </w:rPr>
        <w:t xml:space="preserve"> </w:t>
      </w:r>
      <w:r>
        <w:t>integralmente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complejidad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desaparición</w:t>
      </w:r>
      <w:r>
        <w:rPr>
          <w:spacing w:val="-68"/>
        </w:rPr>
        <w:t xml:space="preserve"> </w:t>
      </w:r>
      <w:r>
        <w:rPr>
          <w:w w:val="95"/>
        </w:rPr>
        <w:t>forzada, se proyectarán en el tiempo mientras subsista la falta de esclarecimiento del paradero</w:t>
      </w:r>
      <w:r>
        <w:rPr>
          <w:spacing w:val="1"/>
          <w:w w:val="95"/>
        </w:rPr>
        <w:t xml:space="preserve"> </w:t>
      </w:r>
      <w:r>
        <w:t>final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víctima</w:t>
      </w:r>
      <w:r>
        <w:rPr>
          <w:spacing w:val="-1"/>
        </w:rPr>
        <w:t xml:space="preserve"> </w:t>
      </w:r>
      <w:r>
        <w:t>desaparecida</w:t>
      </w:r>
      <w:hyperlink w:anchor="_bookmark346" w:history="1">
        <w:r>
          <w:rPr>
            <w:position w:val="7"/>
            <w:sz w:val="13"/>
          </w:rPr>
          <w:t>279</w:t>
        </w:r>
      </w:hyperlink>
      <w:r>
        <w:t>.</w:t>
      </w:r>
    </w:p>
    <w:p w14:paraId="35D0BD75" w14:textId="77777777" w:rsidR="00137BE6" w:rsidRDefault="00137BE6">
      <w:pPr>
        <w:pStyle w:val="Textoindependiente"/>
        <w:spacing w:before="10"/>
        <w:rPr>
          <w:sz w:val="19"/>
        </w:rPr>
      </w:pPr>
    </w:p>
    <w:p w14:paraId="24010C65" w14:textId="77777777" w:rsidR="00137BE6" w:rsidRDefault="00AA37B3">
      <w:pPr>
        <w:pStyle w:val="Prrafodelista"/>
        <w:numPr>
          <w:ilvl w:val="0"/>
          <w:numId w:val="8"/>
        </w:numPr>
        <w:tabs>
          <w:tab w:val="left" w:pos="685"/>
        </w:tabs>
        <w:spacing w:before="1"/>
        <w:ind w:right="194" w:firstLine="0"/>
        <w:jc w:val="both"/>
        <w:rPr>
          <w:sz w:val="20"/>
        </w:rPr>
      </w:pPr>
      <w:r>
        <w:rPr>
          <w:sz w:val="20"/>
        </w:rPr>
        <w:t>En el caso concreto, como consecuencia directa de la calificación de los hechos como</w:t>
      </w:r>
      <w:r>
        <w:rPr>
          <w:spacing w:val="1"/>
          <w:sz w:val="20"/>
        </w:rPr>
        <w:t xml:space="preserve"> </w:t>
      </w:r>
      <w:r>
        <w:rPr>
          <w:sz w:val="20"/>
        </w:rPr>
        <w:t>desaparición forzada de Victoria Lucía Grisonas Andrijauskaite y Mario Roger Julien Cáceres,</w:t>
      </w:r>
      <w:r>
        <w:rPr>
          <w:spacing w:val="1"/>
          <w:sz w:val="20"/>
        </w:rPr>
        <w:t xml:space="preserve"> </w:t>
      </w:r>
      <w:r>
        <w:rPr>
          <w:sz w:val="20"/>
        </w:rPr>
        <w:t>la Corte estima presumible la afectación a la integridad psíquica y moral de su hijo y su hija,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surge</w:t>
      </w:r>
      <w:r>
        <w:rPr>
          <w:spacing w:val="-8"/>
          <w:sz w:val="20"/>
        </w:rPr>
        <w:t xml:space="preserve"> </w:t>
      </w:r>
      <w:r>
        <w:rPr>
          <w:sz w:val="20"/>
        </w:rPr>
        <w:t>además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sus</w:t>
      </w:r>
      <w:r>
        <w:rPr>
          <w:spacing w:val="-8"/>
          <w:sz w:val="20"/>
        </w:rPr>
        <w:t xml:space="preserve"> </w:t>
      </w:r>
      <w:r>
        <w:rPr>
          <w:sz w:val="20"/>
        </w:rPr>
        <w:t>declaraciones</w:t>
      </w:r>
      <w:hyperlink w:anchor="_bookmark347" w:history="1">
        <w:r>
          <w:rPr>
            <w:position w:val="7"/>
            <w:sz w:val="13"/>
          </w:rPr>
          <w:t>280</w:t>
        </w:r>
      </w:hyperlink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queda</w:t>
      </w:r>
      <w:r>
        <w:rPr>
          <w:spacing w:val="-7"/>
          <w:sz w:val="20"/>
        </w:rPr>
        <w:t xml:space="preserve"> </w:t>
      </w:r>
      <w:r>
        <w:rPr>
          <w:sz w:val="20"/>
        </w:rPr>
        <w:t>demostrado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han</w:t>
      </w:r>
      <w:r>
        <w:rPr>
          <w:spacing w:val="-7"/>
          <w:sz w:val="20"/>
        </w:rPr>
        <w:t xml:space="preserve"> </w:t>
      </w:r>
      <w:r>
        <w:rPr>
          <w:sz w:val="20"/>
        </w:rPr>
        <w:t>padecido</w:t>
      </w:r>
      <w:r>
        <w:rPr>
          <w:spacing w:val="-67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profundo</w:t>
      </w:r>
      <w:r>
        <w:rPr>
          <w:spacing w:val="-4"/>
          <w:sz w:val="20"/>
        </w:rPr>
        <w:t xml:space="preserve"> </w:t>
      </w:r>
      <w:r>
        <w:rPr>
          <w:sz w:val="20"/>
        </w:rPr>
        <w:t>sufrimiento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angustia</w:t>
      </w:r>
      <w:r>
        <w:rPr>
          <w:spacing w:val="-6"/>
          <w:sz w:val="20"/>
        </w:rPr>
        <w:t xml:space="preserve"> </w:t>
      </w:r>
      <w:r>
        <w:rPr>
          <w:sz w:val="20"/>
        </w:rPr>
        <w:t>que,</w:t>
      </w:r>
      <w:r>
        <w:rPr>
          <w:spacing w:val="-4"/>
          <w:sz w:val="20"/>
        </w:rPr>
        <w:t xml:space="preserve"> </w:t>
      </w:r>
      <w:r>
        <w:rPr>
          <w:sz w:val="20"/>
        </w:rPr>
        <w:t>como</w:t>
      </w:r>
      <w:r>
        <w:rPr>
          <w:spacing w:val="-4"/>
          <w:sz w:val="20"/>
        </w:rPr>
        <w:t xml:space="preserve"> </w:t>
      </w:r>
      <w:r>
        <w:rPr>
          <w:sz w:val="20"/>
        </w:rPr>
        <w:t>ha</w:t>
      </w:r>
      <w:r>
        <w:rPr>
          <w:spacing w:val="-3"/>
          <w:sz w:val="20"/>
        </w:rPr>
        <w:t xml:space="preserve"> </w:t>
      </w:r>
      <w:r>
        <w:rPr>
          <w:sz w:val="20"/>
        </w:rPr>
        <w:t>sido</w:t>
      </w:r>
      <w:r>
        <w:rPr>
          <w:spacing w:val="-7"/>
          <w:sz w:val="20"/>
        </w:rPr>
        <w:t xml:space="preserve"> </w:t>
      </w:r>
      <w:r>
        <w:rPr>
          <w:sz w:val="20"/>
        </w:rPr>
        <w:t>indicado,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5"/>
          <w:sz w:val="20"/>
        </w:rPr>
        <w:t xml:space="preserve"> </w:t>
      </w:r>
      <w:r>
        <w:rPr>
          <w:sz w:val="20"/>
        </w:rPr>
        <w:t>continúan</w:t>
      </w:r>
      <w:r>
        <w:rPr>
          <w:spacing w:val="-2"/>
          <w:sz w:val="20"/>
        </w:rPr>
        <w:t xml:space="preserve"> </w:t>
      </w:r>
      <w:r>
        <w:rPr>
          <w:sz w:val="20"/>
        </w:rPr>
        <w:t>proyectando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el tiempo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tanto</w:t>
      </w:r>
      <w:r>
        <w:rPr>
          <w:spacing w:val="-4"/>
          <w:sz w:val="20"/>
        </w:rPr>
        <w:t xml:space="preserve"> </w:t>
      </w:r>
      <w:r>
        <w:rPr>
          <w:sz w:val="20"/>
        </w:rPr>
        <w:t>subsista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incertidumbre</w:t>
      </w:r>
      <w:r>
        <w:rPr>
          <w:spacing w:val="-3"/>
          <w:sz w:val="20"/>
        </w:rPr>
        <w:t xml:space="preserve"> </w:t>
      </w:r>
      <w:r>
        <w:rPr>
          <w:sz w:val="20"/>
        </w:rPr>
        <w:t>sobre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paradero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sus padres</w:t>
      </w:r>
      <w:r>
        <w:rPr>
          <w:spacing w:val="-3"/>
          <w:sz w:val="20"/>
        </w:rPr>
        <w:t xml:space="preserve"> </w:t>
      </w:r>
      <w:r>
        <w:rPr>
          <w:sz w:val="20"/>
        </w:rPr>
        <w:t>biológicos.</w:t>
      </w:r>
    </w:p>
    <w:p w14:paraId="57453ED4" w14:textId="77777777" w:rsidR="00137BE6" w:rsidRDefault="00137BE6">
      <w:pPr>
        <w:pStyle w:val="Textoindependiente"/>
      </w:pPr>
    </w:p>
    <w:p w14:paraId="16883771" w14:textId="77777777" w:rsidR="00137BE6" w:rsidRDefault="00AA37B3">
      <w:pPr>
        <w:pStyle w:val="Prrafodelista"/>
        <w:numPr>
          <w:ilvl w:val="0"/>
          <w:numId w:val="8"/>
        </w:numPr>
        <w:tabs>
          <w:tab w:val="left" w:pos="685"/>
        </w:tabs>
        <w:ind w:right="193" w:firstLine="0"/>
        <w:jc w:val="both"/>
        <w:rPr>
          <w:sz w:val="20"/>
        </w:rPr>
      </w:pPr>
      <w:r>
        <w:rPr>
          <w:sz w:val="20"/>
        </w:rPr>
        <w:t>Con fundamento en lo considerado, la Corte concluye que el Estado argentino es</w:t>
      </w:r>
      <w:r>
        <w:rPr>
          <w:spacing w:val="1"/>
          <w:sz w:val="20"/>
        </w:rPr>
        <w:t xml:space="preserve"> </w:t>
      </w:r>
      <w:r>
        <w:rPr>
          <w:sz w:val="20"/>
        </w:rPr>
        <w:t>responsable</w:t>
      </w:r>
      <w:r>
        <w:rPr>
          <w:spacing w:val="-10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violación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derecho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integridad</w:t>
      </w:r>
      <w:r>
        <w:rPr>
          <w:spacing w:val="-8"/>
          <w:sz w:val="20"/>
        </w:rPr>
        <w:t xml:space="preserve"> </w:t>
      </w:r>
      <w:r>
        <w:rPr>
          <w:sz w:val="20"/>
        </w:rPr>
        <w:t>personal,</w:t>
      </w:r>
      <w:r>
        <w:rPr>
          <w:spacing w:val="-9"/>
          <w:sz w:val="20"/>
        </w:rPr>
        <w:t xml:space="preserve"> </w:t>
      </w:r>
      <w:r>
        <w:rPr>
          <w:sz w:val="20"/>
        </w:rPr>
        <w:t>reconocido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artículo</w:t>
      </w:r>
      <w:r>
        <w:rPr>
          <w:spacing w:val="-10"/>
          <w:sz w:val="20"/>
        </w:rPr>
        <w:t xml:space="preserve"> </w:t>
      </w:r>
      <w:r>
        <w:rPr>
          <w:sz w:val="20"/>
        </w:rPr>
        <w:t>5.1</w:t>
      </w:r>
      <w:r>
        <w:rPr>
          <w:spacing w:val="-68"/>
          <w:sz w:val="20"/>
        </w:rPr>
        <w:t xml:space="preserve"> </w:t>
      </w:r>
      <w:r>
        <w:rPr>
          <w:sz w:val="20"/>
        </w:rPr>
        <w:t>de la Convención Americana, en relación con el artículo 1.1 del mismo instrumento, en</w:t>
      </w:r>
      <w:r>
        <w:rPr>
          <w:spacing w:val="1"/>
          <w:sz w:val="20"/>
        </w:rPr>
        <w:t xml:space="preserve"> </w:t>
      </w:r>
      <w:r>
        <w:rPr>
          <w:sz w:val="20"/>
        </w:rPr>
        <w:t>perjuicio de Anatole Alejandro Larrabeiti Yáñez y Claudia Victoria Larrabeiti Yáñez, por los</w:t>
      </w:r>
      <w:r>
        <w:rPr>
          <w:spacing w:val="1"/>
          <w:sz w:val="20"/>
        </w:rPr>
        <w:t xml:space="preserve"> </w:t>
      </w:r>
      <w:r>
        <w:rPr>
          <w:sz w:val="20"/>
        </w:rPr>
        <w:t>sufrimientos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angustias</w:t>
      </w:r>
      <w:r>
        <w:rPr>
          <w:spacing w:val="-4"/>
          <w:sz w:val="20"/>
        </w:rPr>
        <w:t xml:space="preserve"> </w:t>
      </w:r>
      <w:r>
        <w:rPr>
          <w:sz w:val="20"/>
        </w:rPr>
        <w:t>provocados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desaparición</w:t>
      </w:r>
      <w:r>
        <w:rPr>
          <w:spacing w:val="-1"/>
          <w:sz w:val="20"/>
        </w:rPr>
        <w:t xml:space="preserve"> </w:t>
      </w:r>
      <w:r>
        <w:rPr>
          <w:sz w:val="20"/>
        </w:rPr>
        <w:t>forzada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sus</w:t>
      </w:r>
      <w:r>
        <w:rPr>
          <w:spacing w:val="-1"/>
          <w:sz w:val="20"/>
        </w:rPr>
        <w:t xml:space="preserve"> </w:t>
      </w:r>
      <w:r>
        <w:rPr>
          <w:sz w:val="20"/>
        </w:rPr>
        <w:t>padres</w:t>
      </w:r>
      <w:r>
        <w:rPr>
          <w:spacing w:val="-3"/>
          <w:sz w:val="20"/>
        </w:rPr>
        <w:t xml:space="preserve"> </w:t>
      </w:r>
      <w:r>
        <w:rPr>
          <w:sz w:val="20"/>
        </w:rPr>
        <w:t>biológicos.</w:t>
      </w:r>
    </w:p>
    <w:p w14:paraId="02C39729" w14:textId="77777777" w:rsidR="00137BE6" w:rsidRDefault="00137BE6">
      <w:pPr>
        <w:pStyle w:val="Textoindependiente"/>
      </w:pPr>
    </w:p>
    <w:p w14:paraId="248AC0B6" w14:textId="77777777" w:rsidR="00137BE6" w:rsidRDefault="00AA37B3">
      <w:pPr>
        <w:pStyle w:val="Ttulo2"/>
        <w:spacing w:before="1"/>
        <w:ind w:left="3929" w:right="4012" w:firstLine="3"/>
      </w:pPr>
      <w:bookmarkStart w:id="383" w:name="_bookmark343"/>
      <w:bookmarkEnd w:id="383"/>
      <w:r>
        <w:t>VIII</w:t>
      </w:r>
      <w:r>
        <w:rPr>
          <w:spacing w:val="1"/>
        </w:rPr>
        <w:t xml:space="preserve"> </w:t>
      </w:r>
      <w:r>
        <w:rPr>
          <w:spacing w:val="-1"/>
        </w:rPr>
        <w:t>REPARACIONES</w:t>
      </w:r>
    </w:p>
    <w:p w14:paraId="7A0FBE2A" w14:textId="77777777" w:rsidR="00137BE6" w:rsidRDefault="00137BE6">
      <w:pPr>
        <w:pStyle w:val="Textoindependiente"/>
        <w:rPr>
          <w:b/>
        </w:rPr>
      </w:pPr>
    </w:p>
    <w:p w14:paraId="48FF3D01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ind w:right="193" w:firstLine="0"/>
        <w:jc w:val="both"/>
        <w:rPr>
          <w:sz w:val="20"/>
        </w:rPr>
      </w:pPr>
      <w:r>
        <w:rPr>
          <w:sz w:val="20"/>
        </w:rPr>
        <w:t>Con</w:t>
      </w:r>
      <w:r>
        <w:rPr>
          <w:spacing w:val="-15"/>
          <w:sz w:val="20"/>
        </w:rPr>
        <w:t xml:space="preserve"> </w:t>
      </w:r>
      <w:r>
        <w:rPr>
          <w:sz w:val="20"/>
        </w:rPr>
        <w:t>fundamento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lo</w:t>
      </w:r>
      <w:r>
        <w:rPr>
          <w:spacing w:val="-16"/>
          <w:sz w:val="20"/>
        </w:rPr>
        <w:t xml:space="preserve"> </w:t>
      </w:r>
      <w:r>
        <w:rPr>
          <w:sz w:val="20"/>
        </w:rPr>
        <w:t>dispuesto</w:t>
      </w:r>
      <w:r>
        <w:rPr>
          <w:spacing w:val="-16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artículo</w:t>
      </w:r>
      <w:r>
        <w:rPr>
          <w:spacing w:val="-16"/>
          <w:sz w:val="20"/>
        </w:rPr>
        <w:t xml:space="preserve"> </w:t>
      </w:r>
      <w:r>
        <w:rPr>
          <w:sz w:val="20"/>
        </w:rPr>
        <w:t>63.1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14"/>
          <w:sz w:val="20"/>
        </w:rPr>
        <w:t xml:space="preserve"> </w:t>
      </w:r>
      <w:r>
        <w:rPr>
          <w:sz w:val="20"/>
        </w:rPr>
        <w:t>Americana,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Corte</w:t>
      </w:r>
      <w:r>
        <w:rPr>
          <w:spacing w:val="-68"/>
          <w:sz w:val="20"/>
        </w:rPr>
        <w:t xml:space="preserve"> </w:t>
      </w:r>
      <w:r>
        <w:rPr>
          <w:sz w:val="20"/>
        </w:rPr>
        <w:t>ha indicado que toda violación de una obligación internacional que haya producido daño</w:t>
      </w:r>
      <w:r>
        <w:rPr>
          <w:spacing w:val="1"/>
          <w:sz w:val="20"/>
        </w:rPr>
        <w:t xml:space="preserve"> </w:t>
      </w:r>
      <w:r>
        <w:rPr>
          <w:sz w:val="20"/>
        </w:rPr>
        <w:t>comporta el deber de repararlo adecuadamente, y que esa disposición recoge una norma</w:t>
      </w:r>
      <w:r>
        <w:rPr>
          <w:spacing w:val="1"/>
          <w:sz w:val="20"/>
        </w:rPr>
        <w:t xml:space="preserve"> </w:t>
      </w:r>
      <w:r>
        <w:rPr>
          <w:sz w:val="20"/>
        </w:rPr>
        <w:t>consuetudinaria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constituye</w:t>
      </w:r>
      <w:r>
        <w:rPr>
          <w:spacing w:val="-14"/>
          <w:sz w:val="20"/>
        </w:rPr>
        <w:t xml:space="preserve"> </w:t>
      </w:r>
      <w:r>
        <w:rPr>
          <w:sz w:val="20"/>
        </w:rPr>
        <w:t>uno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principios</w:t>
      </w:r>
      <w:r>
        <w:rPr>
          <w:spacing w:val="-13"/>
          <w:sz w:val="20"/>
        </w:rPr>
        <w:t xml:space="preserve"> </w:t>
      </w:r>
      <w:r>
        <w:rPr>
          <w:sz w:val="20"/>
        </w:rPr>
        <w:t>fundamentales</w:t>
      </w:r>
      <w:r>
        <w:rPr>
          <w:spacing w:val="-13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Derecho</w:t>
      </w:r>
      <w:r>
        <w:rPr>
          <w:spacing w:val="-11"/>
          <w:sz w:val="20"/>
        </w:rPr>
        <w:t xml:space="preserve"> </w:t>
      </w:r>
      <w:r>
        <w:rPr>
          <w:sz w:val="20"/>
        </w:rPr>
        <w:t>Internacional</w:t>
      </w:r>
      <w:r>
        <w:rPr>
          <w:spacing w:val="-68"/>
          <w:sz w:val="20"/>
        </w:rPr>
        <w:t xml:space="preserve"> </w:t>
      </w:r>
      <w:r>
        <w:rPr>
          <w:sz w:val="20"/>
        </w:rPr>
        <w:t>contemporáneo</w:t>
      </w:r>
      <w:r>
        <w:rPr>
          <w:spacing w:val="-1"/>
          <w:sz w:val="20"/>
        </w:rPr>
        <w:t xml:space="preserve"> </w:t>
      </w:r>
      <w:r>
        <w:rPr>
          <w:sz w:val="20"/>
        </w:rPr>
        <w:t>sobre responsabilidad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un Estado</w:t>
      </w:r>
      <w:hyperlink w:anchor="_bookmark348" w:history="1">
        <w:r>
          <w:rPr>
            <w:position w:val="7"/>
            <w:sz w:val="13"/>
          </w:rPr>
          <w:t>281</w:t>
        </w:r>
      </w:hyperlink>
      <w:r>
        <w:rPr>
          <w:sz w:val="20"/>
        </w:rPr>
        <w:t>.</w:t>
      </w:r>
    </w:p>
    <w:p w14:paraId="02D43100" w14:textId="77777777" w:rsidR="00137BE6" w:rsidRDefault="00137BE6">
      <w:pPr>
        <w:pStyle w:val="Textoindependiente"/>
      </w:pPr>
    </w:p>
    <w:p w14:paraId="2168741D" w14:textId="77777777" w:rsidR="00137BE6" w:rsidRDefault="00137BE6">
      <w:pPr>
        <w:pStyle w:val="Textoindependiente"/>
      </w:pPr>
    </w:p>
    <w:p w14:paraId="3F3B4F55" w14:textId="1300E1E5" w:rsidR="00137BE6" w:rsidRDefault="000C01B3">
      <w:pPr>
        <w:pStyle w:val="Textoindependiente"/>
        <w:spacing w:before="6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55A7C19D" wp14:editId="242DFAF2">
                <wp:simplePos x="0" y="0"/>
                <wp:positionH relativeFrom="page">
                  <wp:posOffset>900430</wp:posOffset>
                </wp:positionH>
                <wp:positionV relativeFrom="paragraph">
                  <wp:posOffset>180975</wp:posOffset>
                </wp:positionV>
                <wp:extent cx="1828800" cy="7620"/>
                <wp:effectExtent l="0" t="0" r="0" b="0"/>
                <wp:wrapTopAndBottom/>
                <wp:docPr id="26" name="docshape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42E442" id="docshape64" o:spid="_x0000_s1026" style="position:absolute;margin-left:70.9pt;margin-top:14.25pt;width:2in;height:.6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Hz08Rf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615F55B4" w14:textId="77777777" w:rsidR="00137BE6" w:rsidRDefault="00AA37B3">
      <w:pPr>
        <w:spacing w:before="98"/>
        <w:ind w:left="118" w:right="194"/>
        <w:jc w:val="both"/>
        <w:rPr>
          <w:sz w:val="16"/>
        </w:rPr>
      </w:pPr>
      <w:bookmarkStart w:id="384" w:name="_bookmark344"/>
      <w:bookmarkEnd w:id="384"/>
      <w:r>
        <w:rPr>
          <w:sz w:val="16"/>
          <w:vertAlign w:val="superscript"/>
        </w:rPr>
        <w:t>277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 Blake Vs. Guatemala</w:t>
      </w:r>
      <w:r>
        <w:rPr>
          <w:sz w:val="16"/>
        </w:rPr>
        <w:t xml:space="preserve">. </w:t>
      </w:r>
      <w:r>
        <w:rPr>
          <w:i/>
          <w:sz w:val="16"/>
        </w:rPr>
        <w:t>Fondo</w:t>
      </w:r>
      <w:r>
        <w:rPr>
          <w:sz w:val="16"/>
        </w:rPr>
        <w:t xml:space="preserve">. Sentencia de 24 de enero de 1998. Serie C No. 36, párr. 114, y </w:t>
      </w:r>
      <w:r>
        <w:rPr>
          <w:i/>
          <w:sz w:val="16"/>
        </w:rPr>
        <w:t>Caso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Garzón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Guzmán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Ecuador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 párr.</w:t>
      </w:r>
      <w:r>
        <w:rPr>
          <w:spacing w:val="-2"/>
          <w:sz w:val="16"/>
        </w:rPr>
        <w:t xml:space="preserve"> </w:t>
      </w:r>
      <w:r>
        <w:rPr>
          <w:sz w:val="16"/>
        </w:rPr>
        <w:t>90.</w:t>
      </w:r>
    </w:p>
    <w:p w14:paraId="2167D4D3" w14:textId="77777777" w:rsidR="00137BE6" w:rsidRDefault="00AA37B3">
      <w:pPr>
        <w:spacing w:before="41"/>
        <w:ind w:left="118" w:right="193"/>
        <w:jc w:val="both"/>
        <w:rPr>
          <w:sz w:val="16"/>
        </w:rPr>
      </w:pPr>
      <w:bookmarkStart w:id="385" w:name="_bookmark345"/>
      <w:bookmarkEnd w:id="385"/>
      <w:r>
        <w:rPr>
          <w:sz w:val="16"/>
          <w:vertAlign w:val="superscript"/>
        </w:rPr>
        <w:t>278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 Valle Jaramillo y otros Vs. Colombia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119; </w:t>
      </w:r>
      <w:r>
        <w:rPr>
          <w:i/>
          <w:sz w:val="16"/>
        </w:rPr>
        <w:t>Caso Olivares Muñoz y otros Vs. Venezuela.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Fondo, Reparaciones y Costas. </w:t>
      </w:r>
      <w:r>
        <w:rPr>
          <w:sz w:val="16"/>
        </w:rPr>
        <w:t xml:space="preserve">Sentencia de 10 de noviembre de 2020. Serie C No. 415, párr. 140, y </w:t>
      </w:r>
      <w:r>
        <w:rPr>
          <w:i/>
          <w:sz w:val="16"/>
        </w:rPr>
        <w:t>Caso Garzón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Guzmán 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Ecuador</w:t>
      </w:r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90.</w:t>
      </w:r>
    </w:p>
    <w:p w14:paraId="275C74DA" w14:textId="77777777" w:rsidR="00137BE6" w:rsidRDefault="00AA37B3">
      <w:pPr>
        <w:spacing w:before="40"/>
        <w:ind w:left="118" w:right="193"/>
        <w:jc w:val="both"/>
        <w:rPr>
          <w:sz w:val="16"/>
        </w:rPr>
      </w:pPr>
      <w:bookmarkStart w:id="386" w:name="_bookmark346"/>
      <w:bookmarkEnd w:id="386"/>
      <w:r>
        <w:rPr>
          <w:sz w:val="16"/>
          <w:vertAlign w:val="superscript"/>
        </w:rPr>
        <w:t>279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 Goiburú y otros Vs. Paraguay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103, y </w:t>
      </w:r>
      <w:r>
        <w:rPr>
          <w:i/>
          <w:sz w:val="16"/>
        </w:rPr>
        <w:t>Caso Isaza Uribe y otros Vs. Colombia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165.</w:t>
      </w:r>
    </w:p>
    <w:p w14:paraId="20FB8CA4" w14:textId="77777777" w:rsidR="00137BE6" w:rsidRDefault="00AA37B3">
      <w:pPr>
        <w:spacing w:before="41"/>
        <w:ind w:left="118" w:right="191"/>
        <w:jc w:val="both"/>
        <w:rPr>
          <w:sz w:val="16"/>
        </w:rPr>
      </w:pPr>
      <w:bookmarkStart w:id="387" w:name="_bookmark347"/>
      <w:bookmarkEnd w:id="387"/>
      <w:r>
        <w:rPr>
          <w:sz w:val="16"/>
          <w:vertAlign w:val="superscript"/>
        </w:rPr>
        <w:t>280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sz w:val="16"/>
        </w:rPr>
        <w:t>En su declaración rendida en audiencia pública ante esta Corte, Anatole relató que ha vivido “con la tristeza,</w:t>
      </w:r>
      <w:r>
        <w:rPr>
          <w:spacing w:val="1"/>
          <w:sz w:val="16"/>
        </w:rPr>
        <w:t xml:space="preserve"> </w:t>
      </w:r>
      <w:r>
        <w:rPr>
          <w:sz w:val="16"/>
        </w:rPr>
        <w:t>con la angustia, con la pena de muchas formas”, lo que se tradujo en “la necesidad de una búsqueda” por “saber</w:t>
      </w:r>
      <w:r>
        <w:rPr>
          <w:spacing w:val="1"/>
          <w:sz w:val="16"/>
        </w:rPr>
        <w:t xml:space="preserve"> </w:t>
      </w:r>
      <w:r>
        <w:rPr>
          <w:sz w:val="16"/>
        </w:rPr>
        <w:t>quiénes habían sido [sus padres]”, y de “no […] dejar de buscar un lugar donde llevarle unas rosas a [su] madre”.</w:t>
      </w:r>
      <w:r>
        <w:rPr>
          <w:spacing w:val="1"/>
          <w:sz w:val="16"/>
        </w:rPr>
        <w:t xml:space="preserve"> </w:t>
      </w:r>
      <w:r>
        <w:rPr>
          <w:sz w:val="16"/>
        </w:rPr>
        <w:t>Señaló</w:t>
      </w:r>
      <w:r>
        <w:rPr>
          <w:spacing w:val="-2"/>
          <w:sz w:val="16"/>
        </w:rPr>
        <w:t xml:space="preserve"> </w:t>
      </w:r>
      <w:r>
        <w:rPr>
          <w:sz w:val="16"/>
        </w:rPr>
        <w:t>que,</w:t>
      </w:r>
      <w:r>
        <w:rPr>
          <w:spacing w:val="-3"/>
          <w:sz w:val="16"/>
        </w:rPr>
        <w:t xml:space="preserve"> </w:t>
      </w:r>
      <w:r>
        <w:rPr>
          <w:sz w:val="16"/>
        </w:rPr>
        <w:t>al</w:t>
      </w:r>
      <w:r>
        <w:rPr>
          <w:spacing w:val="-2"/>
          <w:sz w:val="16"/>
        </w:rPr>
        <w:t xml:space="preserve"> </w:t>
      </w:r>
      <w:r>
        <w:rPr>
          <w:sz w:val="16"/>
        </w:rPr>
        <w:t>visitar</w:t>
      </w:r>
      <w:r>
        <w:rPr>
          <w:spacing w:val="-2"/>
          <w:sz w:val="16"/>
        </w:rPr>
        <w:t xml:space="preserve"> </w:t>
      </w:r>
      <w:r>
        <w:rPr>
          <w:sz w:val="16"/>
        </w:rPr>
        <w:t>el lugar</w:t>
      </w:r>
      <w:r>
        <w:rPr>
          <w:spacing w:val="-4"/>
          <w:sz w:val="16"/>
        </w:rPr>
        <w:t xml:space="preserve"> </w:t>
      </w:r>
      <w:r>
        <w:rPr>
          <w:sz w:val="16"/>
        </w:rPr>
        <w:t>donde</w:t>
      </w:r>
      <w:r>
        <w:rPr>
          <w:spacing w:val="-1"/>
          <w:sz w:val="16"/>
        </w:rPr>
        <w:t xml:space="preserve"> </w:t>
      </w:r>
      <w:r>
        <w:rPr>
          <w:sz w:val="16"/>
        </w:rPr>
        <w:t>funcionó</w:t>
      </w:r>
      <w:r>
        <w:rPr>
          <w:spacing w:val="-4"/>
          <w:sz w:val="16"/>
        </w:rPr>
        <w:t xml:space="preserve"> </w:t>
      </w:r>
      <w:r>
        <w:rPr>
          <w:sz w:val="16"/>
        </w:rPr>
        <w:t>“Automotores</w:t>
      </w:r>
      <w:r>
        <w:rPr>
          <w:spacing w:val="-4"/>
          <w:sz w:val="16"/>
        </w:rPr>
        <w:t xml:space="preserve"> </w:t>
      </w:r>
      <w:r>
        <w:rPr>
          <w:sz w:val="16"/>
        </w:rPr>
        <w:t>Orletti”,</w:t>
      </w:r>
      <w:r>
        <w:rPr>
          <w:spacing w:val="-3"/>
          <w:sz w:val="16"/>
        </w:rPr>
        <w:t xml:space="preserve"> </w:t>
      </w:r>
      <w:r>
        <w:rPr>
          <w:sz w:val="16"/>
        </w:rPr>
        <w:t>“fue</w:t>
      </w:r>
      <w:r>
        <w:rPr>
          <w:spacing w:val="-2"/>
          <w:sz w:val="16"/>
        </w:rPr>
        <w:t xml:space="preserve"> </w:t>
      </w:r>
      <w:r>
        <w:rPr>
          <w:sz w:val="16"/>
        </w:rPr>
        <w:t>muy</w:t>
      </w:r>
      <w:r>
        <w:rPr>
          <w:spacing w:val="-1"/>
          <w:sz w:val="16"/>
        </w:rPr>
        <w:t xml:space="preserve"> </w:t>
      </w:r>
      <w:r>
        <w:rPr>
          <w:sz w:val="16"/>
        </w:rPr>
        <w:t>difícil</w:t>
      </w:r>
      <w:r>
        <w:rPr>
          <w:spacing w:val="-3"/>
          <w:sz w:val="16"/>
        </w:rPr>
        <w:t xml:space="preserve"> </w:t>
      </w:r>
      <w:r>
        <w:rPr>
          <w:sz w:val="16"/>
        </w:rPr>
        <w:t>entrar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[…]</w:t>
      </w:r>
      <w:r>
        <w:rPr>
          <w:spacing w:val="-3"/>
          <w:sz w:val="16"/>
        </w:rPr>
        <w:t xml:space="preserve"> </w:t>
      </w:r>
      <w:r>
        <w:rPr>
          <w:sz w:val="16"/>
        </w:rPr>
        <w:t>lo</w:t>
      </w:r>
      <w:r>
        <w:rPr>
          <w:spacing w:val="-2"/>
          <w:sz w:val="16"/>
        </w:rPr>
        <w:t xml:space="preserve"> </w:t>
      </w:r>
      <w:r>
        <w:rPr>
          <w:sz w:val="16"/>
        </w:rPr>
        <w:t>que […]</w:t>
      </w:r>
      <w:r>
        <w:rPr>
          <w:spacing w:val="-3"/>
          <w:sz w:val="16"/>
        </w:rPr>
        <w:t xml:space="preserve"> </w:t>
      </w:r>
      <w:r>
        <w:rPr>
          <w:sz w:val="16"/>
        </w:rPr>
        <w:t>sintió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53"/>
          <w:sz w:val="16"/>
        </w:rPr>
        <w:t xml:space="preserve"> </w:t>
      </w:r>
      <w:r>
        <w:rPr>
          <w:sz w:val="16"/>
        </w:rPr>
        <w:t>ese minuto”. Indicó que “las afectaciones que ha traído esto hasta el día de hoy son innumerables”, y agregó que</w:t>
      </w:r>
      <w:r>
        <w:rPr>
          <w:spacing w:val="1"/>
          <w:sz w:val="16"/>
        </w:rPr>
        <w:t xml:space="preserve"> </w:t>
      </w:r>
      <w:r>
        <w:rPr>
          <w:sz w:val="16"/>
        </w:rPr>
        <w:t>“poder cerrar una historia, de alguien que nunca apareció es importante”. Por su parte, Victoria declaró que por la</w:t>
      </w:r>
      <w:r>
        <w:rPr>
          <w:spacing w:val="1"/>
          <w:sz w:val="16"/>
        </w:rPr>
        <w:t xml:space="preserve"> </w:t>
      </w:r>
      <w:r>
        <w:rPr>
          <w:sz w:val="16"/>
        </w:rPr>
        <w:t>edad</w:t>
      </w:r>
      <w:r>
        <w:rPr>
          <w:spacing w:val="-7"/>
          <w:sz w:val="16"/>
        </w:rPr>
        <w:t xml:space="preserve"> </w:t>
      </w:r>
      <w:r>
        <w:rPr>
          <w:sz w:val="16"/>
        </w:rPr>
        <w:t>que</w:t>
      </w:r>
      <w:r>
        <w:rPr>
          <w:spacing w:val="-5"/>
          <w:sz w:val="16"/>
        </w:rPr>
        <w:t xml:space="preserve"> </w:t>
      </w:r>
      <w:r>
        <w:rPr>
          <w:sz w:val="16"/>
        </w:rPr>
        <w:t>tenía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día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los</w:t>
      </w:r>
      <w:r>
        <w:rPr>
          <w:spacing w:val="-5"/>
          <w:sz w:val="16"/>
        </w:rPr>
        <w:t xml:space="preserve"> </w:t>
      </w:r>
      <w:r>
        <w:rPr>
          <w:sz w:val="16"/>
        </w:rPr>
        <w:t>hechos</w:t>
      </w:r>
      <w:r>
        <w:rPr>
          <w:spacing w:val="-5"/>
          <w:sz w:val="16"/>
        </w:rPr>
        <w:t xml:space="preserve"> </w:t>
      </w:r>
      <w:r>
        <w:rPr>
          <w:sz w:val="16"/>
        </w:rPr>
        <w:t>no</w:t>
      </w:r>
      <w:r>
        <w:rPr>
          <w:spacing w:val="-7"/>
          <w:sz w:val="16"/>
        </w:rPr>
        <w:t xml:space="preserve"> </w:t>
      </w:r>
      <w:r>
        <w:rPr>
          <w:sz w:val="16"/>
        </w:rPr>
        <w:t>conserva</w:t>
      </w:r>
      <w:r>
        <w:rPr>
          <w:spacing w:val="-6"/>
          <w:sz w:val="16"/>
        </w:rPr>
        <w:t xml:space="preserve"> </w:t>
      </w:r>
      <w:r>
        <w:rPr>
          <w:sz w:val="16"/>
        </w:rPr>
        <w:t>recuerdos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lo</w:t>
      </w:r>
      <w:r>
        <w:rPr>
          <w:spacing w:val="-4"/>
          <w:sz w:val="16"/>
        </w:rPr>
        <w:t xml:space="preserve"> </w:t>
      </w:r>
      <w:r>
        <w:rPr>
          <w:sz w:val="16"/>
        </w:rPr>
        <w:t>ocurrido,</w:t>
      </w:r>
      <w:r>
        <w:rPr>
          <w:spacing w:val="-8"/>
          <w:sz w:val="16"/>
        </w:rPr>
        <w:t xml:space="preserve"> </w:t>
      </w:r>
      <w:r>
        <w:rPr>
          <w:sz w:val="16"/>
        </w:rPr>
        <w:t>pero</w:t>
      </w:r>
      <w:r>
        <w:rPr>
          <w:spacing w:val="-4"/>
          <w:sz w:val="16"/>
        </w:rPr>
        <w:t xml:space="preserve"> </w:t>
      </w:r>
      <w:r>
        <w:rPr>
          <w:sz w:val="16"/>
        </w:rPr>
        <w:t>“t[iene]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experiencia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trauma,</w:t>
      </w:r>
      <w:r>
        <w:rPr>
          <w:spacing w:val="-6"/>
          <w:sz w:val="16"/>
        </w:rPr>
        <w:t xml:space="preserve"> </w:t>
      </w:r>
      <w:r>
        <w:rPr>
          <w:sz w:val="16"/>
        </w:rPr>
        <w:t>[…]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ruptura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del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continuo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un</w:t>
      </w:r>
      <w:r>
        <w:rPr>
          <w:spacing w:val="-14"/>
          <w:sz w:val="16"/>
        </w:rPr>
        <w:t xml:space="preserve"> </w:t>
      </w:r>
      <w:r>
        <w:rPr>
          <w:sz w:val="16"/>
        </w:rPr>
        <w:t>núcleo</w:t>
      </w:r>
      <w:r>
        <w:rPr>
          <w:spacing w:val="-10"/>
          <w:sz w:val="16"/>
        </w:rPr>
        <w:t xml:space="preserve"> </w:t>
      </w:r>
      <w:r>
        <w:rPr>
          <w:sz w:val="16"/>
        </w:rPr>
        <w:t>familiar,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un</w:t>
      </w:r>
      <w:r>
        <w:rPr>
          <w:spacing w:val="-12"/>
          <w:sz w:val="16"/>
        </w:rPr>
        <w:t xml:space="preserve"> </w:t>
      </w:r>
      <w:r>
        <w:rPr>
          <w:sz w:val="16"/>
        </w:rPr>
        <w:t>desarraigo</w:t>
      </w:r>
      <w:r>
        <w:rPr>
          <w:spacing w:val="-10"/>
          <w:sz w:val="16"/>
        </w:rPr>
        <w:t xml:space="preserve"> </w:t>
      </w:r>
      <w:r>
        <w:rPr>
          <w:sz w:val="16"/>
        </w:rPr>
        <w:t>[y]</w:t>
      </w:r>
      <w:r>
        <w:rPr>
          <w:spacing w:val="-15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una</w:t>
      </w:r>
      <w:r>
        <w:rPr>
          <w:spacing w:val="-12"/>
          <w:sz w:val="16"/>
        </w:rPr>
        <w:t xml:space="preserve"> </w:t>
      </w:r>
      <w:r>
        <w:rPr>
          <w:sz w:val="16"/>
        </w:rPr>
        <w:t>separación”.</w:t>
      </w:r>
      <w:r>
        <w:rPr>
          <w:spacing w:val="-15"/>
          <w:sz w:val="16"/>
        </w:rPr>
        <w:t xml:space="preserve"> </w:t>
      </w:r>
      <w:r>
        <w:rPr>
          <w:sz w:val="16"/>
        </w:rPr>
        <w:t>Señaló</w:t>
      </w:r>
      <w:r>
        <w:rPr>
          <w:spacing w:val="-10"/>
          <w:sz w:val="16"/>
        </w:rPr>
        <w:t xml:space="preserve"> </w:t>
      </w:r>
      <w:r>
        <w:rPr>
          <w:sz w:val="16"/>
        </w:rPr>
        <w:t>que</w:t>
      </w:r>
      <w:r>
        <w:rPr>
          <w:spacing w:val="-11"/>
          <w:sz w:val="16"/>
        </w:rPr>
        <w:t xml:space="preserve"> </w:t>
      </w:r>
      <w:r>
        <w:rPr>
          <w:sz w:val="16"/>
        </w:rPr>
        <w:t>durante</w:t>
      </w:r>
      <w:r>
        <w:rPr>
          <w:spacing w:val="-11"/>
          <w:sz w:val="16"/>
        </w:rPr>
        <w:t xml:space="preserve"> </w:t>
      </w:r>
      <w:r>
        <w:rPr>
          <w:sz w:val="16"/>
        </w:rPr>
        <w:t>su</w:t>
      </w:r>
      <w:r>
        <w:rPr>
          <w:spacing w:val="-12"/>
          <w:sz w:val="16"/>
        </w:rPr>
        <w:t xml:space="preserve"> </w:t>
      </w:r>
      <w:r>
        <w:rPr>
          <w:sz w:val="16"/>
        </w:rPr>
        <w:t>infancia</w:t>
      </w:r>
      <w:r>
        <w:rPr>
          <w:spacing w:val="-54"/>
          <w:sz w:val="16"/>
        </w:rPr>
        <w:t xml:space="preserve"> </w:t>
      </w:r>
      <w:r>
        <w:rPr>
          <w:sz w:val="16"/>
        </w:rPr>
        <w:t>sufrió</w:t>
      </w:r>
      <w:r>
        <w:rPr>
          <w:spacing w:val="-4"/>
          <w:sz w:val="16"/>
        </w:rPr>
        <w:t xml:space="preserve"> </w:t>
      </w:r>
      <w:r>
        <w:rPr>
          <w:sz w:val="16"/>
        </w:rPr>
        <w:t>“de</w:t>
      </w:r>
      <w:r>
        <w:rPr>
          <w:spacing w:val="-2"/>
          <w:sz w:val="16"/>
        </w:rPr>
        <w:t xml:space="preserve"> </w:t>
      </w:r>
      <w:r>
        <w:rPr>
          <w:sz w:val="16"/>
        </w:rPr>
        <w:t>tristeza</w:t>
      </w:r>
      <w:r>
        <w:rPr>
          <w:spacing w:val="-6"/>
          <w:sz w:val="16"/>
        </w:rPr>
        <w:t xml:space="preserve"> </w:t>
      </w:r>
      <w:r>
        <w:rPr>
          <w:sz w:val="16"/>
        </w:rPr>
        <w:t>profunda,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miedo,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sensación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pérdida</w:t>
      </w:r>
      <w:r>
        <w:rPr>
          <w:spacing w:val="-3"/>
          <w:sz w:val="16"/>
        </w:rPr>
        <w:t xml:space="preserve"> </w:t>
      </w:r>
      <w:r>
        <w:rPr>
          <w:sz w:val="16"/>
        </w:rPr>
        <w:t>[y]</w:t>
      </w:r>
      <w:r>
        <w:rPr>
          <w:spacing w:val="-3"/>
          <w:sz w:val="16"/>
        </w:rPr>
        <w:t xml:space="preserve"> </w:t>
      </w:r>
      <w:r>
        <w:rPr>
          <w:sz w:val="16"/>
        </w:rPr>
        <w:t>depresión”.</w:t>
      </w:r>
      <w:r>
        <w:rPr>
          <w:spacing w:val="-6"/>
          <w:sz w:val="16"/>
        </w:rPr>
        <w:t xml:space="preserve"> </w:t>
      </w:r>
      <w:r>
        <w:rPr>
          <w:sz w:val="16"/>
        </w:rPr>
        <w:t>Indicó</w:t>
      </w:r>
      <w:r>
        <w:rPr>
          <w:spacing w:val="-4"/>
          <w:sz w:val="16"/>
        </w:rPr>
        <w:t xml:space="preserve"> </w:t>
      </w:r>
      <w:r>
        <w:rPr>
          <w:sz w:val="16"/>
        </w:rPr>
        <w:t>que,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edad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nueve</w:t>
      </w:r>
      <w:r>
        <w:rPr>
          <w:spacing w:val="-2"/>
          <w:sz w:val="16"/>
        </w:rPr>
        <w:t xml:space="preserve"> </w:t>
      </w:r>
      <w:r>
        <w:rPr>
          <w:sz w:val="16"/>
        </w:rPr>
        <w:t>años,</w:t>
      </w:r>
      <w:r>
        <w:rPr>
          <w:spacing w:val="-54"/>
          <w:sz w:val="16"/>
        </w:rPr>
        <w:t xml:space="preserve"> </w:t>
      </w:r>
      <w:r>
        <w:rPr>
          <w:sz w:val="16"/>
        </w:rPr>
        <w:t>cuando</w:t>
      </w:r>
      <w:r>
        <w:rPr>
          <w:spacing w:val="-3"/>
          <w:sz w:val="16"/>
        </w:rPr>
        <w:t xml:space="preserve"> </w:t>
      </w:r>
      <w:r>
        <w:rPr>
          <w:sz w:val="16"/>
        </w:rPr>
        <w:t>le</w:t>
      </w:r>
      <w:r>
        <w:rPr>
          <w:spacing w:val="-3"/>
          <w:sz w:val="16"/>
        </w:rPr>
        <w:t xml:space="preserve"> </w:t>
      </w:r>
      <w:r>
        <w:rPr>
          <w:sz w:val="16"/>
        </w:rPr>
        <w:t>contaron</w:t>
      </w:r>
      <w:r>
        <w:rPr>
          <w:spacing w:val="-3"/>
          <w:sz w:val="16"/>
        </w:rPr>
        <w:t xml:space="preserve"> </w:t>
      </w:r>
      <w:r>
        <w:rPr>
          <w:sz w:val="16"/>
        </w:rPr>
        <w:t>lo</w:t>
      </w:r>
      <w:r>
        <w:rPr>
          <w:spacing w:val="-3"/>
          <w:sz w:val="16"/>
        </w:rPr>
        <w:t xml:space="preserve"> </w:t>
      </w:r>
      <w:r>
        <w:rPr>
          <w:sz w:val="16"/>
        </w:rPr>
        <w:t>sucedido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z w:val="16"/>
        </w:rPr>
        <w:t>sus</w:t>
      </w:r>
      <w:r>
        <w:rPr>
          <w:spacing w:val="-2"/>
          <w:sz w:val="16"/>
        </w:rPr>
        <w:t xml:space="preserve"> </w:t>
      </w:r>
      <w:r>
        <w:rPr>
          <w:sz w:val="16"/>
        </w:rPr>
        <w:t>padres</w:t>
      </w:r>
      <w:r>
        <w:rPr>
          <w:spacing w:val="-3"/>
          <w:sz w:val="16"/>
        </w:rPr>
        <w:t xml:space="preserve"> </w:t>
      </w:r>
      <w:r>
        <w:rPr>
          <w:sz w:val="16"/>
        </w:rPr>
        <w:t>biológicos,</w:t>
      </w:r>
      <w:r>
        <w:rPr>
          <w:spacing w:val="-1"/>
          <w:sz w:val="16"/>
        </w:rPr>
        <w:t xml:space="preserve"> </w:t>
      </w:r>
      <w:r>
        <w:rPr>
          <w:sz w:val="16"/>
        </w:rPr>
        <w:t>tuvo una</w:t>
      </w:r>
      <w:r>
        <w:rPr>
          <w:spacing w:val="-3"/>
          <w:sz w:val="16"/>
        </w:rPr>
        <w:t xml:space="preserve"> </w:t>
      </w:r>
      <w:r>
        <w:rPr>
          <w:sz w:val="16"/>
        </w:rPr>
        <w:t>“sensación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desamparo,</w:t>
      </w:r>
      <w:r>
        <w:rPr>
          <w:spacing w:val="-4"/>
          <w:sz w:val="16"/>
        </w:rPr>
        <w:t xml:space="preserve"> </w:t>
      </w:r>
      <w:r>
        <w:rPr>
          <w:sz w:val="16"/>
        </w:rPr>
        <w:t>de un</w:t>
      </w:r>
      <w:r>
        <w:rPr>
          <w:spacing w:val="-5"/>
          <w:sz w:val="16"/>
        </w:rPr>
        <w:t xml:space="preserve"> </w:t>
      </w:r>
      <w:r>
        <w:rPr>
          <w:sz w:val="16"/>
        </w:rPr>
        <w:t>desamparo</w:t>
      </w:r>
      <w:r>
        <w:rPr>
          <w:spacing w:val="-2"/>
          <w:sz w:val="16"/>
        </w:rPr>
        <w:t xml:space="preserve"> </w:t>
      </w:r>
      <w:r>
        <w:rPr>
          <w:sz w:val="16"/>
        </w:rPr>
        <w:t>donde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gente adulta hizo algo muy horrible y muy feo, que no tiene nombre”. </w:t>
      </w:r>
      <w:r>
        <w:rPr>
          <w:i/>
          <w:sz w:val="16"/>
        </w:rPr>
        <w:t xml:space="preserve">Cfr. </w:t>
      </w:r>
      <w:r>
        <w:rPr>
          <w:sz w:val="16"/>
        </w:rPr>
        <w:t>Declaraciones de Anatole Alejandro</w:t>
      </w:r>
      <w:r>
        <w:rPr>
          <w:spacing w:val="1"/>
          <w:sz w:val="16"/>
        </w:rPr>
        <w:t xml:space="preserve"> </w:t>
      </w:r>
      <w:r>
        <w:rPr>
          <w:sz w:val="16"/>
        </w:rPr>
        <w:t>Larrabeiti</w:t>
      </w:r>
      <w:r>
        <w:rPr>
          <w:spacing w:val="-1"/>
          <w:sz w:val="16"/>
        </w:rPr>
        <w:t xml:space="preserve"> </w:t>
      </w:r>
      <w:r>
        <w:rPr>
          <w:sz w:val="16"/>
        </w:rPr>
        <w:t>Yáñez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Claudia</w:t>
      </w:r>
      <w:r>
        <w:rPr>
          <w:spacing w:val="-3"/>
          <w:sz w:val="16"/>
        </w:rPr>
        <w:t xml:space="preserve"> </w:t>
      </w:r>
      <w:r>
        <w:rPr>
          <w:sz w:val="16"/>
        </w:rPr>
        <w:t>Victoria</w:t>
      </w:r>
      <w:r>
        <w:rPr>
          <w:spacing w:val="-1"/>
          <w:sz w:val="16"/>
        </w:rPr>
        <w:t xml:space="preserve"> </w:t>
      </w:r>
      <w:r>
        <w:rPr>
          <w:sz w:val="16"/>
        </w:rPr>
        <w:t>Larrabeiti Yáñez,</w:t>
      </w:r>
      <w:r>
        <w:rPr>
          <w:spacing w:val="-3"/>
          <w:sz w:val="16"/>
        </w:rPr>
        <w:t xml:space="preserve"> </w:t>
      </w:r>
      <w:r>
        <w:rPr>
          <w:sz w:val="16"/>
        </w:rPr>
        <w:t>rendidas en audiencia</w:t>
      </w:r>
      <w:r>
        <w:rPr>
          <w:spacing w:val="-1"/>
          <w:sz w:val="16"/>
        </w:rPr>
        <w:t xml:space="preserve"> </w:t>
      </w:r>
      <w:r>
        <w:rPr>
          <w:sz w:val="16"/>
        </w:rPr>
        <w:t>pública</w:t>
      </w:r>
      <w:r>
        <w:rPr>
          <w:spacing w:val="-1"/>
          <w:sz w:val="16"/>
        </w:rPr>
        <w:t xml:space="preserve"> </w:t>
      </w:r>
      <w:r>
        <w:rPr>
          <w:sz w:val="16"/>
        </w:rPr>
        <w:t>ante</w:t>
      </w:r>
      <w:r>
        <w:rPr>
          <w:spacing w:val="-1"/>
          <w:sz w:val="16"/>
        </w:rPr>
        <w:t xml:space="preserve"> </w:t>
      </w:r>
      <w:r>
        <w:rPr>
          <w:sz w:val="16"/>
        </w:rPr>
        <w:t>esta</w:t>
      </w:r>
      <w:r>
        <w:rPr>
          <w:spacing w:val="-1"/>
          <w:sz w:val="16"/>
        </w:rPr>
        <w:t xml:space="preserve"> </w:t>
      </w:r>
      <w:r>
        <w:rPr>
          <w:sz w:val="16"/>
        </w:rPr>
        <w:t>Corte.</w:t>
      </w:r>
    </w:p>
    <w:p w14:paraId="6D4F20F4" w14:textId="77777777" w:rsidR="00137BE6" w:rsidRDefault="00AA37B3">
      <w:pPr>
        <w:spacing w:before="38"/>
        <w:ind w:left="118" w:right="193"/>
        <w:jc w:val="both"/>
        <w:rPr>
          <w:sz w:val="16"/>
        </w:rPr>
      </w:pPr>
      <w:bookmarkStart w:id="388" w:name="_bookmark348"/>
      <w:bookmarkEnd w:id="388"/>
      <w:r>
        <w:rPr>
          <w:sz w:val="16"/>
          <w:vertAlign w:val="superscript"/>
        </w:rPr>
        <w:t>281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Velásquez Rodríguez Vs. Honduras. Reparaciones y Costas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25, y </w:t>
      </w:r>
      <w:r>
        <w:rPr>
          <w:i/>
          <w:sz w:val="16"/>
        </w:rPr>
        <w:t>Caso Garzón Guzmán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Ecuador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95.</w:t>
      </w:r>
    </w:p>
    <w:p w14:paraId="0FB02562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7396D413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spacing w:before="74"/>
        <w:ind w:right="190" w:firstLine="0"/>
        <w:jc w:val="both"/>
        <w:rPr>
          <w:sz w:val="20"/>
        </w:rPr>
      </w:pPr>
      <w:r>
        <w:rPr>
          <w:w w:val="95"/>
          <w:sz w:val="20"/>
        </w:rPr>
        <w:t>La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reparación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del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daño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ocasionado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por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infracción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una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obligación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internacional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requiere,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>siempre que sea posible, la plena restitución (</w:t>
      </w:r>
      <w:r>
        <w:rPr>
          <w:i/>
          <w:sz w:val="20"/>
        </w:rPr>
        <w:t>restitutio in integrum</w:t>
      </w:r>
      <w:r>
        <w:rPr>
          <w:sz w:val="20"/>
        </w:rPr>
        <w:t>), que consiste en el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restablecimiento de la situación anterior. De no ser esto factible, el Tribunal determinará medidas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>para garantizar los derechos conculcados y reparar las consecuencias que las infracciones</w:t>
      </w:r>
      <w:r>
        <w:rPr>
          <w:spacing w:val="1"/>
          <w:sz w:val="20"/>
        </w:rPr>
        <w:t xml:space="preserve"> </w:t>
      </w:r>
      <w:r>
        <w:rPr>
          <w:sz w:val="20"/>
        </w:rPr>
        <w:t>produjeron</w:t>
      </w:r>
      <w:hyperlink w:anchor="_bookmark351" w:history="1">
        <w:r>
          <w:rPr>
            <w:position w:val="7"/>
            <w:sz w:val="13"/>
          </w:rPr>
          <w:t>282</w:t>
        </w:r>
      </w:hyperlink>
      <w:r>
        <w:rPr>
          <w:sz w:val="20"/>
        </w:rPr>
        <w:t>.</w:t>
      </w:r>
      <w:r>
        <w:rPr>
          <w:spacing w:val="-17"/>
          <w:sz w:val="20"/>
        </w:rPr>
        <w:t xml:space="preserve"> </w:t>
      </w:r>
      <w:r>
        <w:rPr>
          <w:sz w:val="20"/>
        </w:rPr>
        <w:t>Por</w:t>
      </w:r>
      <w:r>
        <w:rPr>
          <w:spacing w:val="-18"/>
          <w:sz w:val="20"/>
        </w:rPr>
        <w:t xml:space="preserve"> </w:t>
      </w:r>
      <w:r>
        <w:rPr>
          <w:sz w:val="20"/>
        </w:rPr>
        <w:t>tanto,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Corte</w:t>
      </w:r>
      <w:r>
        <w:rPr>
          <w:spacing w:val="-9"/>
          <w:sz w:val="20"/>
        </w:rPr>
        <w:t xml:space="preserve"> </w:t>
      </w:r>
      <w:r>
        <w:rPr>
          <w:sz w:val="20"/>
        </w:rPr>
        <w:t>ha</w:t>
      </w:r>
      <w:r>
        <w:rPr>
          <w:spacing w:val="-7"/>
          <w:sz w:val="20"/>
        </w:rPr>
        <w:t xml:space="preserve"> </w:t>
      </w:r>
      <w:r>
        <w:rPr>
          <w:sz w:val="20"/>
        </w:rPr>
        <w:t>considerado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necesidad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otorgar</w:t>
      </w:r>
      <w:r>
        <w:rPr>
          <w:spacing w:val="-8"/>
          <w:sz w:val="20"/>
        </w:rPr>
        <w:t xml:space="preserve"> </w:t>
      </w:r>
      <w:r>
        <w:rPr>
          <w:sz w:val="20"/>
        </w:rPr>
        <w:t>diversas</w:t>
      </w:r>
      <w:r>
        <w:rPr>
          <w:spacing w:val="-9"/>
          <w:sz w:val="20"/>
        </w:rPr>
        <w:t xml:space="preserve"> </w:t>
      </w:r>
      <w:r>
        <w:rPr>
          <w:sz w:val="20"/>
        </w:rPr>
        <w:t>medidas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reparación, a fin de resarcir los daños de manera integral, por lo que, además de las</w:t>
      </w:r>
      <w:r>
        <w:rPr>
          <w:spacing w:val="1"/>
          <w:sz w:val="20"/>
        </w:rPr>
        <w:t xml:space="preserve"> </w:t>
      </w:r>
      <w:r>
        <w:rPr>
          <w:sz w:val="20"/>
        </w:rPr>
        <w:t>compensaciones</w:t>
      </w:r>
      <w:r>
        <w:rPr>
          <w:spacing w:val="1"/>
          <w:sz w:val="20"/>
        </w:rPr>
        <w:t xml:space="preserve"> </w:t>
      </w:r>
      <w:r>
        <w:rPr>
          <w:sz w:val="20"/>
        </w:rPr>
        <w:t>pecuniarias,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medidas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restitución,</w:t>
      </w:r>
      <w:r>
        <w:rPr>
          <w:spacing w:val="1"/>
          <w:sz w:val="20"/>
        </w:rPr>
        <w:t xml:space="preserve"> </w:t>
      </w:r>
      <w:r>
        <w:rPr>
          <w:sz w:val="20"/>
        </w:rPr>
        <w:t>rehabilitación,</w:t>
      </w:r>
      <w:r>
        <w:rPr>
          <w:spacing w:val="1"/>
          <w:sz w:val="20"/>
        </w:rPr>
        <w:t xml:space="preserve"> </w:t>
      </w:r>
      <w:r>
        <w:rPr>
          <w:sz w:val="20"/>
        </w:rPr>
        <w:t>satisfacción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garantías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7"/>
          <w:sz w:val="20"/>
        </w:rPr>
        <w:t xml:space="preserve"> </w:t>
      </w:r>
      <w:r>
        <w:rPr>
          <w:sz w:val="20"/>
        </w:rPr>
        <w:t>repetición</w:t>
      </w:r>
      <w:r>
        <w:rPr>
          <w:spacing w:val="-5"/>
          <w:sz w:val="20"/>
        </w:rPr>
        <w:t xml:space="preserve"> </w:t>
      </w:r>
      <w:r>
        <w:rPr>
          <w:sz w:val="20"/>
        </w:rPr>
        <w:t>tienen</w:t>
      </w:r>
      <w:r>
        <w:rPr>
          <w:spacing w:val="-5"/>
          <w:sz w:val="20"/>
        </w:rPr>
        <w:t xml:space="preserve"> </w:t>
      </w:r>
      <w:r>
        <w:rPr>
          <w:sz w:val="20"/>
        </w:rPr>
        <w:t>especial</w:t>
      </w:r>
      <w:r>
        <w:rPr>
          <w:spacing w:val="-3"/>
          <w:sz w:val="20"/>
        </w:rPr>
        <w:t xml:space="preserve"> </w:t>
      </w:r>
      <w:r>
        <w:rPr>
          <w:sz w:val="20"/>
        </w:rPr>
        <w:t>relevancia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z w:val="20"/>
        </w:rPr>
        <w:t>daños</w:t>
      </w:r>
      <w:r>
        <w:rPr>
          <w:spacing w:val="-6"/>
          <w:sz w:val="20"/>
        </w:rPr>
        <w:t xml:space="preserve"> </w:t>
      </w:r>
      <w:r>
        <w:rPr>
          <w:sz w:val="20"/>
        </w:rPr>
        <w:t>ocasionados</w:t>
      </w:r>
      <w:hyperlink w:anchor="_bookmark352" w:history="1">
        <w:r>
          <w:rPr>
            <w:position w:val="7"/>
            <w:sz w:val="13"/>
          </w:rPr>
          <w:t>283</w:t>
        </w:r>
      </w:hyperlink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Asimismo,</w:t>
      </w:r>
      <w:r>
        <w:rPr>
          <w:spacing w:val="-68"/>
          <w:sz w:val="20"/>
        </w:rPr>
        <w:t xml:space="preserve"> </w:t>
      </w:r>
      <w:r>
        <w:rPr>
          <w:sz w:val="20"/>
        </w:rPr>
        <w:t>este Tribunal ha establecido que las reparaciones deben tener un nexo causal con los hechos</w:t>
      </w:r>
      <w:r>
        <w:rPr>
          <w:spacing w:val="-68"/>
          <w:sz w:val="20"/>
        </w:rPr>
        <w:t xml:space="preserve"> </w:t>
      </w:r>
      <w:r>
        <w:rPr>
          <w:sz w:val="20"/>
        </w:rPr>
        <w:t>del caso, las violaciones declaradas, los daños acreditados, así como las medidas solicitadas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-2"/>
          <w:sz w:val="20"/>
        </w:rPr>
        <w:t xml:space="preserve"> </w:t>
      </w:r>
      <w:r>
        <w:rPr>
          <w:sz w:val="20"/>
        </w:rPr>
        <w:t>reparar los</w:t>
      </w:r>
      <w:r>
        <w:rPr>
          <w:spacing w:val="-2"/>
          <w:sz w:val="20"/>
        </w:rPr>
        <w:t xml:space="preserve"> </w:t>
      </w:r>
      <w:r>
        <w:rPr>
          <w:sz w:val="20"/>
        </w:rPr>
        <w:t>daños</w:t>
      </w:r>
      <w:r>
        <w:rPr>
          <w:spacing w:val="1"/>
          <w:sz w:val="20"/>
        </w:rPr>
        <w:t xml:space="preserve"> </w:t>
      </w:r>
      <w:r>
        <w:rPr>
          <w:sz w:val="20"/>
        </w:rPr>
        <w:t>respectivos</w:t>
      </w:r>
      <w:hyperlink w:anchor="_bookmark353" w:history="1">
        <w:r>
          <w:rPr>
            <w:position w:val="7"/>
            <w:sz w:val="13"/>
          </w:rPr>
          <w:t>284</w:t>
        </w:r>
      </w:hyperlink>
      <w:r>
        <w:rPr>
          <w:sz w:val="20"/>
        </w:rPr>
        <w:t>.</w:t>
      </w:r>
    </w:p>
    <w:p w14:paraId="7C52D4EF" w14:textId="77777777" w:rsidR="00137BE6" w:rsidRDefault="00137BE6">
      <w:pPr>
        <w:pStyle w:val="Textoindependiente"/>
        <w:spacing w:before="11"/>
        <w:rPr>
          <w:sz w:val="19"/>
        </w:rPr>
      </w:pPr>
    </w:p>
    <w:p w14:paraId="10BFD4BB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ind w:right="197" w:firstLine="0"/>
        <w:jc w:val="both"/>
        <w:rPr>
          <w:sz w:val="20"/>
        </w:rPr>
      </w:pPr>
      <w:r>
        <w:rPr>
          <w:sz w:val="20"/>
        </w:rPr>
        <w:t>En consecuencia, con base en las violaciones declaradas en esta Sentencia, el Tribunal</w:t>
      </w:r>
      <w:r>
        <w:rPr>
          <w:spacing w:val="1"/>
          <w:sz w:val="20"/>
        </w:rPr>
        <w:t xml:space="preserve"> </w:t>
      </w:r>
      <w:r>
        <w:rPr>
          <w:sz w:val="20"/>
        </w:rPr>
        <w:t>procederá a analizar las pretensiones presentadas por la Comisión y el representante, así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argumentos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Estado.</w:t>
      </w:r>
    </w:p>
    <w:p w14:paraId="2A50BFCF" w14:textId="77777777" w:rsidR="00137BE6" w:rsidRDefault="00137BE6">
      <w:pPr>
        <w:pStyle w:val="Textoindependiente"/>
      </w:pPr>
    </w:p>
    <w:p w14:paraId="76DB32AD" w14:textId="77777777" w:rsidR="00137BE6" w:rsidRDefault="00AA37B3">
      <w:pPr>
        <w:pStyle w:val="Ttulo3"/>
        <w:ind w:left="684"/>
      </w:pPr>
      <w:bookmarkStart w:id="389" w:name="A._Parte_lesionada"/>
      <w:bookmarkStart w:id="390" w:name="_bookmark349"/>
      <w:bookmarkEnd w:id="389"/>
      <w:bookmarkEnd w:id="390"/>
      <w:r>
        <w:t>A.</w:t>
      </w:r>
      <w:r>
        <w:rPr>
          <w:spacing w:val="-6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lesionada</w:t>
      </w:r>
    </w:p>
    <w:p w14:paraId="523405D1" w14:textId="77777777" w:rsidR="00137BE6" w:rsidRDefault="00137BE6">
      <w:pPr>
        <w:pStyle w:val="Textoindependiente"/>
        <w:spacing w:before="1"/>
        <w:rPr>
          <w:b/>
          <w:i/>
        </w:rPr>
      </w:pPr>
    </w:p>
    <w:p w14:paraId="30CFFD37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ind w:left="117" w:right="190" w:firstLine="0"/>
        <w:jc w:val="both"/>
        <w:rPr>
          <w:sz w:val="20"/>
        </w:rPr>
      </w:pPr>
      <w:r>
        <w:rPr>
          <w:sz w:val="20"/>
        </w:rPr>
        <w:t>Este</w:t>
      </w:r>
      <w:r>
        <w:rPr>
          <w:spacing w:val="1"/>
          <w:sz w:val="20"/>
        </w:rPr>
        <w:t xml:space="preserve"> </w:t>
      </w:r>
      <w:r>
        <w:rPr>
          <w:sz w:val="20"/>
        </w:rPr>
        <w:t>Tribunal</w:t>
      </w:r>
      <w:r>
        <w:rPr>
          <w:spacing w:val="1"/>
          <w:sz w:val="20"/>
        </w:rPr>
        <w:t xml:space="preserve"> </w:t>
      </w:r>
      <w:r>
        <w:rPr>
          <w:sz w:val="20"/>
        </w:rPr>
        <w:t>considera</w:t>
      </w:r>
      <w:r>
        <w:rPr>
          <w:spacing w:val="1"/>
          <w:sz w:val="20"/>
        </w:rPr>
        <w:t xml:space="preserve"> </w:t>
      </w:r>
      <w:r>
        <w:rPr>
          <w:sz w:val="20"/>
        </w:rPr>
        <w:t>parte</w:t>
      </w:r>
      <w:r>
        <w:rPr>
          <w:spacing w:val="1"/>
          <w:sz w:val="20"/>
        </w:rPr>
        <w:t xml:space="preserve"> </w:t>
      </w:r>
      <w:r>
        <w:rPr>
          <w:sz w:val="20"/>
        </w:rPr>
        <w:t>lesionada,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términos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artículo</w:t>
      </w:r>
      <w:r>
        <w:rPr>
          <w:spacing w:val="1"/>
          <w:sz w:val="20"/>
        </w:rPr>
        <w:t xml:space="preserve"> </w:t>
      </w:r>
      <w:r>
        <w:rPr>
          <w:sz w:val="20"/>
        </w:rPr>
        <w:t>63.1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 Americana, a quienes han sido declaradas víctimas de la violación de algún</w:t>
      </w:r>
      <w:r>
        <w:rPr>
          <w:spacing w:val="1"/>
          <w:sz w:val="20"/>
        </w:rPr>
        <w:t xml:space="preserve"> </w:t>
      </w:r>
      <w:r>
        <w:rPr>
          <w:sz w:val="20"/>
        </w:rPr>
        <w:t>derecho en esta Sentencia. Por lo tanto, la Corte considera como parte lesionada a Victoria</w:t>
      </w:r>
      <w:r>
        <w:rPr>
          <w:spacing w:val="1"/>
          <w:sz w:val="20"/>
        </w:rPr>
        <w:t xml:space="preserve"> </w:t>
      </w:r>
      <w:r>
        <w:rPr>
          <w:sz w:val="20"/>
        </w:rPr>
        <w:t>Lucía</w:t>
      </w:r>
      <w:r>
        <w:rPr>
          <w:spacing w:val="-9"/>
          <w:sz w:val="20"/>
        </w:rPr>
        <w:t xml:space="preserve"> </w:t>
      </w:r>
      <w:r>
        <w:rPr>
          <w:sz w:val="20"/>
        </w:rPr>
        <w:t>Grisonas</w:t>
      </w:r>
      <w:r>
        <w:rPr>
          <w:spacing w:val="-6"/>
          <w:sz w:val="20"/>
        </w:rPr>
        <w:t xml:space="preserve"> </w:t>
      </w:r>
      <w:r>
        <w:rPr>
          <w:sz w:val="20"/>
        </w:rPr>
        <w:t>Andrijauskaite,</w:t>
      </w:r>
      <w:r>
        <w:rPr>
          <w:spacing w:val="-8"/>
          <w:sz w:val="20"/>
        </w:rPr>
        <w:t xml:space="preserve"> </w:t>
      </w:r>
      <w:r>
        <w:rPr>
          <w:sz w:val="20"/>
        </w:rPr>
        <w:t>Mario</w:t>
      </w:r>
      <w:r>
        <w:rPr>
          <w:spacing w:val="-9"/>
          <w:sz w:val="20"/>
        </w:rPr>
        <w:t xml:space="preserve"> </w:t>
      </w:r>
      <w:r>
        <w:rPr>
          <w:sz w:val="20"/>
        </w:rPr>
        <w:t>Roger</w:t>
      </w:r>
      <w:r>
        <w:rPr>
          <w:spacing w:val="-9"/>
          <w:sz w:val="20"/>
        </w:rPr>
        <w:t xml:space="preserve"> </w:t>
      </w:r>
      <w:r>
        <w:rPr>
          <w:sz w:val="20"/>
        </w:rPr>
        <w:t>Julien</w:t>
      </w:r>
      <w:r>
        <w:rPr>
          <w:spacing w:val="-7"/>
          <w:sz w:val="20"/>
        </w:rPr>
        <w:t xml:space="preserve"> </w:t>
      </w:r>
      <w:r>
        <w:rPr>
          <w:sz w:val="20"/>
        </w:rPr>
        <w:t>Cáceres,</w:t>
      </w:r>
      <w:r>
        <w:rPr>
          <w:spacing w:val="-8"/>
          <w:sz w:val="20"/>
        </w:rPr>
        <w:t xml:space="preserve"> </w:t>
      </w:r>
      <w:r>
        <w:rPr>
          <w:sz w:val="20"/>
        </w:rPr>
        <w:t>Anatole</w:t>
      </w:r>
      <w:r>
        <w:rPr>
          <w:spacing w:val="-10"/>
          <w:sz w:val="20"/>
        </w:rPr>
        <w:t xml:space="preserve"> </w:t>
      </w:r>
      <w:r>
        <w:rPr>
          <w:sz w:val="20"/>
        </w:rPr>
        <w:t>Alejandro</w:t>
      </w:r>
      <w:r>
        <w:rPr>
          <w:spacing w:val="-7"/>
          <w:sz w:val="20"/>
        </w:rPr>
        <w:t xml:space="preserve"> </w:t>
      </w:r>
      <w:r>
        <w:rPr>
          <w:sz w:val="20"/>
        </w:rPr>
        <w:t>Larrabeiti</w:t>
      </w:r>
      <w:r>
        <w:rPr>
          <w:spacing w:val="-5"/>
          <w:sz w:val="20"/>
        </w:rPr>
        <w:t xml:space="preserve"> </w:t>
      </w:r>
      <w:r>
        <w:rPr>
          <w:sz w:val="20"/>
        </w:rPr>
        <w:t>Yáñez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Claudia</w:t>
      </w:r>
      <w:r>
        <w:rPr>
          <w:spacing w:val="-7"/>
          <w:sz w:val="20"/>
        </w:rPr>
        <w:t xml:space="preserve"> </w:t>
      </w:r>
      <w:r>
        <w:rPr>
          <w:sz w:val="20"/>
        </w:rPr>
        <w:t>Victoria</w:t>
      </w:r>
      <w:r>
        <w:rPr>
          <w:spacing w:val="-7"/>
          <w:sz w:val="20"/>
        </w:rPr>
        <w:t xml:space="preserve"> </w:t>
      </w:r>
      <w:r>
        <w:rPr>
          <w:sz w:val="20"/>
        </w:rPr>
        <w:t>Larrabeiti</w:t>
      </w:r>
      <w:r>
        <w:rPr>
          <w:spacing w:val="-5"/>
          <w:sz w:val="20"/>
        </w:rPr>
        <w:t xml:space="preserve"> </w:t>
      </w:r>
      <w:r>
        <w:rPr>
          <w:sz w:val="20"/>
        </w:rPr>
        <w:t>Yáñez.</w:t>
      </w:r>
      <w:r>
        <w:rPr>
          <w:spacing w:val="-7"/>
          <w:sz w:val="20"/>
        </w:rPr>
        <w:t xml:space="preserve"> </w:t>
      </w:r>
      <w:r>
        <w:rPr>
          <w:sz w:val="20"/>
        </w:rPr>
        <w:t>Asimismo,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z w:val="20"/>
        </w:rPr>
        <w:t>Tribunal</w:t>
      </w:r>
      <w:r>
        <w:rPr>
          <w:spacing w:val="-15"/>
          <w:sz w:val="20"/>
        </w:rPr>
        <w:t xml:space="preserve"> </w:t>
      </w:r>
      <w:r>
        <w:rPr>
          <w:sz w:val="20"/>
        </w:rPr>
        <w:t>advierte,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prueba</w:t>
      </w:r>
      <w:r>
        <w:rPr>
          <w:spacing w:val="-15"/>
          <w:sz w:val="20"/>
        </w:rPr>
        <w:t xml:space="preserve"> </w:t>
      </w:r>
      <w:r>
        <w:rPr>
          <w:sz w:val="20"/>
        </w:rPr>
        <w:t>aportada,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20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octubre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2017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fue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dictada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decisión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judicial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declaró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que,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“[p]or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[el]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fallecimiento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J[ulien]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C[áceres]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M[ario]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R[oger]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G[risonas]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V[ictoria]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L[ucía]”,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“le[s]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suceden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carácter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universales</w:t>
      </w:r>
      <w:r>
        <w:rPr>
          <w:spacing w:val="-11"/>
          <w:sz w:val="20"/>
        </w:rPr>
        <w:t xml:space="preserve"> </w:t>
      </w:r>
      <w:r>
        <w:rPr>
          <w:sz w:val="20"/>
        </w:rPr>
        <w:t>herederos</w:t>
      </w:r>
      <w:r>
        <w:rPr>
          <w:spacing w:val="-12"/>
          <w:sz w:val="20"/>
        </w:rPr>
        <w:t xml:space="preserve"> </w:t>
      </w:r>
      <w:r>
        <w:rPr>
          <w:sz w:val="20"/>
        </w:rPr>
        <w:t>sus</w:t>
      </w:r>
      <w:r>
        <w:rPr>
          <w:spacing w:val="-11"/>
          <w:sz w:val="20"/>
        </w:rPr>
        <w:t xml:space="preserve"> </w:t>
      </w:r>
      <w:r>
        <w:rPr>
          <w:sz w:val="20"/>
        </w:rPr>
        <w:t>hijos”</w:t>
      </w:r>
      <w:r>
        <w:rPr>
          <w:spacing w:val="-11"/>
          <w:sz w:val="20"/>
        </w:rPr>
        <w:t xml:space="preserve"> </w:t>
      </w:r>
      <w:r>
        <w:rPr>
          <w:sz w:val="20"/>
        </w:rPr>
        <w:t>Anatole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Victoria</w:t>
      </w:r>
      <w:hyperlink w:anchor="_bookmark354" w:history="1">
        <w:r>
          <w:rPr>
            <w:position w:val="7"/>
            <w:sz w:val="13"/>
          </w:rPr>
          <w:t>285</w:t>
        </w:r>
      </w:hyperlink>
      <w:r>
        <w:rPr>
          <w:sz w:val="20"/>
        </w:rPr>
        <w:t>.</w:t>
      </w:r>
    </w:p>
    <w:p w14:paraId="3631FC1A" w14:textId="77777777" w:rsidR="00137BE6" w:rsidRDefault="00137BE6">
      <w:pPr>
        <w:pStyle w:val="Textoindependiente"/>
        <w:spacing w:before="11"/>
        <w:rPr>
          <w:sz w:val="19"/>
        </w:rPr>
      </w:pPr>
    </w:p>
    <w:p w14:paraId="36A1321C" w14:textId="77777777" w:rsidR="00137BE6" w:rsidRDefault="00AA37B3">
      <w:pPr>
        <w:pStyle w:val="Ttulo3"/>
        <w:numPr>
          <w:ilvl w:val="0"/>
          <w:numId w:val="4"/>
        </w:numPr>
        <w:tabs>
          <w:tab w:val="left" w:pos="975"/>
        </w:tabs>
      </w:pPr>
      <w:bookmarkStart w:id="391" w:name="B._Obligación_de_investigar"/>
      <w:bookmarkStart w:id="392" w:name="_bookmark350"/>
      <w:bookmarkEnd w:id="391"/>
      <w:bookmarkEnd w:id="392"/>
      <w:r>
        <w:t>Obligación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investigar</w:t>
      </w:r>
    </w:p>
    <w:p w14:paraId="610C2CA5" w14:textId="77777777" w:rsidR="00137BE6" w:rsidRDefault="00137BE6">
      <w:pPr>
        <w:pStyle w:val="Textoindependiente"/>
        <w:spacing w:before="1"/>
        <w:rPr>
          <w:b/>
          <w:i/>
        </w:rPr>
      </w:pPr>
    </w:p>
    <w:p w14:paraId="2B1992EE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ind w:right="188" w:hanging="1"/>
        <w:jc w:val="both"/>
        <w:rPr>
          <w:sz w:val="20"/>
        </w:rPr>
      </w:pP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b/>
          <w:i/>
          <w:spacing w:val="-1"/>
          <w:sz w:val="20"/>
        </w:rPr>
        <w:t>Comisión</w:t>
      </w:r>
      <w:r>
        <w:rPr>
          <w:b/>
          <w:i/>
          <w:spacing w:val="-12"/>
          <w:sz w:val="20"/>
        </w:rPr>
        <w:t xml:space="preserve"> </w:t>
      </w:r>
      <w:r>
        <w:rPr>
          <w:spacing w:val="-1"/>
          <w:sz w:val="20"/>
        </w:rPr>
        <w:t>solicitó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se</w:t>
      </w:r>
      <w:r>
        <w:rPr>
          <w:spacing w:val="-13"/>
          <w:sz w:val="20"/>
        </w:rPr>
        <w:t xml:space="preserve"> </w:t>
      </w:r>
      <w:r>
        <w:rPr>
          <w:sz w:val="20"/>
        </w:rPr>
        <w:t>ordene</w:t>
      </w:r>
      <w:r>
        <w:rPr>
          <w:spacing w:val="-15"/>
          <w:sz w:val="20"/>
        </w:rPr>
        <w:t xml:space="preserve"> </w:t>
      </w:r>
      <w:r>
        <w:rPr>
          <w:sz w:val="20"/>
        </w:rPr>
        <w:t>al</w:t>
      </w:r>
      <w:r>
        <w:rPr>
          <w:spacing w:val="-13"/>
          <w:sz w:val="20"/>
        </w:rPr>
        <w:t xml:space="preserve"> </w:t>
      </w:r>
      <w:r>
        <w:rPr>
          <w:sz w:val="20"/>
        </w:rPr>
        <w:t>Estado</w:t>
      </w:r>
      <w:r>
        <w:rPr>
          <w:spacing w:val="-17"/>
          <w:sz w:val="20"/>
        </w:rPr>
        <w:t xml:space="preserve"> </w:t>
      </w:r>
      <w:r>
        <w:rPr>
          <w:sz w:val="20"/>
        </w:rPr>
        <w:t>investigar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manera</w:t>
      </w:r>
      <w:r>
        <w:rPr>
          <w:spacing w:val="-14"/>
          <w:sz w:val="20"/>
        </w:rPr>
        <w:t xml:space="preserve"> </w:t>
      </w:r>
      <w:r>
        <w:rPr>
          <w:sz w:val="20"/>
        </w:rPr>
        <w:t>completa,</w:t>
      </w:r>
      <w:r>
        <w:rPr>
          <w:spacing w:val="-17"/>
          <w:sz w:val="20"/>
        </w:rPr>
        <w:t xml:space="preserve"> </w:t>
      </w:r>
      <w:r>
        <w:rPr>
          <w:sz w:val="20"/>
        </w:rPr>
        <w:t>imparcial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68"/>
          <w:sz w:val="20"/>
        </w:rPr>
        <w:t xml:space="preserve"> </w:t>
      </w:r>
      <w:r>
        <w:rPr>
          <w:sz w:val="20"/>
        </w:rPr>
        <w:t>efectiva</w:t>
      </w:r>
      <w:r>
        <w:rPr>
          <w:spacing w:val="-16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paradero</w:t>
      </w:r>
      <w:r>
        <w:rPr>
          <w:spacing w:val="-16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señor</w:t>
      </w:r>
      <w:r>
        <w:rPr>
          <w:spacing w:val="-16"/>
          <w:sz w:val="20"/>
        </w:rPr>
        <w:t xml:space="preserve"> </w:t>
      </w:r>
      <w:r>
        <w:rPr>
          <w:sz w:val="20"/>
        </w:rPr>
        <w:t>Julien</w:t>
      </w:r>
      <w:r>
        <w:rPr>
          <w:spacing w:val="-16"/>
          <w:sz w:val="20"/>
        </w:rPr>
        <w:t xml:space="preserve"> </w:t>
      </w:r>
      <w:r>
        <w:rPr>
          <w:sz w:val="20"/>
        </w:rPr>
        <w:t>Cáceres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señora</w:t>
      </w:r>
      <w:r>
        <w:rPr>
          <w:spacing w:val="-16"/>
          <w:sz w:val="20"/>
        </w:rPr>
        <w:t xml:space="preserve"> </w:t>
      </w:r>
      <w:r>
        <w:rPr>
          <w:sz w:val="20"/>
        </w:rPr>
        <w:t>Grisonas</w:t>
      </w:r>
      <w:r>
        <w:rPr>
          <w:spacing w:val="-15"/>
          <w:sz w:val="20"/>
        </w:rPr>
        <w:t xml:space="preserve"> </w:t>
      </w:r>
      <w:r>
        <w:rPr>
          <w:sz w:val="20"/>
        </w:rPr>
        <w:t>Andrijauskaite</w:t>
      </w:r>
      <w:r>
        <w:rPr>
          <w:spacing w:val="-15"/>
          <w:sz w:val="20"/>
        </w:rPr>
        <w:t xml:space="preserve"> </w:t>
      </w:r>
      <w:r>
        <w:rPr>
          <w:sz w:val="20"/>
        </w:rPr>
        <w:t>y,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z w:val="20"/>
        </w:rPr>
        <w:t>su</w:t>
      </w:r>
      <w:r>
        <w:rPr>
          <w:spacing w:val="-12"/>
          <w:sz w:val="20"/>
        </w:rPr>
        <w:t xml:space="preserve"> </w:t>
      </w:r>
      <w:r>
        <w:rPr>
          <w:sz w:val="20"/>
        </w:rPr>
        <w:t>caso,</w:t>
      </w:r>
      <w:r>
        <w:rPr>
          <w:spacing w:val="-68"/>
          <w:sz w:val="20"/>
        </w:rPr>
        <w:t xml:space="preserve"> </w:t>
      </w:r>
      <w:r>
        <w:rPr>
          <w:sz w:val="20"/>
        </w:rPr>
        <w:t>adoptar</w:t>
      </w:r>
      <w:r>
        <w:rPr>
          <w:spacing w:val="-16"/>
          <w:sz w:val="20"/>
        </w:rPr>
        <w:t xml:space="preserve"> </w:t>
      </w:r>
      <w:r>
        <w:rPr>
          <w:sz w:val="20"/>
        </w:rPr>
        <w:t>las</w:t>
      </w:r>
      <w:r>
        <w:rPr>
          <w:spacing w:val="-15"/>
          <w:sz w:val="20"/>
        </w:rPr>
        <w:t xml:space="preserve"> </w:t>
      </w:r>
      <w:r>
        <w:rPr>
          <w:sz w:val="20"/>
        </w:rPr>
        <w:t>medidas</w:t>
      </w:r>
      <w:r>
        <w:rPr>
          <w:spacing w:val="-14"/>
          <w:sz w:val="20"/>
        </w:rPr>
        <w:t xml:space="preserve"> </w:t>
      </w:r>
      <w:r>
        <w:rPr>
          <w:sz w:val="20"/>
        </w:rPr>
        <w:t>necesarias</w:t>
      </w:r>
      <w:r>
        <w:rPr>
          <w:spacing w:val="-15"/>
          <w:sz w:val="20"/>
        </w:rPr>
        <w:t xml:space="preserve"> </w:t>
      </w:r>
      <w:r>
        <w:rPr>
          <w:sz w:val="20"/>
        </w:rPr>
        <w:t>para</w:t>
      </w:r>
      <w:r>
        <w:rPr>
          <w:spacing w:val="-14"/>
          <w:sz w:val="20"/>
        </w:rPr>
        <w:t xml:space="preserve"> </w:t>
      </w:r>
      <w:r>
        <w:rPr>
          <w:sz w:val="20"/>
        </w:rPr>
        <w:t>identificar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entregar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sus</w:t>
      </w:r>
      <w:r>
        <w:rPr>
          <w:spacing w:val="-15"/>
          <w:sz w:val="20"/>
        </w:rPr>
        <w:t xml:space="preserve"> </w:t>
      </w:r>
      <w:r>
        <w:rPr>
          <w:sz w:val="20"/>
        </w:rPr>
        <w:t>familiares</w:t>
      </w:r>
      <w:r>
        <w:rPr>
          <w:spacing w:val="-17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restos</w:t>
      </w:r>
      <w:r>
        <w:rPr>
          <w:spacing w:val="-13"/>
          <w:sz w:val="20"/>
        </w:rPr>
        <w:t xml:space="preserve"> </w:t>
      </w:r>
      <w:r>
        <w:rPr>
          <w:sz w:val="20"/>
        </w:rPr>
        <w:t>mortales,</w:t>
      </w:r>
      <w:r>
        <w:rPr>
          <w:spacing w:val="-68"/>
          <w:sz w:val="20"/>
        </w:rPr>
        <w:t xml:space="preserve"> </w:t>
      </w:r>
      <w:r>
        <w:rPr>
          <w:sz w:val="20"/>
        </w:rPr>
        <w:t>según</w:t>
      </w:r>
      <w:r>
        <w:rPr>
          <w:spacing w:val="-7"/>
          <w:sz w:val="20"/>
        </w:rPr>
        <w:t xml:space="preserve"> </w:t>
      </w:r>
      <w:r>
        <w:rPr>
          <w:sz w:val="20"/>
        </w:rPr>
        <w:t>su</w:t>
      </w:r>
      <w:r>
        <w:rPr>
          <w:spacing w:val="-9"/>
          <w:sz w:val="20"/>
        </w:rPr>
        <w:t xml:space="preserve"> </w:t>
      </w:r>
      <w:r>
        <w:rPr>
          <w:sz w:val="20"/>
        </w:rPr>
        <w:t>deseo.</w:t>
      </w:r>
      <w:r>
        <w:rPr>
          <w:spacing w:val="-8"/>
          <w:sz w:val="20"/>
        </w:rPr>
        <w:t xml:space="preserve"> </w:t>
      </w:r>
      <w:r>
        <w:rPr>
          <w:sz w:val="20"/>
        </w:rPr>
        <w:t>Asimismo,</w:t>
      </w:r>
      <w:r>
        <w:rPr>
          <w:spacing w:val="-8"/>
          <w:sz w:val="20"/>
        </w:rPr>
        <w:t xml:space="preserve"> </w:t>
      </w:r>
      <w:r>
        <w:rPr>
          <w:sz w:val="20"/>
        </w:rPr>
        <w:t>requirió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se</w:t>
      </w:r>
      <w:r>
        <w:rPr>
          <w:spacing w:val="-8"/>
          <w:sz w:val="20"/>
        </w:rPr>
        <w:t xml:space="preserve"> </w:t>
      </w:r>
      <w:r>
        <w:rPr>
          <w:sz w:val="20"/>
        </w:rPr>
        <w:t>investiguen</w:t>
      </w:r>
      <w:r>
        <w:rPr>
          <w:spacing w:val="-9"/>
          <w:sz w:val="20"/>
        </w:rPr>
        <w:t xml:space="preserve"> </w:t>
      </w:r>
      <w:r>
        <w:rPr>
          <w:sz w:val="20"/>
        </w:rPr>
        <w:t>penalmente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derechos</w:t>
      </w:r>
      <w:r>
        <w:rPr>
          <w:spacing w:val="-68"/>
          <w:sz w:val="20"/>
        </w:rPr>
        <w:t xml:space="preserve"> </w:t>
      </w:r>
      <w:r>
        <w:rPr>
          <w:sz w:val="20"/>
        </w:rPr>
        <w:t>humanos ocurridas en el presente caso, a fin de “esclarecer los hechos en forma completa,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identificar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todos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responsables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imponer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sanciones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correspondan”.</w:t>
      </w:r>
    </w:p>
    <w:p w14:paraId="0F2677E6" w14:textId="77777777" w:rsidR="00137BE6" w:rsidRDefault="00137BE6">
      <w:pPr>
        <w:pStyle w:val="Textoindependiente"/>
      </w:pPr>
    </w:p>
    <w:p w14:paraId="51D27850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ind w:right="190" w:hanging="1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representante </w:t>
      </w:r>
      <w:r>
        <w:rPr>
          <w:sz w:val="20"/>
        </w:rPr>
        <w:t>solicitó que se ordene al Estado “[i]nvestigar y juzgar”, en un plazo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razonable,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las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distintas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“cuestiones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carácter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penal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[…]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se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encuentran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pendientes”,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incluidos</w:t>
      </w:r>
      <w:r>
        <w:rPr>
          <w:spacing w:val="-65"/>
          <w:w w:val="95"/>
          <w:sz w:val="20"/>
        </w:rPr>
        <w:t xml:space="preserve"> </w:t>
      </w:r>
      <w:r>
        <w:rPr>
          <w:spacing w:val="-3"/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hechos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relativos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al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“botín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guerra”.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Agregó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hace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necesario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Estado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informe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presuntas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víctimas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acerca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diligencias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se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practiquen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permita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estas,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lo</w:t>
      </w:r>
      <w:r>
        <w:rPr>
          <w:spacing w:val="-68"/>
          <w:sz w:val="20"/>
        </w:rPr>
        <w:t xml:space="preserve"> </w:t>
      </w:r>
      <w:r>
        <w:rPr>
          <w:sz w:val="20"/>
        </w:rPr>
        <w:t>posible,</w:t>
      </w:r>
      <w:r>
        <w:rPr>
          <w:spacing w:val="-11"/>
          <w:sz w:val="20"/>
        </w:rPr>
        <w:t xml:space="preserve"> </w:t>
      </w:r>
      <w:r>
        <w:rPr>
          <w:sz w:val="20"/>
        </w:rPr>
        <w:t>presenciar</w:t>
      </w:r>
      <w:r>
        <w:rPr>
          <w:spacing w:val="-10"/>
          <w:sz w:val="20"/>
        </w:rPr>
        <w:t xml:space="preserve"> </w:t>
      </w:r>
      <w:r>
        <w:rPr>
          <w:sz w:val="20"/>
        </w:rPr>
        <w:t>tales</w:t>
      </w:r>
      <w:r>
        <w:rPr>
          <w:spacing w:val="-9"/>
          <w:sz w:val="20"/>
        </w:rPr>
        <w:t xml:space="preserve"> </w:t>
      </w:r>
      <w:r>
        <w:rPr>
          <w:sz w:val="20"/>
        </w:rPr>
        <w:t>diligencias.</w:t>
      </w:r>
    </w:p>
    <w:p w14:paraId="125E7307" w14:textId="77777777" w:rsidR="00137BE6" w:rsidRDefault="00137BE6">
      <w:pPr>
        <w:pStyle w:val="Textoindependiente"/>
        <w:spacing w:before="11"/>
        <w:rPr>
          <w:sz w:val="19"/>
        </w:rPr>
      </w:pPr>
    </w:p>
    <w:p w14:paraId="4C6F7E7A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ind w:right="191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b/>
          <w:i/>
          <w:sz w:val="20"/>
        </w:rPr>
        <w:t>Estado</w:t>
      </w:r>
      <w:r>
        <w:rPr>
          <w:b/>
          <w:i/>
          <w:spacing w:val="-11"/>
          <w:sz w:val="20"/>
        </w:rPr>
        <w:t xml:space="preserve"> </w:t>
      </w:r>
      <w:r>
        <w:rPr>
          <w:sz w:val="20"/>
        </w:rPr>
        <w:t>indicó</w:t>
      </w:r>
      <w:r>
        <w:rPr>
          <w:spacing w:val="-13"/>
          <w:sz w:val="20"/>
        </w:rPr>
        <w:t xml:space="preserve"> </w:t>
      </w:r>
      <w:r>
        <w:rPr>
          <w:sz w:val="20"/>
        </w:rPr>
        <w:t>que,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atención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actividades</w:t>
      </w:r>
      <w:r>
        <w:rPr>
          <w:spacing w:val="-13"/>
          <w:sz w:val="20"/>
        </w:rPr>
        <w:t xml:space="preserve"> </w:t>
      </w:r>
      <w:r>
        <w:rPr>
          <w:sz w:val="20"/>
        </w:rPr>
        <w:t>emprendidas</w:t>
      </w:r>
      <w:r>
        <w:rPr>
          <w:spacing w:val="-14"/>
          <w:sz w:val="20"/>
        </w:rPr>
        <w:t xml:space="preserve"> </w:t>
      </w:r>
      <w:r>
        <w:rPr>
          <w:sz w:val="20"/>
        </w:rPr>
        <w:t>para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búsqueda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68"/>
          <w:sz w:val="20"/>
        </w:rPr>
        <w:t xml:space="preserve"> </w:t>
      </w:r>
      <w:r>
        <w:rPr>
          <w:sz w:val="20"/>
        </w:rPr>
        <w:t>restos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señor</w:t>
      </w:r>
      <w:r>
        <w:rPr>
          <w:spacing w:val="-11"/>
          <w:sz w:val="20"/>
        </w:rPr>
        <w:t xml:space="preserve"> </w:t>
      </w:r>
      <w:r>
        <w:rPr>
          <w:sz w:val="20"/>
        </w:rPr>
        <w:t>Julien</w:t>
      </w:r>
      <w:r>
        <w:rPr>
          <w:spacing w:val="-10"/>
          <w:sz w:val="20"/>
        </w:rPr>
        <w:t xml:space="preserve"> </w:t>
      </w:r>
      <w:r>
        <w:rPr>
          <w:sz w:val="20"/>
        </w:rPr>
        <w:t>Cáceres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lo</w:t>
      </w:r>
      <w:r>
        <w:rPr>
          <w:spacing w:val="-11"/>
          <w:sz w:val="20"/>
        </w:rPr>
        <w:t xml:space="preserve"> </w:t>
      </w:r>
      <w:r>
        <w:rPr>
          <w:sz w:val="20"/>
        </w:rPr>
        <w:t>indicado</w:t>
      </w:r>
      <w:r>
        <w:rPr>
          <w:spacing w:val="-13"/>
          <w:sz w:val="20"/>
        </w:rPr>
        <w:t xml:space="preserve"> </w:t>
      </w:r>
      <w:r>
        <w:rPr>
          <w:sz w:val="20"/>
        </w:rPr>
        <w:t>por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EAAF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tal</w:t>
      </w:r>
      <w:r>
        <w:rPr>
          <w:spacing w:val="-8"/>
          <w:sz w:val="20"/>
        </w:rPr>
        <w:t xml:space="preserve"> </w:t>
      </w:r>
      <w:r>
        <w:rPr>
          <w:sz w:val="20"/>
        </w:rPr>
        <w:t>sentido,</w:t>
      </w:r>
      <w:r>
        <w:rPr>
          <w:spacing w:val="-10"/>
          <w:sz w:val="20"/>
        </w:rPr>
        <w:t xml:space="preserve"> </w:t>
      </w:r>
      <w:r>
        <w:rPr>
          <w:sz w:val="20"/>
        </w:rPr>
        <w:t>“no</w:t>
      </w:r>
      <w:r>
        <w:rPr>
          <w:spacing w:val="-13"/>
          <w:sz w:val="20"/>
        </w:rPr>
        <w:t xml:space="preserve"> </w:t>
      </w:r>
      <w:r>
        <w:rPr>
          <w:sz w:val="20"/>
        </w:rPr>
        <w:t>[sería]</w:t>
      </w:r>
      <w:r>
        <w:rPr>
          <w:spacing w:val="-12"/>
          <w:sz w:val="20"/>
        </w:rPr>
        <w:t xml:space="preserve"> </w:t>
      </w:r>
      <w:r>
        <w:rPr>
          <w:sz w:val="20"/>
        </w:rPr>
        <w:t>necesaria</w:t>
      </w:r>
      <w:r>
        <w:rPr>
          <w:spacing w:val="-68"/>
          <w:sz w:val="20"/>
        </w:rPr>
        <w:t xml:space="preserve"> </w:t>
      </w:r>
      <w:r>
        <w:rPr>
          <w:sz w:val="20"/>
        </w:rPr>
        <w:t>disposición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medidas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este</w:t>
      </w:r>
      <w:r>
        <w:rPr>
          <w:spacing w:val="-11"/>
          <w:sz w:val="20"/>
        </w:rPr>
        <w:t xml:space="preserve"> </w:t>
      </w:r>
      <w:r>
        <w:rPr>
          <w:sz w:val="20"/>
        </w:rPr>
        <w:t>respecto”.</w:t>
      </w:r>
    </w:p>
    <w:p w14:paraId="6C53EB3B" w14:textId="77777777" w:rsidR="00137BE6" w:rsidRDefault="00137BE6">
      <w:pPr>
        <w:pStyle w:val="Textoindependiente"/>
      </w:pPr>
    </w:p>
    <w:p w14:paraId="6A741943" w14:textId="5FE6E70E" w:rsidR="00137BE6" w:rsidRDefault="000C01B3">
      <w:pPr>
        <w:pStyle w:val="Textoindependiente"/>
        <w:spacing w:before="1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1FBB9853" wp14:editId="684FFE97">
                <wp:simplePos x="0" y="0"/>
                <wp:positionH relativeFrom="page">
                  <wp:posOffset>900430</wp:posOffset>
                </wp:positionH>
                <wp:positionV relativeFrom="paragraph">
                  <wp:posOffset>146050</wp:posOffset>
                </wp:positionV>
                <wp:extent cx="1828800" cy="7620"/>
                <wp:effectExtent l="0" t="0" r="0" b="0"/>
                <wp:wrapTopAndBottom/>
                <wp:docPr id="25" name="docshape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8358B5" id="docshape65" o:spid="_x0000_s1026" style="position:absolute;margin-left:70.9pt;margin-top:11.5pt;width:2in;height:.6pt;z-index:-15696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02FA0FA9" w14:textId="77777777" w:rsidR="00137BE6" w:rsidRDefault="00AA37B3">
      <w:pPr>
        <w:tabs>
          <w:tab w:val="left" w:pos="684"/>
        </w:tabs>
        <w:spacing w:before="98"/>
        <w:ind w:left="118" w:right="193"/>
        <w:rPr>
          <w:sz w:val="16"/>
        </w:rPr>
      </w:pPr>
      <w:bookmarkStart w:id="393" w:name="_bookmark351"/>
      <w:bookmarkEnd w:id="393"/>
      <w:r>
        <w:rPr>
          <w:sz w:val="16"/>
          <w:vertAlign w:val="superscript"/>
        </w:rPr>
        <w:t>282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Velásquez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Rodríguez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Honduras.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65,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Garzón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Guzmán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Ecuador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96.</w:t>
      </w:r>
    </w:p>
    <w:p w14:paraId="4E378496" w14:textId="77777777" w:rsidR="00137BE6" w:rsidRDefault="00AA37B3">
      <w:pPr>
        <w:tabs>
          <w:tab w:val="left" w:pos="684"/>
        </w:tabs>
        <w:spacing w:before="41"/>
        <w:ind w:left="118" w:right="195"/>
        <w:rPr>
          <w:sz w:val="16"/>
        </w:rPr>
      </w:pPr>
      <w:bookmarkStart w:id="394" w:name="_bookmark352"/>
      <w:bookmarkEnd w:id="394"/>
      <w:r>
        <w:rPr>
          <w:sz w:val="16"/>
          <w:vertAlign w:val="superscript"/>
        </w:rPr>
        <w:t>283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5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Masacre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Las</w:t>
      </w:r>
      <w:r>
        <w:rPr>
          <w:i/>
          <w:spacing w:val="14"/>
          <w:sz w:val="16"/>
        </w:rPr>
        <w:t xml:space="preserve"> </w:t>
      </w:r>
      <w:r>
        <w:rPr>
          <w:i/>
          <w:sz w:val="16"/>
        </w:rPr>
        <w:t>Dos</w:t>
      </w:r>
      <w:r>
        <w:rPr>
          <w:i/>
          <w:spacing w:val="14"/>
          <w:sz w:val="16"/>
        </w:rPr>
        <w:t xml:space="preserve"> </w:t>
      </w:r>
      <w:r>
        <w:rPr>
          <w:i/>
          <w:sz w:val="16"/>
        </w:rPr>
        <w:t>Erres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Guatemala</w:t>
      </w:r>
      <w:r>
        <w:rPr>
          <w:sz w:val="16"/>
        </w:rPr>
        <w:t>,</w:t>
      </w:r>
      <w:r>
        <w:rPr>
          <w:spacing w:val="1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11"/>
          <w:sz w:val="16"/>
        </w:rPr>
        <w:t xml:space="preserve"> </w:t>
      </w:r>
      <w:r>
        <w:rPr>
          <w:sz w:val="16"/>
        </w:rPr>
        <w:t>párr.</w:t>
      </w:r>
      <w:r>
        <w:rPr>
          <w:spacing w:val="11"/>
          <w:sz w:val="16"/>
        </w:rPr>
        <w:t xml:space="preserve"> </w:t>
      </w:r>
      <w:r>
        <w:rPr>
          <w:sz w:val="16"/>
        </w:rPr>
        <w:t>226,</w:t>
      </w:r>
      <w:r>
        <w:rPr>
          <w:spacing w:val="12"/>
          <w:sz w:val="16"/>
        </w:rPr>
        <w:t xml:space="preserve"> </w:t>
      </w:r>
      <w:r>
        <w:rPr>
          <w:sz w:val="16"/>
        </w:rPr>
        <w:t>y</w:t>
      </w:r>
      <w:r>
        <w:rPr>
          <w:spacing w:val="1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Bedoya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Lima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otra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Colombia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264.</w:t>
      </w:r>
    </w:p>
    <w:p w14:paraId="42E63F31" w14:textId="77777777" w:rsidR="00137BE6" w:rsidRDefault="00AA37B3">
      <w:pPr>
        <w:tabs>
          <w:tab w:val="left" w:pos="658"/>
        </w:tabs>
        <w:spacing w:before="40"/>
        <w:ind w:left="118" w:right="191"/>
        <w:rPr>
          <w:sz w:val="16"/>
        </w:rPr>
      </w:pPr>
      <w:bookmarkStart w:id="395" w:name="_bookmark353"/>
      <w:bookmarkEnd w:id="395"/>
      <w:r>
        <w:rPr>
          <w:sz w:val="16"/>
          <w:vertAlign w:val="superscript"/>
        </w:rPr>
        <w:t>284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Ticona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Estrada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Bolivia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6"/>
          <w:sz w:val="16"/>
        </w:rPr>
        <w:t xml:space="preserve"> </w:t>
      </w:r>
      <w:r>
        <w:rPr>
          <w:sz w:val="16"/>
        </w:rPr>
        <w:t>párr.</w:t>
      </w:r>
      <w:r>
        <w:rPr>
          <w:spacing w:val="-6"/>
          <w:sz w:val="16"/>
        </w:rPr>
        <w:t xml:space="preserve"> </w:t>
      </w:r>
      <w:r>
        <w:rPr>
          <w:sz w:val="16"/>
        </w:rPr>
        <w:t>110,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Bedoya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Lima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otra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Colombia</w:t>
      </w:r>
      <w:r>
        <w:rPr>
          <w:sz w:val="16"/>
        </w:rPr>
        <w:t>,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53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265.</w:t>
      </w:r>
    </w:p>
    <w:p w14:paraId="16131D56" w14:textId="77777777" w:rsidR="00137BE6" w:rsidRDefault="00AA37B3">
      <w:pPr>
        <w:tabs>
          <w:tab w:val="left" w:pos="684"/>
        </w:tabs>
        <w:spacing w:before="39"/>
        <w:ind w:left="118"/>
        <w:rPr>
          <w:sz w:val="16"/>
        </w:rPr>
      </w:pPr>
      <w:bookmarkStart w:id="396" w:name="_bookmark354"/>
      <w:bookmarkEnd w:id="396"/>
      <w:r>
        <w:rPr>
          <w:sz w:val="16"/>
          <w:vertAlign w:val="superscript"/>
        </w:rPr>
        <w:t>285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6"/>
          <w:sz w:val="16"/>
        </w:rPr>
        <w:t xml:space="preserve"> </w:t>
      </w:r>
      <w:r>
        <w:rPr>
          <w:sz w:val="16"/>
        </w:rPr>
        <w:t>Resolución</w:t>
      </w:r>
      <w:r>
        <w:rPr>
          <w:spacing w:val="4"/>
          <w:sz w:val="16"/>
        </w:rPr>
        <w:t xml:space="preserve"> </w:t>
      </w:r>
      <w:r>
        <w:rPr>
          <w:sz w:val="16"/>
        </w:rPr>
        <w:t>emitida</w:t>
      </w:r>
      <w:r>
        <w:rPr>
          <w:spacing w:val="6"/>
          <w:sz w:val="16"/>
        </w:rPr>
        <w:t xml:space="preserve"> </w:t>
      </w:r>
      <w:r>
        <w:rPr>
          <w:sz w:val="16"/>
        </w:rPr>
        <w:t>por</w:t>
      </w:r>
      <w:r>
        <w:rPr>
          <w:spacing w:val="6"/>
          <w:sz w:val="16"/>
        </w:rPr>
        <w:t xml:space="preserve"> </w:t>
      </w:r>
      <w:r>
        <w:rPr>
          <w:sz w:val="16"/>
        </w:rPr>
        <w:t>el</w:t>
      </w:r>
      <w:r>
        <w:rPr>
          <w:spacing w:val="4"/>
          <w:sz w:val="16"/>
        </w:rPr>
        <w:t xml:space="preserve"> </w:t>
      </w:r>
      <w:r>
        <w:rPr>
          <w:sz w:val="16"/>
        </w:rPr>
        <w:t>Juzgado</w:t>
      </w:r>
      <w:r>
        <w:rPr>
          <w:spacing w:val="6"/>
          <w:sz w:val="16"/>
        </w:rPr>
        <w:t xml:space="preserve"> </w:t>
      </w:r>
      <w:r>
        <w:rPr>
          <w:sz w:val="16"/>
        </w:rPr>
        <w:t>Civil</w:t>
      </w:r>
      <w:r>
        <w:rPr>
          <w:spacing w:val="6"/>
          <w:sz w:val="16"/>
        </w:rPr>
        <w:t xml:space="preserve"> </w:t>
      </w:r>
      <w:r>
        <w:rPr>
          <w:sz w:val="16"/>
        </w:rPr>
        <w:t>y</w:t>
      </w:r>
      <w:r>
        <w:rPr>
          <w:spacing w:val="6"/>
          <w:sz w:val="16"/>
        </w:rPr>
        <w:t xml:space="preserve"> </w:t>
      </w:r>
      <w:r>
        <w:rPr>
          <w:sz w:val="16"/>
        </w:rPr>
        <w:t>Comercial</w:t>
      </w:r>
      <w:r>
        <w:rPr>
          <w:spacing w:val="6"/>
          <w:sz w:val="16"/>
        </w:rPr>
        <w:t xml:space="preserve"> </w:t>
      </w:r>
      <w:r>
        <w:rPr>
          <w:sz w:val="16"/>
        </w:rPr>
        <w:t>No.</w:t>
      </w:r>
      <w:r>
        <w:rPr>
          <w:spacing w:val="6"/>
          <w:sz w:val="16"/>
        </w:rPr>
        <w:t xml:space="preserve"> </w:t>
      </w:r>
      <w:r>
        <w:rPr>
          <w:sz w:val="16"/>
        </w:rPr>
        <w:t>10</w:t>
      </w:r>
      <w:r>
        <w:rPr>
          <w:spacing w:val="7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San</w:t>
      </w:r>
      <w:r>
        <w:rPr>
          <w:spacing w:val="6"/>
          <w:sz w:val="16"/>
        </w:rPr>
        <w:t xml:space="preserve"> </w:t>
      </w:r>
      <w:r>
        <w:rPr>
          <w:sz w:val="16"/>
        </w:rPr>
        <w:t>Martín,</w:t>
      </w:r>
      <w:r>
        <w:rPr>
          <w:spacing w:val="6"/>
          <w:sz w:val="16"/>
        </w:rPr>
        <w:t xml:space="preserve"> </w:t>
      </w:r>
      <w:r>
        <w:rPr>
          <w:sz w:val="16"/>
        </w:rPr>
        <w:t>Provincia</w:t>
      </w:r>
      <w:r>
        <w:rPr>
          <w:spacing w:val="4"/>
          <w:sz w:val="16"/>
        </w:rPr>
        <w:t xml:space="preserve"> </w:t>
      </w:r>
      <w:r>
        <w:rPr>
          <w:sz w:val="16"/>
        </w:rPr>
        <w:t>de</w:t>
      </w:r>
      <w:r>
        <w:rPr>
          <w:spacing w:val="8"/>
          <w:sz w:val="16"/>
        </w:rPr>
        <w:t xml:space="preserve"> </w:t>
      </w:r>
      <w:r>
        <w:rPr>
          <w:sz w:val="16"/>
        </w:rPr>
        <w:t>Buenos</w:t>
      </w:r>
      <w:r>
        <w:rPr>
          <w:spacing w:val="5"/>
          <w:sz w:val="16"/>
        </w:rPr>
        <w:t xml:space="preserve"> </w:t>
      </w:r>
      <w:r>
        <w:rPr>
          <w:sz w:val="16"/>
        </w:rPr>
        <w:t>Aires,</w:t>
      </w:r>
      <w:r>
        <w:rPr>
          <w:spacing w:val="6"/>
          <w:sz w:val="16"/>
        </w:rPr>
        <w:t xml:space="preserve"> </w:t>
      </w:r>
      <w:r>
        <w:rPr>
          <w:sz w:val="16"/>
        </w:rPr>
        <w:t>el</w:t>
      </w:r>
    </w:p>
    <w:p w14:paraId="76591A3F" w14:textId="77777777" w:rsidR="00137BE6" w:rsidRDefault="00AA37B3">
      <w:pPr>
        <w:ind w:left="118"/>
        <w:rPr>
          <w:sz w:val="16"/>
        </w:rPr>
      </w:pPr>
      <w:r>
        <w:rPr>
          <w:sz w:val="16"/>
        </w:rPr>
        <w:t>20</w:t>
      </w:r>
      <w:r>
        <w:rPr>
          <w:spacing w:val="33"/>
          <w:sz w:val="16"/>
        </w:rPr>
        <w:t xml:space="preserve"> </w:t>
      </w:r>
      <w:r>
        <w:rPr>
          <w:sz w:val="16"/>
        </w:rPr>
        <w:t>de</w:t>
      </w:r>
      <w:r>
        <w:rPr>
          <w:spacing w:val="32"/>
          <w:sz w:val="16"/>
        </w:rPr>
        <w:t xml:space="preserve"> </w:t>
      </w:r>
      <w:r>
        <w:rPr>
          <w:sz w:val="16"/>
        </w:rPr>
        <w:t>octubre</w:t>
      </w:r>
      <w:r>
        <w:rPr>
          <w:spacing w:val="33"/>
          <w:sz w:val="16"/>
        </w:rPr>
        <w:t xml:space="preserve"> </w:t>
      </w:r>
      <w:r>
        <w:rPr>
          <w:sz w:val="16"/>
        </w:rPr>
        <w:t>de</w:t>
      </w:r>
      <w:r>
        <w:rPr>
          <w:spacing w:val="32"/>
          <w:sz w:val="16"/>
        </w:rPr>
        <w:t xml:space="preserve"> </w:t>
      </w:r>
      <w:r>
        <w:rPr>
          <w:sz w:val="16"/>
        </w:rPr>
        <w:t>2017,</w:t>
      </w:r>
      <w:r>
        <w:rPr>
          <w:spacing w:val="32"/>
          <w:sz w:val="16"/>
        </w:rPr>
        <w:t xml:space="preserve"> </w:t>
      </w:r>
      <w:r>
        <w:rPr>
          <w:sz w:val="16"/>
        </w:rPr>
        <w:t>que</w:t>
      </w:r>
      <w:r>
        <w:rPr>
          <w:spacing w:val="32"/>
          <w:sz w:val="16"/>
        </w:rPr>
        <w:t xml:space="preserve"> </w:t>
      </w:r>
      <w:r>
        <w:rPr>
          <w:sz w:val="16"/>
        </w:rPr>
        <w:t>consta</w:t>
      </w:r>
      <w:r>
        <w:rPr>
          <w:spacing w:val="35"/>
          <w:sz w:val="16"/>
        </w:rPr>
        <w:t xml:space="preserve"> </w:t>
      </w:r>
      <w:r>
        <w:rPr>
          <w:sz w:val="16"/>
        </w:rPr>
        <w:t>en</w:t>
      </w:r>
      <w:r>
        <w:rPr>
          <w:spacing w:val="31"/>
          <w:sz w:val="16"/>
        </w:rPr>
        <w:t xml:space="preserve"> </w:t>
      </w:r>
      <w:r>
        <w:rPr>
          <w:sz w:val="16"/>
        </w:rPr>
        <w:t>el</w:t>
      </w:r>
      <w:r>
        <w:rPr>
          <w:spacing w:val="32"/>
          <w:sz w:val="16"/>
        </w:rPr>
        <w:t xml:space="preserve"> </w:t>
      </w:r>
      <w:r>
        <w:rPr>
          <w:sz w:val="16"/>
        </w:rPr>
        <w:t>expediente</w:t>
      </w:r>
      <w:r>
        <w:rPr>
          <w:spacing w:val="32"/>
          <w:sz w:val="16"/>
        </w:rPr>
        <w:t xml:space="preserve"> </w:t>
      </w:r>
      <w:r>
        <w:rPr>
          <w:sz w:val="16"/>
        </w:rPr>
        <w:t>CUDAP:</w:t>
      </w:r>
      <w:r>
        <w:rPr>
          <w:spacing w:val="35"/>
          <w:sz w:val="16"/>
        </w:rPr>
        <w:t xml:space="preserve"> </w:t>
      </w:r>
      <w:r>
        <w:rPr>
          <w:sz w:val="16"/>
        </w:rPr>
        <w:t>EXP-SO4:0033011/2012,</w:t>
      </w:r>
      <w:r>
        <w:rPr>
          <w:spacing w:val="34"/>
          <w:sz w:val="16"/>
        </w:rPr>
        <w:t xml:space="preserve"> </w:t>
      </w:r>
      <w:r>
        <w:rPr>
          <w:sz w:val="16"/>
        </w:rPr>
        <w:t>Ministerio</w:t>
      </w:r>
      <w:r>
        <w:rPr>
          <w:spacing w:val="33"/>
          <w:sz w:val="16"/>
        </w:rPr>
        <w:t xml:space="preserve"> </w:t>
      </w:r>
      <w:r>
        <w:rPr>
          <w:sz w:val="16"/>
        </w:rPr>
        <w:t>de</w:t>
      </w:r>
      <w:r>
        <w:rPr>
          <w:spacing w:val="33"/>
          <w:sz w:val="16"/>
        </w:rPr>
        <w:t xml:space="preserve"> </w:t>
      </w:r>
      <w:r>
        <w:rPr>
          <w:sz w:val="16"/>
        </w:rPr>
        <w:t>Justicia</w:t>
      </w:r>
      <w:r>
        <w:rPr>
          <w:spacing w:val="34"/>
          <w:sz w:val="16"/>
        </w:rPr>
        <w:t xml:space="preserve"> </w:t>
      </w:r>
      <w:r>
        <w:rPr>
          <w:sz w:val="16"/>
        </w:rPr>
        <w:t>y</w:t>
      </w:r>
      <w:r>
        <w:rPr>
          <w:spacing w:val="-53"/>
          <w:sz w:val="16"/>
        </w:rPr>
        <w:t xml:space="preserve"> </w:t>
      </w:r>
      <w:r>
        <w:rPr>
          <w:sz w:val="16"/>
        </w:rPr>
        <w:t>Derechos</w:t>
      </w:r>
      <w:r>
        <w:rPr>
          <w:spacing w:val="-1"/>
          <w:sz w:val="16"/>
        </w:rPr>
        <w:t xml:space="preserve"> </w:t>
      </w:r>
      <w:r>
        <w:rPr>
          <w:sz w:val="16"/>
        </w:rPr>
        <w:t>Humanos (expediente 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tomo</w:t>
      </w:r>
      <w:r>
        <w:rPr>
          <w:spacing w:val="-2"/>
          <w:sz w:val="16"/>
        </w:rPr>
        <w:t xml:space="preserve"> </w:t>
      </w:r>
      <w:r>
        <w:rPr>
          <w:sz w:val="16"/>
        </w:rPr>
        <w:t>IV,</w:t>
      </w:r>
      <w:r>
        <w:rPr>
          <w:spacing w:val="-1"/>
          <w:sz w:val="16"/>
        </w:rPr>
        <w:t xml:space="preserve"> </w:t>
      </w:r>
      <w:r>
        <w:rPr>
          <w:sz w:val="16"/>
        </w:rPr>
        <w:t>anexo</w:t>
      </w:r>
      <w:r>
        <w:rPr>
          <w:spacing w:val="-3"/>
          <w:sz w:val="16"/>
        </w:rPr>
        <w:t xml:space="preserve"> </w:t>
      </w:r>
      <w:r>
        <w:rPr>
          <w:sz w:val="16"/>
        </w:rPr>
        <w:t>7 al</w:t>
      </w:r>
      <w:r>
        <w:rPr>
          <w:spacing w:val="-2"/>
          <w:sz w:val="16"/>
        </w:rPr>
        <w:t xml:space="preserve"> </w:t>
      </w:r>
      <w:r>
        <w:rPr>
          <w:sz w:val="16"/>
        </w:rPr>
        <w:t>escrito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contestación,</w:t>
      </w:r>
      <w:r>
        <w:rPr>
          <w:spacing w:val="-1"/>
          <w:sz w:val="16"/>
        </w:rPr>
        <w:t xml:space="preserve"> </w:t>
      </w:r>
      <w:r>
        <w:rPr>
          <w:sz w:val="16"/>
        </w:rPr>
        <w:t>folios</w:t>
      </w:r>
      <w:r>
        <w:rPr>
          <w:spacing w:val="-2"/>
          <w:sz w:val="16"/>
        </w:rPr>
        <w:t xml:space="preserve"> </w:t>
      </w:r>
      <w:r>
        <w:rPr>
          <w:sz w:val="16"/>
        </w:rPr>
        <w:t>3571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3572).</w:t>
      </w:r>
    </w:p>
    <w:p w14:paraId="5350D0F5" w14:textId="77777777" w:rsidR="00137BE6" w:rsidRDefault="00137BE6">
      <w:pPr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5E6D1A66" w14:textId="77777777" w:rsidR="00137BE6" w:rsidRDefault="00AA37B3">
      <w:pPr>
        <w:pStyle w:val="Ttulo3"/>
        <w:numPr>
          <w:ilvl w:val="1"/>
          <w:numId w:val="4"/>
        </w:numPr>
        <w:tabs>
          <w:tab w:val="left" w:pos="1487"/>
        </w:tabs>
        <w:spacing w:before="74"/>
        <w:ind w:right="195" w:firstLine="0"/>
      </w:pPr>
      <w:bookmarkStart w:id="397" w:name="_bookmark355"/>
      <w:bookmarkEnd w:id="397"/>
      <w:r>
        <w:t>Investigación,</w:t>
      </w:r>
      <w:r>
        <w:rPr>
          <w:spacing w:val="3"/>
        </w:rPr>
        <w:t xml:space="preserve"> </w:t>
      </w:r>
      <w:r>
        <w:t>determinación,</w:t>
      </w:r>
      <w:r>
        <w:rPr>
          <w:spacing w:val="6"/>
        </w:rPr>
        <w:t xml:space="preserve"> </w:t>
      </w:r>
      <w:r>
        <w:t>enjuiciamiento</w:t>
      </w:r>
      <w:r>
        <w:rPr>
          <w:spacing w:val="7"/>
        </w:rPr>
        <w:t xml:space="preserve"> </w:t>
      </w:r>
      <w:r>
        <w:t>y,</w:t>
      </w:r>
      <w:r>
        <w:rPr>
          <w:spacing w:val="5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su</w:t>
      </w:r>
      <w:r>
        <w:rPr>
          <w:spacing w:val="5"/>
        </w:rPr>
        <w:t xml:space="preserve"> </w:t>
      </w:r>
      <w:r>
        <w:t>caso,</w:t>
      </w:r>
      <w:r>
        <w:rPr>
          <w:spacing w:val="4"/>
        </w:rPr>
        <w:t xml:space="preserve"> </w:t>
      </w:r>
      <w:r>
        <w:t>sanción</w:t>
      </w:r>
      <w:r>
        <w:rPr>
          <w:spacing w:val="6"/>
        </w:rPr>
        <w:t xml:space="preserve"> </w:t>
      </w:r>
      <w:r>
        <w:t>de</w:t>
      </w:r>
      <w:r>
        <w:rPr>
          <w:spacing w:val="-65"/>
        </w:rPr>
        <w:t xml:space="preserve"> </w:t>
      </w:r>
      <w:r>
        <w:t>todos</w:t>
      </w:r>
      <w:r>
        <w:rPr>
          <w:spacing w:val="-1"/>
        </w:rPr>
        <w:t xml:space="preserve"> </w:t>
      </w:r>
      <w:r>
        <w:t>los responsables</w:t>
      </w:r>
      <w:r>
        <w:rPr>
          <w:spacing w:val="-3"/>
        </w:rPr>
        <w:t xml:space="preserve"> </w:t>
      </w:r>
      <w:r>
        <w:t>de los hechos</w:t>
      </w:r>
      <w:r>
        <w:rPr>
          <w:spacing w:val="-1"/>
        </w:rPr>
        <w:t xml:space="preserve"> </w:t>
      </w:r>
      <w:r>
        <w:t>cometidos</w:t>
      </w:r>
    </w:p>
    <w:p w14:paraId="1A9A9B44" w14:textId="77777777" w:rsidR="00137BE6" w:rsidRDefault="00137BE6">
      <w:pPr>
        <w:pStyle w:val="Textoindependiente"/>
        <w:rPr>
          <w:b/>
          <w:i/>
        </w:rPr>
      </w:pPr>
    </w:p>
    <w:p w14:paraId="38433BDF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ind w:right="191" w:hanging="1"/>
        <w:jc w:val="both"/>
        <w:rPr>
          <w:sz w:val="20"/>
        </w:rPr>
      </w:pPr>
      <w:r>
        <w:rPr>
          <w:sz w:val="20"/>
        </w:rPr>
        <w:t>Conforme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9"/>
          <w:sz w:val="20"/>
        </w:rPr>
        <w:t xml:space="preserve"> </w:t>
      </w:r>
      <w:r>
        <w:rPr>
          <w:sz w:val="20"/>
        </w:rPr>
        <w:t>declaradas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esta</w:t>
      </w:r>
      <w:r>
        <w:rPr>
          <w:spacing w:val="-9"/>
          <w:sz w:val="20"/>
        </w:rPr>
        <w:t xml:space="preserve"> </w:t>
      </w:r>
      <w:r>
        <w:rPr>
          <w:sz w:val="20"/>
        </w:rPr>
        <w:t>Sentencia,</w:t>
      </w:r>
      <w:r>
        <w:rPr>
          <w:spacing w:val="-7"/>
          <w:sz w:val="20"/>
        </w:rPr>
        <w:t xml:space="preserve"> </w:t>
      </w:r>
      <w:r>
        <w:rPr>
          <w:sz w:val="20"/>
        </w:rPr>
        <w:t>sin</w:t>
      </w:r>
      <w:r>
        <w:rPr>
          <w:spacing w:val="-8"/>
          <w:sz w:val="20"/>
        </w:rPr>
        <w:t xml:space="preserve"> </w:t>
      </w:r>
      <w:r>
        <w:rPr>
          <w:sz w:val="20"/>
        </w:rPr>
        <w:t>perjuicio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avances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torno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juzgamiento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hechos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cometidos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perjuicio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señora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Grisonas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Andrijauskaite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sus</w:t>
      </w:r>
      <w:r>
        <w:rPr>
          <w:spacing w:val="-15"/>
          <w:sz w:val="20"/>
        </w:rPr>
        <w:t xml:space="preserve"> </w:t>
      </w:r>
      <w:r>
        <w:rPr>
          <w:sz w:val="20"/>
        </w:rPr>
        <w:t>hijos,</w:t>
      </w:r>
      <w:r>
        <w:rPr>
          <w:spacing w:val="-14"/>
          <w:sz w:val="20"/>
        </w:rPr>
        <w:t xml:space="preserve"> </w:t>
      </w:r>
      <w:r>
        <w:rPr>
          <w:sz w:val="20"/>
        </w:rPr>
        <w:t>Anatole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Victoria,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Corte</w:t>
      </w:r>
      <w:r>
        <w:rPr>
          <w:spacing w:val="-13"/>
          <w:sz w:val="20"/>
        </w:rPr>
        <w:t xml:space="preserve"> </w:t>
      </w:r>
      <w:r>
        <w:rPr>
          <w:sz w:val="20"/>
        </w:rPr>
        <w:t>dispone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Estado</w:t>
      </w:r>
      <w:r>
        <w:rPr>
          <w:spacing w:val="-13"/>
          <w:sz w:val="20"/>
        </w:rPr>
        <w:t xml:space="preserve"> </w:t>
      </w:r>
      <w:r>
        <w:rPr>
          <w:sz w:val="20"/>
        </w:rPr>
        <w:t>deberá</w:t>
      </w:r>
      <w:r>
        <w:rPr>
          <w:spacing w:val="-12"/>
          <w:sz w:val="20"/>
        </w:rPr>
        <w:t xml:space="preserve"> </w:t>
      </w:r>
      <w:r>
        <w:rPr>
          <w:sz w:val="20"/>
        </w:rPr>
        <w:t>continuar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su</w:t>
      </w:r>
      <w:r>
        <w:rPr>
          <w:spacing w:val="-13"/>
          <w:sz w:val="20"/>
        </w:rPr>
        <w:t xml:space="preserve"> </w:t>
      </w:r>
      <w:r>
        <w:rPr>
          <w:sz w:val="20"/>
        </w:rPr>
        <w:t>labor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67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fin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esclarecer</w:t>
      </w:r>
      <w:r>
        <w:rPr>
          <w:spacing w:val="-16"/>
          <w:sz w:val="20"/>
        </w:rPr>
        <w:t xml:space="preserve"> </w:t>
      </w:r>
      <w:r>
        <w:rPr>
          <w:sz w:val="20"/>
        </w:rPr>
        <w:t>plenamente</w:t>
      </w:r>
      <w:r>
        <w:rPr>
          <w:spacing w:val="-15"/>
          <w:sz w:val="20"/>
        </w:rPr>
        <w:t xml:space="preserve"> </w:t>
      </w:r>
      <w:r>
        <w:rPr>
          <w:sz w:val="20"/>
        </w:rPr>
        <w:t>lo</w:t>
      </w:r>
      <w:r>
        <w:rPr>
          <w:spacing w:val="-13"/>
          <w:sz w:val="20"/>
        </w:rPr>
        <w:t xml:space="preserve"> </w:t>
      </w:r>
      <w:r>
        <w:rPr>
          <w:sz w:val="20"/>
        </w:rPr>
        <w:t>ocurrido,</w:t>
      </w:r>
      <w:r>
        <w:rPr>
          <w:spacing w:val="-15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concordancia</w:t>
      </w:r>
      <w:r>
        <w:rPr>
          <w:spacing w:val="-15"/>
          <w:sz w:val="20"/>
        </w:rPr>
        <w:t xml:space="preserve"> </w:t>
      </w: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>lo</w:t>
      </w:r>
      <w:r>
        <w:rPr>
          <w:spacing w:val="-13"/>
          <w:sz w:val="20"/>
        </w:rPr>
        <w:t xml:space="preserve"> </w:t>
      </w:r>
      <w:r>
        <w:rPr>
          <w:sz w:val="20"/>
        </w:rPr>
        <w:t>señalado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presente</w:t>
      </w:r>
      <w:r>
        <w:rPr>
          <w:spacing w:val="-11"/>
          <w:sz w:val="20"/>
        </w:rPr>
        <w:t xml:space="preserve"> </w:t>
      </w:r>
      <w:r>
        <w:rPr>
          <w:sz w:val="20"/>
        </w:rPr>
        <w:t>Fallo</w:t>
      </w:r>
      <w:r>
        <w:rPr>
          <w:spacing w:val="-13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infra</w:t>
      </w:r>
      <w:r>
        <w:rPr>
          <w:i/>
          <w:spacing w:val="-9"/>
          <w:sz w:val="20"/>
        </w:rPr>
        <w:t xml:space="preserve"> </w:t>
      </w:r>
      <w:r>
        <w:rPr>
          <w:sz w:val="20"/>
        </w:rPr>
        <w:t>párr.</w:t>
      </w:r>
      <w:r>
        <w:rPr>
          <w:spacing w:val="-10"/>
          <w:sz w:val="20"/>
        </w:rPr>
        <w:t xml:space="preserve"> </w:t>
      </w:r>
      <w:r>
        <w:rPr>
          <w:sz w:val="20"/>
        </w:rPr>
        <w:t>286).</w:t>
      </w:r>
    </w:p>
    <w:p w14:paraId="065CAE63" w14:textId="77777777" w:rsidR="00137BE6" w:rsidRDefault="00137BE6">
      <w:pPr>
        <w:pStyle w:val="Textoindependiente"/>
        <w:spacing w:before="11"/>
        <w:rPr>
          <w:sz w:val="19"/>
        </w:rPr>
      </w:pPr>
    </w:p>
    <w:p w14:paraId="2C9AAD4F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ind w:left="117" w:right="191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cuanto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hechos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damnificaron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z w:val="20"/>
        </w:rPr>
        <w:t>señor</w:t>
      </w:r>
      <w:r>
        <w:rPr>
          <w:spacing w:val="-13"/>
          <w:sz w:val="20"/>
        </w:rPr>
        <w:t xml:space="preserve"> </w:t>
      </w:r>
      <w:r>
        <w:rPr>
          <w:sz w:val="20"/>
        </w:rPr>
        <w:t>Julien</w:t>
      </w:r>
      <w:r>
        <w:rPr>
          <w:spacing w:val="-9"/>
          <w:sz w:val="20"/>
        </w:rPr>
        <w:t xml:space="preserve"> </w:t>
      </w:r>
      <w:r>
        <w:rPr>
          <w:sz w:val="20"/>
        </w:rPr>
        <w:t>Cáceres,</w:t>
      </w:r>
      <w:r>
        <w:rPr>
          <w:spacing w:val="-12"/>
          <w:sz w:val="20"/>
        </w:rPr>
        <w:t xml:space="preserve"> </w:t>
      </w:r>
      <w:r>
        <w:rPr>
          <w:sz w:val="20"/>
        </w:rPr>
        <w:t>se</w:t>
      </w:r>
      <w:r>
        <w:rPr>
          <w:spacing w:val="-13"/>
          <w:sz w:val="20"/>
        </w:rPr>
        <w:t xml:space="preserve"> </w:t>
      </w:r>
      <w:r>
        <w:rPr>
          <w:sz w:val="20"/>
        </w:rPr>
        <w:t>hace</w:t>
      </w:r>
      <w:r>
        <w:rPr>
          <w:spacing w:val="-12"/>
          <w:sz w:val="20"/>
        </w:rPr>
        <w:t xml:space="preserve"> </w:t>
      </w:r>
      <w:r>
        <w:rPr>
          <w:sz w:val="20"/>
        </w:rPr>
        <w:t>preciso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autoridades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competentes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resuelvan,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un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plazo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razonable,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causas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No.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2261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2390.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Para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efecto,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Estado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deberá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tomar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cuenta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lo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considerado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este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Fallo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cuanto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calificación</w:t>
      </w:r>
      <w:r>
        <w:rPr>
          <w:spacing w:val="-67"/>
          <w:sz w:val="20"/>
        </w:rPr>
        <w:t xml:space="preserve"> </w:t>
      </w:r>
      <w:r>
        <w:rPr>
          <w:spacing w:val="-3"/>
          <w:sz w:val="20"/>
        </w:rPr>
        <w:t>jurídica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consecuente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aplicación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tipo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penal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desaparición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forzada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(</w:t>
      </w:r>
      <w:r>
        <w:rPr>
          <w:i/>
          <w:spacing w:val="-3"/>
          <w:sz w:val="20"/>
        </w:rPr>
        <w:t>supra</w:t>
      </w:r>
      <w:r>
        <w:rPr>
          <w:i/>
          <w:spacing w:val="-12"/>
          <w:sz w:val="20"/>
        </w:rPr>
        <w:t xml:space="preserve"> </w:t>
      </w:r>
      <w:r>
        <w:rPr>
          <w:spacing w:val="-2"/>
          <w:sz w:val="20"/>
        </w:rPr>
        <w:t>párr.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207).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postre,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Estado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deberá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investigar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con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debida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diligencia,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su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caso,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lo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relativo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inhumación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clandestina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del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cuerpo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víctima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Cementerio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Municipal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del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Partido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General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San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Martín.</w:t>
      </w:r>
    </w:p>
    <w:p w14:paraId="44F78305" w14:textId="77777777" w:rsidR="00137BE6" w:rsidRDefault="00137BE6">
      <w:pPr>
        <w:pStyle w:val="Textoindependiente"/>
      </w:pPr>
    </w:p>
    <w:p w14:paraId="666A300E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ind w:right="190" w:hanging="1"/>
        <w:jc w:val="both"/>
        <w:rPr>
          <w:sz w:val="20"/>
        </w:rPr>
      </w:pP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obstante</w:t>
      </w:r>
      <w:r>
        <w:rPr>
          <w:spacing w:val="-10"/>
          <w:sz w:val="20"/>
        </w:rPr>
        <w:t xml:space="preserve"> </w:t>
      </w:r>
      <w:r>
        <w:rPr>
          <w:sz w:val="20"/>
        </w:rPr>
        <w:t>lo</w:t>
      </w:r>
      <w:r>
        <w:rPr>
          <w:spacing w:val="-10"/>
          <w:sz w:val="20"/>
        </w:rPr>
        <w:t xml:space="preserve"> </w:t>
      </w:r>
      <w:r>
        <w:rPr>
          <w:sz w:val="20"/>
        </w:rPr>
        <w:t>considerado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este</w:t>
      </w:r>
      <w:r>
        <w:rPr>
          <w:spacing w:val="-10"/>
          <w:sz w:val="20"/>
        </w:rPr>
        <w:t xml:space="preserve"> </w:t>
      </w:r>
      <w:r>
        <w:rPr>
          <w:sz w:val="20"/>
        </w:rPr>
        <w:t>Fallo,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Tribunal</w:t>
      </w:r>
      <w:r>
        <w:rPr>
          <w:spacing w:val="-9"/>
          <w:sz w:val="20"/>
        </w:rPr>
        <w:t xml:space="preserve"> </w:t>
      </w:r>
      <w:r>
        <w:rPr>
          <w:sz w:val="20"/>
        </w:rPr>
        <w:t>considera</w:t>
      </w:r>
      <w:r>
        <w:rPr>
          <w:spacing w:val="-11"/>
          <w:sz w:val="20"/>
        </w:rPr>
        <w:t xml:space="preserve"> </w:t>
      </w:r>
      <w:r>
        <w:rPr>
          <w:sz w:val="20"/>
        </w:rPr>
        <w:t>necesario</w:t>
      </w:r>
      <w:r>
        <w:rPr>
          <w:spacing w:val="-9"/>
          <w:sz w:val="20"/>
        </w:rPr>
        <w:t xml:space="preserve"> </w:t>
      </w:r>
      <w:r>
        <w:rPr>
          <w:sz w:val="20"/>
        </w:rPr>
        <w:t>recordar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67"/>
          <w:sz w:val="20"/>
        </w:rPr>
        <w:t xml:space="preserve"> </w:t>
      </w:r>
      <w:r>
        <w:rPr>
          <w:w w:val="95"/>
          <w:sz w:val="20"/>
        </w:rPr>
        <w:t>categoría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crímenes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lesa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humanidad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impide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Estado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recurra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figuras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como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amnistía,</w:t>
      </w:r>
      <w:r>
        <w:rPr>
          <w:spacing w:val="-65"/>
          <w:w w:val="95"/>
          <w:sz w:val="20"/>
        </w:rPr>
        <w:t xml:space="preserve"> </w:t>
      </w:r>
      <w:r>
        <w:rPr>
          <w:spacing w:val="-3"/>
          <w:sz w:val="20"/>
        </w:rPr>
        <w:t>así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como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cualquier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otra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disposición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análoga,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irretroactividad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ley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penal,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cosa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juzgada,</w:t>
      </w:r>
      <w:r>
        <w:rPr>
          <w:spacing w:val="-11"/>
          <w:sz w:val="20"/>
        </w:rPr>
        <w:t xml:space="preserve"> </w:t>
      </w:r>
      <w:r>
        <w:rPr>
          <w:i/>
          <w:spacing w:val="-3"/>
          <w:sz w:val="20"/>
        </w:rPr>
        <w:t>ne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bis</w:t>
      </w:r>
      <w:r>
        <w:rPr>
          <w:i/>
          <w:spacing w:val="-68"/>
          <w:sz w:val="20"/>
        </w:rPr>
        <w:t xml:space="preserve"> </w:t>
      </w:r>
      <w:r>
        <w:rPr>
          <w:i/>
          <w:spacing w:val="-1"/>
          <w:sz w:val="20"/>
        </w:rPr>
        <w:t xml:space="preserve">in idem </w:t>
      </w:r>
      <w:r>
        <w:rPr>
          <w:spacing w:val="-1"/>
          <w:sz w:val="20"/>
        </w:rPr>
        <w:t xml:space="preserve">o cualquier eximente similar de responsabilidad, para excusarse de </w:t>
      </w:r>
      <w:r>
        <w:rPr>
          <w:sz w:val="20"/>
        </w:rPr>
        <w:t>su obligación</w:t>
      </w:r>
      <w:hyperlink w:anchor="_bookmark357" w:history="1">
        <w:r>
          <w:rPr>
            <w:position w:val="7"/>
            <w:sz w:val="13"/>
          </w:rPr>
          <w:t>286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Asimismo, la debida diligencia que debe imperar en esta materia implica que las autoridades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correspondientes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están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obligadas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colaborar,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por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lo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deben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brindar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los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órganos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competentes</w:t>
      </w:r>
      <w:r>
        <w:rPr>
          <w:spacing w:val="-65"/>
          <w:w w:val="95"/>
          <w:sz w:val="20"/>
        </w:rPr>
        <w:t xml:space="preserve"> </w:t>
      </w:r>
      <w:r>
        <w:rPr>
          <w:spacing w:val="-3"/>
          <w:sz w:val="20"/>
        </w:rPr>
        <w:t>toda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información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requieran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abstenerse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realizar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actos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impliquen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obstrucción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para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marcha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proceso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investigación</w:t>
      </w:r>
      <w:hyperlink w:anchor="_bookmark358" w:history="1">
        <w:r>
          <w:rPr>
            <w:position w:val="7"/>
            <w:sz w:val="13"/>
          </w:rPr>
          <w:t>287</w:t>
        </w:r>
      </w:hyperlink>
      <w:r>
        <w:rPr>
          <w:sz w:val="20"/>
        </w:rPr>
        <w:t>.</w:t>
      </w:r>
    </w:p>
    <w:p w14:paraId="12C26FBE" w14:textId="77777777" w:rsidR="00137BE6" w:rsidRDefault="00137BE6">
      <w:pPr>
        <w:pStyle w:val="Textoindependiente"/>
        <w:spacing w:before="1"/>
      </w:pPr>
    </w:p>
    <w:p w14:paraId="484579A8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ind w:right="195" w:firstLine="0"/>
        <w:jc w:val="both"/>
        <w:rPr>
          <w:sz w:val="20"/>
        </w:rPr>
      </w:pPr>
      <w:r>
        <w:rPr>
          <w:w w:val="95"/>
          <w:sz w:val="20"/>
        </w:rPr>
        <w:t>Por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último,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dado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este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Fallo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no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se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emitió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pronunciamiento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cuanto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investigación</w:t>
      </w:r>
      <w:r>
        <w:rPr>
          <w:spacing w:val="-65"/>
          <w:w w:val="95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hechos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relativos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al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“botín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guerra”,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deviene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improcedente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solicitud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representante.</w:t>
      </w:r>
    </w:p>
    <w:p w14:paraId="2C58ED43" w14:textId="77777777" w:rsidR="00137BE6" w:rsidRDefault="00137BE6">
      <w:pPr>
        <w:pStyle w:val="Textoindependiente"/>
      </w:pPr>
    </w:p>
    <w:p w14:paraId="6A92E4E6" w14:textId="77777777" w:rsidR="00137BE6" w:rsidRDefault="00AA37B3">
      <w:pPr>
        <w:pStyle w:val="Ttulo3"/>
        <w:numPr>
          <w:ilvl w:val="1"/>
          <w:numId w:val="4"/>
        </w:numPr>
        <w:tabs>
          <w:tab w:val="left" w:pos="1503"/>
        </w:tabs>
        <w:spacing w:before="1"/>
        <w:ind w:right="196" w:firstLine="0"/>
      </w:pPr>
      <w:bookmarkStart w:id="398" w:name="_bookmark356"/>
      <w:bookmarkEnd w:id="398"/>
      <w:r>
        <w:t>Determinación</w:t>
      </w:r>
      <w:r>
        <w:rPr>
          <w:spacing w:val="24"/>
        </w:rPr>
        <w:t xml:space="preserve"> </w:t>
      </w:r>
      <w:r>
        <w:t>del</w:t>
      </w:r>
      <w:r>
        <w:rPr>
          <w:spacing w:val="23"/>
        </w:rPr>
        <w:t xml:space="preserve"> </w:t>
      </w:r>
      <w:r>
        <w:t>paradero</w:t>
      </w:r>
      <w:r>
        <w:rPr>
          <w:spacing w:val="23"/>
        </w:rPr>
        <w:t xml:space="preserve"> </w:t>
      </w:r>
      <w:r>
        <w:t>y,</w:t>
      </w:r>
      <w:r>
        <w:rPr>
          <w:spacing w:val="24"/>
        </w:rPr>
        <w:t xml:space="preserve"> </w:t>
      </w:r>
      <w:r>
        <w:t>en</w:t>
      </w:r>
      <w:r>
        <w:rPr>
          <w:spacing w:val="25"/>
        </w:rPr>
        <w:t xml:space="preserve"> </w:t>
      </w:r>
      <w:r>
        <w:t>su</w:t>
      </w:r>
      <w:r>
        <w:rPr>
          <w:spacing w:val="26"/>
        </w:rPr>
        <w:t xml:space="preserve"> </w:t>
      </w:r>
      <w:r>
        <w:t>caso,</w:t>
      </w:r>
      <w:r>
        <w:rPr>
          <w:spacing w:val="26"/>
        </w:rPr>
        <w:t xml:space="preserve"> </w:t>
      </w:r>
      <w:r>
        <w:t>búsqueda</w:t>
      </w:r>
      <w:r>
        <w:rPr>
          <w:spacing w:val="23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los</w:t>
      </w:r>
      <w:r>
        <w:rPr>
          <w:spacing w:val="22"/>
        </w:rPr>
        <w:t xml:space="preserve"> </w:t>
      </w:r>
      <w:r>
        <w:t>restos</w:t>
      </w:r>
      <w:r>
        <w:rPr>
          <w:spacing w:val="23"/>
        </w:rPr>
        <w:t xml:space="preserve"> </w:t>
      </w:r>
      <w:r>
        <w:t>de</w:t>
      </w:r>
      <w:r>
        <w:rPr>
          <w:spacing w:val="-65"/>
        </w:rPr>
        <w:t xml:space="preserve"> </w:t>
      </w:r>
      <w:r>
        <w:t>Victoria</w:t>
      </w:r>
      <w:r>
        <w:rPr>
          <w:spacing w:val="-4"/>
        </w:rPr>
        <w:t xml:space="preserve"> </w:t>
      </w:r>
      <w:r>
        <w:t>Lucía</w:t>
      </w:r>
      <w:r>
        <w:rPr>
          <w:spacing w:val="-1"/>
        </w:rPr>
        <w:t xml:space="preserve"> </w:t>
      </w:r>
      <w:r>
        <w:t>Grisonas</w:t>
      </w:r>
      <w:r>
        <w:rPr>
          <w:spacing w:val="-1"/>
        </w:rPr>
        <w:t xml:space="preserve"> </w:t>
      </w:r>
      <w:r>
        <w:t>Andrijauskaite y</w:t>
      </w:r>
      <w:r>
        <w:rPr>
          <w:spacing w:val="-3"/>
        </w:rPr>
        <w:t xml:space="preserve"> </w:t>
      </w:r>
      <w:r>
        <w:t>Mario</w:t>
      </w:r>
      <w:r>
        <w:rPr>
          <w:spacing w:val="-1"/>
        </w:rPr>
        <w:t xml:space="preserve"> </w:t>
      </w:r>
      <w:r>
        <w:t>Roger</w:t>
      </w:r>
      <w:r>
        <w:rPr>
          <w:spacing w:val="-3"/>
        </w:rPr>
        <w:t xml:space="preserve"> </w:t>
      </w:r>
      <w:r>
        <w:t>Julien</w:t>
      </w:r>
      <w:r>
        <w:rPr>
          <w:spacing w:val="-1"/>
        </w:rPr>
        <w:t xml:space="preserve"> </w:t>
      </w:r>
      <w:r>
        <w:t>Cáceres</w:t>
      </w:r>
    </w:p>
    <w:p w14:paraId="20644949" w14:textId="77777777" w:rsidR="00137BE6" w:rsidRDefault="00137BE6">
      <w:pPr>
        <w:pStyle w:val="Textoindependiente"/>
        <w:spacing w:before="10"/>
        <w:rPr>
          <w:b/>
          <w:i/>
          <w:sz w:val="19"/>
        </w:rPr>
      </w:pPr>
    </w:p>
    <w:p w14:paraId="425C476B" w14:textId="77777777" w:rsidR="00137BE6" w:rsidRDefault="00AA37B3">
      <w:pPr>
        <w:pStyle w:val="Prrafodelista"/>
        <w:numPr>
          <w:ilvl w:val="0"/>
          <w:numId w:val="5"/>
        </w:numPr>
        <w:tabs>
          <w:tab w:val="left" w:pos="753"/>
        </w:tabs>
        <w:ind w:left="117" w:right="191" w:firstLine="0"/>
        <w:jc w:val="both"/>
        <w:rPr>
          <w:sz w:val="20"/>
        </w:rPr>
      </w:pPr>
      <w:r>
        <w:rPr>
          <w:sz w:val="20"/>
        </w:rPr>
        <w:t>En lo que respecta al paradero de la señora Grisonas Andrijauskaite, el Estado deberá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realizar,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mayor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brevedad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posible,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una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búsqueda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seria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debida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diligencia,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empleando</w:t>
      </w:r>
      <w:r>
        <w:rPr>
          <w:spacing w:val="-68"/>
          <w:sz w:val="20"/>
        </w:rPr>
        <w:t xml:space="preserve"> </w:t>
      </w:r>
      <w:r>
        <w:rPr>
          <w:sz w:val="20"/>
        </w:rPr>
        <w:t>todos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esfuerzos</w:t>
      </w:r>
      <w:r>
        <w:rPr>
          <w:spacing w:val="-2"/>
          <w:sz w:val="20"/>
        </w:rPr>
        <w:t xml:space="preserve"> </w:t>
      </w:r>
      <w:r>
        <w:rPr>
          <w:sz w:val="20"/>
        </w:rPr>
        <w:t>posibles,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manera</w:t>
      </w:r>
      <w:r>
        <w:rPr>
          <w:spacing w:val="-2"/>
          <w:sz w:val="20"/>
        </w:rPr>
        <w:t xml:space="preserve"> </w:t>
      </w:r>
      <w:r>
        <w:rPr>
          <w:sz w:val="20"/>
        </w:rPr>
        <w:t>sistemática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rigurosa,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personal</w:t>
      </w:r>
      <w:r>
        <w:rPr>
          <w:spacing w:val="-2"/>
          <w:sz w:val="20"/>
        </w:rPr>
        <w:t xml:space="preserve"> </w:t>
      </w:r>
      <w:r>
        <w:rPr>
          <w:sz w:val="20"/>
        </w:rPr>
        <w:t>capacitado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recursos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técnicos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científicos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necesarios,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adecuados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idóneos</w:t>
      </w:r>
      <w:hyperlink w:anchor="_bookmark359" w:history="1">
        <w:r>
          <w:rPr>
            <w:spacing w:val="-4"/>
            <w:position w:val="7"/>
            <w:sz w:val="13"/>
          </w:rPr>
          <w:t>288</w:t>
        </w:r>
      </w:hyperlink>
      <w:r>
        <w:rPr>
          <w:spacing w:val="-4"/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Para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efecto,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deberá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elaborar</w:t>
      </w:r>
      <w:r>
        <w:rPr>
          <w:spacing w:val="-68"/>
          <w:sz w:val="20"/>
        </w:rPr>
        <w:t xml:space="preserve"> </w:t>
      </w:r>
      <w:r>
        <w:rPr>
          <w:sz w:val="20"/>
        </w:rPr>
        <w:t>un</w:t>
      </w:r>
      <w:r>
        <w:rPr>
          <w:spacing w:val="-9"/>
          <w:sz w:val="20"/>
        </w:rPr>
        <w:t xml:space="preserve"> </w:t>
      </w:r>
      <w:r>
        <w:rPr>
          <w:sz w:val="20"/>
        </w:rPr>
        <w:t>cronograma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trabajo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diseñar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metodología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todas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gestiones</w:t>
      </w:r>
      <w:r>
        <w:rPr>
          <w:spacing w:val="-10"/>
          <w:sz w:val="20"/>
        </w:rPr>
        <w:t xml:space="preserve"> </w:t>
      </w:r>
      <w:r>
        <w:rPr>
          <w:sz w:val="20"/>
        </w:rPr>
        <w:t>necesarias</w:t>
      </w:r>
      <w:r>
        <w:rPr>
          <w:spacing w:val="-11"/>
          <w:sz w:val="20"/>
        </w:rPr>
        <w:t xml:space="preserve"> </w:t>
      </w:r>
      <w:r>
        <w:rPr>
          <w:sz w:val="20"/>
        </w:rPr>
        <w:t>para</w:t>
      </w:r>
      <w:r>
        <w:rPr>
          <w:spacing w:val="-9"/>
          <w:sz w:val="20"/>
        </w:rPr>
        <w:t xml:space="preserve"> </w:t>
      </w:r>
      <w:r>
        <w:rPr>
          <w:sz w:val="20"/>
        </w:rPr>
        <w:t>dar</w:t>
      </w:r>
      <w:r>
        <w:rPr>
          <w:spacing w:val="-68"/>
          <w:sz w:val="20"/>
        </w:rPr>
        <w:t xml:space="preserve"> </w:t>
      </w:r>
      <w:r>
        <w:rPr>
          <w:sz w:val="20"/>
        </w:rPr>
        <w:t>cumplimiento a lo ordenado, incluyendo las dificultades que puedan existir y un plan para</w:t>
      </w:r>
      <w:r>
        <w:rPr>
          <w:spacing w:val="1"/>
          <w:sz w:val="20"/>
        </w:rPr>
        <w:t xml:space="preserve"> </w:t>
      </w:r>
      <w:r>
        <w:rPr>
          <w:sz w:val="20"/>
        </w:rPr>
        <w:t>superarlas</w:t>
      </w:r>
      <w:hyperlink w:anchor="_bookmark360" w:history="1">
        <w:r>
          <w:rPr>
            <w:position w:val="7"/>
            <w:sz w:val="13"/>
          </w:rPr>
          <w:t>289</w:t>
        </w:r>
      </w:hyperlink>
      <w:r>
        <w:rPr>
          <w:sz w:val="20"/>
        </w:rPr>
        <w:t>. La metodología diseñada deberá estar sujeta a evaluación periódica, si fuere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necesario,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efecto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verificar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su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eficacia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determinar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posibles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acciones</w:t>
      </w:r>
      <w:r>
        <w:rPr>
          <w:spacing w:val="-15"/>
          <w:sz w:val="20"/>
        </w:rPr>
        <w:t xml:space="preserve"> </w:t>
      </w:r>
      <w:r>
        <w:rPr>
          <w:sz w:val="20"/>
        </w:rPr>
        <w:t>correctivas.</w:t>
      </w:r>
    </w:p>
    <w:p w14:paraId="692C9BCD" w14:textId="77777777" w:rsidR="00137BE6" w:rsidRDefault="00137BE6">
      <w:pPr>
        <w:pStyle w:val="Textoindependiente"/>
        <w:spacing w:before="1"/>
      </w:pPr>
    </w:p>
    <w:p w14:paraId="6F61EFB2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ind w:right="188" w:firstLine="0"/>
        <w:jc w:val="both"/>
        <w:rPr>
          <w:sz w:val="20"/>
        </w:rPr>
      </w:pPr>
      <w:r>
        <w:rPr>
          <w:spacing w:val="-4"/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cuanto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búsqueda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restos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señor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Julien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Cáceres,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Tribunal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dispone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sea</w:t>
      </w:r>
      <w:r>
        <w:rPr>
          <w:spacing w:val="-68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juez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causa</w:t>
      </w:r>
      <w:r>
        <w:rPr>
          <w:spacing w:val="-6"/>
          <w:sz w:val="20"/>
        </w:rPr>
        <w:t xml:space="preserve"> </w:t>
      </w:r>
      <w:r>
        <w:rPr>
          <w:sz w:val="20"/>
        </w:rPr>
        <w:t>No.</w:t>
      </w:r>
      <w:r>
        <w:rPr>
          <w:spacing w:val="-5"/>
          <w:sz w:val="20"/>
        </w:rPr>
        <w:t xml:space="preserve"> </w:t>
      </w:r>
      <w:r>
        <w:rPr>
          <w:sz w:val="20"/>
        </w:rPr>
        <w:t>2637/04,</w:t>
      </w:r>
      <w:r>
        <w:rPr>
          <w:spacing w:val="-8"/>
          <w:sz w:val="20"/>
        </w:rPr>
        <w:t xml:space="preserve"> </w:t>
      </w:r>
      <w:r>
        <w:rPr>
          <w:sz w:val="20"/>
        </w:rPr>
        <w:t>conforme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normativa</w:t>
      </w:r>
      <w:r>
        <w:rPr>
          <w:spacing w:val="-6"/>
          <w:sz w:val="20"/>
        </w:rPr>
        <w:t xml:space="preserve"> </w:t>
      </w:r>
      <w:r>
        <w:rPr>
          <w:sz w:val="20"/>
        </w:rPr>
        <w:t>procesal</w:t>
      </w:r>
      <w:r>
        <w:rPr>
          <w:spacing w:val="-7"/>
          <w:sz w:val="20"/>
        </w:rPr>
        <w:t xml:space="preserve"> </w:t>
      </w:r>
      <w:r>
        <w:rPr>
          <w:sz w:val="20"/>
        </w:rPr>
        <w:t>aplicable,</w:t>
      </w:r>
      <w:r>
        <w:rPr>
          <w:spacing w:val="-5"/>
          <w:sz w:val="20"/>
        </w:rPr>
        <w:t xml:space="preserve"> </w:t>
      </w:r>
      <w:r>
        <w:rPr>
          <w:sz w:val="20"/>
        </w:rPr>
        <w:t>quien</w:t>
      </w:r>
      <w:r>
        <w:rPr>
          <w:spacing w:val="-4"/>
          <w:sz w:val="20"/>
        </w:rPr>
        <w:t xml:space="preserve"> </w:t>
      </w:r>
      <w:r>
        <w:rPr>
          <w:sz w:val="20"/>
        </w:rPr>
        <w:t>examine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68"/>
          <w:sz w:val="20"/>
        </w:rPr>
        <w:t xml:space="preserve"> </w:t>
      </w:r>
      <w:r>
        <w:rPr>
          <w:sz w:val="20"/>
        </w:rPr>
        <w:t>valore la información, el material probatorio y los demás elementos pertinentes, a efecto de</w:t>
      </w:r>
      <w:r>
        <w:rPr>
          <w:spacing w:val="1"/>
          <w:sz w:val="20"/>
        </w:rPr>
        <w:t xml:space="preserve"> </w:t>
      </w:r>
      <w:r>
        <w:rPr>
          <w:spacing w:val="-3"/>
          <w:sz w:val="20"/>
        </w:rPr>
        <w:t>proveer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una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respuesta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motivada,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un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plazo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razonable,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ante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requerimientos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formulados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por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parte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querellante.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considerar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suspensión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labores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búsqueda,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decisión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deberá</w:t>
      </w:r>
    </w:p>
    <w:p w14:paraId="1B3572E8" w14:textId="4760D2AB" w:rsidR="00137BE6" w:rsidRDefault="000C01B3">
      <w:pPr>
        <w:pStyle w:val="Textoindependiente"/>
        <w:spacing w:before="10"/>
      </w:pPr>
      <w:r>
        <w:rPr>
          <w:noProof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7ACF7E64" wp14:editId="44B3F8E9">
                <wp:simplePos x="0" y="0"/>
                <wp:positionH relativeFrom="page">
                  <wp:posOffset>900430</wp:posOffset>
                </wp:positionH>
                <wp:positionV relativeFrom="paragraph">
                  <wp:posOffset>175895</wp:posOffset>
                </wp:positionV>
                <wp:extent cx="1828800" cy="7620"/>
                <wp:effectExtent l="0" t="0" r="0" b="0"/>
                <wp:wrapTopAndBottom/>
                <wp:docPr id="24" name="docshape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D30243" id="docshape66" o:spid="_x0000_s1026" style="position:absolute;margin-left:70.9pt;margin-top:13.85pt;width:2in;height:.6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Gay7//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6C85EFD7" w14:textId="77777777" w:rsidR="00137BE6" w:rsidRDefault="00AA37B3">
      <w:pPr>
        <w:spacing w:before="98"/>
        <w:ind w:left="118" w:right="193"/>
        <w:jc w:val="both"/>
        <w:rPr>
          <w:sz w:val="16"/>
        </w:rPr>
      </w:pPr>
      <w:bookmarkStart w:id="399" w:name="_bookmark357"/>
      <w:bookmarkEnd w:id="399"/>
      <w:r>
        <w:rPr>
          <w:sz w:val="16"/>
          <w:vertAlign w:val="superscript"/>
        </w:rPr>
        <w:t>286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Inter alia</w:t>
      </w:r>
      <w:r>
        <w:rPr>
          <w:sz w:val="16"/>
        </w:rPr>
        <w:t xml:space="preserve">, </w:t>
      </w:r>
      <w:r>
        <w:rPr>
          <w:i/>
          <w:sz w:val="16"/>
        </w:rPr>
        <w:t>Caso Barrios Altos Vs. Perú. Fondo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</w:t>
      </w:r>
      <w:r>
        <w:rPr>
          <w:i/>
          <w:sz w:val="16"/>
        </w:rPr>
        <w:t>Caso Almonacid Arellano y otros Vs. Chile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párrs. 114, 151 y 154; </w:t>
      </w:r>
      <w:r>
        <w:rPr>
          <w:i/>
          <w:sz w:val="16"/>
        </w:rPr>
        <w:t>Caso La Cantuta Vs. Perú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114, y </w:t>
      </w:r>
      <w:r>
        <w:rPr>
          <w:i/>
          <w:sz w:val="16"/>
        </w:rPr>
        <w:t>Caso Herzog y otros Vs. Brasil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 párr.</w:t>
      </w:r>
      <w:r>
        <w:rPr>
          <w:spacing w:val="1"/>
          <w:sz w:val="16"/>
        </w:rPr>
        <w:t xml:space="preserve"> </w:t>
      </w:r>
      <w:r>
        <w:rPr>
          <w:sz w:val="16"/>
        </w:rPr>
        <w:t>232.</w:t>
      </w:r>
    </w:p>
    <w:p w14:paraId="694F08D5" w14:textId="77777777" w:rsidR="00137BE6" w:rsidRDefault="00AA37B3">
      <w:pPr>
        <w:spacing w:before="41"/>
        <w:ind w:left="118" w:right="193"/>
        <w:jc w:val="both"/>
        <w:rPr>
          <w:sz w:val="16"/>
        </w:rPr>
      </w:pPr>
      <w:bookmarkStart w:id="400" w:name="_bookmark358"/>
      <w:bookmarkEnd w:id="400"/>
      <w:r>
        <w:rPr>
          <w:sz w:val="16"/>
          <w:vertAlign w:val="superscript"/>
        </w:rPr>
        <w:t>287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 García Prieto y otro Vs. El Salvador. Excepciones preliminares, Fondo, Reparaciones y Costas.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 xml:space="preserve">Sentencia de 20 de noviembre de 2007. Serie C No. 168, párr. 121, y </w:t>
      </w:r>
      <w:r>
        <w:rPr>
          <w:i/>
          <w:sz w:val="16"/>
        </w:rPr>
        <w:t>Caso Garzón Guzmán y otros Vs. Ecuador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104.</w:t>
      </w:r>
    </w:p>
    <w:p w14:paraId="1812CBCB" w14:textId="77777777" w:rsidR="00137BE6" w:rsidRDefault="00AA37B3">
      <w:pPr>
        <w:spacing w:before="40"/>
        <w:ind w:left="118" w:right="193"/>
        <w:jc w:val="both"/>
        <w:rPr>
          <w:sz w:val="16"/>
        </w:rPr>
      </w:pPr>
      <w:bookmarkStart w:id="401" w:name="_bookmark359"/>
      <w:bookmarkEnd w:id="401"/>
      <w:r>
        <w:rPr>
          <w:sz w:val="16"/>
          <w:vertAlign w:val="superscript"/>
        </w:rPr>
        <w:t>288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 Contreras y otros Vs. El Salvador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191; </w:t>
      </w:r>
      <w:r>
        <w:rPr>
          <w:i/>
          <w:sz w:val="16"/>
        </w:rPr>
        <w:t>Caso Terrones Silva y otros Vs. Perú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203,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Garzón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Guzmán 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Ecuador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90.</w:t>
      </w:r>
    </w:p>
    <w:p w14:paraId="2420DA41" w14:textId="77777777" w:rsidR="00137BE6" w:rsidRDefault="00AA37B3">
      <w:pPr>
        <w:spacing w:before="39"/>
        <w:ind w:left="118" w:right="193"/>
        <w:jc w:val="both"/>
        <w:rPr>
          <w:sz w:val="16"/>
        </w:rPr>
      </w:pPr>
      <w:bookmarkStart w:id="402" w:name="_bookmark360"/>
      <w:bookmarkEnd w:id="402"/>
      <w:r>
        <w:rPr>
          <w:sz w:val="16"/>
          <w:vertAlign w:val="superscript"/>
        </w:rPr>
        <w:t>289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 xml:space="preserve">Caso Masacres de Río Negro Vs. Guatemala. Supervisión de Cumplimiento de Sentencia. </w:t>
      </w:r>
      <w:r>
        <w:rPr>
          <w:sz w:val="16"/>
        </w:rPr>
        <w:t>Resolución de la</w:t>
      </w:r>
      <w:r>
        <w:rPr>
          <w:spacing w:val="-54"/>
          <w:sz w:val="16"/>
        </w:rPr>
        <w:t xml:space="preserve"> </w:t>
      </w:r>
      <w:r>
        <w:rPr>
          <w:sz w:val="16"/>
        </w:rPr>
        <w:t>Corte</w:t>
      </w:r>
      <w:r>
        <w:rPr>
          <w:spacing w:val="-2"/>
          <w:sz w:val="16"/>
        </w:rPr>
        <w:t xml:space="preserve"> </w:t>
      </w:r>
      <w:r>
        <w:rPr>
          <w:sz w:val="16"/>
        </w:rPr>
        <w:t>Interamericana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Derechos Humanos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16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febrero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2021,</w:t>
      </w:r>
      <w:r>
        <w:rPr>
          <w:spacing w:val="-2"/>
          <w:sz w:val="16"/>
        </w:rPr>
        <w:t xml:space="preserve"> </w:t>
      </w:r>
      <w:r>
        <w:rPr>
          <w:sz w:val="16"/>
        </w:rPr>
        <w:t>Considerando</w:t>
      </w:r>
      <w:r>
        <w:rPr>
          <w:spacing w:val="-2"/>
          <w:sz w:val="16"/>
        </w:rPr>
        <w:t xml:space="preserve"> </w:t>
      </w:r>
      <w:r>
        <w:rPr>
          <w:sz w:val="16"/>
        </w:rPr>
        <w:t>24.</w:t>
      </w:r>
    </w:p>
    <w:p w14:paraId="1B61A93C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0CA6306D" w14:textId="77777777" w:rsidR="00137BE6" w:rsidRDefault="00AA37B3">
      <w:pPr>
        <w:pStyle w:val="Textoindependiente"/>
        <w:spacing w:before="74"/>
        <w:ind w:left="118" w:right="190"/>
        <w:jc w:val="both"/>
      </w:pPr>
      <w:r>
        <w:t>ser asumida de manera transparente y con el consentimiento previo e informado de los</w:t>
      </w:r>
      <w:r>
        <w:rPr>
          <w:spacing w:val="1"/>
        </w:rPr>
        <w:t xml:space="preserve"> </w:t>
      </w:r>
      <w:r>
        <w:t>familiares</w:t>
      </w:r>
      <w:hyperlink w:anchor="_bookmark362" w:history="1">
        <w:r>
          <w:rPr>
            <w:position w:val="7"/>
            <w:sz w:val="13"/>
          </w:rPr>
          <w:t>290</w:t>
        </w:r>
      </w:hyperlink>
      <w:r>
        <w:t>. En caso de que el juez así lo determine, las autoridades competentes deberán</w:t>
      </w:r>
      <w:r>
        <w:rPr>
          <w:spacing w:val="1"/>
        </w:rPr>
        <w:t xml:space="preserve"> </w:t>
      </w:r>
      <w:r>
        <w:t>continuar,</w:t>
      </w:r>
      <w:r>
        <w:rPr>
          <w:spacing w:val="-9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debida</w:t>
      </w:r>
      <w:r>
        <w:rPr>
          <w:spacing w:val="-8"/>
        </w:rPr>
        <w:t xml:space="preserve"> </w:t>
      </w:r>
      <w:r>
        <w:t>diligencia,</w:t>
      </w:r>
      <w:r>
        <w:rPr>
          <w:spacing w:val="-8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labor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investigar</w:t>
      </w:r>
      <w:r>
        <w:rPr>
          <w:spacing w:val="-9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paradero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víctima</w:t>
      </w:r>
      <w:r>
        <w:rPr>
          <w:spacing w:val="-8"/>
        </w:rPr>
        <w:t xml:space="preserve"> </w:t>
      </w:r>
      <w:r>
        <w:t>y,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ser</w:t>
      </w:r>
      <w:r>
        <w:rPr>
          <w:spacing w:val="-68"/>
        </w:rPr>
        <w:t xml:space="preserve"> </w:t>
      </w:r>
      <w:r>
        <w:t>posible,</w:t>
      </w:r>
      <w:r>
        <w:rPr>
          <w:spacing w:val="-2"/>
        </w:rPr>
        <w:t xml:space="preserve"> </w:t>
      </w:r>
      <w:r>
        <w:t>recuperar</w:t>
      </w:r>
      <w:r>
        <w:rPr>
          <w:spacing w:val="-2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identificar</w:t>
      </w:r>
      <w:r>
        <w:rPr>
          <w:spacing w:val="-2"/>
        </w:rPr>
        <w:t xml:space="preserve"> </w:t>
      </w:r>
      <w:r>
        <w:t>sus</w:t>
      </w:r>
      <w:r>
        <w:rPr>
          <w:spacing w:val="-4"/>
        </w:rPr>
        <w:t xml:space="preserve"> </w:t>
      </w:r>
      <w:r>
        <w:t>restos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entregarlos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sus</w:t>
      </w:r>
      <w:r>
        <w:rPr>
          <w:spacing w:val="-4"/>
        </w:rPr>
        <w:t xml:space="preserve"> </w:t>
      </w:r>
      <w:r>
        <w:t>familiares.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cualquier</w:t>
      </w:r>
      <w:r>
        <w:rPr>
          <w:spacing w:val="-2"/>
        </w:rPr>
        <w:t xml:space="preserve"> </w:t>
      </w:r>
      <w:r>
        <w:t>caso,</w:t>
      </w:r>
      <w:r>
        <w:rPr>
          <w:spacing w:val="-4"/>
        </w:rPr>
        <w:t xml:space="preserve"> </w:t>
      </w:r>
      <w:r>
        <w:t>la</w:t>
      </w:r>
      <w:r>
        <w:rPr>
          <w:spacing w:val="-68"/>
        </w:rPr>
        <w:t xml:space="preserve"> </w:t>
      </w:r>
      <w:r>
        <w:rPr>
          <w:spacing w:val="-3"/>
        </w:rPr>
        <w:t>autoridad</w:t>
      </w:r>
      <w:r>
        <w:rPr>
          <w:spacing w:val="-13"/>
        </w:rPr>
        <w:t xml:space="preserve"> </w:t>
      </w:r>
      <w:r>
        <w:rPr>
          <w:spacing w:val="-3"/>
        </w:rPr>
        <w:t>judicial</w:t>
      </w:r>
      <w:r>
        <w:rPr>
          <w:spacing w:val="-11"/>
        </w:rPr>
        <w:t xml:space="preserve"> </w:t>
      </w:r>
      <w:r>
        <w:rPr>
          <w:spacing w:val="-3"/>
        </w:rPr>
        <w:t>deberá</w:t>
      </w:r>
      <w:r>
        <w:rPr>
          <w:spacing w:val="-11"/>
        </w:rPr>
        <w:t xml:space="preserve"> </w:t>
      </w:r>
      <w:r>
        <w:rPr>
          <w:spacing w:val="-3"/>
        </w:rPr>
        <w:t>garantizar</w:t>
      </w:r>
      <w:r>
        <w:rPr>
          <w:spacing w:val="-14"/>
        </w:rPr>
        <w:t xml:space="preserve"> </w:t>
      </w:r>
      <w:r>
        <w:rPr>
          <w:spacing w:val="-3"/>
        </w:rPr>
        <w:t>la</w:t>
      </w:r>
      <w:r>
        <w:rPr>
          <w:spacing w:val="-13"/>
        </w:rPr>
        <w:t xml:space="preserve"> </w:t>
      </w:r>
      <w:r>
        <w:rPr>
          <w:spacing w:val="-3"/>
        </w:rPr>
        <w:t>debida,</w:t>
      </w:r>
      <w:r>
        <w:rPr>
          <w:spacing w:val="-12"/>
        </w:rPr>
        <w:t xml:space="preserve"> </w:t>
      </w:r>
      <w:r>
        <w:rPr>
          <w:spacing w:val="-2"/>
        </w:rPr>
        <w:t>oportuna</w:t>
      </w:r>
      <w:r>
        <w:rPr>
          <w:spacing w:val="-12"/>
        </w:rPr>
        <w:t xml:space="preserve"> </w:t>
      </w:r>
      <w:r>
        <w:rPr>
          <w:spacing w:val="-2"/>
        </w:rPr>
        <w:t>y</w:t>
      </w:r>
      <w:r>
        <w:rPr>
          <w:spacing w:val="-10"/>
        </w:rPr>
        <w:t xml:space="preserve"> </w:t>
      </w:r>
      <w:r>
        <w:rPr>
          <w:spacing w:val="-2"/>
        </w:rPr>
        <w:t>adecuada</w:t>
      </w:r>
      <w:r>
        <w:rPr>
          <w:spacing w:val="-11"/>
        </w:rPr>
        <w:t xml:space="preserve"> </w:t>
      </w:r>
      <w:r>
        <w:rPr>
          <w:spacing w:val="-2"/>
        </w:rPr>
        <w:t>comunicación</w:t>
      </w:r>
      <w:r>
        <w:rPr>
          <w:spacing w:val="-8"/>
        </w:rPr>
        <w:t xml:space="preserve"> </w:t>
      </w:r>
      <w:r>
        <w:rPr>
          <w:spacing w:val="-2"/>
        </w:rPr>
        <w:t>e</w:t>
      </w:r>
      <w:r>
        <w:rPr>
          <w:spacing w:val="-15"/>
        </w:rPr>
        <w:t xml:space="preserve"> </w:t>
      </w:r>
      <w:r>
        <w:rPr>
          <w:spacing w:val="-2"/>
        </w:rPr>
        <w:t>información</w:t>
      </w:r>
      <w:r>
        <w:rPr>
          <w:spacing w:val="-68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víctimas,</w:t>
      </w:r>
      <w:r>
        <w:rPr>
          <w:spacing w:val="-13"/>
        </w:rPr>
        <w:t xml:space="preserve"> </w:t>
      </w:r>
      <w:r>
        <w:t>quienes</w:t>
      </w:r>
      <w:r>
        <w:rPr>
          <w:spacing w:val="-12"/>
        </w:rPr>
        <w:t xml:space="preserve"> </w:t>
      </w:r>
      <w:r>
        <w:t>tienen</w:t>
      </w:r>
      <w:r>
        <w:rPr>
          <w:spacing w:val="-10"/>
        </w:rPr>
        <w:t xml:space="preserve"> </w:t>
      </w:r>
      <w:r>
        <w:t>derecho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participar,</w:t>
      </w:r>
      <w:r>
        <w:rPr>
          <w:spacing w:val="-10"/>
        </w:rPr>
        <w:t xml:space="preserve"> </w:t>
      </w:r>
      <w:r>
        <w:t>según</w:t>
      </w:r>
      <w:r>
        <w:rPr>
          <w:spacing w:val="-11"/>
        </w:rPr>
        <w:t xml:space="preserve"> </w:t>
      </w:r>
      <w:r>
        <w:t>corresponda,</w:t>
      </w:r>
      <w:r>
        <w:rPr>
          <w:spacing w:val="-10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diligencias</w:t>
      </w:r>
      <w:r>
        <w:rPr>
          <w:spacing w:val="-13"/>
        </w:rPr>
        <w:t xml:space="preserve"> </w:t>
      </w:r>
      <w:r>
        <w:t>que</w:t>
      </w:r>
      <w:r>
        <w:rPr>
          <w:spacing w:val="-67"/>
        </w:rPr>
        <w:t xml:space="preserve"> </w:t>
      </w:r>
      <w:r>
        <w:t>sean</w:t>
      </w:r>
      <w:r>
        <w:rPr>
          <w:spacing w:val="-6"/>
        </w:rPr>
        <w:t xml:space="preserve"> </w:t>
      </w:r>
      <w:r>
        <w:t>ordenadas.</w:t>
      </w:r>
    </w:p>
    <w:p w14:paraId="5E9C7FF7" w14:textId="77777777" w:rsidR="00137BE6" w:rsidRDefault="00137BE6">
      <w:pPr>
        <w:pStyle w:val="Textoindependiente"/>
        <w:spacing w:before="11"/>
        <w:rPr>
          <w:sz w:val="19"/>
        </w:rPr>
      </w:pPr>
    </w:p>
    <w:p w14:paraId="34E613AD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6"/>
        </w:tabs>
        <w:spacing w:before="1"/>
        <w:ind w:right="189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Tribunal</w:t>
      </w:r>
      <w:r>
        <w:rPr>
          <w:spacing w:val="1"/>
          <w:sz w:val="20"/>
        </w:rPr>
        <w:t xml:space="preserve"> </w:t>
      </w:r>
      <w:r>
        <w:rPr>
          <w:sz w:val="20"/>
        </w:rPr>
        <w:t>reitera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deber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investigar</w:t>
      </w:r>
      <w:r>
        <w:rPr>
          <w:spacing w:val="1"/>
          <w:sz w:val="20"/>
        </w:rPr>
        <w:t xml:space="preserve"> </w:t>
      </w:r>
      <w:r>
        <w:rPr>
          <w:sz w:val="20"/>
        </w:rPr>
        <w:t>subsiste</w:t>
      </w:r>
      <w:r>
        <w:rPr>
          <w:spacing w:val="1"/>
          <w:sz w:val="20"/>
        </w:rPr>
        <w:t xml:space="preserve"> </w:t>
      </w:r>
      <w:r>
        <w:rPr>
          <w:sz w:val="20"/>
        </w:rPr>
        <w:t>mientras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mantenga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incertidumbre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sobre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suerte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final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personas</w:t>
      </w:r>
      <w:r>
        <w:rPr>
          <w:spacing w:val="-16"/>
          <w:sz w:val="20"/>
        </w:rPr>
        <w:t xml:space="preserve"> </w:t>
      </w:r>
      <w:r>
        <w:rPr>
          <w:spacing w:val="-3"/>
          <w:sz w:val="20"/>
        </w:rPr>
        <w:t>desaparecidas</w:t>
      </w:r>
      <w:hyperlink w:anchor="_bookmark363" w:history="1">
        <w:r>
          <w:rPr>
            <w:spacing w:val="-3"/>
            <w:position w:val="7"/>
            <w:sz w:val="13"/>
          </w:rPr>
          <w:t>291</w:t>
        </w:r>
      </w:hyperlink>
      <w:r>
        <w:rPr>
          <w:spacing w:val="-3"/>
          <w:sz w:val="20"/>
        </w:rPr>
        <w:t>,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pues,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si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bien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se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trata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una</w:t>
      </w:r>
      <w:r>
        <w:rPr>
          <w:spacing w:val="-67"/>
          <w:sz w:val="20"/>
        </w:rPr>
        <w:t xml:space="preserve"> </w:t>
      </w:r>
      <w:r>
        <w:rPr>
          <w:w w:val="95"/>
          <w:sz w:val="20"/>
        </w:rPr>
        <w:t>obligación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medios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y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no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resultados,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sí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existe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para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Estado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una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obligación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absoluta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tomar</w:t>
      </w:r>
      <w:r>
        <w:rPr>
          <w:spacing w:val="-64"/>
          <w:w w:val="95"/>
          <w:sz w:val="20"/>
        </w:rPr>
        <w:t xml:space="preserve"> </w:t>
      </w:r>
      <w:r>
        <w:rPr>
          <w:spacing w:val="-3"/>
          <w:sz w:val="20"/>
        </w:rPr>
        <w:t>todas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medidas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necesarias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para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encontrar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persona</w:t>
      </w:r>
      <w:hyperlink w:anchor="_bookmark364" w:history="1">
        <w:r>
          <w:rPr>
            <w:spacing w:val="-3"/>
            <w:position w:val="7"/>
            <w:sz w:val="13"/>
          </w:rPr>
          <w:t>292</w:t>
        </w:r>
      </w:hyperlink>
      <w:r>
        <w:rPr>
          <w:spacing w:val="-3"/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esa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cuenta,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resulta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esencial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las autoridades establezcan una eficaz estrategia de comunicación con los familiares, a fin de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acordar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marco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acción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coordinada,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para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procurar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su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participación,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conocimiento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presencia</w:t>
      </w:r>
      <w:r>
        <w:rPr>
          <w:spacing w:val="-68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diligencias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sean</w:t>
      </w:r>
      <w:r>
        <w:rPr>
          <w:spacing w:val="-8"/>
          <w:sz w:val="20"/>
        </w:rPr>
        <w:t xml:space="preserve"> </w:t>
      </w:r>
      <w:r>
        <w:rPr>
          <w:sz w:val="20"/>
        </w:rPr>
        <w:t>instruidas,</w:t>
      </w:r>
      <w:r>
        <w:rPr>
          <w:spacing w:val="-9"/>
          <w:sz w:val="20"/>
        </w:rPr>
        <w:t xml:space="preserve"> </w:t>
      </w:r>
      <w:r>
        <w:rPr>
          <w:sz w:val="20"/>
        </w:rPr>
        <w:t>conforme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z w:val="20"/>
        </w:rPr>
        <w:t>directrices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protocolos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materia</w:t>
      </w:r>
      <w:hyperlink w:anchor="_bookmark365" w:history="1">
        <w:r>
          <w:rPr>
            <w:position w:val="7"/>
            <w:sz w:val="13"/>
          </w:rPr>
          <w:t>293</w:t>
        </w:r>
      </w:hyperlink>
      <w:r>
        <w:rPr>
          <w:sz w:val="20"/>
        </w:rPr>
        <w:t>.</w:t>
      </w:r>
      <w:r>
        <w:rPr>
          <w:spacing w:val="-68"/>
          <w:sz w:val="20"/>
        </w:rPr>
        <w:t xml:space="preserve"> </w:t>
      </w:r>
      <w:r>
        <w:rPr>
          <w:sz w:val="20"/>
        </w:rPr>
        <w:t>Además,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caso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localizar</w:t>
      </w:r>
      <w:r>
        <w:rPr>
          <w:spacing w:val="-13"/>
          <w:sz w:val="20"/>
        </w:rPr>
        <w:t xml:space="preserve"> </w:t>
      </w:r>
      <w:r>
        <w:rPr>
          <w:sz w:val="20"/>
        </w:rPr>
        <w:t>e</w:t>
      </w:r>
      <w:r>
        <w:rPr>
          <w:spacing w:val="-14"/>
          <w:sz w:val="20"/>
        </w:rPr>
        <w:t xml:space="preserve"> </w:t>
      </w:r>
      <w:r>
        <w:rPr>
          <w:sz w:val="20"/>
        </w:rPr>
        <w:t>identificar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restos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z w:val="20"/>
        </w:rPr>
        <w:t>víctimas,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Estado</w:t>
      </w:r>
      <w:r>
        <w:rPr>
          <w:spacing w:val="-14"/>
          <w:sz w:val="20"/>
        </w:rPr>
        <w:t xml:space="preserve"> </w:t>
      </w:r>
      <w:r>
        <w:rPr>
          <w:sz w:val="20"/>
        </w:rPr>
        <w:t>deberá</w:t>
      </w:r>
      <w:r>
        <w:rPr>
          <w:spacing w:val="-11"/>
          <w:sz w:val="20"/>
        </w:rPr>
        <w:t xml:space="preserve"> </w:t>
      </w:r>
      <w:r>
        <w:rPr>
          <w:sz w:val="20"/>
        </w:rPr>
        <w:t>cubrir</w:t>
      </w:r>
      <w:r>
        <w:rPr>
          <w:spacing w:val="-15"/>
          <w:sz w:val="20"/>
        </w:rPr>
        <w:t xml:space="preserve"> </w:t>
      </w:r>
      <w:r>
        <w:rPr>
          <w:sz w:val="20"/>
        </w:rPr>
        <w:t>los</w:t>
      </w:r>
      <w:r>
        <w:rPr>
          <w:spacing w:val="-68"/>
          <w:sz w:val="20"/>
        </w:rPr>
        <w:t xml:space="preserve"> </w:t>
      </w:r>
      <w:r>
        <w:rPr>
          <w:sz w:val="20"/>
        </w:rPr>
        <w:t>gastos</w:t>
      </w:r>
      <w:r>
        <w:rPr>
          <w:spacing w:val="-15"/>
          <w:sz w:val="20"/>
        </w:rPr>
        <w:t xml:space="preserve"> </w:t>
      </w:r>
      <w:r>
        <w:rPr>
          <w:sz w:val="20"/>
        </w:rPr>
        <w:t>fúnebres,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común</w:t>
      </w:r>
      <w:r>
        <w:rPr>
          <w:spacing w:val="-18"/>
          <w:sz w:val="20"/>
        </w:rPr>
        <w:t xml:space="preserve"> </w:t>
      </w:r>
      <w:r>
        <w:rPr>
          <w:sz w:val="20"/>
        </w:rPr>
        <w:t>acuerdo</w:t>
      </w:r>
      <w:r>
        <w:rPr>
          <w:spacing w:val="-16"/>
          <w:sz w:val="20"/>
        </w:rPr>
        <w:t xml:space="preserve"> </w:t>
      </w:r>
      <w:r>
        <w:rPr>
          <w:sz w:val="20"/>
        </w:rPr>
        <w:t>con</w:t>
      </w:r>
      <w:r>
        <w:rPr>
          <w:spacing w:val="-15"/>
          <w:sz w:val="20"/>
        </w:rPr>
        <w:t xml:space="preserve"> </w:t>
      </w:r>
      <w:r>
        <w:rPr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z w:val="20"/>
        </w:rPr>
        <w:t>familiares</w:t>
      </w:r>
      <w:r>
        <w:rPr>
          <w:spacing w:val="-17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conforme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sus</w:t>
      </w:r>
      <w:r>
        <w:rPr>
          <w:spacing w:val="-16"/>
          <w:sz w:val="20"/>
        </w:rPr>
        <w:t xml:space="preserve"> </w:t>
      </w:r>
      <w:r>
        <w:rPr>
          <w:sz w:val="20"/>
        </w:rPr>
        <w:t>creencias</w:t>
      </w:r>
      <w:hyperlink w:anchor="_bookmark366" w:history="1">
        <w:r>
          <w:rPr>
            <w:position w:val="7"/>
            <w:sz w:val="13"/>
          </w:rPr>
          <w:t>294</w:t>
        </w:r>
      </w:hyperlink>
      <w:r>
        <w:rPr>
          <w:sz w:val="20"/>
        </w:rPr>
        <w:t>.</w:t>
      </w:r>
    </w:p>
    <w:p w14:paraId="798DB1BB" w14:textId="77777777" w:rsidR="00137BE6" w:rsidRDefault="00137BE6">
      <w:pPr>
        <w:pStyle w:val="Textoindependiente"/>
      </w:pPr>
    </w:p>
    <w:p w14:paraId="4BE843A0" w14:textId="77777777" w:rsidR="00137BE6" w:rsidRDefault="00AA37B3">
      <w:pPr>
        <w:pStyle w:val="Ttulo3"/>
        <w:numPr>
          <w:ilvl w:val="0"/>
          <w:numId w:val="4"/>
        </w:numPr>
        <w:tabs>
          <w:tab w:val="left" w:pos="968"/>
        </w:tabs>
        <w:ind w:left="967" w:hanging="284"/>
      </w:pPr>
      <w:bookmarkStart w:id="403" w:name="C._Medidas_de_rehabilitación"/>
      <w:bookmarkStart w:id="404" w:name="_bookmark361"/>
      <w:bookmarkEnd w:id="403"/>
      <w:bookmarkEnd w:id="404"/>
      <w:r>
        <w:t>Medidas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rehabilitación</w:t>
      </w:r>
    </w:p>
    <w:p w14:paraId="28773229" w14:textId="77777777" w:rsidR="00137BE6" w:rsidRDefault="00137BE6">
      <w:pPr>
        <w:pStyle w:val="Textoindependiente"/>
        <w:spacing w:before="11"/>
        <w:rPr>
          <w:b/>
          <w:i/>
          <w:sz w:val="19"/>
        </w:rPr>
      </w:pPr>
    </w:p>
    <w:p w14:paraId="7FCC0AFC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ind w:right="191" w:hanging="1"/>
        <w:jc w:val="both"/>
        <w:rPr>
          <w:sz w:val="20"/>
        </w:rPr>
      </w:pPr>
      <w:r>
        <w:rPr>
          <w:spacing w:val="-1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b/>
          <w:i/>
          <w:spacing w:val="-1"/>
          <w:sz w:val="20"/>
        </w:rPr>
        <w:t>Comisión</w:t>
      </w:r>
      <w:r>
        <w:rPr>
          <w:b/>
          <w:i/>
          <w:spacing w:val="-12"/>
          <w:sz w:val="20"/>
        </w:rPr>
        <w:t xml:space="preserve"> </w:t>
      </w:r>
      <w:r>
        <w:rPr>
          <w:spacing w:val="-1"/>
          <w:sz w:val="20"/>
        </w:rPr>
        <w:t>solicitó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“[i]mplementar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un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programa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adecuado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atención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salud</w:t>
      </w:r>
      <w:r>
        <w:rPr>
          <w:spacing w:val="-14"/>
          <w:sz w:val="20"/>
        </w:rPr>
        <w:t xml:space="preserve"> </w:t>
      </w:r>
      <w:r>
        <w:rPr>
          <w:sz w:val="20"/>
        </w:rPr>
        <w:t>física</w:t>
      </w:r>
      <w:r>
        <w:rPr>
          <w:spacing w:val="-12"/>
          <w:sz w:val="20"/>
        </w:rPr>
        <w:t xml:space="preserve"> </w:t>
      </w:r>
      <w:r>
        <w:rPr>
          <w:sz w:val="20"/>
        </w:rPr>
        <w:t>o</w:t>
      </w:r>
      <w:r>
        <w:rPr>
          <w:spacing w:val="-68"/>
          <w:sz w:val="20"/>
        </w:rPr>
        <w:t xml:space="preserve"> </w:t>
      </w:r>
      <w:r>
        <w:rPr>
          <w:sz w:val="20"/>
        </w:rPr>
        <w:t>mental”</w:t>
      </w:r>
      <w:r>
        <w:rPr>
          <w:spacing w:val="-15"/>
          <w:sz w:val="20"/>
        </w:rPr>
        <w:t xml:space="preserve"> </w:t>
      </w:r>
      <w:r>
        <w:rPr>
          <w:sz w:val="20"/>
        </w:rPr>
        <w:t>para</w:t>
      </w:r>
      <w:r>
        <w:rPr>
          <w:spacing w:val="-13"/>
          <w:sz w:val="20"/>
        </w:rPr>
        <w:t xml:space="preserve"> </w:t>
      </w:r>
      <w:r>
        <w:rPr>
          <w:sz w:val="20"/>
        </w:rPr>
        <w:t>Anatole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Victoria,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ser</w:t>
      </w:r>
      <w:r>
        <w:rPr>
          <w:spacing w:val="-12"/>
          <w:sz w:val="20"/>
        </w:rPr>
        <w:t xml:space="preserve"> </w:t>
      </w:r>
      <w:r>
        <w:rPr>
          <w:sz w:val="20"/>
        </w:rPr>
        <w:t>su</w:t>
      </w:r>
      <w:r>
        <w:rPr>
          <w:spacing w:val="-14"/>
          <w:sz w:val="20"/>
        </w:rPr>
        <w:t xml:space="preserve"> </w:t>
      </w:r>
      <w:r>
        <w:rPr>
          <w:sz w:val="20"/>
        </w:rPr>
        <w:t>deseo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consulta</w:t>
      </w:r>
      <w:r>
        <w:rPr>
          <w:spacing w:val="-12"/>
          <w:sz w:val="20"/>
        </w:rPr>
        <w:t xml:space="preserve"> </w:t>
      </w:r>
      <w:r>
        <w:rPr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z w:val="20"/>
        </w:rPr>
        <w:t>ellos.</w:t>
      </w:r>
      <w:r>
        <w:rPr>
          <w:spacing w:val="-14"/>
          <w:sz w:val="20"/>
        </w:rPr>
        <w:t xml:space="preserve"> </w:t>
      </w:r>
      <w:r>
        <w:rPr>
          <w:sz w:val="20"/>
        </w:rPr>
        <w:t>Agregó</w:t>
      </w:r>
      <w:r>
        <w:rPr>
          <w:spacing w:val="-15"/>
          <w:sz w:val="20"/>
        </w:rPr>
        <w:t xml:space="preserve"> </w:t>
      </w:r>
      <w:r>
        <w:rPr>
          <w:sz w:val="20"/>
        </w:rPr>
        <w:t>que,</w:t>
      </w:r>
      <w:r>
        <w:rPr>
          <w:spacing w:val="-13"/>
          <w:sz w:val="20"/>
        </w:rPr>
        <w:t xml:space="preserve"> </w:t>
      </w:r>
      <w:r>
        <w:rPr>
          <w:sz w:val="20"/>
        </w:rPr>
        <w:t>dado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encuentran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bajo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jurisdicción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Estado,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se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haría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necesario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disponer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medios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para</w:t>
      </w:r>
      <w:r>
        <w:rPr>
          <w:spacing w:val="-68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cumplimiento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medida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centro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su</w:t>
      </w:r>
      <w:r>
        <w:rPr>
          <w:spacing w:val="-3"/>
          <w:sz w:val="20"/>
        </w:rPr>
        <w:t xml:space="preserve"> </w:t>
      </w:r>
      <w:r>
        <w:rPr>
          <w:sz w:val="20"/>
        </w:rPr>
        <w:t>escogencia</w:t>
      </w:r>
      <w:r>
        <w:rPr>
          <w:spacing w:val="-7"/>
          <w:sz w:val="20"/>
        </w:rPr>
        <w:t xml:space="preserve"> </w:t>
      </w:r>
      <w:r>
        <w:rPr>
          <w:sz w:val="20"/>
        </w:rPr>
        <w:t>o,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ser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caso,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6"/>
          <w:sz w:val="20"/>
        </w:rPr>
        <w:t xml:space="preserve"> </w:t>
      </w:r>
      <w:r>
        <w:rPr>
          <w:sz w:val="20"/>
        </w:rPr>
        <w:t>valore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pago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un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monto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suficiente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para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puedan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costear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eventual</w:t>
      </w:r>
      <w:r>
        <w:rPr>
          <w:spacing w:val="-13"/>
          <w:sz w:val="20"/>
        </w:rPr>
        <w:t xml:space="preserve"> </w:t>
      </w:r>
      <w:r>
        <w:rPr>
          <w:sz w:val="20"/>
        </w:rPr>
        <w:t>tratamiento.</w:t>
      </w:r>
    </w:p>
    <w:p w14:paraId="51CE594F" w14:textId="77777777" w:rsidR="00137BE6" w:rsidRDefault="00137BE6">
      <w:pPr>
        <w:pStyle w:val="Textoindependiente"/>
        <w:spacing w:before="1"/>
      </w:pPr>
    </w:p>
    <w:p w14:paraId="74451DF6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ind w:right="191" w:hanging="1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representante </w:t>
      </w:r>
      <w:r>
        <w:rPr>
          <w:sz w:val="20"/>
        </w:rPr>
        <w:t>indicó que los graves hechos ocurridos hicieron necesarios gastos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médicos, psicológicos y farmacológicos, por lo que solicitó la suma de USD$ 48.000,00 (cuarenta</w:t>
      </w:r>
      <w:r>
        <w:rPr>
          <w:spacing w:val="1"/>
          <w:w w:val="95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ocho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mil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dólares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Estados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Unidos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América)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“para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cada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uno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peticionarios”.</w:t>
      </w:r>
    </w:p>
    <w:p w14:paraId="1A9B66A6" w14:textId="77777777" w:rsidR="00137BE6" w:rsidRDefault="00137BE6">
      <w:pPr>
        <w:pStyle w:val="Textoindependiente"/>
        <w:spacing w:before="12"/>
        <w:rPr>
          <w:sz w:val="19"/>
        </w:rPr>
      </w:pPr>
    </w:p>
    <w:p w14:paraId="56BDA095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6"/>
        </w:tabs>
        <w:ind w:right="193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b/>
          <w:i/>
          <w:sz w:val="20"/>
        </w:rPr>
        <w:t>Estado</w:t>
      </w:r>
      <w:r>
        <w:rPr>
          <w:b/>
          <w:i/>
          <w:spacing w:val="-12"/>
          <w:sz w:val="20"/>
        </w:rPr>
        <w:t xml:space="preserve"> </w:t>
      </w:r>
      <w:r>
        <w:rPr>
          <w:sz w:val="20"/>
        </w:rPr>
        <w:t>alegó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resulta</w:t>
      </w:r>
      <w:r>
        <w:rPr>
          <w:spacing w:val="-10"/>
          <w:sz w:val="20"/>
        </w:rPr>
        <w:t xml:space="preserve"> </w:t>
      </w:r>
      <w:r>
        <w:rPr>
          <w:sz w:val="20"/>
        </w:rPr>
        <w:t>elevado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monto</w:t>
      </w:r>
      <w:r>
        <w:rPr>
          <w:spacing w:val="-12"/>
          <w:sz w:val="20"/>
        </w:rPr>
        <w:t xml:space="preserve"> </w:t>
      </w:r>
      <w:r>
        <w:rPr>
          <w:sz w:val="20"/>
        </w:rPr>
        <w:t>reclamado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conceptos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atención</w:t>
      </w:r>
      <w:r>
        <w:rPr>
          <w:spacing w:val="-9"/>
          <w:sz w:val="20"/>
        </w:rPr>
        <w:t xml:space="preserve"> </w:t>
      </w:r>
      <w:r>
        <w:rPr>
          <w:sz w:val="20"/>
        </w:rPr>
        <w:t>física</w:t>
      </w:r>
      <w:r>
        <w:rPr>
          <w:spacing w:val="-68"/>
          <w:sz w:val="20"/>
        </w:rPr>
        <w:t xml:space="preserve"> </w:t>
      </w:r>
      <w:r>
        <w:rPr>
          <w:sz w:val="20"/>
        </w:rPr>
        <w:t>y salud mental, y que lo solicitado puede ser satisfecho por medio de la pensión que prevé la</w:t>
      </w:r>
      <w:r>
        <w:rPr>
          <w:spacing w:val="-68"/>
          <w:sz w:val="20"/>
        </w:rPr>
        <w:t xml:space="preserve"> </w:t>
      </w:r>
      <w:r>
        <w:rPr>
          <w:sz w:val="20"/>
        </w:rPr>
        <w:t>Ley No.</w:t>
      </w:r>
      <w:r>
        <w:rPr>
          <w:spacing w:val="-3"/>
          <w:sz w:val="20"/>
        </w:rPr>
        <w:t xml:space="preserve"> </w:t>
      </w:r>
      <w:r>
        <w:rPr>
          <w:sz w:val="20"/>
        </w:rPr>
        <w:t>26.913,</w:t>
      </w:r>
      <w:r>
        <w:rPr>
          <w:spacing w:val="-3"/>
          <w:sz w:val="20"/>
        </w:rPr>
        <w:t xml:space="preserve"> </w:t>
      </w:r>
      <w:r>
        <w:rPr>
          <w:sz w:val="20"/>
        </w:rPr>
        <w:t>cuya</w:t>
      </w:r>
      <w:r>
        <w:rPr>
          <w:spacing w:val="-1"/>
          <w:sz w:val="20"/>
        </w:rPr>
        <w:t xml:space="preserve"> </w:t>
      </w:r>
      <w:r>
        <w:rPr>
          <w:sz w:val="20"/>
        </w:rPr>
        <w:t>cuantía</w:t>
      </w:r>
      <w:r>
        <w:rPr>
          <w:spacing w:val="-2"/>
          <w:sz w:val="20"/>
        </w:rPr>
        <w:t xml:space="preserve"> </w:t>
      </w:r>
      <w:r>
        <w:rPr>
          <w:sz w:val="20"/>
        </w:rPr>
        <w:t>resulta</w:t>
      </w:r>
      <w:r>
        <w:rPr>
          <w:spacing w:val="-2"/>
          <w:sz w:val="20"/>
        </w:rPr>
        <w:t xml:space="preserve"> </w:t>
      </w:r>
      <w:r>
        <w:rPr>
          <w:sz w:val="20"/>
        </w:rPr>
        <w:t>razonable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2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propósito</w:t>
      </w:r>
      <w:r>
        <w:rPr>
          <w:spacing w:val="-3"/>
          <w:sz w:val="20"/>
        </w:rPr>
        <w:t xml:space="preserve"> </w:t>
      </w:r>
      <w:r>
        <w:rPr>
          <w:sz w:val="20"/>
        </w:rPr>
        <w:t>pretendido.</w:t>
      </w:r>
    </w:p>
    <w:p w14:paraId="43C64966" w14:textId="77777777" w:rsidR="00137BE6" w:rsidRDefault="00137BE6">
      <w:pPr>
        <w:pStyle w:val="Textoindependiente"/>
        <w:spacing w:before="12"/>
        <w:rPr>
          <w:sz w:val="19"/>
        </w:rPr>
      </w:pPr>
    </w:p>
    <w:p w14:paraId="28FA9CA8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6"/>
        </w:tabs>
        <w:ind w:right="191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Tribunal</w:t>
      </w:r>
      <w:r>
        <w:rPr>
          <w:spacing w:val="-9"/>
          <w:sz w:val="20"/>
        </w:rPr>
        <w:t xml:space="preserve"> </w:t>
      </w:r>
      <w:r>
        <w:rPr>
          <w:sz w:val="20"/>
        </w:rPr>
        <w:t>ha</w:t>
      </w:r>
      <w:r>
        <w:rPr>
          <w:spacing w:val="-10"/>
          <w:sz w:val="20"/>
        </w:rPr>
        <w:t xml:space="preserve"> </w:t>
      </w:r>
      <w:r>
        <w:rPr>
          <w:sz w:val="20"/>
        </w:rPr>
        <w:t>constatado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hechos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caso</w:t>
      </w:r>
      <w:r>
        <w:rPr>
          <w:spacing w:val="-10"/>
          <w:sz w:val="20"/>
        </w:rPr>
        <w:t xml:space="preserve"> </w:t>
      </w:r>
      <w:r>
        <w:rPr>
          <w:sz w:val="20"/>
        </w:rPr>
        <w:t>generaron</w:t>
      </w:r>
      <w:r>
        <w:rPr>
          <w:spacing w:val="-9"/>
          <w:sz w:val="20"/>
        </w:rPr>
        <w:t xml:space="preserve"> </w:t>
      </w:r>
      <w:r>
        <w:rPr>
          <w:sz w:val="20"/>
        </w:rPr>
        <w:t>afectaciones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integridad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personal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Anatole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Victoria.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Por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tanto,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Corte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considera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preciso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disponer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una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medida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reparación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brinde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una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atención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adecuada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padecimientos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psicológicos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o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psiquiátricos</w:t>
      </w:r>
      <w:r>
        <w:rPr>
          <w:spacing w:val="-68"/>
          <w:sz w:val="20"/>
        </w:rPr>
        <w:t xml:space="preserve"> </w:t>
      </w:r>
      <w:r>
        <w:rPr>
          <w:sz w:val="20"/>
        </w:rPr>
        <w:t>sufridos por las víctimas</w:t>
      </w:r>
      <w:hyperlink w:anchor="_bookmark367" w:history="1">
        <w:r>
          <w:rPr>
            <w:position w:val="7"/>
            <w:sz w:val="13"/>
          </w:rPr>
          <w:t>295</w:t>
        </w:r>
      </w:hyperlink>
      <w:r>
        <w:rPr>
          <w:sz w:val="20"/>
        </w:rPr>
        <w:t>, lo que exige tomar en cuenta que estas últimas no residen en el</w:t>
      </w:r>
      <w:r>
        <w:rPr>
          <w:spacing w:val="1"/>
          <w:sz w:val="20"/>
        </w:rPr>
        <w:t xml:space="preserve"> </w:t>
      </w:r>
      <w:r>
        <w:rPr>
          <w:sz w:val="20"/>
        </w:rPr>
        <w:t>territorio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Estado.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consecuencia,</w:t>
      </w:r>
      <w:r>
        <w:rPr>
          <w:spacing w:val="-7"/>
          <w:sz w:val="20"/>
        </w:rPr>
        <w:t xml:space="preserve"> </w:t>
      </w:r>
      <w:r>
        <w:rPr>
          <w:sz w:val="20"/>
        </w:rPr>
        <w:t>esta</w:t>
      </w:r>
      <w:r>
        <w:rPr>
          <w:spacing w:val="-7"/>
          <w:sz w:val="20"/>
        </w:rPr>
        <w:t xml:space="preserve"> </w:t>
      </w:r>
      <w:r>
        <w:rPr>
          <w:sz w:val="20"/>
        </w:rPr>
        <w:t>Corte</w:t>
      </w:r>
      <w:r>
        <w:rPr>
          <w:spacing w:val="-6"/>
          <w:sz w:val="20"/>
        </w:rPr>
        <w:t xml:space="preserve"> </w:t>
      </w:r>
      <w:r>
        <w:rPr>
          <w:sz w:val="20"/>
        </w:rPr>
        <w:t>ordena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Estado</w:t>
      </w:r>
      <w:r>
        <w:rPr>
          <w:spacing w:val="-9"/>
          <w:sz w:val="20"/>
        </w:rPr>
        <w:t xml:space="preserve"> </w:t>
      </w:r>
      <w:r>
        <w:rPr>
          <w:sz w:val="20"/>
        </w:rPr>
        <w:t>pagar</w:t>
      </w:r>
      <w:r>
        <w:rPr>
          <w:spacing w:val="-8"/>
          <w:sz w:val="20"/>
        </w:rPr>
        <w:t xml:space="preserve"> </w:t>
      </w:r>
      <w:r>
        <w:rPr>
          <w:sz w:val="20"/>
        </w:rPr>
        <w:t>una</w:t>
      </w:r>
      <w:r>
        <w:rPr>
          <w:spacing w:val="-6"/>
          <w:sz w:val="20"/>
        </w:rPr>
        <w:t xml:space="preserve"> </w:t>
      </w:r>
      <w:r>
        <w:rPr>
          <w:sz w:val="20"/>
        </w:rPr>
        <w:t>suma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dinero</w:t>
      </w:r>
    </w:p>
    <w:p w14:paraId="3158A143" w14:textId="3C96558D" w:rsidR="00137BE6" w:rsidRDefault="000C01B3">
      <w:pPr>
        <w:pStyle w:val="Textoindependiente"/>
        <w:spacing w:before="4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0530C528" wp14:editId="61E58118">
                <wp:simplePos x="0" y="0"/>
                <wp:positionH relativeFrom="page">
                  <wp:posOffset>900430</wp:posOffset>
                </wp:positionH>
                <wp:positionV relativeFrom="paragraph">
                  <wp:posOffset>187960</wp:posOffset>
                </wp:positionV>
                <wp:extent cx="1828800" cy="7620"/>
                <wp:effectExtent l="0" t="0" r="0" b="0"/>
                <wp:wrapTopAndBottom/>
                <wp:docPr id="23" name="docshape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9EB9B" id="docshape67" o:spid="_x0000_s1026" style="position:absolute;margin-left:70.9pt;margin-top:14.8pt;width:2in;height:.6pt;z-index:-15695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DlgGNf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302F6514" w14:textId="77777777" w:rsidR="00137BE6" w:rsidRDefault="00AA37B3">
      <w:pPr>
        <w:spacing w:before="98"/>
        <w:ind w:left="118"/>
        <w:jc w:val="both"/>
        <w:rPr>
          <w:sz w:val="16"/>
        </w:rPr>
      </w:pPr>
      <w:bookmarkStart w:id="405" w:name="_bookmark362"/>
      <w:bookmarkEnd w:id="405"/>
      <w:r>
        <w:rPr>
          <w:sz w:val="16"/>
          <w:vertAlign w:val="superscript"/>
        </w:rPr>
        <w:t>290</w:t>
      </w:r>
      <w:r>
        <w:rPr>
          <w:sz w:val="16"/>
        </w:rPr>
        <w:t xml:space="preserve">     </w:t>
      </w:r>
      <w:r>
        <w:rPr>
          <w:spacing w:val="26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4"/>
          <w:sz w:val="16"/>
        </w:rPr>
        <w:t xml:space="preserve"> </w:t>
      </w:r>
      <w:r>
        <w:rPr>
          <w:sz w:val="16"/>
        </w:rPr>
        <w:t>Comité</w:t>
      </w:r>
      <w:r>
        <w:rPr>
          <w:spacing w:val="-2"/>
          <w:sz w:val="16"/>
        </w:rPr>
        <w:t xml:space="preserve"> </w:t>
      </w:r>
      <w:r>
        <w:rPr>
          <w:sz w:val="16"/>
        </w:rPr>
        <w:t>contra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Desaparición</w:t>
      </w:r>
      <w:r>
        <w:rPr>
          <w:spacing w:val="-3"/>
          <w:sz w:val="16"/>
        </w:rPr>
        <w:t xml:space="preserve"> </w:t>
      </w:r>
      <w:r>
        <w:rPr>
          <w:sz w:val="16"/>
        </w:rPr>
        <w:t>Forzada,</w:t>
      </w:r>
      <w:r>
        <w:rPr>
          <w:spacing w:val="-3"/>
          <w:sz w:val="16"/>
        </w:rPr>
        <w:t xml:space="preserve"> </w:t>
      </w:r>
      <w:r>
        <w:rPr>
          <w:sz w:val="16"/>
        </w:rPr>
        <w:t>Principios</w:t>
      </w:r>
      <w:r>
        <w:rPr>
          <w:spacing w:val="-2"/>
          <w:sz w:val="16"/>
        </w:rPr>
        <w:t xml:space="preserve"> </w:t>
      </w:r>
      <w:r>
        <w:rPr>
          <w:sz w:val="16"/>
        </w:rPr>
        <w:t>Rectores</w:t>
      </w:r>
      <w:r>
        <w:rPr>
          <w:spacing w:val="-2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Búsqueda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Personas</w:t>
      </w:r>
      <w:r>
        <w:rPr>
          <w:spacing w:val="-3"/>
          <w:sz w:val="16"/>
        </w:rPr>
        <w:t xml:space="preserve"> </w:t>
      </w:r>
      <w:r>
        <w:rPr>
          <w:sz w:val="16"/>
        </w:rPr>
        <w:t>Desaparecidas,</w:t>
      </w:r>
    </w:p>
    <w:p w14:paraId="25456CA9" w14:textId="77777777" w:rsidR="00137BE6" w:rsidRDefault="00AA37B3">
      <w:pPr>
        <w:ind w:left="118"/>
        <w:jc w:val="both"/>
        <w:rPr>
          <w:sz w:val="16"/>
        </w:rPr>
      </w:pPr>
      <w:r>
        <w:rPr>
          <w:sz w:val="16"/>
        </w:rPr>
        <w:t>U.N.</w:t>
      </w:r>
      <w:r>
        <w:rPr>
          <w:spacing w:val="-2"/>
          <w:sz w:val="16"/>
        </w:rPr>
        <w:t xml:space="preserve"> </w:t>
      </w:r>
      <w:r>
        <w:rPr>
          <w:sz w:val="16"/>
        </w:rPr>
        <w:t>Doc.</w:t>
      </w:r>
      <w:r>
        <w:rPr>
          <w:spacing w:val="-3"/>
          <w:sz w:val="16"/>
        </w:rPr>
        <w:t xml:space="preserve"> </w:t>
      </w:r>
      <w:r>
        <w:rPr>
          <w:sz w:val="16"/>
        </w:rPr>
        <w:t>CED/C/7,</w:t>
      </w:r>
      <w:r>
        <w:rPr>
          <w:spacing w:val="-1"/>
          <w:sz w:val="16"/>
        </w:rPr>
        <w:t xml:space="preserve"> </w:t>
      </w:r>
      <w:r>
        <w:rPr>
          <w:sz w:val="16"/>
        </w:rPr>
        <w:t>8</w:t>
      </w:r>
      <w:r>
        <w:rPr>
          <w:spacing w:val="-3"/>
          <w:sz w:val="16"/>
        </w:rPr>
        <w:t xml:space="preserve"> </w:t>
      </w:r>
      <w:r>
        <w:rPr>
          <w:sz w:val="16"/>
        </w:rPr>
        <w:t>de mayo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2019,</w:t>
      </w:r>
      <w:r>
        <w:rPr>
          <w:spacing w:val="-2"/>
          <w:sz w:val="16"/>
        </w:rPr>
        <w:t xml:space="preserve"> </w:t>
      </w:r>
      <w:r>
        <w:rPr>
          <w:sz w:val="16"/>
        </w:rPr>
        <w:t>Principio</w:t>
      </w:r>
      <w:r>
        <w:rPr>
          <w:spacing w:val="-2"/>
          <w:sz w:val="16"/>
        </w:rPr>
        <w:t xml:space="preserve"> </w:t>
      </w:r>
      <w:r>
        <w:rPr>
          <w:sz w:val="16"/>
        </w:rPr>
        <w:t>7.4.</w:t>
      </w:r>
    </w:p>
    <w:p w14:paraId="7366524D" w14:textId="77777777" w:rsidR="00137BE6" w:rsidRDefault="00AA37B3">
      <w:pPr>
        <w:spacing w:before="41"/>
        <w:ind w:left="118" w:right="191"/>
        <w:jc w:val="both"/>
        <w:rPr>
          <w:sz w:val="16"/>
        </w:rPr>
      </w:pPr>
      <w:bookmarkStart w:id="406" w:name="_bookmark363"/>
      <w:bookmarkEnd w:id="406"/>
      <w:r>
        <w:rPr>
          <w:sz w:val="16"/>
          <w:vertAlign w:val="superscript"/>
        </w:rPr>
        <w:t>291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>Cfr. Caso Velásquez Rodríguez Vs. Honduras. Fondo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181; </w:t>
      </w:r>
      <w:r>
        <w:rPr>
          <w:i/>
          <w:sz w:val="16"/>
        </w:rPr>
        <w:t>Caso Goiburú y otros Vs. Paraguay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 xml:space="preserve">, párr. 89, y </w:t>
      </w:r>
      <w:r>
        <w:rPr>
          <w:i/>
          <w:sz w:val="16"/>
        </w:rPr>
        <w:t>Caso Terrones Silva y otros Vs. Perú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 párr. 195. Véase, además, Consejo de Derechos</w:t>
      </w:r>
      <w:r>
        <w:rPr>
          <w:spacing w:val="1"/>
          <w:sz w:val="16"/>
        </w:rPr>
        <w:t xml:space="preserve"> </w:t>
      </w:r>
      <w:r>
        <w:rPr>
          <w:sz w:val="16"/>
        </w:rPr>
        <w:t>Humanos, Informe del Grupo de Trabajo sobre las Desapariciones Forzadas o Involuntarias acerca de las normas y</w:t>
      </w:r>
      <w:r>
        <w:rPr>
          <w:spacing w:val="1"/>
          <w:sz w:val="16"/>
        </w:rPr>
        <w:t xml:space="preserve"> </w:t>
      </w:r>
      <w:r>
        <w:rPr>
          <w:sz w:val="16"/>
        </w:rPr>
        <w:t>políticas públicas para la investigación eficaz de las desapariciones forzadas, U.N. Doc. A/HRC/45/13Add.3, 7 de</w:t>
      </w:r>
      <w:r>
        <w:rPr>
          <w:spacing w:val="1"/>
          <w:sz w:val="16"/>
        </w:rPr>
        <w:t xml:space="preserve"> </w:t>
      </w:r>
      <w:r>
        <w:rPr>
          <w:sz w:val="16"/>
        </w:rPr>
        <w:t>agosto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2020,</w:t>
      </w:r>
      <w:r>
        <w:rPr>
          <w:spacing w:val="-11"/>
          <w:sz w:val="16"/>
        </w:rPr>
        <w:t xml:space="preserve"> </w:t>
      </w:r>
      <w:r>
        <w:rPr>
          <w:sz w:val="16"/>
        </w:rPr>
        <w:t>párr.</w:t>
      </w:r>
      <w:r>
        <w:rPr>
          <w:spacing w:val="-8"/>
          <w:sz w:val="16"/>
        </w:rPr>
        <w:t xml:space="preserve"> </w:t>
      </w:r>
      <w:r>
        <w:rPr>
          <w:sz w:val="16"/>
        </w:rPr>
        <w:t>33,</w:t>
      </w:r>
      <w:r>
        <w:rPr>
          <w:spacing w:val="-8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Comité</w:t>
      </w:r>
      <w:r>
        <w:rPr>
          <w:spacing w:val="-4"/>
          <w:sz w:val="16"/>
        </w:rPr>
        <w:t xml:space="preserve"> </w:t>
      </w:r>
      <w:r>
        <w:rPr>
          <w:sz w:val="16"/>
        </w:rPr>
        <w:t>contra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Desaparición</w:t>
      </w:r>
      <w:r>
        <w:rPr>
          <w:spacing w:val="-11"/>
          <w:sz w:val="16"/>
        </w:rPr>
        <w:t xml:space="preserve"> </w:t>
      </w:r>
      <w:r>
        <w:rPr>
          <w:sz w:val="16"/>
        </w:rPr>
        <w:t>Forzada,</w:t>
      </w:r>
      <w:r>
        <w:rPr>
          <w:spacing w:val="-8"/>
          <w:sz w:val="16"/>
        </w:rPr>
        <w:t xml:space="preserve"> </w:t>
      </w:r>
      <w:r>
        <w:rPr>
          <w:sz w:val="16"/>
        </w:rPr>
        <w:t>Principios</w:t>
      </w:r>
      <w:r>
        <w:rPr>
          <w:spacing w:val="-10"/>
          <w:sz w:val="16"/>
        </w:rPr>
        <w:t xml:space="preserve"> </w:t>
      </w:r>
      <w:r>
        <w:rPr>
          <w:sz w:val="16"/>
        </w:rPr>
        <w:t>Rectores</w:t>
      </w:r>
      <w:r>
        <w:rPr>
          <w:spacing w:val="-6"/>
          <w:sz w:val="16"/>
        </w:rPr>
        <w:t xml:space="preserve"> </w:t>
      </w:r>
      <w:r>
        <w:rPr>
          <w:sz w:val="16"/>
        </w:rPr>
        <w:t>para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Búsqueda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Personas</w:t>
      </w:r>
      <w:r>
        <w:rPr>
          <w:spacing w:val="-54"/>
          <w:sz w:val="16"/>
        </w:rPr>
        <w:t xml:space="preserve"> </w:t>
      </w:r>
      <w:r>
        <w:rPr>
          <w:sz w:val="16"/>
        </w:rPr>
        <w:t>Desaparecidas,</w:t>
      </w:r>
      <w:r>
        <w:rPr>
          <w:spacing w:val="-3"/>
          <w:sz w:val="16"/>
        </w:rPr>
        <w:t xml:space="preserve"> </w:t>
      </w:r>
      <w:r>
        <w:rPr>
          <w:sz w:val="16"/>
        </w:rPr>
        <w:t>U.N. Doc.</w:t>
      </w:r>
      <w:r>
        <w:rPr>
          <w:spacing w:val="-2"/>
          <w:sz w:val="16"/>
        </w:rPr>
        <w:t xml:space="preserve"> </w:t>
      </w:r>
      <w:r>
        <w:rPr>
          <w:sz w:val="16"/>
        </w:rPr>
        <w:t>CED/C/7, 8</w:t>
      </w:r>
      <w:r>
        <w:rPr>
          <w:spacing w:val="-1"/>
          <w:sz w:val="16"/>
        </w:rPr>
        <w:t xml:space="preserve"> </w:t>
      </w:r>
      <w:r>
        <w:rPr>
          <w:sz w:val="16"/>
        </w:rPr>
        <w:t>de mayo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2019, Principios</w:t>
      </w:r>
      <w:r>
        <w:rPr>
          <w:spacing w:val="-2"/>
          <w:sz w:val="16"/>
        </w:rPr>
        <w:t xml:space="preserve"> </w:t>
      </w:r>
      <w:r>
        <w:rPr>
          <w:sz w:val="16"/>
        </w:rPr>
        <w:t>7.1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13.4.</w:t>
      </w:r>
    </w:p>
    <w:p w14:paraId="37705C0B" w14:textId="77777777" w:rsidR="00137BE6" w:rsidRDefault="00AA37B3">
      <w:pPr>
        <w:spacing w:before="38"/>
        <w:ind w:left="118" w:right="191"/>
        <w:jc w:val="both"/>
        <w:rPr>
          <w:sz w:val="16"/>
        </w:rPr>
      </w:pPr>
      <w:bookmarkStart w:id="407" w:name="_bookmark364"/>
      <w:bookmarkEnd w:id="407"/>
      <w:r>
        <w:rPr>
          <w:sz w:val="16"/>
          <w:vertAlign w:val="superscript"/>
        </w:rPr>
        <w:t>292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1"/>
          <w:sz w:val="16"/>
        </w:rPr>
        <w:t xml:space="preserve"> </w:t>
      </w:r>
      <w:r>
        <w:rPr>
          <w:sz w:val="16"/>
        </w:rPr>
        <w:t>Consejo de Derechos Humanos, Informe del Grupo de Trabajo sobre las Desapariciones Forzadas o</w:t>
      </w:r>
      <w:r>
        <w:rPr>
          <w:spacing w:val="1"/>
          <w:sz w:val="16"/>
        </w:rPr>
        <w:t xml:space="preserve"> </w:t>
      </w:r>
      <w:r>
        <w:rPr>
          <w:sz w:val="16"/>
        </w:rPr>
        <w:t>Involuntarias, Comentario general sobre el derecho a la verdad en relación con las desapariciones forzadas, 26 de</w:t>
      </w:r>
      <w:r>
        <w:rPr>
          <w:spacing w:val="1"/>
          <w:sz w:val="16"/>
        </w:rPr>
        <w:t xml:space="preserve"> </w:t>
      </w:r>
      <w:r>
        <w:rPr>
          <w:sz w:val="16"/>
        </w:rPr>
        <w:t>enero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2011, U.N.</w:t>
      </w:r>
      <w:r>
        <w:rPr>
          <w:spacing w:val="-2"/>
          <w:sz w:val="16"/>
        </w:rPr>
        <w:t xml:space="preserve"> </w:t>
      </w:r>
      <w:r>
        <w:rPr>
          <w:sz w:val="16"/>
        </w:rPr>
        <w:t>Doc.</w:t>
      </w:r>
      <w:r>
        <w:rPr>
          <w:spacing w:val="-2"/>
          <w:sz w:val="16"/>
        </w:rPr>
        <w:t xml:space="preserve"> </w:t>
      </w:r>
      <w:r>
        <w:rPr>
          <w:sz w:val="16"/>
        </w:rPr>
        <w:t>A/HRC/16/48,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5.</w:t>
      </w:r>
    </w:p>
    <w:p w14:paraId="6C87E670" w14:textId="77777777" w:rsidR="00137BE6" w:rsidRDefault="00AA37B3">
      <w:pPr>
        <w:spacing w:before="40"/>
        <w:ind w:left="118" w:right="190"/>
        <w:jc w:val="both"/>
        <w:rPr>
          <w:sz w:val="16"/>
        </w:rPr>
      </w:pPr>
      <w:bookmarkStart w:id="408" w:name="_bookmark365"/>
      <w:bookmarkEnd w:id="408"/>
      <w:r>
        <w:rPr>
          <w:sz w:val="16"/>
          <w:vertAlign w:val="superscript"/>
        </w:rPr>
        <w:t>293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Contreras y otros Vs. El Salvador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191, y </w:t>
      </w:r>
      <w:r>
        <w:rPr>
          <w:i/>
          <w:sz w:val="16"/>
        </w:rPr>
        <w:t>Caso Garzón Guzmán y otros Vs. Ecuador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110.</w:t>
      </w:r>
    </w:p>
    <w:p w14:paraId="34A04BBA" w14:textId="77777777" w:rsidR="00137BE6" w:rsidRDefault="00AA37B3">
      <w:pPr>
        <w:spacing w:before="41"/>
        <w:ind w:left="118" w:right="192"/>
        <w:jc w:val="both"/>
        <w:rPr>
          <w:sz w:val="16"/>
        </w:rPr>
      </w:pPr>
      <w:bookmarkStart w:id="409" w:name="_bookmark366"/>
      <w:bookmarkEnd w:id="409"/>
      <w:r>
        <w:rPr>
          <w:sz w:val="16"/>
          <w:vertAlign w:val="superscript"/>
        </w:rPr>
        <w:t>294</w:t>
      </w:r>
      <w:r>
        <w:rPr>
          <w:spacing w:val="3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Anzualdo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Castro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Perú</w:t>
      </w:r>
      <w:r>
        <w:rPr>
          <w:sz w:val="16"/>
        </w:rPr>
        <w:t>,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0"/>
          <w:sz w:val="16"/>
        </w:rPr>
        <w:t xml:space="preserve"> </w:t>
      </w:r>
      <w:r>
        <w:rPr>
          <w:sz w:val="16"/>
        </w:rPr>
        <w:t>párr.</w:t>
      </w:r>
      <w:r>
        <w:rPr>
          <w:spacing w:val="-8"/>
          <w:sz w:val="16"/>
        </w:rPr>
        <w:t xml:space="preserve"> </w:t>
      </w:r>
      <w:r>
        <w:rPr>
          <w:sz w:val="16"/>
        </w:rPr>
        <w:t>185,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Garzón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Guzmán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Ecuador</w:t>
      </w:r>
      <w:r>
        <w:rPr>
          <w:sz w:val="16"/>
        </w:rPr>
        <w:t>,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7"/>
          <w:sz w:val="16"/>
        </w:rPr>
        <w:t xml:space="preserve"> </w:t>
      </w:r>
      <w:r>
        <w:rPr>
          <w:sz w:val="16"/>
        </w:rPr>
        <w:t>párr.</w:t>
      </w:r>
      <w:r>
        <w:rPr>
          <w:spacing w:val="-54"/>
          <w:sz w:val="16"/>
        </w:rPr>
        <w:t xml:space="preserve"> </w:t>
      </w:r>
      <w:r>
        <w:rPr>
          <w:sz w:val="16"/>
        </w:rPr>
        <w:t>110.</w:t>
      </w:r>
    </w:p>
    <w:p w14:paraId="0485EDEC" w14:textId="77777777" w:rsidR="00137BE6" w:rsidRDefault="00AA37B3">
      <w:pPr>
        <w:spacing w:before="38"/>
        <w:ind w:left="118" w:right="192"/>
        <w:jc w:val="both"/>
        <w:rPr>
          <w:sz w:val="16"/>
        </w:rPr>
      </w:pPr>
      <w:bookmarkStart w:id="410" w:name="_bookmark367"/>
      <w:bookmarkEnd w:id="410"/>
      <w:r>
        <w:rPr>
          <w:sz w:val="16"/>
          <w:vertAlign w:val="superscript"/>
        </w:rPr>
        <w:t>295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 Barrios Altos Vs. Perú. Reparaciones y Costas</w:t>
      </w:r>
      <w:r>
        <w:rPr>
          <w:sz w:val="16"/>
        </w:rPr>
        <w:t>. Sentencia de 30 de noviembre de 2001. Serie C No.</w:t>
      </w:r>
      <w:r>
        <w:rPr>
          <w:spacing w:val="1"/>
          <w:sz w:val="16"/>
        </w:rPr>
        <w:t xml:space="preserve"> </w:t>
      </w:r>
      <w:r>
        <w:rPr>
          <w:sz w:val="16"/>
        </w:rPr>
        <w:t>87,</w:t>
      </w:r>
      <w:r>
        <w:rPr>
          <w:spacing w:val="-2"/>
          <w:sz w:val="16"/>
        </w:rPr>
        <w:t xml:space="preserve"> </w:t>
      </w:r>
      <w:r>
        <w:rPr>
          <w:sz w:val="16"/>
        </w:rPr>
        <w:t>párrs.</w:t>
      </w:r>
      <w:r>
        <w:rPr>
          <w:spacing w:val="-2"/>
          <w:sz w:val="16"/>
        </w:rPr>
        <w:t xml:space="preserve"> </w:t>
      </w:r>
      <w:r>
        <w:rPr>
          <w:sz w:val="16"/>
        </w:rPr>
        <w:t>42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45,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Garzón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Guzmán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Ecuador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114.</w:t>
      </w:r>
    </w:p>
    <w:p w14:paraId="210537ED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603F339F" w14:textId="77777777" w:rsidR="00137BE6" w:rsidRDefault="00AA37B3">
      <w:pPr>
        <w:pStyle w:val="Textoindependiente"/>
        <w:spacing w:before="74"/>
        <w:ind w:left="118" w:right="194"/>
        <w:jc w:val="both"/>
      </w:pPr>
      <w:r>
        <w:rPr>
          <w:spacing w:val="-3"/>
        </w:rPr>
        <w:t>para</w:t>
      </w:r>
      <w:r>
        <w:rPr>
          <w:spacing w:val="-14"/>
        </w:rPr>
        <w:t xml:space="preserve"> </w:t>
      </w:r>
      <w:r>
        <w:rPr>
          <w:spacing w:val="-3"/>
        </w:rPr>
        <w:t>que</w:t>
      </w:r>
      <w:r>
        <w:rPr>
          <w:spacing w:val="-14"/>
        </w:rPr>
        <w:t xml:space="preserve"> </w:t>
      </w:r>
      <w:r>
        <w:rPr>
          <w:spacing w:val="-3"/>
        </w:rPr>
        <w:t>ambas</w:t>
      </w:r>
      <w:r>
        <w:rPr>
          <w:spacing w:val="-12"/>
        </w:rPr>
        <w:t xml:space="preserve"> </w:t>
      </w:r>
      <w:r>
        <w:rPr>
          <w:spacing w:val="-3"/>
        </w:rPr>
        <w:t>víctimas</w:t>
      </w:r>
      <w:r>
        <w:rPr>
          <w:spacing w:val="-14"/>
        </w:rPr>
        <w:t xml:space="preserve"> </w:t>
      </w:r>
      <w:r>
        <w:rPr>
          <w:spacing w:val="-3"/>
        </w:rPr>
        <w:t>puedan</w:t>
      </w:r>
      <w:r>
        <w:rPr>
          <w:spacing w:val="-10"/>
        </w:rPr>
        <w:t xml:space="preserve"> </w:t>
      </w:r>
      <w:r>
        <w:rPr>
          <w:spacing w:val="-3"/>
        </w:rPr>
        <w:t>sufragar</w:t>
      </w:r>
      <w:r>
        <w:rPr>
          <w:spacing w:val="-14"/>
        </w:rPr>
        <w:t xml:space="preserve"> </w:t>
      </w:r>
      <w:r>
        <w:rPr>
          <w:spacing w:val="-3"/>
        </w:rPr>
        <w:t>los</w:t>
      </w:r>
      <w:r>
        <w:rPr>
          <w:spacing w:val="-14"/>
        </w:rPr>
        <w:t xml:space="preserve"> </w:t>
      </w:r>
      <w:r>
        <w:rPr>
          <w:spacing w:val="-3"/>
        </w:rPr>
        <w:t>gastos</w:t>
      </w:r>
      <w:r>
        <w:rPr>
          <w:spacing w:val="-14"/>
        </w:rPr>
        <w:t xml:space="preserve"> </w:t>
      </w:r>
      <w:r>
        <w:rPr>
          <w:spacing w:val="-3"/>
        </w:rPr>
        <w:t>de</w:t>
      </w:r>
      <w:r>
        <w:rPr>
          <w:spacing w:val="-14"/>
        </w:rPr>
        <w:t xml:space="preserve"> </w:t>
      </w:r>
      <w:r>
        <w:rPr>
          <w:spacing w:val="-3"/>
        </w:rPr>
        <w:t>los</w:t>
      </w:r>
      <w:r>
        <w:rPr>
          <w:spacing w:val="-14"/>
        </w:rPr>
        <w:t xml:space="preserve"> </w:t>
      </w:r>
      <w:r>
        <w:rPr>
          <w:spacing w:val="-3"/>
        </w:rPr>
        <w:t>tratamientos</w:t>
      </w:r>
      <w:r>
        <w:rPr>
          <w:spacing w:val="-14"/>
        </w:rPr>
        <w:t xml:space="preserve"> </w:t>
      </w:r>
      <w:r>
        <w:rPr>
          <w:spacing w:val="-2"/>
        </w:rPr>
        <w:t>que</w:t>
      </w:r>
      <w:r>
        <w:rPr>
          <w:spacing w:val="-12"/>
        </w:rPr>
        <w:t xml:space="preserve"> </w:t>
      </w:r>
      <w:r>
        <w:rPr>
          <w:spacing w:val="-2"/>
        </w:rPr>
        <w:t>sean</w:t>
      </w:r>
      <w:r>
        <w:rPr>
          <w:spacing w:val="-12"/>
        </w:rPr>
        <w:t xml:space="preserve"> </w:t>
      </w:r>
      <w:r>
        <w:rPr>
          <w:spacing w:val="-2"/>
        </w:rPr>
        <w:t>necesarios.</w:t>
      </w:r>
      <w:r>
        <w:rPr>
          <w:spacing w:val="-11"/>
        </w:rPr>
        <w:t xml:space="preserve"> </w:t>
      </w:r>
      <w:r>
        <w:rPr>
          <w:spacing w:val="-2"/>
        </w:rPr>
        <w:t>El</w:t>
      </w:r>
      <w:r>
        <w:rPr>
          <w:spacing w:val="-68"/>
        </w:rPr>
        <w:t xml:space="preserve"> </w:t>
      </w:r>
      <w:r>
        <w:rPr>
          <w:spacing w:val="-4"/>
        </w:rPr>
        <w:t>monto</w:t>
      </w:r>
      <w:r>
        <w:rPr>
          <w:spacing w:val="-11"/>
        </w:rPr>
        <w:t xml:space="preserve"> </w:t>
      </w:r>
      <w:r>
        <w:rPr>
          <w:spacing w:val="-4"/>
        </w:rPr>
        <w:t>correspondiente</w:t>
      </w:r>
      <w:r>
        <w:rPr>
          <w:spacing w:val="-13"/>
        </w:rPr>
        <w:t xml:space="preserve"> </w:t>
      </w:r>
      <w:r>
        <w:rPr>
          <w:spacing w:val="-4"/>
        </w:rPr>
        <w:t>será</w:t>
      </w:r>
      <w:r>
        <w:rPr>
          <w:spacing w:val="-12"/>
        </w:rPr>
        <w:t xml:space="preserve"> </w:t>
      </w:r>
      <w:r>
        <w:rPr>
          <w:spacing w:val="-3"/>
        </w:rPr>
        <w:t>definido</w:t>
      </w:r>
      <w:r>
        <w:rPr>
          <w:spacing w:val="-12"/>
        </w:rPr>
        <w:t xml:space="preserve"> </w:t>
      </w:r>
      <w:r>
        <w:rPr>
          <w:spacing w:val="-3"/>
        </w:rPr>
        <w:t>en</w:t>
      </w:r>
      <w:r>
        <w:rPr>
          <w:spacing w:val="-11"/>
        </w:rPr>
        <w:t xml:space="preserve"> </w:t>
      </w:r>
      <w:r>
        <w:rPr>
          <w:spacing w:val="-3"/>
        </w:rPr>
        <w:t>el</w:t>
      </w:r>
      <w:r>
        <w:rPr>
          <w:spacing w:val="-9"/>
        </w:rPr>
        <w:t xml:space="preserve"> </w:t>
      </w:r>
      <w:r>
        <w:rPr>
          <w:spacing w:val="-3"/>
        </w:rPr>
        <w:t>acápite</w:t>
      </w:r>
      <w:r>
        <w:rPr>
          <w:spacing w:val="-13"/>
        </w:rPr>
        <w:t xml:space="preserve"> </w:t>
      </w:r>
      <w:r>
        <w:rPr>
          <w:spacing w:val="-3"/>
        </w:rPr>
        <w:t>relativo</w:t>
      </w:r>
      <w:r>
        <w:rPr>
          <w:spacing w:val="-13"/>
        </w:rPr>
        <w:t xml:space="preserve"> </w:t>
      </w:r>
      <w:r>
        <w:rPr>
          <w:spacing w:val="-3"/>
        </w:rPr>
        <w:t>a</w:t>
      </w:r>
      <w:r>
        <w:rPr>
          <w:spacing w:val="-13"/>
        </w:rPr>
        <w:t xml:space="preserve"> </w:t>
      </w:r>
      <w:r>
        <w:rPr>
          <w:spacing w:val="-3"/>
        </w:rPr>
        <w:t>las</w:t>
      </w:r>
      <w:r>
        <w:rPr>
          <w:spacing w:val="-15"/>
        </w:rPr>
        <w:t xml:space="preserve"> </w:t>
      </w:r>
      <w:r>
        <w:rPr>
          <w:spacing w:val="-3"/>
        </w:rPr>
        <w:t>indemnizaciones</w:t>
      </w:r>
      <w:r>
        <w:rPr>
          <w:spacing w:val="-13"/>
        </w:rPr>
        <w:t xml:space="preserve"> </w:t>
      </w:r>
      <w:r>
        <w:rPr>
          <w:spacing w:val="-3"/>
        </w:rPr>
        <w:t>compensatorias</w:t>
      </w:r>
      <w:r>
        <w:rPr>
          <w:spacing w:val="-67"/>
        </w:rPr>
        <w:t xml:space="preserve"> </w:t>
      </w:r>
      <w:r>
        <w:t>(</w:t>
      </w:r>
      <w:r>
        <w:rPr>
          <w:i/>
        </w:rPr>
        <w:t>infra</w:t>
      </w:r>
      <w:r>
        <w:rPr>
          <w:i/>
          <w:spacing w:val="-9"/>
        </w:rPr>
        <w:t xml:space="preserve"> </w:t>
      </w:r>
      <w:r>
        <w:t>párr.</w:t>
      </w:r>
      <w:r>
        <w:rPr>
          <w:spacing w:val="-9"/>
        </w:rPr>
        <w:t xml:space="preserve"> </w:t>
      </w:r>
      <w:r>
        <w:t>312).</w:t>
      </w:r>
    </w:p>
    <w:p w14:paraId="73AC4143" w14:textId="77777777" w:rsidR="00137BE6" w:rsidRDefault="00137BE6">
      <w:pPr>
        <w:pStyle w:val="Textoindependiente"/>
        <w:spacing w:before="12"/>
        <w:rPr>
          <w:sz w:val="19"/>
        </w:rPr>
      </w:pPr>
    </w:p>
    <w:p w14:paraId="325093C3" w14:textId="77777777" w:rsidR="00137BE6" w:rsidRDefault="00AA37B3">
      <w:pPr>
        <w:pStyle w:val="Ttulo3"/>
        <w:numPr>
          <w:ilvl w:val="0"/>
          <w:numId w:val="4"/>
        </w:numPr>
        <w:tabs>
          <w:tab w:val="left" w:pos="990"/>
        </w:tabs>
        <w:ind w:left="989" w:hanging="306"/>
      </w:pPr>
      <w:bookmarkStart w:id="411" w:name="D._Medidas_de_satisfacción"/>
      <w:bookmarkStart w:id="412" w:name="_bookmark368"/>
      <w:bookmarkEnd w:id="411"/>
      <w:bookmarkEnd w:id="412"/>
      <w:r>
        <w:t>Medidas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satisfacción</w:t>
      </w:r>
    </w:p>
    <w:p w14:paraId="58417362" w14:textId="77777777" w:rsidR="00137BE6" w:rsidRDefault="00137BE6">
      <w:pPr>
        <w:pStyle w:val="Textoindependiente"/>
        <w:spacing w:before="10"/>
        <w:rPr>
          <w:b/>
          <w:i/>
          <w:sz w:val="19"/>
        </w:rPr>
      </w:pPr>
    </w:p>
    <w:p w14:paraId="61F464BF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spacing w:before="1"/>
        <w:ind w:right="196" w:firstLine="0"/>
        <w:jc w:val="both"/>
        <w:rPr>
          <w:sz w:val="20"/>
        </w:rPr>
      </w:pPr>
      <w:r>
        <w:rPr>
          <w:spacing w:val="-4"/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b/>
          <w:i/>
          <w:spacing w:val="-4"/>
          <w:sz w:val="20"/>
        </w:rPr>
        <w:t>Comisión</w:t>
      </w:r>
      <w:r>
        <w:rPr>
          <w:b/>
          <w:i/>
          <w:spacing w:val="-9"/>
          <w:sz w:val="20"/>
        </w:rPr>
        <w:t xml:space="preserve"> </w:t>
      </w:r>
      <w:r>
        <w:rPr>
          <w:spacing w:val="-3"/>
          <w:sz w:val="20"/>
        </w:rPr>
        <w:t>solicitó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“el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establecimiento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difusión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verdad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histórica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hechos,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así</w:t>
      </w:r>
      <w:r>
        <w:rPr>
          <w:spacing w:val="-68"/>
          <w:sz w:val="20"/>
        </w:rPr>
        <w:t xml:space="preserve"> </w:t>
      </w:r>
      <w:r>
        <w:rPr>
          <w:sz w:val="20"/>
        </w:rPr>
        <w:t>como</w:t>
      </w:r>
      <w:r>
        <w:rPr>
          <w:spacing w:val="-12"/>
          <w:sz w:val="20"/>
        </w:rPr>
        <w:t xml:space="preserve"> </w:t>
      </w:r>
      <w:r>
        <w:rPr>
          <w:sz w:val="20"/>
        </w:rPr>
        <w:t>otras</w:t>
      </w:r>
      <w:r>
        <w:rPr>
          <w:spacing w:val="-13"/>
          <w:sz w:val="20"/>
        </w:rPr>
        <w:t xml:space="preserve"> </w:t>
      </w:r>
      <w:r>
        <w:rPr>
          <w:sz w:val="20"/>
        </w:rPr>
        <w:t>medidas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similar</w:t>
      </w:r>
      <w:r>
        <w:rPr>
          <w:spacing w:val="-16"/>
          <w:sz w:val="20"/>
        </w:rPr>
        <w:t xml:space="preserve"> </w:t>
      </w:r>
      <w:r>
        <w:rPr>
          <w:sz w:val="20"/>
        </w:rPr>
        <w:t>naturaleza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consulta</w:t>
      </w:r>
      <w:r>
        <w:rPr>
          <w:spacing w:val="-15"/>
          <w:sz w:val="20"/>
        </w:rPr>
        <w:t xml:space="preserve"> </w:t>
      </w:r>
      <w:r>
        <w:rPr>
          <w:sz w:val="20"/>
        </w:rPr>
        <w:t>con”</w:t>
      </w:r>
      <w:r>
        <w:rPr>
          <w:spacing w:val="-15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víctimas.</w:t>
      </w:r>
    </w:p>
    <w:p w14:paraId="77C9CDAC" w14:textId="77777777" w:rsidR="00137BE6" w:rsidRDefault="00137BE6">
      <w:pPr>
        <w:pStyle w:val="Textoindependiente"/>
      </w:pPr>
    </w:p>
    <w:p w14:paraId="13E43AF8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ind w:right="191" w:hanging="1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representante </w:t>
      </w:r>
      <w:r>
        <w:rPr>
          <w:sz w:val="20"/>
        </w:rPr>
        <w:t>solicitó que se ordene al Estado la realización “de un acto sencillo y</w:t>
      </w:r>
      <w:r>
        <w:rPr>
          <w:spacing w:val="1"/>
          <w:sz w:val="20"/>
        </w:rPr>
        <w:t xml:space="preserve"> </w:t>
      </w:r>
      <w:r>
        <w:rPr>
          <w:sz w:val="20"/>
        </w:rPr>
        <w:t>simbólico ante al Congreso Nacional”, en el que participen las altas autoridades de los tres</w:t>
      </w:r>
      <w:r>
        <w:rPr>
          <w:spacing w:val="1"/>
          <w:sz w:val="20"/>
        </w:rPr>
        <w:t xml:space="preserve"> </w:t>
      </w:r>
      <w:r>
        <w:rPr>
          <w:sz w:val="20"/>
        </w:rPr>
        <w:t>poderes.</w:t>
      </w:r>
      <w:r>
        <w:rPr>
          <w:spacing w:val="-4"/>
          <w:sz w:val="20"/>
        </w:rPr>
        <w:t xml:space="preserve"> </w:t>
      </w:r>
      <w:r>
        <w:rPr>
          <w:sz w:val="20"/>
        </w:rPr>
        <w:t>Agregó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es</w:t>
      </w:r>
      <w:r>
        <w:rPr>
          <w:spacing w:val="-4"/>
          <w:sz w:val="20"/>
        </w:rPr>
        <w:t xml:space="preserve"> </w:t>
      </w:r>
      <w:r>
        <w:rPr>
          <w:sz w:val="20"/>
        </w:rPr>
        <w:t>necesario</w:t>
      </w:r>
      <w:r>
        <w:rPr>
          <w:spacing w:val="-1"/>
          <w:sz w:val="20"/>
        </w:rPr>
        <w:t xml:space="preserve"> </w:t>
      </w:r>
      <w:r>
        <w:rPr>
          <w:sz w:val="20"/>
        </w:rPr>
        <w:t>“[c]ontemplar</w:t>
      </w:r>
      <w:r>
        <w:rPr>
          <w:spacing w:val="-4"/>
          <w:sz w:val="20"/>
        </w:rPr>
        <w:t xml:space="preserve"> </w:t>
      </w:r>
      <w:r>
        <w:rPr>
          <w:sz w:val="20"/>
        </w:rPr>
        <w:t>[…]</w:t>
      </w:r>
      <w:r>
        <w:rPr>
          <w:spacing w:val="-3"/>
          <w:sz w:val="20"/>
        </w:rPr>
        <w:t xml:space="preserve"> </w:t>
      </w: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sz w:val="20"/>
        </w:rPr>
        <w:t>mirada</w:t>
      </w:r>
      <w:r>
        <w:rPr>
          <w:spacing w:val="-2"/>
          <w:sz w:val="20"/>
        </w:rPr>
        <w:t xml:space="preserve"> </w:t>
      </w:r>
      <w:r>
        <w:rPr>
          <w:sz w:val="20"/>
        </w:rPr>
        <w:t>hacia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futuro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[…] abra</w:t>
      </w:r>
      <w:r>
        <w:rPr>
          <w:spacing w:val="-68"/>
          <w:sz w:val="20"/>
        </w:rPr>
        <w:t xml:space="preserve"> </w:t>
      </w:r>
      <w:r>
        <w:rPr>
          <w:sz w:val="20"/>
        </w:rPr>
        <w:t>caminos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justicia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reconciliación,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verdad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concordia”.</w:t>
      </w:r>
    </w:p>
    <w:p w14:paraId="35B6FCC2" w14:textId="77777777" w:rsidR="00137BE6" w:rsidRDefault="00137BE6">
      <w:pPr>
        <w:pStyle w:val="Textoindependiente"/>
        <w:spacing w:before="2"/>
      </w:pPr>
    </w:p>
    <w:p w14:paraId="480B6EF3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ind w:left="117" w:right="192" w:firstLine="0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Estado </w:t>
      </w:r>
      <w:r>
        <w:rPr>
          <w:sz w:val="20"/>
        </w:rPr>
        <w:t>alegó que los hechos del caso fueron ampliamente difundidos, tanto por la</w:t>
      </w:r>
      <w:r>
        <w:rPr>
          <w:spacing w:val="1"/>
          <w:sz w:val="20"/>
        </w:rPr>
        <w:t xml:space="preserve"> </w:t>
      </w:r>
      <w:r>
        <w:rPr>
          <w:spacing w:val="-3"/>
          <w:sz w:val="20"/>
        </w:rPr>
        <w:t>CONADEP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como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procesos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judiciales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sustanciados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nivel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nacional.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Indicó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disculpas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públicas</w:t>
      </w:r>
      <w:r>
        <w:rPr>
          <w:spacing w:val="-17"/>
          <w:sz w:val="20"/>
        </w:rPr>
        <w:t xml:space="preserve"> </w:t>
      </w:r>
      <w:r>
        <w:rPr>
          <w:sz w:val="20"/>
        </w:rPr>
        <w:t>fueron</w:t>
      </w:r>
      <w:r>
        <w:rPr>
          <w:spacing w:val="-15"/>
          <w:sz w:val="20"/>
        </w:rPr>
        <w:t xml:space="preserve"> </w:t>
      </w:r>
      <w:r>
        <w:rPr>
          <w:sz w:val="20"/>
        </w:rPr>
        <w:t>“oportunamente</w:t>
      </w:r>
      <w:r>
        <w:rPr>
          <w:spacing w:val="-17"/>
          <w:sz w:val="20"/>
        </w:rPr>
        <w:t xml:space="preserve"> </w:t>
      </w:r>
      <w:r>
        <w:rPr>
          <w:sz w:val="20"/>
        </w:rPr>
        <w:t>otorgadas</w:t>
      </w:r>
      <w:r>
        <w:rPr>
          <w:spacing w:val="-16"/>
          <w:sz w:val="20"/>
        </w:rPr>
        <w:t xml:space="preserve"> </w:t>
      </w:r>
      <w:r>
        <w:rPr>
          <w:sz w:val="20"/>
        </w:rPr>
        <w:t>por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z w:val="20"/>
        </w:rPr>
        <w:t>máxim[o]</w:t>
      </w:r>
      <w:r>
        <w:rPr>
          <w:spacing w:val="-16"/>
          <w:sz w:val="20"/>
        </w:rPr>
        <w:t xml:space="preserve"> </w:t>
      </w:r>
      <w:r>
        <w:rPr>
          <w:sz w:val="20"/>
        </w:rPr>
        <w:t>representante</w:t>
      </w:r>
      <w:r>
        <w:rPr>
          <w:spacing w:val="-17"/>
          <w:sz w:val="20"/>
        </w:rPr>
        <w:t xml:space="preserve"> </w:t>
      </w:r>
      <w:r>
        <w:rPr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z w:val="20"/>
        </w:rPr>
        <w:t>Estado”.</w:t>
      </w:r>
      <w:r>
        <w:rPr>
          <w:spacing w:val="-16"/>
          <w:sz w:val="20"/>
        </w:rPr>
        <w:t xml:space="preserve"> </w:t>
      </w:r>
      <w:r>
        <w:rPr>
          <w:sz w:val="20"/>
        </w:rPr>
        <w:t>Agregó</w:t>
      </w:r>
      <w:r>
        <w:rPr>
          <w:spacing w:val="-68"/>
          <w:sz w:val="20"/>
        </w:rPr>
        <w:t xml:space="preserve"> </w:t>
      </w:r>
      <w:r>
        <w:rPr>
          <w:sz w:val="20"/>
        </w:rPr>
        <w:t>que el inmueble donde funcionó “Automotores Orletti” opera como espacio “de investigación,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difusión y construcción de la memoria del terrorismo de Estado”. Señaló que no resulta necesaria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disponer</w:t>
      </w:r>
      <w:r>
        <w:rPr>
          <w:spacing w:val="-15"/>
          <w:sz w:val="20"/>
        </w:rPr>
        <w:t xml:space="preserve"> </w:t>
      </w:r>
      <w:r>
        <w:rPr>
          <w:sz w:val="20"/>
        </w:rPr>
        <w:t>medidas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este</w:t>
      </w:r>
      <w:r>
        <w:rPr>
          <w:spacing w:val="-15"/>
          <w:sz w:val="20"/>
        </w:rPr>
        <w:t xml:space="preserve"> </w:t>
      </w:r>
      <w:r>
        <w:rPr>
          <w:sz w:val="20"/>
        </w:rPr>
        <w:t>sentido,</w:t>
      </w:r>
      <w:r>
        <w:rPr>
          <w:spacing w:val="-15"/>
          <w:sz w:val="20"/>
        </w:rPr>
        <w:t xml:space="preserve"> </w:t>
      </w:r>
      <w:r>
        <w:rPr>
          <w:sz w:val="20"/>
        </w:rPr>
        <w:t>sin</w:t>
      </w:r>
      <w:r>
        <w:rPr>
          <w:spacing w:val="-15"/>
          <w:sz w:val="20"/>
        </w:rPr>
        <w:t xml:space="preserve"> </w:t>
      </w:r>
      <w:r>
        <w:rPr>
          <w:sz w:val="20"/>
        </w:rPr>
        <w:t>perjuicio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mejor</w:t>
      </w:r>
      <w:r>
        <w:rPr>
          <w:spacing w:val="-14"/>
          <w:sz w:val="20"/>
        </w:rPr>
        <w:t xml:space="preserve"> </w:t>
      </w:r>
      <w:r>
        <w:rPr>
          <w:sz w:val="20"/>
        </w:rPr>
        <w:t>criterio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Corte.</w:t>
      </w:r>
    </w:p>
    <w:p w14:paraId="79AC3D43" w14:textId="77777777" w:rsidR="00137BE6" w:rsidRDefault="00137BE6">
      <w:pPr>
        <w:pStyle w:val="Textoindependiente"/>
      </w:pPr>
    </w:p>
    <w:p w14:paraId="5FB71D23" w14:textId="77777777" w:rsidR="00137BE6" w:rsidRDefault="00AA37B3">
      <w:pPr>
        <w:pStyle w:val="Ttulo3"/>
        <w:numPr>
          <w:ilvl w:val="1"/>
          <w:numId w:val="4"/>
        </w:numPr>
        <w:tabs>
          <w:tab w:val="left" w:pos="1491"/>
        </w:tabs>
        <w:ind w:left="1490" w:hanging="522"/>
      </w:pPr>
      <w:bookmarkStart w:id="413" w:name="_bookmark369"/>
      <w:bookmarkEnd w:id="413"/>
      <w:r>
        <w:t>Acto</w:t>
      </w:r>
      <w:r>
        <w:rPr>
          <w:spacing w:val="-4"/>
        </w:rPr>
        <w:t xml:space="preserve"> </w:t>
      </w:r>
      <w:r>
        <w:t>público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reconocimiento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responsabilidad</w:t>
      </w:r>
      <w:r>
        <w:rPr>
          <w:spacing w:val="-4"/>
        </w:rPr>
        <w:t xml:space="preserve"> </w:t>
      </w:r>
      <w:r>
        <w:t>internacional</w:t>
      </w:r>
    </w:p>
    <w:p w14:paraId="0EE5B3D7" w14:textId="77777777" w:rsidR="00137BE6" w:rsidRDefault="00137BE6">
      <w:pPr>
        <w:pStyle w:val="Textoindependiente"/>
        <w:spacing w:before="11"/>
        <w:rPr>
          <w:b/>
          <w:i/>
          <w:sz w:val="19"/>
        </w:rPr>
      </w:pPr>
    </w:p>
    <w:p w14:paraId="1D30F6B4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ind w:left="117" w:right="192" w:hanging="1"/>
        <w:jc w:val="both"/>
        <w:rPr>
          <w:sz w:val="20"/>
        </w:rPr>
      </w:pPr>
      <w:r>
        <w:rPr>
          <w:sz w:val="20"/>
        </w:rPr>
        <w:t>Esta</w:t>
      </w:r>
      <w:r>
        <w:rPr>
          <w:spacing w:val="-7"/>
          <w:sz w:val="20"/>
        </w:rPr>
        <w:t xml:space="preserve"> </w:t>
      </w:r>
      <w:r>
        <w:rPr>
          <w:sz w:val="20"/>
        </w:rPr>
        <w:t>Corte</w:t>
      </w:r>
      <w:r>
        <w:rPr>
          <w:spacing w:val="-10"/>
          <w:sz w:val="20"/>
        </w:rPr>
        <w:t xml:space="preserve"> </w:t>
      </w:r>
      <w:r>
        <w:rPr>
          <w:sz w:val="20"/>
        </w:rPr>
        <w:t>ha</w:t>
      </w:r>
      <w:r>
        <w:rPr>
          <w:spacing w:val="-6"/>
          <w:sz w:val="20"/>
        </w:rPr>
        <w:t xml:space="preserve"> </w:t>
      </w:r>
      <w:r>
        <w:rPr>
          <w:sz w:val="20"/>
        </w:rPr>
        <w:t>dispuesto,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congruencia</w:t>
      </w:r>
      <w:r>
        <w:rPr>
          <w:spacing w:val="-9"/>
          <w:sz w:val="20"/>
        </w:rPr>
        <w:t xml:space="preserve"> </w:t>
      </w:r>
      <w:r>
        <w:rPr>
          <w:sz w:val="20"/>
        </w:rPr>
        <w:t>con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magnitud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10"/>
          <w:sz w:val="20"/>
        </w:rPr>
        <w:t xml:space="preserve"> </w:t>
      </w:r>
      <w:r>
        <w:rPr>
          <w:sz w:val="20"/>
        </w:rPr>
        <w:t>declaradas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particularmente en casos de graves violaciones a los derechos humanos, la realización de un acto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>público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reconocimiento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responsabilidad</w:t>
      </w:r>
      <w:r>
        <w:rPr>
          <w:spacing w:val="-9"/>
          <w:sz w:val="20"/>
        </w:rPr>
        <w:t xml:space="preserve"> </w:t>
      </w:r>
      <w:r>
        <w:rPr>
          <w:sz w:val="20"/>
        </w:rPr>
        <w:t>estatal,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desagravio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7"/>
          <w:sz w:val="20"/>
        </w:rPr>
        <w:t xml:space="preserve"> </w:t>
      </w:r>
      <w:r>
        <w:rPr>
          <w:sz w:val="20"/>
        </w:rPr>
        <w:t>víctimas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como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garantía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no</w:t>
      </w:r>
      <w:r>
        <w:rPr>
          <w:spacing w:val="-15"/>
          <w:sz w:val="20"/>
        </w:rPr>
        <w:t xml:space="preserve"> </w:t>
      </w:r>
      <w:r>
        <w:rPr>
          <w:sz w:val="20"/>
        </w:rPr>
        <w:t>repetición</w:t>
      </w:r>
      <w:hyperlink w:anchor="_bookmark370" w:history="1">
        <w:r>
          <w:rPr>
            <w:position w:val="7"/>
            <w:sz w:val="13"/>
          </w:rPr>
          <w:t>296</w:t>
        </w:r>
      </w:hyperlink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Dicho</w:t>
      </w:r>
      <w:r>
        <w:rPr>
          <w:spacing w:val="-16"/>
          <w:sz w:val="20"/>
        </w:rPr>
        <w:t xml:space="preserve"> </w:t>
      </w:r>
      <w:r>
        <w:rPr>
          <w:sz w:val="20"/>
        </w:rPr>
        <w:t>acto</w:t>
      </w:r>
      <w:r>
        <w:rPr>
          <w:spacing w:val="-17"/>
          <w:sz w:val="20"/>
        </w:rPr>
        <w:t xml:space="preserve"> </w:t>
      </w:r>
      <w:r>
        <w:rPr>
          <w:sz w:val="20"/>
        </w:rPr>
        <w:t>tiene</w:t>
      </w:r>
      <w:r>
        <w:rPr>
          <w:spacing w:val="-14"/>
          <w:sz w:val="20"/>
        </w:rPr>
        <w:t xml:space="preserve"> </w:t>
      </w:r>
      <w:r>
        <w:rPr>
          <w:sz w:val="20"/>
        </w:rPr>
        <w:t>como</w:t>
      </w:r>
      <w:r>
        <w:rPr>
          <w:spacing w:val="-15"/>
          <w:sz w:val="20"/>
        </w:rPr>
        <w:t xml:space="preserve"> </w:t>
      </w:r>
      <w:r>
        <w:rPr>
          <w:sz w:val="20"/>
        </w:rPr>
        <w:t>efecto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recuperación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memoria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sz w:val="20"/>
        </w:rPr>
        <w:t>víctimas,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reconocimiento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su</w:t>
      </w:r>
      <w:r>
        <w:rPr>
          <w:spacing w:val="-12"/>
          <w:sz w:val="20"/>
        </w:rPr>
        <w:t xml:space="preserve"> </w:t>
      </w:r>
      <w:r>
        <w:rPr>
          <w:sz w:val="20"/>
        </w:rPr>
        <w:t>dignidad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consuelo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sus</w:t>
      </w:r>
      <w:r>
        <w:rPr>
          <w:spacing w:val="-14"/>
          <w:sz w:val="20"/>
        </w:rPr>
        <w:t xml:space="preserve"> </w:t>
      </w:r>
      <w:r>
        <w:rPr>
          <w:sz w:val="20"/>
        </w:rPr>
        <w:t>deudos</w:t>
      </w:r>
      <w:hyperlink w:anchor="_bookmark371" w:history="1">
        <w:r>
          <w:rPr>
            <w:position w:val="7"/>
            <w:sz w:val="13"/>
          </w:rPr>
          <w:t>297</w:t>
        </w:r>
      </w:hyperlink>
      <w:r>
        <w:rPr>
          <w:sz w:val="20"/>
        </w:rPr>
        <w:t>.</w:t>
      </w:r>
    </w:p>
    <w:p w14:paraId="7A7528AF" w14:textId="77777777" w:rsidR="00137BE6" w:rsidRDefault="00137BE6">
      <w:pPr>
        <w:pStyle w:val="Textoindependiente"/>
      </w:pPr>
    </w:p>
    <w:p w14:paraId="7BA6C4D8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ind w:right="189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Estado</w:t>
      </w:r>
      <w:r>
        <w:rPr>
          <w:spacing w:val="-5"/>
          <w:sz w:val="20"/>
        </w:rPr>
        <w:t xml:space="preserve"> </w:t>
      </w:r>
      <w:r>
        <w:rPr>
          <w:sz w:val="20"/>
        </w:rPr>
        <w:t>argentino</w:t>
      </w:r>
      <w:r>
        <w:rPr>
          <w:spacing w:val="-4"/>
          <w:sz w:val="20"/>
        </w:rPr>
        <w:t xml:space="preserve"> </w:t>
      </w:r>
      <w:r>
        <w:rPr>
          <w:sz w:val="20"/>
        </w:rPr>
        <w:t>señaló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acto</w:t>
      </w:r>
      <w:r>
        <w:rPr>
          <w:spacing w:val="-4"/>
          <w:sz w:val="20"/>
        </w:rPr>
        <w:t xml:space="preserve"> </w:t>
      </w:r>
      <w:r>
        <w:rPr>
          <w:sz w:val="20"/>
        </w:rPr>
        <w:t>público</w:t>
      </w:r>
      <w:r>
        <w:rPr>
          <w:spacing w:val="-4"/>
          <w:sz w:val="20"/>
        </w:rPr>
        <w:t xml:space="preserve"> </w:t>
      </w:r>
      <w:r>
        <w:rPr>
          <w:sz w:val="20"/>
        </w:rPr>
        <w:t>efectuado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24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marzo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2004,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entonces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Presidente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Néstor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Kirchner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“p[idió]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perdón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parte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Estado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Nacional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[…]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por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tantas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atrocidades”,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por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que,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principio,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resultaría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necesario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disponer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una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medida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similar.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tal</w:t>
      </w:r>
      <w:r>
        <w:rPr>
          <w:spacing w:val="-67"/>
          <w:sz w:val="20"/>
        </w:rPr>
        <w:t xml:space="preserve"> </w:t>
      </w:r>
      <w:r>
        <w:rPr>
          <w:spacing w:val="-1"/>
          <w:sz w:val="20"/>
        </w:rPr>
        <w:t>sentido,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Argentina</w:t>
      </w:r>
      <w:r>
        <w:rPr>
          <w:spacing w:val="-15"/>
          <w:sz w:val="20"/>
        </w:rPr>
        <w:t xml:space="preserve"> </w:t>
      </w:r>
      <w:r>
        <w:rPr>
          <w:sz w:val="20"/>
        </w:rPr>
        <w:t>se</w:t>
      </w:r>
      <w:r>
        <w:rPr>
          <w:spacing w:val="-15"/>
          <w:sz w:val="20"/>
        </w:rPr>
        <w:t xml:space="preserve"> </w:t>
      </w:r>
      <w:r>
        <w:rPr>
          <w:sz w:val="20"/>
        </w:rPr>
        <w:t>refirió</w:t>
      </w:r>
      <w:r>
        <w:rPr>
          <w:spacing w:val="-18"/>
          <w:sz w:val="20"/>
        </w:rPr>
        <w:t xml:space="preserve"> </w:t>
      </w:r>
      <w:r>
        <w:rPr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z w:val="20"/>
        </w:rPr>
        <w:t>acto</w:t>
      </w:r>
      <w:r>
        <w:rPr>
          <w:spacing w:val="-17"/>
          <w:sz w:val="20"/>
        </w:rPr>
        <w:t xml:space="preserve"> </w:t>
      </w:r>
      <w:r>
        <w:rPr>
          <w:sz w:val="20"/>
        </w:rPr>
        <w:t>público</w:t>
      </w:r>
      <w:r>
        <w:rPr>
          <w:spacing w:val="-17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tuvo</w:t>
      </w:r>
      <w:r>
        <w:rPr>
          <w:spacing w:val="-18"/>
          <w:sz w:val="20"/>
        </w:rPr>
        <w:t xml:space="preserve"> </w:t>
      </w:r>
      <w:r>
        <w:rPr>
          <w:sz w:val="20"/>
        </w:rPr>
        <w:t>lugar</w:t>
      </w:r>
      <w:r>
        <w:rPr>
          <w:spacing w:val="-15"/>
          <w:sz w:val="20"/>
        </w:rPr>
        <w:t xml:space="preserve"> </w:t>
      </w: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>ocasión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z w:val="20"/>
        </w:rPr>
        <w:t>creación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z w:val="20"/>
        </w:rPr>
        <w:t>Museo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de la Memoria y para la Promoción y Defensa de los Derechos Humanos, realizado en la que fuera</w:t>
      </w:r>
      <w:r>
        <w:rPr>
          <w:spacing w:val="-64"/>
          <w:w w:val="95"/>
          <w:sz w:val="20"/>
        </w:rPr>
        <w:t xml:space="preserve"> </w:t>
      </w:r>
      <w:r>
        <w:rPr>
          <w:spacing w:val="-1"/>
          <w:sz w:val="20"/>
        </w:rPr>
        <w:t>sede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Escuela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Mecánica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Armada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(ESMA),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funcionó</w:t>
      </w:r>
      <w:r>
        <w:rPr>
          <w:spacing w:val="-12"/>
          <w:sz w:val="20"/>
        </w:rPr>
        <w:t xml:space="preserve"> </w:t>
      </w:r>
      <w:r>
        <w:rPr>
          <w:sz w:val="20"/>
        </w:rPr>
        <w:t>como</w:t>
      </w:r>
      <w:r>
        <w:rPr>
          <w:spacing w:val="-15"/>
          <w:sz w:val="20"/>
        </w:rPr>
        <w:t xml:space="preserve"> </w:t>
      </w:r>
      <w:r>
        <w:rPr>
          <w:sz w:val="20"/>
        </w:rPr>
        <w:t>centro</w:t>
      </w:r>
      <w:r>
        <w:rPr>
          <w:spacing w:val="-14"/>
          <w:sz w:val="20"/>
        </w:rPr>
        <w:t xml:space="preserve"> </w:t>
      </w:r>
      <w:r>
        <w:rPr>
          <w:sz w:val="20"/>
        </w:rPr>
        <w:t>clandestino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67"/>
          <w:sz w:val="20"/>
        </w:rPr>
        <w:t xml:space="preserve"> </w:t>
      </w:r>
      <w:r>
        <w:rPr>
          <w:spacing w:val="-2"/>
          <w:sz w:val="20"/>
        </w:rPr>
        <w:t>detención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tortura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Buenos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Aires</w:t>
      </w:r>
      <w:hyperlink w:anchor="_bookmark372" w:history="1">
        <w:r>
          <w:rPr>
            <w:spacing w:val="-2"/>
            <w:position w:val="7"/>
            <w:sz w:val="13"/>
          </w:rPr>
          <w:t>298</w:t>
        </w:r>
      </w:hyperlink>
      <w:r>
        <w:rPr>
          <w:spacing w:val="-2"/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Si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bien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dicho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acto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tendría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relación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graves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hechos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ocurridos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durante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dictadura,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Tribunal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advierte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no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habría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sido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realizado</w:t>
      </w:r>
      <w:r>
        <w:rPr>
          <w:spacing w:val="-15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acuerdo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víctimas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presente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caso,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efecto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definir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distintos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aspectos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su</w:t>
      </w:r>
      <w:r>
        <w:rPr>
          <w:spacing w:val="-7"/>
          <w:sz w:val="20"/>
        </w:rPr>
        <w:t xml:space="preserve"> </w:t>
      </w:r>
      <w:r>
        <w:rPr>
          <w:spacing w:val="-3"/>
          <w:sz w:val="20"/>
        </w:rPr>
        <w:t>realización,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aunado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tiene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información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sobre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estas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habrían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tenido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algún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tipo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participación.</w:t>
      </w:r>
    </w:p>
    <w:p w14:paraId="47DA9BAA" w14:textId="77777777" w:rsidR="00137BE6" w:rsidRDefault="00137BE6">
      <w:pPr>
        <w:pStyle w:val="Textoindependiente"/>
      </w:pPr>
    </w:p>
    <w:p w14:paraId="289292B7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ind w:right="194" w:hanging="1"/>
        <w:jc w:val="both"/>
        <w:rPr>
          <w:sz w:val="20"/>
        </w:rPr>
      </w:pPr>
      <w:r>
        <w:rPr>
          <w:sz w:val="20"/>
        </w:rPr>
        <w:t>En vista de lo anterior, la Corte dispone que Argentina realice un acto público de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reconocimiento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responsabilidad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internacional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relación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hechos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presente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caso.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En</w:t>
      </w:r>
    </w:p>
    <w:p w14:paraId="1A1334AC" w14:textId="0047B92E" w:rsidR="00137BE6" w:rsidRDefault="000C01B3">
      <w:pPr>
        <w:pStyle w:val="Textoindependiente"/>
        <w:spacing w:before="2"/>
      </w:pPr>
      <w:r>
        <w:rPr>
          <w:noProof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3B0848B4" wp14:editId="148653C0">
                <wp:simplePos x="0" y="0"/>
                <wp:positionH relativeFrom="page">
                  <wp:posOffset>900430</wp:posOffset>
                </wp:positionH>
                <wp:positionV relativeFrom="paragraph">
                  <wp:posOffset>171450</wp:posOffset>
                </wp:positionV>
                <wp:extent cx="1828800" cy="7620"/>
                <wp:effectExtent l="0" t="0" r="0" b="0"/>
                <wp:wrapTopAndBottom/>
                <wp:docPr id="22" name="docshape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D78A15" id="docshape68" o:spid="_x0000_s1026" style="position:absolute;margin-left:70.9pt;margin-top:13.5pt;width:2in;height:.6pt;z-index:-1569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CMKqAn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6DD87B2E" w14:textId="77777777" w:rsidR="00137BE6" w:rsidRDefault="00AA37B3">
      <w:pPr>
        <w:spacing w:before="98"/>
        <w:ind w:left="118" w:right="190"/>
        <w:jc w:val="both"/>
        <w:rPr>
          <w:sz w:val="16"/>
        </w:rPr>
      </w:pPr>
      <w:bookmarkStart w:id="414" w:name="_bookmark370"/>
      <w:bookmarkEnd w:id="414"/>
      <w:r>
        <w:rPr>
          <w:sz w:val="16"/>
          <w:vertAlign w:val="superscript"/>
        </w:rPr>
        <w:t>296</w:t>
      </w:r>
      <w:r>
        <w:rPr>
          <w:spacing w:val="30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Inter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alia</w:t>
      </w:r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Masacre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Plan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Sánchez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Guatemala.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Reparaciones.</w:t>
      </w:r>
      <w:r>
        <w:rPr>
          <w:i/>
          <w:spacing w:val="-8"/>
          <w:sz w:val="16"/>
        </w:rPr>
        <w:t xml:space="preserve"> </w:t>
      </w:r>
      <w:r>
        <w:rPr>
          <w:sz w:val="16"/>
        </w:rPr>
        <w:t>Sentencia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19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noviembre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2004. Serie C No. 116, párr. 100; </w:t>
      </w:r>
      <w:r>
        <w:rPr>
          <w:i/>
          <w:sz w:val="16"/>
        </w:rPr>
        <w:t>Caso Goiburú y otros Vs. Paraguay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173; </w:t>
      </w:r>
      <w:r>
        <w:rPr>
          <w:i/>
          <w:sz w:val="16"/>
        </w:rPr>
        <w:t>Caso Gelman Vs. Uruguay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 xml:space="preserve">, párr. 47; </w:t>
      </w:r>
      <w:r>
        <w:rPr>
          <w:i/>
          <w:sz w:val="16"/>
        </w:rPr>
        <w:t>Caso Alvarado Espinoza y otros Vs. México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312, y </w:t>
      </w:r>
      <w:r>
        <w:rPr>
          <w:i/>
          <w:sz w:val="16"/>
        </w:rPr>
        <w:t>Caso Garzón Guzmán y otros 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Ecuador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110.</w:t>
      </w:r>
    </w:p>
    <w:p w14:paraId="24FA859B" w14:textId="77777777" w:rsidR="00137BE6" w:rsidRDefault="00AA37B3">
      <w:pPr>
        <w:spacing w:before="41"/>
        <w:ind w:left="118" w:right="192"/>
        <w:jc w:val="both"/>
        <w:rPr>
          <w:sz w:val="16"/>
        </w:rPr>
      </w:pPr>
      <w:bookmarkStart w:id="415" w:name="_bookmark371"/>
      <w:bookmarkEnd w:id="415"/>
      <w:r>
        <w:rPr>
          <w:sz w:val="16"/>
          <w:vertAlign w:val="superscript"/>
        </w:rPr>
        <w:t>297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 xml:space="preserve">Caso Trujillo Oroza Vs. Bolivia. Reparaciones y Costas. </w:t>
      </w:r>
      <w:r>
        <w:rPr>
          <w:sz w:val="16"/>
        </w:rPr>
        <w:t>Sentencia de 27 de febrero de 2002. Serie C No.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92, párr. 77, y </w:t>
      </w:r>
      <w:r>
        <w:rPr>
          <w:i/>
          <w:sz w:val="16"/>
        </w:rPr>
        <w:t>Caso Masacres de El Mozote y lugares aledaños Vs. El Salvador. Fondo, Reparaciones y Costas.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>Sentencia de 25 de octubre de 2012. Serie C No. 252, párr. 357. Véase, Asamblea General de las Naciones Unidas,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Informe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del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Relator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Especial</w:t>
      </w:r>
      <w:r>
        <w:rPr>
          <w:spacing w:val="-12"/>
          <w:sz w:val="16"/>
        </w:rPr>
        <w:t xml:space="preserve"> </w:t>
      </w:r>
      <w:r>
        <w:rPr>
          <w:sz w:val="16"/>
        </w:rPr>
        <w:t>sobre</w:t>
      </w:r>
      <w:r>
        <w:rPr>
          <w:spacing w:val="-11"/>
          <w:sz w:val="16"/>
        </w:rPr>
        <w:t xml:space="preserve"> </w:t>
      </w:r>
      <w:r>
        <w:rPr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z w:val="16"/>
        </w:rPr>
        <w:t>promoción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z w:val="16"/>
        </w:rPr>
        <w:t>verdad,</w:t>
      </w:r>
      <w:r>
        <w:rPr>
          <w:spacing w:val="-12"/>
          <w:sz w:val="16"/>
        </w:rPr>
        <w:t xml:space="preserve"> </w:t>
      </w:r>
      <w:r>
        <w:rPr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z w:val="16"/>
        </w:rPr>
        <w:t>justicia,</w:t>
      </w:r>
      <w:r>
        <w:rPr>
          <w:spacing w:val="-12"/>
          <w:sz w:val="16"/>
        </w:rPr>
        <w:t xml:space="preserve"> </w:t>
      </w:r>
      <w:r>
        <w:rPr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z w:val="16"/>
        </w:rPr>
        <w:t>reparación</w:t>
      </w:r>
      <w:r>
        <w:rPr>
          <w:spacing w:val="-14"/>
          <w:sz w:val="16"/>
        </w:rPr>
        <w:t xml:space="preserve"> </w:t>
      </w:r>
      <w:r>
        <w:rPr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sz w:val="16"/>
        </w:rPr>
        <w:t>las</w:t>
      </w:r>
      <w:r>
        <w:rPr>
          <w:spacing w:val="-11"/>
          <w:sz w:val="16"/>
        </w:rPr>
        <w:t xml:space="preserve"> </w:t>
      </w:r>
      <w:r>
        <w:rPr>
          <w:sz w:val="16"/>
        </w:rPr>
        <w:t>garantías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no</w:t>
      </w:r>
      <w:r>
        <w:rPr>
          <w:spacing w:val="-13"/>
          <w:sz w:val="16"/>
        </w:rPr>
        <w:t xml:space="preserve"> </w:t>
      </w:r>
      <w:r>
        <w:rPr>
          <w:sz w:val="16"/>
        </w:rPr>
        <w:t>repetición,</w:t>
      </w:r>
      <w:r>
        <w:rPr>
          <w:spacing w:val="-54"/>
          <w:sz w:val="16"/>
        </w:rPr>
        <w:t xml:space="preserve"> </w:t>
      </w:r>
      <w:r>
        <w:rPr>
          <w:sz w:val="16"/>
        </w:rPr>
        <w:t>Sr. Fabián Salvioli, Disculpas por violaciones manifiestas de los derechos humanos y violaciones graves del derecho</w:t>
      </w:r>
      <w:r>
        <w:rPr>
          <w:spacing w:val="1"/>
          <w:sz w:val="16"/>
        </w:rPr>
        <w:t xml:space="preserve"> </w:t>
      </w:r>
      <w:r>
        <w:rPr>
          <w:sz w:val="16"/>
        </w:rPr>
        <w:t>internacional</w:t>
      </w:r>
      <w:r>
        <w:rPr>
          <w:spacing w:val="-1"/>
          <w:sz w:val="16"/>
        </w:rPr>
        <w:t xml:space="preserve"> </w:t>
      </w:r>
      <w:r>
        <w:rPr>
          <w:sz w:val="16"/>
        </w:rPr>
        <w:t>humanitario, U.N. Doc.</w:t>
      </w:r>
      <w:r>
        <w:rPr>
          <w:spacing w:val="-2"/>
          <w:sz w:val="16"/>
        </w:rPr>
        <w:t xml:space="preserve"> </w:t>
      </w:r>
      <w:r>
        <w:rPr>
          <w:sz w:val="16"/>
        </w:rPr>
        <w:t>A/74/147,</w:t>
      </w:r>
      <w:r>
        <w:rPr>
          <w:spacing w:val="-3"/>
          <w:sz w:val="16"/>
        </w:rPr>
        <w:t xml:space="preserve"> </w:t>
      </w:r>
      <w:r>
        <w:rPr>
          <w:sz w:val="16"/>
        </w:rPr>
        <w:t>12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julio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2019,</w:t>
      </w:r>
      <w:r>
        <w:rPr>
          <w:spacing w:val="-2"/>
          <w:sz w:val="16"/>
        </w:rPr>
        <w:t xml:space="preserve"> </w:t>
      </w:r>
      <w:r>
        <w:rPr>
          <w:sz w:val="16"/>
        </w:rPr>
        <w:t>párrs.</w:t>
      </w:r>
      <w:r>
        <w:rPr>
          <w:spacing w:val="-2"/>
          <w:sz w:val="16"/>
        </w:rPr>
        <w:t xml:space="preserve"> </w:t>
      </w:r>
      <w:r>
        <w:rPr>
          <w:sz w:val="16"/>
        </w:rPr>
        <w:t>13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ss.</w:t>
      </w:r>
    </w:p>
    <w:p w14:paraId="39E44262" w14:textId="77777777" w:rsidR="00137BE6" w:rsidRDefault="00AA37B3">
      <w:pPr>
        <w:spacing w:before="38"/>
        <w:ind w:left="118" w:right="192"/>
        <w:jc w:val="both"/>
        <w:rPr>
          <w:sz w:val="16"/>
        </w:rPr>
      </w:pPr>
      <w:bookmarkStart w:id="416" w:name="_bookmark372"/>
      <w:bookmarkEnd w:id="416"/>
      <w:r>
        <w:rPr>
          <w:sz w:val="16"/>
          <w:vertAlign w:val="superscript"/>
        </w:rPr>
        <w:t>298</w:t>
      </w:r>
      <w:r>
        <w:rPr>
          <w:sz w:val="16"/>
        </w:rPr>
        <w:t xml:space="preserve">  </w:t>
      </w:r>
      <w:r>
        <w:rPr>
          <w:spacing w:val="28"/>
          <w:sz w:val="16"/>
        </w:rPr>
        <w:t xml:space="preserve"> </w:t>
      </w:r>
      <w:r>
        <w:rPr>
          <w:sz w:val="16"/>
        </w:rPr>
        <w:t>Véase,</w:t>
      </w:r>
      <w:r>
        <w:rPr>
          <w:spacing w:val="-10"/>
          <w:sz w:val="16"/>
        </w:rPr>
        <w:t xml:space="preserve"> </w:t>
      </w:r>
      <w:r>
        <w:rPr>
          <w:sz w:val="16"/>
        </w:rPr>
        <w:t>Nota</w:t>
      </w:r>
      <w:r>
        <w:rPr>
          <w:spacing w:val="-10"/>
          <w:sz w:val="16"/>
        </w:rPr>
        <w:t xml:space="preserve"> </w:t>
      </w:r>
      <w:r>
        <w:rPr>
          <w:sz w:val="16"/>
        </w:rPr>
        <w:t>publicada</w:t>
      </w:r>
      <w:r>
        <w:rPr>
          <w:spacing w:val="-10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Presidencia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República</w:t>
      </w:r>
      <w:r>
        <w:rPr>
          <w:spacing w:val="-10"/>
          <w:sz w:val="16"/>
        </w:rPr>
        <w:t xml:space="preserve"> </w:t>
      </w:r>
      <w:r>
        <w:rPr>
          <w:sz w:val="16"/>
        </w:rPr>
        <w:t>Argentina</w:t>
      </w:r>
      <w:r>
        <w:rPr>
          <w:spacing w:val="-8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24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marzo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2004,</w:t>
      </w:r>
      <w:r>
        <w:rPr>
          <w:spacing w:val="-8"/>
          <w:sz w:val="16"/>
        </w:rPr>
        <w:t xml:space="preserve"> </w:t>
      </w:r>
      <w:r>
        <w:rPr>
          <w:sz w:val="16"/>
        </w:rPr>
        <w:t>titulada:</w:t>
      </w:r>
      <w:r>
        <w:rPr>
          <w:spacing w:val="-7"/>
          <w:sz w:val="16"/>
        </w:rPr>
        <w:t xml:space="preserve"> </w:t>
      </w:r>
      <w:r>
        <w:rPr>
          <w:sz w:val="16"/>
        </w:rPr>
        <w:t>“Palabras</w:t>
      </w:r>
      <w:r>
        <w:rPr>
          <w:spacing w:val="-54"/>
          <w:sz w:val="16"/>
        </w:rPr>
        <w:t xml:space="preserve"> </w:t>
      </w:r>
      <w:r>
        <w:rPr>
          <w:sz w:val="16"/>
        </w:rPr>
        <w:t>del Presidente de la Nación, Doctor Néstor Kirchner, en el acto de firma del convenio de la creación del Museo de la</w:t>
      </w:r>
      <w:r>
        <w:rPr>
          <w:spacing w:val="1"/>
          <w:sz w:val="16"/>
        </w:rPr>
        <w:t xml:space="preserve"> </w:t>
      </w:r>
      <w:r>
        <w:rPr>
          <w:sz w:val="16"/>
        </w:rPr>
        <w:t>Memoria y para la Promoción y Defensa de los Derechos Humanos” (</w:t>
      </w:r>
      <w:r>
        <w:rPr>
          <w:i/>
          <w:sz w:val="16"/>
        </w:rPr>
        <w:t xml:space="preserve">supra </w:t>
      </w:r>
      <w:r>
        <w:rPr>
          <w:sz w:val="16"/>
        </w:rPr>
        <w:t>nota a pie de página 37), disponible en:</w:t>
      </w:r>
      <w:r>
        <w:rPr>
          <w:spacing w:val="1"/>
          <w:sz w:val="16"/>
        </w:rPr>
        <w:t xml:space="preserve"> </w:t>
      </w:r>
      <w:hyperlink r:id="rId103">
        <w:r>
          <w:rPr>
            <w:sz w:val="16"/>
            <w:u w:val="single"/>
          </w:rPr>
          <w:t>https://www.casarosada.gob.ar/informacion/archivo/24549-blank-79665064</w:t>
        </w:r>
      </w:hyperlink>
      <w:r>
        <w:rPr>
          <w:sz w:val="16"/>
        </w:rPr>
        <w:t>.</w:t>
      </w:r>
    </w:p>
    <w:p w14:paraId="04D3707D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3E8F1871" w14:textId="77777777" w:rsidR="00137BE6" w:rsidRDefault="00AA37B3">
      <w:pPr>
        <w:pStyle w:val="Textoindependiente"/>
        <w:spacing w:before="74"/>
        <w:ind w:left="118" w:right="191"/>
        <w:jc w:val="both"/>
      </w:pPr>
      <w:r>
        <w:rPr>
          <w:spacing w:val="-2"/>
        </w:rPr>
        <w:t>dicho</w:t>
      </w:r>
      <w:r>
        <w:rPr>
          <w:spacing w:val="-13"/>
        </w:rPr>
        <w:t xml:space="preserve"> </w:t>
      </w:r>
      <w:r>
        <w:rPr>
          <w:spacing w:val="-2"/>
        </w:rPr>
        <w:t>acto</w:t>
      </w:r>
      <w:r>
        <w:rPr>
          <w:spacing w:val="-16"/>
        </w:rPr>
        <w:t xml:space="preserve"> </w:t>
      </w:r>
      <w:r>
        <w:rPr>
          <w:spacing w:val="-2"/>
        </w:rPr>
        <w:t>se</w:t>
      </w:r>
      <w:r>
        <w:rPr>
          <w:spacing w:val="-13"/>
        </w:rPr>
        <w:t xml:space="preserve"> </w:t>
      </w:r>
      <w:r>
        <w:rPr>
          <w:spacing w:val="-2"/>
        </w:rPr>
        <w:t>deberá</w:t>
      </w:r>
      <w:r>
        <w:rPr>
          <w:spacing w:val="-12"/>
        </w:rPr>
        <w:t xml:space="preserve"> </w:t>
      </w:r>
      <w:r>
        <w:rPr>
          <w:spacing w:val="-2"/>
        </w:rPr>
        <w:t>hacer</w:t>
      </w:r>
      <w:r>
        <w:rPr>
          <w:spacing w:val="-14"/>
        </w:rPr>
        <w:t xml:space="preserve"> </w:t>
      </w:r>
      <w:r>
        <w:rPr>
          <w:spacing w:val="-2"/>
        </w:rPr>
        <w:t>referencia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>las</w:t>
      </w:r>
      <w:r>
        <w:rPr>
          <w:spacing w:val="-13"/>
        </w:rPr>
        <w:t xml:space="preserve"> </w:t>
      </w:r>
      <w:r>
        <w:rPr>
          <w:spacing w:val="-2"/>
        </w:rPr>
        <w:t>violaciones</w:t>
      </w:r>
      <w:r>
        <w:rPr>
          <w:spacing w:val="-15"/>
        </w:rPr>
        <w:t xml:space="preserve"> </w:t>
      </w:r>
      <w:r>
        <w:rPr>
          <w:spacing w:val="-2"/>
        </w:rPr>
        <w:t>de</w:t>
      </w:r>
      <w:r>
        <w:rPr>
          <w:spacing w:val="-15"/>
        </w:rPr>
        <w:t xml:space="preserve"> </w:t>
      </w:r>
      <w:r>
        <w:rPr>
          <w:spacing w:val="-2"/>
        </w:rPr>
        <w:t>derechos</w:t>
      </w:r>
      <w:r>
        <w:rPr>
          <w:spacing w:val="-16"/>
        </w:rPr>
        <w:t xml:space="preserve"> </w:t>
      </w:r>
      <w:r>
        <w:rPr>
          <w:spacing w:val="-2"/>
        </w:rPr>
        <w:t>humanos</w:t>
      </w:r>
      <w:r>
        <w:rPr>
          <w:spacing w:val="-15"/>
        </w:rPr>
        <w:t xml:space="preserve"> </w:t>
      </w:r>
      <w:r>
        <w:rPr>
          <w:spacing w:val="-2"/>
        </w:rPr>
        <w:t>declaradas</w:t>
      </w:r>
      <w:r>
        <w:rPr>
          <w:spacing w:val="-13"/>
        </w:rPr>
        <w:t xml:space="preserve"> </w:t>
      </w:r>
      <w:r>
        <w:rPr>
          <w:spacing w:val="-2"/>
        </w:rPr>
        <w:t>en</w:t>
      </w:r>
      <w:r>
        <w:rPr>
          <w:spacing w:val="-11"/>
        </w:rPr>
        <w:t xml:space="preserve"> </w:t>
      </w:r>
      <w:r>
        <w:rPr>
          <w:spacing w:val="-2"/>
        </w:rPr>
        <w:t>esta</w:t>
      </w:r>
      <w:r>
        <w:rPr>
          <w:spacing w:val="-68"/>
        </w:rPr>
        <w:t xml:space="preserve"> </w:t>
      </w:r>
      <w:r>
        <w:t>Sentencia.</w:t>
      </w:r>
      <w:r>
        <w:rPr>
          <w:spacing w:val="-12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acto</w:t>
      </w:r>
      <w:r>
        <w:rPr>
          <w:spacing w:val="-11"/>
        </w:rPr>
        <w:t xml:space="preserve"> </w:t>
      </w:r>
      <w:r>
        <w:t>deberá</w:t>
      </w:r>
      <w:r>
        <w:rPr>
          <w:spacing w:val="-13"/>
        </w:rPr>
        <w:t xml:space="preserve"> </w:t>
      </w:r>
      <w:r>
        <w:t>llevarse</w:t>
      </w:r>
      <w:r>
        <w:rPr>
          <w:spacing w:val="-11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cabo</w:t>
      </w:r>
      <w:r>
        <w:rPr>
          <w:spacing w:val="-11"/>
        </w:rPr>
        <w:t xml:space="preserve"> </w:t>
      </w:r>
      <w:r>
        <w:t>mediante</w:t>
      </w:r>
      <w:r>
        <w:rPr>
          <w:spacing w:val="-12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ceremonia</w:t>
      </w:r>
      <w:r>
        <w:rPr>
          <w:spacing w:val="-11"/>
        </w:rPr>
        <w:t xml:space="preserve"> </w:t>
      </w:r>
      <w:r>
        <w:t>pública</w:t>
      </w:r>
      <w:r>
        <w:rPr>
          <w:spacing w:val="-8"/>
        </w:rPr>
        <w:t xml:space="preserve"> </w:t>
      </w:r>
      <w:r>
        <w:t>conducida</w:t>
      </w:r>
      <w:r>
        <w:rPr>
          <w:spacing w:val="-12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altas</w:t>
      </w:r>
      <w:r>
        <w:rPr>
          <w:spacing w:val="-68"/>
        </w:rPr>
        <w:t xml:space="preserve"> </w:t>
      </w:r>
      <w:r>
        <w:rPr>
          <w:spacing w:val="-4"/>
        </w:rPr>
        <w:t>autoridades</w:t>
      </w:r>
      <w:r>
        <w:rPr>
          <w:spacing w:val="-12"/>
        </w:rPr>
        <w:t xml:space="preserve"> </w:t>
      </w:r>
      <w:r>
        <w:rPr>
          <w:spacing w:val="-4"/>
        </w:rPr>
        <w:t>del</w:t>
      </w:r>
      <w:r>
        <w:rPr>
          <w:spacing w:val="-10"/>
        </w:rPr>
        <w:t xml:space="preserve"> </w:t>
      </w:r>
      <w:r>
        <w:rPr>
          <w:spacing w:val="-4"/>
        </w:rPr>
        <w:t>Estado</w:t>
      </w:r>
      <w:r>
        <w:rPr>
          <w:spacing w:val="-12"/>
        </w:rPr>
        <w:t xml:space="preserve"> </w:t>
      </w:r>
      <w:r>
        <w:rPr>
          <w:spacing w:val="-3"/>
        </w:rPr>
        <w:t>y</w:t>
      </w:r>
      <w:r>
        <w:rPr>
          <w:spacing w:val="-10"/>
        </w:rPr>
        <w:t xml:space="preserve"> </w:t>
      </w:r>
      <w:r>
        <w:rPr>
          <w:spacing w:val="-3"/>
        </w:rPr>
        <w:t>con</w:t>
      </w:r>
      <w:r>
        <w:rPr>
          <w:spacing w:val="-13"/>
        </w:rPr>
        <w:t xml:space="preserve"> </w:t>
      </w:r>
      <w:r>
        <w:rPr>
          <w:spacing w:val="-3"/>
        </w:rPr>
        <w:t>presencia</w:t>
      </w:r>
      <w:r>
        <w:rPr>
          <w:spacing w:val="-12"/>
        </w:rPr>
        <w:t xml:space="preserve"> </w:t>
      </w:r>
      <w:r>
        <w:rPr>
          <w:spacing w:val="-3"/>
        </w:rPr>
        <w:t>de</w:t>
      </w:r>
      <w:r>
        <w:rPr>
          <w:spacing w:val="-13"/>
        </w:rPr>
        <w:t xml:space="preserve"> </w:t>
      </w:r>
      <w:r>
        <w:rPr>
          <w:spacing w:val="-3"/>
        </w:rPr>
        <w:t>Anatole</w:t>
      </w:r>
      <w:r>
        <w:rPr>
          <w:spacing w:val="-14"/>
        </w:rPr>
        <w:t xml:space="preserve"> </w:t>
      </w:r>
      <w:r>
        <w:rPr>
          <w:spacing w:val="-3"/>
        </w:rPr>
        <w:t>Alejandro</w:t>
      </w:r>
      <w:r>
        <w:rPr>
          <w:spacing w:val="-11"/>
        </w:rPr>
        <w:t xml:space="preserve"> </w:t>
      </w:r>
      <w:r>
        <w:rPr>
          <w:spacing w:val="-3"/>
        </w:rPr>
        <w:t>y</w:t>
      </w:r>
      <w:r>
        <w:rPr>
          <w:spacing w:val="-14"/>
        </w:rPr>
        <w:t xml:space="preserve"> </w:t>
      </w:r>
      <w:r>
        <w:rPr>
          <w:spacing w:val="-3"/>
        </w:rPr>
        <w:t>Claudia</w:t>
      </w:r>
      <w:r>
        <w:rPr>
          <w:spacing w:val="-13"/>
        </w:rPr>
        <w:t xml:space="preserve"> </w:t>
      </w:r>
      <w:r>
        <w:rPr>
          <w:spacing w:val="-3"/>
        </w:rPr>
        <w:t>Victoria</w:t>
      </w:r>
      <w:r>
        <w:rPr>
          <w:spacing w:val="-13"/>
        </w:rPr>
        <w:t xml:space="preserve"> </w:t>
      </w:r>
      <w:r>
        <w:rPr>
          <w:spacing w:val="-3"/>
        </w:rPr>
        <w:t>Larrabeiti</w:t>
      </w:r>
      <w:r>
        <w:rPr>
          <w:spacing w:val="-13"/>
        </w:rPr>
        <w:t xml:space="preserve"> </w:t>
      </w:r>
      <w:r>
        <w:rPr>
          <w:spacing w:val="-3"/>
        </w:rPr>
        <w:t>Yáñez</w:t>
      </w:r>
      <w:r>
        <w:rPr>
          <w:spacing w:val="-9"/>
        </w:rPr>
        <w:t xml:space="preserve"> </w:t>
      </w:r>
      <w:r>
        <w:rPr>
          <w:spacing w:val="-3"/>
        </w:rPr>
        <w:t>o</w:t>
      </w:r>
      <w:r>
        <w:rPr>
          <w:spacing w:val="-68"/>
        </w:rPr>
        <w:t xml:space="preserve"> </w:t>
      </w:r>
      <w:r>
        <w:rPr>
          <w:spacing w:val="-2"/>
        </w:rPr>
        <w:t>sus</w:t>
      </w:r>
      <w:r>
        <w:rPr>
          <w:spacing w:val="-15"/>
        </w:rPr>
        <w:t xml:space="preserve"> </w:t>
      </w:r>
      <w:r>
        <w:rPr>
          <w:spacing w:val="-2"/>
        </w:rPr>
        <w:t>representantes,</w:t>
      </w:r>
      <w:r>
        <w:rPr>
          <w:spacing w:val="-14"/>
        </w:rPr>
        <w:t xml:space="preserve"> </w:t>
      </w:r>
      <w:r>
        <w:rPr>
          <w:spacing w:val="-2"/>
        </w:rPr>
        <w:t>con</w:t>
      </w:r>
      <w:r>
        <w:rPr>
          <w:spacing w:val="-13"/>
        </w:rPr>
        <w:t xml:space="preserve"> </w:t>
      </w:r>
      <w:r>
        <w:rPr>
          <w:spacing w:val="-2"/>
        </w:rPr>
        <w:t>amplia</w:t>
      </w:r>
      <w:r>
        <w:rPr>
          <w:spacing w:val="-15"/>
        </w:rPr>
        <w:t xml:space="preserve"> </w:t>
      </w:r>
      <w:r>
        <w:rPr>
          <w:spacing w:val="-2"/>
        </w:rPr>
        <w:t>cobertura</w:t>
      </w:r>
      <w:r>
        <w:rPr>
          <w:spacing w:val="-14"/>
        </w:rPr>
        <w:t xml:space="preserve"> </w:t>
      </w:r>
      <w:r>
        <w:rPr>
          <w:spacing w:val="-1"/>
        </w:rPr>
        <w:t>y</w:t>
      </w:r>
      <w:r>
        <w:rPr>
          <w:spacing w:val="-16"/>
        </w:rPr>
        <w:t xml:space="preserve"> </w:t>
      </w:r>
      <w:r>
        <w:rPr>
          <w:spacing w:val="-1"/>
        </w:rPr>
        <w:t>difusión</w:t>
      </w:r>
      <w:r>
        <w:rPr>
          <w:spacing w:val="-15"/>
        </w:rPr>
        <w:t xml:space="preserve"> </w:t>
      </w:r>
      <w:r>
        <w:rPr>
          <w:spacing w:val="-1"/>
        </w:rPr>
        <w:t>a</w:t>
      </w:r>
      <w:r>
        <w:rPr>
          <w:spacing w:val="-13"/>
        </w:rPr>
        <w:t xml:space="preserve"> </w:t>
      </w:r>
      <w:r>
        <w:rPr>
          <w:spacing w:val="-1"/>
        </w:rPr>
        <w:t>nivel</w:t>
      </w:r>
      <w:r>
        <w:rPr>
          <w:spacing w:val="-14"/>
        </w:rPr>
        <w:t xml:space="preserve"> </w:t>
      </w:r>
      <w:r>
        <w:rPr>
          <w:spacing w:val="-1"/>
        </w:rPr>
        <w:t>nacional</w:t>
      </w:r>
      <w:hyperlink w:anchor="_bookmark375" w:history="1">
        <w:r>
          <w:rPr>
            <w:spacing w:val="-1"/>
            <w:position w:val="7"/>
            <w:sz w:val="13"/>
          </w:rPr>
          <w:t>299</w:t>
        </w:r>
      </w:hyperlink>
      <w:r>
        <w:rPr>
          <w:spacing w:val="-1"/>
        </w:rPr>
        <w:t>.</w:t>
      </w:r>
      <w:r>
        <w:rPr>
          <w:spacing w:val="-16"/>
        </w:rPr>
        <w:t xml:space="preserve"> </w:t>
      </w:r>
      <w:r>
        <w:rPr>
          <w:spacing w:val="-1"/>
        </w:rPr>
        <w:t>Para</w:t>
      </w:r>
      <w:r>
        <w:rPr>
          <w:spacing w:val="-14"/>
        </w:rPr>
        <w:t xml:space="preserve"> </w:t>
      </w:r>
      <w:r>
        <w:rPr>
          <w:spacing w:val="-1"/>
        </w:rPr>
        <w:t>el</w:t>
      </w:r>
      <w:r>
        <w:rPr>
          <w:spacing w:val="-13"/>
        </w:rPr>
        <w:t xml:space="preserve"> </w:t>
      </w:r>
      <w:r>
        <w:rPr>
          <w:spacing w:val="-1"/>
        </w:rPr>
        <w:t>efecto,</w:t>
      </w:r>
      <w:r>
        <w:rPr>
          <w:spacing w:val="-15"/>
        </w:rPr>
        <w:t xml:space="preserve"> </w:t>
      </w:r>
      <w:r>
        <w:rPr>
          <w:spacing w:val="-1"/>
        </w:rPr>
        <w:t>el</w:t>
      </w:r>
      <w:r>
        <w:rPr>
          <w:spacing w:val="-11"/>
        </w:rPr>
        <w:t xml:space="preserve"> </w:t>
      </w:r>
      <w:r>
        <w:rPr>
          <w:spacing w:val="-1"/>
        </w:rPr>
        <w:t>Estado</w:t>
      </w:r>
      <w:r>
        <w:rPr>
          <w:spacing w:val="-68"/>
        </w:rPr>
        <w:t xml:space="preserve"> </w:t>
      </w:r>
      <w:r>
        <w:t>y las víctimas o sus representantes, deberán acordar la modalidad de cumplimento del acto</w:t>
      </w:r>
      <w:r>
        <w:rPr>
          <w:spacing w:val="1"/>
        </w:rPr>
        <w:t xml:space="preserve"> </w:t>
      </w:r>
      <w:r>
        <w:t>público, así como las particularidades correspondientes, incluido el lugar y la fecha para su</w:t>
      </w:r>
      <w:r>
        <w:rPr>
          <w:spacing w:val="1"/>
        </w:rPr>
        <w:t xml:space="preserve"> </w:t>
      </w:r>
      <w:r>
        <w:rPr>
          <w:spacing w:val="-3"/>
        </w:rPr>
        <w:t>realización</w:t>
      </w:r>
      <w:hyperlink w:anchor="_bookmark376" w:history="1">
        <w:r>
          <w:rPr>
            <w:spacing w:val="-3"/>
            <w:position w:val="7"/>
            <w:sz w:val="13"/>
          </w:rPr>
          <w:t>300</w:t>
        </w:r>
      </w:hyperlink>
      <w:r>
        <w:rPr>
          <w:spacing w:val="-3"/>
        </w:rPr>
        <w:t>.</w:t>
      </w:r>
      <w:r>
        <w:rPr>
          <w:spacing w:val="-12"/>
        </w:rPr>
        <w:t xml:space="preserve"> </w:t>
      </w:r>
      <w:r>
        <w:rPr>
          <w:spacing w:val="-3"/>
        </w:rPr>
        <w:t>El</w:t>
      </w:r>
      <w:r>
        <w:rPr>
          <w:spacing w:val="-7"/>
        </w:rPr>
        <w:t xml:space="preserve"> </w:t>
      </w:r>
      <w:r>
        <w:rPr>
          <w:spacing w:val="-3"/>
        </w:rPr>
        <w:t>Estado</w:t>
      </w:r>
      <w:r>
        <w:rPr>
          <w:spacing w:val="-9"/>
        </w:rPr>
        <w:t xml:space="preserve"> </w:t>
      </w:r>
      <w:r>
        <w:rPr>
          <w:spacing w:val="-3"/>
        </w:rPr>
        <w:t>cuenta</w:t>
      </w:r>
      <w:r>
        <w:rPr>
          <w:spacing w:val="-10"/>
        </w:rPr>
        <w:t xml:space="preserve"> </w:t>
      </w:r>
      <w:r>
        <w:rPr>
          <w:spacing w:val="-3"/>
        </w:rPr>
        <w:t>con</w:t>
      </w:r>
      <w:r>
        <w:rPr>
          <w:spacing w:val="-9"/>
        </w:rPr>
        <w:t xml:space="preserve"> </w:t>
      </w:r>
      <w:r>
        <w:rPr>
          <w:spacing w:val="-3"/>
        </w:rPr>
        <w:t>el</w:t>
      </w:r>
      <w:r>
        <w:rPr>
          <w:spacing w:val="-10"/>
        </w:rPr>
        <w:t xml:space="preserve"> </w:t>
      </w:r>
      <w:r>
        <w:rPr>
          <w:spacing w:val="-3"/>
        </w:rPr>
        <w:t>plazo</w:t>
      </w:r>
      <w:r>
        <w:rPr>
          <w:spacing w:val="-11"/>
        </w:rPr>
        <w:t xml:space="preserve"> </w:t>
      </w:r>
      <w:r>
        <w:rPr>
          <w:spacing w:val="-3"/>
        </w:rPr>
        <w:t>de</w:t>
      </w:r>
      <w:r>
        <w:rPr>
          <w:spacing w:val="-14"/>
        </w:rPr>
        <w:t xml:space="preserve"> </w:t>
      </w:r>
      <w:r>
        <w:rPr>
          <w:spacing w:val="-3"/>
        </w:rPr>
        <w:t>un</w:t>
      </w:r>
      <w:r>
        <w:rPr>
          <w:spacing w:val="-12"/>
        </w:rPr>
        <w:t xml:space="preserve"> </w:t>
      </w:r>
      <w:r>
        <w:rPr>
          <w:spacing w:val="-3"/>
        </w:rPr>
        <w:t>año,</w:t>
      </w:r>
      <w:r>
        <w:rPr>
          <w:spacing w:val="-12"/>
        </w:rPr>
        <w:t xml:space="preserve"> </w:t>
      </w:r>
      <w:r>
        <w:rPr>
          <w:spacing w:val="-3"/>
        </w:rPr>
        <w:t>contado</w:t>
      </w:r>
      <w:r>
        <w:rPr>
          <w:spacing w:val="-11"/>
        </w:rPr>
        <w:t xml:space="preserve"> </w:t>
      </w:r>
      <w:r>
        <w:rPr>
          <w:spacing w:val="-3"/>
        </w:rPr>
        <w:t>a</w:t>
      </w:r>
      <w:r>
        <w:rPr>
          <w:spacing w:val="-10"/>
        </w:rPr>
        <w:t xml:space="preserve"> </w:t>
      </w:r>
      <w:r>
        <w:rPr>
          <w:spacing w:val="-3"/>
        </w:rPr>
        <w:t>partir</w:t>
      </w:r>
      <w:r>
        <w:rPr>
          <w:spacing w:val="-11"/>
        </w:rPr>
        <w:t xml:space="preserve"> </w:t>
      </w:r>
      <w:r>
        <w:rPr>
          <w:spacing w:val="-3"/>
        </w:rPr>
        <w:t>de</w:t>
      </w:r>
      <w:r>
        <w:rPr>
          <w:spacing w:val="-14"/>
        </w:rPr>
        <w:t xml:space="preserve"> </w:t>
      </w:r>
      <w:r>
        <w:rPr>
          <w:spacing w:val="-3"/>
        </w:rPr>
        <w:t>la</w:t>
      </w:r>
      <w:r>
        <w:rPr>
          <w:spacing w:val="-10"/>
        </w:rPr>
        <w:t xml:space="preserve"> </w:t>
      </w:r>
      <w:r>
        <w:rPr>
          <w:spacing w:val="-3"/>
        </w:rPr>
        <w:t>notificación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este</w:t>
      </w:r>
      <w:r>
        <w:rPr>
          <w:spacing w:val="-68"/>
        </w:rPr>
        <w:t xml:space="preserve"> </w:t>
      </w:r>
      <w:r>
        <w:t>Fallo,</w:t>
      </w:r>
      <w:r>
        <w:rPr>
          <w:spacing w:val="-13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cumplir</w:t>
      </w:r>
      <w:r>
        <w:rPr>
          <w:spacing w:val="-13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medida</w:t>
      </w:r>
      <w:r>
        <w:rPr>
          <w:spacing w:val="-12"/>
        </w:rPr>
        <w:t xml:space="preserve"> </w:t>
      </w:r>
      <w:r>
        <w:t>dispuesta.</w:t>
      </w:r>
    </w:p>
    <w:p w14:paraId="12A98743" w14:textId="77777777" w:rsidR="00137BE6" w:rsidRDefault="00137BE6">
      <w:pPr>
        <w:pStyle w:val="Textoindependiente"/>
        <w:spacing w:before="11"/>
        <w:rPr>
          <w:sz w:val="19"/>
        </w:rPr>
      </w:pPr>
    </w:p>
    <w:p w14:paraId="0CB6D183" w14:textId="77777777" w:rsidR="00137BE6" w:rsidRDefault="00AA37B3">
      <w:pPr>
        <w:pStyle w:val="Ttulo3"/>
        <w:numPr>
          <w:ilvl w:val="1"/>
          <w:numId w:val="4"/>
        </w:numPr>
        <w:tabs>
          <w:tab w:val="left" w:pos="1489"/>
        </w:tabs>
        <w:ind w:left="1488" w:hanging="519"/>
      </w:pPr>
      <w:bookmarkStart w:id="417" w:name="_bookmark373"/>
      <w:bookmarkEnd w:id="417"/>
      <w:r>
        <w:t>Publicación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Sentencia</w:t>
      </w:r>
    </w:p>
    <w:p w14:paraId="5C903C98" w14:textId="77777777" w:rsidR="00137BE6" w:rsidRDefault="00137BE6">
      <w:pPr>
        <w:pStyle w:val="Textoindependiente"/>
        <w:spacing w:before="1"/>
        <w:rPr>
          <w:b/>
          <w:i/>
        </w:rPr>
      </w:pPr>
    </w:p>
    <w:p w14:paraId="2471814A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ind w:right="189" w:hanging="1"/>
        <w:jc w:val="both"/>
        <w:rPr>
          <w:sz w:val="20"/>
        </w:rPr>
      </w:pPr>
      <w:r>
        <w:rPr>
          <w:sz w:val="20"/>
        </w:rPr>
        <w:t>Este</w:t>
      </w:r>
      <w:r>
        <w:rPr>
          <w:spacing w:val="-8"/>
          <w:sz w:val="20"/>
        </w:rPr>
        <w:t xml:space="preserve"> </w:t>
      </w:r>
      <w:r>
        <w:rPr>
          <w:sz w:val="20"/>
        </w:rPr>
        <w:t>Tribunal,</w:t>
      </w:r>
      <w:r>
        <w:rPr>
          <w:spacing w:val="-5"/>
          <w:sz w:val="20"/>
        </w:rPr>
        <w:t xml:space="preserve"> </w:t>
      </w:r>
      <w:r>
        <w:rPr>
          <w:sz w:val="20"/>
        </w:rPr>
        <w:t>como</w:t>
      </w:r>
      <w:r>
        <w:rPr>
          <w:spacing w:val="-7"/>
          <w:sz w:val="20"/>
        </w:rPr>
        <w:t xml:space="preserve"> </w:t>
      </w:r>
      <w:r>
        <w:rPr>
          <w:sz w:val="20"/>
        </w:rPr>
        <w:t>lo</w:t>
      </w:r>
      <w:r>
        <w:rPr>
          <w:spacing w:val="-7"/>
          <w:sz w:val="20"/>
        </w:rPr>
        <w:t xml:space="preserve"> </w:t>
      </w:r>
      <w:r>
        <w:rPr>
          <w:sz w:val="20"/>
        </w:rPr>
        <w:t>ha</w:t>
      </w:r>
      <w:r>
        <w:rPr>
          <w:spacing w:val="-9"/>
          <w:sz w:val="20"/>
        </w:rPr>
        <w:t xml:space="preserve"> </w:t>
      </w:r>
      <w:r>
        <w:rPr>
          <w:sz w:val="20"/>
        </w:rPr>
        <w:t>hecho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otros</w:t>
      </w:r>
      <w:r>
        <w:rPr>
          <w:spacing w:val="-6"/>
          <w:sz w:val="20"/>
        </w:rPr>
        <w:t xml:space="preserve"> </w:t>
      </w:r>
      <w:r>
        <w:rPr>
          <w:sz w:val="20"/>
        </w:rPr>
        <w:t>casos</w:t>
      </w:r>
      <w:hyperlink w:anchor="_bookmark377" w:history="1">
        <w:r>
          <w:rPr>
            <w:position w:val="7"/>
            <w:sz w:val="13"/>
          </w:rPr>
          <w:t>301</w:t>
        </w:r>
      </w:hyperlink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z w:val="20"/>
        </w:rPr>
        <w:t>dispone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Estado</w:t>
      </w:r>
      <w:r>
        <w:rPr>
          <w:spacing w:val="-7"/>
          <w:sz w:val="20"/>
        </w:rPr>
        <w:t xml:space="preserve"> </w:t>
      </w:r>
      <w:r>
        <w:rPr>
          <w:sz w:val="20"/>
        </w:rPr>
        <w:t>publique,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plazo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seis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meses,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contado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partir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notificación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este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Fallo,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un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tamaño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letra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legible</w:t>
      </w:r>
      <w:r>
        <w:rPr>
          <w:spacing w:val="-64"/>
          <w:w w:val="95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adecuado,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lo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siguiente: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a)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resumen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oficial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presente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Sentencia,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elaborado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por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Corte,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por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una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sola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vez,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Diario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Oficial,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b)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presente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Sentencia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su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integridad,</w:t>
      </w:r>
      <w:r>
        <w:rPr>
          <w:spacing w:val="-16"/>
          <w:sz w:val="20"/>
        </w:rPr>
        <w:t xml:space="preserve"> </w:t>
      </w:r>
      <w:r>
        <w:rPr>
          <w:sz w:val="20"/>
        </w:rPr>
        <w:t>disponible</w:t>
      </w:r>
      <w:r>
        <w:rPr>
          <w:spacing w:val="-16"/>
          <w:sz w:val="20"/>
        </w:rPr>
        <w:t xml:space="preserve"> </w:t>
      </w:r>
      <w:r>
        <w:rPr>
          <w:sz w:val="20"/>
        </w:rPr>
        <w:t>por</w:t>
      </w:r>
      <w:r>
        <w:rPr>
          <w:spacing w:val="-68"/>
          <w:sz w:val="20"/>
        </w:rPr>
        <w:t xml:space="preserve"> </w:t>
      </w:r>
      <w:r>
        <w:rPr>
          <w:sz w:val="20"/>
        </w:rPr>
        <w:t>un</w:t>
      </w:r>
      <w:r>
        <w:rPr>
          <w:spacing w:val="-5"/>
          <w:sz w:val="20"/>
        </w:rPr>
        <w:t xml:space="preserve"> </w:t>
      </w:r>
      <w:r>
        <w:rPr>
          <w:sz w:val="20"/>
        </w:rPr>
        <w:t>período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año,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5"/>
          <w:sz w:val="20"/>
        </w:rPr>
        <w:t xml:space="preserve"> </w:t>
      </w:r>
      <w:r>
        <w:rPr>
          <w:sz w:val="20"/>
        </w:rPr>
        <w:t>sitio</w:t>
      </w:r>
      <w:r>
        <w:rPr>
          <w:spacing w:val="-7"/>
          <w:sz w:val="20"/>
        </w:rPr>
        <w:t xml:space="preserve"> </w:t>
      </w:r>
      <w:r>
        <w:rPr>
          <w:sz w:val="20"/>
        </w:rPr>
        <w:t>web</w:t>
      </w:r>
      <w:r>
        <w:rPr>
          <w:spacing w:val="-4"/>
          <w:sz w:val="20"/>
        </w:rPr>
        <w:t xml:space="preserve"> </w:t>
      </w:r>
      <w:r>
        <w:rPr>
          <w:sz w:val="20"/>
        </w:rPr>
        <w:t>oficial.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Estado</w:t>
      </w:r>
      <w:r>
        <w:rPr>
          <w:spacing w:val="-6"/>
          <w:sz w:val="20"/>
        </w:rPr>
        <w:t xml:space="preserve"> </w:t>
      </w:r>
      <w:r>
        <w:rPr>
          <w:sz w:val="20"/>
        </w:rPr>
        <w:t>deberá</w:t>
      </w:r>
      <w:r>
        <w:rPr>
          <w:spacing w:val="-6"/>
          <w:sz w:val="20"/>
        </w:rPr>
        <w:t xml:space="preserve"> </w:t>
      </w:r>
      <w:r>
        <w:rPr>
          <w:sz w:val="20"/>
        </w:rPr>
        <w:t>informar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forma</w:t>
      </w:r>
      <w:r>
        <w:rPr>
          <w:spacing w:val="-6"/>
          <w:sz w:val="20"/>
        </w:rPr>
        <w:t xml:space="preserve"> </w:t>
      </w:r>
      <w:r>
        <w:rPr>
          <w:sz w:val="20"/>
        </w:rPr>
        <w:t>inmediata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68"/>
          <w:sz w:val="20"/>
        </w:rPr>
        <w:t xml:space="preserve"> </w:t>
      </w:r>
      <w:r>
        <w:rPr>
          <w:sz w:val="20"/>
        </w:rPr>
        <w:t>este Tribunal una vez que proceda a realizar cada una de las publicaciones dispuestas,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independientemente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del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plazo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un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año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para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presentar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su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primer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informe,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conforme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lo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señalado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punto</w:t>
      </w:r>
      <w:r>
        <w:rPr>
          <w:spacing w:val="-9"/>
          <w:sz w:val="20"/>
        </w:rPr>
        <w:t xml:space="preserve"> </w:t>
      </w:r>
      <w:r>
        <w:rPr>
          <w:sz w:val="20"/>
        </w:rPr>
        <w:t>resolutivo</w:t>
      </w:r>
      <w:r>
        <w:rPr>
          <w:spacing w:val="-11"/>
          <w:sz w:val="20"/>
        </w:rPr>
        <w:t xml:space="preserve"> </w:t>
      </w:r>
      <w:r>
        <w:rPr>
          <w:sz w:val="20"/>
        </w:rPr>
        <w:t>décimo</w:t>
      </w:r>
      <w:r>
        <w:rPr>
          <w:spacing w:val="-11"/>
          <w:sz w:val="20"/>
        </w:rPr>
        <w:t xml:space="preserve"> </w:t>
      </w:r>
      <w:r>
        <w:rPr>
          <w:sz w:val="20"/>
        </w:rPr>
        <w:t>noveno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este</w:t>
      </w:r>
      <w:r>
        <w:rPr>
          <w:spacing w:val="-11"/>
          <w:sz w:val="20"/>
        </w:rPr>
        <w:t xml:space="preserve"> </w:t>
      </w:r>
      <w:r>
        <w:rPr>
          <w:sz w:val="20"/>
        </w:rPr>
        <w:t>Fallo.</w:t>
      </w:r>
    </w:p>
    <w:p w14:paraId="3179C734" w14:textId="77777777" w:rsidR="00137BE6" w:rsidRDefault="00137BE6">
      <w:pPr>
        <w:pStyle w:val="Textoindependiente"/>
        <w:spacing w:before="11"/>
        <w:rPr>
          <w:sz w:val="19"/>
        </w:rPr>
      </w:pPr>
    </w:p>
    <w:p w14:paraId="27DBEF22" w14:textId="77777777" w:rsidR="00137BE6" w:rsidRDefault="00AA37B3">
      <w:pPr>
        <w:pStyle w:val="Ttulo3"/>
        <w:numPr>
          <w:ilvl w:val="1"/>
          <w:numId w:val="4"/>
        </w:numPr>
        <w:tabs>
          <w:tab w:val="left" w:pos="1504"/>
        </w:tabs>
        <w:ind w:right="197" w:firstLine="0"/>
      </w:pPr>
      <w:bookmarkStart w:id="418" w:name="_bookmark374"/>
      <w:bookmarkEnd w:id="418"/>
      <w:r>
        <w:t>Documental</w:t>
      </w:r>
      <w:r>
        <w:rPr>
          <w:spacing w:val="11"/>
        </w:rPr>
        <w:t xml:space="preserve"> </w:t>
      </w:r>
      <w:r>
        <w:t>audiovisual</w:t>
      </w:r>
      <w:r>
        <w:rPr>
          <w:spacing w:val="9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preservación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memoria</w:t>
      </w:r>
      <w:r>
        <w:rPr>
          <w:spacing w:val="9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difusión</w:t>
      </w:r>
      <w:r>
        <w:rPr>
          <w:spacing w:val="-6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 verdad</w:t>
      </w:r>
    </w:p>
    <w:p w14:paraId="3B71ABA4" w14:textId="77777777" w:rsidR="00137BE6" w:rsidRDefault="00137BE6">
      <w:pPr>
        <w:pStyle w:val="Textoindependiente"/>
        <w:rPr>
          <w:b/>
          <w:i/>
        </w:rPr>
      </w:pPr>
    </w:p>
    <w:p w14:paraId="12D28693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6"/>
        </w:tabs>
        <w:ind w:right="190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atención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lo</w:t>
      </w:r>
      <w:r>
        <w:rPr>
          <w:spacing w:val="-8"/>
          <w:sz w:val="20"/>
        </w:rPr>
        <w:t xml:space="preserve"> </w:t>
      </w:r>
      <w:r>
        <w:rPr>
          <w:sz w:val="20"/>
        </w:rPr>
        <w:t>solicitado</w:t>
      </w:r>
      <w:r>
        <w:rPr>
          <w:spacing w:val="-10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Comisión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representante,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Tribunal</w:t>
      </w:r>
      <w:r>
        <w:rPr>
          <w:spacing w:val="-9"/>
          <w:sz w:val="20"/>
        </w:rPr>
        <w:t xml:space="preserve"> </w:t>
      </w:r>
      <w:r>
        <w:rPr>
          <w:sz w:val="20"/>
        </w:rPr>
        <w:t>advierte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Estado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informó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que,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mediante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Ley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No.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26.691</w:t>
      </w:r>
      <w:hyperlink w:anchor="_bookmark378" w:history="1">
        <w:r>
          <w:rPr>
            <w:spacing w:val="-3"/>
            <w:position w:val="7"/>
            <w:sz w:val="13"/>
          </w:rPr>
          <w:t>302</w:t>
        </w:r>
      </w:hyperlink>
      <w:r>
        <w:rPr>
          <w:spacing w:val="-3"/>
          <w:sz w:val="20"/>
        </w:rPr>
        <w:t>,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fueron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declarados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“Sitios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Memoria”,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entre</w:t>
      </w:r>
      <w:r>
        <w:rPr>
          <w:spacing w:val="-68"/>
          <w:sz w:val="20"/>
        </w:rPr>
        <w:t xml:space="preserve"> </w:t>
      </w:r>
      <w:r>
        <w:rPr>
          <w:sz w:val="20"/>
        </w:rPr>
        <w:t>otros lugares, aquellos que “funcionaron como centros clandestinos de detención, tortura y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extermino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[…]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hasta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10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diciembre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1983”.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Entre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tales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“sitios”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figura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“Automotores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Orletti”,</w:t>
      </w:r>
      <w:r>
        <w:rPr>
          <w:spacing w:val="-64"/>
          <w:w w:val="95"/>
          <w:sz w:val="20"/>
        </w:rPr>
        <w:t xml:space="preserve"> </w:t>
      </w:r>
      <w:r>
        <w:rPr>
          <w:w w:val="95"/>
          <w:sz w:val="20"/>
        </w:rPr>
        <w:t>donde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señora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Grisonas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Andrijauskaite,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Anatole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y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Victoria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permanecieron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privados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su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libertad.</w:t>
      </w:r>
      <w:r>
        <w:rPr>
          <w:spacing w:val="-64"/>
          <w:w w:val="95"/>
          <w:sz w:val="20"/>
        </w:rPr>
        <w:t xml:space="preserve"> </w:t>
      </w:r>
      <w:r>
        <w:rPr>
          <w:w w:val="95"/>
          <w:sz w:val="20"/>
        </w:rPr>
        <w:t>Asimismo, Argentina señaló que, en la Casa por el Derecho a la Identidad de las Abuelas de Plaza</w:t>
      </w:r>
      <w:r>
        <w:rPr>
          <w:spacing w:val="-64"/>
          <w:w w:val="9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Mayo,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ubicada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predio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donde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funcionó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Escuela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Mecánica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Armada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(ESMA),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“se</w:t>
      </w:r>
      <w:r>
        <w:rPr>
          <w:spacing w:val="-68"/>
          <w:sz w:val="20"/>
        </w:rPr>
        <w:t xml:space="preserve"> </w:t>
      </w:r>
      <w:r>
        <w:rPr>
          <w:sz w:val="20"/>
        </w:rPr>
        <w:t>cuenta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historia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familia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Anatole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Victoria”.</w:t>
      </w:r>
    </w:p>
    <w:p w14:paraId="318180A2" w14:textId="77777777" w:rsidR="00137BE6" w:rsidRDefault="00137BE6">
      <w:pPr>
        <w:pStyle w:val="Textoindependiente"/>
        <w:spacing w:before="1"/>
      </w:pPr>
    </w:p>
    <w:p w14:paraId="5030886A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spacing w:before="1"/>
        <w:ind w:right="192" w:hanging="1"/>
        <w:jc w:val="both"/>
        <w:rPr>
          <w:sz w:val="20"/>
        </w:rPr>
      </w:pPr>
      <w:r>
        <w:rPr>
          <w:sz w:val="20"/>
        </w:rPr>
        <w:t>Sin</w:t>
      </w:r>
      <w:r>
        <w:rPr>
          <w:spacing w:val="-13"/>
          <w:sz w:val="20"/>
        </w:rPr>
        <w:t xml:space="preserve"> </w:t>
      </w:r>
      <w:r>
        <w:rPr>
          <w:sz w:val="20"/>
        </w:rPr>
        <w:t>perjuicio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valorar</w:t>
      </w:r>
      <w:r>
        <w:rPr>
          <w:spacing w:val="-10"/>
          <w:sz w:val="20"/>
        </w:rPr>
        <w:t xml:space="preserve"> </w:t>
      </w:r>
      <w:r>
        <w:rPr>
          <w:sz w:val="20"/>
        </w:rPr>
        <w:t>positivamente</w:t>
      </w:r>
      <w:r>
        <w:rPr>
          <w:spacing w:val="-13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esfuerzos</w:t>
      </w:r>
      <w:r>
        <w:rPr>
          <w:spacing w:val="-10"/>
          <w:sz w:val="20"/>
        </w:rPr>
        <w:t xml:space="preserve"> </w:t>
      </w:r>
      <w:r>
        <w:rPr>
          <w:sz w:val="20"/>
        </w:rPr>
        <w:t>emprendidos</w:t>
      </w:r>
      <w:r>
        <w:rPr>
          <w:spacing w:val="-12"/>
          <w:sz w:val="20"/>
        </w:rPr>
        <w:t xml:space="preserve"> </w:t>
      </w:r>
      <w:r>
        <w:rPr>
          <w:sz w:val="20"/>
        </w:rPr>
        <w:t>por</w:t>
      </w:r>
      <w:r>
        <w:rPr>
          <w:spacing w:val="-13"/>
          <w:sz w:val="20"/>
        </w:rPr>
        <w:t xml:space="preserve"> </w:t>
      </w:r>
      <w:r>
        <w:rPr>
          <w:sz w:val="20"/>
        </w:rPr>
        <w:t>Argentina,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Corte</w:t>
      </w:r>
      <w:r>
        <w:rPr>
          <w:spacing w:val="-68"/>
          <w:sz w:val="20"/>
        </w:rPr>
        <w:t xml:space="preserve"> </w:t>
      </w:r>
      <w:r>
        <w:rPr>
          <w:sz w:val="20"/>
        </w:rPr>
        <w:t>considera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recuperación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preservación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memoria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20"/>
        </w:rPr>
        <w:t>reconocimiento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dignidad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víctimas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caso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concreto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hace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meritorio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disponer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medidas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específicas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al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respecto</w:t>
      </w:r>
      <w:hyperlink w:anchor="_bookmark379" w:history="1">
        <w:r>
          <w:rPr>
            <w:spacing w:val="-2"/>
            <w:position w:val="7"/>
            <w:sz w:val="13"/>
          </w:rPr>
          <w:t>303</w:t>
        </w:r>
      </w:hyperlink>
      <w:r>
        <w:rPr>
          <w:spacing w:val="-2"/>
          <w:sz w:val="20"/>
        </w:rPr>
        <w:t>.</w:t>
      </w:r>
    </w:p>
    <w:p w14:paraId="70EE21DF" w14:textId="77777777" w:rsidR="00137BE6" w:rsidRDefault="00137BE6">
      <w:pPr>
        <w:pStyle w:val="Textoindependiente"/>
        <w:spacing w:before="11"/>
        <w:rPr>
          <w:sz w:val="19"/>
        </w:rPr>
      </w:pPr>
    </w:p>
    <w:p w14:paraId="7A966045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ind w:left="117" w:right="190" w:firstLine="0"/>
        <w:jc w:val="both"/>
        <w:rPr>
          <w:sz w:val="20"/>
        </w:rPr>
      </w:pPr>
      <w:r>
        <w:rPr>
          <w:spacing w:val="-4"/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tal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sentido,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Tribunal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estima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pertinente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Estado,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teniendo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cuenta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opinión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Anatole y Victoria o sus representantes, elabore un documental audiovisual sobre las graves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violaciones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derechos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humanos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cometidas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marco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“terrorismo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Estado”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durante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período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1976-1983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coordinaciones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interestatales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contexto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“Operación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Cóndor”,</w:t>
      </w:r>
      <w:r>
        <w:rPr>
          <w:spacing w:val="-68"/>
          <w:sz w:val="20"/>
        </w:rPr>
        <w:t xml:space="preserve"> </w:t>
      </w:r>
      <w:r>
        <w:rPr>
          <w:spacing w:val="-4"/>
          <w:sz w:val="20"/>
        </w:rPr>
        <w:t>incluidos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hechos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presente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caso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violaciones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declaradas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este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Fallo.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consenso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con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víctimas,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documental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incorporará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enfoque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sobre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impacto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diferenciado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hechos</w:t>
      </w:r>
      <w:r>
        <w:rPr>
          <w:spacing w:val="-68"/>
          <w:sz w:val="20"/>
        </w:rPr>
        <w:t xml:space="preserve"> </w:t>
      </w:r>
      <w:r>
        <w:rPr>
          <w:sz w:val="20"/>
        </w:rPr>
        <w:t>ocurridos tienen en niños, niñas y mujeres. Argentina sufragará los gastos relativos a la</w:t>
      </w:r>
      <w:r>
        <w:rPr>
          <w:spacing w:val="1"/>
          <w:sz w:val="20"/>
        </w:rPr>
        <w:t xml:space="preserve"> </w:t>
      </w:r>
      <w:r>
        <w:rPr>
          <w:sz w:val="20"/>
        </w:rPr>
        <w:t>producción, proyección y distribución del documental, y, para el efecto, deberá establecer un</w:t>
      </w:r>
      <w:r>
        <w:rPr>
          <w:spacing w:val="-68"/>
          <w:sz w:val="20"/>
        </w:rPr>
        <w:t xml:space="preserve"> </w:t>
      </w:r>
      <w:r>
        <w:rPr>
          <w:sz w:val="20"/>
        </w:rPr>
        <w:t>comité</w:t>
      </w:r>
      <w:r>
        <w:rPr>
          <w:spacing w:val="2"/>
          <w:sz w:val="20"/>
        </w:rPr>
        <w:t xml:space="preserve"> </w:t>
      </w:r>
      <w:r>
        <w:rPr>
          <w:sz w:val="20"/>
        </w:rPr>
        <w:t>compuesto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2"/>
          <w:sz w:val="20"/>
        </w:rPr>
        <w:t xml:space="preserve"> </w:t>
      </w:r>
      <w:r>
        <w:rPr>
          <w:sz w:val="20"/>
        </w:rPr>
        <w:t>víctimas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4"/>
          <w:sz w:val="20"/>
        </w:rPr>
        <w:t xml:space="preserve"> </w:t>
      </w:r>
      <w:r>
        <w:rPr>
          <w:sz w:val="20"/>
        </w:rPr>
        <w:t>sus</w:t>
      </w:r>
      <w:r>
        <w:rPr>
          <w:spacing w:val="3"/>
          <w:sz w:val="20"/>
        </w:rPr>
        <w:t xml:space="preserve"> </w:t>
      </w:r>
      <w:r>
        <w:rPr>
          <w:sz w:val="20"/>
        </w:rPr>
        <w:t>representantes,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3"/>
          <w:sz w:val="20"/>
        </w:rPr>
        <w:t xml:space="preserve"> </w:t>
      </w:r>
      <w:r>
        <w:rPr>
          <w:sz w:val="20"/>
        </w:rPr>
        <w:t>ser</w:t>
      </w:r>
      <w:r>
        <w:rPr>
          <w:spacing w:val="3"/>
          <w:sz w:val="20"/>
        </w:rPr>
        <w:t xml:space="preserve"> </w:t>
      </w:r>
      <w:r>
        <w:rPr>
          <w:sz w:val="20"/>
        </w:rPr>
        <w:t>el</w:t>
      </w:r>
      <w:r>
        <w:rPr>
          <w:spacing w:val="3"/>
          <w:sz w:val="20"/>
        </w:rPr>
        <w:t xml:space="preserve"> </w:t>
      </w:r>
      <w:r>
        <w:rPr>
          <w:sz w:val="20"/>
        </w:rPr>
        <w:t>caso,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4"/>
          <w:sz w:val="20"/>
        </w:rPr>
        <w:t xml:space="preserve"> </w:t>
      </w:r>
      <w:r>
        <w:rPr>
          <w:sz w:val="20"/>
        </w:rPr>
        <w:t>representantes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</w:p>
    <w:p w14:paraId="75F8256F" w14:textId="3A67FD8E" w:rsidR="00137BE6" w:rsidRDefault="000C01B3">
      <w:pPr>
        <w:pStyle w:val="Textoindependiente"/>
        <w:spacing w:before="5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2144" behindDoc="1" locked="0" layoutInCell="1" allowOverlap="1" wp14:anchorId="47D9EB92" wp14:editId="7F4FFB48">
                <wp:simplePos x="0" y="0"/>
                <wp:positionH relativeFrom="page">
                  <wp:posOffset>900430</wp:posOffset>
                </wp:positionH>
                <wp:positionV relativeFrom="paragraph">
                  <wp:posOffset>149860</wp:posOffset>
                </wp:positionV>
                <wp:extent cx="1828800" cy="7620"/>
                <wp:effectExtent l="0" t="0" r="0" b="0"/>
                <wp:wrapTopAndBottom/>
                <wp:docPr id="21" name="docshape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6365D" id="docshape69" o:spid="_x0000_s1026" style="position:absolute;margin-left:70.9pt;margin-top:11.8pt;width:2in;height:.6pt;z-index:-15694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P+NGAD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BC10298" w14:textId="77777777" w:rsidR="00137BE6" w:rsidRDefault="00AA37B3">
      <w:pPr>
        <w:tabs>
          <w:tab w:val="left" w:pos="684"/>
        </w:tabs>
        <w:spacing w:before="100"/>
        <w:ind w:left="118" w:right="192"/>
        <w:rPr>
          <w:sz w:val="16"/>
        </w:rPr>
      </w:pPr>
      <w:bookmarkStart w:id="419" w:name="_bookmark375"/>
      <w:bookmarkEnd w:id="419"/>
      <w:r>
        <w:rPr>
          <w:sz w:val="16"/>
          <w:vertAlign w:val="superscript"/>
        </w:rPr>
        <w:t>299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 xml:space="preserve">Caso Cantoral Benavides Vs. Perú. Reparaciones y Costas. </w:t>
      </w:r>
      <w:r>
        <w:rPr>
          <w:sz w:val="16"/>
        </w:rPr>
        <w:t>Sentencia de 3 de diciembre de 2001. Serie C</w:t>
      </w:r>
      <w:r>
        <w:rPr>
          <w:spacing w:val="-54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88,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81, 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Guachalá Chimbo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Ecuador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239.</w:t>
      </w:r>
    </w:p>
    <w:p w14:paraId="468D5104" w14:textId="77777777" w:rsidR="00137BE6" w:rsidRDefault="00AA37B3">
      <w:pPr>
        <w:tabs>
          <w:tab w:val="left" w:pos="684"/>
        </w:tabs>
        <w:spacing w:before="39"/>
        <w:ind w:left="118" w:right="189"/>
        <w:rPr>
          <w:sz w:val="16"/>
        </w:rPr>
      </w:pPr>
      <w:bookmarkStart w:id="420" w:name="_bookmark376"/>
      <w:bookmarkEnd w:id="420"/>
      <w:r>
        <w:rPr>
          <w:sz w:val="16"/>
          <w:vertAlign w:val="superscript"/>
        </w:rPr>
        <w:t>300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Radilla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Pacheco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Vs. México.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Preliminares, Fondo,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2"/>
          <w:sz w:val="16"/>
        </w:rPr>
        <w:t xml:space="preserve"> </w:t>
      </w:r>
      <w:r>
        <w:rPr>
          <w:sz w:val="16"/>
        </w:rPr>
        <w:t>Sentencia</w:t>
      </w:r>
      <w:r>
        <w:rPr>
          <w:spacing w:val="3"/>
          <w:sz w:val="16"/>
        </w:rPr>
        <w:t xml:space="preserve"> </w:t>
      </w:r>
      <w:r>
        <w:rPr>
          <w:sz w:val="16"/>
        </w:rPr>
        <w:t>de</w:t>
      </w:r>
      <w:r>
        <w:rPr>
          <w:spacing w:val="-53"/>
          <w:sz w:val="16"/>
        </w:rPr>
        <w:t xml:space="preserve"> </w:t>
      </w:r>
      <w:r>
        <w:rPr>
          <w:sz w:val="16"/>
        </w:rPr>
        <w:t>23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noviembre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2009.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209,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5"/>
          <w:sz w:val="16"/>
        </w:rPr>
        <w:t xml:space="preserve"> </w:t>
      </w:r>
      <w:r>
        <w:rPr>
          <w:sz w:val="16"/>
        </w:rPr>
        <w:t>353,</w:t>
      </w:r>
      <w:r>
        <w:rPr>
          <w:spacing w:val="-5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Garzón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Guzmán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Ecuador</w:t>
      </w:r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5"/>
          <w:sz w:val="16"/>
        </w:rPr>
        <w:t xml:space="preserve"> </w:t>
      </w:r>
      <w:r>
        <w:rPr>
          <w:sz w:val="16"/>
        </w:rPr>
        <w:t>121.</w:t>
      </w:r>
    </w:p>
    <w:p w14:paraId="3669F174" w14:textId="77777777" w:rsidR="00137BE6" w:rsidRDefault="00AA37B3">
      <w:pPr>
        <w:tabs>
          <w:tab w:val="left" w:pos="684"/>
        </w:tabs>
        <w:spacing w:before="40"/>
        <w:ind w:left="118" w:right="195"/>
        <w:rPr>
          <w:sz w:val="16"/>
        </w:rPr>
      </w:pPr>
      <w:bookmarkStart w:id="421" w:name="_bookmark377"/>
      <w:bookmarkEnd w:id="421"/>
      <w:r>
        <w:rPr>
          <w:sz w:val="16"/>
          <w:vertAlign w:val="superscript"/>
        </w:rPr>
        <w:t>301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9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Cantoral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Benavides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Perú</w:t>
      </w:r>
      <w:r>
        <w:rPr>
          <w:sz w:val="16"/>
        </w:rPr>
        <w:t>,</w:t>
      </w:r>
      <w:r>
        <w:rPr>
          <w:spacing w:val="9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9"/>
          <w:sz w:val="16"/>
        </w:rPr>
        <w:t xml:space="preserve"> </w:t>
      </w:r>
      <w:r>
        <w:rPr>
          <w:sz w:val="16"/>
        </w:rPr>
        <w:t>párr.</w:t>
      </w:r>
      <w:r>
        <w:rPr>
          <w:spacing w:val="9"/>
          <w:sz w:val="16"/>
        </w:rPr>
        <w:t xml:space="preserve"> </w:t>
      </w:r>
      <w:r>
        <w:rPr>
          <w:sz w:val="16"/>
        </w:rPr>
        <w:t>79,</w:t>
      </w:r>
      <w:r>
        <w:rPr>
          <w:spacing w:val="10"/>
          <w:sz w:val="16"/>
        </w:rPr>
        <w:t xml:space="preserve"> </w:t>
      </w:r>
      <w:r>
        <w:rPr>
          <w:sz w:val="16"/>
        </w:rPr>
        <w:t>y</w:t>
      </w:r>
      <w:r>
        <w:rPr>
          <w:spacing w:val="10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Garzón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Guzmán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Ecuador</w:t>
      </w:r>
      <w:r>
        <w:rPr>
          <w:sz w:val="16"/>
        </w:rPr>
        <w:t>,</w:t>
      </w:r>
      <w:r>
        <w:rPr>
          <w:spacing w:val="9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53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117.</w:t>
      </w:r>
    </w:p>
    <w:p w14:paraId="1960B14E" w14:textId="77777777" w:rsidR="00137BE6" w:rsidRDefault="00AA37B3">
      <w:pPr>
        <w:tabs>
          <w:tab w:val="left" w:pos="684"/>
          <w:tab w:val="left" w:pos="1335"/>
          <w:tab w:val="left" w:pos="1978"/>
          <w:tab w:val="left" w:pos="2971"/>
          <w:tab w:val="left" w:pos="4301"/>
          <w:tab w:val="left" w:pos="4807"/>
          <w:tab w:val="left" w:pos="5381"/>
          <w:tab w:val="left" w:pos="5945"/>
          <w:tab w:val="left" w:pos="6656"/>
          <w:tab w:val="left" w:pos="7220"/>
          <w:tab w:val="left" w:pos="8055"/>
          <w:tab w:val="left" w:pos="9257"/>
        </w:tabs>
        <w:spacing w:before="41"/>
        <w:ind w:left="118" w:right="192"/>
        <w:rPr>
          <w:sz w:val="16"/>
        </w:rPr>
      </w:pPr>
      <w:bookmarkStart w:id="422" w:name="_bookmark378"/>
      <w:bookmarkEnd w:id="422"/>
      <w:r>
        <w:rPr>
          <w:sz w:val="16"/>
          <w:vertAlign w:val="superscript"/>
        </w:rPr>
        <w:t>302</w:t>
      </w:r>
      <w:r>
        <w:rPr>
          <w:sz w:val="16"/>
        </w:rPr>
        <w:tab/>
        <w:t>Ley</w:t>
      </w:r>
      <w:r>
        <w:rPr>
          <w:sz w:val="16"/>
        </w:rPr>
        <w:tab/>
        <w:t>No.</w:t>
      </w:r>
      <w:r>
        <w:rPr>
          <w:sz w:val="16"/>
        </w:rPr>
        <w:tab/>
        <w:t>26.691,</w:t>
      </w:r>
      <w:r>
        <w:rPr>
          <w:sz w:val="16"/>
        </w:rPr>
        <w:tab/>
        <w:t>promulgada</w:t>
      </w:r>
      <w:r>
        <w:rPr>
          <w:sz w:val="16"/>
        </w:rPr>
        <w:tab/>
        <w:t>el</w:t>
      </w:r>
      <w:r>
        <w:rPr>
          <w:sz w:val="16"/>
        </w:rPr>
        <w:tab/>
        <w:t>27</w:t>
      </w:r>
      <w:r>
        <w:rPr>
          <w:sz w:val="16"/>
        </w:rPr>
        <w:tab/>
        <w:t>de</w:t>
      </w:r>
      <w:r>
        <w:rPr>
          <w:sz w:val="16"/>
        </w:rPr>
        <w:tab/>
        <w:t>julio</w:t>
      </w:r>
      <w:r>
        <w:rPr>
          <w:sz w:val="16"/>
        </w:rPr>
        <w:tab/>
        <w:t>de</w:t>
      </w:r>
      <w:r>
        <w:rPr>
          <w:sz w:val="16"/>
        </w:rPr>
        <w:tab/>
        <w:t>2011.</w:t>
      </w:r>
      <w:r>
        <w:rPr>
          <w:sz w:val="16"/>
        </w:rPr>
        <w:tab/>
        <w:t>Disponible</w:t>
      </w:r>
      <w:r>
        <w:rPr>
          <w:sz w:val="16"/>
        </w:rPr>
        <w:tab/>
      </w:r>
      <w:r>
        <w:rPr>
          <w:spacing w:val="-2"/>
          <w:sz w:val="16"/>
        </w:rPr>
        <w:t>en:</w:t>
      </w:r>
      <w:r>
        <w:rPr>
          <w:spacing w:val="-54"/>
          <w:sz w:val="16"/>
        </w:rPr>
        <w:t xml:space="preserve"> </w:t>
      </w:r>
      <w:hyperlink r:id="rId104">
        <w:r>
          <w:rPr>
            <w:sz w:val="16"/>
            <w:u w:val="single"/>
          </w:rPr>
          <w:t>http://servicios.infoleg.gob.ar/infolegInternet/anexos/180000-184999/184962/norma.htm</w:t>
        </w:r>
      </w:hyperlink>
      <w:r>
        <w:rPr>
          <w:sz w:val="16"/>
        </w:rPr>
        <w:t>.</w:t>
      </w:r>
    </w:p>
    <w:p w14:paraId="2D7EBFB9" w14:textId="77777777" w:rsidR="00137BE6" w:rsidRDefault="00AA37B3">
      <w:pPr>
        <w:tabs>
          <w:tab w:val="left" w:pos="684"/>
        </w:tabs>
        <w:spacing w:before="38"/>
        <w:ind w:left="118" w:right="193"/>
        <w:rPr>
          <w:sz w:val="16"/>
        </w:rPr>
      </w:pPr>
      <w:bookmarkStart w:id="423" w:name="_bookmark379"/>
      <w:bookmarkEnd w:id="423"/>
      <w:r>
        <w:rPr>
          <w:sz w:val="16"/>
          <w:vertAlign w:val="superscript"/>
        </w:rPr>
        <w:t>303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18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7"/>
          <w:sz w:val="16"/>
        </w:rPr>
        <w:t xml:space="preserve"> </w:t>
      </w:r>
      <w:r>
        <w:rPr>
          <w:i/>
          <w:sz w:val="16"/>
        </w:rPr>
        <w:t>Radilla</w:t>
      </w:r>
      <w:r>
        <w:rPr>
          <w:i/>
          <w:spacing w:val="19"/>
          <w:sz w:val="16"/>
        </w:rPr>
        <w:t xml:space="preserve"> </w:t>
      </w:r>
      <w:r>
        <w:rPr>
          <w:i/>
          <w:sz w:val="16"/>
        </w:rPr>
        <w:t>Pacheco</w:t>
      </w:r>
      <w:r>
        <w:rPr>
          <w:i/>
          <w:spacing w:val="20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18"/>
          <w:sz w:val="16"/>
        </w:rPr>
        <w:t xml:space="preserve"> </w:t>
      </w:r>
      <w:r>
        <w:rPr>
          <w:i/>
          <w:sz w:val="16"/>
        </w:rPr>
        <w:t>México</w:t>
      </w:r>
      <w:r>
        <w:rPr>
          <w:sz w:val="16"/>
        </w:rPr>
        <w:t>,</w:t>
      </w:r>
      <w:r>
        <w:rPr>
          <w:spacing w:val="16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18"/>
          <w:sz w:val="16"/>
        </w:rPr>
        <w:t xml:space="preserve"> </w:t>
      </w:r>
      <w:r>
        <w:rPr>
          <w:sz w:val="16"/>
        </w:rPr>
        <w:t>párr.</w:t>
      </w:r>
      <w:r>
        <w:rPr>
          <w:spacing w:val="16"/>
          <w:sz w:val="16"/>
        </w:rPr>
        <w:t xml:space="preserve"> </w:t>
      </w:r>
      <w:r>
        <w:rPr>
          <w:sz w:val="16"/>
        </w:rPr>
        <w:t>356,</w:t>
      </w:r>
      <w:r>
        <w:rPr>
          <w:spacing w:val="16"/>
          <w:sz w:val="16"/>
        </w:rPr>
        <w:t xml:space="preserve"> </w:t>
      </w:r>
      <w:r>
        <w:rPr>
          <w:sz w:val="16"/>
        </w:rPr>
        <w:t>y</w:t>
      </w:r>
      <w:r>
        <w:rPr>
          <w:spacing w:val="19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7"/>
          <w:sz w:val="16"/>
        </w:rPr>
        <w:t xml:space="preserve"> </w:t>
      </w:r>
      <w:r>
        <w:rPr>
          <w:i/>
          <w:sz w:val="16"/>
        </w:rPr>
        <w:t>Rodríguez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Vera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20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17"/>
          <w:sz w:val="16"/>
        </w:rPr>
        <w:t xml:space="preserve"> </w:t>
      </w:r>
      <w:r>
        <w:rPr>
          <w:i/>
          <w:sz w:val="16"/>
        </w:rPr>
        <w:t>(Desaparecidos</w:t>
      </w:r>
      <w:r>
        <w:rPr>
          <w:i/>
          <w:spacing w:val="19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Palacio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Justicia) 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Colombia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 párr.</w:t>
      </w:r>
      <w:r>
        <w:rPr>
          <w:spacing w:val="-2"/>
          <w:sz w:val="16"/>
        </w:rPr>
        <w:t xml:space="preserve"> </w:t>
      </w:r>
      <w:r>
        <w:rPr>
          <w:sz w:val="16"/>
        </w:rPr>
        <w:t>579.</w:t>
      </w:r>
    </w:p>
    <w:p w14:paraId="728DF37F" w14:textId="77777777" w:rsidR="00137BE6" w:rsidRDefault="00137BE6">
      <w:pPr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4AC3406E" w14:textId="77777777" w:rsidR="00137BE6" w:rsidRDefault="00AA37B3">
      <w:pPr>
        <w:pStyle w:val="Textoindependiente"/>
        <w:spacing w:before="74"/>
        <w:ind w:left="117" w:right="188"/>
        <w:jc w:val="both"/>
      </w:pPr>
      <w:r>
        <w:t>instituciones públicas pertinentes para la elaboración del material. El documental deberá</w:t>
      </w:r>
      <w:r>
        <w:rPr>
          <w:spacing w:val="1"/>
        </w:rPr>
        <w:t xml:space="preserve"> </w:t>
      </w:r>
      <w:r>
        <w:t>proyectarse en un canal de televisión de difusión nacional, por una sola vez, lo cual deberá</w:t>
      </w:r>
      <w:r>
        <w:rPr>
          <w:spacing w:val="1"/>
        </w:rPr>
        <w:t xml:space="preserve"> </w:t>
      </w:r>
      <w:r>
        <w:rPr>
          <w:spacing w:val="-4"/>
        </w:rPr>
        <w:t>comunicarse</w:t>
      </w:r>
      <w:r>
        <w:rPr>
          <w:spacing w:val="-13"/>
        </w:rPr>
        <w:t xml:space="preserve"> </w:t>
      </w:r>
      <w:r>
        <w:rPr>
          <w:spacing w:val="-3"/>
        </w:rPr>
        <w:t>a</w:t>
      </w:r>
      <w:r>
        <w:rPr>
          <w:spacing w:val="-11"/>
        </w:rPr>
        <w:t xml:space="preserve"> </w:t>
      </w:r>
      <w:r>
        <w:rPr>
          <w:spacing w:val="-3"/>
        </w:rPr>
        <w:t>los</w:t>
      </w:r>
      <w:r>
        <w:rPr>
          <w:spacing w:val="-12"/>
        </w:rPr>
        <w:t xml:space="preserve"> </w:t>
      </w:r>
      <w:r>
        <w:rPr>
          <w:spacing w:val="-3"/>
        </w:rPr>
        <w:t>familiares</w:t>
      </w:r>
      <w:r>
        <w:rPr>
          <w:spacing w:val="-12"/>
        </w:rPr>
        <w:t xml:space="preserve"> </w:t>
      </w:r>
      <w:r>
        <w:rPr>
          <w:spacing w:val="-3"/>
        </w:rPr>
        <w:t>y</w:t>
      </w:r>
      <w:r>
        <w:rPr>
          <w:spacing w:val="-13"/>
        </w:rPr>
        <w:t xml:space="preserve"> </w:t>
      </w:r>
      <w:r>
        <w:rPr>
          <w:spacing w:val="-3"/>
        </w:rPr>
        <w:t>sus</w:t>
      </w:r>
      <w:r>
        <w:rPr>
          <w:spacing w:val="-10"/>
        </w:rPr>
        <w:t xml:space="preserve"> </w:t>
      </w:r>
      <w:r>
        <w:rPr>
          <w:spacing w:val="-3"/>
        </w:rPr>
        <w:t>representantes</w:t>
      </w:r>
      <w:r>
        <w:rPr>
          <w:spacing w:val="-10"/>
        </w:rPr>
        <w:t xml:space="preserve"> </w:t>
      </w:r>
      <w:r>
        <w:rPr>
          <w:spacing w:val="-3"/>
        </w:rPr>
        <w:t>con</w:t>
      </w:r>
      <w:r>
        <w:rPr>
          <w:spacing w:val="-11"/>
        </w:rPr>
        <w:t xml:space="preserve"> </w:t>
      </w:r>
      <w:r>
        <w:rPr>
          <w:spacing w:val="-3"/>
        </w:rPr>
        <w:t>al</w:t>
      </w:r>
      <w:r>
        <w:rPr>
          <w:spacing w:val="-11"/>
        </w:rPr>
        <w:t xml:space="preserve"> </w:t>
      </w:r>
      <w:r>
        <w:rPr>
          <w:spacing w:val="-3"/>
        </w:rPr>
        <w:t>menos</w:t>
      </w:r>
      <w:r>
        <w:rPr>
          <w:spacing w:val="-14"/>
        </w:rPr>
        <w:t xml:space="preserve"> </w:t>
      </w:r>
      <w:r>
        <w:rPr>
          <w:spacing w:val="-3"/>
        </w:rPr>
        <w:t>dos</w:t>
      </w:r>
      <w:r>
        <w:rPr>
          <w:spacing w:val="-12"/>
        </w:rPr>
        <w:t xml:space="preserve"> </w:t>
      </w:r>
      <w:r>
        <w:rPr>
          <w:spacing w:val="-3"/>
        </w:rPr>
        <w:t>semanas</w:t>
      </w:r>
      <w:r>
        <w:rPr>
          <w:spacing w:val="-12"/>
        </w:rPr>
        <w:t xml:space="preserve"> </w:t>
      </w:r>
      <w:r>
        <w:rPr>
          <w:spacing w:val="-3"/>
        </w:rPr>
        <w:t>de</w:t>
      </w:r>
      <w:r>
        <w:rPr>
          <w:spacing w:val="-14"/>
        </w:rPr>
        <w:t xml:space="preserve"> </w:t>
      </w:r>
      <w:r>
        <w:rPr>
          <w:spacing w:val="-3"/>
        </w:rPr>
        <w:t>anticipación.</w:t>
      </w:r>
      <w:r>
        <w:rPr>
          <w:spacing w:val="-11"/>
        </w:rPr>
        <w:t xml:space="preserve"> </w:t>
      </w:r>
      <w:r>
        <w:rPr>
          <w:spacing w:val="-3"/>
        </w:rPr>
        <w:t>En</w:t>
      </w:r>
      <w:r>
        <w:rPr>
          <w:spacing w:val="-68"/>
        </w:rPr>
        <w:t xml:space="preserve"> </w:t>
      </w:r>
      <w:r>
        <w:rPr>
          <w:spacing w:val="-1"/>
        </w:rPr>
        <w:t>forma</w:t>
      </w:r>
      <w:r>
        <w:rPr>
          <w:spacing w:val="-15"/>
        </w:rPr>
        <w:t xml:space="preserve"> </w:t>
      </w:r>
      <w:r>
        <w:rPr>
          <w:spacing w:val="-1"/>
        </w:rPr>
        <w:t>adicional,</w:t>
      </w:r>
      <w:r>
        <w:rPr>
          <w:spacing w:val="-15"/>
        </w:rPr>
        <w:t xml:space="preserve"> </w:t>
      </w:r>
      <w:r>
        <w:rPr>
          <w:spacing w:val="-1"/>
        </w:rPr>
        <w:t>el</w:t>
      </w:r>
      <w:r>
        <w:rPr>
          <w:spacing w:val="-12"/>
        </w:rPr>
        <w:t xml:space="preserve"> </w:t>
      </w:r>
      <w:r>
        <w:rPr>
          <w:spacing w:val="-1"/>
        </w:rPr>
        <w:t>Estado</w:t>
      </w:r>
      <w:r>
        <w:rPr>
          <w:spacing w:val="-16"/>
        </w:rPr>
        <w:t xml:space="preserve"> </w:t>
      </w:r>
      <w:r>
        <w:rPr>
          <w:spacing w:val="-1"/>
        </w:rPr>
        <w:t>deberá</w:t>
      </w:r>
      <w:r>
        <w:rPr>
          <w:spacing w:val="-14"/>
        </w:rPr>
        <w:t xml:space="preserve"> </w:t>
      </w:r>
      <w:r>
        <w:rPr>
          <w:spacing w:val="-1"/>
        </w:rPr>
        <w:t>facilitar</w:t>
      </w:r>
      <w:r>
        <w:rPr>
          <w:spacing w:val="-16"/>
        </w:rPr>
        <w:t xml:space="preserve"> </w:t>
      </w:r>
      <w:r>
        <w:rPr>
          <w:spacing w:val="-1"/>
        </w:rPr>
        <w:t>el</w:t>
      </w:r>
      <w:r>
        <w:rPr>
          <w:spacing w:val="-14"/>
        </w:rPr>
        <w:t xml:space="preserve"> </w:t>
      </w:r>
      <w:r>
        <w:rPr>
          <w:spacing w:val="-1"/>
        </w:rPr>
        <w:t>material</w:t>
      </w:r>
      <w:r>
        <w:rPr>
          <w:spacing w:val="-14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las</w:t>
      </w:r>
      <w:r>
        <w:rPr>
          <w:spacing w:val="-15"/>
        </w:rPr>
        <w:t xml:space="preserve"> </w:t>
      </w:r>
      <w:r>
        <w:t>autoridades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otros</w:t>
      </w:r>
      <w:r>
        <w:rPr>
          <w:spacing w:val="-15"/>
        </w:rPr>
        <w:t xml:space="preserve"> </w:t>
      </w:r>
      <w:r>
        <w:t>Estados</w:t>
      </w:r>
      <w:r>
        <w:rPr>
          <w:spacing w:val="-17"/>
        </w:rPr>
        <w:t xml:space="preserve"> </w:t>
      </w:r>
      <w:r>
        <w:t>que</w:t>
      </w:r>
      <w:r>
        <w:rPr>
          <w:spacing w:val="-68"/>
        </w:rPr>
        <w:t xml:space="preserve"> </w:t>
      </w:r>
      <w:r>
        <w:rPr>
          <w:w w:val="95"/>
        </w:rPr>
        <w:t>intervinieron en la “Operación Cóndor”, incluidos Uruguay y Chile, y proveer a las víctimas quince</w:t>
      </w:r>
      <w:r>
        <w:rPr>
          <w:spacing w:val="-64"/>
          <w:w w:val="95"/>
        </w:rPr>
        <w:t xml:space="preserve"> </w:t>
      </w:r>
      <w:r>
        <w:rPr>
          <w:spacing w:val="-3"/>
        </w:rPr>
        <w:t>ejemplares</w:t>
      </w:r>
      <w:r>
        <w:rPr>
          <w:spacing w:val="-14"/>
        </w:rPr>
        <w:t xml:space="preserve"> </w:t>
      </w:r>
      <w:r>
        <w:rPr>
          <w:spacing w:val="-3"/>
        </w:rPr>
        <w:t>del</w:t>
      </w:r>
      <w:r>
        <w:rPr>
          <w:spacing w:val="-10"/>
        </w:rPr>
        <w:t xml:space="preserve"> </w:t>
      </w:r>
      <w:r>
        <w:rPr>
          <w:spacing w:val="-3"/>
        </w:rPr>
        <w:t>video,</w:t>
      </w:r>
      <w:r>
        <w:rPr>
          <w:spacing w:val="-13"/>
        </w:rPr>
        <w:t xml:space="preserve"> </w:t>
      </w:r>
      <w:r>
        <w:rPr>
          <w:spacing w:val="-3"/>
        </w:rPr>
        <w:t>a</w:t>
      </w:r>
      <w:r>
        <w:rPr>
          <w:spacing w:val="-12"/>
        </w:rPr>
        <w:t xml:space="preserve"> </w:t>
      </w:r>
      <w:r>
        <w:rPr>
          <w:spacing w:val="-3"/>
        </w:rPr>
        <w:t>fin</w:t>
      </w:r>
      <w:r>
        <w:rPr>
          <w:spacing w:val="-14"/>
        </w:rPr>
        <w:t xml:space="preserve"> </w:t>
      </w:r>
      <w:r>
        <w:rPr>
          <w:spacing w:val="-3"/>
        </w:rPr>
        <w:t>de</w:t>
      </w:r>
      <w:r>
        <w:rPr>
          <w:spacing w:val="-14"/>
        </w:rPr>
        <w:t xml:space="preserve"> </w:t>
      </w:r>
      <w:r>
        <w:rPr>
          <w:spacing w:val="-3"/>
        </w:rPr>
        <w:t>que</w:t>
      </w:r>
      <w:r>
        <w:rPr>
          <w:spacing w:val="-13"/>
        </w:rPr>
        <w:t xml:space="preserve"> </w:t>
      </w:r>
      <w:r>
        <w:rPr>
          <w:spacing w:val="-3"/>
        </w:rPr>
        <w:t>puedan</w:t>
      </w:r>
      <w:r>
        <w:rPr>
          <w:spacing w:val="-11"/>
        </w:rPr>
        <w:t xml:space="preserve"> </w:t>
      </w:r>
      <w:r>
        <w:rPr>
          <w:spacing w:val="-3"/>
        </w:rPr>
        <w:t>distribuirlos</w:t>
      </w:r>
      <w:r>
        <w:rPr>
          <w:spacing w:val="-11"/>
        </w:rPr>
        <w:t xml:space="preserve"> </w:t>
      </w:r>
      <w:r>
        <w:rPr>
          <w:spacing w:val="-3"/>
        </w:rPr>
        <w:t>entre</w:t>
      </w:r>
      <w:r>
        <w:rPr>
          <w:spacing w:val="-11"/>
        </w:rPr>
        <w:t xml:space="preserve"> </w:t>
      </w:r>
      <w:r>
        <w:rPr>
          <w:spacing w:val="-3"/>
        </w:rPr>
        <w:t>organizaciones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la</w:t>
      </w:r>
      <w:r>
        <w:rPr>
          <w:spacing w:val="-12"/>
        </w:rPr>
        <w:t xml:space="preserve"> </w:t>
      </w:r>
      <w:r>
        <w:rPr>
          <w:spacing w:val="-2"/>
        </w:rPr>
        <w:t>sociedad</w:t>
      </w:r>
      <w:r>
        <w:rPr>
          <w:spacing w:val="-12"/>
        </w:rPr>
        <w:t xml:space="preserve"> </w:t>
      </w:r>
      <w:r>
        <w:rPr>
          <w:spacing w:val="-2"/>
        </w:rPr>
        <w:t>civil</w:t>
      </w:r>
      <w:r>
        <w:rPr>
          <w:spacing w:val="-11"/>
        </w:rPr>
        <w:t xml:space="preserve"> </w:t>
      </w:r>
      <w:r>
        <w:rPr>
          <w:spacing w:val="-2"/>
        </w:rPr>
        <w:t>y</w:t>
      </w:r>
      <w:r>
        <w:rPr>
          <w:spacing w:val="-68"/>
        </w:rPr>
        <w:t xml:space="preserve"> </w:t>
      </w:r>
      <w:r>
        <w:rPr>
          <w:w w:val="95"/>
        </w:rPr>
        <w:t>universidades</w:t>
      </w:r>
      <w:r>
        <w:rPr>
          <w:spacing w:val="-8"/>
          <w:w w:val="95"/>
        </w:rPr>
        <w:t xml:space="preserve"> </w:t>
      </w:r>
      <w:r>
        <w:rPr>
          <w:w w:val="95"/>
        </w:rPr>
        <w:t>de</w:t>
      </w:r>
      <w:r>
        <w:rPr>
          <w:spacing w:val="-12"/>
          <w:w w:val="95"/>
        </w:rPr>
        <w:t xml:space="preserve"> </w:t>
      </w:r>
      <w:r>
        <w:rPr>
          <w:w w:val="95"/>
        </w:rPr>
        <w:t>los</w:t>
      </w:r>
      <w:r>
        <w:rPr>
          <w:spacing w:val="-8"/>
          <w:w w:val="95"/>
        </w:rPr>
        <w:t xml:space="preserve"> </w:t>
      </w:r>
      <w:r>
        <w:rPr>
          <w:w w:val="95"/>
        </w:rPr>
        <w:t>distintos</w:t>
      </w:r>
      <w:r>
        <w:rPr>
          <w:spacing w:val="-8"/>
          <w:w w:val="95"/>
        </w:rPr>
        <w:t xml:space="preserve"> </w:t>
      </w:r>
      <w:r>
        <w:rPr>
          <w:w w:val="95"/>
        </w:rPr>
        <w:t>Estados</w:t>
      </w:r>
      <w:r>
        <w:rPr>
          <w:spacing w:val="-6"/>
          <w:w w:val="95"/>
        </w:rPr>
        <w:t xml:space="preserve"> </w:t>
      </w:r>
      <w:r>
        <w:rPr>
          <w:w w:val="95"/>
        </w:rPr>
        <w:t>para</w:t>
      </w:r>
      <w:r>
        <w:rPr>
          <w:spacing w:val="-7"/>
          <w:w w:val="95"/>
        </w:rPr>
        <w:t xml:space="preserve"> </w:t>
      </w:r>
      <w:r>
        <w:rPr>
          <w:w w:val="95"/>
        </w:rPr>
        <w:t>su</w:t>
      </w:r>
      <w:r>
        <w:rPr>
          <w:spacing w:val="-9"/>
          <w:w w:val="95"/>
        </w:rPr>
        <w:t xml:space="preserve"> </w:t>
      </w:r>
      <w:r>
        <w:rPr>
          <w:w w:val="95"/>
        </w:rPr>
        <w:t>promoción.</w:t>
      </w:r>
      <w:r>
        <w:rPr>
          <w:spacing w:val="-8"/>
          <w:w w:val="95"/>
        </w:rPr>
        <w:t xml:space="preserve"> </w:t>
      </w:r>
      <w:r>
        <w:rPr>
          <w:w w:val="95"/>
        </w:rPr>
        <w:t>Para</w:t>
      </w:r>
      <w:r>
        <w:rPr>
          <w:spacing w:val="-7"/>
          <w:w w:val="95"/>
        </w:rPr>
        <w:t xml:space="preserve"> </w:t>
      </w:r>
      <w:r>
        <w:rPr>
          <w:w w:val="95"/>
        </w:rPr>
        <w:t>la</w:t>
      </w:r>
      <w:r>
        <w:rPr>
          <w:spacing w:val="-10"/>
          <w:w w:val="95"/>
        </w:rPr>
        <w:t xml:space="preserve"> </w:t>
      </w:r>
      <w:r>
        <w:rPr>
          <w:w w:val="95"/>
        </w:rPr>
        <w:t>realización</w:t>
      </w:r>
      <w:r>
        <w:rPr>
          <w:spacing w:val="-9"/>
          <w:w w:val="95"/>
        </w:rPr>
        <w:t xml:space="preserve"> </w:t>
      </w:r>
      <w:r>
        <w:rPr>
          <w:w w:val="95"/>
        </w:rPr>
        <w:t>de</w:t>
      </w:r>
      <w:r>
        <w:rPr>
          <w:spacing w:val="-11"/>
          <w:w w:val="95"/>
        </w:rPr>
        <w:t xml:space="preserve"> </w:t>
      </w:r>
      <w:r>
        <w:rPr>
          <w:w w:val="95"/>
        </w:rPr>
        <w:t>dicho</w:t>
      </w:r>
      <w:r>
        <w:rPr>
          <w:spacing w:val="-8"/>
          <w:w w:val="95"/>
        </w:rPr>
        <w:t xml:space="preserve"> </w:t>
      </w:r>
      <w:r>
        <w:rPr>
          <w:w w:val="95"/>
        </w:rPr>
        <w:t>documental,</w:t>
      </w:r>
      <w:r>
        <w:rPr>
          <w:spacing w:val="-65"/>
          <w:w w:val="95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proyección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distribución,</w:t>
      </w:r>
      <w:r>
        <w:rPr>
          <w:spacing w:val="-5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Estado</w:t>
      </w:r>
      <w:r>
        <w:rPr>
          <w:spacing w:val="-5"/>
        </w:rPr>
        <w:t xml:space="preserve"> </w:t>
      </w:r>
      <w:r>
        <w:t>cuenta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plazo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años,</w:t>
      </w:r>
      <w:r>
        <w:rPr>
          <w:spacing w:val="-3"/>
        </w:rPr>
        <w:t xml:space="preserve"> </w:t>
      </w:r>
      <w:r>
        <w:t>contado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partir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68"/>
        </w:rPr>
        <w:t xml:space="preserve"> </w:t>
      </w:r>
      <w:r>
        <w:t>notificación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presente</w:t>
      </w:r>
      <w:r>
        <w:rPr>
          <w:spacing w:val="-11"/>
        </w:rPr>
        <w:t xml:space="preserve"> </w:t>
      </w:r>
      <w:r>
        <w:t>Sentencia.</w:t>
      </w:r>
    </w:p>
    <w:p w14:paraId="3F8B8803" w14:textId="77777777" w:rsidR="00137BE6" w:rsidRDefault="00137BE6">
      <w:pPr>
        <w:pStyle w:val="Textoindependiente"/>
      </w:pPr>
    </w:p>
    <w:p w14:paraId="66EDC2F0" w14:textId="77777777" w:rsidR="00137BE6" w:rsidRDefault="00AA37B3">
      <w:pPr>
        <w:pStyle w:val="Ttulo3"/>
        <w:numPr>
          <w:ilvl w:val="0"/>
          <w:numId w:val="4"/>
        </w:numPr>
        <w:tabs>
          <w:tab w:val="left" w:pos="960"/>
        </w:tabs>
        <w:spacing w:before="1"/>
        <w:ind w:left="959" w:hanging="277"/>
      </w:pPr>
      <w:bookmarkStart w:id="424" w:name="E._Garantías_de_no_repetición"/>
      <w:bookmarkStart w:id="425" w:name="_bookmark380"/>
      <w:bookmarkEnd w:id="424"/>
      <w:bookmarkEnd w:id="425"/>
      <w:r>
        <w:t>Garantías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repetición</w:t>
      </w:r>
    </w:p>
    <w:p w14:paraId="4A5C67F3" w14:textId="77777777" w:rsidR="00137BE6" w:rsidRDefault="00137BE6">
      <w:pPr>
        <w:pStyle w:val="Textoindependiente"/>
        <w:spacing w:before="10"/>
        <w:rPr>
          <w:b/>
          <w:i/>
          <w:sz w:val="19"/>
        </w:rPr>
      </w:pPr>
    </w:p>
    <w:p w14:paraId="560CAB4B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4"/>
        </w:tabs>
        <w:ind w:left="117" w:right="191" w:hanging="1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 xml:space="preserve">Comisión </w:t>
      </w:r>
      <w:r>
        <w:rPr>
          <w:sz w:val="20"/>
        </w:rPr>
        <w:t>solicitó adoptar medidas de no repetición para evitar que en el futuro se</w:t>
      </w:r>
      <w:r>
        <w:rPr>
          <w:spacing w:val="1"/>
          <w:sz w:val="20"/>
        </w:rPr>
        <w:t xml:space="preserve"> </w:t>
      </w:r>
      <w:r>
        <w:rPr>
          <w:sz w:val="20"/>
        </w:rPr>
        <w:t>produzcan hechos similares. Requirió que se dispongan medidas a efecto de “despleg[ar] los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esfuerzos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necesarios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para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las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investigaciones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los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crímenes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lesa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humanidad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[…]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avancen</w:t>
      </w:r>
      <w:r>
        <w:rPr>
          <w:spacing w:val="-65"/>
          <w:w w:val="95"/>
          <w:sz w:val="20"/>
        </w:rPr>
        <w:t xml:space="preserve"> </w:t>
      </w:r>
      <w:r>
        <w:rPr>
          <w:sz w:val="20"/>
        </w:rPr>
        <w:t>con la mayor celeridad […], y para el restablecimiento de la identidad de niños y niñas</w:t>
      </w:r>
      <w:r>
        <w:rPr>
          <w:spacing w:val="1"/>
          <w:sz w:val="20"/>
        </w:rPr>
        <w:t xml:space="preserve"> </w:t>
      </w:r>
      <w:r>
        <w:rPr>
          <w:sz w:val="20"/>
        </w:rPr>
        <w:t>desaparecidos”.</w:t>
      </w:r>
    </w:p>
    <w:p w14:paraId="3F144A2B" w14:textId="77777777" w:rsidR="00137BE6" w:rsidRDefault="00137BE6">
      <w:pPr>
        <w:pStyle w:val="Textoindependiente"/>
        <w:spacing w:before="1"/>
      </w:pPr>
    </w:p>
    <w:p w14:paraId="086E1902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ind w:left="117" w:right="191" w:hanging="1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representante </w:t>
      </w:r>
      <w:r>
        <w:rPr>
          <w:sz w:val="20"/>
        </w:rPr>
        <w:t>solicitó que se ordene al Estado “[a]doptar medidas que tiendan a</w:t>
      </w:r>
      <w:r>
        <w:rPr>
          <w:spacing w:val="1"/>
          <w:sz w:val="20"/>
        </w:rPr>
        <w:t xml:space="preserve"> </w:t>
      </w:r>
      <w:r>
        <w:rPr>
          <w:sz w:val="20"/>
        </w:rPr>
        <w:t>garantizar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no</w:t>
      </w:r>
      <w:r>
        <w:rPr>
          <w:spacing w:val="-8"/>
          <w:sz w:val="20"/>
        </w:rPr>
        <w:t xml:space="preserve"> </w:t>
      </w:r>
      <w:r>
        <w:rPr>
          <w:sz w:val="20"/>
        </w:rPr>
        <w:t>reiteración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z w:val="20"/>
        </w:rPr>
        <w:t>delitos</w:t>
      </w:r>
      <w:r>
        <w:rPr>
          <w:spacing w:val="-7"/>
          <w:sz w:val="20"/>
        </w:rPr>
        <w:t xml:space="preserve"> </w:t>
      </w:r>
      <w:r>
        <w:rPr>
          <w:sz w:val="20"/>
        </w:rPr>
        <w:t>cometidos”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“[p]romover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adecuación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derecho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interno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normativa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derecho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internacional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materia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derechos</w:t>
      </w:r>
      <w:r>
        <w:rPr>
          <w:spacing w:val="-14"/>
          <w:sz w:val="20"/>
        </w:rPr>
        <w:t xml:space="preserve"> </w:t>
      </w:r>
      <w:r>
        <w:rPr>
          <w:sz w:val="20"/>
        </w:rPr>
        <w:t>humanos”.</w:t>
      </w:r>
    </w:p>
    <w:p w14:paraId="02C21CD9" w14:textId="77777777" w:rsidR="00137BE6" w:rsidRDefault="00137BE6">
      <w:pPr>
        <w:pStyle w:val="Textoindependiente"/>
      </w:pPr>
    </w:p>
    <w:p w14:paraId="6BD9705E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ind w:left="117" w:right="190" w:hanging="1"/>
        <w:jc w:val="both"/>
        <w:rPr>
          <w:sz w:val="20"/>
        </w:rPr>
      </w:pPr>
      <w:r>
        <w:rPr>
          <w:spacing w:val="-4"/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b/>
          <w:i/>
          <w:spacing w:val="-4"/>
          <w:sz w:val="20"/>
        </w:rPr>
        <w:t>Estado</w:t>
      </w:r>
      <w:r>
        <w:rPr>
          <w:b/>
          <w:i/>
          <w:spacing w:val="-11"/>
          <w:sz w:val="20"/>
        </w:rPr>
        <w:t xml:space="preserve"> </w:t>
      </w:r>
      <w:r>
        <w:rPr>
          <w:spacing w:val="-4"/>
          <w:sz w:val="20"/>
        </w:rPr>
        <w:t>argumentó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ha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adoptado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distintas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políticas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acciones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materia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proceso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memoria,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verdad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justicia.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Solicitó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Corte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“se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abstenga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disponer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solicitado”.</w:t>
      </w:r>
    </w:p>
    <w:p w14:paraId="0FB8C78E" w14:textId="77777777" w:rsidR="00137BE6" w:rsidRDefault="00137BE6">
      <w:pPr>
        <w:pStyle w:val="Textoindependiente"/>
      </w:pPr>
    </w:p>
    <w:p w14:paraId="3ECC514D" w14:textId="77777777" w:rsidR="00137BE6" w:rsidRDefault="00AA37B3">
      <w:pPr>
        <w:pStyle w:val="Ttulo3"/>
        <w:numPr>
          <w:ilvl w:val="1"/>
          <w:numId w:val="4"/>
        </w:numPr>
        <w:tabs>
          <w:tab w:val="left" w:pos="1484"/>
        </w:tabs>
        <w:spacing w:before="1"/>
        <w:ind w:right="193" w:hanging="1"/>
        <w:jc w:val="both"/>
      </w:pPr>
      <w:bookmarkStart w:id="426" w:name="_bookmark381"/>
      <w:bookmarkEnd w:id="426"/>
      <w:r>
        <w:t>Grupo de trabajo para coordinar esfuerzos a nivel interestatal para el</w:t>
      </w:r>
      <w:r>
        <w:rPr>
          <w:spacing w:val="1"/>
        </w:rPr>
        <w:t xml:space="preserve"> </w:t>
      </w:r>
      <w:r>
        <w:t>esclarecimiento de las graves violaciones a derechos humanos ocurridas en</w:t>
      </w:r>
      <w:r>
        <w:rPr>
          <w:spacing w:val="-66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contexto</w:t>
      </w:r>
      <w:r>
        <w:rPr>
          <w:spacing w:val="1"/>
        </w:rPr>
        <w:t xml:space="preserve"> </w:t>
      </w:r>
      <w:r>
        <w:t>de la</w:t>
      </w:r>
      <w:r>
        <w:rPr>
          <w:spacing w:val="-3"/>
        </w:rPr>
        <w:t xml:space="preserve"> </w:t>
      </w:r>
      <w:r>
        <w:t>“Operación</w:t>
      </w:r>
      <w:r>
        <w:rPr>
          <w:spacing w:val="-1"/>
        </w:rPr>
        <w:t xml:space="preserve"> </w:t>
      </w:r>
      <w:r>
        <w:t>Cóndor”</w:t>
      </w:r>
    </w:p>
    <w:p w14:paraId="3F57D216" w14:textId="77777777" w:rsidR="00137BE6" w:rsidRDefault="00137BE6">
      <w:pPr>
        <w:pStyle w:val="Textoindependiente"/>
        <w:spacing w:before="11"/>
        <w:rPr>
          <w:b/>
          <w:i/>
          <w:sz w:val="19"/>
        </w:rPr>
      </w:pPr>
    </w:p>
    <w:p w14:paraId="27236B0A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spacing w:before="1"/>
        <w:ind w:left="117" w:right="190" w:firstLine="0"/>
        <w:jc w:val="both"/>
        <w:rPr>
          <w:sz w:val="20"/>
        </w:rPr>
      </w:pPr>
      <w:r>
        <w:rPr>
          <w:spacing w:val="-1"/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Corte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valora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positivamente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esfuerzos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realizados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Argentina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para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identificar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68"/>
          <w:sz w:val="20"/>
        </w:rPr>
        <w:t xml:space="preserve"> </w:t>
      </w:r>
      <w:r>
        <w:rPr>
          <w:sz w:val="20"/>
        </w:rPr>
        <w:t>autores de los crímenes cometidos contra las víctimas del presente caso y, a su vez, para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investigar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sancionar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graves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violaciones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derechos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humanos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perpetradas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período</w:t>
      </w:r>
      <w:r>
        <w:rPr>
          <w:spacing w:val="-67"/>
          <w:sz w:val="20"/>
        </w:rPr>
        <w:t xml:space="preserve"> </w:t>
      </w:r>
      <w:r>
        <w:rPr>
          <w:w w:val="95"/>
          <w:sz w:val="20"/>
        </w:rPr>
        <w:t>1976-1983. No obstante, como ha sido precisado, el Tribunal advierte que existen elementos que</w:t>
      </w:r>
      <w:r>
        <w:rPr>
          <w:spacing w:val="-64"/>
          <w:w w:val="95"/>
          <w:sz w:val="20"/>
        </w:rPr>
        <w:t xml:space="preserve"> </w:t>
      </w:r>
      <w:r>
        <w:rPr>
          <w:w w:val="95"/>
          <w:sz w:val="20"/>
        </w:rPr>
        <w:t>no han sido plenamente esclarecidos, incluidos los hechos ejecutados en perjuicio del señor Julien</w:t>
      </w:r>
      <w:r>
        <w:rPr>
          <w:spacing w:val="-64"/>
          <w:w w:val="95"/>
          <w:sz w:val="20"/>
        </w:rPr>
        <w:t xml:space="preserve"> </w:t>
      </w:r>
      <w:r>
        <w:rPr>
          <w:spacing w:val="-2"/>
          <w:sz w:val="20"/>
        </w:rPr>
        <w:t>Cáceres,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así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como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su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paradero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su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esposa,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lo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sumarían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otros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engloban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67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contexto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imperante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época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hechos,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entre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cabe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citar,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entramado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criminal</w:t>
      </w:r>
      <w:r>
        <w:rPr>
          <w:spacing w:val="-68"/>
          <w:sz w:val="20"/>
        </w:rPr>
        <w:t xml:space="preserve"> </w:t>
      </w:r>
      <w:r>
        <w:rPr>
          <w:sz w:val="20"/>
        </w:rPr>
        <w:t>para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sustracción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apropiación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niños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niñas,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ocultación,</w:t>
      </w:r>
      <w:r>
        <w:rPr>
          <w:spacing w:val="-9"/>
          <w:sz w:val="20"/>
        </w:rPr>
        <w:t xml:space="preserve"> </w:t>
      </w:r>
      <w:r>
        <w:rPr>
          <w:sz w:val="20"/>
        </w:rPr>
        <w:t>alteración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supresión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sus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identidades,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traslado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clandestino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numerosas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víctimas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territorio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otros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Estados.</w:t>
      </w:r>
    </w:p>
    <w:p w14:paraId="14CE1855" w14:textId="77777777" w:rsidR="00137BE6" w:rsidRDefault="00137BE6">
      <w:pPr>
        <w:pStyle w:val="Textoindependiente"/>
      </w:pPr>
    </w:p>
    <w:p w14:paraId="4188231C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4"/>
        </w:tabs>
        <w:ind w:left="117" w:right="194" w:hanging="1"/>
        <w:jc w:val="both"/>
        <w:rPr>
          <w:sz w:val="20"/>
        </w:rPr>
      </w:pPr>
      <w:r>
        <w:rPr>
          <w:sz w:val="20"/>
        </w:rPr>
        <w:t>Esta Corte es consciente de que la determinación de la verdad de lo ocurrido requiere</w:t>
      </w:r>
      <w:r>
        <w:rPr>
          <w:spacing w:val="1"/>
          <w:sz w:val="20"/>
        </w:rPr>
        <w:t xml:space="preserve"> </w:t>
      </w:r>
      <w:r>
        <w:rPr>
          <w:sz w:val="20"/>
        </w:rPr>
        <w:t>emprender esfuerzos que, como lo ha sugerido Argentina al señalar los intentos frustrados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-5"/>
          <w:sz w:val="20"/>
        </w:rPr>
        <w:t xml:space="preserve"> </w:t>
      </w:r>
      <w:r>
        <w:rPr>
          <w:sz w:val="20"/>
        </w:rPr>
        <w:t>requerir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extradición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posibles</w:t>
      </w:r>
      <w:r>
        <w:rPr>
          <w:spacing w:val="-6"/>
          <w:sz w:val="20"/>
        </w:rPr>
        <w:t xml:space="preserve"> </w:t>
      </w:r>
      <w:r>
        <w:rPr>
          <w:sz w:val="20"/>
        </w:rPr>
        <w:t>responsables,</w:t>
      </w:r>
      <w:r>
        <w:rPr>
          <w:spacing w:val="-6"/>
          <w:sz w:val="20"/>
        </w:rPr>
        <w:t xml:space="preserve"> </w:t>
      </w:r>
      <w:r>
        <w:rPr>
          <w:sz w:val="20"/>
        </w:rPr>
        <w:t>rebasaría</w:t>
      </w:r>
      <w:r>
        <w:rPr>
          <w:spacing w:val="-5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posibilidades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respuesta,</w:t>
      </w:r>
      <w:r>
        <w:rPr>
          <w:spacing w:val="-67"/>
          <w:sz w:val="20"/>
        </w:rPr>
        <w:t xml:space="preserve"> </w:t>
      </w:r>
      <w:r>
        <w:rPr>
          <w:sz w:val="20"/>
        </w:rPr>
        <w:t>en solitario, del sistema de justicia nacional. Ante ello, la Corte recuerda que las obligaciones</w:t>
      </w:r>
      <w:r>
        <w:rPr>
          <w:spacing w:val="-68"/>
          <w:sz w:val="20"/>
        </w:rPr>
        <w:t xml:space="preserve"> </w:t>
      </w:r>
      <w:r>
        <w:rPr>
          <w:sz w:val="20"/>
        </w:rPr>
        <w:t>internacionales de los Estados en la erradicación de la impunidad frente a graves violaciones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a derechos humanos se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presenta como un deber de cooperación interestatal</w:t>
      </w:r>
      <w:hyperlink w:anchor="_bookmark382" w:history="1">
        <w:r>
          <w:rPr>
            <w:w w:val="95"/>
            <w:position w:val="7"/>
            <w:sz w:val="13"/>
          </w:rPr>
          <w:t>304</w:t>
        </w:r>
      </w:hyperlink>
      <w:r>
        <w:rPr>
          <w:w w:val="95"/>
          <w:sz w:val="20"/>
        </w:rPr>
        <w:t>, lo que conlleva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su colaboración en distintos ámbitos, como la extradición y la asistencia judicial recíproca</w:t>
      </w:r>
      <w:hyperlink w:anchor="_bookmark383" w:history="1">
        <w:r>
          <w:rPr>
            <w:position w:val="7"/>
            <w:sz w:val="13"/>
          </w:rPr>
          <w:t>305</w:t>
        </w:r>
      </w:hyperlink>
      <w:r>
        <w:rPr>
          <w:spacing w:val="1"/>
          <w:position w:val="7"/>
          <w:sz w:val="13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párr.</w:t>
      </w:r>
      <w:r>
        <w:rPr>
          <w:spacing w:val="1"/>
          <w:sz w:val="20"/>
        </w:rPr>
        <w:t xml:space="preserve"> </w:t>
      </w:r>
      <w:r>
        <w:rPr>
          <w:sz w:val="20"/>
        </w:rPr>
        <w:t>121).</w:t>
      </w:r>
    </w:p>
    <w:p w14:paraId="1EB7C5C9" w14:textId="77777777" w:rsidR="00137BE6" w:rsidRDefault="00137BE6">
      <w:pPr>
        <w:pStyle w:val="Textoindependiente"/>
        <w:spacing w:before="10"/>
        <w:rPr>
          <w:sz w:val="19"/>
        </w:rPr>
      </w:pPr>
    </w:p>
    <w:p w14:paraId="0B2B76FB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spacing w:before="1"/>
        <w:ind w:right="195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congruencia</w:t>
      </w:r>
      <w:r>
        <w:rPr>
          <w:spacing w:val="-8"/>
          <w:sz w:val="20"/>
        </w:rPr>
        <w:t xml:space="preserve"> </w:t>
      </w:r>
      <w:r>
        <w:rPr>
          <w:sz w:val="20"/>
        </w:rPr>
        <w:t>con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solicitudes</w:t>
      </w:r>
      <w:r>
        <w:rPr>
          <w:spacing w:val="-10"/>
          <w:sz w:val="20"/>
        </w:rPr>
        <w:t xml:space="preserve"> </w:t>
      </w:r>
      <w:r>
        <w:rPr>
          <w:sz w:val="20"/>
        </w:rPr>
        <w:t>efectuadas,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Corte</w:t>
      </w:r>
      <w:r>
        <w:rPr>
          <w:spacing w:val="-9"/>
          <w:sz w:val="20"/>
        </w:rPr>
        <w:t xml:space="preserve"> </w:t>
      </w:r>
      <w:r>
        <w:rPr>
          <w:sz w:val="20"/>
        </w:rPr>
        <w:t>dispone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Estado</w:t>
      </w:r>
      <w:r>
        <w:rPr>
          <w:spacing w:val="-9"/>
          <w:sz w:val="20"/>
        </w:rPr>
        <w:t xml:space="preserve"> </w:t>
      </w:r>
      <w:r>
        <w:rPr>
          <w:sz w:val="20"/>
        </w:rPr>
        <w:t>argentino,</w:t>
      </w:r>
      <w:r>
        <w:rPr>
          <w:spacing w:val="-68"/>
          <w:sz w:val="20"/>
        </w:rPr>
        <w:t xml:space="preserve"> </w:t>
      </w:r>
      <w:r>
        <w:rPr>
          <w:sz w:val="20"/>
        </w:rPr>
        <w:t>en el plazo de un año contado a partir de la notificación de este Fallo y por las vías que</w:t>
      </w:r>
      <w:r>
        <w:rPr>
          <w:spacing w:val="1"/>
          <w:sz w:val="20"/>
        </w:rPr>
        <w:t xml:space="preserve"> </w:t>
      </w:r>
      <w:r>
        <w:rPr>
          <w:sz w:val="20"/>
        </w:rPr>
        <w:t>considere adecuadas, haga las gestiones pertinentes para convocar a los otros Estados que</w:t>
      </w:r>
      <w:r>
        <w:rPr>
          <w:spacing w:val="1"/>
          <w:sz w:val="20"/>
        </w:rPr>
        <w:t xml:space="preserve"> </w:t>
      </w:r>
      <w:r>
        <w:rPr>
          <w:sz w:val="20"/>
        </w:rPr>
        <w:t>habrían</w:t>
      </w:r>
      <w:r>
        <w:rPr>
          <w:spacing w:val="7"/>
          <w:sz w:val="20"/>
        </w:rPr>
        <w:t xml:space="preserve"> </w:t>
      </w:r>
      <w:r>
        <w:rPr>
          <w:sz w:val="20"/>
        </w:rPr>
        <w:t>tenido</w:t>
      </w:r>
      <w:r>
        <w:rPr>
          <w:spacing w:val="5"/>
          <w:sz w:val="20"/>
        </w:rPr>
        <w:t xml:space="preserve"> </w:t>
      </w:r>
      <w:r>
        <w:rPr>
          <w:sz w:val="20"/>
        </w:rPr>
        <w:t>intervención</w:t>
      </w:r>
      <w:r>
        <w:rPr>
          <w:spacing w:val="7"/>
          <w:sz w:val="20"/>
        </w:rPr>
        <w:t xml:space="preserve"> </w:t>
      </w:r>
      <w:r>
        <w:rPr>
          <w:sz w:val="20"/>
        </w:rPr>
        <w:t>en</w:t>
      </w:r>
      <w:r>
        <w:rPr>
          <w:spacing w:val="7"/>
          <w:sz w:val="20"/>
        </w:rPr>
        <w:t xml:space="preserve"> </w:t>
      </w:r>
      <w:r>
        <w:rPr>
          <w:sz w:val="20"/>
        </w:rPr>
        <w:t>la</w:t>
      </w:r>
      <w:r>
        <w:rPr>
          <w:spacing w:val="7"/>
          <w:sz w:val="20"/>
        </w:rPr>
        <w:t xml:space="preserve"> </w:t>
      </w:r>
      <w:r>
        <w:rPr>
          <w:sz w:val="20"/>
        </w:rPr>
        <w:t>ejecución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7"/>
          <w:sz w:val="20"/>
        </w:rPr>
        <w:t xml:space="preserve"> </w:t>
      </w:r>
      <w:r>
        <w:rPr>
          <w:sz w:val="20"/>
        </w:rPr>
        <w:t>los</w:t>
      </w:r>
      <w:r>
        <w:rPr>
          <w:spacing w:val="5"/>
          <w:sz w:val="20"/>
        </w:rPr>
        <w:t xml:space="preserve"> </w:t>
      </w:r>
      <w:r>
        <w:rPr>
          <w:sz w:val="20"/>
        </w:rPr>
        <w:t>hechos</w:t>
      </w:r>
      <w:r>
        <w:rPr>
          <w:spacing w:val="6"/>
          <w:sz w:val="20"/>
        </w:rPr>
        <w:t xml:space="preserve"> </w:t>
      </w:r>
      <w:r>
        <w:rPr>
          <w:sz w:val="20"/>
        </w:rPr>
        <w:t>del</w:t>
      </w:r>
      <w:r>
        <w:rPr>
          <w:spacing w:val="8"/>
          <w:sz w:val="20"/>
        </w:rPr>
        <w:t xml:space="preserve"> </w:t>
      </w:r>
      <w:r>
        <w:rPr>
          <w:sz w:val="20"/>
        </w:rPr>
        <w:t>caso:</w:t>
      </w:r>
      <w:r>
        <w:rPr>
          <w:spacing w:val="6"/>
          <w:sz w:val="20"/>
        </w:rPr>
        <w:t xml:space="preserve"> </w:t>
      </w:r>
      <w:r>
        <w:rPr>
          <w:sz w:val="20"/>
        </w:rPr>
        <w:t>la</w:t>
      </w:r>
      <w:r>
        <w:rPr>
          <w:spacing w:val="6"/>
          <w:sz w:val="20"/>
        </w:rPr>
        <w:t xml:space="preserve"> </w:t>
      </w:r>
      <w:r>
        <w:rPr>
          <w:sz w:val="20"/>
        </w:rPr>
        <w:t>República</w:t>
      </w:r>
      <w:r>
        <w:rPr>
          <w:spacing w:val="7"/>
          <w:sz w:val="20"/>
        </w:rPr>
        <w:t xml:space="preserve"> </w:t>
      </w:r>
      <w:r>
        <w:rPr>
          <w:sz w:val="20"/>
        </w:rPr>
        <w:t>Oriental</w:t>
      </w:r>
      <w:r>
        <w:rPr>
          <w:spacing w:val="8"/>
          <w:sz w:val="20"/>
        </w:rPr>
        <w:t xml:space="preserve"> </w:t>
      </w:r>
      <w:r>
        <w:rPr>
          <w:sz w:val="20"/>
        </w:rPr>
        <w:t>del</w:t>
      </w:r>
    </w:p>
    <w:p w14:paraId="1D802F30" w14:textId="10838E6E" w:rsidR="00137BE6" w:rsidRDefault="000C01B3">
      <w:pPr>
        <w:pStyle w:val="Textoindependiente"/>
        <w:spacing w:before="6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0E2F1323" wp14:editId="70AF4F56">
                <wp:simplePos x="0" y="0"/>
                <wp:positionH relativeFrom="page">
                  <wp:posOffset>900430</wp:posOffset>
                </wp:positionH>
                <wp:positionV relativeFrom="paragraph">
                  <wp:posOffset>135255</wp:posOffset>
                </wp:positionV>
                <wp:extent cx="1828800" cy="7620"/>
                <wp:effectExtent l="0" t="0" r="0" b="0"/>
                <wp:wrapTopAndBottom/>
                <wp:docPr id="20" name="docshape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EAD926" id="docshape70" o:spid="_x0000_s1026" style="position:absolute;margin-left:70.9pt;margin-top:10.65pt;width:2in;height:.6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GgkocT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99EFA29" w14:textId="77777777" w:rsidR="00137BE6" w:rsidRDefault="00AA37B3">
      <w:pPr>
        <w:tabs>
          <w:tab w:val="left" w:pos="684"/>
        </w:tabs>
        <w:spacing w:before="98"/>
        <w:ind w:left="118"/>
        <w:rPr>
          <w:sz w:val="16"/>
        </w:rPr>
      </w:pPr>
      <w:bookmarkStart w:id="427" w:name="_bookmark382"/>
      <w:bookmarkEnd w:id="427"/>
      <w:r>
        <w:rPr>
          <w:sz w:val="16"/>
          <w:vertAlign w:val="superscript"/>
        </w:rPr>
        <w:t>304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La Cantuta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Vs. Perú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 párr.</w:t>
      </w:r>
      <w:r>
        <w:rPr>
          <w:spacing w:val="-3"/>
          <w:sz w:val="16"/>
        </w:rPr>
        <w:t xml:space="preserve"> </w:t>
      </w:r>
      <w:r>
        <w:rPr>
          <w:sz w:val="16"/>
        </w:rPr>
        <w:t>160,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Herzog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Brasil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298.</w:t>
      </w:r>
    </w:p>
    <w:p w14:paraId="42EFD9CD" w14:textId="77777777" w:rsidR="00137BE6" w:rsidRDefault="00AA37B3">
      <w:pPr>
        <w:tabs>
          <w:tab w:val="left" w:pos="684"/>
        </w:tabs>
        <w:spacing w:before="38"/>
        <w:ind w:left="118"/>
        <w:rPr>
          <w:sz w:val="16"/>
        </w:rPr>
      </w:pPr>
      <w:bookmarkStart w:id="428" w:name="_bookmark383"/>
      <w:bookmarkEnd w:id="428"/>
      <w:r>
        <w:rPr>
          <w:sz w:val="16"/>
          <w:vertAlign w:val="superscript"/>
        </w:rPr>
        <w:t>305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Herzog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Brasil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298.</w:t>
      </w:r>
    </w:p>
    <w:p w14:paraId="06835E53" w14:textId="77777777" w:rsidR="00137BE6" w:rsidRDefault="00137BE6">
      <w:pPr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78C64940" w14:textId="77777777" w:rsidR="00137BE6" w:rsidRDefault="00AA37B3">
      <w:pPr>
        <w:pStyle w:val="Textoindependiente"/>
        <w:spacing w:before="74"/>
        <w:ind w:left="117" w:right="193"/>
        <w:jc w:val="both"/>
      </w:pPr>
      <w:r>
        <w:t>Uruguay y la República de Chile, y, en general, en el contexto de la “Operación Cóndor”, es</w:t>
      </w:r>
      <w:r>
        <w:rPr>
          <w:spacing w:val="1"/>
        </w:rPr>
        <w:t xml:space="preserve"> </w:t>
      </w:r>
      <w:r>
        <w:t>decir, la República Federativa de Brasil, el Estado Plurinacional de Bolivia, la República del</w:t>
      </w:r>
      <w:r>
        <w:rPr>
          <w:spacing w:val="1"/>
        </w:rPr>
        <w:t xml:space="preserve"> </w:t>
      </w:r>
      <w:r>
        <w:t>Paraguay y la República del Perú</w:t>
      </w:r>
      <w:hyperlink w:anchor="_bookmark384" w:history="1">
        <w:r>
          <w:rPr>
            <w:position w:val="7"/>
            <w:sz w:val="13"/>
          </w:rPr>
          <w:t>306</w:t>
        </w:r>
      </w:hyperlink>
      <w:r>
        <w:t>, a efecto de conformar un grupo de trabajo que coordine</w:t>
      </w:r>
      <w:r>
        <w:rPr>
          <w:spacing w:val="-68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esfuerzos</w:t>
      </w:r>
      <w:r>
        <w:rPr>
          <w:spacing w:val="1"/>
        </w:rPr>
        <w:t xml:space="preserve"> </w:t>
      </w:r>
      <w:r>
        <w:t>posibles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llevar</w:t>
      </w:r>
      <w:r>
        <w:rPr>
          <w:spacing w:val="1"/>
        </w:rPr>
        <w:t xml:space="preserve"> </w:t>
      </w:r>
      <w:r>
        <w:t>adelante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tareas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investigación,</w:t>
      </w:r>
      <w:r>
        <w:rPr>
          <w:spacing w:val="1"/>
        </w:rPr>
        <w:t xml:space="preserve"> </w:t>
      </w:r>
      <w:r>
        <w:t>extradición,</w:t>
      </w:r>
      <w:r>
        <w:rPr>
          <w:spacing w:val="1"/>
        </w:rPr>
        <w:t xml:space="preserve"> </w:t>
      </w:r>
      <w:r>
        <w:t>enjuiciamiento y, en su caso, sanción de los responsables de los graves crímenes cometidos</w:t>
      </w:r>
      <w:r>
        <w:rPr>
          <w:spacing w:val="1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marco</w:t>
      </w:r>
      <w:r>
        <w:rPr>
          <w:spacing w:val="-8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referido</w:t>
      </w:r>
      <w:r>
        <w:rPr>
          <w:spacing w:val="-8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t>criminal</w:t>
      </w:r>
      <w:r>
        <w:rPr>
          <w:spacing w:val="-5"/>
        </w:rPr>
        <w:t xml:space="preserve"> </w:t>
      </w:r>
      <w:r>
        <w:t>interestatal.</w:t>
      </w:r>
      <w:r>
        <w:rPr>
          <w:spacing w:val="-7"/>
        </w:rPr>
        <w:t xml:space="preserve"> </w:t>
      </w:r>
      <w:r>
        <w:t>Dicha</w:t>
      </w:r>
      <w:r>
        <w:rPr>
          <w:spacing w:val="-6"/>
        </w:rPr>
        <w:t xml:space="preserve"> </w:t>
      </w:r>
      <w:r>
        <w:t>coordinación</w:t>
      </w:r>
      <w:r>
        <w:rPr>
          <w:spacing w:val="-5"/>
        </w:rPr>
        <w:t xml:space="preserve"> </w:t>
      </w:r>
      <w:r>
        <w:t>deberá</w:t>
      </w:r>
      <w:r>
        <w:rPr>
          <w:spacing w:val="-4"/>
        </w:rPr>
        <w:t xml:space="preserve"> </w:t>
      </w:r>
      <w:r>
        <w:t>reflejarse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un</w:t>
      </w:r>
      <w:r>
        <w:rPr>
          <w:spacing w:val="-68"/>
        </w:rPr>
        <w:t xml:space="preserve"> </w:t>
      </w:r>
      <w:r>
        <w:t>plan de trabajo común entre las autoridades competentes, según la materia de que se trate,</w:t>
      </w:r>
      <w:r>
        <w:rPr>
          <w:spacing w:val="1"/>
        </w:rPr>
        <w:t xml:space="preserve"> </w:t>
      </w:r>
      <w:r>
        <w:t>ejecutado en observancia del marco jurídico nacional e internacional aplicable, y con auxilio</w:t>
      </w:r>
      <w:r>
        <w:rPr>
          <w:spacing w:val="1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mecanismos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cooperación</w:t>
      </w:r>
      <w:r>
        <w:rPr>
          <w:spacing w:val="-14"/>
        </w:rPr>
        <w:t xml:space="preserve"> </w:t>
      </w:r>
      <w:r>
        <w:t>internacional</w:t>
      </w:r>
      <w:r>
        <w:rPr>
          <w:spacing w:val="-14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asistencia</w:t>
      </w:r>
      <w:r>
        <w:rPr>
          <w:spacing w:val="-15"/>
        </w:rPr>
        <w:t xml:space="preserve"> </w:t>
      </w:r>
      <w:r>
        <w:t>mutua.</w:t>
      </w:r>
      <w:r>
        <w:rPr>
          <w:spacing w:val="-15"/>
        </w:rPr>
        <w:t xml:space="preserve"> </w:t>
      </w:r>
      <w:r>
        <w:t>Así,</w:t>
      </w:r>
      <w:r>
        <w:rPr>
          <w:spacing w:val="-16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trabajo</w:t>
      </w:r>
      <w:r>
        <w:rPr>
          <w:spacing w:val="-14"/>
        </w:rPr>
        <w:t xml:space="preserve"> </w:t>
      </w:r>
      <w:r>
        <w:t>coordinado</w:t>
      </w:r>
      <w:r>
        <w:rPr>
          <w:spacing w:val="-68"/>
        </w:rPr>
        <w:t xml:space="preserve"> </w:t>
      </w:r>
      <w:r>
        <w:t>entre autoridades de los distintos Estados habrá de emprender esfuerzos conjuntos para el</w:t>
      </w:r>
      <w:r>
        <w:rPr>
          <w:spacing w:val="1"/>
        </w:rPr>
        <w:t xml:space="preserve"> </w:t>
      </w:r>
      <w:r>
        <w:rPr>
          <w:w w:val="95"/>
        </w:rPr>
        <w:t>esclarecimiento de lo ocurrido durante la “Operación Cóndor”, como escenario en el que fueron</w:t>
      </w:r>
      <w:r>
        <w:rPr>
          <w:spacing w:val="1"/>
          <w:w w:val="95"/>
        </w:rPr>
        <w:t xml:space="preserve"> </w:t>
      </w:r>
      <w:r>
        <w:t>perpetradas sistemáticas violaciones a los derechos humanos, incluidas las que damnificaron</w:t>
      </w:r>
      <w:r>
        <w:rPr>
          <w:spacing w:val="-68"/>
        </w:rPr>
        <w:t xml:space="preserve"> </w:t>
      </w:r>
      <w:r>
        <w:t>a las víctimas del presente caso. La Corte supervisará la efectiva convocatoria para la</w:t>
      </w:r>
      <w:r>
        <w:rPr>
          <w:spacing w:val="1"/>
        </w:rPr>
        <w:t xml:space="preserve"> </w:t>
      </w:r>
      <w:r>
        <w:t>conformación</w:t>
      </w:r>
      <w:r>
        <w:rPr>
          <w:spacing w:val="-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referido</w:t>
      </w:r>
      <w:r>
        <w:rPr>
          <w:spacing w:val="-2"/>
        </w:rPr>
        <w:t xml:space="preserve"> </w:t>
      </w:r>
      <w:r>
        <w:t>grupo</w:t>
      </w:r>
      <w:r>
        <w:rPr>
          <w:spacing w:val="-2"/>
        </w:rPr>
        <w:t xml:space="preserve"> </w:t>
      </w:r>
      <w:r>
        <w:t>de trabajo.</w:t>
      </w:r>
    </w:p>
    <w:p w14:paraId="69F517CE" w14:textId="77777777" w:rsidR="00137BE6" w:rsidRDefault="00137BE6">
      <w:pPr>
        <w:pStyle w:val="Textoindependiente"/>
      </w:pPr>
    </w:p>
    <w:p w14:paraId="7A9F27E7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ind w:left="117" w:right="195" w:firstLine="0"/>
        <w:jc w:val="both"/>
        <w:rPr>
          <w:sz w:val="20"/>
        </w:rPr>
      </w:pPr>
      <w:r>
        <w:rPr>
          <w:sz w:val="20"/>
        </w:rPr>
        <w:t>Si</w:t>
      </w:r>
      <w:r>
        <w:rPr>
          <w:spacing w:val="-8"/>
          <w:sz w:val="20"/>
        </w:rPr>
        <w:t xml:space="preserve"> </w:t>
      </w:r>
      <w:r>
        <w:rPr>
          <w:sz w:val="20"/>
        </w:rPr>
        <w:t>bien,</w:t>
      </w:r>
      <w:r>
        <w:rPr>
          <w:spacing w:val="-11"/>
          <w:sz w:val="20"/>
        </w:rPr>
        <w:t xml:space="preserve"> </w:t>
      </w:r>
      <w:r>
        <w:rPr>
          <w:sz w:val="20"/>
        </w:rPr>
        <w:t>conforme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normativa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rige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proceso</w:t>
      </w:r>
      <w:r>
        <w:rPr>
          <w:spacing w:val="-11"/>
          <w:sz w:val="20"/>
        </w:rPr>
        <w:t xml:space="preserve"> </w:t>
      </w:r>
      <w:r>
        <w:rPr>
          <w:sz w:val="20"/>
        </w:rPr>
        <w:t>internacional,</w:t>
      </w:r>
      <w:r>
        <w:rPr>
          <w:spacing w:val="-10"/>
          <w:sz w:val="20"/>
        </w:rPr>
        <w:t xml:space="preserve"> </w:t>
      </w:r>
      <w:r>
        <w:rPr>
          <w:sz w:val="20"/>
        </w:rPr>
        <w:t>lo</w:t>
      </w:r>
      <w:r>
        <w:rPr>
          <w:spacing w:val="-11"/>
          <w:sz w:val="20"/>
        </w:rPr>
        <w:t xml:space="preserve"> </w:t>
      </w:r>
      <w:r>
        <w:rPr>
          <w:sz w:val="20"/>
        </w:rPr>
        <w:t>antes</w:t>
      </w:r>
      <w:r>
        <w:rPr>
          <w:spacing w:val="-11"/>
          <w:sz w:val="20"/>
        </w:rPr>
        <w:t xml:space="preserve"> </w:t>
      </w:r>
      <w:r>
        <w:rPr>
          <w:sz w:val="20"/>
        </w:rPr>
        <w:t>dispuesto</w:t>
      </w:r>
      <w:r>
        <w:rPr>
          <w:spacing w:val="-10"/>
          <w:sz w:val="20"/>
        </w:rPr>
        <w:t xml:space="preserve"> </w:t>
      </w:r>
      <w:r>
        <w:rPr>
          <w:sz w:val="20"/>
        </w:rPr>
        <w:t>no</w:t>
      </w:r>
      <w:r>
        <w:rPr>
          <w:spacing w:val="-68"/>
          <w:sz w:val="20"/>
        </w:rPr>
        <w:t xml:space="preserve"> </w:t>
      </w:r>
      <w:r>
        <w:rPr>
          <w:sz w:val="20"/>
        </w:rPr>
        <w:t>conlleva ordenar medidas a cargo de Estados que no han sido parte en este caso, la Corte</w:t>
      </w:r>
      <w:r>
        <w:rPr>
          <w:spacing w:val="1"/>
          <w:sz w:val="20"/>
        </w:rPr>
        <w:t xml:space="preserve"> </w:t>
      </w:r>
      <w:r>
        <w:rPr>
          <w:sz w:val="20"/>
        </w:rPr>
        <w:t>considera necesario señalar que la intervención de estos resulta esencial para esclarecer lo</w:t>
      </w:r>
      <w:r>
        <w:rPr>
          <w:spacing w:val="1"/>
          <w:sz w:val="20"/>
        </w:rPr>
        <w:t xml:space="preserve"> </w:t>
      </w:r>
      <w:r>
        <w:rPr>
          <w:sz w:val="20"/>
        </w:rPr>
        <w:t>ocurrido y, a la postre, para no dejar en la impunidad las graves violaciones a derechos</w:t>
      </w:r>
      <w:r>
        <w:rPr>
          <w:spacing w:val="1"/>
          <w:sz w:val="20"/>
        </w:rPr>
        <w:t xml:space="preserve"> </w:t>
      </w:r>
      <w:r>
        <w:rPr>
          <w:sz w:val="20"/>
        </w:rPr>
        <w:t>humanos cometidas. En coherencia con ello, el Tribunal recuerda que, bajo el mecanismo de</w:t>
      </w:r>
      <w:r>
        <w:rPr>
          <w:spacing w:val="-68"/>
          <w:sz w:val="20"/>
        </w:rPr>
        <w:t xml:space="preserve"> </w:t>
      </w:r>
      <w:r>
        <w:rPr>
          <w:sz w:val="20"/>
        </w:rPr>
        <w:t>garantía colectiva establecido en la Convención Americana (</w:t>
      </w:r>
      <w:r>
        <w:rPr>
          <w:i/>
          <w:sz w:val="20"/>
        </w:rPr>
        <w:t xml:space="preserve">supra </w:t>
      </w:r>
      <w:r>
        <w:rPr>
          <w:sz w:val="20"/>
        </w:rPr>
        <w:t>párrs. 120 y 121), en</w:t>
      </w:r>
      <w:r>
        <w:rPr>
          <w:spacing w:val="1"/>
          <w:sz w:val="20"/>
        </w:rPr>
        <w:t xml:space="preserve"> </w:t>
      </w:r>
      <w:r>
        <w:rPr>
          <w:sz w:val="20"/>
        </w:rPr>
        <w:t>conjunto con las obligaciones internacionales en la materia, regionales</w:t>
      </w:r>
      <w:hyperlink w:anchor="_bookmark385" w:history="1">
        <w:r>
          <w:rPr>
            <w:position w:val="7"/>
            <w:sz w:val="13"/>
          </w:rPr>
          <w:t xml:space="preserve">307 </w:t>
        </w:r>
      </w:hyperlink>
      <w:r>
        <w:rPr>
          <w:sz w:val="20"/>
        </w:rPr>
        <w:t>y universales</w:t>
      </w:r>
      <w:hyperlink w:anchor="_bookmark386" w:history="1">
        <w:r>
          <w:rPr>
            <w:position w:val="7"/>
            <w:sz w:val="13"/>
          </w:rPr>
          <w:t>308</w:t>
        </w:r>
      </w:hyperlink>
      <w:r>
        <w:rPr>
          <w:sz w:val="20"/>
        </w:rPr>
        <w:t>, los</w:t>
      </w:r>
      <w:r>
        <w:rPr>
          <w:spacing w:val="-68"/>
          <w:sz w:val="20"/>
        </w:rPr>
        <w:t xml:space="preserve"> </w:t>
      </w:r>
      <w:r>
        <w:rPr>
          <w:sz w:val="20"/>
        </w:rPr>
        <w:t>Estados</w:t>
      </w:r>
      <w:r>
        <w:rPr>
          <w:spacing w:val="-3"/>
          <w:sz w:val="20"/>
        </w:rPr>
        <w:t xml:space="preserve"> </w:t>
      </w:r>
      <w:r>
        <w:rPr>
          <w:sz w:val="20"/>
        </w:rPr>
        <w:t>deben</w:t>
      </w:r>
      <w:r>
        <w:rPr>
          <w:spacing w:val="1"/>
          <w:sz w:val="20"/>
        </w:rPr>
        <w:t xml:space="preserve"> </w:t>
      </w:r>
      <w:r>
        <w:rPr>
          <w:sz w:val="20"/>
        </w:rPr>
        <w:t>colaborar</w:t>
      </w:r>
      <w:r>
        <w:rPr>
          <w:spacing w:val="-1"/>
          <w:sz w:val="20"/>
        </w:rPr>
        <w:t xml:space="preserve"> </w:t>
      </w:r>
      <w:r>
        <w:rPr>
          <w:sz w:val="20"/>
        </w:rPr>
        <w:t>entre</w:t>
      </w:r>
      <w:r>
        <w:rPr>
          <w:spacing w:val="-1"/>
          <w:sz w:val="20"/>
        </w:rPr>
        <w:t xml:space="preserve"> </w:t>
      </w:r>
      <w:r>
        <w:rPr>
          <w:sz w:val="20"/>
        </w:rPr>
        <w:t>sí</w:t>
      </w:r>
      <w:r>
        <w:rPr>
          <w:spacing w:val="2"/>
          <w:sz w:val="20"/>
        </w:rPr>
        <w:t xml:space="preserve"> </w:t>
      </w:r>
      <w:r>
        <w:rPr>
          <w:sz w:val="20"/>
        </w:rPr>
        <w:t>para</w:t>
      </w:r>
      <w:r>
        <w:rPr>
          <w:spacing w:val="-2"/>
          <w:sz w:val="20"/>
        </w:rPr>
        <w:t xml:space="preserve"> </w:t>
      </w:r>
      <w:r>
        <w:rPr>
          <w:sz w:val="20"/>
        </w:rPr>
        <w:t>lograr</w:t>
      </w:r>
      <w:r>
        <w:rPr>
          <w:spacing w:val="-3"/>
          <w:sz w:val="20"/>
        </w:rPr>
        <w:t xml:space="preserve"> </w:t>
      </w:r>
      <w:r>
        <w:rPr>
          <w:sz w:val="20"/>
        </w:rPr>
        <w:t>aquellos</w:t>
      </w:r>
      <w:r>
        <w:rPr>
          <w:spacing w:val="-3"/>
          <w:sz w:val="20"/>
        </w:rPr>
        <w:t xml:space="preserve"> </w:t>
      </w:r>
      <w:r>
        <w:rPr>
          <w:sz w:val="20"/>
        </w:rPr>
        <w:t>importantes cometidos</w:t>
      </w:r>
      <w:hyperlink w:anchor="_bookmark387" w:history="1">
        <w:r>
          <w:rPr>
            <w:position w:val="7"/>
            <w:sz w:val="13"/>
          </w:rPr>
          <w:t>309</w:t>
        </w:r>
      </w:hyperlink>
      <w:r>
        <w:rPr>
          <w:sz w:val="20"/>
        </w:rPr>
        <w:t>.</w:t>
      </w:r>
    </w:p>
    <w:p w14:paraId="46CAC29A" w14:textId="77777777" w:rsidR="00137BE6" w:rsidRDefault="00137BE6">
      <w:pPr>
        <w:pStyle w:val="Textoindependiente"/>
      </w:pPr>
    </w:p>
    <w:p w14:paraId="6B98672F" w14:textId="61B284C2" w:rsidR="00137BE6" w:rsidRDefault="000C01B3">
      <w:pPr>
        <w:pStyle w:val="Textoindependiente"/>
        <w:spacing w:before="8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3168" behindDoc="1" locked="0" layoutInCell="1" allowOverlap="1" wp14:anchorId="3EFDEA0D" wp14:editId="3BA27014">
                <wp:simplePos x="0" y="0"/>
                <wp:positionH relativeFrom="page">
                  <wp:posOffset>900430</wp:posOffset>
                </wp:positionH>
                <wp:positionV relativeFrom="paragraph">
                  <wp:posOffset>205740</wp:posOffset>
                </wp:positionV>
                <wp:extent cx="1828800" cy="7620"/>
                <wp:effectExtent l="0" t="0" r="0" b="0"/>
                <wp:wrapTopAndBottom/>
                <wp:docPr id="19" name="docshape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26A5B" id="docshape71" o:spid="_x0000_s1026" style="position:absolute;margin-left:70.9pt;margin-top:16.2pt;width:2in;height:.6pt;z-index:-15693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PL7Exb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0BB5CBA" w14:textId="77777777" w:rsidR="00137BE6" w:rsidRDefault="00AA37B3">
      <w:pPr>
        <w:spacing w:before="100"/>
        <w:ind w:left="118" w:right="193"/>
        <w:jc w:val="both"/>
        <w:rPr>
          <w:sz w:val="16"/>
        </w:rPr>
      </w:pPr>
      <w:bookmarkStart w:id="429" w:name="_bookmark384"/>
      <w:bookmarkEnd w:id="429"/>
      <w:r>
        <w:rPr>
          <w:sz w:val="16"/>
          <w:vertAlign w:val="superscript"/>
        </w:rPr>
        <w:t>306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 Goiburú y otros Vs. Paraguay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párrs. 61.5, 61.6 y 72, y </w:t>
      </w:r>
      <w:r>
        <w:rPr>
          <w:i/>
          <w:sz w:val="16"/>
        </w:rPr>
        <w:t>Caso Gelman Vs. Uruguay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44.</w:t>
      </w:r>
    </w:p>
    <w:p w14:paraId="3EE11FB7" w14:textId="77777777" w:rsidR="00137BE6" w:rsidRDefault="00AA37B3">
      <w:pPr>
        <w:spacing w:before="39"/>
        <w:ind w:left="118" w:right="192"/>
        <w:jc w:val="both"/>
        <w:rPr>
          <w:sz w:val="16"/>
        </w:rPr>
      </w:pPr>
      <w:bookmarkStart w:id="430" w:name="_bookmark385"/>
      <w:bookmarkEnd w:id="430"/>
      <w:r>
        <w:rPr>
          <w:sz w:val="16"/>
          <w:vertAlign w:val="superscript"/>
        </w:rPr>
        <w:t>307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Inter alia</w:t>
      </w:r>
      <w:r>
        <w:rPr>
          <w:sz w:val="16"/>
        </w:rPr>
        <w:t>, Carta de la Organización de Estados Americanos, Preámbulo y artículo 3, inciso e); Convención</w:t>
      </w:r>
      <w:r>
        <w:rPr>
          <w:spacing w:val="-54"/>
          <w:sz w:val="16"/>
        </w:rPr>
        <w:t xml:space="preserve"> </w:t>
      </w:r>
      <w:r>
        <w:rPr>
          <w:sz w:val="16"/>
        </w:rPr>
        <w:t>Interamericana</w:t>
      </w:r>
      <w:r>
        <w:rPr>
          <w:spacing w:val="1"/>
          <w:sz w:val="16"/>
        </w:rPr>
        <w:t xml:space="preserve"> </w:t>
      </w:r>
      <w:r>
        <w:rPr>
          <w:sz w:val="16"/>
        </w:rPr>
        <w:t>para</w:t>
      </w:r>
      <w:r>
        <w:rPr>
          <w:spacing w:val="1"/>
          <w:sz w:val="16"/>
        </w:rPr>
        <w:t xml:space="preserve"> </w:t>
      </w:r>
      <w:r>
        <w:rPr>
          <w:sz w:val="16"/>
        </w:rPr>
        <w:t>Prevenir</w:t>
      </w:r>
      <w:r>
        <w:rPr>
          <w:spacing w:val="1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Sancionar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Tortura,</w:t>
      </w:r>
      <w:r>
        <w:rPr>
          <w:spacing w:val="1"/>
          <w:sz w:val="16"/>
        </w:rPr>
        <w:t xml:space="preserve"> </w:t>
      </w:r>
      <w:r>
        <w:rPr>
          <w:sz w:val="16"/>
        </w:rPr>
        <w:t>artículos</w:t>
      </w:r>
      <w:r>
        <w:rPr>
          <w:spacing w:val="1"/>
          <w:sz w:val="16"/>
        </w:rPr>
        <w:t xml:space="preserve"> </w:t>
      </w:r>
      <w:r>
        <w:rPr>
          <w:sz w:val="16"/>
        </w:rPr>
        <w:t>11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14;</w:t>
      </w:r>
      <w:r>
        <w:rPr>
          <w:spacing w:val="1"/>
          <w:sz w:val="16"/>
        </w:rPr>
        <w:t xml:space="preserve"> </w:t>
      </w:r>
      <w:r>
        <w:rPr>
          <w:sz w:val="16"/>
        </w:rPr>
        <w:t>Convención</w:t>
      </w:r>
      <w:r>
        <w:rPr>
          <w:spacing w:val="1"/>
          <w:sz w:val="16"/>
        </w:rPr>
        <w:t xml:space="preserve"> </w:t>
      </w:r>
      <w:r>
        <w:rPr>
          <w:sz w:val="16"/>
        </w:rPr>
        <w:t>Interamericana</w:t>
      </w:r>
      <w:r>
        <w:rPr>
          <w:spacing w:val="1"/>
          <w:sz w:val="16"/>
        </w:rPr>
        <w:t xml:space="preserve"> </w:t>
      </w:r>
      <w:r>
        <w:rPr>
          <w:sz w:val="16"/>
        </w:rPr>
        <w:t>sobre</w:t>
      </w:r>
      <w:r>
        <w:rPr>
          <w:spacing w:val="1"/>
          <w:sz w:val="16"/>
        </w:rPr>
        <w:t xml:space="preserve"> </w:t>
      </w:r>
      <w:r>
        <w:rPr>
          <w:sz w:val="16"/>
        </w:rPr>
        <w:t>Desaparición Forzada de Personas, artículos I, inciso c), IV, V, VI y XII, y Resolución No. 1/03 de la Comisión</w:t>
      </w:r>
      <w:r>
        <w:rPr>
          <w:spacing w:val="1"/>
          <w:sz w:val="16"/>
        </w:rPr>
        <w:t xml:space="preserve"> </w:t>
      </w:r>
      <w:r>
        <w:rPr>
          <w:sz w:val="16"/>
        </w:rPr>
        <w:t>Interamericana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Derechos</w:t>
      </w:r>
      <w:r>
        <w:rPr>
          <w:spacing w:val="-5"/>
          <w:sz w:val="16"/>
        </w:rPr>
        <w:t xml:space="preserve"> </w:t>
      </w:r>
      <w:r>
        <w:rPr>
          <w:sz w:val="16"/>
        </w:rPr>
        <w:t>Humanos sobre</w:t>
      </w:r>
      <w:r>
        <w:rPr>
          <w:spacing w:val="-2"/>
          <w:sz w:val="16"/>
        </w:rPr>
        <w:t xml:space="preserve"> </w:t>
      </w:r>
      <w:r>
        <w:rPr>
          <w:sz w:val="16"/>
        </w:rPr>
        <w:t>juzgamiento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crímenes internacionales,</w:t>
      </w:r>
      <w:r>
        <w:rPr>
          <w:spacing w:val="-3"/>
          <w:sz w:val="16"/>
        </w:rPr>
        <w:t xml:space="preserve"> </w:t>
      </w:r>
      <w:r>
        <w:rPr>
          <w:sz w:val="16"/>
        </w:rPr>
        <w:t>dl</w:t>
      </w:r>
      <w:r>
        <w:rPr>
          <w:spacing w:val="-1"/>
          <w:sz w:val="16"/>
        </w:rPr>
        <w:t xml:space="preserve"> </w:t>
      </w:r>
      <w:r>
        <w:rPr>
          <w:sz w:val="16"/>
        </w:rPr>
        <w:t>24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octubre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2003.</w:t>
      </w:r>
    </w:p>
    <w:p w14:paraId="5D8A88A5" w14:textId="77777777" w:rsidR="00137BE6" w:rsidRDefault="00AA37B3">
      <w:pPr>
        <w:spacing w:before="40"/>
        <w:ind w:left="118" w:right="190"/>
        <w:jc w:val="both"/>
        <w:rPr>
          <w:sz w:val="16"/>
        </w:rPr>
      </w:pPr>
      <w:bookmarkStart w:id="431" w:name="_bookmark386"/>
      <w:bookmarkEnd w:id="431"/>
      <w:r>
        <w:rPr>
          <w:sz w:val="16"/>
          <w:vertAlign w:val="superscript"/>
        </w:rPr>
        <w:t>308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Inter alia</w:t>
      </w:r>
      <w:r>
        <w:rPr>
          <w:sz w:val="16"/>
        </w:rPr>
        <w:t>, Carta de las Naciones Unidas, Preámbulo y artículo 1.3; Declaración Universal de Derechos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Humanos,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resolución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217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A</w:t>
      </w:r>
      <w:r>
        <w:rPr>
          <w:spacing w:val="-13"/>
          <w:sz w:val="16"/>
        </w:rPr>
        <w:t xml:space="preserve"> </w:t>
      </w:r>
      <w:r>
        <w:rPr>
          <w:sz w:val="16"/>
        </w:rPr>
        <w:t>(III)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la</w:t>
      </w:r>
      <w:r>
        <w:rPr>
          <w:spacing w:val="-14"/>
          <w:sz w:val="16"/>
        </w:rPr>
        <w:t xml:space="preserve"> </w:t>
      </w:r>
      <w:r>
        <w:rPr>
          <w:sz w:val="16"/>
        </w:rPr>
        <w:t>Asamblea</w:t>
      </w:r>
      <w:r>
        <w:rPr>
          <w:spacing w:val="-14"/>
          <w:sz w:val="16"/>
        </w:rPr>
        <w:t xml:space="preserve"> </w:t>
      </w:r>
      <w:r>
        <w:rPr>
          <w:sz w:val="16"/>
        </w:rPr>
        <w:t>General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10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diciembre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z w:val="16"/>
        </w:rPr>
        <w:t>1948;</w:t>
      </w:r>
      <w:r>
        <w:rPr>
          <w:spacing w:val="-12"/>
          <w:sz w:val="16"/>
        </w:rPr>
        <w:t xml:space="preserve"> </w:t>
      </w:r>
      <w:r>
        <w:rPr>
          <w:sz w:val="16"/>
        </w:rPr>
        <w:t>Pacto</w:t>
      </w:r>
      <w:r>
        <w:rPr>
          <w:spacing w:val="-15"/>
          <w:sz w:val="16"/>
        </w:rPr>
        <w:t xml:space="preserve"> </w:t>
      </w:r>
      <w:r>
        <w:rPr>
          <w:sz w:val="16"/>
        </w:rPr>
        <w:t>Internacional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Derechos</w:t>
      </w:r>
      <w:r>
        <w:rPr>
          <w:spacing w:val="-54"/>
          <w:sz w:val="16"/>
        </w:rPr>
        <w:t xml:space="preserve"> </w:t>
      </w:r>
      <w:r>
        <w:rPr>
          <w:sz w:val="16"/>
        </w:rPr>
        <w:t>Civiles</w:t>
      </w:r>
      <w:r>
        <w:rPr>
          <w:spacing w:val="-2"/>
          <w:sz w:val="16"/>
        </w:rPr>
        <w:t xml:space="preserve"> </w:t>
      </w:r>
      <w:r>
        <w:rPr>
          <w:sz w:val="16"/>
        </w:rPr>
        <w:t>Políticos,</w:t>
      </w:r>
      <w:r>
        <w:rPr>
          <w:spacing w:val="-6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6"/>
          <w:sz w:val="16"/>
        </w:rPr>
        <w:t xml:space="preserve"> </w:t>
      </w:r>
      <w:r>
        <w:rPr>
          <w:sz w:val="16"/>
        </w:rPr>
        <w:t>2200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(XXI)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Asamblea</w:t>
      </w:r>
      <w:r>
        <w:rPr>
          <w:spacing w:val="-3"/>
          <w:sz w:val="16"/>
        </w:rPr>
        <w:t xml:space="preserve"> </w:t>
      </w:r>
      <w:r>
        <w:rPr>
          <w:sz w:val="16"/>
        </w:rPr>
        <w:t>General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16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diciembre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1966;</w:t>
      </w:r>
      <w:r>
        <w:rPr>
          <w:spacing w:val="-4"/>
          <w:sz w:val="16"/>
        </w:rPr>
        <w:t xml:space="preserve"> </w:t>
      </w:r>
      <w:r>
        <w:rPr>
          <w:sz w:val="16"/>
        </w:rPr>
        <w:t>Convenios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Ginebra</w:t>
      </w:r>
      <w:r>
        <w:rPr>
          <w:spacing w:val="-54"/>
          <w:sz w:val="16"/>
        </w:rPr>
        <w:t xml:space="preserve"> </w:t>
      </w:r>
      <w:r>
        <w:rPr>
          <w:sz w:val="16"/>
        </w:rPr>
        <w:t>de 12 de agosto de 1949 y sus Protocolos; Convención sobre la Imprescriptibilidad de los Crímenes de Guerra y de</w:t>
      </w:r>
      <w:r>
        <w:rPr>
          <w:spacing w:val="1"/>
          <w:sz w:val="16"/>
        </w:rPr>
        <w:t xml:space="preserve"> </w:t>
      </w:r>
      <w:r>
        <w:rPr>
          <w:sz w:val="16"/>
        </w:rPr>
        <w:t>los Crímenes de Lesa Humanidad, resolución 2391 (XXIII) de la Asamblea General de 26 de noviembre de 1968;</w:t>
      </w:r>
      <w:r>
        <w:rPr>
          <w:spacing w:val="1"/>
          <w:sz w:val="16"/>
        </w:rPr>
        <w:t xml:space="preserve"> </w:t>
      </w:r>
      <w:r>
        <w:rPr>
          <w:sz w:val="16"/>
        </w:rPr>
        <w:t>Convención</w:t>
      </w:r>
      <w:r>
        <w:rPr>
          <w:spacing w:val="-6"/>
          <w:sz w:val="16"/>
        </w:rPr>
        <w:t xml:space="preserve"> </w:t>
      </w:r>
      <w:r>
        <w:rPr>
          <w:sz w:val="16"/>
        </w:rPr>
        <w:t>para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Prevención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Sanción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6"/>
          <w:sz w:val="16"/>
        </w:rPr>
        <w:t xml:space="preserve"> </w:t>
      </w:r>
      <w:r>
        <w:rPr>
          <w:sz w:val="16"/>
        </w:rPr>
        <w:t>Delito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Genocidio,</w:t>
      </w:r>
      <w:r>
        <w:rPr>
          <w:spacing w:val="-6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6"/>
          <w:sz w:val="16"/>
        </w:rPr>
        <w:t xml:space="preserve"> </w:t>
      </w:r>
      <w:r>
        <w:rPr>
          <w:sz w:val="16"/>
        </w:rPr>
        <w:t>260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(III)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Asamblea</w:t>
      </w:r>
      <w:r>
        <w:rPr>
          <w:spacing w:val="-6"/>
          <w:sz w:val="16"/>
        </w:rPr>
        <w:t xml:space="preserve"> </w:t>
      </w:r>
      <w:r>
        <w:rPr>
          <w:sz w:val="16"/>
        </w:rPr>
        <w:t>General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9</w:t>
      </w:r>
      <w:r>
        <w:rPr>
          <w:spacing w:val="-54"/>
          <w:sz w:val="16"/>
        </w:rPr>
        <w:t xml:space="preserve"> </w:t>
      </w:r>
      <w:r>
        <w:rPr>
          <w:sz w:val="16"/>
        </w:rPr>
        <w:t>de diciembre de 1948; Convención contra la Tortura y Otros Tratos o Penas Crueles, Inhumanos o Degradantes,</w:t>
      </w:r>
      <w:r>
        <w:rPr>
          <w:spacing w:val="1"/>
          <w:sz w:val="16"/>
        </w:rPr>
        <w:t xml:space="preserve"> </w:t>
      </w:r>
      <w:r>
        <w:rPr>
          <w:sz w:val="16"/>
        </w:rPr>
        <w:t>resolución 39/46 de la Asamblea General de 10 de diciembre de 1984; Convención Internacional para la Protección</w:t>
      </w:r>
      <w:r>
        <w:rPr>
          <w:spacing w:val="1"/>
          <w:sz w:val="16"/>
        </w:rPr>
        <w:t xml:space="preserve"> </w:t>
      </w:r>
      <w:r>
        <w:rPr>
          <w:sz w:val="16"/>
        </w:rPr>
        <w:t>de Todas las Personas contra las Desapariciones Forzadas, adoptada por la Asamblea General el 20 de diciembre de</w:t>
      </w:r>
      <w:r>
        <w:rPr>
          <w:spacing w:val="-54"/>
          <w:sz w:val="16"/>
        </w:rPr>
        <w:t xml:space="preserve"> </w:t>
      </w:r>
      <w:r>
        <w:rPr>
          <w:sz w:val="16"/>
        </w:rPr>
        <w:t>2006; Declaración sobre la Protección de Todas las Personas contra las Desapariciones Forzadas, resolución 47/133</w:t>
      </w:r>
      <w:r>
        <w:rPr>
          <w:spacing w:val="1"/>
          <w:sz w:val="16"/>
        </w:rPr>
        <w:t xml:space="preserve"> </w:t>
      </w:r>
      <w:r>
        <w:rPr>
          <w:sz w:val="16"/>
        </w:rPr>
        <w:t>de la Asamblea General de 18 de diciembre 1992, artículos 2 y 14; Principios de las Naciones Unidas relativos a una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Eficaz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Prevención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e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Investigación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las</w:t>
      </w:r>
      <w:r>
        <w:rPr>
          <w:spacing w:val="-13"/>
          <w:sz w:val="16"/>
        </w:rPr>
        <w:t xml:space="preserve"> </w:t>
      </w:r>
      <w:r>
        <w:rPr>
          <w:sz w:val="16"/>
        </w:rPr>
        <w:t>Ejecuciones</w:t>
      </w:r>
      <w:r>
        <w:rPr>
          <w:spacing w:val="-11"/>
          <w:sz w:val="16"/>
        </w:rPr>
        <w:t xml:space="preserve"> </w:t>
      </w:r>
      <w:r>
        <w:rPr>
          <w:sz w:val="16"/>
        </w:rPr>
        <w:t>Extralegales,</w:t>
      </w:r>
      <w:r>
        <w:rPr>
          <w:spacing w:val="-12"/>
          <w:sz w:val="16"/>
        </w:rPr>
        <w:t xml:space="preserve"> </w:t>
      </w:r>
      <w:r>
        <w:rPr>
          <w:sz w:val="16"/>
        </w:rPr>
        <w:t>Arbitrarias</w:t>
      </w:r>
      <w:r>
        <w:rPr>
          <w:spacing w:val="-13"/>
          <w:sz w:val="16"/>
        </w:rPr>
        <w:t xml:space="preserve"> </w:t>
      </w:r>
      <w:r>
        <w:rPr>
          <w:sz w:val="16"/>
        </w:rPr>
        <w:t>o</w:t>
      </w:r>
      <w:r>
        <w:rPr>
          <w:spacing w:val="-13"/>
          <w:sz w:val="16"/>
        </w:rPr>
        <w:t xml:space="preserve"> </w:t>
      </w:r>
      <w:r>
        <w:rPr>
          <w:sz w:val="16"/>
        </w:rPr>
        <w:t>Sumarias,</w:t>
      </w:r>
      <w:r>
        <w:rPr>
          <w:spacing w:val="-12"/>
          <w:sz w:val="16"/>
        </w:rPr>
        <w:t xml:space="preserve"> </w:t>
      </w:r>
      <w:r>
        <w:rPr>
          <w:sz w:val="16"/>
        </w:rPr>
        <w:t>Consejo</w:t>
      </w:r>
      <w:r>
        <w:rPr>
          <w:spacing w:val="-13"/>
          <w:sz w:val="16"/>
        </w:rPr>
        <w:t xml:space="preserve"> </w:t>
      </w:r>
      <w:r>
        <w:rPr>
          <w:sz w:val="16"/>
        </w:rPr>
        <w:t>Económico</w:t>
      </w:r>
      <w:r>
        <w:rPr>
          <w:spacing w:val="-13"/>
          <w:sz w:val="16"/>
        </w:rPr>
        <w:t xml:space="preserve"> </w:t>
      </w:r>
      <w:r>
        <w:rPr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sz w:val="16"/>
        </w:rPr>
        <w:t>Social,</w:t>
      </w:r>
      <w:r>
        <w:rPr>
          <w:spacing w:val="-53"/>
          <w:sz w:val="16"/>
        </w:rPr>
        <w:t xml:space="preserve"> </w:t>
      </w:r>
      <w:r>
        <w:rPr>
          <w:sz w:val="16"/>
        </w:rPr>
        <w:t>resolución 1989/65, 24 de mayo de 1989; Principios de las Naciones Unidas de Cooperación Internacional en la</w:t>
      </w:r>
      <w:r>
        <w:rPr>
          <w:spacing w:val="1"/>
          <w:sz w:val="16"/>
        </w:rPr>
        <w:t xml:space="preserve"> </w:t>
      </w:r>
      <w:r>
        <w:rPr>
          <w:sz w:val="16"/>
        </w:rPr>
        <w:t>Identificación, Detención, Extradición y Castigo de los Culpables de Crímenes de Guerra y Crímenes de Lesa</w:t>
      </w:r>
      <w:r>
        <w:rPr>
          <w:spacing w:val="1"/>
          <w:sz w:val="16"/>
        </w:rPr>
        <w:t xml:space="preserve"> </w:t>
      </w:r>
      <w:r>
        <w:rPr>
          <w:sz w:val="16"/>
        </w:rPr>
        <w:t>Humanidad, resolución 3074 (XXVIII) de la Asamblea General de 3 de diciembre de 1973; Resolución sobre la</w:t>
      </w:r>
      <w:r>
        <w:rPr>
          <w:spacing w:val="1"/>
          <w:sz w:val="16"/>
        </w:rPr>
        <w:t xml:space="preserve"> </w:t>
      </w:r>
      <w:r>
        <w:rPr>
          <w:sz w:val="16"/>
        </w:rPr>
        <w:t>Cuestión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castigo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los</w:t>
      </w:r>
      <w:r>
        <w:rPr>
          <w:spacing w:val="-5"/>
          <w:sz w:val="16"/>
        </w:rPr>
        <w:t xml:space="preserve"> </w:t>
      </w:r>
      <w:r>
        <w:rPr>
          <w:sz w:val="16"/>
        </w:rPr>
        <w:t>criminales de</w:t>
      </w:r>
      <w:r>
        <w:rPr>
          <w:spacing w:val="-2"/>
          <w:sz w:val="16"/>
        </w:rPr>
        <w:t xml:space="preserve"> </w:t>
      </w:r>
      <w:r>
        <w:rPr>
          <w:sz w:val="16"/>
        </w:rPr>
        <w:t>guerra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las</w:t>
      </w:r>
      <w:r>
        <w:rPr>
          <w:spacing w:val="-2"/>
          <w:sz w:val="16"/>
        </w:rPr>
        <w:t xml:space="preserve"> </w:t>
      </w:r>
      <w:r>
        <w:rPr>
          <w:sz w:val="16"/>
        </w:rPr>
        <w:t>personas</w:t>
      </w:r>
      <w:r>
        <w:rPr>
          <w:spacing w:val="-2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hayan</w:t>
      </w:r>
      <w:r>
        <w:rPr>
          <w:spacing w:val="-4"/>
          <w:sz w:val="16"/>
        </w:rPr>
        <w:t xml:space="preserve"> </w:t>
      </w:r>
      <w:r>
        <w:rPr>
          <w:sz w:val="16"/>
        </w:rPr>
        <w:t>cometido</w:t>
      </w:r>
      <w:r>
        <w:rPr>
          <w:spacing w:val="-4"/>
          <w:sz w:val="16"/>
        </w:rPr>
        <w:t xml:space="preserve"> </w:t>
      </w:r>
      <w:r>
        <w:rPr>
          <w:sz w:val="16"/>
        </w:rPr>
        <w:t>crímenes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lesa</w:t>
      </w:r>
      <w:r>
        <w:rPr>
          <w:spacing w:val="-3"/>
          <w:sz w:val="16"/>
        </w:rPr>
        <w:t xml:space="preserve"> </w:t>
      </w:r>
      <w:r>
        <w:rPr>
          <w:sz w:val="16"/>
        </w:rPr>
        <w:t>humanidad,</w:t>
      </w:r>
      <w:r>
        <w:rPr>
          <w:spacing w:val="-53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7"/>
          <w:sz w:val="16"/>
        </w:rPr>
        <w:t xml:space="preserve"> </w:t>
      </w:r>
      <w:r>
        <w:rPr>
          <w:sz w:val="16"/>
        </w:rPr>
        <w:t>2840</w:t>
      </w:r>
      <w:r>
        <w:rPr>
          <w:spacing w:val="-4"/>
          <w:sz w:val="16"/>
        </w:rPr>
        <w:t xml:space="preserve"> </w:t>
      </w:r>
      <w:r>
        <w:rPr>
          <w:sz w:val="16"/>
        </w:rPr>
        <w:t>(XXVI)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Asamblea</w:t>
      </w:r>
      <w:r>
        <w:rPr>
          <w:spacing w:val="-6"/>
          <w:sz w:val="16"/>
        </w:rPr>
        <w:t xml:space="preserve"> </w:t>
      </w:r>
      <w:r>
        <w:rPr>
          <w:sz w:val="16"/>
        </w:rPr>
        <w:t>General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18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diciembre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1971;</w:t>
      </w:r>
      <w:r>
        <w:rPr>
          <w:spacing w:val="-6"/>
          <w:sz w:val="16"/>
        </w:rPr>
        <w:t xml:space="preserve"> </w:t>
      </w:r>
      <w:r>
        <w:rPr>
          <w:sz w:val="16"/>
        </w:rPr>
        <w:t>Proyecto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Código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Crímenes</w:t>
      </w:r>
      <w:r>
        <w:rPr>
          <w:spacing w:val="-7"/>
          <w:sz w:val="16"/>
        </w:rPr>
        <w:t xml:space="preserve"> </w:t>
      </w:r>
      <w:r>
        <w:rPr>
          <w:sz w:val="16"/>
        </w:rPr>
        <w:t>contra</w:t>
      </w:r>
      <w:r>
        <w:rPr>
          <w:spacing w:val="-54"/>
          <w:sz w:val="16"/>
        </w:rPr>
        <w:t xml:space="preserve"> </w:t>
      </w:r>
      <w:r>
        <w:rPr>
          <w:sz w:val="16"/>
        </w:rPr>
        <w:t>la Paz y la Seguridad de la Humanidad de la Comisión de Derecho Internacional de 1996; Declaración sobre el Asilo</w:t>
      </w:r>
      <w:r>
        <w:rPr>
          <w:spacing w:val="1"/>
          <w:sz w:val="16"/>
        </w:rPr>
        <w:t xml:space="preserve"> </w:t>
      </w:r>
      <w:r>
        <w:rPr>
          <w:sz w:val="16"/>
        </w:rPr>
        <w:t>Territorial, resolución 2312 (XXII) de la Asamblea General de 14 de diciembre de 1967; Convención de las Naciones</w:t>
      </w:r>
      <w:r>
        <w:rPr>
          <w:spacing w:val="-54"/>
          <w:sz w:val="16"/>
        </w:rPr>
        <w:t xml:space="preserve"> </w:t>
      </w:r>
      <w:r>
        <w:rPr>
          <w:sz w:val="16"/>
        </w:rPr>
        <w:t>Unidas sobre el Estatuto de los Refugiados, adoptada el 28 de julio de 1951 por la Conferencia de Plenipotenciarios</w:t>
      </w:r>
      <w:r>
        <w:rPr>
          <w:spacing w:val="1"/>
          <w:sz w:val="16"/>
        </w:rPr>
        <w:t xml:space="preserve"> </w:t>
      </w:r>
      <w:r>
        <w:rPr>
          <w:sz w:val="16"/>
        </w:rPr>
        <w:t>sobre</w:t>
      </w:r>
      <w:r>
        <w:rPr>
          <w:spacing w:val="-8"/>
          <w:sz w:val="16"/>
        </w:rPr>
        <w:t xml:space="preserve"> </w:t>
      </w:r>
      <w:r>
        <w:rPr>
          <w:sz w:val="16"/>
        </w:rPr>
        <w:t>el</w:t>
      </w:r>
      <w:r>
        <w:rPr>
          <w:spacing w:val="-7"/>
          <w:sz w:val="16"/>
        </w:rPr>
        <w:t xml:space="preserve"> </w:t>
      </w:r>
      <w:r>
        <w:rPr>
          <w:sz w:val="16"/>
        </w:rPr>
        <w:t>Estatuto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los</w:t>
      </w:r>
      <w:r>
        <w:rPr>
          <w:spacing w:val="-8"/>
          <w:sz w:val="16"/>
        </w:rPr>
        <w:t xml:space="preserve"> </w:t>
      </w:r>
      <w:r>
        <w:rPr>
          <w:sz w:val="16"/>
        </w:rPr>
        <w:t>Refugiados</w:t>
      </w:r>
      <w:r>
        <w:rPr>
          <w:spacing w:val="-8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los</w:t>
      </w:r>
      <w:r>
        <w:rPr>
          <w:spacing w:val="-7"/>
          <w:sz w:val="16"/>
        </w:rPr>
        <w:t xml:space="preserve"> </w:t>
      </w:r>
      <w:r>
        <w:rPr>
          <w:sz w:val="16"/>
        </w:rPr>
        <w:t>Apátridas;</w:t>
      </w:r>
      <w:r>
        <w:rPr>
          <w:spacing w:val="-9"/>
          <w:sz w:val="16"/>
        </w:rPr>
        <w:t xml:space="preserve"> </w:t>
      </w:r>
      <w:r>
        <w:rPr>
          <w:sz w:val="16"/>
        </w:rPr>
        <w:t>Consejo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Derechos</w:t>
      </w:r>
      <w:r>
        <w:rPr>
          <w:spacing w:val="-8"/>
          <w:sz w:val="16"/>
        </w:rPr>
        <w:t xml:space="preserve"> </w:t>
      </w:r>
      <w:r>
        <w:rPr>
          <w:sz w:val="16"/>
        </w:rPr>
        <w:t>Humanos,</w:t>
      </w:r>
      <w:r>
        <w:rPr>
          <w:spacing w:val="-9"/>
          <w:sz w:val="16"/>
        </w:rPr>
        <w:t xml:space="preserve"> </w:t>
      </w:r>
      <w:r>
        <w:rPr>
          <w:sz w:val="16"/>
        </w:rPr>
        <w:t>Informe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7"/>
          <w:sz w:val="16"/>
        </w:rPr>
        <w:t xml:space="preserve"> </w:t>
      </w:r>
      <w:r>
        <w:rPr>
          <w:sz w:val="16"/>
        </w:rPr>
        <w:t>Grupo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Trabajo</w:t>
      </w:r>
      <w:r>
        <w:rPr>
          <w:spacing w:val="-54"/>
          <w:sz w:val="16"/>
        </w:rPr>
        <w:t xml:space="preserve"> </w:t>
      </w:r>
      <w:r>
        <w:rPr>
          <w:sz w:val="16"/>
        </w:rPr>
        <w:t>sobre</w:t>
      </w:r>
      <w:r>
        <w:rPr>
          <w:spacing w:val="-11"/>
          <w:sz w:val="16"/>
        </w:rPr>
        <w:t xml:space="preserve"> </w:t>
      </w:r>
      <w:r>
        <w:rPr>
          <w:sz w:val="16"/>
        </w:rPr>
        <w:t>las</w:t>
      </w:r>
      <w:r>
        <w:rPr>
          <w:spacing w:val="-12"/>
          <w:sz w:val="16"/>
        </w:rPr>
        <w:t xml:space="preserve"> </w:t>
      </w:r>
      <w:r>
        <w:rPr>
          <w:sz w:val="16"/>
        </w:rPr>
        <w:t>Desapariciones</w:t>
      </w:r>
      <w:r>
        <w:rPr>
          <w:spacing w:val="-13"/>
          <w:sz w:val="16"/>
        </w:rPr>
        <w:t xml:space="preserve"> </w:t>
      </w:r>
      <w:r>
        <w:rPr>
          <w:sz w:val="16"/>
        </w:rPr>
        <w:t>Forzadas</w:t>
      </w:r>
      <w:r>
        <w:rPr>
          <w:spacing w:val="-11"/>
          <w:sz w:val="16"/>
        </w:rPr>
        <w:t xml:space="preserve"> </w:t>
      </w:r>
      <w:r>
        <w:rPr>
          <w:sz w:val="16"/>
        </w:rPr>
        <w:t>o</w:t>
      </w:r>
      <w:r>
        <w:rPr>
          <w:spacing w:val="-12"/>
          <w:sz w:val="16"/>
        </w:rPr>
        <w:t xml:space="preserve"> </w:t>
      </w:r>
      <w:r>
        <w:rPr>
          <w:sz w:val="16"/>
        </w:rPr>
        <w:t>Involuntarias,</w:t>
      </w:r>
      <w:r>
        <w:rPr>
          <w:spacing w:val="-12"/>
          <w:sz w:val="16"/>
        </w:rPr>
        <w:t xml:space="preserve"> </w:t>
      </w:r>
      <w:r>
        <w:rPr>
          <w:sz w:val="16"/>
        </w:rPr>
        <w:t>Observación</w:t>
      </w:r>
      <w:r>
        <w:rPr>
          <w:spacing w:val="-12"/>
          <w:sz w:val="16"/>
        </w:rPr>
        <w:t xml:space="preserve"> </w:t>
      </w:r>
      <w:r>
        <w:rPr>
          <w:sz w:val="16"/>
        </w:rPr>
        <w:t>general</w:t>
      </w:r>
      <w:r>
        <w:rPr>
          <w:spacing w:val="-12"/>
          <w:sz w:val="16"/>
        </w:rPr>
        <w:t xml:space="preserve"> </w:t>
      </w:r>
      <w:r>
        <w:rPr>
          <w:sz w:val="16"/>
        </w:rPr>
        <w:t>sobre</w:t>
      </w:r>
      <w:r>
        <w:rPr>
          <w:spacing w:val="-10"/>
          <w:sz w:val="16"/>
        </w:rPr>
        <w:t xml:space="preserve"> </w:t>
      </w:r>
      <w:r>
        <w:rPr>
          <w:sz w:val="16"/>
        </w:rPr>
        <w:t>los</w:t>
      </w:r>
      <w:r>
        <w:rPr>
          <w:spacing w:val="-11"/>
          <w:sz w:val="16"/>
        </w:rPr>
        <w:t xml:space="preserve"> </w:t>
      </w:r>
      <w:r>
        <w:rPr>
          <w:sz w:val="16"/>
        </w:rPr>
        <w:t>niños</w:t>
      </w:r>
      <w:r>
        <w:rPr>
          <w:spacing w:val="-13"/>
          <w:sz w:val="16"/>
        </w:rPr>
        <w:t xml:space="preserve"> </w:t>
      </w:r>
      <w:r>
        <w:rPr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sz w:val="16"/>
        </w:rPr>
        <w:t>las</w:t>
      </w:r>
      <w:r>
        <w:rPr>
          <w:spacing w:val="-12"/>
          <w:sz w:val="16"/>
        </w:rPr>
        <w:t xml:space="preserve"> </w:t>
      </w:r>
      <w:r>
        <w:rPr>
          <w:sz w:val="16"/>
        </w:rPr>
        <w:t>desapariciones</w:t>
      </w:r>
      <w:r>
        <w:rPr>
          <w:spacing w:val="-10"/>
          <w:sz w:val="16"/>
        </w:rPr>
        <w:t xml:space="preserve"> </w:t>
      </w:r>
      <w:r>
        <w:rPr>
          <w:sz w:val="16"/>
        </w:rPr>
        <w:t>forzadas,</w:t>
      </w:r>
      <w:r>
        <w:rPr>
          <w:spacing w:val="-53"/>
          <w:sz w:val="16"/>
        </w:rPr>
        <w:t xml:space="preserve"> </w:t>
      </w:r>
      <w:r>
        <w:rPr>
          <w:sz w:val="16"/>
        </w:rPr>
        <w:t>14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febrero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2013,</w:t>
      </w:r>
      <w:r>
        <w:rPr>
          <w:spacing w:val="-4"/>
          <w:sz w:val="16"/>
        </w:rPr>
        <w:t xml:space="preserve"> </w:t>
      </w:r>
      <w:r>
        <w:rPr>
          <w:sz w:val="16"/>
        </w:rPr>
        <w:t>U.N.</w:t>
      </w:r>
      <w:r>
        <w:rPr>
          <w:spacing w:val="-8"/>
          <w:sz w:val="16"/>
        </w:rPr>
        <w:t xml:space="preserve"> </w:t>
      </w:r>
      <w:r>
        <w:rPr>
          <w:sz w:val="16"/>
        </w:rPr>
        <w:t>Doc.</w:t>
      </w:r>
      <w:r>
        <w:rPr>
          <w:spacing w:val="-6"/>
          <w:sz w:val="16"/>
        </w:rPr>
        <w:t xml:space="preserve"> </w:t>
      </w:r>
      <w:r>
        <w:rPr>
          <w:sz w:val="16"/>
        </w:rPr>
        <w:t>A/HRC/WGEID/98/1,</w:t>
      </w:r>
      <w:r>
        <w:rPr>
          <w:spacing w:val="-7"/>
          <w:sz w:val="16"/>
        </w:rPr>
        <w:t xml:space="preserve"> </w:t>
      </w:r>
      <w:r>
        <w:rPr>
          <w:sz w:val="16"/>
        </w:rPr>
        <w:t>párr.</w:t>
      </w:r>
      <w:r>
        <w:rPr>
          <w:spacing w:val="-6"/>
          <w:sz w:val="16"/>
        </w:rPr>
        <w:t xml:space="preserve"> </w:t>
      </w:r>
      <w:r>
        <w:rPr>
          <w:sz w:val="16"/>
        </w:rPr>
        <w:t>46;</w:t>
      </w:r>
      <w:r>
        <w:rPr>
          <w:spacing w:val="-6"/>
          <w:sz w:val="16"/>
        </w:rPr>
        <w:t xml:space="preserve"> </w:t>
      </w:r>
      <w:r>
        <w:rPr>
          <w:sz w:val="16"/>
        </w:rPr>
        <w:t>Consejo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Derechos</w:t>
      </w:r>
      <w:r>
        <w:rPr>
          <w:spacing w:val="-2"/>
          <w:sz w:val="16"/>
        </w:rPr>
        <w:t xml:space="preserve"> </w:t>
      </w:r>
      <w:r>
        <w:rPr>
          <w:sz w:val="16"/>
        </w:rPr>
        <w:t>Humanos,</w:t>
      </w:r>
      <w:r>
        <w:rPr>
          <w:spacing w:val="-6"/>
          <w:sz w:val="16"/>
        </w:rPr>
        <w:t xml:space="preserve"> </w:t>
      </w:r>
      <w:r>
        <w:rPr>
          <w:sz w:val="16"/>
        </w:rPr>
        <w:t>Informe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7"/>
          <w:sz w:val="16"/>
        </w:rPr>
        <w:t xml:space="preserve"> </w:t>
      </w:r>
      <w:r>
        <w:rPr>
          <w:sz w:val="16"/>
        </w:rPr>
        <w:t>Relator</w:t>
      </w:r>
      <w:r>
        <w:rPr>
          <w:spacing w:val="-53"/>
          <w:sz w:val="16"/>
        </w:rPr>
        <w:t xml:space="preserve"> </w:t>
      </w:r>
      <w:r>
        <w:rPr>
          <w:sz w:val="16"/>
        </w:rPr>
        <w:t>Especial</w:t>
      </w:r>
      <w:r>
        <w:rPr>
          <w:spacing w:val="-12"/>
          <w:sz w:val="16"/>
        </w:rPr>
        <w:t xml:space="preserve"> </w:t>
      </w:r>
      <w:r>
        <w:rPr>
          <w:sz w:val="16"/>
        </w:rPr>
        <w:t>sobre</w:t>
      </w:r>
      <w:r>
        <w:rPr>
          <w:spacing w:val="-11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promoción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11"/>
          <w:sz w:val="16"/>
        </w:rPr>
        <w:t xml:space="preserve"> </w:t>
      </w:r>
      <w:r>
        <w:rPr>
          <w:sz w:val="16"/>
        </w:rPr>
        <w:t>verdad,</w:t>
      </w:r>
      <w:r>
        <w:rPr>
          <w:spacing w:val="-11"/>
          <w:sz w:val="16"/>
        </w:rPr>
        <w:t xml:space="preserve"> </w:t>
      </w:r>
      <w:r>
        <w:rPr>
          <w:sz w:val="16"/>
        </w:rPr>
        <w:t>la</w:t>
      </w:r>
      <w:r>
        <w:rPr>
          <w:spacing w:val="-11"/>
          <w:sz w:val="16"/>
        </w:rPr>
        <w:t xml:space="preserve"> </w:t>
      </w:r>
      <w:r>
        <w:rPr>
          <w:sz w:val="16"/>
        </w:rPr>
        <w:t>justicia,</w:t>
      </w:r>
      <w:r>
        <w:rPr>
          <w:spacing w:val="-11"/>
          <w:sz w:val="16"/>
        </w:rPr>
        <w:t xml:space="preserve"> </w:t>
      </w:r>
      <w:r>
        <w:rPr>
          <w:sz w:val="16"/>
        </w:rPr>
        <w:t>la</w:t>
      </w:r>
      <w:r>
        <w:rPr>
          <w:spacing w:val="-11"/>
          <w:sz w:val="16"/>
        </w:rPr>
        <w:t xml:space="preserve"> </w:t>
      </w:r>
      <w:r>
        <w:rPr>
          <w:sz w:val="16"/>
        </w:rPr>
        <w:t>reparación</w:t>
      </w:r>
      <w:r>
        <w:rPr>
          <w:spacing w:val="-13"/>
          <w:sz w:val="16"/>
        </w:rPr>
        <w:t xml:space="preserve"> </w:t>
      </w:r>
      <w:r>
        <w:rPr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sz w:val="16"/>
        </w:rPr>
        <w:t>las</w:t>
      </w:r>
      <w:r>
        <w:rPr>
          <w:spacing w:val="-11"/>
          <w:sz w:val="16"/>
        </w:rPr>
        <w:t xml:space="preserve"> </w:t>
      </w:r>
      <w:r>
        <w:rPr>
          <w:sz w:val="16"/>
        </w:rPr>
        <w:t>garantías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no</w:t>
      </w:r>
      <w:r>
        <w:rPr>
          <w:spacing w:val="-9"/>
          <w:sz w:val="16"/>
        </w:rPr>
        <w:t xml:space="preserve"> </w:t>
      </w:r>
      <w:r>
        <w:rPr>
          <w:sz w:val="16"/>
        </w:rPr>
        <w:t>repetición,</w:t>
      </w:r>
      <w:r>
        <w:rPr>
          <w:spacing w:val="-12"/>
          <w:sz w:val="16"/>
        </w:rPr>
        <w:t xml:space="preserve"> </w:t>
      </w:r>
      <w:r>
        <w:rPr>
          <w:sz w:val="16"/>
        </w:rPr>
        <w:t>Sr.</w:t>
      </w:r>
      <w:r>
        <w:rPr>
          <w:spacing w:val="-11"/>
          <w:sz w:val="16"/>
        </w:rPr>
        <w:t xml:space="preserve"> </w:t>
      </w:r>
      <w:r>
        <w:rPr>
          <w:sz w:val="16"/>
        </w:rPr>
        <w:t>Pablo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Greiff,</w:t>
      </w:r>
    </w:p>
    <w:p w14:paraId="26A901A0" w14:textId="77777777" w:rsidR="00137BE6" w:rsidRDefault="00AA37B3">
      <w:pPr>
        <w:spacing w:before="2"/>
        <w:ind w:left="118" w:right="193"/>
        <w:jc w:val="both"/>
        <w:rPr>
          <w:sz w:val="16"/>
        </w:rPr>
      </w:pPr>
      <w:r>
        <w:rPr>
          <w:sz w:val="16"/>
        </w:rPr>
        <w:t>U.N.</w:t>
      </w:r>
      <w:r>
        <w:rPr>
          <w:spacing w:val="-1"/>
          <w:sz w:val="16"/>
        </w:rPr>
        <w:t xml:space="preserve"> </w:t>
      </w:r>
      <w:r>
        <w:rPr>
          <w:sz w:val="16"/>
        </w:rPr>
        <w:t>Doc.</w:t>
      </w:r>
      <w:r>
        <w:rPr>
          <w:spacing w:val="-3"/>
          <w:sz w:val="16"/>
        </w:rPr>
        <w:t xml:space="preserve"> </w:t>
      </w:r>
      <w:r>
        <w:rPr>
          <w:sz w:val="16"/>
        </w:rPr>
        <w:t>A/HRC/27/56,</w:t>
      </w:r>
      <w:r>
        <w:rPr>
          <w:spacing w:val="-6"/>
          <w:sz w:val="16"/>
        </w:rPr>
        <w:t xml:space="preserve"> </w:t>
      </w:r>
      <w:r>
        <w:rPr>
          <w:sz w:val="16"/>
        </w:rPr>
        <w:t>27</w:t>
      </w:r>
      <w:r>
        <w:rPr>
          <w:spacing w:val="-1"/>
          <w:sz w:val="16"/>
        </w:rPr>
        <w:t xml:space="preserve"> </w:t>
      </w:r>
      <w:r>
        <w:rPr>
          <w:sz w:val="16"/>
        </w:rPr>
        <w:t>de agosto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2014,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30;</w:t>
      </w:r>
      <w:r>
        <w:rPr>
          <w:spacing w:val="-4"/>
          <w:sz w:val="16"/>
        </w:rPr>
        <w:t xml:space="preserve"> </w:t>
      </w:r>
      <w:r>
        <w:rPr>
          <w:sz w:val="16"/>
        </w:rPr>
        <w:t>Comité contra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Desaparición</w:t>
      </w:r>
      <w:r>
        <w:rPr>
          <w:spacing w:val="-6"/>
          <w:sz w:val="16"/>
        </w:rPr>
        <w:t xml:space="preserve"> </w:t>
      </w:r>
      <w:r>
        <w:rPr>
          <w:sz w:val="16"/>
        </w:rPr>
        <w:t>Forzada,</w:t>
      </w:r>
      <w:r>
        <w:rPr>
          <w:spacing w:val="-3"/>
          <w:sz w:val="16"/>
        </w:rPr>
        <w:t xml:space="preserve"> </w:t>
      </w:r>
      <w:r>
        <w:rPr>
          <w:sz w:val="16"/>
        </w:rPr>
        <w:t>Principios</w:t>
      </w:r>
      <w:r>
        <w:rPr>
          <w:spacing w:val="-1"/>
          <w:sz w:val="16"/>
        </w:rPr>
        <w:t xml:space="preserve"> </w:t>
      </w:r>
      <w:r>
        <w:rPr>
          <w:sz w:val="16"/>
        </w:rPr>
        <w:t>Rectores</w:t>
      </w:r>
      <w:r>
        <w:rPr>
          <w:spacing w:val="-54"/>
          <w:sz w:val="16"/>
        </w:rPr>
        <w:t xml:space="preserve"> </w:t>
      </w:r>
      <w:r>
        <w:rPr>
          <w:sz w:val="16"/>
        </w:rPr>
        <w:t>para la Búsqueda de Personas Desaparecidas, U.N. Doc. CED/C/7, 8 de mayo de 2019, Principios 3.4, 9.3 y 12.3, y</w:t>
      </w:r>
      <w:r>
        <w:rPr>
          <w:spacing w:val="1"/>
          <w:sz w:val="16"/>
        </w:rPr>
        <w:t xml:space="preserve"> </w:t>
      </w:r>
      <w:r>
        <w:rPr>
          <w:sz w:val="16"/>
        </w:rPr>
        <w:t>Consejo de Derechos Humanos, Informe del Grupo de Trabajo sobre las Desapariciones Forzadas o Involuntarias</w:t>
      </w:r>
      <w:r>
        <w:rPr>
          <w:spacing w:val="1"/>
          <w:sz w:val="16"/>
        </w:rPr>
        <w:t xml:space="preserve"> </w:t>
      </w:r>
      <w:r>
        <w:rPr>
          <w:sz w:val="16"/>
        </w:rPr>
        <w:t>acerca de las normas y políticas públicas para la investigación eficaz de las desapariciones forzadas, U.N. Doc.</w:t>
      </w:r>
      <w:r>
        <w:rPr>
          <w:spacing w:val="1"/>
          <w:sz w:val="16"/>
        </w:rPr>
        <w:t xml:space="preserve"> </w:t>
      </w:r>
      <w:r>
        <w:rPr>
          <w:sz w:val="16"/>
        </w:rPr>
        <w:t>A/HRC/45/13Add.3,</w:t>
      </w:r>
      <w:r>
        <w:rPr>
          <w:spacing w:val="-3"/>
          <w:sz w:val="16"/>
        </w:rPr>
        <w:t xml:space="preserve"> </w:t>
      </w:r>
      <w:r>
        <w:rPr>
          <w:sz w:val="16"/>
        </w:rPr>
        <w:t>7 de</w:t>
      </w:r>
      <w:r>
        <w:rPr>
          <w:spacing w:val="-1"/>
          <w:sz w:val="16"/>
        </w:rPr>
        <w:t xml:space="preserve"> </w:t>
      </w:r>
      <w:r>
        <w:rPr>
          <w:sz w:val="16"/>
        </w:rPr>
        <w:t>agosto</w:t>
      </w:r>
      <w:r>
        <w:rPr>
          <w:spacing w:val="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2020, párrs.</w:t>
      </w:r>
      <w:r>
        <w:rPr>
          <w:spacing w:val="-2"/>
          <w:sz w:val="16"/>
        </w:rPr>
        <w:t xml:space="preserve"> </w:t>
      </w:r>
      <w:r>
        <w:rPr>
          <w:sz w:val="16"/>
        </w:rPr>
        <w:t>57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59, 88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89.</w:t>
      </w:r>
    </w:p>
    <w:p w14:paraId="3CB02F3E" w14:textId="77777777" w:rsidR="00137BE6" w:rsidRDefault="00AA37B3">
      <w:pPr>
        <w:spacing w:before="38"/>
        <w:ind w:left="118"/>
        <w:jc w:val="both"/>
        <w:rPr>
          <w:sz w:val="16"/>
        </w:rPr>
      </w:pPr>
      <w:bookmarkStart w:id="432" w:name="_bookmark387"/>
      <w:bookmarkEnd w:id="432"/>
      <w:r>
        <w:rPr>
          <w:sz w:val="16"/>
          <w:vertAlign w:val="superscript"/>
        </w:rPr>
        <w:t>309</w:t>
      </w:r>
      <w:r>
        <w:rPr>
          <w:sz w:val="16"/>
        </w:rPr>
        <w:t xml:space="preserve">     </w:t>
      </w:r>
      <w:r>
        <w:rPr>
          <w:spacing w:val="33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Goiburú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Paraguay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132, y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Cantuta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Perú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 párr.</w:t>
      </w:r>
      <w:r>
        <w:rPr>
          <w:spacing w:val="-2"/>
          <w:sz w:val="16"/>
        </w:rPr>
        <w:t xml:space="preserve"> </w:t>
      </w:r>
      <w:r>
        <w:rPr>
          <w:sz w:val="16"/>
        </w:rPr>
        <w:t>160.</w:t>
      </w:r>
    </w:p>
    <w:p w14:paraId="4E112860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0346D654" w14:textId="77777777" w:rsidR="00137BE6" w:rsidRDefault="00AA37B3">
      <w:pPr>
        <w:pStyle w:val="Ttulo3"/>
        <w:numPr>
          <w:ilvl w:val="0"/>
          <w:numId w:val="4"/>
        </w:numPr>
        <w:tabs>
          <w:tab w:val="left" w:pos="954"/>
        </w:tabs>
        <w:spacing w:before="74"/>
        <w:ind w:left="953" w:hanging="270"/>
      </w:pPr>
      <w:bookmarkStart w:id="433" w:name="F._Otras_medidas_solicitadas"/>
      <w:bookmarkStart w:id="434" w:name="_bookmark388"/>
      <w:bookmarkEnd w:id="433"/>
      <w:bookmarkEnd w:id="434"/>
      <w:r>
        <w:t>Otras</w:t>
      </w:r>
      <w:r>
        <w:rPr>
          <w:spacing w:val="-5"/>
        </w:rPr>
        <w:t xml:space="preserve"> </w:t>
      </w:r>
      <w:r>
        <w:t>medidas</w:t>
      </w:r>
      <w:r>
        <w:rPr>
          <w:spacing w:val="-5"/>
        </w:rPr>
        <w:t xml:space="preserve"> </w:t>
      </w:r>
      <w:r>
        <w:t>solicitadas</w:t>
      </w:r>
    </w:p>
    <w:p w14:paraId="4F98F3C3" w14:textId="77777777" w:rsidR="00137BE6" w:rsidRDefault="00137BE6">
      <w:pPr>
        <w:pStyle w:val="Textoindependiente"/>
        <w:spacing w:before="10"/>
        <w:rPr>
          <w:b/>
          <w:i/>
          <w:sz w:val="19"/>
        </w:rPr>
      </w:pPr>
    </w:p>
    <w:p w14:paraId="39CC4FDE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spacing w:before="1"/>
        <w:ind w:right="194" w:firstLine="0"/>
        <w:jc w:val="both"/>
        <w:rPr>
          <w:sz w:val="20"/>
        </w:rPr>
      </w:pPr>
      <w:r>
        <w:rPr>
          <w:w w:val="95"/>
          <w:sz w:val="20"/>
        </w:rPr>
        <w:t>La</w:t>
      </w:r>
      <w:r>
        <w:rPr>
          <w:spacing w:val="-10"/>
          <w:w w:val="95"/>
          <w:sz w:val="20"/>
        </w:rPr>
        <w:t xml:space="preserve"> </w:t>
      </w:r>
      <w:r>
        <w:rPr>
          <w:b/>
          <w:i/>
          <w:w w:val="95"/>
          <w:sz w:val="20"/>
        </w:rPr>
        <w:t>Comisión</w:t>
      </w:r>
      <w:r>
        <w:rPr>
          <w:b/>
          <w:i/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solicitó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se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ordene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“adecuación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legislativa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y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cambio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[…]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jurisprudencia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>nacional para que no se declaren prescriptas las acciones civiles relativas a crímenes de lesa</w:t>
      </w:r>
      <w:r>
        <w:rPr>
          <w:spacing w:val="1"/>
          <w:sz w:val="20"/>
        </w:rPr>
        <w:t xml:space="preserve"> </w:t>
      </w:r>
      <w:r>
        <w:rPr>
          <w:sz w:val="20"/>
        </w:rPr>
        <w:t>humanidad”.</w:t>
      </w:r>
    </w:p>
    <w:p w14:paraId="6E20C1D3" w14:textId="77777777" w:rsidR="00137BE6" w:rsidRDefault="00137BE6">
      <w:pPr>
        <w:pStyle w:val="Textoindependiente"/>
        <w:spacing w:before="11"/>
        <w:rPr>
          <w:sz w:val="19"/>
        </w:rPr>
      </w:pPr>
    </w:p>
    <w:p w14:paraId="79B8B51C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spacing w:before="1"/>
        <w:ind w:right="190" w:hanging="1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Estado </w:t>
      </w:r>
      <w:r>
        <w:rPr>
          <w:sz w:val="20"/>
        </w:rPr>
        <w:t>alegó que las normas de prescripción civil “no afectaron el derecho de los</w:t>
      </w:r>
      <w:r>
        <w:rPr>
          <w:spacing w:val="1"/>
          <w:sz w:val="20"/>
        </w:rPr>
        <w:t xml:space="preserve"> </w:t>
      </w:r>
      <w:r>
        <w:rPr>
          <w:sz w:val="20"/>
        </w:rPr>
        <w:t>hermanos</w:t>
      </w:r>
      <w:r>
        <w:rPr>
          <w:spacing w:val="-10"/>
          <w:sz w:val="20"/>
        </w:rPr>
        <w:t xml:space="preserve"> </w:t>
      </w:r>
      <w:r>
        <w:rPr>
          <w:sz w:val="20"/>
        </w:rPr>
        <w:t>Larrabeiti</w:t>
      </w:r>
      <w:r>
        <w:rPr>
          <w:spacing w:val="-12"/>
          <w:sz w:val="20"/>
        </w:rPr>
        <w:t xml:space="preserve"> </w:t>
      </w:r>
      <w:r>
        <w:rPr>
          <w:sz w:val="20"/>
        </w:rPr>
        <w:t>Yáñez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obtener</w:t>
      </w:r>
      <w:r>
        <w:rPr>
          <w:spacing w:val="-14"/>
          <w:sz w:val="20"/>
        </w:rPr>
        <w:t xml:space="preserve"> </w:t>
      </w:r>
      <w:r>
        <w:rPr>
          <w:sz w:val="20"/>
        </w:rPr>
        <w:t>indemnización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rehabilitación”,</w:t>
      </w:r>
      <w:r>
        <w:rPr>
          <w:spacing w:val="-13"/>
          <w:sz w:val="20"/>
        </w:rPr>
        <w:t xml:space="preserve"> </w:t>
      </w:r>
      <w:r>
        <w:rPr>
          <w:sz w:val="20"/>
        </w:rPr>
        <w:t>por</w:t>
      </w:r>
      <w:r>
        <w:rPr>
          <w:spacing w:val="-12"/>
          <w:sz w:val="20"/>
        </w:rPr>
        <w:t xml:space="preserve"> </w:t>
      </w:r>
      <w:r>
        <w:rPr>
          <w:sz w:val="20"/>
        </w:rPr>
        <w:t>lo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solicitud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67"/>
          <w:sz w:val="20"/>
        </w:rPr>
        <w:t xml:space="preserve"> </w:t>
      </w:r>
      <w:r>
        <w:rPr>
          <w:sz w:val="20"/>
        </w:rPr>
        <w:t>adecuación normativa en tal sentido constituiría una “petición de principio o meramente</w:t>
      </w:r>
      <w:r>
        <w:rPr>
          <w:spacing w:val="1"/>
          <w:sz w:val="20"/>
        </w:rPr>
        <w:t xml:space="preserve"> </w:t>
      </w:r>
      <w:r>
        <w:rPr>
          <w:sz w:val="20"/>
        </w:rPr>
        <w:t>declarativa”.</w:t>
      </w:r>
      <w:r>
        <w:rPr>
          <w:spacing w:val="-16"/>
          <w:sz w:val="20"/>
        </w:rPr>
        <w:t xml:space="preserve"> </w:t>
      </w:r>
      <w:r>
        <w:rPr>
          <w:sz w:val="20"/>
        </w:rPr>
        <w:t>Solicitó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Corte</w:t>
      </w:r>
      <w:r>
        <w:rPr>
          <w:spacing w:val="-12"/>
          <w:sz w:val="20"/>
        </w:rPr>
        <w:t xml:space="preserve"> </w:t>
      </w:r>
      <w:r>
        <w:rPr>
          <w:sz w:val="20"/>
        </w:rPr>
        <w:t>“se</w:t>
      </w:r>
      <w:r>
        <w:rPr>
          <w:spacing w:val="-14"/>
          <w:sz w:val="20"/>
        </w:rPr>
        <w:t xml:space="preserve"> </w:t>
      </w:r>
      <w:r>
        <w:rPr>
          <w:sz w:val="20"/>
        </w:rPr>
        <w:t>abstenga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disponer</w:t>
      </w:r>
      <w:r>
        <w:rPr>
          <w:spacing w:val="-14"/>
          <w:sz w:val="20"/>
        </w:rPr>
        <w:t xml:space="preserve"> </w:t>
      </w:r>
      <w:r>
        <w:rPr>
          <w:sz w:val="20"/>
        </w:rPr>
        <w:t>lo</w:t>
      </w:r>
      <w:r>
        <w:rPr>
          <w:spacing w:val="-14"/>
          <w:sz w:val="20"/>
        </w:rPr>
        <w:t xml:space="preserve"> </w:t>
      </w:r>
      <w:r>
        <w:rPr>
          <w:sz w:val="20"/>
        </w:rPr>
        <w:t>solicitado”.</w:t>
      </w:r>
    </w:p>
    <w:p w14:paraId="3E08DDF2" w14:textId="77777777" w:rsidR="00137BE6" w:rsidRDefault="00137BE6">
      <w:pPr>
        <w:pStyle w:val="Textoindependiente"/>
        <w:spacing w:before="1"/>
      </w:pPr>
    </w:p>
    <w:p w14:paraId="7537609B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ind w:right="190" w:hanging="1"/>
        <w:jc w:val="both"/>
        <w:rPr>
          <w:sz w:val="20"/>
        </w:rPr>
      </w:pPr>
      <w:r>
        <w:rPr>
          <w:w w:val="95"/>
          <w:sz w:val="20"/>
        </w:rPr>
        <w:t>El Tribunal recuerda que declaró la violación a los derechos establecidos en los artículos 8.1</w:t>
      </w:r>
      <w:r>
        <w:rPr>
          <w:spacing w:val="-64"/>
          <w:w w:val="95"/>
          <w:sz w:val="20"/>
        </w:rPr>
        <w:t xml:space="preserve"> </w:t>
      </w:r>
      <w:r>
        <w:rPr>
          <w:spacing w:val="-3"/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25.1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Convención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Americana,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relación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artículos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1.1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2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mismo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instrumento,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derivado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criterio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aplicado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por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Corte</w:t>
      </w:r>
      <w:r>
        <w:rPr>
          <w:spacing w:val="-16"/>
          <w:sz w:val="20"/>
        </w:rPr>
        <w:t xml:space="preserve"> </w:t>
      </w:r>
      <w:r>
        <w:rPr>
          <w:sz w:val="20"/>
        </w:rPr>
        <w:t>Suprema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Justicia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Nación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caso</w:t>
      </w:r>
      <w:r>
        <w:rPr>
          <w:spacing w:val="-17"/>
          <w:sz w:val="20"/>
        </w:rPr>
        <w:t xml:space="preserve"> </w:t>
      </w:r>
      <w:r>
        <w:rPr>
          <w:sz w:val="20"/>
        </w:rPr>
        <w:t>concreto,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al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declarar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prescrita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acción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las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víctimas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para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reclamar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reparaciones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por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los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hechos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ocurridos.</w:t>
      </w:r>
    </w:p>
    <w:p w14:paraId="68821663" w14:textId="77777777" w:rsidR="00137BE6" w:rsidRDefault="00137BE6">
      <w:pPr>
        <w:pStyle w:val="Textoindependiente"/>
        <w:spacing w:before="11"/>
        <w:rPr>
          <w:sz w:val="19"/>
        </w:rPr>
      </w:pPr>
    </w:p>
    <w:p w14:paraId="61A1CC5F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ind w:right="195" w:firstLine="0"/>
        <w:jc w:val="both"/>
        <w:rPr>
          <w:sz w:val="20"/>
        </w:rPr>
      </w:pPr>
      <w:r>
        <w:rPr>
          <w:sz w:val="20"/>
        </w:rPr>
        <w:t>De acuerdo a la información aportada, el Código Civil y Comercial de la Nación vigente</w:t>
      </w:r>
      <w:r>
        <w:rPr>
          <w:spacing w:val="1"/>
          <w:sz w:val="20"/>
        </w:rPr>
        <w:t xml:space="preserve"> </w:t>
      </w:r>
      <w:r>
        <w:rPr>
          <w:sz w:val="20"/>
        </w:rPr>
        <w:t>desde 2015, Ley No. 26.994, recogía en la redacción original del artículo 2561 el carácter</w:t>
      </w:r>
      <w:r>
        <w:rPr>
          <w:spacing w:val="1"/>
          <w:sz w:val="20"/>
        </w:rPr>
        <w:t xml:space="preserve"> </w:t>
      </w:r>
      <w:r>
        <w:rPr>
          <w:sz w:val="20"/>
        </w:rPr>
        <w:t>imprescriptible de “[l]as acciones civiles derivadas de delitos de lesa humanidad”, regulación</w:t>
      </w:r>
      <w:r>
        <w:rPr>
          <w:spacing w:val="-68"/>
          <w:sz w:val="20"/>
        </w:rPr>
        <w:t xml:space="preserve"> </w:t>
      </w:r>
      <w:r>
        <w:rPr>
          <w:sz w:val="20"/>
        </w:rPr>
        <w:t>que,</w:t>
      </w:r>
      <w:r>
        <w:rPr>
          <w:spacing w:val="-11"/>
          <w:sz w:val="20"/>
        </w:rPr>
        <w:t xml:space="preserve"> </w:t>
      </w:r>
      <w:r>
        <w:rPr>
          <w:sz w:val="20"/>
        </w:rPr>
        <w:t>mediante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reforma</w:t>
      </w:r>
      <w:r>
        <w:rPr>
          <w:spacing w:val="-10"/>
          <w:sz w:val="20"/>
        </w:rPr>
        <w:t xml:space="preserve"> </w:t>
      </w:r>
      <w:r>
        <w:rPr>
          <w:sz w:val="20"/>
        </w:rPr>
        <w:t>introducida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diciembre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2020,</w:t>
      </w:r>
      <w:r>
        <w:rPr>
          <w:spacing w:val="-8"/>
          <w:sz w:val="20"/>
        </w:rPr>
        <w:t xml:space="preserve"> </w:t>
      </w:r>
      <w:r>
        <w:rPr>
          <w:sz w:val="20"/>
        </w:rPr>
        <w:t>pasó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estar</w:t>
      </w:r>
      <w:r>
        <w:rPr>
          <w:spacing w:val="-9"/>
          <w:sz w:val="20"/>
        </w:rPr>
        <w:t xml:space="preserve"> </w:t>
      </w:r>
      <w:r>
        <w:rPr>
          <w:sz w:val="20"/>
        </w:rPr>
        <w:t>previsto,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manera</w:t>
      </w:r>
      <w:r>
        <w:rPr>
          <w:spacing w:val="-68"/>
          <w:sz w:val="20"/>
        </w:rPr>
        <w:t xml:space="preserve"> </w:t>
      </w:r>
      <w:r>
        <w:rPr>
          <w:sz w:val="20"/>
        </w:rPr>
        <w:t>idéntica, en su artículo 2560</w:t>
      </w:r>
      <w:hyperlink w:anchor="_bookmark390" w:history="1">
        <w:r>
          <w:rPr>
            <w:position w:val="7"/>
            <w:sz w:val="13"/>
          </w:rPr>
          <w:t>310</w:t>
        </w:r>
      </w:hyperlink>
      <w:r>
        <w:rPr>
          <w:sz w:val="20"/>
        </w:rPr>
        <w:t>. Por ende, desde 2015 el ordenamiento legal interno prohíbe</w:t>
      </w:r>
      <w:r>
        <w:rPr>
          <w:spacing w:val="1"/>
          <w:sz w:val="20"/>
        </w:rPr>
        <w:t xml:space="preserve"> </w:t>
      </w:r>
      <w:r>
        <w:rPr>
          <w:sz w:val="20"/>
        </w:rPr>
        <w:t>la aplicación de la prescripción en tales supuestos, a pesar de lo cual la Corte Suprema ha</w:t>
      </w:r>
      <w:r>
        <w:rPr>
          <w:spacing w:val="1"/>
          <w:sz w:val="20"/>
        </w:rPr>
        <w:t xml:space="preserve"> </w:t>
      </w:r>
      <w:r>
        <w:rPr>
          <w:sz w:val="20"/>
        </w:rPr>
        <w:t>reiterado el criterio inconvencional aplicado al decidir el caso concreto</w:t>
      </w:r>
      <w:hyperlink w:anchor="_bookmark391" w:history="1">
        <w:r>
          <w:rPr>
            <w:position w:val="7"/>
            <w:sz w:val="13"/>
          </w:rPr>
          <w:t>311</w:t>
        </w:r>
      </w:hyperlink>
      <w:r>
        <w:rPr>
          <w:sz w:val="20"/>
        </w:rPr>
        <w:t>, como se deduce,</w:t>
      </w:r>
      <w:r>
        <w:rPr>
          <w:spacing w:val="1"/>
          <w:sz w:val="20"/>
        </w:rPr>
        <w:t xml:space="preserve"> </w:t>
      </w:r>
      <w:r>
        <w:rPr>
          <w:sz w:val="20"/>
        </w:rPr>
        <w:t>entre</w:t>
      </w:r>
      <w:r>
        <w:rPr>
          <w:spacing w:val="-10"/>
          <w:sz w:val="20"/>
        </w:rPr>
        <w:t xml:space="preserve"> </w:t>
      </w:r>
      <w:r>
        <w:rPr>
          <w:sz w:val="20"/>
        </w:rPr>
        <w:t>otras,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z w:val="20"/>
        </w:rPr>
        <w:t>Sentencias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28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marzo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2017,</w:t>
      </w:r>
      <w:r>
        <w:rPr>
          <w:spacing w:val="-11"/>
          <w:sz w:val="20"/>
        </w:rPr>
        <w:t xml:space="preserve"> </w:t>
      </w:r>
      <w:r>
        <w:rPr>
          <w:sz w:val="20"/>
        </w:rPr>
        <w:t>9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mayo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2019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12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noviembre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2020</w:t>
      </w:r>
      <w:hyperlink w:anchor="_bookmark392" w:history="1">
        <w:r>
          <w:rPr>
            <w:position w:val="7"/>
            <w:sz w:val="13"/>
          </w:rPr>
          <w:t>312</w:t>
        </w:r>
      </w:hyperlink>
      <w:r>
        <w:rPr>
          <w:spacing w:val="22"/>
          <w:position w:val="7"/>
          <w:sz w:val="13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nota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pie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página</w:t>
      </w:r>
      <w:r>
        <w:rPr>
          <w:spacing w:val="-1"/>
          <w:sz w:val="20"/>
        </w:rPr>
        <w:t xml:space="preserve"> </w:t>
      </w:r>
      <w:r>
        <w:rPr>
          <w:sz w:val="20"/>
        </w:rPr>
        <w:t>262).</w:t>
      </w:r>
    </w:p>
    <w:p w14:paraId="172A54BF" w14:textId="77777777" w:rsidR="00137BE6" w:rsidRDefault="00137BE6">
      <w:pPr>
        <w:pStyle w:val="Textoindependiente"/>
        <w:spacing w:before="1"/>
      </w:pPr>
    </w:p>
    <w:p w14:paraId="4E01DD02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ind w:right="192" w:firstLine="0"/>
        <w:jc w:val="both"/>
        <w:rPr>
          <w:sz w:val="20"/>
        </w:rPr>
      </w:pPr>
      <w:r>
        <w:rPr>
          <w:sz w:val="20"/>
        </w:rPr>
        <w:t>Por consiguiente, si bien no resulta procedente disponer una adecuación normativa en</w:t>
      </w:r>
      <w:r>
        <w:rPr>
          <w:spacing w:val="1"/>
          <w:sz w:val="20"/>
        </w:rPr>
        <w:t xml:space="preserve"> </w:t>
      </w:r>
      <w:r>
        <w:rPr>
          <w:sz w:val="20"/>
        </w:rPr>
        <w:t>esta materia, este Tribunal reitera las obligaciones que derivan para los Estados Partes de la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Convención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Americana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y,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concreto,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z w:val="20"/>
        </w:rPr>
        <w:t>alcances</w:t>
      </w:r>
      <w:r>
        <w:rPr>
          <w:spacing w:val="-16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z w:val="20"/>
        </w:rPr>
        <w:t>control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convencionalidad</w:t>
      </w:r>
      <w:r>
        <w:rPr>
          <w:spacing w:val="-17"/>
          <w:sz w:val="20"/>
        </w:rPr>
        <w:t xml:space="preserve"> </w:t>
      </w:r>
      <w:r>
        <w:rPr>
          <w:sz w:val="20"/>
        </w:rPr>
        <w:t>conlleva</w:t>
      </w:r>
      <w:r>
        <w:rPr>
          <w:spacing w:val="-67"/>
          <w:sz w:val="20"/>
        </w:rPr>
        <w:t xml:space="preserve"> </w:t>
      </w:r>
      <w:r>
        <w:rPr>
          <w:sz w:val="20"/>
        </w:rPr>
        <w:t>para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función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cargo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tribunales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justicia</w:t>
      </w:r>
      <w:r>
        <w:rPr>
          <w:spacing w:val="-5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párr.</w:t>
      </w:r>
      <w:r>
        <w:rPr>
          <w:spacing w:val="-4"/>
          <w:sz w:val="20"/>
        </w:rPr>
        <w:t xml:space="preserve"> </w:t>
      </w:r>
      <w:r>
        <w:rPr>
          <w:sz w:val="20"/>
        </w:rPr>
        <w:t>193).</w:t>
      </w:r>
      <w:r>
        <w:rPr>
          <w:spacing w:val="-5"/>
          <w:sz w:val="20"/>
        </w:rPr>
        <w:t xml:space="preserve"> </w:t>
      </w:r>
      <w:r>
        <w:rPr>
          <w:sz w:val="20"/>
        </w:rPr>
        <w:t>Como</w:t>
      </w:r>
      <w:r>
        <w:rPr>
          <w:spacing w:val="-6"/>
          <w:sz w:val="20"/>
        </w:rPr>
        <w:t xml:space="preserve"> </w:t>
      </w:r>
      <w:r>
        <w:rPr>
          <w:sz w:val="20"/>
        </w:rPr>
        <w:t>ha</w:t>
      </w:r>
      <w:r>
        <w:rPr>
          <w:spacing w:val="-2"/>
          <w:sz w:val="20"/>
        </w:rPr>
        <w:t xml:space="preserve"> </w:t>
      </w:r>
      <w:r>
        <w:rPr>
          <w:sz w:val="20"/>
        </w:rPr>
        <w:t>sido</w:t>
      </w:r>
      <w:r>
        <w:rPr>
          <w:spacing w:val="-7"/>
          <w:sz w:val="20"/>
        </w:rPr>
        <w:t xml:space="preserve"> </w:t>
      </w:r>
      <w:r>
        <w:rPr>
          <w:sz w:val="20"/>
        </w:rPr>
        <w:t>indicado,</w:t>
      </w:r>
      <w:r>
        <w:rPr>
          <w:spacing w:val="-68"/>
          <w:sz w:val="20"/>
        </w:rPr>
        <w:t xml:space="preserve"> </w:t>
      </w:r>
      <w:r>
        <w:rPr>
          <w:sz w:val="20"/>
        </w:rPr>
        <w:t>la experiencia de la Corte Suprema argentina no ha sido ajena al ejercicio de un adecuado y</w:t>
      </w:r>
      <w:r>
        <w:rPr>
          <w:spacing w:val="1"/>
          <w:sz w:val="20"/>
        </w:rPr>
        <w:t xml:space="preserve"> </w:t>
      </w:r>
      <w:r>
        <w:rPr>
          <w:sz w:val="20"/>
        </w:rPr>
        <w:t>oportuno control de convencionalidad, el que ha sabido aplicar con base en un diálogo</w:t>
      </w:r>
      <w:r>
        <w:rPr>
          <w:spacing w:val="1"/>
          <w:sz w:val="20"/>
        </w:rPr>
        <w:t xml:space="preserve"> </w:t>
      </w:r>
      <w:r>
        <w:rPr>
          <w:sz w:val="20"/>
        </w:rPr>
        <w:t>jurisprudencial permanente y que ha resultado en decisiones que han significado valiosos</w:t>
      </w:r>
      <w:r>
        <w:rPr>
          <w:spacing w:val="1"/>
          <w:sz w:val="20"/>
        </w:rPr>
        <w:t xml:space="preserve"> </w:t>
      </w:r>
      <w:r>
        <w:rPr>
          <w:sz w:val="20"/>
        </w:rPr>
        <w:t>aportes</w:t>
      </w:r>
      <w:r>
        <w:rPr>
          <w:spacing w:val="-7"/>
          <w:sz w:val="20"/>
        </w:rPr>
        <w:t xml:space="preserve"> </w:t>
      </w:r>
      <w:r>
        <w:rPr>
          <w:sz w:val="20"/>
        </w:rPr>
        <w:t>para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jurisprudencia</w:t>
      </w:r>
      <w:r>
        <w:rPr>
          <w:spacing w:val="-6"/>
          <w:sz w:val="20"/>
        </w:rPr>
        <w:t xml:space="preserve"> </w:t>
      </w:r>
      <w:r>
        <w:rPr>
          <w:sz w:val="20"/>
        </w:rPr>
        <w:t>regional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materia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derechos</w:t>
      </w:r>
      <w:r>
        <w:rPr>
          <w:spacing w:val="-7"/>
          <w:sz w:val="20"/>
        </w:rPr>
        <w:t xml:space="preserve"> </w:t>
      </w:r>
      <w:r>
        <w:rPr>
          <w:sz w:val="20"/>
        </w:rPr>
        <w:t>humanos.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consecuencia,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Corte Interamericana avizora en el ejercicio del control de convencionalidad la herramienta</w:t>
      </w:r>
      <w:r>
        <w:rPr>
          <w:spacing w:val="1"/>
          <w:sz w:val="20"/>
        </w:rPr>
        <w:t xml:space="preserve"> </w:t>
      </w:r>
      <w:r>
        <w:rPr>
          <w:sz w:val="20"/>
        </w:rPr>
        <w:t>adecuada para superar la interpretación sostenida a nivel interno, a fin de ajustarla a los</w:t>
      </w:r>
      <w:r>
        <w:rPr>
          <w:spacing w:val="1"/>
          <w:sz w:val="20"/>
        </w:rPr>
        <w:t xml:space="preserve"> </w:t>
      </w:r>
      <w:r>
        <w:rPr>
          <w:sz w:val="20"/>
        </w:rPr>
        <w:t>estándares internacionales y, en concreto, a los principios establecidos en esta Sentencia. Lo</w:t>
      </w:r>
      <w:r>
        <w:rPr>
          <w:spacing w:val="-68"/>
          <w:sz w:val="20"/>
        </w:rPr>
        <w:t xml:space="preserve"> </w:t>
      </w:r>
      <w:r>
        <w:rPr>
          <w:sz w:val="20"/>
        </w:rPr>
        <w:t>anterior</w:t>
      </w:r>
      <w:r>
        <w:rPr>
          <w:spacing w:val="-3"/>
          <w:sz w:val="20"/>
        </w:rPr>
        <w:t xml:space="preserve"> </w:t>
      </w:r>
      <w:r>
        <w:rPr>
          <w:sz w:val="20"/>
        </w:rPr>
        <w:t>no será</w:t>
      </w:r>
      <w:r>
        <w:rPr>
          <w:spacing w:val="2"/>
          <w:sz w:val="20"/>
        </w:rPr>
        <w:t xml:space="preserve"> </w:t>
      </w:r>
      <w:r>
        <w:rPr>
          <w:sz w:val="20"/>
        </w:rPr>
        <w:t>supervisado</w:t>
      </w:r>
      <w:r>
        <w:rPr>
          <w:spacing w:val="-2"/>
          <w:sz w:val="20"/>
        </w:rPr>
        <w:t xml:space="preserve"> </w:t>
      </w:r>
      <w:r>
        <w:rPr>
          <w:sz w:val="20"/>
        </w:rPr>
        <w:t>por esta</w:t>
      </w:r>
      <w:r>
        <w:rPr>
          <w:spacing w:val="-2"/>
          <w:sz w:val="20"/>
        </w:rPr>
        <w:t xml:space="preserve"> </w:t>
      </w:r>
      <w:r>
        <w:rPr>
          <w:sz w:val="20"/>
        </w:rPr>
        <w:t>Corte.</w:t>
      </w:r>
    </w:p>
    <w:p w14:paraId="3888635A" w14:textId="77777777" w:rsidR="00137BE6" w:rsidRDefault="00137BE6">
      <w:pPr>
        <w:pStyle w:val="Textoindependiente"/>
        <w:spacing w:before="1"/>
      </w:pPr>
    </w:p>
    <w:p w14:paraId="6358546D" w14:textId="77777777" w:rsidR="00137BE6" w:rsidRDefault="00AA37B3">
      <w:pPr>
        <w:pStyle w:val="Ttulo3"/>
        <w:numPr>
          <w:ilvl w:val="0"/>
          <w:numId w:val="4"/>
        </w:numPr>
        <w:tabs>
          <w:tab w:val="left" w:pos="988"/>
        </w:tabs>
        <w:ind w:left="987" w:hanging="304"/>
      </w:pPr>
      <w:bookmarkStart w:id="435" w:name="G._Indemnizaciones_pecuniarias"/>
      <w:bookmarkStart w:id="436" w:name="_bookmark389"/>
      <w:bookmarkEnd w:id="435"/>
      <w:bookmarkEnd w:id="436"/>
      <w:r>
        <w:t>Indemnizaciones</w:t>
      </w:r>
      <w:r>
        <w:rPr>
          <w:spacing w:val="-12"/>
        </w:rPr>
        <w:t xml:space="preserve"> </w:t>
      </w:r>
      <w:r>
        <w:t>pecuniarias</w:t>
      </w:r>
    </w:p>
    <w:p w14:paraId="4EABC68B" w14:textId="77777777" w:rsidR="00137BE6" w:rsidRDefault="00137BE6">
      <w:pPr>
        <w:pStyle w:val="Textoindependiente"/>
        <w:spacing w:before="10"/>
        <w:rPr>
          <w:b/>
          <w:i/>
          <w:sz w:val="19"/>
        </w:rPr>
      </w:pPr>
    </w:p>
    <w:p w14:paraId="2EECA062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spacing w:before="1"/>
        <w:ind w:right="196" w:firstLine="0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 xml:space="preserve">Comisión </w:t>
      </w:r>
      <w:r>
        <w:rPr>
          <w:sz w:val="20"/>
        </w:rPr>
        <w:t>solicitó que el Estado repare adecuadamente las violaciones a derechos</w:t>
      </w:r>
      <w:r>
        <w:rPr>
          <w:spacing w:val="1"/>
          <w:sz w:val="20"/>
        </w:rPr>
        <w:t xml:space="preserve"> </w:t>
      </w:r>
      <w:r>
        <w:rPr>
          <w:sz w:val="20"/>
        </w:rPr>
        <w:t>humanos</w:t>
      </w:r>
      <w:r>
        <w:rPr>
          <w:spacing w:val="-4"/>
          <w:sz w:val="20"/>
        </w:rPr>
        <w:t xml:space="preserve"> </w:t>
      </w:r>
      <w:r>
        <w:rPr>
          <w:sz w:val="20"/>
        </w:rPr>
        <w:t>declaradas 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Informe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Fondo,</w:t>
      </w:r>
      <w:r>
        <w:rPr>
          <w:spacing w:val="-4"/>
          <w:sz w:val="20"/>
        </w:rPr>
        <w:t xml:space="preserve"> </w:t>
      </w:r>
      <w:r>
        <w:rPr>
          <w:sz w:val="20"/>
        </w:rPr>
        <w:t>tanto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aspecto</w:t>
      </w:r>
      <w:r>
        <w:rPr>
          <w:spacing w:val="-3"/>
          <w:sz w:val="20"/>
        </w:rPr>
        <w:t xml:space="preserve"> </w:t>
      </w:r>
      <w:r>
        <w:rPr>
          <w:sz w:val="20"/>
        </w:rPr>
        <w:t>material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-3"/>
          <w:sz w:val="20"/>
        </w:rPr>
        <w:t xml:space="preserve"> </w:t>
      </w:r>
      <w:r>
        <w:rPr>
          <w:sz w:val="20"/>
        </w:rPr>
        <w:t>moral.</w:t>
      </w:r>
    </w:p>
    <w:p w14:paraId="46D199EE" w14:textId="77777777" w:rsidR="00137BE6" w:rsidRDefault="00137BE6">
      <w:pPr>
        <w:pStyle w:val="Textoindependiente"/>
      </w:pPr>
    </w:p>
    <w:p w14:paraId="720B207E" w14:textId="0B676735" w:rsidR="00137BE6" w:rsidRDefault="000C01B3">
      <w:pPr>
        <w:pStyle w:val="Textoindependiente"/>
        <w:spacing w:before="2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3680" behindDoc="1" locked="0" layoutInCell="1" allowOverlap="1" wp14:anchorId="2E08C160" wp14:editId="7927EACB">
                <wp:simplePos x="0" y="0"/>
                <wp:positionH relativeFrom="page">
                  <wp:posOffset>900430</wp:posOffset>
                </wp:positionH>
                <wp:positionV relativeFrom="paragraph">
                  <wp:posOffset>109220</wp:posOffset>
                </wp:positionV>
                <wp:extent cx="1828800" cy="7620"/>
                <wp:effectExtent l="0" t="0" r="0" b="0"/>
                <wp:wrapTopAndBottom/>
                <wp:docPr id="18" name="docshape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A083D5" id="docshape72" o:spid="_x0000_s1026" style="position:absolute;margin-left:70.9pt;margin-top:8.6pt;width:2in;height:.6pt;z-index:-15692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N8sElP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2FEA643B" w14:textId="77777777" w:rsidR="00137BE6" w:rsidRDefault="00AA37B3">
      <w:pPr>
        <w:spacing w:before="98"/>
        <w:ind w:left="118" w:right="192"/>
        <w:jc w:val="both"/>
        <w:rPr>
          <w:sz w:val="16"/>
        </w:rPr>
      </w:pPr>
      <w:bookmarkStart w:id="437" w:name="_bookmark390"/>
      <w:bookmarkEnd w:id="437"/>
      <w:r>
        <w:rPr>
          <w:sz w:val="16"/>
          <w:vertAlign w:val="superscript"/>
        </w:rPr>
        <w:t>310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sz w:val="16"/>
        </w:rPr>
        <w:t>Ambos artículos fueron modificados mediante la Ley No. 27.586, promulgada el 15 de diciembre de 2020</w:t>
      </w:r>
      <w:r>
        <w:rPr>
          <w:spacing w:val="1"/>
          <w:sz w:val="16"/>
        </w:rPr>
        <w:t xml:space="preserve"> </w:t>
      </w:r>
      <w:r>
        <w:rPr>
          <w:sz w:val="16"/>
        </w:rPr>
        <w:t>(</w:t>
      </w:r>
      <w:r>
        <w:rPr>
          <w:i/>
          <w:sz w:val="16"/>
        </w:rPr>
        <w:t>supra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nota a</w:t>
      </w:r>
      <w:r>
        <w:rPr>
          <w:spacing w:val="-2"/>
          <w:sz w:val="16"/>
        </w:rPr>
        <w:t xml:space="preserve"> </w:t>
      </w:r>
      <w:r>
        <w:rPr>
          <w:sz w:val="16"/>
        </w:rPr>
        <w:t>pie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página 94).</w:t>
      </w:r>
    </w:p>
    <w:p w14:paraId="4E13F8FC" w14:textId="77777777" w:rsidR="00137BE6" w:rsidRDefault="00AA37B3">
      <w:pPr>
        <w:spacing w:before="41"/>
        <w:ind w:left="118" w:right="191"/>
        <w:jc w:val="both"/>
        <w:rPr>
          <w:sz w:val="16"/>
        </w:rPr>
      </w:pPr>
      <w:bookmarkStart w:id="438" w:name="_bookmark391"/>
      <w:bookmarkEnd w:id="438"/>
      <w:r>
        <w:rPr>
          <w:sz w:val="16"/>
          <w:vertAlign w:val="superscript"/>
        </w:rPr>
        <w:t>311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sz w:val="16"/>
        </w:rPr>
        <w:t>Incluso, el artículo 2537 del Código Civil y Comercial de la Nación, también reformado por la Ley No. 27.586,</w:t>
      </w:r>
      <w:r>
        <w:rPr>
          <w:spacing w:val="1"/>
          <w:sz w:val="16"/>
        </w:rPr>
        <w:t xml:space="preserve"> </w:t>
      </w:r>
      <w:r>
        <w:rPr>
          <w:sz w:val="16"/>
        </w:rPr>
        <w:t>al referirse a la forma de resolver los conflictos derivados de la aplicación de normas que modifiquen los plazos de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prescripción,</w:t>
      </w:r>
      <w:r>
        <w:rPr>
          <w:spacing w:val="-13"/>
          <w:sz w:val="16"/>
        </w:rPr>
        <w:t xml:space="preserve"> </w:t>
      </w:r>
      <w:r>
        <w:rPr>
          <w:sz w:val="16"/>
        </w:rPr>
        <w:t>expresamente</w:t>
      </w:r>
      <w:r>
        <w:rPr>
          <w:spacing w:val="-12"/>
          <w:sz w:val="16"/>
        </w:rPr>
        <w:t xml:space="preserve"> </w:t>
      </w:r>
      <w:r>
        <w:rPr>
          <w:sz w:val="16"/>
        </w:rPr>
        <w:t>excluye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4"/>
          <w:sz w:val="16"/>
        </w:rPr>
        <w:t xml:space="preserve"> </w:t>
      </w:r>
      <w:r>
        <w:rPr>
          <w:sz w:val="16"/>
        </w:rPr>
        <w:t>su</w:t>
      </w:r>
      <w:r>
        <w:rPr>
          <w:spacing w:val="-12"/>
          <w:sz w:val="16"/>
        </w:rPr>
        <w:t xml:space="preserve"> </w:t>
      </w:r>
      <w:r>
        <w:rPr>
          <w:sz w:val="16"/>
        </w:rPr>
        <w:t>regulación</w:t>
      </w:r>
      <w:r>
        <w:rPr>
          <w:spacing w:val="-13"/>
          <w:sz w:val="16"/>
        </w:rPr>
        <w:t xml:space="preserve"> </w:t>
      </w:r>
      <w:r>
        <w:rPr>
          <w:sz w:val="16"/>
        </w:rPr>
        <w:t>“las</w:t>
      </w:r>
      <w:r>
        <w:rPr>
          <w:spacing w:val="-12"/>
          <w:sz w:val="16"/>
        </w:rPr>
        <w:t xml:space="preserve"> </w:t>
      </w:r>
      <w:r>
        <w:rPr>
          <w:sz w:val="16"/>
        </w:rPr>
        <w:t>acciones</w:t>
      </w:r>
      <w:r>
        <w:rPr>
          <w:spacing w:val="-11"/>
          <w:sz w:val="16"/>
        </w:rPr>
        <w:t xml:space="preserve"> </w:t>
      </w:r>
      <w:r>
        <w:rPr>
          <w:sz w:val="16"/>
        </w:rPr>
        <w:t>civiles</w:t>
      </w:r>
      <w:r>
        <w:rPr>
          <w:spacing w:val="-12"/>
          <w:sz w:val="16"/>
        </w:rPr>
        <w:t xml:space="preserve"> </w:t>
      </w:r>
      <w:r>
        <w:rPr>
          <w:sz w:val="16"/>
        </w:rPr>
        <w:t>derivadas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los</w:t>
      </w:r>
      <w:r>
        <w:rPr>
          <w:spacing w:val="-14"/>
          <w:sz w:val="16"/>
        </w:rPr>
        <w:t xml:space="preserve"> </w:t>
      </w:r>
      <w:r>
        <w:rPr>
          <w:sz w:val="16"/>
        </w:rPr>
        <w:t>delitos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lesa</w:t>
      </w:r>
      <w:r>
        <w:rPr>
          <w:spacing w:val="-12"/>
          <w:sz w:val="16"/>
        </w:rPr>
        <w:t xml:space="preserve"> </w:t>
      </w:r>
      <w:r>
        <w:rPr>
          <w:sz w:val="16"/>
        </w:rPr>
        <w:t>humanidad”.</w:t>
      </w:r>
    </w:p>
    <w:p w14:paraId="6F43B54F" w14:textId="77777777" w:rsidR="00137BE6" w:rsidRDefault="00AA37B3">
      <w:pPr>
        <w:spacing w:before="38"/>
        <w:ind w:left="118" w:right="191"/>
        <w:jc w:val="both"/>
        <w:rPr>
          <w:sz w:val="16"/>
        </w:rPr>
      </w:pPr>
      <w:bookmarkStart w:id="439" w:name="_bookmark392"/>
      <w:bookmarkEnd w:id="439"/>
      <w:r>
        <w:rPr>
          <w:sz w:val="16"/>
          <w:vertAlign w:val="superscript"/>
        </w:rPr>
        <w:t>312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Sentencia del 28 de marzo de 2017, causa No. 203/2012 (48-V)/CS1, “Villamil, Amelia Ana c/ Estado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Nacional s/ daños y perjuicios”, </w:t>
      </w:r>
      <w:r>
        <w:rPr>
          <w:i/>
          <w:sz w:val="16"/>
        </w:rPr>
        <w:t xml:space="preserve">supra </w:t>
      </w:r>
      <w:r>
        <w:rPr>
          <w:sz w:val="16"/>
        </w:rPr>
        <w:t>nota a pie de página 37; Sentencia emitida por la Corte Suprema de Justicia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la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Nación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el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9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mayo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2019,</w:t>
      </w:r>
      <w:r>
        <w:rPr>
          <w:spacing w:val="-14"/>
          <w:sz w:val="16"/>
        </w:rPr>
        <w:t xml:space="preserve"> </w:t>
      </w:r>
      <w:r>
        <w:rPr>
          <w:sz w:val="16"/>
        </w:rPr>
        <w:t>causa</w:t>
      </w:r>
      <w:r>
        <w:rPr>
          <w:spacing w:val="-11"/>
          <w:sz w:val="16"/>
        </w:rPr>
        <w:t xml:space="preserve"> </w:t>
      </w:r>
      <w:r>
        <w:rPr>
          <w:sz w:val="16"/>
        </w:rPr>
        <w:t>No.</w:t>
      </w:r>
      <w:r>
        <w:rPr>
          <w:spacing w:val="-14"/>
          <w:sz w:val="16"/>
        </w:rPr>
        <w:t xml:space="preserve"> </w:t>
      </w:r>
      <w:r>
        <w:rPr>
          <w:sz w:val="16"/>
        </w:rPr>
        <w:t>CNT</w:t>
      </w:r>
      <w:r>
        <w:rPr>
          <w:spacing w:val="-14"/>
          <w:sz w:val="16"/>
        </w:rPr>
        <w:t xml:space="preserve"> </w:t>
      </w:r>
      <w:r>
        <w:rPr>
          <w:sz w:val="16"/>
        </w:rPr>
        <w:t>9616/2008/1/RH1,</w:t>
      </w:r>
      <w:r>
        <w:rPr>
          <w:spacing w:val="-14"/>
          <w:sz w:val="16"/>
        </w:rPr>
        <w:t xml:space="preserve"> </w:t>
      </w:r>
      <w:r>
        <w:rPr>
          <w:sz w:val="16"/>
        </w:rPr>
        <w:t>“Ingegnieros,</w:t>
      </w:r>
      <w:r>
        <w:rPr>
          <w:spacing w:val="-11"/>
          <w:sz w:val="16"/>
        </w:rPr>
        <w:t xml:space="preserve"> </w:t>
      </w:r>
      <w:r>
        <w:rPr>
          <w:sz w:val="16"/>
        </w:rPr>
        <w:t>María</w:t>
      </w:r>
      <w:r>
        <w:rPr>
          <w:spacing w:val="-14"/>
          <w:sz w:val="16"/>
        </w:rPr>
        <w:t xml:space="preserve"> </w:t>
      </w:r>
      <w:r>
        <w:rPr>
          <w:sz w:val="16"/>
        </w:rPr>
        <w:t>Gimena</w:t>
      </w:r>
      <w:r>
        <w:rPr>
          <w:spacing w:val="-12"/>
          <w:sz w:val="16"/>
        </w:rPr>
        <w:t xml:space="preserve"> </w:t>
      </w:r>
      <w:r>
        <w:rPr>
          <w:sz w:val="16"/>
        </w:rPr>
        <w:t>c/</w:t>
      </w:r>
      <w:r>
        <w:rPr>
          <w:spacing w:val="-14"/>
          <w:sz w:val="16"/>
        </w:rPr>
        <w:t xml:space="preserve"> </w:t>
      </w:r>
      <w:r>
        <w:rPr>
          <w:sz w:val="16"/>
        </w:rPr>
        <w:t>Techint</w:t>
      </w:r>
      <w:r>
        <w:rPr>
          <w:spacing w:val="-12"/>
          <w:sz w:val="16"/>
        </w:rPr>
        <w:t xml:space="preserve"> </w:t>
      </w:r>
      <w:r>
        <w:rPr>
          <w:sz w:val="16"/>
        </w:rPr>
        <w:t>Sociedad</w:t>
      </w:r>
      <w:r>
        <w:rPr>
          <w:spacing w:val="-53"/>
          <w:sz w:val="16"/>
        </w:rPr>
        <w:t xml:space="preserve"> </w:t>
      </w:r>
      <w:r>
        <w:rPr>
          <w:sz w:val="16"/>
        </w:rPr>
        <w:t>Anónima Compañía Técnica Internacional s/ accidente - ley especial”, y Sentencia emitida por la Corte Suprema de</w:t>
      </w:r>
      <w:r>
        <w:rPr>
          <w:spacing w:val="1"/>
          <w:sz w:val="16"/>
        </w:rPr>
        <w:t xml:space="preserve"> </w:t>
      </w:r>
      <w:r>
        <w:rPr>
          <w:sz w:val="16"/>
        </w:rPr>
        <w:t>Justicia de la Nación el 12 de noviembre de 2020, causa No. 5746/2007/1/RH1, “Crosatto, Hugo Ángel y otro c/</w:t>
      </w:r>
      <w:r>
        <w:rPr>
          <w:spacing w:val="1"/>
          <w:sz w:val="16"/>
        </w:rPr>
        <w:t xml:space="preserve"> </w:t>
      </w:r>
      <w:r>
        <w:rPr>
          <w:sz w:val="16"/>
        </w:rPr>
        <w:t>Estado Nacional Ministerio del Interior y otro s/ daños y perjuicios” (expediente de prueba, tomo XIV, prueba para</w:t>
      </w:r>
      <w:r>
        <w:rPr>
          <w:spacing w:val="1"/>
          <w:sz w:val="16"/>
        </w:rPr>
        <w:t xml:space="preserve"> </w:t>
      </w:r>
      <w:r>
        <w:rPr>
          <w:sz w:val="16"/>
        </w:rPr>
        <w:t>mejor</w:t>
      </w:r>
      <w:r>
        <w:rPr>
          <w:spacing w:val="-1"/>
          <w:sz w:val="16"/>
        </w:rPr>
        <w:t xml:space="preserve"> </w:t>
      </w:r>
      <w:r>
        <w:rPr>
          <w:sz w:val="16"/>
        </w:rPr>
        <w:t>resolver,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4"/>
          <w:sz w:val="16"/>
        </w:rPr>
        <w:t xml:space="preserve"> </w:t>
      </w:r>
      <w:r>
        <w:rPr>
          <w:sz w:val="16"/>
        </w:rPr>
        <w:t>17759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17830).</w:t>
      </w:r>
    </w:p>
    <w:p w14:paraId="138F88C5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047EA4CB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spacing w:before="74"/>
        <w:ind w:right="197" w:firstLine="0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Estado </w:t>
      </w:r>
      <w:r>
        <w:rPr>
          <w:sz w:val="20"/>
        </w:rPr>
        <w:t>alegó que los montos de las leyes especiales constituyen “una reparación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justa,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idónea,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suficiente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integral”.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Señaló</w:t>
      </w:r>
      <w:r>
        <w:rPr>
          <w:spacing w:val="-17"/>
          <w:sz w:val="20"/>
        </w:rPr>
        <w:t xml:space="preserve"> </w:t>
      </w:r>
      <w:r>
        <w:rPr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z w:val="20"/>
        </w:rPr>
        <w:t>trámites</w:t>
      </w:r>
      <w:r>
        <w:rPr>
          <w:spacing w:val="-16"/>
          <w:sz w:val="20"/>
        </w:rPr>
        <w:t xml:space="preserve"> </w:t>
      </w:r>
      <w:r>
        <w:rPr>
          <w:sz w:val="20"/>
        </w:rPr>
        <w:t>administrativos</w:t>
      </w:r>
      <w:r>
        <w:rPr>
          <w:spacing w:val="-13"/>
          <w:sz w:val="20"/>
        </w:rPr>
        <w:t xml:space="preserve"> </w:t>
      </w:r>
      <w:r>
        <w:rPr>
          <w:sz w:val="20"/>
        </w:rPr>
        <w:t>respectivos</w:t>
      </w:r>
      <w:r>
        <w:rPr>
          <w:spacing w:val="-16"/>
          <w:sz w:val="20"/>
        </w:rPr>
        <w:t xml:space="preserve"> </w:t>
      </w:r>
      <w:r>
        <w:rPr>
          <w:sz w:val="20"/>
        </w:rPr>
        <w:t>“están</w:t>
      </w:r>
      <w:r>
        <w:rPr>
          <w:spacing w:val="-68"/>
          <w:sz w:val="20"/>
        </w:rPr>
        <w:t xml:space="preserve"> </w:t>
      </w:r>
      <w:r>
        <w:rPr>
          <w:sz w:val="20"/>
        </w:rPr>
        <w:t>disponibles</w:t>
      </w:r>
      <w:r>
        <w:rPr>
          <w:spacing w:val="-14"/>
          <w:sz w:val="20"/>
        </w:rPr>
        <w:t xml:space="preserve"> </w:t>
      </w:r>
      <w:r>
        <w:rPr>
          <w:sz w:val="20"/>
        </w:rPr>
        <w:t>para</w:t>
      </w:r>
      <w:r>
        <w:rPr>
          <w:spacing w:val="-13"/>
          <w:sz w:val="20"/>
        </w:rPr>
        <w:t xml:space="preserve"> </w:t>
      </w:r>
      <w:r>
        <w:rPr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z w:val="20"/>
        </w:rPr>
        <w:t>hermanos</w:t>
      </w:r>
      <w:r>
        <w:rPr>
          <w:spacing w:val="-13"/>
          <w:sz w:val="20"/>
        </w:rPr>
        <w:t xml:space="preserve"> </w:t>
      </w:r>
      <w:r>
        <w:rPr>
          <w:sz w:val="20"/>
        </w:rPr>
        <w:t>[Larrabeiti</w:t>
      </w:r>
      <w:r>
        <w:rPr>
          <w:spacing w:val="-11"/>
          <w:sz w:val="20"/>
        </w:rPr>
        <w:t xml:space="preserve"> </w:t>
      </w:r>
      <w:r>
        <w:rPr>
          <w:sz w:val="20"/>
        </w:rPr>
        <w:t>Yáñez]</w:t>
      </w:r>
      <w:r>
        <w:rPr>
          <w:spacing w:val="-13"/>
          <w:sz w:val="20"/>
        </w:rPr>
        <w:t xml:space="preserve"> </w:t>
      </w:r>
      <w:r>
        <w:rPr>
          <w:sz w:val="20"/>
        </w:rPr>
        <w:t>hoy,</w:t>
      </w:r>
      <w:r>
        <w:rPr>
          <w:spacing w:val="-13"/>
          <w:sz w:val="20"/>
        </w:rPr>
        <w:t xml:space="preserve"> </w:t>
      </w:r>
      <w:r>
        <w:rPr>
          <w:sz w:val="20"/>
        </w:rPr>
        <w:t>lo</w:t>
      </w:r>
      <w:r>
        <w:rPr>
          <w:spacing w:val="-12"/>
          <w:sz w:val="20"/>
        </w:rPr>
        <w:t xml:space="preserve"> </w:t>
      </w:r>
      <w:r>
        <w:rPr>
          <w:sz w:val="20"/>
        </w:rPr>
        <w:t>estuvieron</w:t>
      </w:r>
      <w:r>
        <w:rPr>
          <w:spacing w:val="-13"/>
          <w:sz w:val="20"/>
        </w:rPr>
        <w:t xml:space="preserve"> </w:t>
      </w:r>
      <w:r>
        <w:rPr>
          <w:sz w:val="20"/>
        </w:rPr>
        <w:t>antes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lo</w:t>
      </w:r>
      <w:r>
        <w:rPr>
          <w:spacing w:val="-12"/>
          <w:sz w:val="20"/>
        </w:rPr>
        <w:t xml:space="preserve"> </w:t>
      </w:r>
      <w:r>
        <w:rPr>
          <w:sz w:val="20"/>
        </w:rPr>
        <w:t>estarán</w:t>
      </w:r>
      <w:r>
        <w:rPr>
          <w:spacing w:val="-13"/>
          <w:sz w:val="20"/>
        </w:rPr>
        <w:t xml:space="preserve"> </w:t>
      </w:r>
      <w:r>
        <w:rPr>
          <w:sz w:val="20"/>
        </w:rPr>
        <w:t>una</w:t>
      </w:r>
      <w:r>
        <w:rPr>
          <w:spacing w:val="-11"/>
          <w:sz w:val="20"/>
        </w:rPr>
        <w:t xml:space="preserve"> </w:t>
      </w:r>
      <w:r>
        <w:rPr>
          <w:sz w:val="20"/>
        </w:rPr>
        <w:t>vez</w:t>
      </w:r>
      <w:r>
        <w:rPr>
          <w:spacing w:val="-68"/>
          <w:sz w:val="20"/>
        </w:rPr>
        <w:t xml:space="preserve"> </w:t>
      </w:r>
      <w:r>
        <w:rPr>
          <w:sz w:val="20"/>
        </w:rPr>
        <w:t>que el Tribunal […] dicte sentencia, a los fines de que obtengan la reparación […] que les</w:t>
      </w:r>
      <w:r>
        <w:rPr>
          <w:spacing w:val="1"/>
          <w:sz w:val="20"/>
        </w:rPr>
        <w:t xml:space="preserve"> </w:t>
      </w:r>
      <w:r>
        <w:rPr>
          <w:sz w:val="20"/>
        </w:rPr>
        <w:t>corresponde</w:t>
      </w:r>
      <w:r>
        <w:rPr>
          <w:spacing w:val="-3"/>
          <w:sz w:val="20"/>
        </w:rPr>
        <w:t xml:space="preserve"> </w:t>
      </w:r>
      <w:r>
        <w:rPr>
          <w:sz w:val="20"/>
        </w:rPr>
        <w:t>[…],</w:t>
      </w:r>
      <w:r>
        <w:rPr>
          <w:spacing w:val="-2"/>
          <w:sz w:val="20"/>
        </w:rPr>
        <w:t xml:space="preserve"> </w:t>
      </w:r>
      <w:r>
        <w:rPr>
          <w:sz w:val="20"/>
        </w:rPr>
        <w:t>siempre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cuando</w:t>
      </w:r>
      <w:r>
        <w:rPr>
          <w:spacing w:val="-1"/>
          <w:sz w:val="20"/>
        </w:rPr>
        <w:t xml:space="preserve"> </w:t>
      </w:r>
      <w:r>
        <w:rPr>
          <w:sz w:val="20"/>
        </w:rPr>
        <w:t>estén de</w:t>
      </w:r>
      <w:r>
        <w:rPr>
          <w:spacing w:val="-3"/>
          <w:sz w:val="20"/>
        </w:rPr>
        <w:t xml:space="preserve"> </w:t>
      </w:r>
      <w:r>
        <w:rPr>
          <w:sz w:val="20"/>
        </w:rPr>
        <w:t>acuerdo en percibirla”.</w:t>
      </w:r>
    </w:p>
    <w:p w14:paraId="0984AE35" w14:textId="77777777" w:rsidR="00137BE6" w:rsidRDefault="00137BE6">
      <w:pPr>
        <w:pStyle w:val="Textoindependiente"/>
        <w:spacing w:before="10"/>
        <w:rPr>
          <w:sz w:val="19"/>
        </w:rPr>
      </w:pPr>
    </w:p>
    <w:p w14:paraId="421BCC0B" w14:textId="77777777" w:rsidR="00137BE6" w:rsidRDefault="00AA37B3">
      <w:pPr>
        <w:pStyle w:val="Ttulo3"/>
        <w:numPr>
          <w:ilvl w:val="1"/>
          <w:numId w:val="4"/>
        </w:numPr>
        <w:tabs>
          <w:tab w:val="left" w:pos="1486"/>
        </w:tabs>
        <w:spacing w:before="1"/>
        <w:ind w:left="1485"/>
      </w:pPr>
      <w:bookmarkStart w:id="440" w:name="_bookmark393"/>
      <w:bookmarkEnd w:id="440"/>
      <w:r>
        <w:t>Daño</w:t>
      </w:r>
      <w:r>
        <w:rPr>
          <w:spacing w:val="-6"/>
        </w:rPr>
        <w:t xml:space="preserve"> </w:t>
      </w:r>
      <w:r>
        <w:t>material</w:t>
      </w:r>
    </w:p>
    <w:p w14:paraId="3F6FA2F4" w14:textId="77777777" w:rsidR="00137BE6" w:rsidRDefault="00137BE6">
      <w:pPr>
        <w:pStyle w:val="Textoindependiente"/>
        <w:rPr>
          <w:b/>
          <w:i/>
        </w:rPr>
      </w:pPr>
    </w:p>
    <w:p w14:paraId="38CB4621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spacing w:before="1"/>
        <w:ind w:right="195" w:hanging="1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representante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solicitó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desaparición</w:t>
      </w:r>
      <w:r>
        <w:rPr>
          <w:spacing w:val="1"/>
          <w:sz w:val="20"/>
        </w:rPr>
        <w:t xml:space="preserve"> </w:t>
      </w:r>
      <w:r>
        <w:rPr>
          <w:sz w:val="20"/>
        </w:rPr>
        <w:t>forzada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matrimonio</w:t>
      </w:r>
      <w:r>
        <w:rPr>
          <w:spacing w:val="1"/>
          <w:sz w:val="20"/>
        </w:rPr>
        <w:t xml:space="preserve"> </w:t>
      </w:r>
      <w:r>
        <w:rPr>
          <w:sz w:val="20"/>
        </w:rPr>
        <w:t>Julien</w:t>
      </w:r>
      <w:r>
        <w:rPr>
          <w:spacing w:val="-68"/>
          <w:sz w:val="20"/>
        </w:rPr>
        <w:t xml:space="preserve"> </w:t>
      </w:r>
      <w:r>
        <w:rPr>
          <w:sz w:val="20"/>
        </w:rPr>
        <w:t>Grisonas, se ordene el pago de USD$ 800.000,00 (ochocientos mil dólares de los Estados</w:t>
      </w:r>
      <w:r>
        <w:rPr>
          <w:spacing w:val="1"/>
          <w:sz w:val="20"/>
        </w:rPr>
        <w:t xml:space="preserve"> </w:t>
      </w:r>
      <w:r>
        <w:rPr>
          <w:sz w:val="20"/>
        </w:rPr>
        <w:t>Unidos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América),</w:t>
      </w:r>
      <w:r>
        <w:rPr>
          <w:spacing w:val="-8"/>
          <w:sz w:val="20"/>
        </w:rPr>
        <w:t xml:space="preserve"> </w:t>
      </w:r>
      <w:r>
        <w:rPr>
          <w:sz w:val="20"/>
        </w:rPr>
        <w:t>“como</w:t>
      </w:r>
      <w:r>
        <w:rPr>
          <w:spacing w:val="-7"/>
          <w:sz w:val="20"/>
        </w:rPr>
        <w:t xml:space="preserve"> </w:t>
      </w:r>
      <w:r>
        <w:rPr>
          <w:sz w:val="20"/>
        </w:rPr>
        <w:t>reparación</w:t>
      </w:r>
      <w:r>
        <w:rPr>
          <w:spacing w:val="-7"/>
          <w:sz w:val="20"/>
        </w:rPr>
        <w:t xml:space="preserve"> </w:t>
      </w:r>
      <w:r>
        <w:rPr>
          <w:sz w:val="20"/>
        </w:rPr>
        <w:t>sustituta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daño</w:t>
      </w:r>
      <w:r>
        <w:rPr>
          <w:spacing w:val="-8"/>
          <w:sz w:val="20"/>
        </w:rPr>
        <w:t xml:space="preserve"> </w:t>
      </w:r>
      <w:r>
        <w:rPr>
          <w:sz w:val="20"/>
        </w:rPr>
        <w:t>ocasionado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conjunto</w:t>
      </w:r>
      <w:r>
        <w:rPr>
          <w:spacing w:val="-9"/>
          <w:sz w:val="20"/>
        </w:rPr>
        <w:t xml:space="preserve"> </w:t>
      </w:r>
      <w:r>
        <w:rPr>
          <w:sz w:val="20"/>
        </w:rPr>
        <w:t>para</w:t>
      </w:r>
      <w:r>
        <w:rPr>
          <w:spacing w:val="-6"/>
          <w:sz w:val="20"/>
        </w:rPr>
        <w:t xml:space="preserve"> </w:t>
      </w:r>
      <w:r>
        <w:rPr>
          <w:sz w:val="20"/>
        </w:rPr>
        <w:t>ambos</w:t>
      </w:r>
      <w:r>
        <w:rPr>
          <w:spacing w:val="-68"/>
          <w:sz w:val="20"/>
        </w:rPr>
        <w:t xml:space="preserve"> </w:t>
      </w:r>
      <w:r>
        <w:rPr>
          <w:sz w:val="20"/>
        </w:rPr>
        <w:t>peticionarios</w:t>
      </w:r>
      <w:r>
        <w:rPr>
          <w:spacing w:val="-16"/>
          <w:sz w:val="20"/>
        </w:rPr>
        <w:t xml:space="preserve"> </w:t>
      </w:r>
      <w:r>
        <w:rPr>
          <w:sz w:val="20"/>
        </w:rPr>
        <w:t>consistente</w:t>
      </w:r>
      <w:r>
        <w:rPr>
          <w:spacing w:val="-15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pérdida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vida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sus</w:t>
      </w:r>
      <w:r>
        <w:rPr>
          <w:spacing w:val="-16"/>
          <w:sz w:val="20"/>
        </w:rPr>
        <w:t xml:space="preserve"> </w:t>
      </w:r>
      <w:r>
        <w:rPr>
          <w:sz w:val="20"/>
        </w:rPr>
        <w:t>dos</w:t>
      </w:r>
      <w:r>
        <w:rPr>
          <w:spacing w:val="-16"/>
          <w:sz w:val="20"/>
        </w:rPr>
        <w:t xml:space="preserve"> </w:t>
      </w:r>
      <w:r>
        <w:rPr>
          <w:sz w:val="20"/>
        </w:rPr>
        <w:t>padres”.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cuanto</w:t>
      </w:r>
      <w:r>
        <w:rPr>
          <w:spacing w:val="-16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denominado</w:t>
      </w:r>
      <w:r>
        <w:rPr>
          <w:spacing w:val="-68"/>
          <w:sz w:val="20"/>
        </w:rPr>
        <w:t xml:space="preserve"> </w:t>
      </w:r>
      <w:r>
        <w:rPr>
          <w:sz w:val="20"/>
        </w:rPr>
        <w:t>“botín de guerra”, solicitó la suma de USD$ 180.000,00 (ciento ochenta mil dólares de los</w:t>
      </w:r>
      <w:r>
        <w:rPr>
          <w:spacing w:val="1"/>
          <w:sz w:val="20"/>
        </w:rPr>
        <w:t xml:space="preserve"> </w:t>
      </w:r>
      <w:r>
        <w:rPr>
          <w:sz w:val="20"/>
        </w:rPr>
        <w:t>Estados</w:t>
      </w:r>
      <w:r>
        <w:rPr>
          <w:spacing w:val="-3"/>
          <w:sz w:val="20"/>
        </w:rPr>
        <w:t xml:space="preserve"> </w:t>
      </w:r>
      <w:r>
        <w:rPr>
          <w:sz w:val="20"/>
        </w:rPr>
        <w:t>Unidos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América).</w:t>
      </w:r>
    </w:p>
    <w:p w14:paraId="694E3182" w14:textId="77777777" w:rsidR="00137BE6" w:rsidRDefault="00137BE6">
      <w:pPr>
        <w:pStyle w:val="Textoindependiente"/>
      </w:pPr>
    </w:p>
    <w:p w14:paraId="77CE3A0A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ind w:right="194" w:firstLine="0"/>
        <w:jc w:val="both"/>
        <w:rPr>
          <w:sz w:val="20"/>
        </w:rPr>
      </w:pPr>
      <w:r>
        <w:rPr>
          <w:sz w:val="20"/>
        </w:rPr>
        <w:t>Indicó que la reparación en concepto de lucro cesante exige tomar en cuenta lo</w:t>
      </w:r>
      <w:r>
        <w:rPr>
          <w:spacing w:val="1"/>
          <w:sz w:val="20"/>
        </w:rPr>
        <w:t xml:space="preserve"> </w:t>
      </w:r>
      <w:r>
        <w:rPr>
          <w:sz w:val="20"/>
        </w:rPr>
        <w:t>siguiente:</w:t>
      </w:r>
      <w:r>
        <w:rPr>
          <w:spacing w:val="-8"/>
          <w:sz w:val="20"/>
        </w:rPr>
        <w:t xml:space="preserve"> </w:t>
      </w:r>
      <w:r>
        <w:rPr>
          <w:sz w:val="20"/>
        </w:rPr>
        <w:t>a)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edades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señor</w:t>
      </w:r>
      <w:r>
        <w:rPr>
          <w:spacing w:val="-9"/>
          <w:sz w:val="20"/>
        </w:rPr>
        <w:t xml:space="preserve"> </w:t>
      </w:r>
      <w:r>
        <w:rPr>
          <w:sz w:val="20"/>
        </w:rPr>
        <w:t>Julien</w:t>
      </w:r>
      <w:r>
        <w:rPr>
          <w:spacing w:val="-8"/>
          <w:sz w:val="20"/>
        </w:rPr>
        <w:t xml:space="preserve"> </w:t>
      </w:r>
      <w:r>
        <w:rPr>
          <w:sz w:val="20"/>
        </w:rPr>
        <w:t>Cáceres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señora</w:t>
      </w:r>
      <w:r>
        <w:rPr>
          <w:spacing w:val="-6"/>
          <w:sz w:val="20"/>
        </w:rPr>
        <w:t xml:space="preserve"> </w:t>
      </w:r>
      <w:r>
        <w:rPr>
          <w:sz w:val="20"/>
        </w:rPr>
        <w:t>Grisonas</w:t>
      </w:r>
      <w:r>
        <w:rPr>
          <w:spacing w:val="-6"/>
          <w:sz w:val="20"/>
        </w:rPr>
        <w:t xml:space="preserve"> </w:t>
      </w:r>
      <w:r>
        <w:rPr>
          <w:sz w:val="20"/>
        </w:rPr>
        <w:t>Andrijauskaite,</w:t>
      </w:r>
      <w:r>
        <w:rPr>
          <w:spacing w:val="-9"/>
          <w:sz w:val="20"/>
        </w:rPr>
        <w:t xml:space="preserve"> </w:t>
      </w:r>
      <w:r>
        <w:rPr>
          <w:sz w:val="20"/>
        </w:rPr>
        <w:t>quienes</w:t>
      </w:r>
      <w:r>
        <w:rPr>
          <w:spacing w:val="-68"/>
          <w:sz w:val="20"/>
        </w:rPr>
        <w:t xml:space="preserve"> </w:t>
      </w:r>
      <w:r>
        <w:rPr>
          <w:sz w:val="20"/>
        </w:rPr>
        <w:t>tenían, respectivamente, 33 y 31 años; b) la expectativa de vida estimada en 75 años, y c)</w:t>
      </w:r>
      <w:r>
        <w:rPr>
          <w:spacing w:val="1"/>
          <w:sz w:val="20"/>
        </w:rPr>
        <w:t xml:space="preserve"> </w:t>
      </w:r>
      <w:r>
        <w:rPr>
          <w:sz w:val="20"/>
        </w:rPr>
        <w:t>su nivel educativo y cultural, el oficio que ejercían y su capacidad intelectual y laboral. Con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base en lo anterior, solicitó que se ordene el pago, a ambos peticionarios, de USD$ 705.600,00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(setecientos cinco mil seiscientos dólares de los Estados Unidos de América) respecto del</w:t>
      </w:r>
      <w:r>
        <w:rPr>
          <w:spacing w:val="1"/>
          <w:sz w:val="20"/>
        </w:rPr>
        <w:t xml:space="preserve"> </w:t>
      </w:r>
      <w:r>
        <w:rPr>
          <w:sz w:val="20"/>
        </w:rPr>
        <w:t>padre,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USD$</w:t>
      </w:r>
      <w:r>
        <w:rPr>
          <w:spacing w:val="-4"/>
          <w:sz w:val="20"/>
        </w:rPr>
        <w:t xml:space="preserve"> </w:t>
      </w:r>
      <w:r>
        <w:rPr>
          <w:sz w:val="20"/>
        </w:rPr>
        <w:t>739.200,00</w:t>
      </w:r>
      <w:r>
        <w:rPr>
          <w:spacing w:val="-4"/>
          <w:sz w:val="20"/>
        </w:rPr>
        <w:t xml:space="preserve"> </w:t>
      </w:r>
      <w:r>
        <w:rPr>
          <w:sz w:val="20"/>
        </w:rPr>
        <w:t>(setecientos</w:t>
      </w:r>
      <w:r>
        <w:rPr>
          <w:spacing w:val="-5"/>
          <w:sz w:val="20"/>
        </w:rPr>
        <w:t xml:space="preserve"> </w:t>
      </w:r>
      <w:r>
        <w:rPr>
          <w:sz w:val="20"/>
        </w:rPr>
        <w:t>treinta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nueve</w:t>
      </w:r>
      <w:r>
        <w:rPr>
          <w:spacing w:val="-5"/>
          <w:sz w:val="20"/>
        </w:rPr>
        <w:t xml:space="preserve"> </w:t>
      </w:r>
      <w:r>
        <w:rPr>
          <w:sz w:val="20"/>
        </w:rPr>
        <w:t>mil</w:t>
      </w:r>
      <w:r>
        <w:rPr>
          <w:spacing w:val="-1"/>
          <w:sz w:val="20"/>
        </w:rPr>
        <w:t xml:space="preserve"> </w:t>
      </w:r>
      <w:r>
        <w:rPr>
          <w:sz w:val="20"/>
        </w:rPr>
        <w:t>doscientos</w:t>
      </w:r>
      <w:r>
        <w:rPr>
          <w:spacing w:val="-5"/>
          <w:sz w:val="20"/>
        </w:rPr>
        <w:t xml:space="preserve"> </w:t>
      </w:r>
      <w:r>
        <w:rPr>
          <w:sz w:val="20"/>
        </w:rPr>
        <w:t>dólares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Estados</w:t>
      </w:r>
      <w:r>
        <w:rPr>
          <w:spacing w:val="-67"/>
          <w:sz w:val="20"/>
        </w:rPr>
        <w:t xml:space="preserve"> </w:t>
      </w:r>
      <w:r>
        <w:rPr>
          <w:sz w:val="20"/>
        </w:rPr>
        <w:t>Unidos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América) respecto de la</w:t>
      </w:r>
      <w:r>
        <w:rPr>
          <w:spacing w:val="-2"/>
          <w:sz w:val="20"/>
        </w:rPr>
        <w:t xml:space="preserve"> </w:t>
      </w:r>
      <w:r>
        <w:rPr>
          <w:sz w:val="20"/>
        </w:rPr>
        <w:t>madre.</w:t>
      </w:r>
    </w:p>
    <w:p w14:paraId="3D958E77" w14:textId="77777777" w:rsidR="00137BE6" w:rsidRDefault="00137BE6">
      <w:pPr>
        <w:pStyle w:val="Textoindependiente"/>
        <w:spacing w:before="11"/>
        <w:rPr>
          <w:sz w:val="19"/>
        </w:rPr>
      </w:pPr>
    </w:p>
    <w:p w14:paraId="2D873663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ind w:right="192" w:firstLine="0"/>
        <w:jc w:val="both"/>
        <w:rPr>
          <w:sz w:val="20"/>
        </w:rPr>
      </w:pPr>
      <w:r>
        <w:rPr>
          <w:sz w:val="20"/>
        </w:rPr>
        <w:t>Señaló que Anatole y Victoria han incurrido en distintos gastos “en la búsqueda […] de</w:t>
      </w:r>
      <w:r>
        <w:rPr>
          <w:spacing w:val="1"/>
          <w:sz w:val="20"/>
        </w:rPr>
        <w:t xml:space="preserve"> </w:t>
      </w:r>
      <w:r>
        <w:rPr>
          <w:sz w:val="20"/>
        </w:rPr>
        <w:t>sus padres”, así como “para obtener justicia y conocer la verdad de lo ocurrido”, durante 25</w:t>
      </w:r>
      <w:r>
        <w:rPr>
          <w:spacing w:val="1"/>
          <w:sz w:val="20"/>
        </w:rPr>
        <w:t xml:space="preserve"> </w:t>
      </w:r>
      <w:r>
        <w:rPr>
          <w:sz w:val="20"/>
        </w:rPr>
        <w:t>años. Solicitó que la Corte fije en equidad “un importe global respecto de cada peticionario”.</w:t>
      </w:r>
      <w:r>
        <w:rPr>
          <w:spacing w:val="1"/>
          <w:sz w:val="20"/>
        </w:rPr>
        <w:t xml:space="preserve"> </w:t>
      </w:r>
      <w:r>
        <w:rPr>
          <w:sz w:val="20"/>
        </w:rPr>
        <w:t>Añadió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tales</w:t>
      </w:r>
      <w:r>
        <w:rPr>
          <w:spacing w:val="-6"/>
          <w:sz w:val="20"/>
        </w:rPr>
        <w:t xml:space="preserve"> </w:t>
      </w:r>
      <w:r>
        <w:rPr>
          <w:sz w:val="20"/>
        </w:rPr>
        <w:t>esfuerzos</w:t>
      </w:r>
      <w:r>
        <w:rPr>
          <w:spacing w:val="-7"/>
          <w:sz w:val="20"/>
        </w:rPr>
        <w:t xml:space="preserve"> </w:t>
      </w:r>
      <w:r>
        <w:rPr>
          <w:sz w:val="20"/>
        </w:rPr>
        <w:t>les</w:t>
      </w:r>
      <w:r>
        <w:rPr>
          <w:spacing w:val="-6"/>
          <w:sz w:val="20"/>
        </w:rPr>
        <w:t xml:space="preserve"> </w:t>
      </w:r>
      <w:r>
        <w:rPr>
          <w:sz w:val="20"/>
        </w:rPr>
        <w:t>impidieron</w:t>
      </w:r>
      <w:r>
        <w:rPr>
          <w:spacing w:val="-4"/>
          <w:sz w:val="20"/>
        </w:rPr>
        <w:t xml:space="preserve"> </w:t>
      </w:r>
      <w:r>
        <w:rPr>
          <w:sz w:val="20"/>
        </w:rPr>
        <w:t>“dedicar</w:t>
      </w:r>
      <w:r>
        <w:rPr>
          <w:spacing w:val="-8"/>
          <w:sz w:val="20"/>
        </w:rPr>
        <w:t xml:space="preserve"> </w:t>
      </w:r>
      <w:r>
        <w:rPr>
          <w:sz w:val="20"/>
        </w:rPr>
        <w:t>todo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tiempo</w:t>
      </w:r>
      <w:r>
        <w:rPr>
          <w:spacing w:val="-7"/>
          <w:sz w:val="20"/>
        </w:rPr>
        <w:t xml:space="preserve"> </w:t>
      </w:r>
      <w:r>
        <w:rPr>
          <w:sz w:val="20"/>
        </w:rPr>
        <w:t>requerido</w:t>
      </w:r>
      <w:r>
        <w:rPr>
          <w:spacing w:val="-7"/>
          <w:sz w:val="20"/>
        </w:rPr>
        <w:t xml:space="preserve"> </w:t>
      </w:r>
      <w:r>
        <w:rPr>
          <w:sz w:val="20"/>
        </w:rPr>
        <w:t>[…]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sus</w:t>
      </w:r>
      <w:r>
        <w:rPr>
          <w:spacing w:val="-6"/>
          <w:sz w:val="20"/>
        </w:rPr>
        <w:t xml:space="preserve"> </w:t>
      </w:r>
      <w:r>
        <w:rPr>
          <w:sz w:val="20"/>
        </w:rPr>
        <w:t>labores</w:t>
      </w:r>
      <w:r>
        <w:rPr>
          <w:spacing w:val="-68"/>
          <w:sz w:val="20"/>
        </w:rPr>
        <w:t xml:space="preserve"> </w:t>
      </w:r>
      <w:r>
        <w:rPr>
          <w:sz w:val="20"/>
        </w:rPr>
        <w:t>específicas y a otras actividades”, por lo que resulta “razonable […] que se contemple el […]</w:t>
      </w:r>
      <w:r>
        <w:rPr>
          <w:spacing w:val="1"/>
          <w:sz w:val="20"/>
        </w:rPr>
        <w:t xml:space="preserve"> </w:t>
      </w:r>
      <w:r>
        <w:rPr>
          <w:sz w:val="20"/>
        </w:rPr>
        <w:t>lucro cesante de los peticionarios”, el que estimó en USD$ 120.000,00 (ciento veinte mil</w:t>
      </w:r>
      <w:r>
        <w:rPr>
          <w:spacing w:val="1"/>
          <w:sz w:val="20"/>
        </w:rPr>
        <w:t xml:space="preserve"> </w:t>
      </w:r>
      <w:r>
        <w:rPr>
          <w:sz w:val="20"/>
        </w:rPr>
        <w:t>dólares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los Estados</w:t>
      </w:r>
      <w:r>
        <w:rPr>
          <w:spacing w:val="3"/>
          <w:sz w:val="20"/>
        </w:rPr>
        <w:t xml:space="preserve"> </w:t>
      </w:r>
      <w:r>
        <w:rPr>
          <w:sz w:val="20"/>
        </w:rPr>
        <w:t>Unidos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América),</w:t>
      </w:r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-2"/>
          <w:sz w:val="20"/>
        </w:rPr>
        <w:t xml:space="preserve"> </w:t>
      </w:r>
      <w:r>
        <w:rPr>
          <w:sz w:val="20"/>
        </w:rPr>
        <w:t>cada</w:t>
      </w:r>
      <w:r>
        <w:rPr>
          <w:spacing w:val="-1"/>
          <w:sz w:val="20"/>
        </w:rPr>
        <w:t xml:space="preserve"> </w:t>
      </w:r>
      <w:r>
        <w:rPr>
          <w:sz w:val="20"/>
        </w:rPr>
        <w:t>una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dichas</w:t>
      </w:r>
      <w:r>
        <w:rPr>
          <w:spacing w:val="-2"/>
          <w:sz w:val="20"/>
        </w:rPr>
        <w:t xml:space="preserve"> </w:t>
      </w:r>
      <w:r>
        <w:rPr>
          <w:sz w:val="20"/>
        </w:rPr>
        <w:t>víctimas.</w:t>
      </w:r>
    </w:p>
    <w:p w14:paraId="373E2E8F" w14:textId="77777777" w:rsidR="00137BE6" w:rsidRDefault="00137BE6">
      <w:pPr>
        <w:pStyle w:val="Textoindependiente"/>
        <w:spacing w:before="2"/>
      </w:pPr>
    </w:p>
    <w:p w14:paraId="678CFF6F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6"/>
        </w:tabs>
        <w:ind w:right="194" w:firstLine="0"/>
        <w:jc w:val="both"/>
        <w:rPr>
          <w:sz w:val="20"/>
        </w:rPr>
      </w:pPr>
      <w:r>
        <w:rPr>
          <w:w w:val="95"/>
          <w:sz w:val="20"/>
        </w:rPr>
        <w:t>Este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Tribunal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ha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desarrollado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su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jurisprudencia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daño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material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supone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pérdida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>o detrimento de los ingresos de las víctimas, los gastos efectuados con motivo de los hechos</w:t>
      </w:r>
      <w:r>
        <w:rPr>
          <w:spacing w:val="-68"/>
          <w:sz w:val="20"/>
        </w:rPr>
        <w:t xml:space="preserve"> </w:t>
      </w:r>
      <w:r>
        <w:rPr>
          <w:sz w:val="20"/>
        </w:rPr>
        <w:t>y las consecuencias de carácter pecuniario que tengan un nexo causal con los hechos del</w:t>
      </w:r>
      <w:r>
        <w:rPr>
          <w:spacing w:val="1"/>
          <w:sz w:val="20"/>
        </w:rPr>
        <w:t xml:space="preserve"> </w:t>
      </w:r>
      <w:r>
        <w:rPr>
          <w:sz w:val="20"/>
        </w:rPr>
        <w:t>caso</w:t>
      </w:r>
      <w:hyperlink w:anchor="_bookmark394" w:history="1">
        <w:r>
          <w:rPr>
            <w:position w:val="7"/>
            <w:sz w:val="13"/>
          </w:rPr>
          <w:t>313</w:t>
        </w:r>
      </w:hyperlink>
      <w:r>
        <w:rPr>
          <w:sz w:val="20"/>
        </w:rPr>
        <w:t>. Asimismo, la jurisprudencia ha reiterado el carácter ciertamente compensatorio de</w:t>
      </w:r>
      <w:r>
        <w:rPr>
          <w:spacing w:val="1"/>
          <w:sz w:val="20"/>
        </w:rPr>
        <w:t xml:space="preserve"> </w:t>
      </w:r>
      <w:r>
        <w:rPr>
          <w:sz w:val="20"/>
        </w:rPr>
        <w:t>las indemnizaciones, cuya naturaleza y monto dependen del daño ocasionado, por lo que no</w:t>
      </w:r>
      <w:r>
        <w:rPr>
          <w:spacing w:val="1"/>
          <w:sz w:val="20"/>
        </w:rPr>
        <w:t xml:space="preserve"> </w:t>
      </w:r>
      <w:r>
        <w:rPr>
          <w:sz w:val="20"/>
        </w:rPr>
        <w:t>pueden</w:t>
      </w:r>
      <w:r>
        <w:rPr>
          <w:spacing w:val="-9"/>
          <w:sz w:val="20"/>
        </w:rPr>
        <w:t xml:space="preserve"> </w:t>
      </w:r>
      <w:r>
        <w:rPr>
          <w:sz w:val="20"/>
        </w:rPr>
        <w:t>significar</w:t>
      </w:r>
      <w:r>
        <w:rPr>
          <w:spacing w:val="-10"/>
          <w:sz w:val="20"/>
        </w:rPr>
        <w:t xml:space="preserve"> </w:t>
      </w:r>
      <w:r>
        <w:rPr>
          <w:sz w:val="20"/>
        </w:rPr>
        <w:t>ni</w:t>
      </w:r>
      <w:r>
        <w:rPr>
          <w:spacing w:val="-6"/>
          <w:sz w:val="20"/>
        </w:rPr>
        <w:t xml:space="preserve"> </w:t>
      </w:r>
      <w:r>
        <w:rPr>
          <w:sz w:val="20"/>
        </w:rPr>
        <w:t>enriquecimiento</w:t>
      </w:r>
      <w:r>
        <w:rPr>
          <w:spacing w:val="-10"/>
          <w:sz w:val="20"/>
        </w:rPr>
        <w:t xml:space="preserve"> </w:t>
      </w:r>
      <w:r>
        <w:rPr>
          <w:sz w:val="20"/>
        </w:rPr>
        <w:t>ni</w:t>
      </w:r>
      <w:r>
        <w:rPr>
          <w:spacing w:val="-7"/>
          <w:sz w:val="20"/>
        </w:rPr>
        <w:t xml:space="preserve"> </w:t>
      </w:r>
      <w:r>
        <w:rPr>
          <w:sz w:val="20"/>
        </w:rPr>
        <w:t>empobrecimiento</w:t>
      </w:r>
      <w:r>
        <w:rPr>
          <w:spacing w:val="-10"/>
          <w:sz w:val="20"/>
        </w:rPr>
        <w:t xml:space="preserve"> </w:t>
      </w:r>
      <w:r>
        <w:rPr>
          <w:sz w:val="20"/>
        </w:rPr>
        <w:t>para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víctimas</w:t>
      </w:r>
      <w:r>
        <w:rPr>
          <w:spacing w:val="-11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sus</w:t>
      </w:r>
      <w:r>
        <w:rPr>
          <w:spacing w:val="-10"/>
          <w:sz w:val="20"/>
        </w:rPr>
        <w:t xml:space="preserve"> </w:t>
      </w:r>
      <w:r>
        <w:rPr>
          <w:sz w:val="20"/>
        </w:rPr>
        <w:t>sucesores</w:t>
      </w:r>
      <w:hyperlink w:anchor="_bookmark395" w:history="1">
        <w:r>
          <w:rPr>
            <w:position w:val="7"/>
            <w:sz w:val="13"/>
          </w:rPr>
          <w:t>314</w:t>
        </w:r>
      </w:hyperlink>
      <w:r>
        <w:rPr>
          <w:sz w:val="20"/>
        </w:rPr>
        <w:t>.</w:t>
      </w:r>
    </w:p>
    <w:p w14:paraId="27303D36" w14:textId="77777777" w:rsidR="00137BE6" w:rsidRDefault="00137BE6">
      <w:pPr>
        <w:pStyle w:val="Textoindependiente"/>
        <w:spacing w:before="12"/>
        <w:rPr>
          <w:sz w:val="19"/>
        </w:rPr>
      </w:pPr>
    </w:p>
    <w:p w14:paraId="00A90C13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ind w:right="193" w:firstLine="0"/>
        <w:jc w:val="both"/>
        <w:rPr>
          <w:sz w:val="20"/>
        </w:rPr>
      </w:pPr>
      <w:r>
        <w:rPr>
          <w:sz w:val="20"/>
        </w:rPr>
        <w:t>La Corte recuerda que, de existir mecanismos nacionales para determinar formas de</w:t>
      </w:r>
      <w:r>
        <w:rPr>
          <w:spacing w:val="1"/>
          <w:sz w:val="20"/>
        </w:rPr>
        <w:t xml:space="preserve"> </w:t>
      </w:r>
      <w:r>
        <w:rPr>
          <w:sz w:val="20"/>
        </w:rPr>
        <w:t>reparación,</w:t>
      </w:r>
      <w:r>
        <w:rPr>
          <w:spacing w:val="1"/>
          <w:sz w:val="20"/>
        </w:rPr>
        <w:t xml:space="preserve"> </w:t>
      </w:r>
      <w:r>
        <w:rPr>
          <w:sz w:val="20"/>
        </w:rPr>
        <w:t>esos</w:t>
      </w:r>
      <w:r>
        <w:rPr>
          <w:spacing w:val="1"/>
          <w:sz w:val="20"/>
        </w:rPr>
        <w:t xml:space="preserve"> </w:t>
      </w:r>
      <w:r>
        <w:rPr>
          <w:sz w:val="20"/>
        </w:rPr>
        <w:t>procedimientos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sus</w:t>
      </w:r>
      <w:r>
        <w:rPr>
          <w:spacing w:val="1"/>
          <w:sz w:val="20"/>
        </w:rPr>
        <w:t xml:space="preserve"> </w:t>
      </w:r>
      <w:r>
        <w:rPr>
          <w:sz w:val="20"/>
        </w:rPr>
        <w:t>resultados</w:t>
      </w:r>
      <w:r>
        <w:rPr>
          <w:spacing w:val="1"/>
          <w:sz w:val="20"/>
        </w:rPr>
        <w:t xml:space="preserve"> </w:t>
      </w:r>
      <w:r>
        <w:rPr>
          <w:sz w:val="20"/>
        </w:rPr>
        <w:t>deben</w:t>
      </w:r>
      <w:r>
        <w:rPr>
          <w:spacing w:val="1"/>
          <w:sz w:val="20"/>
        </w:rPr>
        <w:t xml:space="preserve"> </w:t>
      </w:r>
      <w:r>
        <w:rPr>
          <w:sz w:val="20"/>
        </w:rPr>
        <w:t>ser</w:t>
      </w:r>
      <w:r>
        <w:rPr>
          <w:spacing w:val="1"/>
          <w:sz w:val="20"/>
        </w:rPr>
        <w:t xml:space="preserve"> </w:t>
      </w:r>
      <w:r>
        <w:rPr>
          <w:sz w:val="20"/>
        </w:rPr>
        <w:t>valorados</w:t>
      </w:r>
      <w:hyperlink w:anchor="_bookmark396" w:history="1">
        <w:r>
          <w:rPr>
            <w:position w:val="7"/>
            <w:sz w:val="13"/>
          </w:rPr>
          <w:t>315</w:t>
        </w:r>
      </w:hyperlink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siempre que</w:t>
      </w:r>
      <w:r>
        <w:rPr>
          <w:spacing w:val="1"/>
          <w:sz w:val="20"/>
        </w:rPr>
        <w:t xml:space="preserve"> </w:t>
      </w:r>
      <w:r>
        <w:rPr>
          <w:sz w:val="20"/>
        </w:rPr>
        <w:t>satisfagan criterios de objetividad, razonabilidad y efectividad para reparar adecuadamente</w:t>
      </w:r>
      <w:r>
        <w:rPr>
          <w:spacing w:val="1"/>
          <w:sz w:val="20"/>
        </w:rPr>
        <w:t xml:space="preserve"> </w:t>
      </w:r>
      <w:r>
        <w:rPr>
          <w:sz w:val="20"/>
        </w:rPr>
        <w:t>las violaciones de derechos declaradas por el Tribunal</w:t>
      </w:r>
      <w:hyperlink w:anchor="_bookmark397" w:history="1">
        <w:r>
          <w:rPr>
            <w:position w:val="7"/>
            <w:sz w:val="13"/>
          </w:rPr>
          <w:t>316</w:t>
        </w:r>
      </w:hyperlink>
      <w:r>
        <w:rPr>
          <w:sz w:val="20"/>
        </w:rPr>
        <w:t>. Al respecto, el Tribunal valora</w:t>
      </w:r>
      <w:r>
        <w:rPr>
          <w:spacing w:val="1"/>
          <w:sz w:val="20"/>
        </w:rPr>
        <w:t xml:space="preserve"> </w:t>
      </w:r>
      <w:r>
        <w:rPr>
          <w:sz w:val="20"/>
        </w:rPr>
        <w:t>positivamente los esfuerzos emprendidos por el Estado argentino para cumplir su deber de</w:t>
      </w:r>
      <w:r>
        <w:rPr>
          <w:spacing w:val="1"/>
          <w:sz w:val="20"/>
        </w:rPr>
        <w:t xml:space="preserve"> </w:t>
      </w:r>
      <w:r>
        <w:rPr>
          <w:sz w:val="20"/>
        </w:rPr>
        <w:t>reparar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víctimas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z w:val="20"/>
        </w:rPr>
        <w:t>graves</w:t>
      </w:r>
      <w:r>
        <w:rPr>
          <w:spacing w:val="-15"/>
          <w:sz w:val="20"/>
        </w:rPr>
        <w:t xml:space="preserve"> </w:t>
      </w:r>
      <w:r>
        <w:rPr>
          <w:sz w:val="20"/>
        </w:rPr>
        <w:t>hechos</w:t>
      </w:r>
      <w:r>
        <w:rPr>
          <w:spacing w:val="-13"/>
          <w:sz w:val="20"/>
        </w:rPr>
        <w:t xml:space="preserve"> </w:t>
      </w:r>
      <w:r>
        <w:rPr>
          <w:sz w:val="20"/>
        </w:rPr>
        <w:t>ocurridos</w:t>
      </w:r>
      <w:r>
        <w:rPr>
          <w:spacing w:val="-16"/>
          <w:sz w:val="20"/>
        </w:rPr>
        <w:t xml:space="preserve"> </w:t>
      </w:r>
      <w:r>
        <w:rPr>
          <w:sz w:val="20"/>
        </w:rPr>
        <w:t>durante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período</w:t>
      </w:r>
      <w:r>
        <w:rPr>
          <w:spacing w:val="-14"/>
          <w:sz w:val="20"/>
        </w:rPr>
        <w:t xml:space="preserve"> </w:t>
      </w:r>
      <w:r>
        <w:rPr>
          <w:sz w:val="20"/>
        </w:rPr>
        <w:t>1976-1983,</w:t>
      </w:r>
      <w:r>
        <w:rPr>
          <w:spacing w:val="-16"/>
          <w:sz w:val="20"/>
        </w:rPr>
        <w:t xml:space="preserve"> </w:t>
      </w:r>
      <w:r>
        <w:rPr>
          <w:sz w:val="20"/>
        </w:rPr>
        <w:t>esfuerzos</w:t>
      </w:r>
      <w:r>
        <w:rPr>
          <w:spacing w:val="-67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ven</w:t>
      </w:r>
      <w:r>
        <w:rPr>
          <w:spacing w:val="-12"/>
          <w:sz w:val="20"/>
        </w:rPr>
        <w:t xml:space="preserve"> </w:t>
      </w:r>
      <w:r>
        <w:rPr>
          <w:sz w:val="20"/>
        </w:rPr>
        <w:t>reflejados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beneficios</w:t>
      </w:r>
      <w:r>
        <w:rPr>
          <w:spacing w:val="-13"/>
          <w:sz w:val="20"/>
        </w:rPr>
        <w:t xml:space="preserve"> </w:t>
      </w:r>
      <w:r>
        <w:rPr>
          <w:sz w:val="20"/>
        </w:rPr>
        <w:t>previstos,</w:t>
      </w:r>
      <w:r>
        <w:rPr>
          <w:spacing w:val="-11"/>
          <w:sz w:val="20"/>
        </w:rPr>
        <w:t xml:space="preserve"> </w:t>
      </w:r>
      <w:r>
        <w:rPr>
          <w:sz w:val="20"/>
        </w:rPr>
        <w:t>entre</w:t>
      </w:r>
      <w:r>
        <w:rPr>
          <w:spacing w:val="-14"/>
          <w:sz w:val="20"/>
        </w:rPr>
        <w:t xml:space="preserve"> </w:t>
      </w:r>
      <w:r>
        <w:rPr>
          <w:sz w:val="20"/>
        </w:rPr>
        <w:t>otras,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Leyes</w:t>
      </w:r>
      <w:r>
        <w:rPr>
          <w:spacing w:val="-13"/>
          <w:sz w:val="20"/>
        </w:rPr>
        <w:t xml:space="preserve"> </w:t>
      </w:r>
      <w:r>
        <w:rPr>
          <w:sz w:val="20"/>
        </w:rPr>
        <w:t>No.</w:t>
      </w:r>
      <w:r>
        <w:rPr>
          <w:spacing w:val="-13"/>
          <w:sz w:val="20"/>
        </w:rPr>
        <w:t xml:space="preserve"> </w:t>
      </w:r>
      <w:r>
        <w:rPr>
          <w:sz w:val="20"/>
        </w:rPr>
        <w:t>24.411,</w:t>
      </w:r>
      <w:r>
        <w:rPr>
          <w:spacing w:val="-13"/>
          <w:sz w:val="20"/>
        </w:rPr>
        <w:t xml:space="preserve"> </w:t>
      </w:r>
      <w:r>
        <w:rPr>
          <w:sz w:val="20"/>
        </w:rPr>
        <w:t>25.914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z w:val="20"/>
        </w:rPr>
        <w:t>26.913.</w:t>
      </w:r>
      <w:r>
        <w:rPr>
          <w:spacing w:val="-16"/>
          <w:sz w:val="20"/>
        </w:rPr>
        <w:t xml:space="preserve"> </w:t>
      </w:r>
      <w:r>
        <w:rPr>
          <w:sz w:val="20"/>
        </w:rPr>
        <w:t>Asimismo,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Corte</w:t>
      </w:r>
      <w:r>
        <w:rPr>
          <w:spacing w:val="-14"/>
          <w:sz w:val="20"/>
        </w:rPr>
        <w:t xml:space="preserve"> </w:t>
      </w:r>
      <w:r>
        <w:rPr>
          <w:sz w:val="20"/>
        </w:rPr>
        <w:t>recuerda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fueron</w:t>
      </w:r>
      <w:r>
        <w:rPr>
          <w:spacing w:val="-14"/>
          <w:sz w:val="20"/>
        </w:rPr>
        <w:t xml:space="preserve"> </w:t>
      </w:r>
      <w:r>
        <w:rPr>
          <w:sz w:val="20"/>
        </w:rPr>
        <w:t>instados</w:t>
      </w:r>
      <w:r>
        <w:rPr>
          <w:spacing w:val="-13"/>
          <w:sz w:val="20"/>
        </w:rPr>
        <w:t xml:space="preserve"> </w:t>
      </w:r>
      <w:r>
        <w:rPr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z w:val="20"/>
        </w:rPr>
        <w:t>procedimientos</w:t>
      </w:r>
      <w:r>
        <w:rPr>
          <w:spacing w:val="-16"/>
          <w:sz w:val="20"/>
        </w:rPr>
        <w:t xml:space="preserve"> </w:t>
      </w:r>
      <w:r>
        <w:rPr>
          <w:sz w:val="20"/>
        </w:rPr>
        <w:t>administrativos</w:t>
      </w:r>
    </w:p>
    <w:p w14:paraId="7040E501" w14:textId="0D7C59E4" w:rsidR="00137BE6" w:rsidRDefault="000C01B3">
      <w:pPr>
        <w:pStyle w:val="Textoindependiente"/>
        <w:spacing w:before="9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20EF52BF" wp14:editId="349D3162">
                <wp:simplePos x="0" y="0"/>
                <wp:positionH relativeFrom="page">
                  <wp:posOffset>900430</wp:posOffset>
                </wp:positionH>
                <wp:positionV relativeFrom="paragraph">
                  <wp:posOffset>113665</wp:posOffset>
                </wp:positionV>
                <wp:extent cx="1828800" cy="7620"/>
                <wp:effectExtent l="0" t="0" r="0" b="0"/>
                <wp:wrapTopAndBottom/>
                <wp:docPr id="17" name="docshape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CA661B" id="docshape73" o:spid="_x0000_s1026" style="position:absolute;margin-left:70.9pt;margin-top:8.95pt;width:2in;height:.6pt;z-index:-1569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049E48BC" w14:textId="77777777" w:rsidR="00137BE6" w:rsidRDefault="00AA37B3">
      <w:pPr>
        <w:tabs>
          <w:tab w:val="left" w:pos="684"/>
        </w:tabs>
        <w:spacing w:before="98"/>
        <w:ind w:left="118" w:right="192"/>
        <w:rPr>
          <w:sz w:val="16"/>
        </w:rPr>
      </w:pPr>
      <w:bookmarkStart w:id="441" w:name="_bookmark394"/>
      <w:bookmarkEnd w:id="441"/>
      <w:r>
        <w:rPr>
          <w:sz w:val="16"/>
          <w:vertAlign w:val="superscript"/>
        </w:rPr>
        <w:t>313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18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20"/>
          <w:sz w:val="16"/>
        </w:rPr>
        <w:t xml:space="preserve"> </w:t>
      </w:r>
      <w:r>
        <w:rPr>
          <w:i/>
          <w:sz w:val="16"/>
        </w:rPr>
        <w:t>Bámaca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Velásquez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18"/>
          <w:sz w:val="16"/>
        </w:rPr>
        <w:t xml:space="preserve"> </w:t>
      </w:r>
      <w:r>
        <w:rPr>
          <w:i/>
          <w:sz w:val="16"/>
        </w:rPr>
        <w:t>Guatemala.</w:t>
      </w:r>
      <w:r>
        <w:rPr>
          <w:i/>
          <w:spacing w:val="19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1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20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17"/>
          <w:sz w:val="16"/>
        </w:rPr>
        <w:t xml:space="preserve"> </w:t>
      </w:r>
      <w:r>
        <w:rPr>
          <w:sz w:val="16"/>
        </w:rPr>
        <w:t>Sentencia</w:t>
      </w:r>
      <w:r>
        <w:rPr>
          <w:spacing w:val="19"/>
          <w:sz w:val="16"/>
        </w:rPr>
        <w:t xml:space="preserve"> </w:t>
      </w:r>
      <w:r>
        <w:rPr>
          <w:sz w:val="16"/>
        </w:rPr>
        <w:t>de</w:t>
      </w:r>
      <w:r>
        <w:rPr>
          <w:spacing w:val="18"/>
          <w:sz w:val="16"/>
        </w:rPr>
        <w:t xml:space="preserve"> </w:t>
      </w:r>
      <w:r>
        <w:rPr>
          <w:sz w:val="16"/>
        </w:rPr>
        <w:t>22</w:t>
      </w:r>
      <w:r>
        <w:rPr>
          <w:spacing w:val="18"/>
          <w:sz w:val="16"/>
        </w:rPr>
        <w:t xml:space="preserve"> </w:t>
      </w:r>
      <w:r>
        <w:rPr>
          <w:sz w:val="16"/>
        </w:rPr>
        <w:t>de</w:t>
      </w:r>
      <w:r>
        <w:rPr>
          <w:spacing w:val="19"/>
          <w:sz w:val="16"/>
        </w:rPr>
        <w:t xml:space="preserve"> </w:t>
      </w:r>
      <w:r>
        <w:rPr>
          <w:sz w:val="16"/>
        </w:rPr>
        <w:t>febrero</w:t>
      </w:r>
      <w:r>
        <w:rPr>
          <w:spacing w:val="20"/>
          <w:sz w:val="16"/>
        </w:rPr>
        <w:t xml:space="preserve"> </w:t>
      </w:r>
      <w:r>
        <w:rPr>
          <w:sz w:val="16"/>
        </w:rPr>
        <w:t>de</w:t>
      </w:r>
      <w:r>
        <w:rPr>
          <w:spacing w:val="17"/>
          <w:sz w:val="16"/>
        </w:rPr>
        <w:t xml:space="preserve"> </w:t>
      </w:r>
      <w:r>
        <w:rPr>
          <w:sz w:val="16"/>
        </w:rPr>
        <w:t>2002.</w:t>
      </w:r>
      <w:r>
        <w:rPr>
          <w:spacing w:val="-53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91,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43,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Garzón Guzmán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Ecuador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130.</w:t>
      </w:r>
    </w:p>
    <w:p w14:paraId="47590C91" w14:textId="77777777" w:rsidR="00137BE6" w:rsidRDefault="00AA37B3">
      <w:pPr>
        <w:tabs>
          <w:tab w:val="left" w:pos="684"/>
        </w:tabs>
        <w:spacing w:before="41"/>
        <w:ind w:left="118" w:right="193"/>
        <w:rPr>
          <w:sz w:val="16"/>
        </w:rPr>
      </w:pPr>
      <w:bookmarkStart w:id="442" w:name="_bookmark395"/>
      <w:bookmarkEnd w:id="442"/>
      <w:r>
        <w:rPr>
          <w:sz w:val="16"/>
          <w:vertAlign w:val="superscript"/>
        </w:rPr>
        <w:t>314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8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"Panel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Blanca"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(Paniagua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Morales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otros)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Guatemala.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6"/>
          <w:sz w:val="16"/>
        </w:rPr>
        <w:t xml:space="preserve"> </w:t>
      </w:r>
      <w:r>
        <w:rPr>
          <w:sz w:val="16"/>
        </w:rPr>
        <w:t>Sentencia</w:t>
      </w:r>
      <w:r>
        <w:rPr>
          <w:spacing w:val="-5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25 de</w:t>
      </w:r>
      <w:r>
        <w:rPr>
          <w:spacing w:val="-1"/>
          <w:sz w:val="16"/>
        </w:rPr>
        <w:t xml:space="preserve"> </w:t>
      </w:r>
      <w:r>
        <w:rPr>
          <w:sz w:val="16"/>
        </w:rPr>
        <w:t>mayo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2001.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76,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79,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Ríos Avalos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Paraguay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205.</w:t>
      </w:r>
    </w:p>
    <w:p w14:paraId="3E440053" w14:textId="77777777" w:rsidR="00137BE6" w:rsidRDefault="00AA37B3">
      <w:pPr>
        <w:tabs>
          <w:tab w:val="left" w:pos="742"/>
        </w:tabs>
        <w:spacing w:before="40"/>
        <w:ind w:left="118" w:right="193"/>
        <w:rPr>
          <w:sz w:val="16"/>
        </w:rPr>
      </w:pPr>
      <w:bookmarkStart w:id="443" w:name="_bookmark396"/>
      <w:bookmarkEnd w:id="443"/>
      <w:r>
        <w:rPr>
          <w:sz w:val="16"/>
          <w:vertAlign w:val="superscript"/>
        </w:rPr>
        <w:t>315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5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Cepeda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Vargas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Colombia.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4"/>
          <w:sz w:val="16"/>
        </w:rPr>
        <w:t xml:space="preserve"> </w:t>
      </w:r>
      <w:r>
        <w:rPr>
          <w:sz w:val="16"/>
        </w:rPr>
        <w:t>Sentencia</w:t>
      </w:r>
      <w:r>
        <w:rPr>
          <w:spacing w:val="-5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26 de</w:t>
      </w:r>
      <w:r>
        <w:rPr>
          <w:spacing w:val="-1"/>
          <w:sz w:val="16"/>
        </w:rPr>
        <w:t xml:space="preserve"> </w:t>
      </w:r>
      <w:r>
        <w:rPr>
          <w:sz w:val="16"/>
        </w:rPr>
        <w:t>mayo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2010.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 No.</w:t>
      </w:r>
      <w:r>
        <w:rPr>
          <w:spacing w:val="-2"/>
          <w:sz w:val="16"/>
        </w:rPr>
        <w:t xml:space="preserve"> </w:t>
      </w:r>
      <w:r>
        <w:rPr>
          <w:sz w:val="16"/>
        </w:rPr>
        <w:t>213,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246,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Almeida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Argentina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 párr.</w:t>
      </w:r>
      <w:r>
        <w:rPr>
          <w:spacing w:val="-2"/>
          <w:sz w:val="16"/>
        </w:rPr>
        <w:t xml:space="preserve"> </w:t>
      </w:r>
      <w:r>
        <w:rPr>
          <w:sz w:val="16"/>
        </w:rPr>
        <w:t>48.</w:t>
      </w:r>
    </w:p>
    <w:p w14:paraId="51CD4E56" w14:textId="77777777" w:rsidR="00137BE6" w:rsidRDefault="00AA37B3">
      <w:pPr>
        <w:tabs>
          <w:tab w:val="left" w:pos="684"/>
        </w:tabs>
        <w:spacing w:before="39"/>
        <w:ind w:left="118" w:right="193"/>
        <w:rPr>
          <w:sz w:val="16"/>
        </w:rPr>
      </w:pPr>
      <w:bookmarkStart w:id="444" w:name="_bookmark397"/>
      <w:bookmarkEnd w:id="444"/>
      <w:r>
        <w:rPr>
          <w:sz w:val="16"/>
          <w:vertAlign w:val="superscript"/>
        </w:rPr>
        <w:t>316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8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Cepeda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Vargas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Colombia</w:t>
      </w:r>
      <w:r>
        <w:rPr>
          <w:sz w:val="16"/>
        </w:rPr>
        <w:t>,</w:t>
      </w:r>
      <w:r>
        <w:rPr>
          <w:spacing w:val="9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6"/>
          <w:sz w:val="16"/>
        </w:rPr>
        <w:t xml:space="preserve"> </w:t>
      </w:r>
      <w:r>
        <w:rPr>
          <w:sz w:val="16"/>
        </w:rPr>
        <w:t>párr.</w:t>
      </w:r>
      <w:r>
        <w:rPr>
          <w:spacing w:val="9"/>
          <w:sz w:val="16"/>
        </w:rPr>
        <w:t xml:space="preserve"> </w:t>
      </w:r>
      <w:r>
        <w:rPr>
          <w:sz w:val="16"/>
        </w:rPr>
        <w:t>246,</w:t>
      </w:r>
      <w:r>
        <w:rPr>
          <w:spacing w:val="6"/>
          <w:sz w:val="16"/>
        </w:rPr>
        <w:t xml:space="preserve"> </w:t>
      </w:r>
      <w:r>
        <w:rPr>
          <w:sz w:val="16"/>
        </w:rPr>
        <w:t>y</w:t>
      </w:r>
      <w:r>
        <w:rPr>
          <w:spacing w:val="8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Vereda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Esperanza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Colombia</w:t>
      </w:r>
      <w:r>
        <w:rPr>
          <w:sz w:val="16"/>
        </w:rPr>
        <w:t>,</w:t>
      </w:r>
      <w:r>
        <w:rPr>
          <w:spacing w:val="8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53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303.</w:t>
      </w:r>
    </w:p>
    <w:p w14:paraId="4C431F72" w14:textId="77777777" w:rsidR="00137BE6" w:rsidRDefault="00137BE6">
      <w:pPr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461A28F6" w14:textId="77777777" w:rsidR="00137BE6" w:rsidRDefault="00AA37B3">
      <w:pPr>
        <w:pStyle w:val="Textoindependiente"/>
        <w:spacing w:before="74"/>
        <w:ind w:left="118" w:right="197"/>
        <w:jc w:val="both"/>
      </w:pPr>
      <w:r>
        <w:t>para obtener los beneficios correspondientes en favor de las víctimas del presente caso, los</w:t>
      </w:r>
      <w:r>
        <w:rPr>
          <w:spacing w:val="1"/>
        </w:rPr>
        <w:t xml:space="preserve"> </w:t>
      </w:r>
      <w:r>
        <w:t>que,</w:t>
      </w:r>
      <w:r>
        <w:rPr>
          <w:spacing w:val="-13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fecha,</w:t>
      </w:r>
      <w:r>
        <w:rPr>
          <w:spacing w:val="-10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han</w:t>
      </w:r>
      <w:r>
        <w:rPr>
          <w:spacing w:val="-9"/>
        </w:rPr>
        <w:t xml:space="preserve"> </w:t>
      </w:r>
      <w:r>
        <w:t>derivado</w:t>
      </w:r>
      <w:r>
        <w:rPr>
          <w:spacing w:val="-10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pago</w:t>
      </w:r>
      <w:r>
        <w:rPr>
          <w:spacing w:val="-14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compensaciones</w:t>
      </w:r>
      <w:r>
        <w:rPr>
          <w:spacing w:val="-11"/>
        </w:rPr>
        <w:t xml:space="preserve"> </w:t>
      </w:r>
      <w:r>
        <w:t>concretas</w:t>
      </w:r>
      <w:hyperlink w:anchor="_bookmark399" w:history="1">
        <w:r>
          <w:rPr>
            <w:position w:val="7"/>
            <w:sz w:val="13"/>
          </w:rPr>
          <w:t>317</w:t>
        </w:r>
        <w:r>
          <w:rPr>
            <w:spacing w:val="11"/>
            <w:position w:val="7"/>
            <w:sz w:val="13"/>
          </w:rPr>
          <w:t xml:space="preserve"> </w:t>
        </w:r>
      </w:hyperlink>
      <w:r>
        <w:t>(</w:t>
      </w:r>
      <w:r>
        <w:rPr>
          <w:i/>
        </w:rPr>
        <w:t>supra</w:t>
      </w:r>
      <w:r>
        <w:rPr>
          <w:i/>
          <w:spacing w:val="-12"/>
        </w:rPr>
        <w:t xml:space="preserve"> </w:t>
      </w:r>
      <w:r>
        <w:t>párrs.</w:t>
      </w:r>
      <w:r>
        <w:rPr>
          <w:spacing w:val="-13"/>
        </w:rPr>
        <w:t xml:space="preserve"> </w:t>
      </w:r>
      <w:r>
        <w:t>115</w:t>
      </w:r>
      <w:r>
        <w:rPr>
          <w:spacing w:val="-6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117).</w:t>
      </w:r>
    </w:p>
    <w:p w14:paraId="74A24952" w14:textId="77777777" w:rsidR="00137BE6" w:rsidRDefault="00137BE6">
      <w:pPr>
        <w:pStyle w:val="Textoindependiente"/>
        <w:spacing w:before="12"/>
        <w:rPr>
          <w:sz w:val="19"/>
        </w:rPr>
      </w:pPr>
    </w:p>
    <w:p w14:paraId="10E3B478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ind w:left="117" w:right="192" w:firstLine="0"/>
        <w:jc w:val="both"/>
        <w:rPr>
          <w:sz w:val="20"/>
        </w:rPr>
      </w:pPr>
      <w:r>
        <w:rPr>
          <w:sz w:val="20"/>
        </w:rPr>
        <w:t>Así las cosas, dado el estado del trámite de dichos procedimientos, la Corte considera</w:t>
      </w:r>
      <w:r>
        <w:rPr>
          <w:spacing w:val="1"/>
          <w:sz w:val="20"/>
        </w:rPr>
        <w:t xml:space="preserve"> </w:t>
      </w:r>
      <w:r>
        <w:rPr>
          <w:sz w:val="20"/>
        </w:rPr>
        <w:t>pertinente tomar en cuenta, en lo que atañe al daño material, específicamente respecto del</w:t>
      </w:r>
      <w:r>
        <w:rPr>
          <w:spacing w:val="1"/>
          <w:sz w:val="20"/>
        </w:rPr>
        <w:t xml:space="preserve"> </w:t>
      </w:r>
      <w:r>
        <w:rPr>
          <w:sz w:val="20"/>
        </w:rPr>
        <w:t>concepto que será referido, los montos propuestos por el Estado. De esa cuenta, Argentina,</w:t>
      </w:r>
      <w:r>
        <w:rPr>
          <w:spacing w:val="1"/>
          <w:sz w:val="20"/>
        </w:rPr>
        <w:t xml:space="preserve"> </w:t>
      </w:r>
      <w:r>
        <w:rPr>
          <w:sz w:val="20"/>
        </w:rPr>
        <w:t>en su escrito de contestación, presentó el detalle de las sumas que eventualmente serían</w:t>
      </w:r>
      <w:r>
        <w:rPr>
          <w:spacing w:val="1"/>
          <w:sz w:val="20"/>
        </w:rPr>
        <w:t xml:space="preserve"> </w:t>
      </w:r>
      <w:r>
        <w:rPr>
          <w:sz w:val="20"/>
        </w:rPr>
        <w:t>otorgadas a las víctimas en virtud de los beneficios previstos en las Leyes No. 24.411 y</w:t>
      </w:r>
      <w:r>
        <w:rPr>
          <w:spacing w:val="1"/>
          <w:sz w:val="20"/>
        </w:rPr>
        <w:t xml:space="preserve"> </w:t>
      </w:r>
      <w:r>
        <w:rPr>
          <w:sz w:val="20"/>
        </w:rPr>
        <w:t>25.914</w:t>
      </w:r>
      <w:hyperlink w:anchor="_bookmark400" w:history="1">
        <w:r>
          <w:rPr>
            <w:position w:val="7"/>
            <w:sz w:val="13"/>
          </w:rPr>
          <w:t>318</w:t>
        </w:r>
      </w:hyperlink>
      <w:r>
        <w:rPr>
          <w:sz w:val="20"/>
        </w:rPr>
        <w:t>. En tal sentido, señaló que Anatole y Victoria “accederían a un monto global</w:t>
      </w:r>
      <w:r>
        <w:rPr>
          <w:spacing w:val="1"/>
          <w:sz w:val="20"/>
        </w:rPr>
        <w:t xml:space="preserve"> </w:t>
      </w:r>
      <w:r>
        <w:rPr>
          <w:sz w:val="20"/>
        </w:rPr>
        <w:t>estimativo […] equivalen[te] a [cuatrocientos noventa y un mil quinientos dos dólares de los</w:t>
      </w:r>
      <w:r>
        <w:rPr>
          <w:spacing w:val="1"/>
          <w:sz w:val="20"/>
        </w:rPr>
        <w:t xml:space="preserve"> </w:t>
      </w:r>
      <w:r>
        <w:rPr>
          <w:sz w:val="20"/>
        </w:rPr>
        <w:t>Estados</w:t>
      </w:r>
      <w:r>
        <w:rPr>
          <w:spacing w:val="-3"/>
          <w:sz w:val="20"/>
        </w:rPr>
        <w:t xml:space="preserve"> </w:t>
      </w:r>
      <w:r>
        <w:rPr>
          <w:sz w:val="20"/>
        </w:rPr>
        <w:t>Unidos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América] (USD[$] 491.502[,00])”</w:t>
      </w:r>
      <w:hyperlink w:anchor="_bookmark401" w:history="1">
        <w:r>
          <w:rPr>
            <w:position w:val="7"/>
            <w:sz w:val="13"/>
          </w:rPr>
          <w:t>319</w:t>
        </w:r>
      </w:hyperlink>
      <w:r>
        <w:rPr>
          <w:sz w:val="20"/>
        </w:rPr>
        <w:t>.</w:t>
      </w:r>
    </w:p>
    <w:p w14:paraId="0A8F25CE" w14:textId="77777777" w:rsidR="00137BE6" w:rsidRDefault="00137BE6">
      <w:pPr>
        <w:pStyle w:val="Textoindependiente"/>
        <w:spacing w:before="11"/>
        <w:rPr>
          <w:sz w:val="19"/>
        </w:rPr>
      </w:pPr>
    </w:p>
    <w:p w14:paraId="30AA0AE1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ind w:left="117" w:right="193" w:firstLine="0"/>
        <w:jc w:val="both"/>
        <w:rPr>
          <w:sz w:val="20"/>
        </w:rPr>
      </w:pPr>
      <w:r>
        <w:rPr>
          <w:sz w:val="20"/>
        </w:rPr>
        <w:t>Este Tribunal considera que el monto indicado resulta razonable, en atención a las</w:t>
      </w:r>
      <w:r>
        <w:rPr>
          <w:spacing w:val="1"/>
          <w:sz w:val="20"/>
        </w:rPr>
        <w:t xml:space="preserve"> </w:t>
      </w:r>
      <w:r>
        <w:rPr>
          <w:sz w:val="20"/>
        </w:rPr>
        <w:t>violaciones declaradas en este Fallo y a lo decidido en casos previos, cuyos hechos guardan</w:t>
      </w:r>
      <w:r>
        <w:rPr>
          <w:spacing w:val="1"/>
          <w:sz w:val="20"/>
        </w:rPr>
        <w:t xml:space="preserve"> </w:t>
      </w:r>
      <w:r>
        <w:rPr>
          <w:sz w:val="20"/>
        </w:rPr>
        <w:t>similitud con los del presente. Por consiguiente, en lo que concierne a las reparaciones</w:t>
      </w:r>
      <w:r>
        <w:rPr>
          <w:spacing w:val="1"/>
          <w:sz w:val="20"/>
        </w:rPr>
        <w:t xml:space="preserve"> </w:t>
      </w:r>
      <w:r>
        <w:rPr>
          <w:sz w:val="20"/>
        </w:rPr>
        <w:t>referidas al lucro cesante correspondiente al señor Julien Cáceres y a la señora Grisonas</w:t>
      </w:r>
      <w:r>
        <w:rPr>
          <w:spacing w:val="1"/>
          <w:sz w:val="20"/>
        </w:rPr>
        <w:t xml:space="preserve"> </w:t>
      </w:r>
      <w:r>
        <w:rPr>
          <w:sz w:val="20"/>
        </w:rPr>
        <w:t>Andrijauskaite, el Estado deberá pagar a ambas víctimas, Anatole Alejandro Larrabeiti Yáñez</w:t>
      </w:r>
      <w:r>
        <w:rPr>
          <w:spacing w:val="-68"/>
          <w:sz w:val="20"/>
        </w:rPr>
        <w:t xml:space="preserve"> </w:t>
      </w:r>
      <w:r>
        <w:rPr>
          <w:sz w:val="20"/>
        </w:rPr>
        <w:t>y Claudia Victoria Larrabeiti Yáñez, la suma antes referida, que asciende a cuatrocientos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noventa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un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mil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quinientos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dos</w:t>
      </w:r>
      <w:r>
        <w:rPr>
          <w:spacing w:val="-16"/>
          <w:sz w:val="20"/>
        </w:rPr>
        <w:t xml:space="preserve"> </w:t>
      </w:r>
      <w:r>
        <w:rPr>
          <w:sz w:val="20"/>
        </w:rPr>
        <w:t>dólares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z w:val="20"/>
        </w:rPr>
        <w:t>Estados</w:t>
      </w:r>
      <w:r>
        <w:rPr>
          <w:spacing w:val="-17"/>
          <w:sz w:val="20"/>
        </w:rPr>
        <w:t xml:space="preserve"> </w:t>
      </w:r>
      <w:r>
        <w:rPr>
          <w:sz w:val="20"/>
        </w:rPr>
        <w:t>Unidos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8"/>
          <w:sz w:val="20"/>
        </w:rPr>
        <w:t xml:space="preserve"> </w:t>
      </w:r>
      <w:r>
        <w:rPr>
          <w:sz w:val="20"/>
        </w:rPr>
        <w:t>América</w:t>
      </w:r>
      <w:r>
        <w:rPr>
          <w:spacing w:val="-15"/>
          <w:sz w:val="20"/>
        </w:rPr>
        <w:t xml:space="preserve"> </w:t>
      </w:r>
      <w:r>
        <w:rPr>
          <w:sz w:val="20"/>
        </w:rPr>
        <w:t>(USD$</w:t>
      </w:r>
      <w:r>
        <w:rPr>
          <w:spacing w:val="-16"/>
          <w:sz w:val="20"/>
        </w:rPr>
        <w:t xml:space="preserve"> </w:t>
      </w:r>
      <w:r>
        <w:rPr>
          <w:sz w:val="20"/>
        </w:rPr>
        <w:t>491.502,00),</w:t>
      </w:r>
      <w:r>
        <w:rPr>
          <w:spacing w:val="-68"/>
          <w:sz w:val="20"/>
        </w:rPr>
        <w:t xml:space="preserve"> </w:t>
      </w:r>
      <w:r>
        <w:rPr>
          <w:sz w:val="20"/>
        </w:rPr>
        <w:t>dividida en partes iguales, lo que deberá hacerse efectivo en el plazo de un año contado a</w:t>
      </w:r>
      <w:r>
        <w:rPr>
          <w:spacing w:val="1"/>
          <w:sz w:val="20"/>
        </w:rPr>
        <w:t xml:space="preserve"> </w:t>
      </w:r>
      <w:r>
        <w:rPr>
          <w:sz w:val="20"/>
        </w:rPr>
        <w:t>partir de la notificación de esta Sentencia. Para el efecto, en caso de considerarlo pertinente</w:t>
      </w:r>
      <w:r>
        <w:rPr>
          <w:spacing w:val="1"/>
          <w:sz w:val="20"/>
        </w:rPr>
        <w:t xml:space="preserve"> </w:t>
      </w:r>
      <w:r>
        <w:rPr>
          <w:sz w:val="20"/>
        </w:rPr>
        <w:t>y en tanto se atienda al monto, plazo y demás condiciones establecidas (</w:t>
      </w:r>
      <w:r>
        <w:rPr>
          <w:i/>
          <w:sz w:val="20"/>
        </w:rPr>
        <w:t xml:space="preserve">infra </w:t>
      </w:r>
      <w:r>
        <w:rPr>
          <w:sz w:val="20"/>
        </w:rPr>
        <w:t>párrs. 323 a</w:t>
      </w:r>
      <w:r>
        <w:rPr>
          <w:spacing w:val="1"/>
          <w:sz w:val="20"/>
        </w:rPr>
        <w:t xml:space="preserve"> </w:t>
      </w:r>
      <w:r>
        <w:rPr>
          <w:sz w:val="20"/>
        </w:rPr>
        <w:t>326), el Estado podrá hacer efectivo el pago por vía de los mecanismos administrativos de</w:t>
      </w:r>
      <w:r>
        <w:rPr>
          <w:spacing w:val="1"/>
          <w:sz w:val="20"/>
        </w:rPr>
        <w:t xml:space="preserve"> </w:t>
      </w:r>
      <w:r>
        <w:rPr>
          <w:sz w:val="20"/>
        </w:rPr>
        <w:t>reparación</w:t>
      </w:r>
      <w:r>
        <w:rPr>
          <w:spacing w:val="-1"/>
          <w:sz w:val="20"/>
        </w:rPr>
        <w:t xml:space="preserve"> </w:t>
      </w:r>
      <w:r>
        <w:rPr>
          <w:sz w:val="20"/>
        </w:rPr>
        <w:t>implementados.</w:t>
      </w:r>
    </w:p>
    <w:p w14:paraId="067038AD" w14:textId="77777777" w:rsidR="00137BE6" w:rsidRDefault="00137BE6">
      <w:pPr>
        <w:pStyle w:val="Textoindependiente"/>
        <w:spacing w:before="1"/>
      </w:pPr>
    </w:p>
    <w:p w14:paraId="1A3AFDA5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ind w:right="194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Corte,</w:t>
      </w:r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11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corresponder</w:t>
      </w:r>
      <w:r>
        <w:rPr>
          <w:spacing w:val="-8"/>
          <w:sz w:val="20"/>
        </w:rPr>
        <w:t xml:space="preserve"> </w:t>
      </w:r>
      <w:r>
        <w:rPr>
          <w:sz w:val="20"/>
        </w:rPr>
        <w:t>con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criterios</w:t>
      </w:r>
      <w:r>
        <w:rPr>
          <w:spacing w:val="-9"/>
          <w:sz w:val="20"/>
        </w:rPr>
        <w:t xml:space="preserve"> </w:t>
      </w:r>
      <w:r>
        <w:rPr>
          <w:sz w:val="20"/>
        </w:rPr>
        <w:t>definidos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su</w:t>
      </w:r>
      <w:r>
        <w:rPr>
          <w:spacing w:val="-9"/>
          <w:sz w:val="20"/>
        </w:rPr>
        <w:t xml:space="preserve"> </w:t>
      </w:r>
      <w:r>
        <w:rPr>
          <w:sz w:val="20"/>
        </w:rPr>
        <w:t>jurisprudencia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materia</w:t>
      </w:r>
      <w:r>
        <w:rPr>
          <w:spacing w:val="-67"/>
          <w:sz w:val="20"/>
        </w:rPr>
        <w:t xml:space="preserve"> </w:t>
      </w:r>
      <w:r>
        <w:rPr>
          <w:sz w:val="20"/>
        </w:rPr>
        <w:t>de daño material, no accede a las pretensiones del representante en cuanto a la “reparación</w:t>
      </w:r>
      <w:r>
        <w:rPr>
          <w:spacing w:val="1"/>
          <w:sz w:val="20"/>
        </w:rPr>
        <w:t xml:space="preserve"> </w:t>
      </w:r>
      <w:r>
        <w:rPr>
          <w:sz w:val="20"/>
        </w:rPr>
        <w:t>sustituta</w:t>
      </w:r>
      <w:r>
        <w:rPr>
          <w:spacing w:val="-15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daño</w:t>
      </w:r>
      <w:r>
        <w:rPr>
          <w:spacing w:val="-15"/>
          <w:sz w:val="20"/>
        </w:rPr>
        <w:t xml:space="preserve"> </w:t>
      </w:r>
      <w:r>
        <w:rPr>
          <w:sz w:val="20"/>
        </w:rPr>
        <w:t>[…]</w:t>
      </w:r>
      <w:r>
        <w:rPr>
          <w:spacing w:val="-13"/>
          <w:sz w:val="20"/>
        </w:rPr>
        <w:t xml:space="preserve"> </w:t>
      </w:r>
      <w:r>
        <w:rPr>
          <w:sz w:val="20"/>
        </w:rPr>
        <w:t>consistente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pérdida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vida”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z w:val="20"/>
        </w:rPr>
        <w:t>padres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Anatole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Victoria,</w:t>
      </w:r>
      <w:r>
        <w:rPr>
          <w:spacing w:val="-68"/>
          <w:sz w:val="20"/>
        </w:rPr>
        <w:t xml:space="preserve"> </w:t>
      </w:r>
      <w:r>
        <w:rPr>
          <w:sz w:val="20"/>
        </w:rPr>
        <w:t>ni al lucro cesante que, según alegó, se habría causado a estos últimos. Asimismo, dado que</w:t>
      </w:r>
      <w:r>
        <w:rPr>
          <w:spacing w:val="-68"/>
          <w:sz w:val="20"/>
        </w:rPr>
        <w:t xml:space="preserve"> </w:t>
      </w:r>
      <w:r>
        <w:rPr>
          <w:sz w:val="20"/>
        </w:rPr>
        <w:t>en este Fallo no se emitió pronunciamiento respecto de los hechos calificados como “botín de</w:t>
      </w:r>
      <w:r>
        <w:rPr>
          <w:spacing w:val="-68"/>
          <w:sz w:val="20"/>
        </w:rPr>
        <w:t xml:space="preserve"> </w:t>
      </w:r>
      <w:r>
        <w:rPr>
          <w:sz w:val="20"/>
        </w:rPr>
        <w:t>guerra”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párr.</w:t>
      </w:r>
      <w:r>
        <w:rPr>
          <w:spacing w:val="-1"/>
          <w:sz w:val="20"/>
        </w:rPr>
        <w:t xml:space="preserve"> </w:t>
      </w:r>
      <w:r>
        <w:rPr>
          <w:sz w:val="20"/>
        </w:rPr>
        <w:t>191),</w:t>
      </w:r>
      <w:r>
        <w:rPr>
          <w:spacing w:val="-4"/>
          <w:sz w:val="20"/>
        </w:rPr>
        <w:t xml:space="preserve"> </w:t>
      </w:r>
      <w:r>
        <w:rPr>
          <w:sz w:val="20"/>
        </w:rPr>
        <w:t>tampoco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accede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solicitud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indemnización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tal sentido.</w:t>
      </w:r>
    </w:p>
    <w:p w14:paraId="642170A4" w14:textId="77777777" w:rsidR="00137BE6" w:rsidRDefault="00137BE6">
      <w:pPr>
        <w:pStyle w:val="Textoindependiente"/>
      </w:pPr>
    </w:p>
    <w:p w14:paraId="71EB2B47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ind w:left="117" w:right="191" w:firstLine="0"/>
        <w:jc w:val="both"/>
        <w:rPr>
          <w:sz w:val="20"/>
        </w:rPr>
      </w:pPr>
      <w:r>
        <w:rPr>
          <w:spacing w:val="-4"/>
          <w:sz w:val="20"/>
        </w:rPr>
        <w:t>Por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último,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respecto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erogaciones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víctimas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habrían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incurrido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para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promover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diligenciar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distintos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procesos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sedes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interna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internacional,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virtud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solicitud</w:t>
      </w:r>
      <w:r>
        <w:rPr>
          <w:spacing w:val="-68"/>
          <w:sz w:val="20"/>
        </w:rPr>
        <w:t xml:space="preserve"> </w:t>
      </w:r>
      <w:r>
        <w:rPr>
          <w:sz w:val="20"/>
        </w:rPr>
        <w:t>también fue formulada por el representante bajo el concepto de costas, el Tribunal considera</w:t>
      </w:r>
      <w:r>
        <w:rPr>
          <w:spacing w:val="-68"/>
          <w:sz w:val="20"/>
        </w:rPr>
        <w:t xml:space="preserve"> </w:t>
      </w:r>
      <w:r>
        <w:rPr>
          <w:sz w:val="20"/>
        </w:rPr>
        <w:t>pertinente</w:t>
      </w:r>
      <w:r>
        <w:rPr>
          <w:spacing w:val="-13"/>
          <w:sz w:val="20"/>
        </w:rPr>
        <w:t xml:space="preserve"> </w:t>
      </w:r>
      <w:r>
        <w:rPr>
          <w:sz w:val="20"/>
        </w:rPr>
        <w:t>analizar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tema</w:t>
      </w:r>
      <w:r>
        <w:rPr>
          <w:spacing w:val="-12"/>
          <w:sz w:val="20"/>
        </w:rPr>
        <w:t xml:space="preserve"> </w:t>
      </w:r>
      <w:r>
        <w:rPr>
          <w:sz w:val="20"/>
        </w:rPr>
        <w:t>con</w:t>
      </w:r>
      <w:r>
        <w:rPr>
          <w:spacing w:val="-8"/>
          <w:sz w:val="20"/>
        </w:rPr>
        <w:t xml:space="preserve"> </w:t>
      </w:r>
      <w:r>
        <w:rPr>
          <w:sz w:val="20"/>
        </w:rPr>
        <w:t>relación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este</w:t>
      </w:r>
      <w:r>
        <w:rPr>
          <w:spacing w:val="-15"/>
          <w:sz w:val="20"/>
        </w:rPr>
        <w:t xml:space="preserve"> </w:t>
      </w:r>
      <w:r>
        <w:rPr>
          <w:sz w:val="20"/>
        </w:rPr>
        <w:t>último</w:t>
      </w:r>
      <w:r>
        <w:rPr>
          <w:spacing w:val="-12"/>
          <w:sz w:val="20"/>
        </w:rPr>
        <w:t xml:space="preserve"> </w:t>
      </w:r>
      <w:r>
        <w:rPr>
          <w:sz w:val="20"/>
        </w:rPr>
        <w:t>elemento.</w:t>
      </w:r>
    </w:p>
    <w:p w14:paraId="65E82B9E" w14:textId="77777777" w:rsidR="00137BE6" w:rsidRDefault="00137BE6">
      <w:pPr>
        <w:pStyle w:val="Textoindependiente"/>
        <w:spacing w:before="11"/>
        <w:rPr>
          <w:sz w:val="19"/>
        </w:rPr>
      </w:pPr>
    </w:p>
    <w:p w14:paraId="16DE2ABC" w14:textId="77777777" w:rsidR="00137BE6" w:rsidRDefault="00AA37B3">
      <w:pPr>
        <w:pStyle w:val="Ttulo3"/>
        <w:numPr>
          <w:ilvl w:val="1"/>
          <w:numId w:val="4"/>
        </w:numPr>
        <w:tabs>
          <w:tab w:val="left" w:pos="1486"/>
        </w:tabs>
        <w:spacing w:before="1"/>
        <w:ind w:left="1485" w:hanging="517"/>
      </w:pPr>
      <w:bookmarkStart w:id="445" w:name="_bookmark398"/>
      <w:bookmarkEnd w:id="445"/>
      <w:r>
        <w:t>Daño</w:t>
      </w:r>
      <w:r>
        <w:rPr>
          <w:spacing w:val="-7"/>
        </w:rPr>
        <w:t xml:space="preserve"> </w:t>
      </w:r>
      <w:r>
        <w:t>inmaterial</w:t>
      </w:r>
    </w:p>
    <w:p w14:paraId="641A3C12" w14:textId="77777777" w:rsidR="00137BE6" w:rsidRDefault="00137BE6">
      <w:pPr>
        <w:pStyle w:val="Textoindependiente"/>
        <w:rPr>
          <w:b/>
          <w:i/>
        </w:rPr>
      </w:pPr>
    </w:p>
    <w:p w14:paraId="5D7F6D35" w14:textId="30AEC1A1" w:rsidR="00137BE6" w:rsidRDefault="000C01B3">
      <w:pPr>
        <w:pStyle w:val="Textoindependiente"/>
        <w:spacing w:before="2"/>
        <w:rPr>
          <w:b/>
          <w:i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4704" behindDoc="1" locked="0" layoutInCell="1" allowOverlap="1" wp14:anchorId="18463F2F" wp14:editId="707E19C0">
                <wp:simplePos x="0" y="0"/>
                <wp:positionH relativeFrom="page">
                  <wp:posOffset>900430</wp:posOffset>
                </wp:positionH>
                <wp:positionV relativeFrom="paragraph">
                  <wp:posOffset>109855</wp:posOffset>
                </wp:positionV>
                <wp:extent cx="1828800" cy="7620"/>
                <wp:effectExtent l="0" t="0" r="0" b="0"/>
                <wp:wrapTopAndBottom/>
                <wp:docPr id="16" name="docshape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11015" id="docshape74" o:spid="_x0000_s1026" style="position:absolute;margin-left:70.9pt;margin-top:8.65pt;width:2in;height:.6pt;z-index:-15691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BJ4gBH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7C8D6EF4" w14:textId="77777777" w:rsidR="00137BE6" w:rsidRDefault="00AA37B3">
      <w:pPr>
        <w:spacing w:before="98"/>
        <w:ind w:left="118"/>
        <w:jc w:val="both"/>
        <w:rPr>
          <w:sz w:val="16"/>
        </w:rPr>
      </w:pPr>
      <w:bookmarkStart w:id="446" w:name="_bookmark399"/>
      <w:bookmarkEnd w:id="446"/>
      <w:r>
        <w:rPr>
          <w:sz w:val="16"/>
          <w:vertAlign w:val="superscript"/>
        </w:rPr>
        <w:t>317</w:t>
      </w:r>
      <w:r>
        <w:rPr>
          <w:sz w:val="16"/>
        </w:rPr>
        <w:t xml:space="preserve">     </w:t>
      </w:r>
      <w:r>
        <w:rPr>
          <w:spacing w:val="28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Anatole</w:t>
      </w:r>
      <w:r>
        <w:rPr>
          <w:spacing w:val="-2"/>
          <w:sz w:val="16"/>
        </w:rPr>
        <w:t xml:space="preserve"> </w:t>
      </w:r>
      <w:r>
        <w:rPr>
          <w:sz w:val="16"/>
        </w:rPr>
        <w:t>Alejandro</w:t>
      </w:r>
      <w:r>
        <w:rPr>
          <w:spacing w:val="1"/>
          <w:sz w:val="16"/>
        </w:rPr>
        <w:t xml:space="preserve"> </w:t>
      </w:r>
      <w:r>
        <w:rPr>
          <w:sz w:val="16"/>
        </w:rPr>
        <w:t>Larrabeiti</w:t>
      </w:r>
      <w:r>
        <w:rPr>
          <w:spacing w:val="-1"/>
          <w:sz w:val="16"/>
        </w:rPr>
        <w:t xml:space="preserve"> </w:t>
      </w:r>
      <w:r>
        <w:rPr>
          <w:sz w:val="16"/>
        </w:rPr>
        <w:t>Yáñez</w:t>
      </w:r>
      <w:r>
        <w:rPr>
          <w:spacing w:val="-3"/>
          <w:sz w:val="16"/>
        </w:rPr>
        <w:t xml:space="preserve"> </w:t>
      </w:r>
      <w:r>
        <w:rPr>
          <w:sz w:val="16"/>
        </w:rPr>
        <w:t>rendida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4"/>
          <w:sz w:val="16"/>
        </w:rPr>
        <w:t xml:space="preserve"> </w:t>
      </w:r>
      <w:r>
        <w:rPr>
          <w:sz w:val="16"/>
        </w:rPr>
        <w:t>audiencia</w:t>
      </w:r>
      <w:r>
        <w:rPr>
          <w:spacing w:val="-3"/>
          <w:sz w:val="16"/>
        </w:rPr>
        <w:t xml:space="preserve"> </w:t>
      </w:r>
      <w:r>
        <w:rPr>
          <w:sz w:val="16"/>
        </w:rPr>
        <w:t>pública</w:t>
      </w:r>
      <w:r>
        <w:rPr>
          <w:spacing w:val="-1"/>
          <w:sz w:val="16"/>
        </w:rPr>
        <w:t xml:space="preserve"> </w:t>
      </w:r>
      <w:r>
        <w:rPr>
          <w:sz w:val="16"/>
        </w:rPr>
        <w:t>ante</w:t>
      </w:r>
      <w:r>
        <w:rPr>
          <w:spacing w:val="-1"/>
          <w:sz w:val="16"/>
        </w:rPr>
        <w:t xml:space="preserve"> </w:t>
      </w:r>
      <w:r>
        <w:rPr>
          <w:sz w:val="16"/>
        </w:rPr>
        <w:t>esta</w:t>
      </w:r>
      <w:r>
        <w:rPr>
          <w:spacing w:val="-1"/>
          <w:sz w:val="16"/>
        </w:rPr>
        <w:t xml:space="preserve"> </w:t>
      </w:r>
      <w:r>
        <w:rPr>
          <w:sz w:val="16"/>
        </w:rPr>
        <w:t>Corte.</w:t>
      </w:r>
    </w:p>
    <w:p w14:paraId="58E68BA3" w14:textId="77777777" w:rsidR="00137BE6" w:rsidRDefault="00AA37B3">
      <w:pPr>
        <w:spacing w:before="38"/>
        <w:ind w:left="118" w:right="191"/>
        <w:jc w:val="both"/>
        <w:rPr>
          <w:sz w:val="16"/>
        </w:rPr>
      </w:pPr>
      <w:bookmarkStart w:id="447" w:name="_bookmark400"/>
      <w:bookmarkEnd w:id="447"/>
      <w:r>
        <w:rPr>
          <w:sz w:val="16"/>
          <w:vertAlign w:val="superscript"/>
        </w:rPr>
        <w:t>318</w:t>
      </w:r>
      <w:r>
        <w:rPr>
          <w:spacing w:val="1"/>
          <w:sz w:val="16"/>
        </w:rPr>
        <w:t xml:space="preserve"> </w:t>
      </w:r>
      <w:r>
        <w:rPr>
          <w:sz w:val="16"/>
        </w:rPr>
        <w:t>Si bien en sus alegatos finales escritos Argentina hizo referencia a la “incidencia [de] la pandemia” en la</w:t>
      </w:r>
      <w:r>
        <w:rPr>
          <w:spacing w:val="1"/>
          <w:sz w:val="16"/>
        </w:rPr>
        <w:t xml:space="preserve"> </w:t>
      </w:r>
      <w:r>
        <w:rPr>
          <w:sz w:val="16"/>
        </w:rPr>
        <w:t>economía, aludiendo a una “aproxima[ción]” de los montos que serían otorgados, en esta última oportunidad no</w:t>
      </w:r>
      <w:r>
        <w:rPr>
          <w:spacing w:val="1"/>
          <w:sz w:val="16"/>
        </w:rPr>
        <w:t xml:space="preserve"> </w:t>
      </w:r>
      <w:r>
        <w:rPr>
          <w:sz w:val="16"/>
        </w:rPr>
        <w:t>concretó tales sumas ni presentó una descripción detallada, por lo que el Tribunal toma en cuenta, para los efectos</w:t>
      </w:r>
      <w:r>
        <w:rPr>
          <w:spacing w:val="1"/>
          <w:sz w:val="16"/>
        </w:rPr>
        <w:t xml:space="preserve"> </w:t>
      </w:r>
      <w:r>
        <w:rPr>
          <w:sz w:val="16"/>
        </w:rPr>
        <w:t>pertinentes,</w:t>
      </w:r>
      <w:r>
        <w:rPr>
          <w:spacing w:val="-1"/>
          <w:sz w:val="16"/>
        </w:rPr>
        <w:t xml:space="preserve"> </w:t>
      </w:r>
      <w:r>
        <w:rPr>
          <w:sz w:val="16"/>
        </w:rPr>
        <w:t>las</w:t>
      </w:r>
      <w:r>
        <w:rPr>
          <w:spacing w:val="-1"/>
          <w:sz w:val="16"/>
        </w:rPr>
        <w:t xml:space="preserve"> </w:t>
      </w:r>
      <w:r>
        <w:rPr>
          <w:sz w:val="16"/>
        </w:rPr>
        <w:t>sumas</w:t>
      </w:r>
      <w:r>
        <w:rPr>
          <w:spacing w:val="-1"/>
          <w:sz w:val="16"/>
        </w:rPr>
        <w:t xml:space="preserve"> </w:t>
      </w:r>
      <w:r>
        <w:rPr>
          <w:sz w:val="16"/>
        </w:rPr>
        <w:t>identificadas</w:t>
      </w:r>
      <w:r>
        <w:rPr>
          <w:spacing w:val="-1"/>
          <w:sz w:val="16"/>
        </w:rPr>
        <w:t xml:space="preserve"> </w:t>
      </w:r>
      <w:r>
        <w:rPr>
          <w:sz w:val="16"/>
        </w:rPr>
        <w:t>en el</w:t>
      </w:r>
      <w:r>
        <w:rPr>
          <w:spacing w:val="-2"/>
          <w:sz w:val="16"/>
        </w:rPr>
        <w:t xml:space="preserve"> </w:t>
      </w:r>
      <w:r>
        <w:rPr>
          <w:sz w:val="16"/>
        </w:rPr>
        <w:t>escrito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contestación.</w:t>
      </w:r>
    </w:p>
    <w:p w14:paraId="1F87D5F1" w14:textId="77777777" w:rsidR="00137BE6" w:rsidRDefault="00AA37B3">
      <w:pPr>
        <w:spacing w:before="41"/>
        <w:ind w:left="118" w:right="190"/>
        <w:jc w:val="both"/>
        <w:rPr>
          <w:sz w:val="16"/>
        </w:rPr>
      </w:pPr>
      <w:bookmarkStart w:id="448" w:name="_bookmark401"/>
      <w:bookmarkEnd w:id="448"/>
      <w:r>
        <w:rPr>
          <w:sz w:val="16"/>
          <w:vertAlign w:val="superscript"/>
        </w:rPr>
        <w:t>319</w:t>
      </w:r>
      <w:r>
        <w:rPr>
          <w:spacing w:val="1"/>
          <w:sz w:val="16"/>
        </w:rPr>
        <w:t xml:space="preserve"> </w:t>
      </w:r>
      <w:r>
        <w:rPr>
          <w:sz w:val="16"/>
        </w:rPr>
        <w:t>El Estado indicó que de conformidad con las leyes reparatorias citadas los beneficios ascienden a las sumas</w:t>
      </w:r>
      <w:r>
        <w:rPr>
          <w:spacing w:val="1"/>
          <w:sz w:val="16"/>
        </w:rPr>
        <w:t xml:space="preserve"> </w:t>
      </w:r>
      <w:r>
        <w:rPr>
          <w:sz w:val="16"/>
        </w:rPr>
        <w:t>siguientes, expresadas en moneda de la República Argentina: a) por concepto de detención, individualmente, un</w:t>
      </w:r>
      <w:r>
        <w:rPr>
          <w:spacing w:val="1"/>
          <w:sz w:val="16"/>
        </w:rPr>
        <w:t xml:space="preserve"> </w:t>
      </w:r>
      <w:r>
        <w:rPr>
          <w:sz w:val="16"/>
        </w:rPr>
        <w:t>millón novecientos sesenta y cinco mil doscientos cuarenta y siete pesos con sesenta centavos ($ 1.965.247,60); b)</w:t>
      </w:r>
      <w:r>
        <w:rPr>
          <w:spacing w:val="-54"/>
          <w:sz w:val="16"/>
        </w:rPr>
        <w:t xml:space="preserve"> </w:t>
      </w:r>
      <w:r>
        <w:rPr>
          <w:sz w:val="16"/>
        </w:rPr>
        <w:t>por concepto de sustitución de identidad, individualmente, seis millones doscientos cincuenta y cinco mil quinientos</w:t>
      </w:r>
      <w:r>
        <w:rPr>
          <w:spacing w:val="1"/>
          <w:sz w:val="16"/>
        </w:rPr>
        <w:t xml:space="preserve"> </w:t>
      </w:r>
      <w:r>
        <w:rPr>
          <w:sz w:val="16"/>
        </w:rPr>
        <w:t>dieciséis pesos ($ 6.255.516,00); c) en el caso de haber sufrido lesiones gravísimas, individualmente, tres millones</w:t>
      </w:r>
      <w:r>
        <w:rPr>
          <w:spacing w:val="1"/>
          <w:sz w:val="16"/>
        </w:rPr>
        <w:t xml:space="preserve"> </w:t>
      </w:r>
      <w:r>
        <w:rPr>
          <w:sz w:val="16"/>
        </w:rPr>
        <w:t>novecientos</w:t>
      </w:r>
      <w:r>
        <w:rPr>
          <w:spacing w:val="-6"/>
          <w:sz w:val="16"/>
        </w:rPr>
        <w:t xml:space="preserve"> </w:t>
      </w:r>
      <w:r>
        <w:rPr>
          <w:sz w:val="16"/>
        </w:rPr>
        <w:t>treinta</w:t>
      </w:r>
      <w:r>
        <w:rPr>
          <w:spacing w:val="-4"/>
          <w:sz w:val="16"/>
        </w:rPr>
        <w:t xml:space="preserve"> </w:t>
      </w:r>
      <w:r>
        <w:rPr>
          <w:sz w:val="16"/>
        </w:rPr>
        <w:t>mil</w:t>
      </w:r>
      <w:r>
        <w:rPr>
          <w:spacing w:val="-6"/>
          <w:sz w:val="16"/>
        </w:rPr>
        <w:t xml:space="preserve"> </w:t>
      </w:r>
      <w:r>
        <w:rPr>
          <w:sz w:val="16"/>
        </w:rPr>
        <w:t>cuatrocientos</w:t>
      </w:r>
      <w:r>
        <w:rPr>
          <w:spacing w:val="-3"/>
          <w:sz w:val="16"/>
        </w:rPr>
        <w:t xml:space="preserve"> </w:t>
      </w:r>
      <w:r>
        <w:rPr>
          <w:sz w:val="16"/>
        </w:rPr>
        <w:t>noventa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cinco</w:t>
      </w:r>
      <w:r>
        <w:rPr>
          <w:spacing w:val="-5"/>
          <w:sz w:val="16"/>
        </w:rPr>
        <w:t xml:space="preserve"> </w:t>
      </w:r>
      <w:r>
        <w:rPr>
          <w:sz w:val="16"/>
        </w:rPr>
        <w:t>pesos</w:t>
      </w:r>
      <w:r>
        <w:rPr>
          <w:spacing w:val="-7"/>
          <w:sz w:val="16"/>
        </w:rPr>
        <w:t xml:space="preserve"> </w:t>
      </w:r>
      <w:r>
        <w:rPr>
          <w:sz w:val="16"/>
        </w:rPr>
        <w:t>con</w:t>
      </w:r>
      <w:r>
        <w:rPr>
          <w:spacing w:val="-7"/>
          <w:sz w:val="16"/>
        </w:rPr>
        <w:t xml:space="preserve"> </w:t>
      </w:r>
      <w:r>
        <w:rPr>
          <w:sz w:val="16"/>
        </w:rPr>
        <w:t>veinte</w:t>
      </w:r>
      <w:r>
        <w:rPr>
          <w:spacing w:val="-6"/>
          <w:sz w:val="16"/>
        </w:rPr>
        <w:t xml:space="preserve"> </w:t>
      </w:r>
      <w:r>
        <w:rPr>
          <w:sz w:val="16"/>
        </w:rPr>
        <w:t>centavos</w:t>
      </w:r>
      <w:r>
        <w:rPr>
          <w:spacing w:val="-5"/>
          <w:sz w:val="16"/>
        </w:rPr>
        <w:t xml:space="preserve"> </w:t>
      </w:r>
      <w:r>
        <w:rPr>
          <w:sz w:val="16"/>
        </w:rPr>
        <w:t>($</w:t>
      </w:r>
      <w:r>
        <w:rPr>
          <w:spacing w:val="-5"/>
          <w:sz w:val="16"/>
        </w:rPr>
        <w:t xml:space="preserve"> </w:t>
      </w:r>
      <w:r>
        <w:rPr>
          <w:sz w:val="16"/>
        </w:rPr>
        <w:t>3.930.495,20),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5"/>
          <w:sz w:val="16"/>
        </w:rPr>
        <w:t xml:space="preserve"> </w:t>
      </w:r>
      <w:r>
        <w:rPr>
          <w:sz w:val="16"/>
        </w:rPr>
        <w:t>si</w:t>
      </w:r>
      <w:r>
        <w:rPr>
          <w:spacing w:val="-4"/>
          <w:sz w:val="16"/>
        </w:rPr>
        <w:t xml:space="preserve"> </w:t>
      </w:r>
      <w:r>
        <w:rPr>
          <w:sz w:val="16"/>
        </w:rPr>
        <w:t>tales</w:t>
      </w:r>
      <w:r>
        <w:rPr>
          <w:spacing w:val="-5"/>
          <w:sz w:val="16"/>
        </w:rPr>
        <w:t xml:space="preserve"> </w:t>
      </w:r>
      <w:r>
        <w:rPr>
          <w:sz w:val="16"/>
        </w:rPr>
        <w:t>lesiones</w:t>
      </w:r>
      <w:r>
        <w:rPr>
          <w:spacing w:val="-54"/>
          <w:sz w:val="16"/>
        </w:rPr>
        <w:t xml:space="preserve"> </w:t>
      </w:r>
      <w:r>
        <w:rPr>
          <w:sz w:val="16"/>
        </w:rPr>
        <w:t>se calificaran como graves, individualmente dos millones novecientos cuarenta y siete mil ochocientos setenta y un</w:t>
      </w:r>
      <w:r>
        <w:rPr>
          <w:spacing w:val="1"/>
          <w:sz w:val="16"/>
        </w:rPr>
        <w:t xml:space="preserve"> </w:t>
      </w:r>
      <w:r>
        <w:rPr>
          <w:sz w:val="16"/>
        </w:rPr>
        <w:t>pesos con cuarenta centavos ($ 2.947.871,40), y d) en concepto de desaparición forzada de Victoria Lucía Grisonas</w:t>
      </w:r>
      <w:r>
        <w:rPr>
          <w:spacing w:val="1"/>
          <w:sz w:val="16"/>
        </w:rPr>
        <w:t xml:space="preserve"> </w:t>
      </w:r>
      <w:r>
        <w:rPr>
          <w:sz w:val="16"/>
        </w:rPr>
        <w:t>Andrijauskaite y Mario Roger Julien Cáceres, por cada uno, seis millones doscientos cincuenta y cinco mil quinientos</w:t>
      </w:r>
      <w:r>
        <w:rPr>
          <w:spacing w:val="-54"/>
          <w:sz w:val="16"/>
        </w:rPr>
        <w:t xml:space="preserve"> </w:t>
      </w:r>
      <w:r>
        <w:rPr>
          <w:sz w:val="16"/>
        </w:rPr>
        <w:t>dieciséis pesos ($ 6.255.516,00). A los efectos de su equivalente en dólares de los Estados Unidos de América, el</w:t>
      </w:r>
      <w:r>
        <w:rPr>
          <w:spacing w:val="1"/>
          <w:sz w:val="16"/>
        </w:rPr>
        <w:t xml:space="preserve"> </w:t>
      </w:r>
      <w:r>
        <w:rPr>
          <w:sz w:val="16"/>
        </w:rPr>
        <w:t>Estado</w:t>
      </w:r>
      <w:r>
        <w:rPr>
          <w:spacing w:val="-9"/>
          <w:sz w:val="16"/>
        </w:rPr>
        <w:t xml:space="preserve"> </w:t>
      </w:r>
      <w:r>
        <w:rPr>
          <w:sz w:val="16"/>
        </w:rPr>
        <w:t>indicó</w:t>
      </w:r>
      <w:r>
        <w:rPr>
          <w:spacing w:val="-8"/>
          <w:sz w:val="16"/>
        </w:rPr>
        <w:t xml:space="preserve"> </w:t>
      </w:r>
      <w:r>
        <w:rPr>
          <w:sz w:val="16"/>
        </w:rPr>
        <w:t>haber</w:t>
      </w:r>
      <w:r>
        <w:rPr>
          <w:spacing w:val="-10"/>
          <w:sz w:val="16"/>
        </w:rPr>
        <w:t xml:space="preserve"> </w:t>
      </w:r>
      <w:r>
        <w:rPr>
          <w:sz w:val="16"/>
        </w:rPr>
        <w:t>aplicado</w:t>
      </w:r>
      <w:r>
        <w:rPr>
          <w:spacing w:val="-8"/>
          <w:sz w:val="16"/>
        </w:rPr>
        <w:t xml:space="preserve"> </w:t>
      </w:r>
      <w:r>
        <w:rPr>
          <w:sz w:val="16"/>
        </w:rPr>
        <w:t>el</w:t>
      </w:r>
      <w:r>
        <w:rPr>
          <w:spacing w:val="-9"/>
          <w:sz w:val="16"/>
        </w:rPr>
        <w:t xml:space="preserve"> </w:t>
      </w:r>
      <w:r>
        <w:rPr>
          <w:sz w:val="16"/>
        </w:rPr>
        <w:t>“tipo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cambio</w:t>
      </w:r>
      <w:r>
        <w:rPr>
          <w:spacing w:val="-8"/>
          <w:sz w:val="16"/>
        </w:rPr>
        <w:t xml:space="preserve"> </w:t>
      </w:r>
      <w:r>
        <w:rPr>
          <w:sz w:val="16"/>
        </w:rPr>
        <w:t>minorista-vendedor”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“$74,9”,</w:t>
      </w:r>
      <w:r>
        <w:rPr>
          <w:spacing w:val="-12"/>
          <w:sz w:val="16"/>
        </w:rPr>
        <w:t xml:space="preserve"> </w:t>
      </w:r>
      <w:r>
        <w:rPr>
          <w:sz w:val="16"/>
        </w:rPr>
        <w:t>según</w:t>
      </w:r>
      <w:r>
        <w:rPr>
          <w:spacing w:val="-10"/>
          <w:sz w:val="16"/>
        </w:rPr>
        <w:t xml:space="preserve"> </w:t>
      </w:r>
      <w:r>
        <w:rPr>
          <w:sz w:val="16"/>
        </w:rPr>
        <w:t>información</w:t>
      </w:r>
      <w:r>
        <w:rPr>
          <w:spacing w:val="-9"/>
          <w:sz w:val="16"/>
        </w:rPr>
        <w:t xml:space="preserve"> </w:t>
      </w:r>
      <w:r>
        <w:rPr>
          <w:sz w:val="16"/>
        </w:rPr>
        <w:t>del</w:t>
      </w:r>
      <w:r>
        <w:rPr>
          <w:spacing w:val="-9"/>
          <w:sz w:val="16"/>
        </w:rPr>
        <w:t xml:space="preserve"> </w:t>
      </w:r>
      <w:r>
        <w:rPr>
          <w:sz w:val="16"/>
        </w:rPr>
        <w:t>Banco</w:t>
      </w:r>
      <w:r>
        <w:rPr>
          <w:spacing w:val="-10"/>
          <w:sz w:val="16"/>
        </w:rPr>
        <w:t xml:space="preserve"> </w:t>
      </w:r>
      <w:r>
        <w:rPr>
          <w:sz w:val="16"/>
        </w:rPr>
        <w:t>Central</w:t>
      </w:r>
      <w:r>
        <w:rPr>
          <w:spacing w:val="-54"/>
          <w:sz w:val="16"/>
        </w:rPr>
        <w:t xml:space="preserve"> </w:t>
      </w:r>
      <w:r>
        <w:rPr>
          <w:sz w:val="16"/>
        </w:rPr>
        <w:t>de la</w:t>
      </w:r>
      <w:r>
        <w:rPr>
          <w:spacing w:val="-2"/>
          <w:sz w:val="16"/>
        </w:rPr>
        <w:t xml:space="preserve"> </w:t>
      </w:r>
      <w:r>
        <w:rPr>
          <w:sz w:val="16"/>
        </w:rPr>
        <w:t>República</w:t>
      </w:r>
      <w:r>
        <w:rPr>
          <w:spacing w:val="-2"/>
          <w:sz w:val="16"/>
        </w:rPr>
        <w:t xml:space="preserve"> </w:t>
      </w:r>
      <w:r>
        <w:rPr>
          <w:sz w:val="16"/>
        </w:rPr>
        <w:t>Argentina al 13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julio</w:t>
      </w:r>
      <w:r>
        <w:rPr>
          <w:spacing w:val="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2020.</w:t>
      </w:r>
    </w:p>
    <w:p w14:paraId="39273D57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316914B0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spacing w:before="74"/>
        <w:ind w:right="194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representante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señaló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daño</w:t>
      </w:r>
      <w:r>
        <w:rPr>
          <w:spacing w:val="1"/>
          <w:sz w:val="20"/>
        </w:rPr>
        <w:t xml:space="preserve"> </w:t>
      </w:r>
      <w:r>
        <w:rPr>
          <w:sz w:val="20"/>
        </w:rPr>
        <w:t>inmaterial,</w:t>
      </w:r>
      <w:r>
        <w:rPr>
          <w:spacing w:val="1"/>
          <w:sz w:val="20"/>
        </w:rPr>
        <w:t xml:space="preserve"> </w:t>
      </w:r>
      <w:r>
        <w:rPr>
          <w:sz w:val="20"/>
        </w:rPr>
        <w:t>“consistente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graves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prolongados</w:t>
      </w:r>
      <w:r>
        <w:rPr>
          <w:spacing w:val="1"/>
          <w:sz w:val="20"/>
        </w:rPr>
        <w:t xml:space="preserve"> </w:t>
      </w:r>
      <w:r>
        <w:rPr>
          <w:sz w:val="20"/>
        </w:rPr>
        <w:t>sufrimientos</w:t>
      </w:r>
      <w:r>
        <w:rPr>
          <w:spacing w:val="1"/>
          <w:sz w:val="20"/>
        </w:rPr>
        <w:t xml:space="preserve"> </w:t>
      </w:r>
      <w:r>
        <w:rPr>
          <w:sz w:val="20"/>
        </w:rPr>
        <w:t>padecidos”,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estima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suma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USD$</w:t>
      </w:r>
      <w:r>
        <w:rPr>
          <w:spacing w:val="1"/>
          <w:sz w:val="20"/>
        </w:rPr>
        <w:t xml:space="preserve"> </w:t>
      </w:r>
      <w:r>
        <w:rPr>
          <w:sz w:val="20"/>
        </w:rPr>
        <w:t>400.000,00</w:t>
      </w:r>
      <w:r>
        <w:rPr>
          <w:spacing w:val="1"/>
          <w:sz w:val="20"/>
        </w:rPr>
        <w:t xml:space="preserve"> </w:t>
      </w:r>
      <w:r>
        <w:rPr>
          <w:sz w:val="20"/>
        </w:rPr>
        <w:t>(cuatrocientos</w:t>
      </w:r>
      <w:r>
        <w:rPr>
          <w:spacing w:val="66"/>
          <w:sz w:val="20"/>
        </w:rPr>
        <w:t xml:space="preserve"> </w:t>
      </w:r>
      <w:r>
        <w:rPr>
          <w:sz w:val="20"/>
        </w:rPr>
        <w:t>mil</w:t>
      </w:r>
      <w:r>
        <w:rPr>
          <w:spacing w:val="70"/>
          <w:sz w:val="20"/>
        </w:rPr>
        <w:t xml:space="preserve"> </w:t>
      </w:r>
      <w:r>
        <w:rPr>
          <w:sz w:val="20"/>
        </w:rPr>
        <w:t>dólares</w:t>
      </w:r>
      <w:r>
        <w:rPr>
          <w:spacing w:val="66"/>
          <w:sz w:val="20"/>
        </w:rPr>
        <w:t xml:space="preserve"> </w:t>
      </w:r>
      <w:r>
        <w:rPr>
          <w:sz w:val="20"/>
        </w:rPr>
        <w:t>de</w:t>
      </w:r>
      <w:r>
        <w:rPr>
          <w:spacing w:val="66"/>
          <w:sz w:val="20"/>
        </w:rPr>
        <w:t xml:space="preserve"> </w:t>
      </w:r>
      <w:r>
        <w:rPr>
          <w:sz w:val="20"/>
        </w:rPr>
        <w:t>los</w:t>
      </w:r>
      <w:r>
        <w:rPr>
          <w:spacing w:val="69"/>
          <w:sz w:val="20"/>
        </w:rPr>
        <w:t xml:space="preserve"> </w:t>
      </w:r>
      <w:r>
        <w:rPr>
          <w:sz w:val="20"/>
        </w:rPr>
        <w:t>Estados</w:t>
      </w:r>
      <w:r>
        <w:rPr>
          <w:spacing w:val="66"/>
          <w:sz w:val="20"/>
        </w:rPr>
        <w:t xml:space="preserve"> </w:t>
      </w:r>
      <w:r>
        <w:rPr>
          <w:sz w:val="20"/>
        </w:rPr>
        <w:t>Unidos</w:t>
      </w:r>
      <w:r>
        <w:rPr>
          <w:spacing w:val="67"/>
          <w:sz w:val="20"/>
        </w:rPr>
        <w:t xml:space="preserve"> </w:t>
      </w:r>
      <w:r>
        <w:rPr>
          <w:sz w:val="20"/>
        </w:rPr>
        <w:t>de</w:t>
      </w:r>
      <w:r>
        <w:rPr>
          <w:spacing w:val="66"/>
          <w:sz w:val="20"/>
        </w:rPr>
        <w:t xml:space="preserve"> </w:t>
      </w:r>
      <w:r>
        <w:rPr>
          <w:sz w:val="20"/>
        </w:rPr>
        <w:t>América),</w:t>
      </w:r>
      <w:r>
        <w:rPr>
          <w:spacing w:val="66"/>
          <w:sz w:val="20"/>
        </w:rPr>
        <w:t xml:space="preserve"> </w:t>
      </w:r>
      <w:r>
        <w:rPr>
          <w:sz w:val="20"/>
        </w:rPr>
        <w:t>“para</w:t>
      </w:r>
      <w:r>
        <w:rPr>
          <w:spacing w:val="67"/>
          <w:sz w:val="20"/>
        </w:rPr>
        <w:t xml:space="preserve"> </w:t>
      </w:r>
      <w:r>
        <w:rPr>
          <w:sz w:val="20"/>
        </w:rPr>
        <w:t>cada</w:t>
      </w:r>
      <w:r>
        <w:rPr>
          <w:spacing w:val="69"/>
          <w:sz w:val="20"/>
        </w:rPr>
        <w:t xml:space="preserve"> </w:t>
      </w:r>
      <w:r>
        <w:rPr>
          <w:sz w:val="20"/>
        </w:rPr>
        <w:t>uno</w:t>
      </w:r>
      <w:r>
        <w:rPr>
          <w:spacing w:val="66"/>
          <w:sz w:val="20"/>
        </w:rPr>
        <w:t xml:space="preserve"> </w:t>
      </w:r>
      <w:r>
        <w:rPr>
          <w:sz w:val="20"/>
        </w:rPr>
        <w:t>de</w:t>
      </w:r>
      <w:r>
        <w:rPr>
          <w:spacing w:val="66"/>
          <w:sz w:val="20"/>
        </w:rPr>
        <w:t xml:space="preserve"> </w:t>
      </w:r>
      <w:r>
        <w:rPr>
          <w:sz w:val="20"/>
        </w:rPr>
        <w:t>los</w:t>
      </w:r>
      <w:r>
        <w:rPr>
          <w:spacing w:val="-68"/>
          <w:sz w:val="20"/>
        </w:rPr>
        <w:t xml:space="preserve"> </w:t>
      </w:r>
      <w:r>
        <w:rPr>
          <w:sz w:val="20"/>
        </w:rPr>
        <w:t>peticionarios”. En cuanto al daño referido a las “incertidumbres, sufrimientos, dolores y</w:t>
      </w:r>
      <w:r>
        <w:rPr>
          <w:spacing w:val="1"/>
          <w:sz w:val="20"/>
        </w:rPr>
        <w:t xml:space="preserve"> </w:t>
      </w:r>
      <w:r>
        <w:rPr>
          <w:sz w:val="20"/>
        </w:rPr>
        <w:t>angustias de diverso tipo y extensa duración” producidos por los hechos cometidos contra</w:t>
      </w:r>
      <w:r>
        <w:rPr>
          <w:spacing w:val="1"/>
          <w:sz w:val="20"/>
        </w:rPr>
        <w:t xml:space="preserve"> </w:t>
      </w:r>
      <w:r>
        <w:rPr>
          <w:sz w:val="20"/>
        </w:rPr>
        <w:t>Anatole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Victoria,</w:t>
      </w:r>
      <w:r>
        <w:rPr>
          <w:spacing w:val="-6"/>
          <w:sz w:val="20"/>
        </w:rPr>
        <w:t xml:space="preserve"> </w:t>
      </w:r>
      <w:r>
        <w:rPr>
          <w:sz w:val="20"/>
        </w:rPr>
        <w:t>solicitó</w:t>
      </w:r>
      <w:r>
        <w:rPr>
          <w:spacing w:val="-7"/>
          <w:sz w:val="20"/>
        </w:rPr>
        <w:t xml:space="preserve"> </w:t>
      </w:r>
      <w:r>
        <w:rPr>
          <w:sz w:val="20"/>
        </w:rPr>
        <w:t>USD$</w:t>
      </w:r>
      <w:r>
        <w:rPr>
          <w:spacing w:val="-3"/>
          <w:sz w:val="20"/>
        </w:rPr>
        <w:t xml:space="preserve"> </w:t>
      </w:r>
      <w:r>
        <w:rPr>
          <w:sz w:val="20"/>
        </w:rPr>
        <w:t>400.000,00</w:t>
      </w:r>
      <w:r>
        <w:rPr>
          <w:spacing w:val="-3"/>
          <w:sz w:val="20"/>
        </w:rPr>
        <w:t xml:space="preserve"> </w:t>
      </w:r>
      <w:r>
        <w:rPr>
          <w:sz w:val="20"/>
        </w:rPr>
        <w:t>(cuatrocientos</w:t>
      </w:r>
      <w:r>
        <w:rPr>
          <w:spacing w:val="-6"/>
          <w:sz w:val="20"/>
        </w:rPr>
        <w:t xml:space="preserve"> </w:t>
      </w:r>
      <w:r>
        <w:rPr>
          <w:sz w:val="20"/>
        </w:rPr>
        <w:t>mil</w:t>
      </w:r>
      <w:r>
        <w:rPr>
          <w:spacing w:val="-3"/>
          <w:sz w:val="20"/>
        </w:rPr>
        <w:t xml:space="preserve"> </w:t>
      </w:r>
      <w:r>
        <w:rPr>
          <w:sz w:val="20"/>
        </w:rPr>
        <w:t>dólares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Estados</w:t>
      </w:r>
      <w:r>
        <w:rPr>
          <w:spacing w:val="-6"/>
          <w:sz w:val="20"/>
        </w:rPr>
        <w:t xml:space="preserve"> </w:t>
      </w:r>
      <w:r>
        <w:rPr>
          <w:sz w:val="20"/>
        </w:rPr>
        <w:t>Unidos</w:t>
      </w:r>
      <w:r>
        <w:rPr>
          <w:spacing w:val="-68"/>
          <w:sz w:val="20"/>
        </w:rPr>
        <w:t xml:space="preserve"> </w:t>
      </w:r>
      <w:r>
        <w:rPr>
          <w:sz w:val="20"/>
        </w:rPr>
        <w:t>de América) “a favor de cada uno”. Indicó que no existe duda de que es procedente reparar</w:t>
      </w:r>
      <w:r>
        <w:rPr>
          <w:spacing w:val="1"/>
          <w:sz w:val="20"/>
        </w:rPr>
        <w:t xml:space="preserve"> </w:t>
      </w:r>
      <w:r>
        <w:rPr>
          <w:sz w:val="20"/>
        </w:rPr>
        <w:t>“la profunda afectación causada a los ‘proyectos de vida’ de los padres”, por lo que solicitó</w:t>
      </w:r>
      <w:r>
        <w:rPr>
          <w:spacing w:val="1"/>
          <w:sz w:val="20"/>
        </w:rPr>
        <w:t xml:space="preserve"> </w:t>
      </w:r>
      <w:r>
        <w:rPr>
          <w:sz w:val="20"/>
        </w:rPr>
        <w:t>que la Corte fije, en equidad, el monto procedente. Agregó que “corresponde tratar por</w:t>
      </w:r>
      <w:r>
        <w:rPr>
          <w:spacing w:val="1"/>
          <w:sz w:val="20"/>
        </w:rPr>
        <w:t xml:space="preserve"> </w:t>
      </w:r>
      <w:r>
        <w:rPr>
          <w:sz w:val="20"/>
        </w:rPr>
        <w:t>separado”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daños</w:t>
      </w:r>
      <w:r>
        <w:rPr>
          <w:spacing w:val="1"/>
          <w:sz w:val="20"/>
        </w:rPr>
        <w:t xml:space="preserve"> </w:t>
      </w:r>
      <w:r>
        <w:rPr>
          <w:sz w:val="20"/>
        </w:rPr>
        <w:t>inmateriales</w:t>
      </w:r>
      <w:r>
        <w:rPr>
          <w:spacing w:val="1"/>
          <w:sz w:val="20"/>
        </w:rPr>
        <w:t xml:space="preserve"> </w:t>
      </w:r>
      <w:r>
        <w:rPr>
          <w:sz w:val="20"/>
        </w:rPr>
        <w:t>ocasionados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Decreto</w:t>
      </w:r>
      <w:r>
        <w:rPr>
          <w:spacing w:val="1"/>
          <w:sz w:val="20"/>
        </w:rPr>
        <w:t xml:space="preserve"> </w:t>
      </w:r>
      <w:r>
        <w:rPr>
          <w:sz w:val="20"/>
        </w:rPr>
        <w:t>No.</w:t>
      </w:r>
      <w:r>
        <w:rPr>
          <w:spacing w:val="1"/>
          <w:sz w:val="20"/>
        </w:rPr>
        <w:t xml:space="preserve"> </w:t>
      </w:r>
      <w:r>
        <w:rPr>
          <w:sz w:val="20"/>
        </w:rPr>
        <w:t>1025/96</w:t>
      </w:r>
      <w:r>
        <w:rPr>
          <w:spacing w:val="1"/>
          <w:sz w:val="20"/>
        </w:rPr>
        <w:t xml:space="preserve"> </w:t>
      </w:r>
      <w:r>
        <w:rPr>
          <w:sz w:val="20"/>
        </w:rPr>
        <w:t>“y</w:t>
      </w:r>
      <w:r>
        <w:rPr>
          <w:spacing w:val="1"/>
          <w:sz w:val="20"/>
        </w:rPr>
        <w:t xml:space="preserve"> </w:t>
      </w:r>
      <w:r>
        <w:rPr>
          <w:sz w:val="20"/>
        </w:rPr>
        <w:t>sus</w:t>
      </w:r>
      <w:r>
        <w:rPr>
          <w:spacing w:val="1"/>
          <w:sz w:val="20"/>
        </w:rPr>
        <w:t xml:space="preserve"> </w:t>
      </w:r>
      <w:r>
        <w:rPr>
          <w:sz w:val="20"/>
        </w:rPr>
        <w:t>derivaciones”, por lo que solicitó USD$ 70.000,00 (setenta mil dólares de los Estados Unidos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América) “para</w:t>
      </w:r>
      <w:r>
        <w:rPr>
          <w:spacing w:val="2"/>
          <w:sz w:val="20"/>
        </w:rPr>
        <w:t xml:space="preserve"> </w:t>
      </w:r>
      <w:r>
        <w:rPr>
          <w:sz w:val="20"/>
        </w:rPr>
        <w:t>cada</w:t>
      </w:r>
      <w:r>
        <w:rPr>
          <w:spacing w:val="2"/>
          <w:sz w:val="20"/>
        </w:rPr>
        <w:t xml:space="preserve"> </w:t>
      </w:r>
      <w:r>
        <w:rPr>
          <w:sz w:val="20"/>
        </w:rPr>
        <w:t>uno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peticionarios”.</w:t>
      </w:r>
    </w:p>
    <w:p w14:paraId="274B74DD" w14:textId="77777777" w:rsidR="00137BE6" w:rsidRDefault="00137BE6">
      <w:pPr>
        <w:pStyle w:val="Textoindependiente"/>
        <w:spacing w:before="11"/>
        <w:rPr>
          <w:sz w:val="19"/>
        </w:rPr>
      </w:pPr>
    </w:p>
    <w:p w14:paraId="14CEFC5C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ind w:right="195" w:firstLine="0"/>
        <w:jc w:val="both"/>
        <w:rPr>
          <w:sz w:val="20"/>
        </w:rPr>
      </w:pPr>
      <w:r>
        <w:rPr>
          <w:sz w:val="20"/>
        </w:rPr>
        <w:t>En cuanto al daño inmaterial, la Corte ha establecido que puede comprender tanto los</w:t>
      </w:r>
      <w:r>
        <w:rPr>
          <w:spacing w:val="1"/>
          <w:sz w:val="20"/>
        </w:rPr>
        <w:t xml:space="preserve"> </w:t>
      </w:r>
      <w:r>
        <w:rPr>
          <w:sz w:val="20"/>
        </w:rPr>
        <w:t>sufrimientos y las aflicciones causados a la víctima directa y a sus allegados, como el</w:t>
      </w:r>
      <w:r>
        <w:rPr>
          <w:spacing w:val="1"/>
          <w:sz w:val="20"/>
        </w:rPr>
        <w:t xml:space="preserve"> </w:t>
      </w:r>
      <w:r>
        <w:rPr>
          <w:sz w:val="20"/>
        </w:rPr>
        <w:t>menoscabo de valores muy significativos para las personas, así como las alteraciones, de</w:t>
      </w:r>
      <w:r>
        <w:rPr>
          <w:spacing w:val="1"/>
          <w:sz w:val="20"/>
        </w:rPr>
        <w:t xml:space="preserve"> </w:t>
      </w:r>
      <w:r>
        <w:rPr>
          <w:sz w:val="20"/>
        </w:rPr>
        <w:t>carácter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pecuniario, en las</w:t>
      </w:r>
      <w:r>
        <w:rPr>
          <w:spacing w:val="-3"/>
          <w:sz w:val="20"/>
        </w:rPr>
        <w:t xml:space="preserve"> </w:t>
      </w:r>
      <w:r>
        <w:rPr>
          <w:sz w:val="20"/>
        </w:rPr>
        <w:t>condiciones</w:t>
      </w:r>
      <w:r>
        <w:rPr>
          <w:spacing w:val="-2"/>
          <w:sz w:val="20"/>
        </w:rPr>
        <w:t xml:space="preserve"> </w:t>
      </w:r>
      <w:r>
        <w:rPr>
          <w:sz w:val="20"/>
        </w:rPr>
        <w:t>de existencia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víctima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su familia</w:t>
      </w:r>
      <w:hyperlink w:anchor="_bookmark402" w:history="1">
        <w:r>
          <w:rPr>
            <w:position w:val="7"/>
            <w:sz w:val="13"/>
          </w:rPr>
          <w:t>320</w:t>
        </w:r>
      </w:hyperlink>
      <w:r>
        <w:rPr>
          <w:sz w:val="20"/>
        </w:rPr>
        <w:t>.</w:t>
      </w:r>
    </w:p>
    <w:p w14:paraId="63B40021" w14:textId="77777777" w:rsidR="00137BE6" w:rsidRDefault="00137BE6">
      <w:pPr>
        <w:pStyle w:val="Textoindependiente"/>
        <w:spacing w:before="1"/>
      </w:pPr>
    </w:p>
    <w:p w14:paraId="0B75E05C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ind w:right="193" w:firstLine="0"/>
        <w:jc w:val="both"/>
        <w:rPr>
          <w:sz w:val="20"/>
        </w:rPr>
      </w:pPr>
      <w:r>
        <w:rPr>
          <w:sz w:val="20"/>
        </w:rPr>
        <w:t>Respecto del daño al proyecto de vida, este Tribunal ha especificado que corresponde a</w:t>
      </w:r>
      <w:r>
        <w:rPr>
          <w:spacing w:val="-68"/>
          <w:sz w:val="20"/>
        </w:rPr>
        <w:t xml:space="preserve"> </w:t>
      </w:r>
      <w:r>
        <w:rPr>
          <w:sz w:val="20"/>
        </w:rPr>
        <w:t>una</w:t>
      </w:r>
      <w:r>
        <w:rPr>
          <w:spacing w:val="-10"/>
          <w:sz w:val="20"/>
        </w:rPr>
        <w:t xml:space="preserve"> </w:t>
      </w:r>
      <w:r>
        <w:rPr>
          <w:sz w:val="20"/>
        </w:rPr>
        <w:t>noción</w:t>
      </w:r>
      <w:r>
        <w:rPr>
          <w:spacing w:val="-9"/>
          <w:sz w:val="20"/>
        </w:rPr>
        <w:t xml:space="preserve"> </w:t>
      </w:r>
      <w:r>
        <w:rPr>
          <w:sz w:val="20"/>
        </w:rPr>
        <w:t>distinta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lucro</w:t>
      </w:r>
      <w:r>
        <w:rPr>
          <w:spacing w:val="-8"/>
          <w:sz w:val="20"/>
        </w:rPr>
        <w:t xml:space="preserve"> </w:t>
      </w:r>
      <w:r>
        <w:rPr>
          <w:sz w:val="20"/>
        </w:rPr>
        <w:t>cesante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daño</w:t>
      </w:r>
      <w:r>
        <w:rPr>
          <w:spacing w:val="-10"/>
          <w:sz w:val="20"/>
        </w:rPr>
        <w:t xml:space="preserve"> </w:t>
      </w:r>
      <w:r>
        <w:rPr>
          <w:sz w:val="20"/>
        </w:rPr>
        <w:t>emergente</w:t>
      </w:r>
      <w:hyperlink w:anchor="_bookmark403" w:history="1">
        <w:r>
          <w:rPr>
            <w:position w:val="7"/>
            <w:sz w:val="13"/>
          </w:rPr>
          <w:t>321</w:t>
        </w:r>
      </w:hyperlink>
      <w:r>
        <w:rPr>
          <w:sz w:val="20"/>
        </w:rPr>
        <w:t>.</w:t>
      </w:r>
      <w:r>
        <w:rPr>
          <w:spacing w:val="-11"/>
          <w:sz w:val="20"/>
        </w:rPr>
        <w:t xml:space="preserve"> </w:t>
      </w:r>
      <w:r>
        <w:rPr>
          <w:sz w:val="20"/>
        </w:rPr>
        <w:t>Así,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daño</w:t>
      </w:r>
      <w:r>
        <w:rPr>
          <w:spacing w:val="-10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proyecto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vida</w:t>
      </w:r>
      <w:r>
        <w:rPr>
          <w:spacing w:val="-68"/>
          <w:sz w:val="20"/>
        </w:rPr>
        <w:t xml:space="preserve"> </w:t>
      </w:r>
      <w:r>
        <w:rPr>
          <w:sz w:val="20"/>
        </w:rPr>
        <w:t>atiende a la realización integral de la persona afectada, considerando su vocación, aptitudes,</w:t>
      </w:r>
      <w:r>
        <w:rPr>
          <w:spacing w:val="-68"/>
          <w:sz w:val="20"/>
        </w:rPr>
        <w:t xml:space="preserve"> </w:t>
      </w:r>
      <w:r>
        <w:rPr>
          <w:sz w:val="20"/>
        </w:rPr>
        <w:t>circunstancias, potencialidades y aspiraciones, que le permiten fijarse, razonablemente,</w:t>
      </w:r>
      <w:r>
        <w:rPr>
          <w:spacing w:val="1"/>
          <w:sz w:val="20"/>
        </w:rPr>
        <w:t xml:space="preserve"> </w:t>
      </w:r>
      <w:r>
        <w:rPr>
          <w:sz w:val="20"/>
        </w:rPr>
        <w:t>determinadas expectativas y acceder a ellas</w:t>
      </w:r>
      <w:hyperlink w:anchor="_bookmark404" w:history="1">
        <w:r>
          <w:rPr>
            <w:position w:val="7"/>
            <w:sz w:val="13"/>
          </w:rPr>
          <w:t>322</w:t>
        </w:r>
      </w:hyperlink>
      <w:r>
        <w:rPr>
          <w:sz w:val="20"/>
        </w:rPr>
        <w:t>. Por tanto, el proyecto de vida se expresa en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expectativas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desarrollo</w:t>
      </w:r>
      <w:r>
        <w:rPr>
          <w:spacing w:val="1"/>
          <w:sz w:val="20"/>
        </w:rPr>
        <w:t xml:space="preserve"> </w:t>
      </w:r>
      <w:r>
        <w:rPr>
          <w:sz w:val="20"/>
        </w:rPr>
        <w:t>personal,</w:t>
      </w:r>
      <w:r>
        <w:rPr>
          <w:spacing w:val="1"/>
          <w:sz w:val="20"/>
        </w:rPr>
        <w:t xml:space="preserve"> </w:t>
      </w:r>
      <w:r>
        <w:rPr>
          <w:sz w:val="20"/>
        </w:rPr>
        <w:t>profesional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familiar,</w:t>
      </w:r>
      <w:r>
        <w:rPr>
          <w:spacing w:val="1"/>
          <w:sz w:val="20"/>
        </w:rPr>
        <w:t xml:space="preserve"> </w:t>
      </w:r>
      <w:r>
        <w:rPr>
          <w:sz w:val="20"/>
        </w:rPr>
        <w:t>posibles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condiciones</w:t>
      </w:r>
      <w:r>
        <w:rPr>
          <w:spacing w:val="-68"/>
          <w:sz w:val="20"/>
        </w:rPr>
        <w:t xml:space="preserve"> </w:t>
      </w:r>
      <w:r>
        <w:rPr>
          <w:sz w:val="20"/>
        </w:rPr>
        <w:t>normales</w:t>
      </w:r>
      <w:hyperlink w:anchor="_bookmark405" w:history="1">
        <w:r>
          <w:rPr>
            <w:position w:val="7"/>
            <w:sz w:val="13"/>
          </w:rPr>
          <w:t>323</w:t>
        </w:r>
      </w:hyperlink>
      <w:r>
        <w:rPr>
          <w:sz w:val="20"/>
        </w:rPr>
        <w:t>. Esta Corte ha señalado que el daño al proyecto de vida implica la pérdida o el</w:t>
      </w:r>
      <w:r>
        <w:rPr>
          <w:spacing w:val="1"/>
          <w:sz w:val="20"/>
        </w:rPr>
        <w:t xml:space="preserve"> </w:t>
      </w:r>
      <w:r>
        <w:rPr>
          <w:sz w:val="20"/>
        </w:rPr>
        <w:t>grave menoscabo de oportunidades de desarrollo personal, en forma irreparable o muy</w:t>
      </w:r>
      <w:r>
        <w:rPr>
          <w:spacing w:val="1"/>
          <w:sz w:val="20"/>
        </w:rPr>
        <w:t xml:space="preserve"> </w:t>
      </w:r>
      <w:r>
        <w:rPr>
          <w:sz w:val="20"/>
        </w:rPr>
        <w:t>difícilmente reparable</w:t>
      </w:r>
      <w:hyperlink w:anchor="_bookmark406" w:history="1">
        <w:r>
          <w:rPr>
            <w:position w:val="7"/>
            <w:sz w:val="13"/>
          </w:rPr>
          <w:t>324</w:t>
        </w:r>
      </w:hyperlink>
      <w:r>
        <w:rPr>
          <w:sz w:val="20"/>
        </w:rPr>
        <w:t>. Entre otras medidas, la Corte también ha ordenado en casos</w:t>
      </w:r>
      <w:r>
        <w:rPr>
          <w:spacing w:val="1"/>
          <w:sz w:val="20"/>
        </w:rPr>
        <w:t xml:space="preserve"> </w:t>
      </w:r>
      <w:r>
        <w:rPr>
          <w:sz w:val="20"/>
        </w:rPr>
        <w:t>particulares</w:t>
      </w:r>
      <w:r>
        <w:rPr>
          <w:spacing w:val="-3"/>
          <w:sz w:val="20"/>
        </w:rPr>
        <w:t xml:space="preserve"> </w:t>
      </w:r>
      <w:r>
        <w:rPr>
          <w:sz w:val="20"/>
        </w:rPr>
        <w:t>una</w:t>
      </w:r>
      <w:r>
        <w:rPr>
          <w:spacing w:val="2"/>
          <w:sz w:val="20"/>
        </w:rPr>
        <w:t xml:space="preserve"> </w:t>
      </w:r>
      <w:r>
        <w:rPr>
          <w:sz w:val="20"/>
        </w:rPr>
        <w:t>compensación relativa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este</w:t>
      </w:r>
      <w:r>
        <w:rPr>
          <w:spacing w:val="-2"/>
          <w:sz w:val="20"/>
        </w:rPr>
        <w:t xml:space="preserve"> </w:t>
      </w:r>
      <w:r>
        <w:rPr>
          <w:sz w:val="20"/>
        </w:rPr>
        <w:t>tipo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daño</w:t>
      </w:r>
      <w:hyperlink w:anchor="_bookmark407" w:history="1">
        <w:r>
          <w:rPr>
            <w:position w:val="7"/>
            <w:sz w:val="13"/>
          </w:rPr>
          <w:t>325</w:t>
        </w:r>
      </w:hyperlink>
      <w:r>
        <w:rPr>
          <w:sz w:val="20"/>
        </w:rPr>
        <w:t>.</w:t>
      </w:r>
    </w:p>
    <w:p w14:paraId="442CF241" w14:textId="77777777" w:rsidR="00137BE6" w:rsidRDefault="00137BE6">
      <w:pPr>
        <w:pStyle w:val="Textoindependiente"/>
      </w:pPr>
    </w:p>
    <w:p w14:paraId="0B56705F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ind w:left="117" w:right="194" w:firstLine="0"/>
        <w:jc w:val="both"/>
        <w:rPr>
          <w:sz w:val="20"/>
        </w:rPr>
      </w:pPr>
      <w:r>
        <w:rPr>
          <w:sz w:val="20"/>
        </w:rPr>
        <w:t>En consideración a los graves hechos cometidos y a las violaciones declaradas, la Corte</w:t>
      </w:r>
      <w:r>
        <w:rPr>
          <w:spacing w:val="-68"/>
          <w:sz w:val="20"/>
        </w:rPr>
        <w:t xml:space="preserve"> </w:t>
      </w:r>
      <w:r>
        <w:rPr>
          <w:sz w:val="20"/>
        </w:rPr>
        <w:t>considera procedente, como lo ha decidido en casos anteriores</w:t>
      </w:r>
      <w:hyperlink w:anchor="_bookmark408" w:history="1">
        <w:r>
          <w:rPr>
            <w:position w:val="7"/>
            <w:sz w:val="13"/>
          </w:rPr>
          <w:t>326</w:t>
        </w:r>
      </w:hyperlink>
      <w:r>
        <w:rPr>
          <w:sz w:val="20"/>
        </w:rPr>
        <w:t>, la indemnización del daño</w:t>
      </w:r>
      <w:r>
        <w:rPr>
          <w:spacing w:val="1"/>
          <w:sz w:val="20"/>
        </w:rPr>
        <w:t xml:space="preserve"> </w:t>
      </w:r>
      <w:r>
        <w:rPr>
          <w:sz w:val="20"/>
        </w:rPr>
        <w:t>inmaterial causado a Mario Roger Julien Cáceres y Victoria Lucía Grisonas Andrijauskaite, en</w:t>
      </w:r>
      <w:r>
        <w:rPr>
          <w:spacing w:val="1"/>
          <w:sz w:val="20"/>
        </w:rPr>
        <w:t xml:space="preserve"> </w:t>
      </w:r>
      <w:r>
        <w:rPr>
          <w:sz w:val="20"/>
        </w:rPr>
        <w:t>tanto, dadas las circunstancias que rodearon sus desapariciones, es concluyente que les</w:t>
      </w:r>
      <w:r>
        <w:rPr>
          <w:spacing w:val="1"/>
          <w:sz w:val="20"/>
        </w:rPr>
        <w:t xml:space="preserve"> </w:t>
      </w:r>
      <w:r>
        <w:rPr>
          <w:sz w:val="20"/>
        </w:rPr>
        <w:t>provocaron profundo temor y sufrimiento. En consecuencia, el Tribunal fija, en equidad, por</w:t>
      </w:r>
      <w:r>
        <w:rPr>
          <w:spacing w:val="1"/>
          <w:sz w:val="20"/>
        </w:rPr>
        <w:t xml:space="preserve"> </w:t>
      </w:r>
      <w:r>
        <w:rPr>
          <w:sz w:val="20"/>
        </w:rPr>
        <w:t>cada una de dichas víctimas, la suma de USD$ 100.000,00 (cien mil dólares de los Estados</w:t>
      </w:r>
      <w:r>
        <w:rPr>
          <w:spacing w:val="1"/>
          <w:sz w:val="20"/>
        </w:rPr>
        <w:t xml:space="preserve"> </w:t>
      </w:r>
      <w:r>
        <w:rPr>
          <w:sz w:val="20"/>
        </w:rPr>
        <w:t>Unidos de América), por lo que el monto total asciende a USD$ 200.000,00 (doscientos mil</w:t>
      </w:r>
      <w:r>
        <w:rPr>
          <w:spacing w:val="1"/>
          <w:sz w:val="20"/>
        </w:rPr>
        <w:t xml:space="preserve"> </w:t>
      </w:r>
      <w:r>
        <w:rPr>
          <w:sz w:val="20"/>
        </w:rPr>
        <w:t>dólares de los Estados Unidos de América), el que deberá ser entregado a Anatole Alejandro</w:t>
      </w:r>
      <w:r>
        <w:rPr>
          <w:spacing w:val="1"/>
          <w:sz w:val="20"/>
        </w:rPr>
        <w:t xml:space="preserve"> </w:t>
      </w:r>
      <w:r>
        <w:rPr>
          <w:sz w:val="20"/>
        </w:rPr>
        <w:t>Larrabeiti Yáñez y Claudia Victoria Larrabeiti Yáñez, dividido en partes iguales. Lo anterior</w:t>
      </w:r>
      <w:r>
        <w:rPr>
          <w:spacing w:val="1"/>
          <w:sz w:val="20"/>
        </w:rPr>
        <w:t xml:space="preserve"> </w:t>
      </w:r>
      <w:r>
        <w:rPr>
          <w:sz w:val="20"/>
        </w:rPr>
        <w:t>deberá hacerse efectivo en el plazo de un año contado a partir de la notificación de esta</w:t>
      </w:r>
      <w:r>
        <w:rPr>
          <w:spacing w:val="1"/>
          <w:sz w:val="20"/>
        </w:rPr>
        <w:t xml:space="preserve"> </w:t>
      </w:r>
      <w:r>
        <w:rPr>
          <w:sz w:val="20"/>
        </w:rPr>
        <w:t>Sentencia.</w:t>
      </w:r>
    </w:p>
    <w:p w14:paraId="0E21AE4D" w14:textId="77777777" w:rsidR="00137BE6" w:rsidRDefault="00137BE6">
      <w:pPr>
        <w:pStyle w:val="Textoindependiente"/>
      </w:pPr>
    </w:p>
    <w:p w14:paraId="3D2885E2" w14:textId="3D2D2B60" w:rsidR="00137BE6" w:rsidRDefault="000C01B3">
      <w:pPr>
        <w:pStyle w:val="Textoindependiente"/>
        <w:spacing w:before="11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5216" behindDoc="1" locked="0" layoutInCell="1" allowOverlap="1" wp14:anchorId="59F2A0B9" wp14:editId="63187AD5">
                <wp:simplePos x="0" y="0"/>
                <wp:positionH relativeFrom="page">
                  <wp:posOffset>900430</wp:posOffset>
                </wp:positionH>
                <wp:positionV relativeFrom="paragraph">
                  <wp:posOffset>223520</wp:posOffset>
                </wp:positionV>
                <wp:extent cx="1828800" cy="7620"/>
                <wp:effectExtent l="0" t="0" r="0" b="0"/>
                <wp:wrapTopAndBottom/>
                <wp:docPr id="15" name="docshape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F4A6A4" id="docshape75" o:spid="_x0000_s1026" style="position:absolute;margin-left:70.9pt;margin-top:17.6pt;width:2in;height:.6pt;z-index:-15691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D+z37T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6A4F4A2" w14:textId="77777777" w:rsidR="00137BE6" w:rsidRDefault="00AA37B3">
      <w:pPr>
        <w:spacing w:before="98"/>
        <w:ind w:left="118" w:right="193"/>
        <w:jc w:val="both"/>
        <w:rPr>
          <w:sz w:val="16"/>
        </w:rPr>
      </w:pPr>
      <w:bookmarkStart w:id="449" w:name="_bookmark402"/>
      <w:bookmarkEnd w:id="449"/>
      <w:r>
        <w:rPr>
          <w:spacing w:val="-1"/>
          <w:sz w:val="16"/>
          <w:vertAlign w:val="superscript"/>
        </w:rPr>
        <w:t>320</w:t>
      </w:r>
      <w:r>
        <w:rPr>
          <w:spacing w:val="74"/>
          <w:sz w:val="16"/>
        </w:rPr>
        <w:t xml:space="preserve"> </w:t>
      </w:r>
      <w:r>
        <w:rPr>
          <w:spacing w:val="75"/>
          <w:sz w:val="16"/>
        </w:rPr>
        <w:t xml:space="preserve"> </w:t>
      </w:r>
      <w:r>
        <w:rPr>
          <w:i/>
          <w:spacing w:val="-1"/>
          <w:sz w:val="16"/>
        </w:rPr>
        <w:t>Cfr</w:t>
      </w:r>
      <w:r>
        <w:rPr>
          <w:spacing w:val="-1"/>
          <w:sz w:val="16"/>
        </w:rPr>
        <w:t>.</w:t>
      </w:r>
      <w:r>
        <w:rPr>
          <w:spacing w:val="-14"/>
          <w:sz w:val="16"/>
        </w:rPr>
        <w:t xml:space="preserve"> </w:t>
      </w:r>
      <w:r>
        <w:rPr>
          <w:i/>
          <w:spacing w:val="-1"/>
          <w:sz w:val="16"/>
        </w:rPr>
        <w:t>Caso</w:t>
      </w:r>
      <w:r>
        <w:rPr>
          <w:i/>
          <w:spacing w:val="-15"/>
          <w:sz w:val="16"/>
        </w:rPr>
        <w:t xml:space="preserve"> </w:t>
      </w:r>
      <w:r>
        <w:rPr>
          <w:i/>
          <w:spacing w:val="-1"/>
          <w:sz w:val="16"/>
        </w:rPr>
        <w:t>de</w:t>
      </w:r>
      <w:r>
        <w:rPr>
          <w:i/>
          <w:spacing w:val="-13"/>
          <w:sz w:val="16"/>
        </w:rPr>
        <w:t xml:space="preserve"> </w:t>
      </w:r>
      <w:r>
        <w:rPr>
          <w:i/>
          <w:spacing w:val="-1"/>
          <w:sz w:val="16"/>
        </w:rPr>
        <w:t>los</w:t>
      </w:r>
      <w:r>
        <w:rPr>
          <w:i/>
          <w:spacing w:val="-16"/>
          <w:sz w:val="16"/>
        </w:rPr>
        <w:t xml:space="preserve"> </w:t>
      </w:r>
      <w:r>
        <w:rPr>
          <w:i/>
          <w:sz w:val="16"/>
        </w:rPr>
        <w:t>“Niños</w:t>
      </w:r>
      <w:r>
        <w:rPr>
          <w:i/>
          <w:spacing w:val="-1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6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Calle”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(Villagrán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Morales</w:t>
      </w:r>
      <w:r>
        <w:rPr>
          <w:i/>
          <w:spacing w:val="-1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5"/>
          <w:sz w:val="16"/>
        </w:rPr>
        <w:t xml:space="preserve"> </w:t>
      </w:r>
      <w:r>
        <w:rPr>
          <w:i/>
          <w:sz w:val="16"/>
        </w:rPr>
        <w:t>otros)</w:t>
      </w:r>
      <w:r>
        <w:rPr>
          <w:i/>
          <w:spacing w:val="-15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Guatemala.</w:t>
      </w:r>
      <w:r>
        <w:rPr>
          <w:i/>
          <w:spacing w:val="-17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5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15"/>
          <w:sz w:val="16"/>
        </w:rPr>
        <w:t xml:space="preserve"> </w:t>
      </w:r>
      <w:r>
        <w:rPr>
          <w:sz w:val="16"/>
        </w:rPr>
        <w:t>Sentencia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26 de</w:t>
      </w:r>
      <w:r>
        <w:rPr>
          <w:spacing w:val="-1"/>
          <w:sz w:val="16"/>
        </w:rPr>
        <w:t xml:space="preserve"> </w:t>
      </w:r>
      <w:r>
        <w:rPr>
          <w:sz w:val="16"/>
        </w:rPr>
        <w:t>mayo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2001.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77,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84,</w:t>
      </w:r>
      <w:r>
        <w:rPr>
          <w:spacing w:val="-2"/>
          <w:sz w:val="16"/>
        </w:rPr>
        <w:t xml:space="preserve"> </w:t>
      </w:r>
      <w:r>
        <w:rPr>
          <w:sz w:val="16"/>
        </w:rPr>
        <w:t xml:space="preserve">y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Garzón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Guzmán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Ecuador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132.</w:t>
      </w:r>
    </w:p>
    <w:p w14:paraId="1149DA46" w14:textId="77777777" w:rsidR="00137BE6" w:rsidRDefault="00AA37B3">
      <w:pPr>
        <w:spacing w:before="41"/>
        <w:ind w:left="118" w:right="195"/>
        <w:jc w:val="both"/>
        <w:rPr>
          <w:sz w:val="16"/>
        </w:rPr>
      </w:pPr>
      <w:bookmarkStart w:id="450" w:name="_bookmark403"/>
      <w:bookmarkEnd w:id="450"/>
      <w:r>
        <w:rPr>
          <w:sz w:val="16"/>
          <w:vertAlign w:val="superscript"/>
        </w:rPr>
        <w:t>321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 xml:space="preserve">Caso Loayza Tamayo Vs. Perú. Reparaciones y Costas. </w:t>
      </w:r>
      <w:r>
        <w:rPr>
          <w:sz w:val="16"/>
        </w:rPr>
        <w:t>Sentencia de 27 de noviembre de 1998, Serie C,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42,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147,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Casa Nina 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Perú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 párr.</w:t>
      </w:r>
      <w:r>
        <w:rPr>
          <w:spacing w:val="-5"/>
          <w:sz w:val="16"/>
        </w:rPr>
        <w:t xml:space="preserve"> </w:t>
      </w:r>
      <w:r>
        <w:rPr>
          <w:sz w:val="16"/>
        </w:rPr>
        <w:t>154.</w:t>
      </w:r>
    </w:p>
    <w:p w14:paraId="594766BA" w14:textId="77777777" w:rsidR="00137BE6" w:rsidRDefault="00AA37B3">
      <w:pPr>
        <w:spacing w:before="40"/>
        <w:ind w:left="118"/>
        <w:jc w:val="both"/>
        <w:rPr>
          <w:sz w:val="16"/>
        </w:rPr>
      </w:pPr>
      <w:bookmarkStart w:id="451" w:name="_bookmark404"/>
      <w:bookmarkEnd w:id="451"/>
      <w:r>
        <w:rPr>
          <w:sz w:val="16"/>
          <w:vertAlign w:val="superscript"/>
        </w:rPr>
        <w:t>322</w:t>
      </w:r>
      <w:r>
        <w:rPr>
          <w:sz w:val="16"/>
        </w:rPr>
        <w:t xml:space="preserve">     </w:t>
      </w:r>
      <w:r>
        <w:rPr>
          <w:spacing w:val="32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Loayza Tamayo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Perú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147,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Casa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Nina 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Perú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154.</w:t>
      </w:r>
    </w:p>
    <w:p w14:paraId="233CC95C" w14:textId="77777777" w:rsidR="00137BE6" w:rsidRDefault="00AA37B3">
      <w:pPr>
        <w:spacing w:before="39"/>
        <w:ind w:left="118" w:right="196"/>
        <w:jc w:val="both"/>
        <w:rPr>
          <w:sz w:val="16"/>
        </w:rPr>
      </w:pPr>
      <w:bookmarkStart w:id="452" w:name="_bookmark405"/>
      <w:bookmarkEnd w:id="452"/>
      <w:r>
        <w:rPr>
          <w:sz w:val="16"/>
          <w:vertAlign w:val="superscript"/>
        </w:rPr>
        <w:t>323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 xml:space="preserve">Caso Tibi Vs. Ecuador. Excepciones Preliminares, Fondo, Reparaciones y Costas. </w:t>
      </w:r>
      <w:r>
        <w:rPr>
          <w:sz w:val="16"/>
        </w:rPr>
        <w:t>Sentencia de 7 de</w:t>
      </w:r>
      <w:r>
        <w:rPr>
          <w:spacing w:val="1"/>
          <w:sz w:val="16"/>
        </w:rPr>
        <w:t xml:space="preserve"> </w:t>
      </w:r>
      <w:r>
        <w:rPr>
          <w:sz w:val="16"/>
        </w:rPr>
        <w:t>septiembre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2004,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C,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114,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245,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Casa Nina Vs. Perú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154.</w:t>
      </w:r>
    </w:p>
    <w:p w14:paraId="6E059574" w14:textId="77777777" w:rsidR="00137BE6" w:rsidRDefault="00AA37B3">
      <w:pPr>
        <w:spacing w:before="40"/>
        <w:ind w:left="118"/>
        <w:jc w:val="both"/>
        <w:rPr>
          <w:sz w:val="16"/>
        </w:rPr>
      </w:pPr>
      <w:bookmarkStart w:id="453" w:name="_bookmark406"/>
      <w:bookmarkEnd w:id="453"/>
      <w:r>
        <w:rPr>
          <w:sz w:val="16"/>
          <w:vertAlign w:val="superscript"/>
        </w:rPr>
        <w:t>324</w:t>
      </w:r>
      <w:r>
        <w:rPr>
          <w:sz w:val="16"/>
        </w:rPr>
        <w:t xml:space="preserve">     </w:t>
      </w:r>
      <w:r>
        <w:rPr>
          <w:spacing w:val="33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Loayza Tamayo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Perú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150,</w:t>
      </w:r>
      <w:r>
        <w:rPr>
          <w:spacing w:val="-3"/>
          <w:sz w:val="16"/>
        </w:rPr>
        <w:t xml:space="preserve"> </w:t>
      </w:r>
      <w:r>
        <w:rPr>
          <w:sz w:val="16"/>
        </w:rPr>
        <w:t xml:space="preserve">y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Casa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Nina Vs. Perú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154.</w:t>
      </w:r>
    </w:p>
    <w:p w14:paraId="67436478" w14:textId="77777777" w:rsidR="00137BE6" w:rsidRDefault="00AA37B3">
      <w:pPr>
        <w:spacing w:before="41"/>
        <w:ind w:left="118" w:right="192"/>
        <w:jc w:val="both"/>
        <w:rPr>
          <w:sz w:val="16"/>
        </w:rPr>
      </w:pPr>
      <w:bookmarkStart w:id="454" w:name="_bookmark407"/>
      <w:bookmarkEnd w:id="454"/>
      <w:r>
        <w:rPr>
          <w:sz w:val="16"/>
          <w:vertAlign w:val="superscript"/>
        </w:rPr>
        <w:t>325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 de la Masacre de Las Dos Erres Vs. Guatemala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293, y </w:t>
      </w:r>
      <w:r>
        <w:rPr>
          <w:i/>
          <w:sz w:val="16"/>
        </w:rPr>
        <w:t>Caso Rosadio Villavicencio 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Perú.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8"/>
          <w:sz w:val="16"/>
        </w:rPr>
        <w:t xml:space="preserve"> </w:t>
      </w:r>
      <w:r>
        <w:rPr>
          <w:sz w:val="16"/>
        </w:rPr>
        <w:t>Sentencia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14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octubre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2019.</w:t>
      </w:r>
      <w:r>
        <w:rPr>
          <w:spacing w:val="-11"/>
          <w:sz w:val="16"/>
        </w:rPr>
        <w:t xml:space="preserve"> </w:t>
      </w:r>
      <w:r>
        <w:rPr>
          <w:sz w:val="16"/>
        </w:rPr>
        <w:t>Serie</w:t>
      </w:r>
      <w:r>
        <w:rPr>
          <w:spacing w:val="-11"/>
          <w:sz w:val="16"/>
        </w:rPr>
        <w:t xml:space="preserve"> </w:t>
      </w:r>
      <w:r>
        <w:rPr>
          <w:sz w:val="16"/>
        </w:rPr>
        <w:t>C</w:t>
      </w:r>
      <w:r>
        <w:rPr>
          <w:spacing w:val="-7"/>
          <w:sz w:val="16"/>
        </w:rPr>
        <w:t xml:space="preserve"> </w:t>
      </w:r>
      <w:r>
        <w:rPr>
          <w:sz w:val="16"/>
        </w:rPr>
        <w:t>No.</w:t>
      </w:r>
      <w:r>
        <w:rPr>
          <w:spacing w:val="-8"/>
          <w:sz w:val="16"/>
        </w:rPr>
        <w:t xml:space="preserve"> </w:t>
      </w:r>
      <w:r>
        <w:rPr>
          <w:sz w:val="16"/>
        </w:rPr>
        <w:t>388,</w:t>
      </w:r>
      <w:r>
        <w:rPr>
          <w:spacing w:val="-54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249.</w:t>
      </w:r>
    </w:p>
    <w:p w14:paraId="1F724E00" w14:textId="77777777" w:rsidR="00137BE6" w:rsidRDefault="00AA37B3">
      <w:pPr>
        <w:spacing w:before="38"/>
        <w:ind w:left="118" w:right="192"/>
        <w:jc w:val="both"/>
        <w:rPr>
          <w:sz w:val="16"/>
        </w:rPr>
      </w:pPr>
      <w:bookmarkStart w:id="455" w:name="_bookmark408"/>
      <w:bookmarkEnd w:id="455"/>
      <w:r>
        <w:rPr>
          <w:sz w:val="16"/>
          <w:vertAlign w:val="superscript"/>
        </w:rPr>
        <w:t>326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Aloeboetoe y otros Vs. Surinam. Reparaciones y Costas</w:t>
      </w:r>
      <w:r>
        <w:rPr>
          <w:sz w:val="16"/>
        </w:rPr>
        <w:t>. Sentencia de 10 de septiembre de 1993.</w:t>
      </w:r>
      <w:r>
        <w:rPr>
          <w:spacing w:val="1"/>
          <w:sz w:val="16"/>
        </w:rPr>
        <w:t xml:space="preserve"> </w:t>
      </w:r>
      <w:r>
        <w:rPr>
          <w:sz w:val="16"/>
        </w:rPr>
        <w:t>Serie</w:t>
      </w:r>
      <w:r>
        <w:rPr>
          <w:spacing w:val="-4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5"/>
          <w:sz w:val="16"/>
        </w:rPr>
        <w:t xml:space="preserve"> </w:t>
      </w:r>
      <w:r>
        <w:rPr>
          <w:sz w:val="16"/>
        </w:rPr>
        <w:t>15,</w:t>
      </w:r>
      <w:r>
        <w:rPr>
          <w:spacing w:val="-3"/>
          <w:sz w:val="16"/>
        </w:rPr>
        <w:t xml:space="preserve"> </w:t>
      </w:r>
      <w:r>
        <w:rPr>
          <w:sz w:val="16"/>
        </w:rPr>
        <w:t>párrs.</w:t>
      </w:r>
      <w:r>
        <w:rPr>
          <w:spacing w:val="-2"/>
          <w:sz w:val="16"/>
        </w:rPr>
        <w:t xml:space="preserve"> </w:t>
      </w:r>
      <w:r>
        <w:rPr>
          <w:sz w:val="16"/>
        </w:rPr>
        <w:t>51 y</w:t>
      </w:r>
      <w:r>
        <w:rPr>
          <w:spacing w:val="-3"/>
          <w:sz w:val="16"/>
        </w:rPr>
        <w:t xml:space="preserve"> </w:t>
      </w:r>
      <w:r>
        <w:rPr>
          <w:sz w:val="16"/>
        </w:rPr>
        <w:t xml:space="preserve">52;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Gómez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Palomino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Vs. Perú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132,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Garzón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Guzmán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Ecuador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134.</w:t>
      </w:r>
    </w:p>
    <w:p w14:paraId="7F2719E2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1A18E2AC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spacing w:before="74"/>
        <w:ind w:right="192" w:firstLine="0"/>
        <w:jc w:val="both"/>
        <w:rPr>
          <w:sz w:val="20"/>
        </w:rPr>
      </w:pPr>
      <w:r>
        <w:rPr>
          <w:sz w:val="20"/>
        </w:rPr>
        <w:t>Asimismo, el Tribunal determina procedente reparar el daño inmaterial causado a</w:t>
      </w:r>
      <w:r>
        <w:rPr>
          <w:spacing w:val="1"/>
          <w:sz w:val="20"/>
        </w:rPr>
        <w:t xml:space="preserve"> </w:t>
      </w:r>
      <w:r>
        <w:rPr>
          <w:sz w:val="20"/>
        </w:rPr>
        <w:t>Anatole Alejandro Larrabeiti Yáñez y Claudia Victoria Larrabeiti Yáñez, consistente en los</w:t>
      </w:r>
      <w:r>
        <w:rPr>
          <w:spacing w:val="1"/>
          <w:sz w:val="20"/>
        </w:rPr>
        <w:t xml:space="preserve"> </w:t>
      </w:r>
      <w:r>
        <w:rPr>
          <w:sz w:val="20"/>
        </w:rPr>
        <w:t>permanentes sufrimientos y angustias provocados por las desapariciones forzadas de sus</w:t>
      </w:r>
      <w:r>
        <w:rPr>
          <w:spacing w:val="1"/>
          <w:sz w:val="20"/>
        </w:rPr>
        <w:t xml:space="preserve"> </w:t>
      </w:r>
      <w:r>
        <w:rPr>
          <w:sz w:val="20"/>
        </w:rPr>
        <w:t>padres biológicos; las omisiones y falencias en la búsqueda de su paradero y la eventual</w:t>
      </w:r>
      <w:r>
        <w:rPr>
          <w:spacing w:val="1"/>
          <w:sz w:val="20"/>
        </w:rPr>
        <w:t xml:space="preserve"> </w:t>
      </w:r>
      <w:r>
        <w:rPr>
          <w:sz w:val="20"/>
        </w:rPr>
        <w:t>localización de sus restos, en agravio de su derecho a conocer la verdad; la demora excesiva</w:t>
      </w:r>
      <w:r>
        <w:rPr>
          <w:spacing w:val="-68"/>
          <w:sz w:val="20"/>
        </w:rPr>
        <w:t xml:space="preserve"> </w:t>
      </w:r>
      <w:r>
        <w:rPr>
          <w:sz w:val="20"/>
        </w:rPr>
        <w:t>en la sustanciación de las distintas causas a nivel interno y el pleno esclarecimiento de lo</w:t>
      </w:r>
      <w:r>
        <w:rPr>
          <w:spacing w:val="1"/>
          <w:sz w:val="20"/>
        </w:rPr>
        <w:t xml:space="preserve"> </w:t>
      </w:r>
      <w:r>
        <w:rPr>
          <w:sz w:val="20"/>
        </w:rPr>
        <w:t>ocurrido, así como por la violación de su derecho de acceso a la justicia por la negativa del</w:t>
      </w:r>
      <w:r>
        <w:rPr>
          <w:spacing w:val="1"/>
          <w:sz w:val="20"/>
        </w:rPr>
        <w:t xml:space="preserve"> </w:t>
      </w:r>
      <w:r>
        <w:rPr>
          <w:sz w:val="20"/>
        </w:rPr>
        <w:t>Estado a otorgar las reparaciones correspondientes por vía judicial, sin dejar de lado las</w:t>
      </w:r>
      <w:r>
        <w:rPr>
          <w:spacing w:val="1"/>
          <w:sz w:val="20"/>
        </w:rPr>
        <w:t xml:space="preserve"> </w:t>
      </w:r>
      <w:r>
        <w:rPr>
          <w:sz w:val="20"/>
        </w:rPr>
        <w:t>comprobadas</w:t>
      </w:r>
      <w:r>
        <w:rPr>
          <w:spacing w:val="1"/>
          <w:sz w:val="20"/>
        </w:rPr>
        <w:t xml:space="preserve"> </w:t>
      </w:r>
      <w:r>
        <w:rPr>
          <w:sz w:val="20"/>
        </w:rPr>
        <w:t>afectaciones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integridad</w:t>
      </w:r>
      <w:r>
        <w:rPr>
          <w:spacing w:val="1"/>
          <w:sz w:val="20"/>
        </w:rPr>
        <w:t xml:space="preserve"> </w:t>
      </w:r>
      <w:r>
        <w:rPr>
          <w:sz w:val="20"/>
        </w:rPr>
        <w:t>personal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hermanos</w:t>
      </w:r>
      <w:r>
        <w:rPr>
          <w:spacing w:val="1"/>
          <w:sz w:val="20"/>
        </w:rPr>
        <w:t xml:space="preserve"> </w:t>
      </w:r>
      <w:r>
        <w:rPr>
          <w:sz w:val="20"/>
        </w:rPr>
        <w:t>Larrabeiti</w:t>
      </w:r>
      <w:r>
        <w:rPr>
          <w:spacing w:val="1"/>
          <w:sz w:val="20"/>
        </w:rPr>
        <w:t xml:space="preserve"> </w:t>
      </w:r>
      <w:r>
        <w:rPr>
          <w:sz w:val="20"/>
        </w:rPr>
        <w:t>Yáñez.</w:t>
      </w:r>
      <w:r>
        <w:rPr>
          <w:spacing w:val="1"/>
          <w:sz w:val="20"/>
        </w:rPr>
        <w:t xml:space="preserve"> </w:t>
      </w:r>
      <w:r>
        <w:rPr>
          <w:sz w:val="20"/>
        </w:rPr>
        <w:t>Asimismo, las circunstancias del caso denotan que ha habido una evidente afectación al</w:t>
      </w:r>
      <w:r>
        <w:rPr>
          <w:spacing w:val="1"/>
          <w:sz w:val="20"/>
        </w:rPr>
        <w:t xml:space="preserve"> </w:t>
      </w:r>
      <w:r>
        <w:rPr>
          <w:sz w:val="20"/>
        </w:rPr>
        <w:t>proyecto de vida de las víctimas, con impacto diferenciado en su condición de hijo e hija de</w:t>
      </w:r>
      <w:r>
        <w:rPr>
          <w:spacing w:val="1"/>
          <w:sz w:val="20"/>
        </w:rPr>
        <w:t xml:space="preserve"> </w:t>
      </w:r>
      <w:r>
        <w:rPr>
          <w:sz w:val="20"/>
        </w:rPr>
        <w:t>las personas cuya desaparición persiste, lo que también debe ser tomado en cuenta para la</w:t>
      </w:r>
      <w:r>
        <w:rPr>
          <w:spacing w:val="1"/>
          <w:sz w:val="20"/>
        </w:rPr>
        <w:t xml:space="preserve"> </w:t>
      </w:r>
      <w:r>
        <w:rPr>
          <w:sz w:val="20"/>
        </w:rPr>
        <w:t>estimación del daño moral, el que se continúa proyectando en el tiempo mientras subsista la</w:t>
      </w:r>
      <w:r>
        <w:rPr>
          <w:spacing w:val="-68"/>
          <w:sz w:val="20"/>
        </w:rPr>
        <w:t xml:space="preserve"> </w:t>
      </w:r>
      <w:r>
        <w:rPr>
          <w:sz w:val="20"/>
        </w:rPr>
        <w:t>incertidumbre</w:t>
      </w:r>
      <w:r>
        <w:rPr>
          <w:spacing w:val="-3"/>
          <w:sz w:val="20"/>
        </w:rPr>
        <w:t xml:space="preserve"> </w:t>
      </w:r>
      <w:r>
        <w:rPr>
          <w:sz w:val="20"/>
        </w:rPr>
        <w:t>sobre el</w:t>
      </w:r>
      <w:r>
        <w:rPr>
          <w:spacing w:val="1"/>
          <w:sz w:val="20"/>
        </w:rPr>
        <w:t xml:space="preserve"> </w:t>
      </w:r>
      <w:r>
        <w:rPr>
          <w:sz w:val="20"/>
        </w:rPr>
        <w:t>paradero de sus</w:t>
      </w:r>
      <w:r>
        <w:rPr>
          <w:spacing w:val="-3"/>
          <w:sz w:val="20"/>
        </w:rPr>
        <w:t xml:space="preserve"> </w:t>
      </w:r>
      <w:r>
        <w:rPr>
          <w:sz w:val="20"/>
        </w:rPr>
        <w:t>padres</w:t>
      </w:r>
      <w:r>
        <w:rPr>
          <w:spacing w:val="1"/>
          <w:sz w:val="20"/>
        </w:rPr>
        <w:t xml:space="preserve"> </w:t>
      </w:r>
      <w:r>
        <w:rPr>
          <w:sz w:val="20"/>
        </w:rPr>
        <w:t>biológicos.</w:t>
      </w:r>
    </w:p>
    <w:p w14:paraId="47BCA5CB" w14:textId="77777777" w:rsidR="00137BE6" w:rsidRDefault="00137BE6">
      <w:pPr>
        <w:pStyle w:val="Textoindependiente"/>
      </w:pPr>
    </w:p>
    <w:p w14:paraId="2B313743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6"/>
        </w:tabs>
        <w:ind w:right="192" w:firstLine="0"/>
        <w:jc w:val="both"/>
        <w:rPr>
          <w:sz w:val="20"/>
        </w:rPr>
      </w:pPr>
      <w:r>
        <w:rPr>
          <w:sz w:val="20"/>
        </w:rPr>
        <w:t>En consecuencia, la Corte fija, en equidad, la suma de USD$ 40.000,00 (cuarenta mil</w:t>
      </w:r>
      <w:r>
        <w:rPr>
          <w:spacing w:val="1"/>
          <w:sz w:val="20"/>
        </w:rPr>
        <w:t xml:space="preserve"> </w:t>
      </w:r>
      <w:r>
        <w:rPr>
          <w:sz w:val="20"/>
        </w:rPr>
        <w:t>dólares de los Estados Unidos de América) que el Estado deberá pagar a cada una de las</w:t>
      </w:r>
      <w:r>
        <w:rPr>
          <w:spacing w:val="1"/>
          <w:sz w:val="20"/>
        </w:rPr>
        <w:t xml:space="preserve"> </w:t>
      </w:r>
      <w:r>
        <w:rPr>
          <w:sz w:val="20"/>
        </w:rPr>
        <w:t>víctimas,</w:t>
      </w:r>
      <w:r>
        <w:rPr>
          <w:spacing w:val="-12"/>
          <w:sz w:val="20"/>
        </w:rPr>
        <w:t xml:space="preserve"> </w:t>
      </w:r>
      <w:r>
        <w:rPr>
          <w:sz w:val="20"/>
        </w:rPr>
        <w:t>Anatole</w:t>
      </w:r>
      <w:r>
        <w:rPr>
          <w:spacing w:val="-12"/>
          <w:sz w:val="20"/>
        </w:rPr>
        <w:t xml:space="preserve"> </w:t>
      </w:r>
      <w:r>
        <w:rPr>
          <w:sz w:val="20"/>
        </w:rPr>
        <w:t>Alejandro</w:t>
      </w:r>
      <w:r>
        <w:rPr>
          <w:spacing w:val="-9"/>
          <w:sz w:val="20"/>
        </w:rPr>
        <w:t xml:space="preserve"> </w:t>
      </w:r>
      <w:r>
        <w:rPr>
          <w:sz w:val="20"/>
        </w:rPr>
        <w:t>Larrabeiti</w:t>
      </w:r>
      <w:r>
        <w:rPr>
          <w:spacing w:val="-8"/>
          <w:sz w:val="20"/>
        </w:rPr>
        <w:t xml:space="preserve"> </w:t>
      </w:r>
      <w:r>
        <w:rPr>
          <w:sz w:val="20"/>
        </w:rPr>
        <w:t>Yáñez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Claudia</w:t>
      </w:r>
      <w:r>
        <w:rPr>
          <w:spacing w:val="-11"/>
          <w:sz w:val="20"/>
        </w:rPr>
        <w:t xml:space="preserve"> </w:t>
      </w:r>
      <w:r>
        <w:rPr>
          <w:sz w:val="20"/>
        </w:rPr>
        <w:t>Victoria</w:t>
      </w:r>
      <w:r>
        <w:rPr>
          <w:spacing w:val="-11"/>
          <w:sz w:val="20"/>
        </w:rPr>
        <w:t xml:space="preserve"> </w:t>
      </w:r>
      <w:r>
        <w:rPr>
          <w:sz w:val="20"/>
        </w:rPr>
        <w:t>Larrabeiti</w:t>
      </w:r>
      <w:r>
        <w:rPr>
          <w:spacing w:val="-7"/>
          <w:sz w:val="20"/>
        </w:rPr>
        <w:t xml:space="preserve"> </w:t>
      </w:r>
      <w:r>
        <w:rPr>
          <w:sz w:val="20"/>
        </w:rPr>
        <w:t>Yáñez,</w:t>
      </w:r>
      <w:r>
        <w:rPr>
          <w:spacing w:val="-12"/>
          <w:sz w:val="20"/>
        </w:rPr>
        <w:t xml:space="preserve"> </w:t>
      </w:r>
      <w:r>
        <w:rPr>
          <w:sz w:val="20"/>
        </w:rPr>
        <w:t>lo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deberá</w:t>
      </w:r>
      <w:r>
        <w:rPr>
          <w:spacing w:val="-68"/>
          <w:sz w:val="20"/>
        </w:rPr>
        <w:t xml:space="preserve"> </w:t>
      </w:r>
      <w:r>
        <w:rPr>
          <w:sz w:val="20"/>
        </w:rPr>
        <w:t>hacerse</w:t>
      </w:r>
      <w:r>
        <w:rPr>
          <w:spacing w:val="-2"/>
          <w:sz w:val="20"/>
        </w:rPr>
        <w:t xml:space="preserve"> </w:t>
      </w:r>
      <w:r>
        <w:rPr>
          <w:sz w:val="20"/>
        </w:rPr>
        <w:t>efectivo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el plazo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año</w:t>
      </w:r>
      <w:r>
        <w:rPr>
          <w:spacing w:val="-3"/>
          <w:sz w:val="20"/>
        </w:rPr>
        <w:t xml:space="preserve"> </w:t>
      </w:r>
      <w:r>
        <w:rPr>
          <w:sz w:val="20"/>
        </w:rPr>
        <w:t>contado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partir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notificación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esta</w:t>
      </w:r>
      <w:r>
        <w:rPr>
          <w:spacing w:val="-2"/>
          <w:sz w:val="20"/>
        </w:rPr>
        <w:t xml:space="preserve"> </w:t>
      </w:r>
      <w:r>
        <w:rPr>
          <w:sz w:val="20"/>
        </w:rPr>
        <w:t>Sentencia.</w:t>
      </w:r>
    </w:p>
    <w:p w14:paraId="1A21C901" w14:textId="77777777" w:rsidR="00137BE6" w:rsidRDefault="00137BE6">
      <w:pPr>
        <w:pStyle w:val="Textoindependiente"/>
        <w:spacing w:before="11"/>
        <w:rPr>
          <w:sz w:val="19"/>
        </w:rPr>
      </w:pPr>
    </w:p>
    <w:p w14:paraId="1D28DFAA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6"/>
        </w:tabs>
        <w:ind w:right="194" w:firstLine="0"/>
        <w:jc w:val="both"/>
        <w:rPr>
          <w:sz w:val="20"/>
        </w:rPr>
      </w:pPr>
      <w:r>
        <w:rPr>
          <w:sz w:val="20"/>
        </w:rPr>
        <w:t>Del mismo modo, esta Corte dispone que el Estado deberá pagar a Anatole Alejandro</w:t>
      </w:r>
      <w:r>
        <w:rPr>
          <w:spacing w:val="1"/>
          <w:sz w:val="20"/>
        </w:rPr>
        <w:t xml:space="preserve"> </w:t>
      </w:r>
      <w:r>
        <w:rPr>
          <w:sz w:val="20"/>
        </w:rPr>
        <w:t>Larrabeiti Yáñez y Claudia Victoria Larrabeiti Yáñez la suma de USD$ 25.000,00 (veinticinco</w:t>
      </w:r>
      <w:r>
        <w:rPr>
          <w:spacing w:val="1"/>
          <w:sz w:val="20"/>
        </w:rPr>
        <w:t xml:space="preserve"> </w:t>
      </w:r>
      <w:r>
        <w:rPr>
          <w:sz w:val="20"/>
        </w:rPr>
        <w:t>mil dólares de los Estados Unidos de América) a cada uno, en compensación por los gastos</w:t>
      </w:r>
      <w:r>
        <w:rPr>
          <w:spacing w:val="1"/>
          <w:sz w:val="20"/>
        </w:rPr>
        <w:t xml:space="preserve"> </w:t>
      </w:r>
      <w:r>
        <w:rPr>
          <w:sz w:val="20"/>
        </w:rPr>
        <w:t>efectuados y para sufragar los que a futuro puedan erogarse, en conceptos de tratamientos</w:t>
      </w:r>
      <w:r>
        <w:rPr>
          <w:spacing w:val="1"/>
          <w:sz w:val="20"/>
        </w:rPr>
        <w:t xml:space="preserve"> </w:t>
      </w:r>
      <w:r>
        <w:rPr>
          <w:sz w:val="20"/>
        </w:rPr>
        <w:t>psicológicos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psiquiátricos,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medicamentos</w:t>
      </w:r>
      <w:r>
        <w:rPr>
          <w:spacing w:val="-6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párr.</w:t>
      </w:r>
      <w:r>
        <w:rPr>
          <w:spacing w:val="-6"/>
          <w:sz w:val="20"/>
        </w:rPr>
        <w:t xml:space="preserve"> </w:t>
      </w:r>
      <w:r>
        <w:rPr>
          <w:sz w:val="20"/>
        </w:rPr>
        <w:t>272).</w:t>
      </w:r>
      <w:r>
        <w:rPr>
          <w:spacing w:val="-6"/>
          <w:sz w:val="20"/>
        </w:rPr>
        <w:t xml:space="preserve"> </w:t>
      </w:r>
      <w:r>
        <w:rPr>
          <w:sz w:val="20"/>
        </w:rPr>
        <w:t>Dicha</w:t>
      </w:r>
      <w:r>
        <w:rPr>
          <w:spacing w:val="-5"/>
          <w:sz w:val="20"/>
        </w:rPr>
        <w:t xml:space="preserve"> </w:t>
      </w:r>
      <w:r>
        <w:rPr>
          <w:sz w:val="20"/>
        </w:rPr>
        <w:t>suma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dinero</w:t>
      </w:r>
      <w:r>
        <w:rPr>
          <w:spacing w:val="-4"/>
          <w:sz w:val="20"/>
        </w:rPr>
        <w:t xml:space="preserve"> </w:t>
      </w:r>
      <w:r>
        <w:rPr>
          <w:sz w:val="20"/>
        </w:rPr>
        <w:t>deberá</w:t>
      </w:r>
      <w:r>
        <w:rPr>
          <w:spacing w:val="-68"/>
          <w:sz w:val="20"/>
        </w:rPr>
        <w:t xml:space="preserve"> </w:t>
      </w:r>
      <w:r>
        <w:rPr>
          <w:sz w:val="20"/>
        </w:rPr>
        <w:t>ser</w:t>
      </w:r>
      <w:r>
        <w:rPr>
          <w:spacing w:val="-3"/>
          <w:sz w:val="20"/>
        </w:rPr>
        <w:t xml:space="preserve"> </w:t>
      </w:r>
      <w:r>
        <w:rPr>
          <w:sz w:val="20"/>
        </w:rPr>
        <w:t>pagada</w:t>
      </w:r>
      <w:r>
        <w:rPr>
          <w:spacing w:val="-1"/>
          <w:sz w:val="20"/>
        </w:rPr>
        <w:t xml:space="preserve"> </w:t>
      </w:r>
      <w:r>
        <w:rPr>
          <w:sz w:val="20"/>
        </w:rPr>
        <w:t>por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Estado</w:t>
      </w:r>
      <w:r>
        <w:rPr>
          <w:spacing w:val="-3"/>
          <w:sz w:val="20"/>
        </w:rPr>
        <w:t xml:space="preserve"> </w:t>
      </w:r>
      <w:r>
        <w:rPr>
          <w:sz w:val="20"/>
        </w:rPr>
        <w:t>sin condición</w:t>
      </w:r>
      <w:r>
        <w:rPr>
          <w:spacing w:val="-1"/>
          <w:sz w:val="20"/>
        </w:rPr>
        <w:t xml:space="preserve"> </w:t>
      </w:r>
      <w:r>
        <w:rPr>
          <w:sz w:val="20"/>
        </w:rPr>
        <w:t>alguna</w:t>
      </w:r>
      <w:r>
        <w:rPr>
          <w:spacing w:val="-1"/>
          <w:sz w:val="20"/>
        </w:rPr>
        <w:t xml:space="preserve"> </w:t>
      </w:r>
      <w:r>
        <w:rPr>
          <w:sz w:val="20"/>
        </w:rPr>
        <w:t>ni</w:t>
      </w:r>
      <w:r>
        <w:rPr>
          <w:spacing w:val="2"/>
          <w:sz w:val="20"/>
        </w:rPr>
        <w:t xml:space="preserve"> </w:t>
      </w:r>
      <w:r>
        <w:rPr>
          <w:sz w:val="20"/>
        </w:rPr>
        <w:t>rendir</w:t>
      </w:r>
      <w:r>
        <w:rPr>
          <w:spacing w:val="-3"/>
          <w:sz w:val="20"/>
        </w:rPr>
        <w:t xml:space="preserve"> </w:t>
      </w:r>
      <w:r>
        <w:rPr>
          <w:sz w:val="20"/>
        </w:rPr>
        <w:t>cuentas.</w:t>
      </w:r>
    </w:p>
    <w:p w14:paraId="44194E5B" w14:textId="77777777" w:rsidR="00137BE6" w:rsidRDefault="00137BE6">
      <w:pPr>
        <w:pStyle w:val="Textoindependiente"/>
      </w:pPr>
    </w:p>
    <w:p w14:paraId="19DFCB7B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6"/>
        </w:tabs>
        <w:ind w:right="194" w:firstLine="0"/>
        <w:jc w:val="both"/>
        <w:rPr>
          <w:sz w:val="20"/>
        </w:rPr>
      </w:pPr>
      <w:r>
        <w:rPr>
          <w:sz w:val="20"/>
        </w:rPr>
        <w:t>En caso de considerarlo pertinente y en tanto se atienda a los montos, plazo y demás</w:t>
      </w:r>
      <w:r>
        <w:rPr>
          <w:spacing w:val="1"/>
          <w:sz w:val="20"/>
        </w:rPr>
        <w:t xml:space="preserve"> </w:t>
      </w:r>
      <w:r>
        <w:rPr>
          <w:sz w:val="20"/>
        </w:rPr>
        <w:t>condiciones establecidas (</w:t>
      </w:r>
      <w:r>
        <w:rPr>
          <w:i/>
          <w:sz w:val="20"/>
        </w:rPr>
        <w:t xml:space="preserve">infra </w:t>
      </w:r>
      <w:r>
        <w:rPr>
          <w:sz w:val="20"/>
        </w:rPr>
        <w:t>párrs. 323 a 326), el Estado podrá hacer efectivos los pagos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-1"/>
          <w:sz w:val="20"/>
        </w:rPr>
        <w:t xml:space="preserve"> </w:t>
      </w:r>
      <w:r>
        <w:rPr>
          <w:sz w:val="20"/>
        </w:rPr>
        <w:t>vía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mecanismos</w:t>
      </w:r>
      <w:r>
        <w:rPr>
          <w:spacing w:val="-2"/>
          <w:sz w:val="20"/>
        </w:rPr>
        <w:t xml:space="preserve"> </w:t>
      </w:r>
      <w:r>
        <w:rPr>
          <w:sz w:val="20"/>
        </w:rPr>
        <w:t>administrativos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reparación</w:t>
      </w:r>
      <w:r>
        <w:rPr>
          <w:spacing w:val="-1"/>
          <w:sz w:val="20"/>
        </w:rPr>
        <w:t xml:space="preserve"> </w:t>
      </w:r>
      <w:r>
        <w:rPr>
          <w:sz w:val="20"/>
        </w:rPr>
        <w:t>implementados.</w:t>
      </w:r>
    </w:p>
    <w:p w14:paraId="398E0008" w14:textId="77777777" w:rsidR="00137BE6" w:rsidRDefault="00137BE6">
      <w:pPr>
        <w:pStyle w:val="Textoindependiente"/>
      </w:pPr>
    </w:p>
    <w:p w14:paraId="17A3FE49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6"/>
        </w:tabs>
        <w:ind w:right="193" w:firstLine="1"/>
        <w:jc w:val="both"/>
        <w:rPr>
          <w:sz w:val="20"/>
        </w:rPr>
      </w:pPr>
      <w:r>
        <w:rPr>
          <w:sz w:val="20"/>
        </w:rPr>
        <w:t>Cabe señalar que en este Fallo, ante la falta de alegatos específicos, no fue analizada</w:t>
      </w:r>
      <w:r>
        <w:rPr>
          <w:spacing w:val="1"/>
          <w:sz w:val="20"/>
        </w:rPr>
        <w:t xml:space="preserve"> </w:t>
      </w:r>
      <w:r>
        <w:rPr>
          <w:sz w:val="20"/>
        </w:rPr>
        <w:t>cuestión alguna relativa al Decreto No. 1025/96 “y sus derivaciones”, por lo que deviene</w:t>
      </w:r>
      <w:r>
        <w:rPr>
          <w:spacing w:val="1"/>
          <w:sz w:val="20"/>
        </w:rPr>
        <w:t xml:space="preserve"> </w:t>
      </w:r>
      <w:r>
        <w:rPr>
          <w:sz w:val="20"/>
        </w:rPr>
        <w:t>improcedente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solicitud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indemnización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tal</w:t>
      </w:r>
      <w:r>
        <w:rPr>
          <w:spacing w:val="-4"/>
          <w:sz w:val="20"/>
        </w:rPr>
        <w:t xml:space="preserve"> </w:t>
      </w:r>
      <w:r>
        <w:rPr>
          <w:sz w:val="20"/>
        </w:rPr>
        <w:t>sentido</w:t>
      </w:r>
      <w:hyperlink w:anchor="_bookmark410" w:history="1">
        <w:r>
          <w:rPr>
            <w:position w:val="7"/>
            <w:sz w:val="13"/>
          </w:rPr>
          <w:t>327</w:t>
        </w:r>
      </w:hyperlink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Corte</w:t>
      </w:r>
      <w:r>
        <w:rPr>
          <w:spacing w:val="-8"/>
          <w:sz w:val="20"/>
        </w:rPr>
        <w:t xml:space="preserve"> </w:t>
      </w:r>
      <w:r>
        <w:rPr>
          <w:sz w:val="20"/>
        </w:rPr>
        <w:t>tampoco</w:t>
      </w:r>
      <w:r>
        <w:rPr>
          <w:spacing w:val="-6"/>
          <w:sz w:val="20"/>
        </w:rPr>
        <w:t xml:space="preserve"> </w:t>
      </w:r>
      <w:r>
        <w:rPr>
          <w:sz w:val="20"/>
        </w:rPr>
        <w:t>puede</w:t>
      </w:r>
      <w:r>
        <w:rPr>
          <w:spacing w:val="-5"/>
          <w:sz w:val="20"/>
        </w:rPr>
        <w:t xml:space="preserve"> </w:t>
      </w:r>
      <w:r>
        <w:rPr>
          <w:sz w:val="20"/>
        </w:rPr>
        <w:t>otorgar</w:t>
      </w:r>
      <w:r>
        <w:rPr>
          <w:spacing w:val="-68"/>
          <w:sz w:val="20"/>
        </w:rPr>
        <w:t xml:space="preserve"> </w:t>
      </w:r>
      <w:r>
        <w:rPr>
          <w:sz w:val="20"/>
        </w:rPr>
        <w:t>indemnizaciones por el daño inmaterial causado por delitos específicos de los que Anatole y</w:t>
      </w:r>
      <w:r>
        <w:rPr>
          <w:spacing w:val="1"/>
          <w:sz w:val="20"/>
        </w:rPr>
        <w:t xml:space="preserve"> </w:t>
      </w:r>
      <w:r>
        <w:rPr>
          <w:sz w:val="20"/>
        </w:rPr>
        <w:t>Victoria “fueron víctimas”, pues se abstuvo de pronunciarse a ese respecto, al exceder de su</w:t>
      </w:r>
      <w:r>
        <w:rPr>
          <w:spacing w:val="-68"/>
          <w:sz w:val="20"/>
        </w:rPr>
        <w:t xml:space="preserve"> </w:t>
      </w:r>
      <w:r>
        <w:rPr>
          <w:sz w:val="20"/>
        </w:rPr>
        <w:t>competencia</w:t>
      </w:r>
      <w:r>
        <w:rPr>
          <w:spacing w:val="-2"/>
          <w:sz w:val="20"/>
        </w:rPr>
        <w:t xml:space="preserve"> </w:t>
      </w:r>
      <w:r>
        <w:rPr>
          <w:sz w:val="20"/>
        </w:rPr>
        <w:t>temporal</w:t>
      </w:r>
      <w:r>
        <w:rPr>
          <w:spacing w:val="2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párrs.</w:t>
      </w:r>
      <w:r>
        <w:rPr>
          <w:spacing w:val="-3"/>
          <w:sz w:val="20"/>
        </w:rPr>
        <w:t xml:space="preserve"> </w:t>
      </w:r>
      <w:r>
        <w:rPr>
          <w:sz w:val="20"/>
        </w:rPr>
        <w:t>26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28).</w:t>
      </w:r>
    </w:p>
    <w:p w14:paraId="095F0606" w14:textId="77777777" w:rsidR="00137BE6" w:rsidRDefault="00137BE6">
      <w:pPr>
        <w:pStyle w:val="Textoindependiente"/>
      </w:pPr>
    </w:p>
    <w:p w14:paraId="1D76BCF1" w14:textId="77777777" w:rsidR="00137BE6" w:rsidRDefault="00AA37B3">
      <w:pPr>
        <w:pStyle w:val="Ttulo3"/>
        <w:numPr>
          <w:ilvl w:val="0"/>
          <w:numId w:val="4"/>
        </w:numPr>
        <w:tabs>
          <w:tab w:val="left" w:pos="992"/>
        </w:tabs>
        <w:ind w:left="991" w:hanging="308"/>
      </w:pPr>
      <w:bookmarkStart w:id="456" w:name="_bookmark409"/>
      <w:bookmarkEnd w:id="456"/>
      <w:r>
        <w:t>Costas</w:t>
      </w:r>
      <w:r>
        <w:rPr>
          <w:spacing w:val="-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gastos</w:t>
      </w:r>
    </w:p>
    <w:p w14:paraId="6F3B3C32" w14:textId="77777777" w:rsidR="00137BE6" w:rsidRDefault="00137BE6">
      <w:pPr>
        <w:pStyle w:val="Textoindependiente"/>
        <w:spacing w:before="1"/>
        <w:rPr>
          <w:b/>
          <w:i/>
        </w:rPr>
      </w:pPr>
    </w:p>
    <w:p w14:paraId="4E81316A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ind w:left="117" w:right="193" w:firstLine="0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representante </w:t>
      </w:r>
      <w:r>
        <w:rPr>
          <w:sz w:val="20"/>
        </w:rPr>
        <w:t>señaló que desde mediados de 1995 y hasta la fecha, Anatole y</w:t>
      </w:r>
      <w:r>
        <w:rPr>
          <w:spacing w:val="1"/>
          <w:sz w:val="20"/>
        </w:rPr>
        <w:t xml:space="preserve"> </w:t>
      </w:r>
      <w:r>
        <w:rPr>
          <w:sz w:val="20"/>
        </w:rPr>
        <w:t>Victoria se vieron en la necesidad de requerir consejo, asesoramiento jurídico y patrocinio</w:t>
      </w:r>
      <w:r>
        <w:rPr>
          <w:spacing w:val="1"/>
          <w:sz w:val="20"/>
        </w:rPr>
        <w:t xml:space="preserve"> </w:t>
      </w:r>
      <w:r>
        <w:rPr>
          <w:sz w:val="20"/>
        </w:rPr>
        <w:t>letrado</w:t>
      </w:r>
      <w:r>
        <w:rPr>
          <w:spacing w:val="-10"/>
          <w:sz w:val="20"/>
        </w:rPr>
        <w:t xml:space="preserve"> </w:t>
      </w:r>
      <w:r>
        <w:rPr>
          <w:sz w:val="20"/>
        </w:rPr>
        <w:t>para</w:t>
      </w:r>
      <w:r>
        <w:rPr>
          <w:spacing w:val="-9"/>
          <w:sz w:val="20"/>
        </w:rPr>
        <w:t xml:space="preserve"> </w:t>
      </w:r>
      <w:r>
        <w:rPr>
          <w:sz w:val="20"/>
        </w:rPr>
        <w:t>hacer</w:t>
      </w:r>
      <w:r>
        <w:rPr>
          <w:spacing w:val="-9"/>
          <w:sz w:val="20"/>
        </w:rPr>
        <w:t xml:space="preserve"> </w:t>
      </w:r>
      <w:r>
        <w:rPr>
          <w:sz w:val="20"/>
        </w:rPr>
        <w:t>valer</w:t>
      </w:r>
      <w:r>
        <w:rPr>
          <w:spacing w:val="-8"/>
          <w:sz w:val="20"/>
        </w:rPr>
        <w:t xml:space="preserve"> </w:t>
      </w:r>
      <w:r>
        <w:rPr>
          <w:sz w:val="20"/>
        </w:rPr>
        <w:t>sus</w:t>
      </w:r>
      <w:r>
        <w:rPr>
          <w:spacing w:val="-9"/>
          <w:sz w:val="20"/>
        </w:rPr>
        <w:t xml:space="preserve"> </w:t>
      </w:r>
      <w:r>
        <w:rPr>
          <w:sz w:val="20"/>
        </w:rPr>
        <w:t>derechos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múltiples</w:t>
      </w:r>
      <w:r>
        <w:rPr>
          <w:spacing w:val="-10"/>
          <w:sz w:val="20"/>
        </w:rPr>
        <w:t xml:space="preserve"> </w:t>
      </w:r>
      <w:r>
        <w:rPr>
          <w:sz w:val="20"/>
        </w:rPr>
        <w:t>acciones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peticiones,</w:t>
      </w:r>
      <w:r>
        <w:rPr>
          <w:spacing w:val="-9"/>
          <w:sz w:val="20"/>
        </w:rPr>
        <w:t xml:space="preserve"> </w:t>
      </w:r>
      <w:r>
        <w:rPr>
          <w:sz w:val="20"/>
        </w:rPr>
        <w:t>tanto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jurisdicción</w:t>
      </w:r>
      <w:r>
        <w:rPr>
          <w:spacing w:val="-68"/>
          <w:sz w:val="20"/>
        </w:rPr>
        <w:t xml:space="preserve"> </w:t>
      </w:r>
      <w:r>
        <w:rPr>
          <w:sz w:val="20"/>
        </w:rPr>
        <w:t>interna</w:t>
      </w:r>
      <w:r>
        <w:rPr>
          <w:spacing w:val="-6"/>
          <w:sz w:val="20"/>
        </w:rPr>
        <w:t xml:space="preserve"> </w:t>
      </w:r>
      <w:r>
        <w:rPr>
          <w:sz w:val="20"/>
        </w:rPr>
        <w:t>como</w:t>
      </w:r>
      <w:r>
        <w:rPr>
          <w:spacing w:val="-8"/>
          <w:sz w:val="20"/>
        </w:rPr>
        <w:t xml:space="preserve"> </w:t>
      </w:r>
      <w:r>
        <w:rPr>
          <w:sz w:val="20"/>
        </w:rPr>
        <w:t>ante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Sistema</w:t>
      </w:r>
      <w:r>
        <w:rPr>
          <w:spacing w:val="-4"/>
          <w:sz w:val="20"/>
        </w:rPr>
        <w:t xml:space="preserve"> </w:t>
      </w:r>
      <w:r>
        <w:rPr>
          <w:sz w:val="20"/>
        </w:rPr>
        <w:t>Interamericano.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esa</w:t>
      </w:r>
      <w:r>
        <w:rPr>
          <w:spacing w:val="-4"/>
          <w:sz w:val="20"/>
        </w:rPr>
        <w:t xml:space="preserve"> </w:t>
      </w:r>
      <w:r>
        <w:rPr>
          <w:sz w:val="20"/>
        </w:rPr>
        <w:t>cuenta,</w:t>
      </w:r>
      <w:r>
        <w:rPr>
          <w:spacing w:val="-4"/>
          <w:sz w:val="20"/>
        </w:rPr>
        <w:t xml:space="preserve"> </w:t>
      </w:r>
      <w:r>
        <w:rPr>
          <w:sz w:val="20"/>
        </w:rPr>
        <w:t>estimó</w:t>
      </w:r>
      <w:r>
        <w:rPr>
          <w:spacing w:val="-8"/>
          <w:sz w:val="20"/>
        </w:rPr>
        <w:t xml:space="preserve"> </w:t>
      </w:r>
      <w:r>
        <w:rPr>
          <w:sz w:val="20"/>
        </w:rPr>
        <w:t>“el</w:t>
      </w:r>
      <w:r>
        <w:rPr>
          <w:spacing w:val="-3"/>
          <w:sz w:val="20"/>
        </w:rPr>
        <w:t xml:space="preserve"> </w:t>
      </w:r>
      <w:r>
        <w:rPr>
          <w:sz w:val="20"/>
        </w:rPr>
        <w:t>rubro</w:t>
      </w:r>
      <w:r>
        <w:rPr>
          <w:spacing w:val="-5"/>
          <w:sz w:val="20"/>
        </w:rPr>
        <w:t xml:space="preserve"> </w:t>
      </w:r>
      <w:r>
        <w:rPr>
          <w:sz w:val="20"/>
        </w:rPr>
        <w:t>[de]</w:t>
      </w:r>
      <w:r>
        <w:rPr>
          <w:spacing w:val="-3"/>
          <w:sz w:val="20"/>
        </w:rPr>
        <w:t xml:space="preserve"> </w:t>
      </w:r>
      <w:r>
        <w:rPr>
          <w:sz w:val="20"/>
        </w:rPr>
        <w:t>costas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un</w:t>
      </w:r>
      <w:r>
        <w:rPr>
          <w:spacing w:val="-1"/>
          <w:sz w:val="20"/>
        </w:rPr>
        <w:t xml:space="preserve"> </w:t>
      </w:r>
      <w:r>
        <w:rPr>
          <w:sz w:val="20"/>
        </w:rPr>
        <w:t>porcentaje</w:t>
      </w:r>
      <w:r>
        <w:rPr>
          <w:spacing w:val="-1"/>
          <w:sz w:val="20"/>
        </w:rPr>
        <w:t xml:space="preserve"> </w:t>
      </w:r>
      <w:r>
        <w:rPr>
          <w:sz w:val="20"/>
        </w:rPr>
        <w:t>equivalente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20%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montos</w:t>
      </w:r>
      <w:r>
        <w:rPr>
          <w:spacing w:val="-3"/>
          <w:sz w:val="20"/>
        </w:rPr>
        <w:t xml:space="preserve"> </w:t>
      </w:r>
      <w:r>
        <w:rPr>
          <w:sz w:val="20"/>
        </w:rPr>
        <w:t>indemnizatorios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reconozcan”.</w:t>
      </w:r>
    </w:p>
    <w:p w14:paraId="4D519509" w14:textId="77777777" w:rsidR="00137BE6" w:rsidRDefault="00137BE6">
      <w:pPr>
        <w:pStyle w:val="Textoindependiente"/>
        <w:spacing w:before="1"/>
      </w:pPr>
    </w:p>
    <w:p w14:paraId="4DCF58D4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ind w:left="117" w:right="194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b/>
          <w:i/>
          <w:sz w:val="20"/>
        </w:rPr>
        <w:t>Estado</w:t>
      </w:r>
      <w:r>
        <w:rPr>
          <w:b/>
          <w:i/>
          <w:spacing w:val="-7"/>
          <w:sz w:val="20"/>
        </w:rPr>
        <w:t xml:space="preserve"> </w:t>
      </w:r>
      <w:r>
        <w:rPr>
          <w:sz w:val="20"/>
        </w:rPr>
        <w:t>“objet[ó]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monto</w:t>
      </w:r>
      <w:r>
        <w:rPr>
          <w:spacing w:val="-11"/>
          <w:sz w:val="20"/>
        </w:rPr>
        <w:t xml:space="preserve"> </w:t>
      </w:r>
      <w:r>
        <w:rPr>
          <w:sz w:val="20"/>
        </w:rPr>
        <w:t>reclamado</w:t>
      </w:r>
      <w:r>
        <w:rPr>
          <w:spacing w:val="-11"/>
          <w:sz w:val="20"/>
        </w:rPr>
        <w:t xml:space="preserve"> </w:t>
      </w:r>
      <w:r>
        <w:rPr>
          <w:sz w:val="20"/>
        </w:rPr>
        <w:t>[…]</w:t>
      </w:r>
      <w:r>
        <w:rPr>
          <w:spacing w:val="-12"/>
          <w:sz w:val="20"/>
        </w:rPr>
        <w:t xml:space="preserve"> </w:t>
      </w:r>
      <w:r>
        <w:rPr>
          <w:sz w:val="20"/>
        </w:rPr>
        <w:t>por</w:t>
      </w:r>
      <w:r>
        <w:rPr>
          <w:spacing w:val="-11"/>
          <w:sz w:val="20"/>
        </w:rPr>
        <w:t xml:space="preserve"> </w:t>
      </w:r>
      <w:r>
        <w:rPr>
          <w:sz w:val="20"/>
        </w:rPr>
        <w:t>considerarlo</w:t>
      </w:r>
      <w:r>
        <w:rPr>
          <w:spacing w:val="-11"/>
          <w:sz w:val="20"/>
        </w:rPr>
        <w:t xml:space="preserve"> </w:t>
      </w:r>
      <w:r>
        <w:rPr>
          <w:sz w:val="20"/>
        </w:rPr>
        <w:t>ostensiblemente</w:t>
      </w:r>
      <w:r>
        <w:rPr>
          <w:spacing w:val="-10"/>
          <w:sz w:val="20"/>
        </w:rPr>
        <w:t xml:space="preserve"> </w:t>
      </w:r>
      <w:r>
        <w:rPr>
          <w:sz w:val="20"/>
        </w:rPr>
        <w:t>elevado”.</w:t>
      </w:r>
      <w:r>
        <w:rPr>
          <w:spacing w:val="-68"/>
          <w:sz w:val="20"/>
        </w:rPr>
        <w:t xml:space="preserve"> </w:t>
      </w:r>
      <w:r>
        <w:rPr>
          <w:sz w:val="20"/>
        </w:rPr>
        <w:t>Señaló que las víctimas pueden cubrir tal concepto con la porción que entiendan pertinente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indemnizaciones que</w:t>
      </w:r>
      <w:r>
        <w:rPr>
          <w:spacing w:val="-3"/>
          <w:sz w:val="20"/>
        </w:rPr>
        <w:t xml:space="preserve"> </w:t>
      </w:r>
      <w:r>
        <w:rPr>
          <w:sz w:val="20"/>
        </w:rPr>
        <w:t>perciban por</w:t>
      </w:r>
      <w:r>
        <w:rPr>
          <w:spacing w:val="-1"/>
          <w:sz w:val="20"/>
        </w:rPr>
        <w:t xml:space="preserve"> </w:t>
      </w:r>
      <w:r>
        <w:rPr>
          <w:sz w:val="20"/>
        </w:rPr>
        <w:t>concepto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leyes</w:t>
      </w:r>
      <w:r>
        <w:rPr>
          <w:spacing w:val="1"/>
          <w:sz w:val="20"/>
        </w:rPr>
        <w:t xml:space="preserve"> </w:t>
      </w:r>
      <w:r>
        <w:rPr>
          <w:sz w:val="20"/>
        </w:rPr>
        <w:t>especiales.</w:t>
      </w:r>
    </w:p>
    <w:p w14:paraId="268F9FB3" w14:textId="6BCF2580" w:rsidR="00137BE6" w:rsidRDefault="000C01B3">
      <w:pPr>
        <w:pStyle w:val="Textoindependiente"/>
        <w:spacing w:before="7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4C0CD151" wp14:editId="677AC472">
                <wp:simplePos x="0" y="0"/>
                <wp:positionH relativeFrom="page">
                  <wp:posOffset>900430</wp:posOffset>
                </wp:positionH>
                <wp:positionV relativeFrom="paragraph">
                  <wp:posOffset>127635</wp:posOffset>
                </wp:positionV>
                <wp:extent cx="1828800" cy="7620"/>
                <wp:effectExtent l="0" t="0" r="0" b="0"/>
                <wp:wrapTopAndBottom/>
                <wp:docPr id="14" name="docshape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7CCB97" id="docshape76" o:spid="_x0000_s1026" style="position:absolute;margin-left:70.9pt;margin-top:10.05pt;width:2in;height:.6pt;z-index:-15690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MXatIf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6EEE51F8" w14:textId="77777777" w:rsidR="00137BE6" w:rsidRDefault="00AA37B3">
      <w:pPr>
        <w:spacing w:before="98"/>
        <w:ind w:left="118" w:right="189"/>
        <w:jc w:val="both"/>
        <w:rPr>
          <w:sz w:val="16"/>
        </w:rPr>
      </w:pPr>
      <w:bookmarkStart w:id="457" w:name="_bookmark410"/>
      <w:bookmarkEnd w:id="457"/>
      <w:r>
        <w:rPr>
          <w:sz w:val="16"/>
          <w:vertAlign w:val="superscript"/>
        </w:rPr>
        <w:t>327</w:t>
      </w:r>
      <w:r>
        <w:rPr>
          <w:spacing w:val="1"/>
          <w:sz w:val="16"/>
        </w:rPr>
        <w:t xml:space="preserve"> </w:t>
      </w:r>
      <w:r>
        <w:rPr>
          <w:sz w:val="16"/>
        </w:rPr>
        <w:t>Según indicó la Comisión en el Informe No. 56/19, en la petición presentada el 11 de noviembre de 2005, el</w:t>
      </w:r>
      <w:r>
        <w:rPr>
          <w:spacing w:val="1"/>
          <w:sz w:val="16"/>
        </w:rPr>
        <w:t xml:space="preserve"> </w:t>
      </w:r>
      <w:r>
        <w:rPr>
          <w:sz w:val="16"/>
        </w:rPr>
        <w:t>representante alegó “la falta de reparación por los daños causados por el considerando cuarto del Decreto [No.]</w:t>
      </w:r>
      <w:r>
        <w:rPr>
          <w:spacing w:val="1"/>
          <w:sz w:val="16"/>
        </w:rPr>
        <w:t xml:space="preserve"> </w:t>
      </w:r>
      <w:r>
        <w:rPr>
          <w:sz w:val="16"/>
        </w:rPr>
        <w:t>1025/96”.</w:t>
      </w:r>
      <w:r>
        <w:rPr>
          <w:spacing w:val="-9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Comisión</w:t>
      </w:r>
      <w:r>
        <w:rPr>
          <w:spacing w:val="-8"/>
          <w:sz w:val="16"/>
        </w:rPr>
        <w:t xml:space="preserve"> </w:t>
      </w:r>
      <w:r>
        <w:rPr>
          <w:sz w:val="16"/>
        </w:rPr>
        <w:t>no</w:t>
      </w:r>
      <w:r>
        <w:rPr>
          <w:spacing w:val="-10"/>
          <w:sz w:val="16"/>
        </w:rPr>
        <w:t xml:space="preserve"> </w:t>
      </w:r>
      <w:r>
        <w:rPr>
          <w:sz w:val="16"/>
        </w:rPr>
        <w:t>concluyó</w:t>
      </w:r>
      <w:r>
        <w:rPr>
          <w:spacing w:val="-9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11"/>
          <w:sz w:val="16"/>
        </w:rPr>
        <w:t xml:space="preserve"> </w:t>
      </w:r>
      <w:r>
        <w:rPr>
          <w:sz w:val="16"/>
        </w:rPr>
        <w:t>violación</w:t>
      </w:r>
      <w:r>
        <w:rPr>
          <w:spacing w:val="-11"/>
          <w:sz w:val="16"/>
        </w:rPr>
        <w:t xml:space="preserve"> </w:t>
      </w:r>
      <w:r>
        <w:rPr>
          <w:sz w:val="16"/>
        </w:rPr>
        <w:t>alegada</w:t>
      </w:r>
      <w:r>
        <w:rPr>
          <w:spacing w:val="-10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sz w:val="16"/>
        </w:rPr>
        <w:t>no</w:t>
      </w:r>
      <w:r>
        <w:rPr>
          <w:spacing w:val="-10"/>
          <w:sz w:val="16"/>
        </w:rPr>
        <w:t xml:space="preserve"> </w:t>
      </w:r>
      <w:r>
        <w:rPr>
          <w:sz w:val="16"/>
        </w:rPr>
        <w:t>formuló</w:t>
      </w:r>
      <w:r>
        <w:rPr>
          <w:spacing w:val="-11"/>
          <w:sz w:val="16"/>
        </w:rPr>
        <w:t xml:space="preserve"> </w:t>
      </w:r>
      <w:r>
        <w:rPr>
          <w:sz w:val="16"/>
        </w:rPr>
        <w:t>recomendaciones</w:t>
      </w:r>
      <w:r>
        <w:rPr>
          <w:spacing w:val="-12"/>
          <w:sz w:val="16"/>
        </w:rPr>
        <w:t xml:space="preserve"> </w:t>
      </w:r>
      <w:r>
        <w:rPr>
          <w:sz w:val="16"/>
        </w:rPr>
        <w:t>al</w:t>
      </w:r>
      <w:r>
        <w:rPr>
          <w:spacing w:val="-9"/>
          <w:sz w:val="16"/>
        </w:rPr>
        <w:t xml:space="preserve"> </w:t>
      </w:r>
      <w:r>
        <w:rPr>
          <w:sz w:val="16"/>
        </w:rPr>
        <w:t>respecto.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inexistencia</w:t>
      </w:r>
      <w:r>
        <w:rPr>
          <w:spacing w:val="-54"/>
          <w:sz w:val="16"/>
        </w:rPr>
        <w:t xml:space="preserve"> </w:t>
      </w:r>
      <w:r>
        <w:rPr>
          <w:sz w:val="16"/>
        </w:rPr>
        <w:t>de la alegada violación fue reiterada por la Comisión en su escrito de sometimiento del caso. Por su parte, en el</w:t>
      </w:r>
      <w:r>
        <w:rPr>
          <w:spacing w:val="1"/>
          <w:sz w:val="16"/>
        </w:rPr>
        <w:t xml:space="preserve"> </w:t>
      </w:r>
      <w:r>
        <w:rPr>
          <w:sz w:val="16"/>
        </w:rPr>
        <w:t>escrito de solicitudes y argumentos el representante no se refirió a este tema ni formuló alegatos específicos, sino</w:t>
      </w:r>
      <w:r>
        <w:rPr>
          <w:spacing w:val="1"/>
          <w:sz w:val="16"/>
        </w:rPr>
        <w:t xml:space="preserve"> </w:t>
      </w:r>
      <w:r>
        <w:rPr>
          <w:sz w:val="16"/>
        </w:rPr>
        <w:t>que indicó</w:t>
      </w:r>
      <w:r>
        <w:rPr>
          <w:spacing w:val="-1"/>
          <w:sz w:val="16"/>
        </w:rPr>
        <w:t xml:space="preserve"> </w:t>
      </w:r>
      <w:r>
        <w:rPr>
          <w:sz w:val="16"/>
        </w:rPr>
        <w:t>“comparti[r]</w:t>
      </w:r>
      <w:r>
        <w:rPr>
          <w:spacing w:val="-1"/>
          <w:sz w:val="16"/>
        </w:rPr>
        <w:t xml:space="preserve"> </w:t>
      </w:r>
      <w:r>
        <w:rPr>
          <w:sz w:val="16"/>
        </w:rPr>
        <w:t>las</w:t>
      </w:r>
      <w:r>
        <w:rPr>
          <w:spacing w:val="-1"/>
          <w:sz w:val="16"/>
        </w:rPr>
        <w:t xml:space="preserve"> </w:t>
      </w:r>
      <w:r>
        <w:rPr>
          <w:sz w:val="16"/>
        </w:rPr>
        <w:t>conclusiones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recomendaciones”</w:t>
      </w:r>
      <w:r>
        <w:rPr>
          <w:spacing w:val="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Informe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Fondo.</w:t>
      </w:r>
    </w:p>
    <w:p w14:paraId="47CB7CEC" w14:textId="77777777" w:rsidR="00137BE6" w:rsidRDefault="00137BE6">
      <w:pPr>
        <w:jc w:val="both"/>
        <w:rPr>
          <w:sz w:val="16"/>
        </w:r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64843DE0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spacing w:before="76"/>
        <w:ind w:right="193" w:firstLine="0"/>
        <w:jc w:val="both"/>
        <w:rPr>
          <w:sz w:val="20"/>
        </w:rPr>
      </w:pPr>
      <w:r>
        <w:rPr>
          <w:sz w:val="20"/>
        </w:rPr>
        <w:t>La Corte ha indicado que las costas y gastos hacen parte del concepto de reparación,</w:t>
      </w:r>
      <w:r>
        <w:rPr>
          <w:spacing w:val="1"/>
          <w:sz w:val="20"/>
        </w:rPr>
        <w:t xml:space="preserve"> </w:t>
      </w:r>
      <w:r>
        <w:rPr>
          <w:sz w:val="20"/>
        </w:rPr>
        <w:t>toda vez que la actividad desplegada por las víctimas con el fin de obtener justicia, tanto a</w:t>
      </w:r>
      <w:r>
        <w:rPr>
          <w:spacing w:val="1"/>
          <w:sz w:val="20"/>
        </w:rPr>
        <w:t xml:space="preserve"> </w:t>
      </w:r>
      <w:r>
        <w:rPr>
          <w:sz w:val="20"/>
        </w:rPr>
        <w:t>nivel</w:t>
      </w:r>
      <w:r>
        <w:rPr>
          <w:spacing w:val="-6"/>
          <w:sz w:val="20"/>
        </w:rPr>
        <w:t xml:space="preserve"> </w:t>
      </w:r>
      <w:r>
        <w:rPr>
          <w:sz w:val="20"/>
        </w:rPr>
        <w:t>nacional</w:t>
      </w:r>
      <w:r>
        <w:rPr>
          <w:spacing w:val="-6"/>
          <w:sz w:val="20"/>
        </w:rPr>
        <w:t xml:space="preserve"> </w:t>
      </w:r>
      <w:r>
        <w:rPr>
          <w:sz w:val="20"/>
        </w:rPr>
        <w:t>como</w:t>
      </w:r>
      <w:r>
        <w:rPr>
          <w:spacing w:val="-10"/>
          <w:sz w:val="20"/>
        </w:rPr>
        <w:t xml:space="preserve"> </w:t>
      </w:r>
      <w:r>
        <w:rPr>
          <w:sz w:val="20"/>
        </w:rPr>
        <w:t>internacional,</w:t>
      </w:r>
      <w:r>
        <w:rPr>
          <w:spacing w:val="-10"/>
          <w:sz w:val="20"/>
        </w:rPr>
        <w:t xml:space="preserve"> </w:t>
      </w:r>
      <w:r>
        <w:rPr>
          <w:sz w:val="20"/>
        </w:rPr>
        <w:t>implica</w:t>
      </w:r>
      <w:r>
        <w:rPr>
          <w:spacing w:val="-8"/>
          <w:sz w:val="20"/>
        </w:rPr>
        <w:t xml:space="preserve"> </w:t>
      </w:r>
      <w:r>
        <w:rPr>
          <w:sz w:val="20"/>
        </w:rPr>
        <w:t>erogaciones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deben</w:t>
      </w:r>
      <w:r>
        <w:rPr>
          <w:spacing w:val="-5"/>
          <w:sz w:val="20"/>
        </w:rPr>
        <w:t xml:space="preserve"> </w:t>
      </w:r>
      <w:r>
        <w:rPr>
          <w:sz w:val="20"/>
        </w:rPr>
        <w:t>ser</w:t>
      </w:r>
      <w:r>
        <w:rPr>
          <w:spacing w:val="-7"/>
          <w:sz w:val="20"/>
        </w:rPr>
        <w:t xml:space="preserve"> </w:t>
      </w:r>
      <w:r>
        <w:rPr>
          <w:sz w:val="20"/>
        </w:rPr>
        <w:t>compensadas</w:t>
      </w:r>
      <w:r>
        <w:rPr>
          <w:spacing w:val="-7"/>
          <w:sz w:val="20"/>
        </w:rPr>
        <w:t xml:space="preserve"> </w:t>
      </w:r>
      <w:r>
        <w:rPr>
          <w:sz w:val="20"/>
        </w:rPr>
        <w:t>cuando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responsabilidad del Estado es declarada mediante una sentencia condenatoria. En cuanto al</w:t>
      </w:r>
      <w:r>
        <w:rPr>
          <w:spacing w:val="1"/>
          <w:sz w:val="20"/>
        </w:rPr>
        <w:t xml:space="preserve"> </w:t>
      </w:r>
      <w:r>
        <w:rPr>
          <w:sz w:val="20"/>
        </w:rPr>
        <w:t>reembolso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z w:val="20"/>
        </w:rPr>
        <w:t>costas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gastos,</w:t>
      </w:r>
      <w:r>
        <w:rPr>
          <w:spacing w:val="-14"/>
          <w:sz w:val="20"/>
        </w:rPr>
        <w:t xml:space="preserve"> </w:t>
      </w:r>
      <w:r>
        <w:rPr>
          <w:sz w:val="20"/>
        </w:rPr>
        <w:t>corresponde</w:t>
      </w:r>
      <w:r>
        <w:rPr>
          <w:spacing w:val="-15"/>
          <w:sz w:val="20"/>
        </w:rPr>
        <w:t xml:space="preserve"> </w:t>
      </w:r>
      <w:r>
        <w:rPr>
          <w:sz w:val="20"/>
        </w:rPr>
        <w:t>al</w:t>
      </w:r>
      <w:r>
        <w:rPr>
          <w:spacing w:val="-11"/>
          <w:sz w:val="20"/>
        </w:rPr>
        <w:t xml:space="preserve"> </w:t>
      </w:r>
      <w:r>
        <w:rPr>
          <w:sz w:val="20"/>
        </w:rPr>
        <w:t>Tribunal</w:t>
      </w:r>
      <w:r>
        <w:rPr>
          <w:spacing w:val="-11"/>
          <w:sz w:val="20"/>
        </w:rPr>
        <w:t xml:space="preserve"> </w:t>
      </w:r>
      <w:r>
        <w:rPr>
          <w:sz w:val="20"/>
        </w:rPr>
        <w:t>apreciar</w:t>
      </w:r>
      <w:r>
        <w:rPr>
          <w:spacing w:val="-14"/>
          <w:sz w:val="20"/>
        </w:rPr>
        <w:t xml:space="preserve"> </w:t>
      </w:r>
      <w:r>
        <w:rPr>
          <w:sz w:val="20"/>
        </w:rPr>
        <w:t>prudentemente</w:t>
      </w:r>
      <w:r>
        <w:rPr>
          <w:spacing w:val="-12"/>
          <w:sz w:val="20"/>
        </w:rPr>
        <w:t xml:space="preserve"> </w:t>
      </w:r>
      <w:r>
        <w:rPr>
          <w:sz w:val="20"/>
        </w:rPr>
        <w:t>su</w:t>
      </w:r>
      <w:r>
        <w:rPr>
          <w:spacing w:val="-13"/>
          <w:sz w:val="20"/>
        </w:rPr>
        <w:t xml:space="preserve"> </w:t>
      </w:r>
      <w:r>
        <w:rPr>
          <w:sz w:val="20"/>
        </w:rPr>
        <w:t>alcance,</w:t>
      </w:r>
      <w:r>
        <w:rPr>
          <w:spacing w:val="-68"/>
          <w:sz w:val="20"/>
        </w:rPr>
        <w:t xml:space="preserve"> </w:t>
      </w:r>
      <w:r>
        <w:rPr>
          <w:sz w:val="20"/>
        </w:rPr>
        <w:t>el cual comprende los gastos generados ante las autoridades de la jurisdicción interna, así</w:t>
      </w:r>
      <w:r>
        <w:rPr>
          <w:spacing w:val="1"/>
          <w:sz w:val="20"/>
        </w:rPr>
        <w:t xml:space="preserve"> </w:t>
      </w:r>
      <w:r>
        <w:rPr>
          <w:sz w:val="20"/>
        </w:rPr>
        <w:t>como los generados en el curso del proceso ante el Sistema Interamericano, teniendo en</w:t>
      </w:r>
      <w:r>
        <w:rPr>
          <w:spacing w:val="1"/>
          <w:sz w:val="20"/>
        </w:rPr>
        <w:t xml:space="preserve"> </w:t>
      </w:r>
      <w:r>
        <w:rPr>
          <w:sz w:val="20"/>
        </w:rPr>
        <w:t>cuenta las circunstancias del caso concreto y la naturaleza de la jurisdicción internacional.</w:t>
      </w:r>
      <w:r>
        <w:rPr>
          <w:spacing w:val="1"/>
          <w:sz w:val="20"/>
        </w:rPr>
        <w:t xml:space="preserve"> </w:t>
      </w:r>
      <w:r>
        <w:rPr>
          <w:sz w:val="20"/>
        </w:rPr>
        <w:t>Esta</w:t>
      </w:r>
      <w:r>
        <w:rPr>
          <w:spacing w:val="-9"/>
          <w:sz w:val="20"/>
        </w:rPr>
        <w:t xml:space="preserve"> </w:t>
      </w:r>
      <w:r>
        <w:rPr>
          <w:sz w:val="20"/>
        </w:rPr>
        <w:t>apreciación</w:t>
      </w:r>
      <w:r>
        <w:rPr>
          <w:spacing w:val="-9"/>
          <w:sz w:val="20"/>
        </w:rPr>
        <w:t xml:space="preserve"> </w:t>
      </w:r>
      <w:r>
        <w:rPr>
          <w:sz w:val="20"/>
        </w:rPr>
        <w:t>puede</w:t>
      </w:r>
      <w:r>
        <w:rPr>
          <w:spacing w:val="-7"/>
          <w:sz w:val="20"/>
        </w:rPr>
        <w:t xml:space="preserve"> </w:t>
      </w:r>
      <w:r>
        <w:rPr>
          <w:sz w:val="20"/>
        </w:rPr>
        <w:t>ser</w:t>
      </w:r>
      <w:r>
        <w:rPr>
          <w:spacing w:val="-9"/>
          <w:sz w:val="20"/>
        </w:rPr>
        <w:t xml:space="preserve"> </w:t>
      </w:r>
      <w:r>
        <w:rPr>
          <w:sz w:val="20"/>
        </w:rPr>
        <w:t>realizada</w:t>
      </w:r>
      <w:r>
        <w:rPr>
          <w:spacing w:val="-11"/>
          <w:sz w:val="20"/>
        </w:rPr>
        <w:t xml:space="preserve"> </w:t>
      </w:r>
      <w:r>
        <w:rPr>
          <w:sz w:val="20"/>
        </w:rPr>
        <w:t>con</w:t>
      </w:r>
      <w:r>
        <w:rPr>
          <w:spacing w:val="-9"/>
          <w:sz w:val="20"/>
        </w:rPr>
        <w:t xml:space="preserve"> </w:t>
      </w:r>
      <w:r>
        <w:rPr>
          <w:sz w:val="20"/>
        </w:rPr>
        <w:t>base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principio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equidad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tomando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cuenta</w:t>
      </w:r>
      <w:r>
        <w:rPr>
          <w:spacing w:val="-68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gastos</w:t>
      </w:r>
      <w:r>
        <w:rPr>
          <w:spacing w:val="1"/>
          <w:sz w:val="20"/>
        </w:rPr>
        <w:t xml:space="preserve"> </w:t>
      </w:r>
      <w:r>
        <w:rPr>
          <w:sz w:val="20"/>
        </w:rPr>
        <w:t>señalados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partes,</w:t>
      </w:r>
      <w:r>
        <w:rPr>
          <w:spacing w:val="1"/>
          <w:sz w:val="20"/>
        </w:rPr>
        <w:t xml:space="preserve"> </w:t>
      </w:r>
      <w:r>
        <w:rPr>
          <w:sz w:val="20"/>
        </w:rPr>
        <w:t>siempre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quantum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sea</w:t>
      </w:r>
      <w:r>
        <w:rPr>
          <w:spacing w:val="2"/>
          <w:sz w:val="20"/>
        </w:rPr>
        <w:t xml:space="preserve"> </w:t>
      </w:r>
      <w:r>
        <w:rPr>
          <w:sz w:val="20"/>
        </w:rPr>
        <w:t>razonable</w:t>
      </w:r>
      <w:hyperlink w:anchor="_bookmark413" w:history="1">
        <w:r>
          <w:rPr>
            <w:position w:val="7"/>
            <w:sz w:val="13"/>
          </w:rPr>
          <w:t>328</w:t>
        </w:r>
      </w:hyperlink>
      <w:r>
        <w:rPr>
          <w:sz w:val="20"/>
        </w:rPr>
        <w:t>.</w:t>
      </w:r>
    </w:p>
    <w:p w14:paraId="4046B9E7" w14:textId="77777777" w:rsidR="00137BE6" w:rsidRDefault="00137BE6">
      <w:pPr>
        <w:pStyle w:val="Textoindependiente"/>
      </w:pPr>
    </w:p>
    <w:p w14:paraId="7456B299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ind w:right="195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tal</w:t>
      </w:r>
      <w:r>
        <w:rPr>
          <w:spacing w:val="-3"/>
          <w:sz w:val="20"/>
        </w:rPr>
        <w:t xml:space="preserve"> </w:t>
      </w:r>
      <w:r>
        <w:rPr>
          <w:sz w:val="20"/>
        </w:rPr>
        <w:t>sentido,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Tribunal</w:t>
      </w:r>
      <w:r>
        <w:rPr>
          <w:spacing w:val="-4"/>
          <w:sz w:val="20"/>
        </w:rPr>
        <w:t xml:space="preserve"> </w:t>
      </w:r>
      <w:r>
        <w:rPr>
          <w:sz w:val="20"/>
        </w:rPr>
        <w:t>estima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8"/>
          <w:sz w:val="20"/>
        </w:rPr>
        <w:t xml:space="preserve"> </w:t>
      </w:r>
      <w:r>
        <w:rPr>
          <w:sz w:val="20"/>
        </w:rPr>
        <w:t>resulta</w:t>
      </w:r>
      <w:r>
        <w:rPr>
          <w:spacing w:val="-5"/>
          <w:sz w:val="20"/>
        </w:rPr>
        <w:t xml:space="preserve"> </w:t>
      </w:r>
      <w:r>
        <w:rPr>
          <w:sz w:val="20"/>
        </w:rPr>
        <w:t>pertinente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costas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gastos</w:t>
      </w:r>
      <w:r>
        <w:rPr>
          <w:spacing w:val="-6"/>
          <w:sz w:val="20"/>
        </w:rPr>
        <w:t xml:space="preserve"> </w:t>
      </w:r>
      <w:r>
        <w:rPr>
          <w:sz w:val="20"/>
        </w:rPr>
        <w:t>sean</w:t>
      </w:r>
      <w:r>
        <w:rPr>
          <w:spacing w:val="-68"/>
          <w:sz w:val="20"/>
        </w:rPr>
        <w:t xml:space="preserve"> </w:t>
      </w:r>
      <w:r>
        <w:rPr>
          <w:sz w:val="20"/>
        </w:rPr>
        <w:t>compensados con los beneficios derivados de las leyes reparatorias señaladas por el Estado,</w:t>
      </w:r>
      <w:r>
        <w:rPr>
          <w:spacing w:val="1"/>
          <w:sz w:val="20"/>
        </w:rPr>
        <w:t xml:space="preserve"> </w:t>
      </w:r>
      <w:r>
        <w:rPr>
          <w:sz w:val="20"/>
        </w:rPr>
        <w:t>pues</w:t>
      </w:r>
      <w:r>
        <w:rPr>
          <w:spacing w:val="-3"/>
          <w:sz w:val="20"/>
        </w:rPr>
        <w:t xml:space="preserve"> </w:t>
      </w:r>
      <w:r>
        <w:rPr>
          <w:sz w:val="20"/>
        </w:rPr>
        <w:t>no corresponden</w:t>
      </w:r>
      <w:r>
        <w:rPr>
          <w:spacing w:val="-1"/>
          <w:sz w:val="20"/>
        </w:rPr>
        <w:t xml:space="preserve"> </w:t>
      </w:r>
      <w:r>
        <w:rPr>
          <w:sz w:val="20"/>
        </w:rPr>
        <w:t>con la</w:t>
      </w:r>
      <w:r>
        <w:rPr>
          <w:spacing w:val="-2"/>
          <w:sz w:val="20"/>
        </w:rPr>
        <w:t xml:space="preserve"> </w:t>
      </w:r>
      <w:r>
        <w:rPr>
          <w:sz w:val="20"/>
        </w:rPr>
        <w:t>naturaleza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alcances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estas</w:t>
      </w:r>
      <w:r>
        <w:rPr>
          <w:spacing w:val="-2"/>
          <w:sz w:val="20"/>
        </w:rPr>
        <w:t xml:space="preserve"> </w:t>
      </w:r>
      <w:r>
        <w:rPr>
          <w:sz w:val="20"/>
        </w:rPr>
        <w:t>últimas.</w:t>
      </w:r>
    </w:p>
    <w:p w14:paraId="3D0E9610" w14:textId="77777777" w:rsidR="00137BE6" w:rsidRDefault="00137BE6">
      <w:pPr>
        <w:pStyle w:val="Textoindependiente"/>
      </w:pPr>
    </w:p>
    <w:p w14:paraId="739FAEAA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ind w:right="193" w:firstLine="0"/>
        <w:jc w:val="both"/>
        <w:rPr>
          <w:sz w:val="20"/>
        </w:rPr>
      </w:pPr>
      <w:r>
        <w:rPr>
          <w:sz w:val="20"/>
        </w:rPr>
        <w:t>Si bien el representante no aportó prueba para fundamentar su pretensión, el Tribunal</w:t>
      </w:r>
      <w:r>
        <w:rPr>
          <w:spacing w:val="1"/>
          <w:sz w:val="20"/>
        </w:rPr>
        <w:t xml:space="preserve"> </w:t>
      </w:r>
      <w:r>
        <w:rPr>
          <w:sz w:val="20"/>
        </w:rPr>
        <w:t>considera que tales gastos fueron efectivamente erogados, por lo que, en equidad, fija un</w:t>
      </w:r>
      <w:r>
        <w:rPr>
          <w:spacing w:val="1"/>
          <w:sz w:val="20"/>
        </w:rPr>
        <w:t xml:space="preserve"> </w:t>
      </w:r>
      <w:r>
        <w:rPr>
          <w:sz w:val="20"/>
        </w:rPr>
        <w:t>monto de USD$ 40.000,00 (cuarenta mil dólares de los Estados Unidos de América), que el</w:t>
      </w:r>
      <w:r>
        <w:rPr>
          <w:spacing w:val="1"/>
          <w:sz w:val="20"/>
        </w:rPr>
        <w:t xml:space="preserve"> </w:t>
      </w:r>
      <w:r>
        <w:rPr>
          <w:sz w:val="20"/>
        </w:rPr>
        <w:t>Estado deberá pagar en conjunto a ambas víctimas, Anatole Alejandro Larrabeiti Yáñez y</w:t>
      </w:r>
      <w:r>
        <w:rPr>
          <w:spacing w:val="1"/>
          <w:sz w:val="20"/>
        </w:rPr>
        <w:t xml:space="preserve"> </w:t>
      </w:r>
      <w:r>
        <w:rPr>
          <w:sz w:val="20"/>
        </w:rPr>
        <w:t>Claudia Victoria Larrabeiti Yáñez, dividido en partes iguales. En la etapa de supervisión de</w:t>
      </w:r>
      <w:r>
        <w:rPr>
          <w:spacing w:val="1"/>
          <w:sz w:val="20"/>
        </w:rPr>
        <w:t xml:space="preserve"> </w:t>
      </w:r>
      <w:r>
        <w:rPr>
          <w:sz w:val="20"/>
        </w:rPr>
        <w:t>cumplimiento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presente</w:t>
      </w:r>
      <w:r>
        <w:rPr>
          <w:spacing w:val="-11"/>
          <w:sz w:val="20"/>
        </w:rPr>
        <w:t xml:space="preserve"> </w:t>
      </w:r>
      <w:r>
        <w:rPr>
          <w:sz w:val="20"/>
        </w:rPr>
        <w:t>Sentencia,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Corte</w:t>
      </w:r>
      <w:r>
        <w:rPr>
          <w:spacing w:val="-9"/>
          <w:sz w:val="20"/>
        </w:rPr>
        <w:t xml:space="preserve"> </w:t>
      </w:r>
      <w:r>
        <w:rPr>
          <w:sz w:val="20"/>
        </w:rPr>
        <w:t>podrá</w:t>
      </w:r>
      <w:r>
        <w:rPr>
          <w:spacing w:val="-10"/>
          <w:sz w:val="20"/>
        </w:rPr>
        <w:t xml:space="preserve"> </w:t>
      </w:r>
      <w:r>
        <w:rPr>
          <w:sz w:val="20"/>
        </w:rPr>
        <w:t>disponer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Estado</w:t>
      </w:r>
      <w:r>
        <w:rPr>
          <w:spacing w:val="-11"/>
          <w:sz w:val="20"/>
        </w:rPr>
        <w:t xml:space="preserve"> </w:t>
      </w:r>
      <w:r>
        <w:rPr>
          <w:sz w:val="20"/>
        </w:rPr>
        <w:t>reembolse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sz w:val="20"/>
        </w:rPr>
        <w:t>víctimas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sus</w:t>
      </w:r>
      <w:r>
        <w:rPr>
          <w:spacing w:val="1"/>
          <w:sz w:val="20"/>
        </w:rPr>
        <w:t xml:space="preserve"> </w:t>
      </w:r>
      <w:r>
        <w:rPr>
          <w:sz w:val="20"/>
        </w:rPr>
        <w:t>representantes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gastos</w:t>
      </w:r>
      <w:r>
        <w:rPr>
          <w:spacing w:val="1"/>
          <w:sz w:val="20"/>
        </w:rPr>
        <w:t xml:space="preserve"> </w:t>
      </w:r>
      <w:r>
        <w:rPr>
          <w:sz w:val="20"/>
        </w:rPr>
        <w:t>razonables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incurran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dicha</w:t>
      </w:r>
      <w:r>
        <w:rPr>
          <w:spacing w:val="1"/>
          <w:sz w:val="20"/>
        </w:rPr>
        <w:t xml:space="preserve"> </w:t>
      </w:r>
      <w:r>
        <w:rPr>
          <w:sz w:val="20"/>
        </w:rPr>
        <w:t>etapa</w:t>
      </w:r>
      <w:r>
        <w:rPr>
          <w:spacing w:val="1"/>
          <w:sz w:val="20"/>
        </w:rPr>
        <w:t xml:space="preserve"> </w:t>
      </w:r>
      <w:r>
        <w:rPr>
          <w:sz w:val="20"/>
        </w:rPr>
        <w:t>procesal</w:t>
      </w:r>
      <w:hyperlink w:anchor="_bookmark414" w:history="1">
        <w:r>
          <w:rPr>
            <w:position w:val="7"/>
            <w:sz w:val="13"/>
          </w:rPr>
          <w:t>329</w:t>
        </w:r>
      </w:hyperlink>
      <w:r>
        <w:rPr>
          <w:sz w:val="20"/>
        </w:rPr>
        <w:t>.</w:t>
      </w:r>
    </w:p>
    <w:p w14:paraId="4FFC9B34" w14:textId="77777777" w:rsidR="00137BE6" w:rsidRDefault="00137BE6">
      <w:pPr>
        <w:pStyle w:val="Textoindependiente"/>
        <w:spacing w:before="1"/>
      </w:pPr>
    </w:p>
    <w:p w14:paraId="28DB0604" w14:textId="77777777" w:rsidR="00137BE6" w:rsidRDefault="00AA37B3">
      <w:pPr>
        <w:pStyle w:val="Ttulo3"/>
        <w:ind w:left="684"/>
      </w:pPr>
      <w:bookmarkStart w:id="458" w:name="I._Reintegro_de_los_gastos_al_Fondo_de_A"/>
      <w:bookmarkStart w:id="459" w:name="_bookmark411"/>
      <w:bookmarkEnd w:id="458"/>
      <w:bookmarkEnd w:id="459"/>
      <w:r>
        <w:t>I.</w:t>
      </w:r>
      <w:r>
        <w:rPr>
          <w:spacing w:val="-5"/>
        </w:rPr>
        <w:t xml:space="preserve"> </w:t>
      </w:r>
      <w:r>
        <w:t>Reintegro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gastos</w:t>
      </w:r>
      <w:r>
        <w:rPr>
          <w:spacing w:val="-2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Fondo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Asistencia</w:t>
      </w:r>
      <w:r>
        <w:rPr>
          <w:spacing w:val="-6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Víctimas</w:t>
      </w:r>
    </w:p>
    <w:p w14:paraId="75827F0C" w14:textId="77777777" w:rsidR="00137BE6" w:rsidRDefault="00137BE6">
      <w:pPr>
        <w:pStyle w:val="Textoindependiente"/>
        <w:spacing w:before="11"/>
        <w:rPr>
          <w:b/>
          <w:i/>
          <w:sz w:val="19"/>
        </w:rPr>
      </w:pPr>
    </w:p>
    <w:p w14:paraId="2A50E706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ind w:left="117" w:right="195" w:firstLine="0"/>
        <w:jc w:val="both"/>
        <w:rPr>
          <w:sz w:val="20"/>
        </w:rPr>
      </w:pPr>
      <w:r>
        <w:rPr>
          <w:sz w:val="20"/>
        </w:rPr>
        <w:t>Mediante Resolución de 24 de marzo de 2021, la Presidenta de la Corte declaró</w:t>
      </w:r>
      <w:r>
        <w:rPr>
          <w:spacing w:val="1"/>
          <w:sz w:val="20"/>
        </w:rPr>
        <w:t xml:space="preserve"> </w:t>
      </w:r>
      <w:r>
        <w:rPr>
          <w:sz w:val="20"/>
        </w:rPr>
        <w:t>procedente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solicitud</w:t>
      </w:r>
      <w:r>
        <w:rPr>
          <w:spacing w:val="-10"/>
          <w:sz w:val="20"/>
        </w:rPr>
        <w:t xml:space="preserve"> </w:t>
      </w:r>
      <w:r>
        <w:rPr>
          <w:sz w:val="20"/>
        </w:rPr>
        <w:t>presentada</w:t>
      </w:r>
      <w:r>
        <w:rPr>
          <w:spacing w:val="-10"/>
          <w:sz w:val="20"/>
        </w:rPr>
        <w:t xml:space="preserve"> </w:t>
      </w:r>
      <w:r>
        <w:rPr>
          <w:sz w:val="20"/>
        </w:rPr>
        <w:t>por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representante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cuanto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aplicación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Fondo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Asistencia Legal de Víctimas de la Corte (en adelante “el Fondo”). En dicha Resolución se</w:t>
      </w:r>
      <w:r>
        <w:rPr>
          <w:spacing w:val="1"/>
          <w:sz w:val="20"/>
        </w:rPr>
        <w:t xml:space="preserve"> </w:t>
      </w:r>
      <w:r>
        <w:rPr>
          <w:sz w:val="20"/>
        </w:rPr>
        <w:t>dispuso la asistencia económica necesaria para cubrir los gastos razonables de formalización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envío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un</w:t>
      </w:r>
      <w:r>
        <w:rPr>
          <w:spacing w:val="-1"/>
          <w:sz w:val="20"/>
        </w:rPr>
        <w:t xml:space="preserve"> </w:t>
      </w:r>
      <w:r>
        <w:rPr>
          <w:sz w:val="20"/>
        </w:rPr>
        <w:t>máximo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dos</w:t>
      </w:r>
      <w:r>
        <w:rPr>
          <w:spacing w:val="-3"/>
          <w:sz w:val="20"/>
        </w:rPr>
        <w:t xml:space="preserve"> </w:t>
      </w:r>
      <w:r>
        <w:rPr>
          <w:sz w:val="20"/>
        </w:rPr>
        <w:t>declaraciones por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affidávit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indicara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representante.</w:t>
      </w:r>
    </w:p>
    <w:p w14:paraId="7CBB87CD" w14:textId="77777777" w:rsidR="00137BE6" w:rsidRDefault="00137BE6">
      <w:pPr>
        <w:pStyle w:val="Textoindependiente"/>
        <w:spacing w:before="1"/>
      </w:pPr>
    </w:p>
    <w:p w14:paraId="4155AD46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ind w:left="117" w:right="192" w:firstLine="0"/>
        <w:jc w:val="both"/>
        <w:rPr>
          <w:sz w:val="20"/>
        </w:rPr>
      </w:pPr>
      <w:r>
        <w:rPr>
          <w:sz w:val="20"/>
        </w:rPr>
        <w:t>El 12 de julio de 2021 se remitió al Estado el informe sobre erogaciones efectuadas en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aplicación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Fondo,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cuales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ascendieron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suma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USD$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358,98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(trescientos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cincuenta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ocho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dólares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con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noventa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y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ocho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centavos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los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Estados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Unidos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América)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y,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según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lo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dispuesto</w:t>
      </w:r>
      <w:r>
        <w:rPr>
          <w:spacing w:val="-65"/>
          <w:w w:val="95"/>
          <w:sz w:val="20"/>
        </w:rPr>
        <w:t xml:space="preserve"> </w:t>
      </w:r>
      <w:r>
        <w:rPr>
          <w:w w:val="95"/>
          <w:sz w:val="20"/>
        </w:rPr>
        <w:t>en el artículo 5 del Reglamento de la Corte sobre el Funcionamiento del referido Fondo, se otorgó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un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plazo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para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Argentina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presentara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z w:val="20"/>
        </w:rPr>
        <w:t>observaciones</w:t>
      </w:r>
      <w:r>
        <w:rPr>
          <w:spacing w:val="-16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estimara</w:t>
      </w:r>
      <w:r>
        <w:rPr>
          <w:spacing w:val="-13"/>
          <w:sz w:val="20"/>
        </w:rPr>
        <w:t xml:space="preserve"> </w:t>
      </w:r>
      <w:r>
        <w:rPr>
          <w:sz w:val="20"/>
        </w:rPr>
        <w:t>pertinentes.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Estado,</w:t>
      </w:r>
      <w:r>
        <w:rPr>
          <w:spacing w:val="-68"/>
          <w:sz w:val="20"/>
        </w:rPr>
        <w:t xml:space="preserve"> </w:t>
      </w:r>
      <w:r>
        <w:rPr>
          <w:sz w:val="20"/>
        </w:rPr>
        <w:t>por</w:t>
      </w:r>
      <w:r>
        <w:rPr>
          <w:spacing w:val="-12"/>
          <w:sz w:val="20"/>
        </w:rPr>
        <w:t xml:space="preserve"> </w:t>
      </w:r>
      <w:r>
        <w:rPr>
          <w:sz w:val="20"/>
        </w:rPr>
        <w:t>su</w:t>
      </w:r>
      <w:r>
        <w:rPr>
          <w:spacing w:val="-13"/>
          <w:sz w:val="20"/>
        </w:rPr>
        <w:t xml:space="preserve"> </w:t>
      </w:r>
      <w:r>
        <w:rPr>
          <w:sz w:val="20"/>
        </w:rPr>
        <w:t>parte,</w:t>
      </w:r>
      <w:r>
        <w:rPr>
          <w:spacing w:val="-14"/>
          <w:sz w:val="20"/>
        </w:rPr>
        <w:t xml:space="preserve"> </w:t>
      </w: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formuló</w:t>
      </w:r>
      <w:r>
        <w:rPr>
          <w:spacing w:val="-12"/>
          <w:sz w:val="20"/>
        </w:rPr>
        <w:t xml:space="preserve"> </w:t>
      </w:r>
      <w:r>
        <w:rPr>
          <w:sz w:val="20"/>
        </w:rPr>
        <w:t>observaciones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plazo</w:t>
      </w:r>
      <w:r>
        <w:rPr>
          <w:spacing w:val="-12"/>
          <w:sz w:val="20"/>
        </w:rPr>
        <w:t xml:space="preserve"> </w:t>
      </w:r>
      <w:r>
        <w:rPr>
          <w:sz w:val="20"/>
        </w:rPr>
        <w:t>conferido.</w:t>
      </w:r>
    </w:p>
    <w:p w14:paraId="0EE51C31" w14:textId="77777777" w:rsidR="00137BE6" w:rsidRDefault="00137BE6">
      <w:pPr>
        <w:pStyle w:val="Textoindependiente"/>
      </w:pPr>
    </w:p>
    <w:p w14:paraId="06773B67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ind w:left="117" w:right="195" w:hanging="1"/>
        <w:jc w:val="both"/>
        <w:rPr>
          <w:sz w:val="20"/>
        </w:rPr>
      </w:pPr>
      <w:r>
        <w:rPr>
          <w:sz w:val="20"/>
        </w:rPr>
        <w:t>Por</w:t>
      </w:r>
      <w:r>
        <w:rPr>
          <w:spacing w:val="-13"/>
          <w:sz w:val="20"/>
        </w:rPr>
        <w:t xml:space="preserve"> </w:t>
      </w:r>
      <w:r>
        <w:rPr>
          <w:sz w:val="20"/>
        </w:rPr>
        <w:t>consiguiente,</w:t>
      </w:r>
      <w:r>
        <w:rPr>
          <w:spacing w:val="-14"/>
          <w:sz w:val="20"/>
        </w:rPr>
        <w:t xml:space="preserve"> </w:t>
      </w:r>
      <w:r>
        <w:rPr>
          <w:sz w:val="20"/>
        </w:rPr>
        <w:t>al</w:t>
      </w:r>
      <w:r>
        <w:rPr>
          <w:spacing w:val="-13"/>
          <w:sz w:val="20"/>
        </w:rPr>
        <w:t xml:space="preserve"> </w:t>
      </w:r>
      <w:r>
        <w:rPr>
          <w:sz w:val="20"/>
        </w:rPr>
        <w:t>no</w:t>
      </w:r>
      <w:r>
        <w:rPr>
          <w:spacing w:val="-15"/>
          <w:sz w:val="20"/>
        </w:rPr>
        <w:t xml:space="preserve"> </w:t>
      </w:r>
      <w:r>
        <w:rPr>
          <w:sz w:val="20"/>
        </w:rPr>
        <w:t>existir</w:t>
      </w:r>
      <w:r>
        <w:rPr>
          <w:spacing w:val="-16"/>
          <w:sz w:val="20"/>
        </w:rPr>
        <w:t xml:space="preserve"> </w:t>
      </w:r>
      <w:r>
        <w:rPr>
          <w:sz w:val="20"/>
        </w:rPr>
        <w:t>objeción</w:t>
      </w:r>
      <w:r>
        <w:rPr>
          <w:spacing w:val="-13"/>
          <w:sz w:val="20"/>
        </w:rPr>
        <w:t xml:space="preserve"> </w:t>
      </w:r>
      <w:r>
        <w:rPr>
          <w:sz w:val="20"/>
        </w:rPr>
        <w:t>al</w:t>
      </w:r>
      <w:r>
        <w:rPr>
          <w:spacing w:val="-11"/>
          <w:sz w:val="20"/>
        </w:rPr>
        <w:t xml:space="preserve"> </w:t>
      </w:r>
      <w:r>
        <w:rPr>
          <w:sz w:val="20"/>
        </w:rPr>
        <w:t>respecto,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Corte</w:t>
      </w:r>
      <w:r>
        <w:rPr>
          <w:spacing w:val="-12"/>
          <w:sz w:val="20"/>
        </w:rPr>
        <w:t xml:space="preserve"> </w:t>
      </w:r>
      <w:r>
        <w:rPr>
          <w:sz w:val="20"/>
        </w:rPr>
        <w:t>ordena</w:t>
      </w:r>
      <w:r>
        <w:rPr>
          <w:spacing w:val="-13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Estado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reintegro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dicho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Fondo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cantidad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USD$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358,98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(trescientos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cincuenta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y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ocho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dólares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con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noventa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>y ocho centavos de los Estados Unidos de América). Este monto deberá ser reintegrado en el</w:t>
      </w:r>
      <w:r>
        <w:rPr>
          <w:spacing w:val="-68"/>
          <w:sz w:val="20"/>
        </w:rPr>
        <w:t xml:space="preserve"> </w:t>
      </w:r>
      <w:r>
        <w:rPr>
          <w:sz w:val="20"/>
        </w:rPr>
        <w:t>plazo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seis</w:t>
      </w:r>
      <w:r>
        <w:rPr>
          <w:spacing w:val="-3"/>
          <w:sz w:val="20"/>
        </w:rPr>
        <w:t xml:space="preserve"> </w:t>
      </w:r>
      <w:r>
        <w:rPr>
          <w:sz w:val="20"/>
        </w:rPr>
        <w:t>meses,</w:t>
      </w:r>
      <w:r>
        <w:rPr>
          <w:spacing w:val="-2"/>
          <w:sz w:val="20"/>
        </w:rPr>
        <w:t xml:space="preserve"> </w:t>
      </w:r>
      <w:r>
        <w:rPr>
          <w:sz w:val="20"/>
        </w:rPr>
        <w:t>contados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partir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notificación del</w:t>
      </w:r>
      <w:r>
        <w:rPr>
          <w:spacing w:val="1"/>
          <w:sz w:val="20"/>
        </w:rPr>
        <w:t xml:space="preserve"> </w:t>
      </w:r>
      <w:r>
        <w:rPr>
          <w:sz w:val="20"/>
        </w:rPr>
        <w:t>presente</w:t>
      </w:r>
      <w:r>
        <w:rPr>
          <w:spacing w:val="-2"/>
          <w:sz w:val="20"/>
        </w:rPr>
        <w:t xml:space="preserve"> </w:t>
      </w:r>
      <w:r>
        <w:rPr>
          <w:sz w:val="20"/>
        </w:rPr>
        <w:t>Fallo.</w:t>
      </w:r>
    </w:p>
    <w:p w14:paraId="272E895B" w14:textId="77777777" w:rsidR="00137BE6" w:rsidRDefault="00137BE6">
      <w:pPr>
        <w:pStyle w:val="Textoindependiente"/>
        <w:spacing w:before="11"/>
        <w:rPr>
          <w:sz w:val="19"/>
        </w:rPr>
      </w:pPr>
    </w:p>
    <w:p w14:paraId="3F581E9B" w14:textId="77777777" w:rsidR="00137BE6" w:rsidRDefault="00AA37B3">
      <w:pPr>
        <w:pStyle w:val="Ttulo3"/>
        <w:spacing w:before="1"/>
        <w:ind w:left="683"/>
      </w:pPr>
      <w:bookmarkStart w:id="460" w:name="J._Modalidad_de_cumplimiento_de_los_pago"/>
      <w:bookmarkStart w:id="461" w:name="_bookmark412"/>
      <w:bookmarkEnd w:id="460"/>
      <w:bookmarkEnd w:id="461"/>
      <w:r>
        <w:t>J.</w:t>
      </w:r>
      <w:r>
        <w:rPr>
          <w:spacing w:val="-6"/>
        </w:rPr>
        <w:t xml:space="preserve"> </w:t>
      </w:r>
      <w:r>
        <w:t>Modalidad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cumplimiento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pagos</w:t>
      </w:r>
      <w:r>
        <w:rPr>
          <w:spacing w:val="-4"/>
        </w:rPr>
        <w:t xml:space="preserve"> </w:t>
      </w:r>
      <w:r>
        <w:t>ordenados</w:t>
      </w:r>
    </w:p>
    <w:p w14:paraId="329B0324" w14:textId="77777777" w:rsidR="00137BE6" w:rsidRDefault="00137BE6">
      <w:pPr>
        <w:pStyle w:val="Textoindependiente"/>
        <w:rPr>
          <w:b/>
          <w:i/>
        </w:rPr>
      </w:pPr>
    </w:p>
    <w:p w14:paraId="7FD445F4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4"/>
        </w:tabs>
        <w:spacing w:before="1"/>
        <w:ind w:left="117" w:right="194" w:firstLine="0"/>
        <w:jc w:val="both"/>
        <w:rPr>
          <w:sz w:val="20"/>
        </w:rPr>
      </w:pPr>
      <w:r>
        <w:rPr>
          <w:sz w:val="20"/>
        </w:rPr>
        <w:t>El Estado deberá efectuar el pago de las sumas fijadas en concepto de medida de</w:t>
      </w:r>
      <w:r>
        <w:rPr>
          <w:spacing w:val="1"/>
          <w:sz w:val="20"/>
        </w:rPr>
        <w:t xml:space="preserve"> </w:t>
      </w:r>
      <w:r>
        <w:rPr>
          <w:sz w:val="20"/>
        </w:rPr>
        <w:t>rehabilitación,</w:t>
      </w:r>
      <w:r>
        <w:rPr>
          <w:spacing w:val="-9"/>
          <w:sz w:val="20"/>
        </w:rPr>
        <w:t xml:space="preserve"> </w:t>
      </w:r>
      <w:r>
        <w:rPr>
          <w:sz w:val="20"/>
        </w:rPr>
        <w:t>indemnizaciones</w:t>
      </w:r>
      <w:r>
        <w:rPr>
          <w:spacing w:val="-10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daño</w:t>
      </w:r>
      <w:r>
        <w:rPr>
          <w:spacing w:val="-8"/>
          <w:sz w:val="20"/>
        </w:rPr>
        <w:t xml:space="preserve"> </w:t>
      </w:r>
      <w:r>
        <w:rPr>
          <w:sz w:val="20"/>
        </w:rPr>
        <w:t>material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inmaterial,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reintegro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costas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gastos</w:t>
      </w:r>
      <w:r>
        <w:rPr>
          <w:spacing w:val="-68"/>
          <w:sz w:val="20"/>
        </w:rPr>
        <w:t xml:space="preserve"> </w:t>
      </w:r>
      <w:r>
        <w:rPr>
          <w:sz w:val="20"/>
        </w:rPr>
        <w:t>establecidos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z w:val="20"/>
        </w:rPr>
        <w:t>Sentencia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favor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Anatole</w:t>
      </w:r>
      <w:r>
        <w:rPr>
          <w:spacing w:val="-7"/>
          <w:sz w:val="20"/>
        </w:rPr>
        <w:t xml:space="preserve"> </w:t>
      </w:r>
      <w:r>
        <w:rPr>
          <w:sz w:val="20"/>
        </w:rPr>
        <w:t>Alejandro</w:t>
      </w:r>
      <w:r>
        <w:rPr>
          <w:spacing w:val="-4"/>
          <w:sz w:val="20"/>
        </w:rPr>
        <w:t xml:space="preserve"> </w:t>
      </w:r>
      <w:r>
        <w:rPr>
          <w:sz w:val="20"/>
        </w:rPr>
        <w:t>Larrabeiti</w:t>
      </w:r>
      <w:r>
        <w:rPr>
          <w:spacing w:val="-3"/>
          <w:sz w:val="20"/>
        </w:rPr>
        <w:t xml:space="preserve"> </w:t>
      </w:r>
      <w:r>
        <w:rPr>
          <w:sz w:val="20"/>
        </w:rPr>
        <w:t>Yáñez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Claudia</w:t>
      </w:r>
    </w:p>
    <w:p w14:paraId="0D8CA598" w14:textId="1D475B7F" w:rsidR="00137BE6" w:rsidRDefault="000C01B3">
      <w:pPr>
        <w:pStyle w:val="Textoindependiente"/>
        <w:spacing w:before="2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6240" behindDoc="1" locked="0" layoutInCell="1" allowOverlap="1" wp14:anchorId="22C6F0C9" wp14:editId="06FFC579">
                <wp:simplePos x="0" y="0"/>
                <wp:positionH relativeFrom="page">
                  <wp:posOffset>900430</wp:posOffset>
                </wp:positionH>
                <wp:positionV relativeFrom="paragraph">
                  <wp:posOffset>194310</wp:posOffset>
                </wp:positionV>
                <wp:extent cx="1828800" cy="7620"/>
                <wp:effectExtent l="0" t="0" r="0" b="0"/>
                <wp:wrapTopAndBottom/>
                <wp:docPr id="13" name="docshape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1B5A84" id="docshape77" o:spid="_x0000_s1026" style="position:absolute;margin-left:70.9pt;margin-top:15.3pt;width:2in;height:.6pt;z-index:-15690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67B966BF" w14:textId="77777777" w:rsidR="00137BE6" w:rsidRDefault="00AA37B3">
      <w:pPr>
        <w:tabs>
          <w:tab w:val="left" w:pos="684"/>
        </w:tabs>
        <w:spacing w:before="100"/>
        <w:ind w:left="118" w:right="193"/>
        <w:rPr>
          <w:sz w:val="16"/>
        </w:rPr>
      </w:pPr>
      <w:bookmarkStart w:id="462" w:name="_bookmark413"/>
      <w:bookmarkEnd w:id="462"/>
      <w:r>
        <w:rPr>
          <w:sz w:val="16"/>
          <w:vertAlign w:val="superscript"/>
        </w:rPr>
        <w:t>328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Garrido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Baigorria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Argentina.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6"/>
          <w:sz w:val="16"/>
        </w:rPr>
        <w:t xml:space="preserve"> </w:t>
      </w:r>
      <w:r>
        <w:rPr>
          <w:sz w:val="16"/>
        </w:rPr>
        <w:t>Sentencia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27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agosto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1998.</w:t>
      </w:r>
      <w:r>
        <w:rPr>
          <w:spacing w:val="-6"/>
          <w:sz w:val="16"/>
        </w:rPr>
        <w:t xml:space="preserve"> </w:t>
      </w:r>
      <w:r>
        <w:rPr>
          <w:sz w:val="16"/>
        </w:rPr>
        <w:t>Serie</w:t>
      </w:r>
      <w:r>
        <w:rPr>
          <w:spacing w:val="-53"/>
          <w:sz w:val="16"/>
        </w:rPr>
        <w:t xml:space="preserve"> </w:t>
      </w:r>
      <w:r>
        <w:rPr>
          <w:sz w:val="16"/>
        </w:rPr>
        <w:t>C No.</w:t>
      </w:r>
      <w:r>
        <w:rPr>
          <w:spacing w:val="-2"/>
          <w:sz w:val="16"/>
        </w:rPr>
        <w:t xml:space="preserve"> </w:t>
      </w:r>
      <w:r>
        <w:rPr>
          <w:sz w:val="16"/>
        </w:rPr>
        <w:t>39,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82, 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Garzón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Guzmán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Ecuador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136.</w:t>
      </w:r>
    </w:p>
    <w:p w14:paraId="4EA7A5DF" w14:textId="77777777" w:rsidR="00137BE6" w:rsidRDefault="00AA37B3">
      <w:pPr>
        <w:tabs>
          <w:tab w:val="left" w:pos="658"/>
        </w:tabs>
        <w:spacing w:before="39"/>
        <w:ind w:left="118" w:right="193"/>
        <w:rPr>
          <w:sz w:val="16"/>
        </w:rPr>
      </w:pPr>
      <w:bookmarkStart w:id="463" w:name="_bookmark414"/>
      <w:bookmarkEnd w:id="463"/>
      <w:r>
        <w:rPr>
          <w:sz w:val="16"/>
          <w:vertAlign w:val="superscript"/>
        </w:rPr>
        <w:t>329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Ibsen Cárdenas e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Ibsen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Peña 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Bolivia</w:t>
      </w:r>
      <w:r>
        <w:rPr>
          <w:sz w:val="16"/>
        </w:rPr>
        <w:t>,</w:t>
      </w:r>
      <w:r>
        <w:rPr>
          <w:spacing w:val="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2"/>
          <w:sz w:val="16"/>
        </w:rPr>
        <w:t xml:space="preserve"> </w:t>
      </w:r>
      <w:r>
        <w:rPr>
          <w:sz w:val="16"/>
        </w:rPr>
        <w:t>párr. 29,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Bedoya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Lima y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otra 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Colombia</w:t>
      </w:r>
      <w:r>
        <w:rPr>
          <w:sz w:val="16"/>
        </w:rPr>
        <w:t>,</w:t>
      </w:r>
      <w:r>
        <w:rPr>
          <w:spacing w:val="-5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214.</w:t>
      </w:r>
    </w:p>
    <w:p w14:paraId="109338DA" w14:textId="77777777" w:rsidR="00137BE6" w:rsidRDefault="00137BE6">
      <w:pPr>
        <w:rPr>
          <w:sz w:val="16"/>
        </w:rPr>
        <w:sectPr w:rsidR="00137BE6">
          <w:pgSz w:w="12240" w:h="15840"/>
          <w:pgMar w:top="1160" w:right="1220" w:bottom="1200" w:left="1300" w:header="0" w:footer="1006" w:gutter="0"/>
          <w:cols w:space="720"/>
        </w:sectPr>
      </w:pPr>
    </w:p>
    <w:p w14:paraId="7AF8B8B1" w14:textId="77777777" w:rsidR="00137BE6" w:rsidRDefault="00AA37B3">
      <w:pPr>
        <w:pStyle w:val="Textoindependiente"/>
        <w:spacing w:before="74"/>
        <w:ind w:left="118" w:right="195"/>
        <w:jc w:val="both"/>
      </w:pPr>
      <w:r>
        <w:rPr>
          <w:spacing w:val="-1"/>
        </w:rPr>
        <w:t>Victoria</w:t>
      </w:r>
      <w:r>
        <w:rPr>
          <w:spacing w:val="-16"/>
        </w:rPr>
        <w:t xml:space="preserve"> </w:t>
      </w:r>
      <w:r>
        <w:rPr>
          <w:spacing w:val="-1"/>
        </w:rPr>
        <w:t>Larrabeiti</w:t>
      </w:r>
      <w:r>
        <w:rPr>
          <w:spacing w:val="-14"/>
        </w:rPr>
        <w:t xml:space="preserve"> </w:t>
      </w:r>
      <w:r>
        <w:rPr>
          <w:spacing w:val="-1"/>
        </w:rPr>
        <w:t>Yáñez,</w:t>
      </w:r>
      <w:r>
        <w:rPr>
          <w:spacing w:val="-16"/>
        </w:rPr>
        <w:t xml:space="preserve"> </w:t>
      </w:r>
      <w:r>
        <w:t>directamente</w:t>
      </w:r>
      <w:r>
        <w:rPr>
          <w:spacing w:val="-18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ambas</w:t>
      </w:r>
      <w:r>
        <w:rPr>
          <w:spacing w:val="-15"/>
        </w:rPr>
        <w:t xml:space="preserve"> </w:t>
      </w:r>
      <w:r>
        <w:t>personas,</w:t>
      </w:r>
      <w:r>
        <w:rPr>
          <w:spacing w:val="-16"/>
        </w:rPr>
        <w:t xml:space="preserve"> </w:t>
      </w:r>
      <w:r>
        <w:t>dentro</w:t>
      </w:r>
      <w:r>
        <w:rPr>
          <w:spacing w:val="-18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plazo</w:t>
      </w:r>
      <w:r>
        <w:rPr>
          <w:spacing w:val="-16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año,</w:t>
      </w:r>
      <w:r>
        <w:rPr>
          <w:spacing w:val="-17"/>
        </w:rPr>
        <w:t xml:space="preserve"> </w:t>
      </w:r>
      <w:r>
        <w:t>contado</w:t>
      </w:r>
      <w:r>
        <w:rPr>
          <w:spacing w:val="-68"/>
        </w:rPr>
        <w:t xml:space="preserve"> </w:t>
      </w:r>
      <w:r>
        <w:t>a partir de la notificación del</w:t>
      </w:r>
      <w:r>
        <w:rPr>
          <w:spacing w:val="1"/>
        </w:rPr>
        <w:t xml:space="preserve"> </w:t>
      </w:r>
      <w:r>
        <w:t>presente Fallo. En caso de que alguna de las personas</w:t>
      </w:r>
      <w:r>
        <w:rPr>
          <w:spacing w:val="1"/>
        </w:rPr>
        <w:t xml:space="preserve"> </w:t>
      </w:r>
      <w:r>
        <w:t>beneficiarias fallezca antes de que le sean entregadas las indemnizaciones respectivas, estas</w:t>
      </w:r>
      <w:r>
        <w:rPr>
          <w:spacing w:val="-68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efectuarán</w:t>
      </w:r>
      <w:r>
        <w:rPr>
          <w:spacing w:val="-2"/>
        </w:rPr>
        <w:t xml:space="preserve"> </w:t>
      </w:r>
      <w:r>
        <w:t>directamente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derechohabientes,</w:t>
      </w:r>
      <w:r>
        <w:rPr>
          <w:spacing w:val="-1"/>
        </w:rPr>
        <w:t xml:space="preserve"> </w:t>
      </w:r>
      <w:r>
        <w:t>conforme</w:t>
      </w:r>
      <w:r>
        <w:rPr>
          <w:spacing w:val="-3"/>
        </w:rPr>
        <w:t xml:space="preserve"> </w:t>
      </w:r>
      <w:r>
        <w:t>al Derecho</w:t>
      </w:r>
      <w:r>
        <w:rPr>
          <w:spacing w:val="-5"/>
        </w:rPr>
        <w:t xml:space="preserve"> </w:t>
      </w:r>
      <w:r>
        <w:t>interno</w:t>
      </w:r>
      <w:r>
        <w:rPr>
          <w:spacing w:val="-4"/>
        </w:rPr>
        <w:t xml:space="preserve"> </w:t>
      </w:r>
      <w:r>
        <w:t>aplicable.</w:t>
      </w:r>
    </w:p>
    <w:p w14:paraId="32D252AA" w14:textId="77777777" w:rsidR="00137BE6" w:rsidRDefault="00137BE6">
      <w:pPr>
        <w:pStyle w:val="Textoindependiente"/>
        <w:spacing w:before="11"/>
        <w:rPr>
          <w:sz w:val="19"/>
        </w:rPr>
      </w:pPr>
    </w:p>
    <w:p w14:paraId="49BA210B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ind w:right="196" w:firstLine="0"/>
        <w:jc w:val="both"/>
        <w:rPr>
          <w:sz w:val="20"/>
        </w:rPr>
      </w:pPr>
      <w:r>
        <w:rPr>
          <w:sz w:val="20"/>
        </w:rPr>
        <w:t>El Estado deberá cumplir con las obligaciones monetarias mediante el pago en dólares</w:t>
      </w:r>
      <w:r>
        <w:rPr>
          <w:spacing w:val="1"/>
          <w:sz w:val="20"/>
        </w:rPr>
        <w:t xml:space="preserve"> </w:t>
      </w:r>
      <w:r>
        <w:rPr>
          <w:sz w:val="20"/>
        </w:rPr>
        <w:t>de los Estados Unidos de América o su equivalente en moneda nacional, utilizando para el</w:t>
      </w:r>
      <w:r>
        <w:rPr>
          <w:spacing w:val="1"/>
          <w:sz w:val="20"/>
        </w:rPr>
        <w:t xml:space="preserve"> </w:t>
      </w:r>
      <w:r>
        <w:rPr>
          <w:sz w:val="20"/>
        </w:rPr>
        <w:t>cálculo respectivo el tipo de cambio de mercado publicado o calculado por una autoridad</w:t>
      </w:r>
      <w:r>
        <w:rPr>
          <w:spacing w:val="1"/>
          <w:sz w:val="20"/>
        </w:rPr>
        <w:t xml:space="preserve"> </w:t>
      </w:r>
      <w:r>
        <w:rPr>
          <w:sz w:val="20"/>
        </w:rPr>
        <w:t>bancaria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financiera</w:t>
      </w:r>
      <w:r>
        <w:rPr>
          <w:spacing w:val="-1"/>
          <w:sz w:val="20"/>
        </w:rPr>
        <w:t xml:space="preserve"> </w:t>
      </w:r>
      <w:r>
        <w:rPr>
          <w:sz w:val="20"/>
        </w:rPr>
        <w:t>pertinente,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fecha</w:t>
      </w:r>
      <w:r>
        <w:rPr>
          <w:spacing w:val="-2"/>
          <w:sz w:val="20"/>
        </w:rPr>
        <w:t xml:space="preserve"> </w:t>
      </w:r>
      <w:r>
        <w:rPr>
          <w:sz w:val="20"/>
        </w:rPr>
        <w:t>más</w:t>
      </w:r>
      <w:r>
        <w:rPr>
          <w:spacing w:val="-3"/>
          <w:sz w:val="20"/>
        </w:rPr>
        <w:t xml:space="preserve"> </w:t>
      </w:r>
      <w:r>
        <w:rPr>
          <w:sz w:val="20"/>
        </w:rPr>
        <w:t>cercana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día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pago.</w:t>
      </w:r>
    </w:p>
    <w:p w14:paraId="0492824F" w14:textId="77777777" w:rsidR="00137BE6" w:rsidRDefault="00137BE6">
      <w:pPr>
        <w:pStyle w:val="Textoindependiente"/>
        <w:spacing w:before="2"/>
      </w:pPr>
    </w:p>
    <w:p w14:paraId="039DC5FA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6"/>
        </w:tabs>
        <w:ind w:right="191" w:firstLine="0"/>
        <w:jc w:val="both"/>
        <w:rPr>
          <w:sz w:val="20"/>
        </w:rPr>
      </w:pPr>
      <w:r>
        <w:rPr>
          <w:sz w:val="20"/>
        </w:rPr>
        <w:t>Si por causas atribuibles a las personas beneficiarias de las indemnizaciones o a sus</w:t>
      </w:r>
      <w:r>
        <w:rPr>
          <w:spacing w:val="1"/>
          <w:sz w:val="20"/>
        </w:rPr>
        <w:t xml:space="preserve"> </w:t>
      </w:r>
      <w:r>
        <w:rPr>
          <w:sz w:val="20"/>
        </w:rPr>
        <w:t>derechohabientes no fuese posible el pago de las cantidades determinadas dentro del plazo</w:t>
      </w:r>
      <w:r>
        <w:rPr>
          <w:spacing w:val="1"/>
          <w:sz w:val="20"/>
        </w:rPr>
        <w:t xml:space="preserve"> </w:t>
      </w:r>
      <w:r>
        <w:rPr>
          <w:sz w:val="20"/>
        </w:rPr>
        <w:t>indicado, el Estado consignará dichos montos a su favor en una cuenta o certificado de</w:t>
      </w:r>
      <w:r>
        <w:rPr>
          <w:spacing w:val="1"/>
          <w:sz w:val="20"/>
        </w:rPr>
        <w:t xml:space="preserve"> </w:t>
      </w:r>
      <w:r>
        <w:rPr>
          <w:sz w:val="20"/>
        </w:rPr>
        <w:t>depósito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una</w:t>
      </w:r>
      <w:r>
        <w:rPr>
          <w:spacing w:val="-9"/>
          <w:sz w:val="20"/>
        </w:rPr>
        <w:t xml:space="preserve"> </w:t>
      </w:r>
      <w:r>
        <w:rPr>
          <w:sz w:val="20"/>
        </w:rPr>
        <w:t>institución</w:t>
      </w:r>
      <w:r>
        <w:rPr>
          <w:spacing w:val="-7"/>
          <w:sz w:val="20"/>
        </w:rPr>
        <w:t xml:space="preserve"> </w:t>
      </w:r>
      <w:r>
        <w:rPr>
          <w:sz w:val="20"/>
        </w:rPr>
        <w:t>financiera</w:t>
      </w:r>
      <w:r>
        <w:rPr>
          <w:spacing w:val="-9"/>
          <w:sz w:val="20"/>
        </w:rPr>
        <w:t xml:space="preserve"> </w:t>
      </w:r>
      <w:r>
        <w:rPr>
          <w:sz w:val="20"/>
        </w:rPr>
        <w:t>argentina</w:t>
      </w:r>
      <w:r>
        <w:rPr>
          <w:spacing w:val="-8"/>
          <w:sz w:val="20"/>
        </w:rPr>
        <w:t xml:space="preserve"> </w:t>
      </w:r>
      <w:r>
        <w:rPr>
          <w:sz w:val="20"/>
        </w:rPr>
        <w:t>solvente,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dólares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Estados</w:t>
      </w:r>
      <w:r>
        <w:rPr>
          <w:spacing w:val="-10"/>
          <w:sz w:val="20"/>
        </w:rPr>
        <w:t xml:space="preserve"> </w:t>
      </w:r>
      <w:r>
        <w:rPr>
          <w:sz w:val="20"/>
        </w:rPr>
        <w:t>Unidos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América, y en las condiciones financieras más favorables que permitan la legislación y la</w:t>
      </w:r>
      <w:r>
        <w:rPr>
          <w:spacing w:val="1"/>
          <w:sz w:val="20"/>
        </w:rPr>
        <w:t xml:space="preserve"> </w:t>
      </w:r>
      <w:r>
        <w:rPr>
          <w:sz w:val="20"/>
        </w:rPr>
        <w:t>práctica bancaria. Si no se reclama la indemnización correspondiente una vez transcurridos</w:t>
      </w:r>
      <w:r>
        <w:rPr>
          <w:spacing w:val="1"/>
          <w:sz w:val="20"/>
        </w:rPr>
        <w:t xml:space="preserve"> </w:t>
      </w:r>
      <w:r>
        <w:rPr>
          <w:sz w:val="20"/>
        </w:rPr>
        <w:t>diez</w:t>
      </w:r>
      <w:r>
        <w:rPr>
          <w:spacing w:val="-2"/>
          <w:sz w:val="20"/>
        </w:rPr>
        <w:t xml:space="preserve"> </w:t>
      </w:r>
      <w:r>
        <w:rPr>
          <w:sz w:val="20"/>
        </w:rPr>
        <w:t>años,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cantidades</w:t>
      </w:r>
      <w:r>
        <w:rPr>
          <w:spacing w:val="-3"/>
          <w:sz w:val="20"/>
        </w:rPr>
        <w:t xml:space="preserve"> </w:t>
      </w:r>
      <w:r>
        <w:rPr>
          <w:sz w:val="20"/>
        </w:rPr>
        <w:t>serán</w:t>
      </w:r>
      <w:r>
        <w:rPr>
          <w:spacing w:val="-1"/>
          <w:sz w:val="20"/>
        </w:rPr>
        <w:t xml:space="preserve"> </w:t>
      </w:r>
      <w:r>
        <w:rPr>
          <w:sz w:val="20"/>
        </w:rPr>
        <w:t>devueltas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intereses</w:t>
      </w:r>
      <w:r>
        <w:rPr>
          <w:spacing w:val="-3"/>
          <w:sz w:val="20"/>
        </w:rPr>
        <w:t xml:space="preserve"> </w:t>
      </w:r>
      <w:r>
        <w:rPr>
          <w:sz w:val="20"/>
        </w:rPr>
        <w:t>devengados.</w:t>
      </w:r>
    </w:p>
    <w:p w14:paraId="56C0C0EA" w14:textId="77777777" w:rsidR="00137BE6" w:rsidRDefault="00137BE6">
      <w:pPr>
        <w:pStyle w:val="Textoindependiente"/>
        <w:spacing w:before="11"/>
        <w:rPr>
          <w:sz w:val="19"/>
        </w:rPr>
      </w:pPr>
    </w:p>
    <w:p w14:paraId="3BB5BA95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spacing w:before="1"/>
        <w:ind w:right="192" w:firstLine="0"/>
        <w:jc w:val="both"/>
        <w:rPr>
          <w:sz w:val="20"/>
        </w:rPr>
      </w:pPr>
      <w:r>
        <w:rPr>
          <w:sz w:val="20"/>
        </w:rPr>
        <w:t>Las cantidades respectivas, correspondientes a la medida de rehabilitación otorgada,</w:t>
      </w:r>
      <w:r>
        <w:rPr>
          <w:spacing w:val="1"/>
          <w:sz w:val="20"/>
        </w:rPr>
        <w:t xml:space="preserve"> </w:t>
      </w:r>
      <w:r>
        <w:rPr>
          <w:sz w:val="20"/>
        </w:rPr>
        <w:t>daños</w:t>
      </w:r>
      <w:r>
        <w:rPr>
          <w:spacing w:val="-9"/>
          <w:sz w:val="20"/>
        </w:rPr>
        <w:t xml:space="preserve"> </w:t>
      </w:r>
      <w:r>
        <w:rPr>
          <w:sz w:val="20"/>
        </w:rPr>
        <w:t>materiales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inmateriales,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reintegro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costas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gastos,</w:t>
      </w:r>
      <w:r>
        <w:rPr>
          <w:spacing w:val="-5"/>
          <w:sz w:val="20"/>
        </w:rPr>
        <w:t xml:space="preserve"> </w:t>
      </w:r>
      <w:r>
        <w:rPr>
          <w:sz w:val="20"/>
        </w:rPr>
        <w:t>deberán</w:t>
      </w:r>
      <w:r>
        <w:rPr>
          <w:spacing w:val="-7"/>
          <w:sz w:val="20"/>
        </w:rPr>
        <w:t xml:space="preserve"> </w:t>
      </w:r>
      <w:r>
        <w:rPr>
          <w:sz w:val="20"/>
        </w:rPr>
        <w:t>ser</w:t>
      </w:r>
      <w:r>
        <w:rPr>
          <w:spacing w:val="-7"/>
          <w:sz w:val="20"/>
        </w:rPr>
        <w:t xml:space="preserve"> </w:t>
      </w:r>
      <w:r>
        <w:rPr>
          <w:sz w:val="20"/>
        </w:rPr>
        <w:t>entregadas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sz w:val="20"/>
        </w:rPr>
        <w:t>personas indicadas en forma íntegra, conforme a lo establecido en esta Sentencia, sin</w:t>
      </w:r>
      <w:r>
        <w:rPr>
          <w:spacing w:val="1"/>
          <w:sz w:val="20"/>
        </w:rPr>
        <w:t xml:space="preserve"> </w:t>
      </w:r>
      <w:r>
        <w:rPr>
          <w:sz w:val="20"/>
        </w:rPr>
        <w:t>reducciones</w:t>
      </w:r>
      <w:r>
        <w:rPr>
          <w:spacing w:val="-3"/>
          <w:sz w:val="20"/>
        </w:rPr>
        <w:t xml:space="preserve"> </w:t>
      </w:r>
      <w:r>
        <w:rPr>
          <w:sz w:val="20"/>
        </w:rPr>
        <w:t>derivadas</w:t>
      </w:r>
      <w:r>
        <w:rPr>
          <w:spacing w:val="-2"/>
          <w:sz w:val="20"/>
        </w:rPr>
        <w:t xml:space="preserve"> </w:t>
      </w:r>
      <w:r>
        <w:rPr>
          <w:sz w:val="20"/>
        </w:rPr>
        <w:t>de eventuales</w:t>
      </w:r>
      <w:r>
        <w:rPr>
          <w:spacing w:val="-3"/>
          <w:sz w:val="20"/>
        </w:rPr>
        <w:t xml:space="preserve"> </w:t>
      </w:r>
      <w:r>
        <w:rPr>
          <w:sz w:val="20"/>
        </w:rPr>
        <w:t>cargas</w:t>
      </w:r>
      <w:r>
        <w:rPr>
          <w:spacing w:val="-2"/>
          <w:sz w:val="20"/>
        </w:rPr>
        <w:t xml:space="preserve"> </w:t>
      </w:r>
      <w:r>
        <w:rPr>
          <w:sz w:val="20"/>
        </w:rPr>
        <w:t>fiscales.</w:t>
      </w:r>
    </w:p>
    <w:p w14:paraId="45C3BD58" w14:textId="77777777" w:rsidR="00137BE6" w:rsidRDefault="00137BE6">
      <w:pPr>
        <w:pStyle w:val="Textoindependiente"/>
        <w:spacing w:before="11"/>
        <w:rPr>
          <w:sz w:val="19"/>
        </w:rPr>
      </w:pPr>
    </w:p>
    <w:p w14:paraId="0143C34C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6"/>
        </w:tabs>
        <w:ind w:right="196" w:firstLine="0"/>
        <w:jc w:val="both"/>
        <w:rPr>
          <w:sz w:val="20"/>
        </w:rPr>
      </w:pPr>
      <w:r>
        <w:rPr>
          <w:sz w:val="20"/>
        </w:rPr>
        <w:t>En caso de que el Estado incurriera en mora, incluyendo el reintegro de los gastos al</w:t>
      </w:r>
      <w:r>
        <w:rPr>
          <w:spacing w:val="1"/>
          <w:sz w:val="20"/>
        </w:rPr>
        <w:t xml:space="preserve"> </w:t>
      </w:r>
      <w:r>
        <w:rPr>
          <w:sz w:val="20"/>
        </w:rPr>
        <w:t>Fondo de Asistencia Legal de Víctimas, deberá pagar un interés sobre la cantidad adeudada</w:t>
      </w:r>
      <w:r>
        <w:rPr>
          <w:spacing w:val="1"/>
          <w:sz w:val="20"/>
        </w:rPr>
        <w:t xml:space="preserve"> </w:t>
      </w:r>
      <w:r>
        <w:rPr>
          <w:sz w:val="20"/>
        </w:rPr>
        <w:t>correspondiente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interés</w:t>
      </w:r>
      <w:r>
        <w:rPr>
          <w:spacing w:val="-2"/>
          <w:sz w:val="20"/>
        </w:rPr>
        <w:t xml:space="preserve"> </w:t>
      </w:r>
      <w:r>
        <w:rPr>
          <w:sz w:val="20"/>
        </w:rPr>
        <w:t>bancario</w:t>
      </w:r>
      <w:r>
        <w:rPr>
          <w:spacing w:val="-3"/>
          <w:sz w:val="20"/>
        </w:rPr>
        <w:t xml:space="preserve"> </w:t>
      </w:r>
      <w:r>
        <w:rPr>
          <w:sz w:val="20"/>
        </w:rPr>
        <w:t>moratorio en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República</w:t>
      </w:r>
      <w:r>
        <w:rPr>
          <w:spacing w:val="-2"/>
          <w:sz w:val="20"/>
        </w:rPr>
        <w:t xml:space="preserve"> </w:t>
      </w:r>
      <w:r>
        <w:rPr>
          <w:sz w:val="20"/>
        </w:rPr>
        <w:t>Argentina.</w:t>
      </w:r>
    </w:p>
    <w:p w14:paraId="1FA7E46C" w14:textId="77777777" w:rsidR="00137BE6" w:rsidRDefault="00137BE6">
      <w:pPr>
        <w:pStyle w:val="Textoindependiente"/>
      </w:pPr>
    </w:p>
    <w:p w14:paraId="06F2C45A" w14:textId="77777777" w:rsidR="00137BE6" w:rsidRDefault="00AA37B3">
      <w:pPr>
        <w:pStyle w:val="Ttulo2"/>
        <w:ind w:left="1928" w:right="2010"/>
      </w:pPr>
      <w:bookmarkStart w:id="464" w:name="IX_PUNTOS_RESOLUTIVOS"/>
      <w:bookmarkStart w:id="465" w:name="_bookmark415"/>
      <w:bookmarkEnd w:id="464"/>
      <w:bookmarkEnd w:id="465"/>
      <w:r>
        <w:t>IX</w:t>
      </w:r>
    </w:p>
    <w:p w14:paraId="2A6369C1" w14:textId="77777777" w:rsidR="00137BE6" w:rsidRDefault="00AA37B3">
      <w:pPr>
        <w:spacing w:before="1"/>
        <w:ind w:left="1932" w:right="2008"/>
        <w:jc w:val="center"/>
        <w:rPr>
          <w:b/>
          <w:sz w:val="20"/>
        </w:rPr>
      </w:pPr>
      <w:r>
        <w:rPr>
          <w:b/>
          <w:sz w:val="20"/>
        </w:rPr>
        <w:t>PUNTOS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RESOLUTIVOS</w:t>
      </w:r>
    </w:p>
    <w:p w14:paraId="42DCE406" w14:textId="77777777" w:rsidR="00137BE6" w:rsidRDefault="00137BE6">
      <w:pPr>
        <w:pStyle w:val="Textoindependiente"/>
        <w:spacing w:before="11"/>
        <w:rPr>
          <w:b/>
          <w:sz w:val="19"/>
        </w:rPr>
      </w:pPr>
    </w:p>
    <w:p w14:paraId="2F248047" w14:textId="77777777" w:rsidR="00137BE6" w:rsidRDefault="00AA37B3">
      <w:pPr>
        <w:pStyle w:val="Prrafodelista"/>
        <w:numPr>
          <w:ilvl w:val="0"/>
          <w:numId w:val="5"/>
        </w:numPr>
        <w:tabs>
          <w:tab w:val="left" w:pos="685"/>
        </w:tabs>
        <w:spacing w:line="480" w:lineRule="auto"/>
        <w:ind w:right="8039" w:firstLine="0"/>
        <w:rPr>
          <w:b/>
          <w:sz w:val="20"/>
        </w:rPr>
      </w:pPr>
      <w:r>
        <w:rPr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z w:val="20"/>
        </w:rPr>
        <w:t>tanto,</w:t>
      </w:r>
      <w:r>
        <w:rPr>
          <w:spacing w:val="-67"/>
          <w:sz w:val="20"/>
        </w:rPr>
        <w:t xml:space="preserve"> </w:t>
      </w:r>
      <w:r>
        <w:rPr>
          <w:b/>
          <w:sz w:val="20"/>
        </w:rPr>
        <w:t>LA CORTE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DECIDE,</w:t>
      </w:r>
    </w:p>
    <w:p w14:paraId="2659E788" w14:textId="77777777" w:rsidR="00137BE6" w:rsidRDefault="00AA37B3">
      <w:pPr>
        <w:pStyle w:val="Textoindependiente"/>
        <w:spacing w:before="1"/>
        <w:ind w:left="118"/>
        <w:jc w:val="both"/>
      </w:pPr>
      <w:r>
        <w:t>Por</w:t>
      </w:r>
      <w:r>
        <w:rPr>
          <w:spacing w:val="-2"/>
        </w:rPr>
        <w:t xml:space="preserve"> </w:t>
      </w:r>
      <w:r>
        <w:t>unanimidad:</w:t>
      </w:r>
    </w:p>
    <w:p w14:paraId="621407AC" w14:textId="77777777" w:rsidR="00137BE6" w:rsidRDefault="00137BE6">
      <w:pPr>
        <w:pStyle w:val="Textoindependiente"/>
        <w:spacing w:before="11"/>
        <w:rPr>
          <w:sz w:val="19"/>
        </w:rPr>
      </w:pPr>
    </w:p>
    <w:p w14:paraId="35774553" w14:textId="77777777" w:rsidR="00137BE6" w:rsidRDefault="00AA37B3">
      <w:pPr>
        <w:pStyle w:val="Prrafodelista"/>
        <w:numPr>
          <w:ilvl w:val="0"/>
          <w:numId w:val="3"/>
        </w:numPr>
        <w:tabs>
          <w:tab w:val="left" w:pos="685"/>
        </w:tabs>
        <w:ind w:right="195" w:firstLine="0"/>
        <w:jc w:val="both"/>
        <w:rPr>
          <w:sz w:val="20"/>
        </w:rPr>
      </w:pPr>
      <w:r>
        <w:rPr>
          <w:sz w:val="20"/>
        </w:rPr>
        <w:t xml:space="preserve">Admitir la excepción preliminar de incompetencia </w:t>
      </w:r>
      <w:r>
        <w:rPr>
          <w:i/>
          <w:sz w:val="20"/>
        </w:rPr>
        <w:t>ratione temporis</w:t>
      </w:r>
      <w:r>
        <w:rPr>
          <w:sz w:val="20"/>
        </w:rPr>
        <w:t>, en los términos 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párrafos</w:t>
      </w:r>
      <w:r>
        <w:rPr>
          <w:spacing w:val="-2"/>
          <w:sz w:val="20"/>
        </w:rPr>
        <w:t xml:space="preserve"> </w:t>
      </w:r>
      <w:r>
        <w:rPr>
          <w:sz w:val="20"/>
        </w:rPr>
        <w:t>21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28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3"/>
          <w:sz w:val="20"/>
        </w:rPr>
        <w:t xml:space="preserve"> </w:t>
      </w:r>
      <w:r>
        <w:rPr>
          <w:sz w:val="20"/>
        </w:rPr>
        <w:t>esta</w:t>
      </w:r>
      <w:r>
        <w:rPr>
          <w:spacing w:val="-2"/>
          <w:sz w:val="20"/>
        </w:rPr>
        <w:t xml:space="preserve"> </w:t>
      </w:r>
      <w:r>
        <w:rPr>
          <w:sz w:val="20"/>
        </w:rPr>
        <w:t>Sentencia.</w:t>
      </w:r>
    </w:p>
    <w:p w14:paraId="3BAB53F3" w14:textId="77777777" w:rsidR="00137BE6" w:rsidRDefault="00137BE6">
      <w:pPr>
        <w:pStyle w:val="Textoindependiente"/>
      </w:pPr>
    </w:p>
    <w:p w14:paraId="36C0601A" w14:textId="77777777" w:rsidR="00137BE6" w:rsidRDefault="00AA37B3">
      <w:pPr>
        <w:pStyle w:val="Prrafodelista"/>
        <w:numPr>
          <w:ilvl w:val="0"/>
          <w:numId w:val="3"/>
        </w:numPr>
        <w:tabs>
          <w:tab w:val="left" w:pos="685"/>
        </w:tabs>
        <w:spacing w:before="1"/>
        <w:ind w:right="197" w:firstLine="0"/>
        <w:jc w:val="both"/>
        <w:rPr>
          <w:sz w:val="20"/>
        </w:rPr>
      </w:pPr>
      <w:r>
        <w:rPr>
          <w:sz w:val="20"/>
        </w:rPr>
        <w:t xml:space="preserve">Desestimar la excepción preliminar de incompetencia </w:t>
      </w:r>
      <w:r>
        <w:rPr>
          <w:i/>
          <w:sz w:val="20"/>
        </w:rPr>
        <w:t>ratione materiae</w:t>
      </w:r>
      <w:r>
        <w:rPr>
          <w:sz w:val="20"/>
        </w:rPr>
        <w:t>, en los términos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párrafos</w:t>
      </w:r>
      <w:r>
        <w:rPr>
          <w:spacing w:val="-2"/>
          <w:sz w:val="20"/>
        </w:rPr>
        <w:t xml:space="preserve"> </w:t>
      </w:r>
      <w:r>
        <w:rPr>
          <w:sz w:val="20"/>
        </w:rPr>
        <w:t>32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33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esta</w:t>
      </w:r>
      <w:r>
        <w:rPr>
          <w:spacing w:val="-1"/>
          <w:sz w:val="20"/>
        </w:rPr>
        <w:t xml:space="preserve"> </w:t>
      </w:r>
      <w:r>
        <w:rPr>
          <w:sz w:val="20"/>
        </w:rPr>
        <w:t>Sentencia.</w:t>
      </w:r>
    </w:p>
    <w:p w14:paraId="0D33A296" w14:textId="77777777" w:rsidR="00137BE6" w:rsidRDefault="00137BE6">
      <w:pPr>
        <w:pStyle w:val="Textoindependiente"/>
      </w:pPr>
    </w:p>
    <w:p w14:paraId="10F0FF81" w14:textId="77777777" w:rsidR="00137BE6" w:rsidRDefault="00AA37B3">
      <w:pPr>
        <w:pStyle w:val="Prrafodelista"/>
        <w:numPr>
          <w:ilvl w:val="0"/>
          <w:numId w:val="3"/>
        </w:numPr>
        <w:tabs>
          <w:tab w:val="left" w:pos="685"/>
        </w:tabs>
        <w:ind w:left="117" w:right="196" w:firstLine="0"/>
        <w:jc w:val="both"/>
        <w:rPr>
          <w:sz w:val="20"/>
        </w:rPr>
      </w:pPr>
      <w:r>
        <w:rPr>
          <w:sz w:val="20"/>
        </w:rPr>
        <w:t>Desestimar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excepción</w:t>
      </w:r>
      <w:r>
        <w:rPr>
          <w:spacing w:val="-4"/>
          <w:sz w:val="20"/>
        </w:rPr>
        <w:t xml:space="preserve"> </w:t>
      </w:r>
      <w:r>
        <w:rPr>
          <w:sz w:val="20"/>
        </w:rPr>
        <w:t>preliminar</w:t>
      </w:r>
      <w:r>
        <w:rPr>
          <w:spacing w:val="-10"/>
          <w:sz w:val="20"/>
        </w:rPr>
        <w:t xml:space="preserve"> </w:t>
      </w:r>
      <w:r>
        <w:rPr>
          <w:sz w:val="20"/>
        </w:rPr>
        <w:t>por</w:t>
      </w:r>
      <w:r>
        <w:rPr>
          <w:spacing w:val="-8"/>
          <w:sz w:val="20"/>
        </w:rPr>
        <w:t xml:space="preserve"> </w:t>
      </w:r>
      <w:r>
        <w:rPr>
          <w:sz w:val="20"/>
        </w:rPr>
        <w:t>falta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agotamiento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recursos</w:t>
      </w:r>
      <w:r>
        <w:rPr>
          <w:spacing w:val="-7"/>
          <w:sz w:val="20"/>
        </w:rPr>
        <w:t xml:space="preserve"> </w:t>
      </w:r>
      <w:r>
        <w:rPr>
          <w:sz w:val="20"/>
        </w:rPr>
        <w:t>internos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relación con los agravios referidos a la alegada violación de los artículos 8 y 25 de 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13"/>
          <w:sz w:val="20"/>
        </w:rPr>
        <w:t xml:space="preserve"> </w:t>
      </w:r>
      <w:r>
        <w:rPr>
          <w:sz w:val="20"/>
        </w:rPr>
        <w:t>Americana</w:t>
      </w:r>
      <w:r>
        <w:rPr>
          <w:spacing w:val="-13"/>
          <w:sz w:val="20"/>
        </w:rPr>
        <w:t xml:space="preserve"> </w:t>
      </w:r>
      <w:r>
        <w:rPr>
          <w:sz w:val="20"/>
        </w:rPr>
        <w:t>sobre</w:t>
      </w:r>
      <w:r>
        <w:rPr>
          <w:spacing w:val="-15"/>
          <w:sz w:val="20"/>
        </w:rPr>
        <w:t xml:space="preserve"> </w:t>
      </w:r>
      <w:r>
        <w:rPr>
          <w:sz w:val="20"/>
        </w:rPr>
        <w:t>Derechos</w:t>
      </w:r>
      <w:r>
        <w:rPr>
          <w:spacing w:val="-11"/>
          <w:sz w:val="20"/>
        </w:rPr>
        <w:t xml:space="preserve"> </w:t>
      </w:r>
      <w:r>
        <w:rPr>
          <w:sz w:val="20"/>
        </w:rPr>
        <w:t>Humanos,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conexión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infracción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deberes</w:t>
      </w:r>
      <w:r>
        <w:rPr>
          <w:spacing w:val="-68"/>
          <w:sz w:val="20"/>
        </w:rPr>
        <w:t xml:space="preserve"> </w:t>
      </w:r>
      <w:r>
        <w:rPr>
          <w:sz w:val="20"/>
        </w:rPr>
        <w:t>de reparar violaciones de derechos humanos y adecuar la normativa doméstica, en los</w:t>
      </w:r>
      <w:r>
        <w:rPr>
          <w:spacing w:val="1"/>
          <w:sz w:val="20"/>
        </w:rPr>
        <w:t xml:space="preserve"> </w:t>
      </w:r>
      <w:r>
        <w:rPr>
          <w:sz w:val="20"/>
        </w:rPr>
        <w:t>términos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párrafos</w:t>
      </w:r>
      <w:r>
        <w:rPr>
          <w:spacing w:val="1"/>
          <w:sz w:val="20"/>
        </w:rPr>
        <w:t xml:space="preserve"> </w:t>
      </w:r>
      <w:r>
        <w:rPr>
          <w:sz w:val="20"/>
        </w:rPr>
        <w:t>37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41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esta</w:t>
      </w:r>
      <w:r>
        <w:rPr>
          <w:spacing w:val="-1"/>
          <w:sz w:val="20"/>
        </w:rPr>
        <w:t xml:space="preserve"> </w:t>
      </w:r>
      <w:r>
        <w:rPr>
          <w:sz w:val="20"/>
        </w:rPr>
        <w:t>Sentencia.</w:t>
      </w:r>
    </w:p>
    <w:p w14:paraId="0886B562" w14:textId="77777777" w:rsidR="00137BE6" w:rsidRDefault="00137BE6">
      <w:pPr>
        <w:pStyle w:val="Textoindependiente"/>
        <w:spacing w:before="1"/>
      </w:pPr>
    </w:p>
    <w:p w14:paraId="32E928F3" w14:textId="77777777" w:rsidR="00137BE6" w:rsidRDefault="00AA37B3">
      <w:pPr>
        <w:pStyle w:val="Prrafodelista"/>
        <w:numPr>
          <w:ilvl w:val="0"/>
          <w:numId w:val="3"/>
        </w:numPr>
        <w:tabs>
          <w:tab w:val="left" w:pos="685"/>
        </w:tabs>
        <w:ind w:left="117" w:right="195" w:firstLine="0"/>
        <w:jc w:val="both"/>
        <w:rPr>
          <w:sz w:val="20"/>
        </w:rPr>
      </w:pPr>
      <w:r>
        <w:rPr>
          <w:sz w:val="20"/>
        </w:rPr>
        <w:t>Desestimar la excepción preliminar por violación del derecho de defensa y del debido</w:t>
      </w:r>
      <w:r>
        <w:rPr>
          <w:spacing w:val="1"/>
          <w:sz w:val="20"/>
        </w:rPr>
        <w:t xml:space="preserve"> </w:t>
      </w:r>
      <w:r>
        <w:rPr>
          <w:sz w:val="20"/>
        </w:rPr>
        <w:t>proceso internacional en perjuicio del Estado argentino, en los términos de los párrafos 45 a</w:t>
      </w:r>
      <w:r>
        <w:rPr>
          <w:spacing w:val="1"/>
          <w:sz w:val="20"/>
        </w:rPr>
        <w:t xml:space="preserve"> </w:t>
      </w:r>
      <w:r>
        <w:rPr>
          <w:sz w:val="20"/>
        </w:rPr>
        <w:t>47</w:t>
      </w:r>
      <w:r>
        <w:rPr>
          <w:spacing w:val="-2"/>
          <w:sz w:val="20"/>
        </w:rPr>
        <w:t xml:space="preserve"> </w:t>
      </w:r>
      <w:r>
        <w:rPr>
          <w:sz w:val="20"/>
        </w:rPr>
        <w:t>de esta</w:t>
      </w:r>
      <w:r>
        <w:rPr>
          <w:spacing w:val="-1"/>
          <w:sz w:val="20"/>
        </w:rPr>
        <w:t xml:space="preserve"> </w:t>
      </w:r>
      <w:r>
        <w:rPr>
          <w:sz w:val="20"/>
        </w:rPr>
        <w:t>Sentencia.</w:t>
      </w:r>
    </w:p>
    <w:p w14:paraId="35D4BC88" w14:textId="77777777" w:rsidR="00137BE6" w:rsidRDefault="00137BE6">
      <w:pPr>
        <w:pStyle w:val="Textoindependiente"/>
      </w:pPr>
    </w:p>
    <w:p w14:paraId="3D518778" w14:textId="77777777" w:rsidR="00137BE6" w:rsidRDefault="00AA37B3">
      <w:pPr>
        <w:pStyle w:val="Ttulo2"/>
        <w:ind w:left="117"/>
        <w:jc w:val="left"/>
      </w:pPr>
      <w:r>
        <w:t>DECLARA,</w:t>
      </w:r>
    </w:p>
    <w:p w14:paraId="7BC6ED2B" w14:textId="77777777" w:rsidR="00137BE6" w:rsidRDefault="00137BE6">
      <w:p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19857E03" w14:textId="77777777" w:rsidR="00137BE6" w:rsidRDefault="00AA37B3">
      <w:pPr>
        <w:pStyle w:val="Textoindependiente"/>
        <w:spacing w:before="76"/>
        <w:ind w:left="118"/>
      </w:pPr>
      <w:r>
        <w:t>Por</w:t>
      </w:r>
      <w:r>
        <w:rPr>
          <w:spacing w:val="-2"/>
        </w:rPr>
        <w:t xml:space="preserve"> </w:t>
      </w:r>
      <w:r>
        <w:t>unanimidad,</w:t>
      </w:r>
      <w:r>
        <w:rPr>
          <w:spacing w:val="-4"/>
        </w:rPr>
        <w:t xml:space="preserve"> </w:t>
      </w:r>
      <w:r>
        <w:t>que:</w:t>
      </w:r>
    </w:p>
    <w:p w14:paraId="31400871" w14:textId="77777777" w:rsidR="00137BE6" w:rsidRDefault="00137BE6">
      <w:pPr>
        <w:pStyle w:val="Textoindependiente"/>
        <w:spacing w:before="1"/>
      </w:pPr>
    </w:p>
    <w:p w14:paraId="0090983E" w14:textId="77777777" w:rsidR="00137BE6" w:rsidRDefault="00AA37B3">
      <w:pPr>
        <w:pStyle w:val="Prrafodelista"/>
        <w:numPr>
          <w:ilvl w:val="0"/>
          <w:numId w:val="3"/>
        </w:numPr>
        <w:tabs>
          <w:tab w:val="left" w:pos="685"/>
        </w:tabs>
        <w:ind w:right="192" w:firstLine="0"/>
        <w:jc w:val="both"/>
        <w:rPr>
          <w:sz w:val="20"/>
        </w:rPr>
      </w:pPr>
      <w:r>
        <w:rPr>
          <w:sz w:val="20"/>
        </w:rPr>
        <w:t>El Estado es responsable por la violación de los derechos al reconocimiento de la</w:t>
      </w:r>
      <w:r>
        <w:rPr>
          <w:spacing w:val="1"/>
          <w:sz w:val="20"/>
        </w:rPr>
        <w:t xml:space="preserve"> </w:t>
      </w:r>
      <w:r>
        <w:rPr>
          <w:sz w:val="20"/>
        </w:rPr>
        <w:t>personalidad jurídica, a la vida, a la integridad personal y a la libertad personal reconocidos,</w:t>
      </w:r>
      <w:r>
        <w:rPr>
          <w:spacing w:val="1"/>
          <w:sz w:val="20"/>
        </w:rPr>
        <w:t xml:space="preserve"> </w:t>
      </w:r>
      <w:r>
        <w:rPr>
          <w:sz w:val="20"/>
        </w:rPr>
        <w:t>respectivamente, en los artículos 3, 4.1, 5.1, 5.2 y 7.1 de la Convención Americana sobre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-12"/>
          <w:sz w:val="20"/>
        </w:rPr>
        <w:t xml:space="preserve"> </w:t>
      </w:r>
      <w:r>
        <w:rPr>
          <w:sz w:val="20"/>
        </w:rPr>
        <w:t>Humanos,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relación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z w:val="20"/>
        </w:rPr>
        <w:t>obligaciones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respetar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garantizar</w:t>
      </w:r>
      <w:r>
        <w:rPr>
          <w:spacing w:val="-15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derechos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establece el artículo 1.1 del mismo instrumento, y con lo dispuesto en el artículo I, inciso a),</w:t>
      </w:r>
      <w:r>
        <w:rPr>
          <w:spacing w:val="-68"/>
          <w:sz w:val="20"/>
        </w:rPr>
        <w:t xml:space="preserve"> </w:t>
      </w:r>
      <w:r>
        <w:rPr>
          <w:sz w:val="20"/>
        </w:rPr>
        <w:t>de la Convención Interamericana sobre Desaparición Forzada de Personas, en perjuicio de</w:t>
      </w:r>
      <w:r>
        <w:rPr>
          <w:spacing w:val="1"/>
          <w:sz w:val="20"/>
        </w:rPr>
        <w:t xml:space="preserve"> </w:t>
      </w:r>
      <w:r>
        <w:rPr>
          <w:sz w:val="20"/>
        </w:rPr>
        <w:t>Mario Roger Julien Cáceres y Victoria Lucía Grisonas Andrijauskaite, en los términos de los</w:t>
      </w:r>
      <w:r>
        <w:rPr>
          <w:spacing w:val="1"/>
          <w:sz w:val="20"/>
        </w:rPr>
        <w:t xml:space="preserve"> </w:t>
      </w:r>
      <w:r>
        <w:rPr>
          <w:sz w:val="20"/>
        </w:rPr>
        <w:t>párrafos 127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147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presente</w:t>
      </w:r>
      <w:r>
        <w:rPr>
          <w:spacing w:val="-2"/>
          <w:sz w:val="20"/>
        </w:rPr>
        <w:t xml:space="preserve"> </w:t>
      </w:r>
      <w:r>
        <w:rPr>
          <w:sz w:val="20"/>
        </w:rPr>
        <w:t>Sentencia.</w:t>
      </w:r>
    </w:p>
    <w:p w14:paraId="462D370C" w14:textId="77777777" w:rsidR="00137BE6" w:rsidRDefault="00137BE6">
      <w:pPr>
        <w:pStyle w:val="Textoindependiente"/>
        <w:spacing w:before="11"/>
        <w:rPr>
          <w:sz w:val="19"/>
        </w:rPr>
      </w:pPr>
    </w:p>
    <w:p w14:paraId="4FA5ADDD" w14:textId="77777777" w:rsidR="00137BE6" w:rsidRDefault="00AA37B3">
      <w:pPr>
        <w:pStyle w:val="Prrafodelista"/>
        <w:numPr>
          <w:ilvl w:val="0"/>
          <w:numId w:val="3"/>
        </w:numPr>
        <w:tabs>
          <w:tab w:val="left" w:pos="685"/>
        </w:tabs>
        <w:spacing w:before="1"/>
        <w:ind w:left="117" w:right="195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Estado</w:t>
      </w:r>
      <w:r>
        <w:rPr>
          <w:spacing w:val="-6"/>
          <w:sz w:val="20"/>
        </w:rPr>
        <w:t xml:space="preserve"> </w:t>
      </w:r>
      <w:r>
        <w:rPr>
          <w:sz w:val="20"/>
        </w:rPr>
        <w:t>es</w:t>
      </w:r>
      <w:r>
        <w:rPr>
          <w:spacing w:val="-4"/>
          <w:sz w:val="20"/>
        </w:rPr>
        <w:t xml:space="preserve"> </w:t>
      </w:r>
      <w:r>
        <w:rPr>
          <w:sz w:val="20"/>
        </w:rPr>
        <w:t>responsable</w:t>
      </w:r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violación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derechos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z w:val="20"/>
        </w:rPr>
        <w:t>garantías</w:t>
      </w:r>
      <w:r>
        <w:rPr>
          <w:spacing w:val="-9"/>
          <w:sz w:val="20"/>
        </w:rPr>
        <w:t xml:space="preserve"> </w:t>
      </w:r>
      <w:r>
        <w:rPr>
          <w:sz w:val="20"/>
        </w:rPr>
        <w:t>judiciales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protección judicial que reconocen los artículos 8.1 y 25.1 de la Convención Americana sobre</w:t>
      </w:r>
      <w:r>
        <w:rPr>
          <w:spacing w:val="1"/>
          <w:sz w:val="20"/>
        </w:rPr>
        <w:t xml:space="preserve"> </w:t>
      </w:r>
      <w:r>
        <w:rPr>
          <w:sz w:val="20"/>
        </w:rPr>
        <w:t>Derechos Humanos, en relación con las obligaciones de respetar y garantizar los derechos y</w:t>
      </w:r>
      <w:r>
        <w:rPr>
          <w:spacing w:val="1"/>
          <w:sz w:val="20"/>
        </w:rPr>
        <w:t xml:space="preserve"> </w:t>
      </w:r>
      <w:r>
        <w:rPr>
          <w:sz w:val="20"/>
        </w:rPr>
        <w:t>de adoptar disposiciones de Derecho interno que establecen los artículos 1.1 y 2 del mismo</w:t>
      </w:r>
      <w:r>
        <w:rPr>
          <w:spacing w:val="1"/>
          <w:sz w:val="20"/>
        </w:rPr>
        <w:t xml:space="preserve"> </w:t>
      </w:r>
      <w:r>
        <w:rPr>
          <w:sz w:val="20"/>
        </w:rPr>
        <w:t>instrumento,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lo</w:t>
      </w:r>
      <w:r>
        <w:rPr>
          <w:spacing w:val="1"/>
          <w:sz w:val="20"/>
        </w:rPr>
        <w:t xml:space="preserve"> </w:t>
      </w:r>
      <w:r>
        <w:rPr>
          <w:sz w:val="20"/>
        </w:rPr>
        <w:t>dispuesto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artículos</w:t>
      </w:r>
      <w:r>
        <w:rPr>
          <w:spacing w:val="1"/>
          <w:sz w:val="20"/>
        </w:rPr>
        <w:t xml:space="preserve"> </w:t>
      </w:r>
      <w:r>
        <w:rPr>
          <w:sz w:val="20"/>
        </w:rPr>
        <w:t>I,</w:t>
      </w:r>
      <w:r>
        <w:rPr>
          <w:spacing w:val="1"/>
          <w:sz w:val="20"/>
        </w:rPr>
        <w:t xml:space="preserve"> </w:t>
      </w:r>
      <w:r>
        <w:rPr>
          <w:sz w:val="20"/>
        </w:rPr>
        <w:t>inciso</w:t>
      </w:r>
      <w:r>
        <w:rPr>
          <w:spacing w:val="1"/>
          <w:sz w:val="20"/>
        </w:rPr>
        <w:t xml:space="preserve"> </w:t>
      </w:r>
      <w:r>
        <w:rPr>
          <w:sz w:val="20"/>
        </w:rPr>
        <w:t>b),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III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68"/>
          <w:sz w:val="20"/>
        </w:rPr>
        <w:t xml:space="preserve"> </w:t>
      </w:r>
      <w:r>
        <w:rPr>
          <w:sz w:val="20"/>
        </w:rPr>
        <w:t>Interamericana sobre Desaparición Forzada de Personas, en perjuicio de Anatole Alejandro</w:t>
      </w:r>
      <w:r>
        <w:rPr>
          <w:spacing w:val="1"/>
          <w:sz w:val="20"/>
        </w:rPr>
        <w:t xml:space="preserve"> </w:t>
      </w:r>
      <w:r>
        <w:rPr>
          <w:sz w:val="20"/>
        </w:rPr>
        <w:t>Larrabeiti Yáñez y Claudia Victoria Larrabeiti Yáñez. Asimismo, el Estado violó el derecho a</w:t>
      </w:r>
      <w:r>
        <w:rPr>
          <w:spacing w:val="1"/>
          <w:sz w:val="20"/>
        </w:rPr>
        <w:t xml:space="preserve"> </w:t>
      </w:r>
      <w:r>
        <w:rPr>
          <w:sz w:val="20"/>
        </w:rPr>
        <w:t>conocer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verdad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estos</w:t>
      </w:r>
      <w:r>
        <w:rPr>
          <w:spacing w:val="-12"/>
          <w:sz w:val="20"/>
        </w:rPr>
        <w:t xml:space="preserve"> </w:t>
      </w:r>
      <w:r>
        <w:rPr>
          <w:sz w:val="20"/>
        </w:rPr>
        <w:t>familiares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z w:val="20"/>
        </w:rPr>
        <w:t>víctimas</w:t>
      </w:r>
      <w:r>
        <w:rPr>
          <w:spacing w:val="-15"/>
          <w:sz w:val="20"/>
        </w:rPr>
        <w:t xml:space="preserve"> </w:t>
      </w:r>
      <w:r>
        <w:rPr>
          <w:sz w:val="20"/>
        </w:rPr>
        <w:t>desaparecidas.</w:t>
      </w:r>
      <w:r>
        <w:rPr>
          <w:spacing w:val="-15"/>
          <w:sz w:val="20"/>
        </w:rPr>
        <w:t xml:space="preserve"> </w:t>
      </w:r>
      <w:r>
        <w:rPr>
          <w:sz w:val="20"/>
        </w:rPr>
        <w:t>Todo</w:t>
      </w:r>
      <w:r>
        <w:rPr>
          <w:spacing w:val="-13"/>
          <w:sz w:val="20"/>
        </w:rPr>
        <w:t xml:space="preserve"> </w:t>
      </w:r>
      <w:r>
        <w:rPr>
          <w:sz w:val="20"/>
        </w:rPr>
        <w:t>ello,</w:t>
      </w:r>
      <w:r>
        <w:rPr>
          <w:spacing w:val="-16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términos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párrafos</w:t>
      </w:r>
      <w:r>
        <w:rPr>
          <w:spacing w:val="-3"/>
          <w:sz w:val="20"/>
        </w:rPr>
        <w:t xml:space="preserve"> </w:t>
      </w:r>
      <w:r>
        <w:rPr>
          <w:sz w:val="20"/>
        </w:rPr>
        <w:t>164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174,</w:t>
      </w:r>
      <w:r>
        <w:rPr>
          <w:spacing w:val="-3"/>
          <w:sz w:val="20"/>
        </w:rPr>
        <w:t xml:space="preserve"> </w:t>
      </w:r>
      <w:r>
        <w:rPr>
          <w:sz w:val="20"/>
        </w:rPr>
        <w:t>176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190, 196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223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229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238 de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Sentencia.</w:t>
      </w:r>
    </w:p>
    <w:p w14:paraId="220BC8CF" w14:textId="77777777" w:rsidR="00137BE6" w:rsidRDefault="00137BE6">
      <w:pPr>
        <w:pStyle w:val="Textoindependiente"/>
      </w:pPr>
    </w:p>
    <w:p w14:paraId="392378A7" w14:textId="77777777" w:rsidR="00137BE6" w:rsidRDefault="00AA37B3">
      <w:pPr>
        <w:pStyle w:val="Prrafodelista"/>
        <w:numPr>
          <w:ilvl w:val="0"/>
          <w:numId w:val="3"/>
        </w:numPr>
        <w:tabs>
          <w:tab w:val="left" w:pos="685"/>
        </w:tabs>
        <w:ind w:left="117" w:right="195" w:firstLine="0"/>
        <w:jc w:val="both"/>
        <w:rPr>
          <w:sz w:val="20"/>
        </w:rPr>
      </w:pPr>
      <w:r>
        <w:rPr>
          <w:sz w:val="20"/>
        </w:rPr>
        <w:t>El Estado es responsable por la violación del derecho a la integridad personal que</w:t>
      </w:r>
      <w:r>
        <w:rPr>
          <w:spacing w:val="1"/>
          <w:sz w:val="20"/>
        </w:rPr>
        <w:t xml:space="preserve"> </w:t>
      </w:r>
      <w:r>
        <w:rPr>
          <w:sz w:val="20"/>
        </w:rPr>
        <w:t>reconoce el artículo 5.1 de la Convención Americana sobre Derechos Humanos, en relación</w:t>
      </w:r>
      <w:r>
        <w:rPr>
          <w:spacing w:val="1"/>
          <w:sz w:val="20"/>
        </w:rPr>
        <w:t xml:space="preserve"> </w:t>
      </w:r>
      <w:r>
        <w:rPr>
          <w:sz w:val="20"/>
        </w:rPr>
        <w:t>con las obligaciones de respetar y garantizar los derechos que establece el artículo 1.1 del</w:t>
      </w:r>
      <w:r>
        <w:rPr>
          <w:spacing w:val="1"/>
          <w:sz w:val="20"/>
        </w:rPr>
        <w:t xml:space="preserve"> </w:t>
      </w:r>
      <w:r>
        <w:rPr>
          <w:sz w:val="20"/>
        </w:rPr>
        <w:t>mismo instrumento, en perjuicio de Anatole Alejandro Larrabeiti Yáñez y Claudia Victoria</w:t>
      </w:r>
      <w:r>
        <w:rPr>
          <w:spacing w:val="1"/>
          <w:sz w:val="20"/>
        </w:rPr>
        <w:t xml:space="preserve"> </w:t>
      </w:r>
      <w:r>
        <w:rPr>
          <w:sz w:val="20"/>
        </w:rPr>
        <w:t>Larrabeiti</w:t>
      </w:r>
      <w:r>
        <w:rPr>
          <w:spacing w:val="1"/>
          <w:sz w:val="20"/>
        </w:rPr>
        <w:t xml:space="preserve"> </w:t>
      </w:r>
      <w:r>
        <w:rPr>
          <w:sz w:val="20"/>
        </w:rPr>
        <w:t>Yáñez,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los términos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párrafos 252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254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Sentencia.</w:t>
      </w:r>
    </w:p>
    <w:p w14:paraId="20D87523" w14:textId="77777777" w:rsidR="00137BE6" w:rsidRDefault="00137BE6">
      <w:pPr>
        <w:pStyle w:val="Textoindependiente"/>
        <w:spacing w:before="1"/>
      </w:pPr>
    </w:p>
    <w:p w14:paraId="2B128AB8" w14:textId="77777777" w:rsidR="00137BE6" w:rsidRDefault="00AA37B3">
      <w:pPr>
        <w:pStyle w:val="Prrafodelista"/>
        <w:numPr>
          <w:ilvl w:val="0"/>
          <w:numId w:val="3"/>
        </w:numPr>
        <w:tabs>
          <w:tab w:val="left" w:pos="685"/>
        </w:tabs>
        <w:ind w:left="117" w:right="195" w:firstLine="0"/>
        <w:jc w:val="both"/>
        <w:rPr>
          <w:sz w:val="20"/>
        </w:rPr>
      </w:pPr>
      <w:r>
        <w:rPr>
          <w:sz w:val="20"/>
        </w:rPr>
        <w:t>El Estado no es responsable por la violación de los derechos a las garantías judiciales y</w:t>
      </w:r>
      <w:r>
        <w:rPr>
          <w:spacing w:val="-68"/>
          <w:sz w:val="20"/>
        </w:rPr>
        <w:t xml:space="preserve"> </w:t>
      </w:r>
      <w:r>
        <w:rPr>
          <w:sz w:val="20"/>
        </w:rPr>
        <w:t>a la protección judicial que reconocen los artículos 8.1 y 25.1 de la Convención Americana</w:t>
      </w:r>
      <w:r>
        <w:rPr>
          <w:spacing w:val="1"/>
          <w:sz w:val="20"/>
        </w:rPr>
        <w:t xml:space="preserve"> </w:t>
      </w:r>
      <w:r>
        <w:rPr>
          <w:sz w:val="20"/>
        </w:rPr>
        <w:t>sobre Derechos Humanos, en relación con las obligaciones de respetar y garantizar 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 y de adoptar disposiciones de Derecho interno que establecen los artículos 1.1 y 2</w:t>
      </w:r>
      <w:r>
        <w:rPr>
          <w:spacing w:val="1"/>
          <w:sz w:val="20"/>
        </w:rPr>
        <w:t xml:space="preserve"> </w:t>
      </w:r>
      <w:r>
        <w:rPr>
          <w:sz w:val="20"/>
        </w:rPr>
        <w:t>del mismo instrumento, y con lo dispuesto en los artículos 1, 6 y 8 de la Convención</w:t>
      </w:r>
      <w:r>
        <w:rPr>
          <w:spacing w:val="1"/>
          <w:sz w:val="20"/>
        </w:rPr>
        <w:t xml:space="preserve"> </w:t>
      </w:r>
      <w:r>
        <w:rPr>
          <w:sz w:val="20"/>
        </w:rPr>
        <w:t>Interamericana</w:t>
      </w:r>
      <w:r>
        <w:rPr>
          <w:spacing w:val="-10"/>
          <w:sz w:val="20"/>
        </w:rPr>
        <w:t xml:space="preserve"> </w:t>
      </w:r>
      <w:r>
        <w:rPr>
          <w:sz w:val="20"/>
        </w:rPr>
        <w:t>para</w:t>
      </w:r>
      <w:r>
        <w:rPr>
          <w:spacing w:val="-8"/>
          <w:sz w:val="20"/>
        </w:rPr>
        <w:t xml:space="preserve"> </w:t>
      </w:r>
      <w:r>
        <w:rPr>
          <w:sz w:val="20"/>
        </w:rPr>
        <w:t>Prevenir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Sancionar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Tortura,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términos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párrafos</w:t>
      </w:r>
      <w:r>
        <w:rPr>
          <w:spacing w:val="-11"/>
          <w:sz w:val="20"/>
        </w:rPr>
        <w:t xml:space="preserve"> </w:t>
      </w:r>
      <w:r>
        <w:rPr>
          <w:sz w:val="20"/>
        </w:rPr>
        <w:t>175,</w:t>
      </w:r>
      <w:r>
        <w:rPr>
          <w:spacing w:val="-11"/>
          <w:sz w:val="20"/>
        </w:rPr>
        <w:t xml:space="preserve"> </w:t>
      </w:r>
      <w:r>
        <w:rPr>
          <w:sz w:val="20"/>
        </w:rPr>
        <w:t>192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195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224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presente</w:t>
      </w:r>
      <w:r>
        <w:rPr>
          <w:spacing w:val="-2"/>
          <w:sz w:val="20"/>
        </w:rPr>
        <w:t xml:space="preserve"> </w:t>
      </w:r>
      <w:r>
        <w:rPr>
          <w:sz w:val="20"/>
        </w:rPr>
        <w:t>Sentencia.</w:t>
      </w:r>
    </w:p>
    <w:p w14:paraId="016087DE" w14:textId="77777777" w:rsidR="00137BE6" w:rsidRDefault="00137BE6">
      <w:pPr>
        <w:pStyle w:val="Textoindependiente"/>
      </w:pPr>
    </w:p>
    <w:p w14:paraId="6F490D03" w14:textId="77777777" w:rsidR="00137BE6" w:rsidRDefault="00AA37B3">
      <w:pPr>
        <w:pStyle w:val="Ttulo2"/>
        <w:ind w:left="117"/>
        <w:jc w:val="left"/>
      </w:pPr>
      <w:r>
        <w:t>Y</w:t>
      </w:r>
      <w:r>
        <w:rPr>
          <w:spacing w:val="-3"/>
        </w:rPr>
        <w:t xml:space="preserve"> </w:t>
      </w:r>
      <w:r>
        <w:t>DISPONE:</w:t>
      </w:r>
    </w:p>
    <w:p w14:paraId="6085233A" w14:textId="77777777" w:rsidR="00137BE6" w:rsidRDefault="00137BE6">
      <w:pPr>
        <w:pStyle w:val="Textoindependiente"/>
        <w:spacing w:before="11"/>
        <w:rPr>
          <w:b/>
          <w:sz w:val="19"/>
        </w:rPr>
      </w:pPr>
    </w:p>
    <w:p w14:paraId="6EA5461A" w14:textId="77777777" w:rsidR="00137BE6" w:rsidRDefault="00AA37B3">
      <w:pPr>
        <w:pStyle w:val="Textoindependiente"/>
        <w:ind w:left="117"/>
      </w:pPr>
      <w:r>
        <w:t>Por</w:t>
      </w:r>
      <w:r>
        <w:rPr>
          <w:spacing w:val="-2"/>
        </w:rPr>
        <w:t xml:space="preserve"> </w:t>
      </w:r>
      <w:r>
        <w:t>unanimidad,</w:t>
      </w:r>
      <w:r>
        <w:rPr>
          <w:spacing w:val="-4"/>
        </w:rPr>
        <w:t xml:space="preserve"> </w:t>
      </w:r>
      <w:r>
        <w:t>que:</w:t>
      </w:r>
    </w:p>
    <w:p w14:paraId="557F5213" w14:textId="77777777" w:rsidR="00137BE6" w:rsidRDefault="00137BE6">
      <w:pPr>
        <w:pStyle w:val="Textoindependiente"/>
        <w:spacing w:before="1"/>
      </w:pPr>
    </w:p>
    <w:p w14:paraId="107C7BD8" w14:textId="77777777" w:rsidR="00137BE6" w:rsidRDefault="00AA37B3">
      <w:pPr>
        <w:pStyle w:val="Prrafodelista"/>
        <w:numPr>
          <w:ilvl w:val="0"/>
          <w:numId w:val="3"/>
        </w:numPr>
        <w:tabs>
          <w:tab w:val="left" w:pos="685"/>
        </w:tabs>
        <w:ind w:left="684" w:hanging="568"/>
        <w:jc w:val="both"/>
        <w:rPr>
          <w:sz w:val="20"/>
        </w:rPr>
      </w:pPr>
      <w:r>
        <w:rPr>
          <w:sz w:val="20"/>
        </w:rPr>
        <w:t>Esta</w:t>
      </w:r>
      <w:r>
        <w:rPr>
          <w:spacing w:val="-4"/>
          <w:sz w:val="20"/>
        </w:rPr>
        <w:t xml:space="preserve"> </w:t>
      </w:r>
      <w:r>
        <w:rPr>
          <w:sz w:val="20"/>
        </w:rPr>
        <w:t>Sentencia</w:t>
      </w:r>
      <w:r>
        <w:rPr>
          <w:spacing w:val="-4"/>
          <w:sz w:val="20"/>
        </w:rPr>
        <w:t xml:space="preserve"> </w:t>
      </w:r>
      <w:r>
        <w:rPr>
          <w:sz w:val="20"/>
        </w:rPr>
        <w:t>constituye,</w:t>
      </w:r>
      <w:r>
        <w:rPr>
          <w:spacing w:val="-1"/>
          <w:sz w:val="20"/>
        </w:rPr>
        <w:t xml:space="preserve"> </w:t>
      </w:r>
      <w:r>
        <w:rPr>
          <w:sz w:val="20"/>
        </w:rPr>
        <w:t>por</w:t>
      </w:r>
      <w:r>
        <w:rPr>
          <w:spacing w:val="-5"/>
          <w:sz w:val="20"/>
        </w:rPr>
        <w:t xml:space="preserve"> </w:t>
      </w:r>
      <w:r>
        <w:rPr>
          <w:sz w:val="20"/>
        </w:rPr>
        <w:t>sí misma,</w:t>
      </w:r>
      <w:r>
        <w:rPr>
          <w:spacing w:val="-5"/>
          <w:sz w:val="20"/>
        </w:rPr>
        <w:t xml:space="preserve"> </w:t>
      </w: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sz w:val="20"/>
        </w:rPr>
        <w:t>forma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reparación.</w:t>
      </w:r>
    </w:p>
    <w:p w14:paraId="12A7D840" w14:textId="77777777" w:rsidR="00137BE6" w:rsidRDefault="00137BE6">
      <w:pPr>
        <w:pStyle w:val="Textoindependiente"/>
        <w:spacing w:before="11"/>
        <w:rPr>
          <w:sz w:val="19"/>
        </w:rPr>
      </w:pPr>
    </w:p>
    <w:p w14:paraId="4C1FCD5D" w14:textId="77777777" w:rsidR="00137BE6" w:rsidRDefault="00AA37B3">
      <w:pPr>
        <w:pStyle w:val="Prrafodelista"/>
        <w:numPr>
          <w:ilvl w:val="0"/>
          <w:numId w:val="3"/>
        </w:numPr>
        <w:tabs>
          <w:tab w:val="left" w:pos="685"/>
        </w:tabs>
        <w:ind w:left="120" w:right="102" w:firstLine="2"/>
        <w:jc w:val="both"/>
        <w:rPr>
          <w:sz w:val="20"/>
        </w:rPr>
      </w:pPr>
      <w:r>
        <w:rPr>
          <w:sz w:val="20"/>
        </w:rPr>
        <w:t>El Estado continuará y llevará a cabo, en un plazo razonable y con la debida diligencia,</w:t>
      </w:r>
      <w:r>
        <w:rPr>
          <w:spacing w:val="1"/>
          <w:sz w:val="20"/>
        </w:rPr>
        <w:t xml:space="preserve"> </w:t>
      </w:r>
      <w:r>
        <w:rPr>
          <w:sz w:val="20"/>
        </w:rPr>
        <w:t>las investigaciones que sean necesarias para determinar lo sucedido a Mario Roger Julien</w:t>
      </w:r>
      <w:r>
        <w:rPr>
          <w:spacing w:val="1"/>
          <w:sz w:val="20"/>
        </w:rPr>
        <w:t xml:space="preserve"> </w:t>
      </w:r>
      <w:r>
        <w:rPr>
          <w:sz w:val="20"/>
        </w:rPr>
        <w:t>Cáceres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fin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identificar,</w:t>
      </w:r>
      <w:r>
        <w:rPr>
          <w:spacing w:val="-8"/>
          <w:sz w:val="20"/>
        </w:rPr>
        <w:t xml:space="preserve"> </w:t>
      </w:r>
      <w:r>
        <w:rPr>
          <w:sz w:val="20"/>
        </w:rPr>
        <w:t>juzgar</w:t>
      </w:r>
      <w:r>
        <w:rPr>
          <w:spacing w:val="-9"/>
          <w:sz w:val="20"/>
        </w:rPr>
        <w:t xml:space="preserve"> </w:t>
      </w:r>
      <w:r>
        <w:rPr>
          <w:sz w:val="20"/>
        </w:rPr>
        <w:t>y,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su</w:t>
      </w:r>
      <w:r>
        <w:rPr>
          <w:spacing w:val="-7"/>
          <w:sz w:val="20"/>
        </w:rPr>
        <w:t xml:space="preserve"> </w:t>
      </w:r>
      <w:r>
        <w:rPr>
          <w:sz w:val="20"/>
        </w:rPr>
        <w:t>caso,</w:t>
      </w:r>
      <w:r>
        <w:rPr>
          <w:spacing w:val="-6"/>
          <w:sz w:val="20"/>
        </w:rPr>
        <w:t xml:space="preserve"> </w:t>
      </w:r>
      <w:r>
        <w:rPr>
          <w:sz w:val="20"/>
        </w:rPr>
        <w:t>sancionar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responsables,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términos</w:t>
      </w:r>
      <w:r>
        <w:rPr>
          <w:spacing w:val="-68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párrafo</w:t>
      </w:r>
      <w:r>
        <w:rPr>
          <w:spacing w:val="-2"/>
          <w:sz w:val="20"/>
        </w:rPr>
        <w:t xml:space="preserve"> </w:t>
      </w:r>
      <w:r>
        <w:rPr>
          <w:sz w:val="20"/>
        </w:rPr>
        <w:t>263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presente</w:t>
      </w:r>
      <w:r>
        <w:rPr>
          <w:spacing w:val="-2"/>
          <w:sz w:val="20"/>
        </w:rPr>
        <w:t xml:space="preserve"> </w:t>
      </w:r>
      <w:r>
        <w:rPr>
          <w:sz w:val="20"/>
        </w:rPr>
        <w:t>Sentencia.</w:t>
      </w:r>
    </w:p>
    <w:p w14:paraId="7B1658E0" w14:textId="77777777" w:rsidR="00137BE6" w:rsidRDefault="00137BE6">
      <w:pPr>
        <w:pStyle w:val="Textoindependiente"/>
        <w:spacing w:before="1"/>
      </w:pPr>
    </w:p>
    <w:p w14:paraId="235C7F64" w14:textId="77777777" w:rsidR="00137BE6" w:rsidRDefault="00AA37B3">
      <w:pPr>
        <w:pStyle w:val="Prrafodelista"/>
        <w:numPr>
          <w:ilvl w:val="0"/>
          <w:numId w:val="3"/>
        </w:numPr>
        <w:tabs>
          <w:tab w:val="left" w:pos="685"/>
        </w:tabs>
        <w:ind w:left="120" w:right="101" w:firstLine="2"/>
        <w:jc w:val="both"/>
        <w:rPr>
          <w:sz w:val="20"/>
        </w:rPr>
      </w:pPr>
      <w:r>
        <w:rPr>
          <w:sz w:val="20"/>
        </w:rPr>
        <w:t>El Estado realizará, a la mayor brevedad posible, una búsqueda seria y con la debida</w:t>
      </w:r>
      <w:r>
        <w:rPr>
          <w:spacing w:val="1"/>
          <w:sz w:val="20"/>
        </w:rPr>
        <w:t xml:space="preserve"> </w:t>
      </w:r>
      <w:r>
        <w:rPr>
          <w:sz w:val="20"/>
        </w:rPr>
        <w:t>diligencia, empleando todos los esfuerzos posibles, de manera sistemática y rigurosa, con</w:t>
      </w:r>
      <w:r>
        <w:rPr>
          <w:spacing w:val="1"/>
          <w:sz w:val="20"/>
        </w:rPr>
        <w:t xml:space="preserve"> </w:t>
      </w:r>
      <w:r>
        <w:rPr>
          <w:sz w:val="20"/>
        </w:rPr>
        <w:t>personal capacitado y los recursos técnicos y científicos necesarios, adecuados e idóneos para</w:t>
      </w:r>
      <w:r>
        <w:rPr>
          <w:spacing w:val="-68"/>
          <w:sz w:val="20"/>
        </w:rPr>
        <w:t xml:space="preserve"> </w:t>
      </w:r>
      <w:r>
        <w:rPr>
          <w:sz w:val="20"/>
        </w:rPr>
        <w:t>determinar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paradero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Mario</w:t>
      </w:r>
      <w:r>
        <w:rPr>
          <w:spacing w:val="-9"/>
          <w:sz w:val="20"/>
        </w:rPr>
        <w:t xml:space="preserve"> </w:t>
      </w:r>
      <w:r>
        <w:rPr>
          <w:sz w:val="20"/>
        </w:rPr>
        <w:t>Roger</w:t>
      </w:r>
      <w:r>
        <w:rPr>
          <w:spacing w:val="-9"/>
          <w:sz w:val="20"/>
        </w:rPr>
        <w:t xml:space="preserve"> </w:t>
      </w:r>
      <w:r>
        <w:rPr>
          <w:sz w:val="20"/>
        </w:rPr>
        <w:t>Julien</w:t>
      </w:r>
      <w:r>
        <w:rPr>
          <w:spacing w:val="-7"/>
          <w:sz w:val="20"/>
        </w:rPr>
        <w:t xml:space="preserve"> </w:t>
      </w:r>
      <w:r>
        <w:rPr>
          <w:sz w:val="20"/>
        </w:rPr>
        <w:t>Cáceres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Victoria</w:t>
      </w:r>
      <w:r>
        <w:rPr>
          <w:spacing w:val="-8"/>
          <w:sz w:val="20"/>
        </w:rPr>
        <w:t xml:space="preserve"> </w:t>
      </w:r>
      <w:r>
        <w:rPr>
          <w:sz w:val="20"/>
        </w:rPr>
        <w:t>Lucía</w:t>
      </w:r>
      <w:r>
        <w:rPr>
          <w:spacing w:val="-8"/>
          <w:sz w:val="20"/>
        </w:rPr>
        <w:t xml:space="preserve"> </w:t>
      </w:r>
      <w:r>
        <w:rPr>
          <w:sz w:val="20"/>
        </w:rPr>
        <w:t>Grisonas</w:t>
      </w:r>
      <w:r>
        <w:rPr>
          <w:spacing w:val="-6"/>
          <w:sz w:val="20"/>
        </w:rPr>
        <w:t xml:space="preserve"> </w:t>
      </w:r>
      <w:r>
        <w:rPr>
          <w:sz w:val="20"/>
        </w:rPr>
        <w:t>Andrijauskaite,</w:t>
      </w:r>
      <w:r>
        <w:rPr>
          <w:spacing w:val="-68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términos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párrafos</w:t>
      </w:r>
      <w:r>
        <w:rPr>
          <w:spacing w:val="-2"/>
          <w:sz w:val="20"/>
        </w:rPr>
        <w:t xml:space="preserve"> </w:t>
      </w:r>
      <w:r>
        <w:rPr>
          <w:sz w:val="20"/>
        </w:rPr>
        <w:t>266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268</w:t>
      </w:r>
      <w:r>
        <w:rPr>
          <w:spacing w:val="1"/>
          <w:sz w:val="20"/>
        </w:rPr>
        <w:t xml:space="preserve"> </w:t>
      </w:r>
      <w:r>
        <w:rPr>
          <w:sz w:val="20"/>
        </w:rPr>
        <w:t>de la</w:t>
      </w:r>
      <w:r>
        <w:rPr>
          <w:spacing w:val="-1"/>
          <w:sz w:val="20"/>
        </w:rPr>
        <w:t xml:space="preserve"> </w:t>
      </w:r>
      <w:r>
        <w:rPr>
          <w:sz w:val="20"/>
        </w:rPr>
        <w:t>presente</w:t>
      </w:r>
      <w:r>
        <w:rPr>
          <w:spacing w:val="-1"/>
          <w:sz w:val="20"/>
        </w:rPr>
        <w:t xml:space="preserve"> </w:t>
      </w:r>
      <w:r>
        <w:rPr>
          <w:sz w:val="20"/>
        </w:rPr>
        <w:t>Sentencia.</w:t>
      </w:r>
    </w:p>
    <w:p w14:paraId="2E8FD61A" w14:textId="77777777" w:rsidR="00137BE6" w:rsidRDefault="00137BE6">
      <w:pPr>
        <w:pStyle w:val="Textoindependiente"/>
        <w:spacing w:before="11"/>
        <w:rPr>
          <w:sz w:val="19"/>
        </w:rPr>
      </w:pPr>
    </w:p>
    <w:p w14:paraId="5F1574D1" w14:textId="77777777" w:rsidR="00137BE6" w:rsidRDefault="00AA37B3">
      <w:pPr>
        <w:pStyle w:val="Prrafodelista"/>
        <w:numPr>
          <w:ilvl w:val="0"/>
          <w:numId w:val="3"/>
        </w:numPr>
        <w:tabs>
          <w:tab w:val="left" w:pos="685"/>
        </w:tabs>
        <w:ind w:left="117" w:right="102" w:hanging="1"/>
        <w:jc w:val="both"/>
        <w:rPr>
          <w:sz w:val="20"/>
        </w:rPr>
      </w:pPr>
      <w:r>
        <w:rPr>
          <w:sz w:val="20"/>
        </w:rPr>
        <w:t>El Estado realizará un acto público de reconocimiento de responsabilidad internacional,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33"/>
          <w:sz w:val="20"/>
        </w:rPr>
        <w:t xml:space="preserve"> </w:t>
      </w:r>
      <w:r>
        <w:rPr>
          <w:sz w:val="20"/>
        </w:rPr>
        <w:t>relación</w:t>
      </w:r>
      <w:r>
        <w:rPr>
          <w:spacing w:val="33"/>
          <w:sz w:val="20"/>
        </w:rPr>
        <w:t xml:space="preserve"> </w:t>
      </w:r>
      <w:r>
        <w:rPr>
          <w:sz w:val="20"/>
        </w:rPr>
        <w:t>con</w:t>
      </w:r>
      <w:r>
        <w:rPr>
          <w:spacing w:val="33"/>
          <w:sz w:val="20"/>
        </w:rPr>
        <w:t xml:space="preserve"> </w:t>
      </w:r>
      <w:r>
        <w:rPr>
          <w:sz w:val="20"/>
        </w:rPr>
        <w:t>los</w:t>
      </w:r>
      <w:r>
        <w:rPr>
          <w:spacing w:val="31"/>
          <w:sz w:val="20"/>
        </w:rPr>
        <w:t xml:space="preserve"> </w:t>
      </w:r>
      <w:r>
        <w:rPr>
          <w:sz w:val="20"/>
        </w:rPr>
        <w:t>hechos</w:t>
      </w:r>
      <w:r>
        <w:rPr>
          <w:spacing w:val="31"/>
          <w:sz w:val="20"/>
        </w:rPr>
        <w:t xml:space="preserve"> </w:t>
      </w:r>
      <w:r>
        <w:rPr>
          <w:sz w:val="20"/>
        </w:rPr>
        <w:t>de</w:t>
      </w:r>
      <w:r>
        <w:rPr>
          <w:spacing w:val="33"/>
          <w:sz w:val="20"/>
        </w:rPr>
        <w:t xml:space="preserve"> </w:t>
      </w:r>
      <w:r>
        <w:rPr>
          <w:sz w:val="20"/>
        </w:rPr>
        <w:t>este</w:t>
      </w:r>
      <w:r>
        <w:rPr>
          <w:spacing w:val="31"/>
          <w:sz w:val="20"/>
        </w:rPr>
        <w:t xml:space="preserve"> </w:t>
      </w:r>
      <w:r>
        <w:rPr>
          <w:sz w:val="20"/>
        </w:rPr>
        <w:t>caso,</w:t>
      </w:r>
      <w:r>
        <w:rPr>
          <w:spacing w:val="33"/>
          <w:sz w:val="20"/>
        </w:rPr>
        <w:t xml:space="preserve"> </w:t>
      </w:r>
      <w:r>
        <w:rPr>
          <w:sz w:val="20"/>
        </w:rPr>
        <w:t>en</w:t>
      </w:r>
      <w:r>
        <w:rPr>
          <w:spacing w:val="33"/>
          <w:sz w:val="20"/>
        </w:rPr>
        <w:t xml:space="preserve"> </w:t>
      </w:r>
      <w:r>
        <w:rPr>
          <w:sz w:val="20"/>
        </w:rPr>
        <w:t>los</w:t>
      </w:r>
      <w:r>
        <w:rPr>
          <w:spacing w:val="31"/>
          <w:sz w:val="20"/>
        </w:rPr>
        <w:t xml:space="preserve"> </w:t>
      </w:r>
      <w:r>
        <w:rPr>
          <w:sz w:val="20"/>
        </w:rPr>
        <w:t>términos</w:t>
      </w:r>
      <w:r>
        <w:rPr>
          <w:spacing w:val="31"/>
          <w:sz w:val="20"/>
        </w:rPr>
        <w:t xml:space="preserve"> </w:t>
      </w:r>
      <w:r>
        <w:rPr>
          <w:sz w:val="20"/>
        </w:rPr>
        <w:t>de</w:t>
      </w:r>
      <w:r>
        <w:rPr>
          <w:spacing w:val="30"/>
          <w:sz w:val="20"/>
        </w:rPr>
        <w:t xml:space="preserve"> </w:t>
      </w:r>
      <w:r>
        <w:rPr>
          <w:sz w:val="20"/>
        </w:rPr>
        <w:t>los</w:t>
      </w:r>
      <w:r>
        <w:rPr>
          <w:spacing w:val="34"/>
          <w:sz w:val="20"/>
        </w:rPr>
        <w:t xml:space="preserve"> </w:t>
      </w:r>
      <w:r>
        <w:rPr>
          <w:sz w:val="20"/>
        </w:rPr>
        <w:t>párrafos</w:t>
      </w:r>
      <w:r>
        <w:rPr>
          <w:spacing w:val="31"/>
          <w:sz w:val="20"/>
        </w:rPr>
        <w:t xml:space="preserve"> </w:t>
      </w:r>
      <w:r>
        <w:rPr>
          <w:sz w:val="20"/>
        </w:rPr>
        <w:t>276</w:t>
      </w:r>
      <w:r>
        <w:rPr>
          <w:spacing w:val="34"/>
          <w:sz w:val="20"/>
        </w:rPr>
        <w:t xml:space="preserve"> </w:t>
      </w:r>
      <w:r>
        <w:rPr>
          <w:sz w:val="20"/>
        </w:rPr>
        <w:t>a</w:t>
      </w:r>
      <w:r>
        <w:rPr>
          <w:spacing w:val="32"/>
          <w:sz w:val="20"/>
        </w:rPr>
        <w:t xml:space="preserve"> </w:t>
      </w:r>
      <w:r>
        <w:rPr>
          <w:sz w:val="20"/>
        </w:rPr>
        <w:t>278</w:t>
      </w:r>
      <w:r>
        <w:rPr>
          <w:spacing w:val="32"/>
          <w:sz w:val="20"/>
        </w:rPr>
        <w:t xml:space="preserve"> </w:t>
      </w:r>
      <w:r>
        <w:rPr>
          <w:sz w:val="20"/>
        </w:rPr>
        <w:t>de</w:t>
      </w:r>
      <w:r>
        <w:rPr>
          <w:spacing w:val="31"/>
          <w:sz w:val="20"/>
        </w:rPr>
        <w:t xml:space="preserve"> </w:t>
      </w:r>
      <w:r>
        <w:rPr>
          <w:sz w:val="20"/>
        </w:rPr>
        <w:t>la</w:t>
      </w:r>
    </w:p>
    <w:p w14:paraId="552F59CE" w14:textId="77777777" w:rsidR="00137BE6" w:rsidRDefault="00137BE6">
      <w:pPr>
        <w:jc w:val="both"/>
        <w:rPr>
          <w:sz w:val="20"/>
        </w:rPr>
        <w:sectPr w:rsidR="00137BE6">
          <w:pgSz w:w="12240" w:h="15840"/>
          <w:pgMar w:top="1160" w:right="1220" w:bottom="1200" w:left="1300" w:header="0" w:footer="1006" w:gutter="0"/>
          <w:cols w:space="720"/>
        </w:sectPr>
      </w:pPr>
    </w:p>
    <w:p w14:paraId="1495128C" w14:textId="77777777" w:rsidR="00137BE6" w:rsidRDefault="00AA37B3">
      <w:pPr>
        <w:pStyle w:val="Textoindependiente"/>
        <w:spacing w:before="74"/>
        <w:ind w:left="118"/>
      </w:pPr>
      <w:r>
        <w:t>presente</w:t>
      </w:r>
      <w:r>
        <w:rPr>
          <w:spacing w:val="-4"/>
        </w:rPr>
        <w:t xml:space="preserve"> </w:t>
      </w:r>
      <w:r>
        <w:t>Sentencia.</w:t>
      </w:r>
    </w:p>
    <w:p w14:paraId="35F54F1D" w14:textId="77777777" w:rsidR="00137BE6" w:rsidRDefault="00137BE6">
      <w:pPr>
        <w:pStyle w:val="Textoindependiente"/>
        <w:spacing w:before="10"/>
        <w:rPr>
          <w:sz w:val="19"/>
        </w:rPr>
      </w:pPr>
    </w:p>
    <w:p w14:paraId="1EE8E59A" w14:textId="77777777" w:rsidR="00137BE6" w:rsidRDefault="00AA37B3">
      <w:pPr>
        <w:pStyle w:val="Prrafodelista"/>
        <w:numPr>
          <w:ilvl w:val="0"/>
          <w:numId w:val="3"/>
        </w:numPr>
        <w:tabs>
          <w:tab w:val="left" w:pos="685"/>
        </w:tabs>
        <w:spacing w:before="1"/>
        <w:ind w:left="684" w:hanging="565"/>
        <w:jc w:val="both"/>
        <w:rPr>
          <w:sz w:val="20"/>
        </w:rPr>
      </w:pP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Estado</w:t>
      </w:r>
      <w:r>
        <w:rPr>
          <w:spacing w:val="-13"/>
          <w:sz w:val="20"/>
        </w:rPr>
        <w:t xml:space="preserve"> </w:t>
      </w:r>
      <w:r>
        <w:rPr>
          <w:sz w:val="20"/>
        </w:rPr>
        <w:t>realizará</w:t>
      </w:r>
      <w:r>
        <w:rPr>
          <w:spacing w:val="-15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publicaciones</w:t>
      </w:r>
      <w:r>
        <w:rPr>
          <w:spacing w:val="-16"/>
          <w:sz w:val="20"/>
        </w:rPr>
        <w:t xml:space="preserve"> </w:t>
      </w:r>
      <w:r>
        <w:rPr>
          <w:sz w:val="20"/>
        </w:rPr>
        <w:t>indicadas</w:t>
      </w:r>
      <w:r>
        <w:rPr>
          <w:spacing w:val="-16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párrafo</w:t>
      </w:r>
      <w:r>
        <w:rPr>
          <w:spacing w:val="-16"/>
          <w:sz w:val="20"/>
        </w:rPr>
        <w:t xml:space="preserve"> </w:t>
      </w:r>
      <w:r>
        <w:rPr>
          <w:sz w:val="20"/>
        </w:rPr>
        <w:t>279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presente</w:t>
      </w:r>
      <w:r>
        <w:rPr>
          <w:spacing w:val="-14"/>
          <w:sz w:val="20"/>
        </w:rPr>
        <w:t xml:space="preserve"> </w:t>
      </w:r>
      <w:r>
        <w:rPr>
          <w:sz w:val="20"/>
        </w:rPr>
        <w:t>Sentencia.</w:t>
      </w:r>
    </w:p>
    <w:p w14:paraId="67BD0528" w14:textId="77777777" w:rsidR="00137BE6" w:rsidRDefault="00137BE6">
      <w:pPr>
        <w:pStyle w:val="Textoindependiente"/>
        <w:spacing w:before="1"/>
      </w:pPr>
    </w:p>
    <w:p w14:paraId="597BC2EB" w14:textId="77777777" w:rsidR="00137BE6" w:rsidRDefault="00AA37B3">
      <w:pPr>
        <w:pStyle w:val="Prrafodelista"/>
        <w:numPr>
          <w:ilvl w:val="0"/>
          <w:numId w:val="3"/>
        </w:numPr>
        <w:tabs>
          <w:tab w:val="left" w:pos="686"/>
        </w:tabs>
        <w:ind w:right="104" w:firstLine="0"/>
        <w:jc w:val="both"/>
        <w:rPr>
          <w:sz w:val="20"/>
        </w:rPr>
      </w:pPr>
      <w:r>
        <w:rPr>
          <w:spacing w:val="-1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Estado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elaborará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un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documental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audiovisual</w:t>
      </w:r>
      <w:r>
        <w:rPr>
          <w:spacing w:val="-13"/>
          <w:sz w:val="20"/>
        </w:rPr>
        <w:t xml:space="preserve"> </w:t>
      </w:r>
      <w:r>
        <w:rPr>
          <w:sz w:val="20"/>
        </w:rPr>
        <w:t>sobre</w:t>
      </w:r>
      <w:r>
        <w:rPr>
          <w:spacing w:val="-17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graves</w:t>
      </w:r>
      <w:r>
        <w:rPr>
          <w:spacing w:val="-16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z w:val="20"/>
        </w:rPr>
        <w:t>derechos</w:t>
      </w:r>
      <w:r>
        <w:rPr>
          <w:spacing w:val="-67"/>
          <w:sz w:val="20"/>
        </w:rPr>
        <w:t xml:space="preserve"> </w:t>
      </w:r>
      <w:r>
        <w:rPr>
          <w:sz w:val="20"/>
        </w:rPr>
        <w:t>humanos cometidas en el marco del “terrorismo de Estado” durante el período 1976-1983 y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-7"/>
          <w:sz w:val="20"/>
        </w:rPr>
        <w:t xml:space="preserve"> </w:t>
      </w:r>
      <w:r>
        <w:rPr>
          <w:sz w:val="20"/>
        </w:rPr>
        <w:t>coordinaciones</w:t>
      </w:r>
      <w:r>
        <w:rPr>
          <w:spacing w:val="-7"/>
          <w:sz w:val="20"/>
        </w:rPr>
        <w:t xml:space="preserve"> </w:t>
      </w:r>
      <w:r>
        <w:rPr>
          <w:sz w:val="20"/>
        </w:rPr>
        <w:t>interestatales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contexto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“Operación</w:t>
      </w:r>
      <w:r>
        <w:rPr>
          <w:spacing w:val="-5"/>
          <w:sz w:val="20"/>
        </w:rPr>
        <w:t xml:space="preserve"> </w:t>
      </w:r>
      <w:r>
        <w:rPr>
          <w:sz w:val="20"/>
        </w:rPr>
        <w:t>Cóndor”,</w:t>
      </w:r>
      <w:r>
        <w:rPr>
          <w:spacing w:val="-7"/>
          <w:sz w:val="20"/>
        </w:rPr>
        <w:t xml:space="preserve"> </w:t>
      </w:r>
      <w:r>
        <w:rPr>
          <w:sz w:val="20"/>
        </w:rPr>
        <w:t>incluidos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hechos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este</w:t>
      </w:r>
      <w:r>
        <w:rPr>
          <w:spacing w:val="-1"/>
          <w:sz w:val="20"/>
        </w:rPr>
        <w:t xml:space="preserve"> </w:t>
      </w:r>
      <w:r>
        <w:rPr>
          <w:sz w:val="20"/>
        </w:rPr>
        <w:t>caso,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términos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párrafos</w:t>
      </w:r>
      <w:r>
        <w:rPr>
          <w:spacing w:val="1"/>
          <w:sz w:val="20"/>
        </w:rPr>
        <w:t xml:space="preserve"> </w:t>
      </w:r>
      <w:r>
        <w:rPr>
          <w:sz w:val="20"/>
        </w:rPr>
        <w:t>280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282</w:t>
      </w:r>
      <w:r>
        <w:rPr>
          <w:spacing w:val="-2"/>
          <w:sz w:val="20"/>
        </w:rPr>
        <w:t xml:space="preserve"> </w:t>
      </w:r>
      <w:r>
        <w:rPr>
          <w:sz w:val="20"/>
        </w:rPr>
        <w:t>de la</w:t>
      </w:r>
      <w:r>
        <w:rPr>
          <w:spacing w:val="-2"/>
          <w:sz w:val="20"/>
        </w:rPr>
        <w:t xml:space="preserve"> </w:t>
      </w:r>
      <w:r>
        <w:rPr>
          <w:sz w:val="20"/>
        </w:rPr>
        <w:t>presente</w:t>
      </w:r>
      <w:r>
        <w:rPr>
          <w:spacing w:val="-1"/>
          <w:sz w:val="20"/>
        </w:rPr>
        <w:t xml:space="preserve"> </w:t>
      </w:r>
      <w:r>
        <w:rPr>
          <w:sz w:val="20"/>
        </w:rPr>
        <w:t>Sentencia.</w:t>
      </w:r>
    </w:p>
    <w:p w14:paraId="7BF1A715" w14:textId="77777777" w:rsidR="00137BE6" w:rsidRDefault="00137BE6">
      <w:pPr>
        <w:pStyle w:val="Textoindependiente"/>
        <w:spacing w:before="11"/>
        <w:rPr>
          <w:sz w:val="19"/>
        </w:rPr>
      </w:pPr>
    </w:p>
    <w:p w14:paraId="00A3B82F" w14:textId="77777777" w:rsidR="00137BE6" w:rsidRDefault="00AA37B3">
      <w:pPr>
        <w:pStyle w:val="Prrafodelista"/>
        <w:numPr>
          <w:ilvl w:val="0"/>
          <w:numId w:val="3"/>
        </w:numPr>
        <w:tabs>
          <w:tab w:val="left" w:pos="686"/>
        </w:tabs>
        <w:ind w:right="103" w:firstLine="2"/>
        <w:jc w:val="both"/>
        <w:rPr>
          <w:sz w:val="20"/>
        </w:rPr>
      </w:pPr>
      <w:r>
        <w:rPr>
          <w:sz w:val="20"/>
        </w:rPr>
        <w:t>El Estado hará las gestiones pertinentes para convocar y conformar el grupo de trabajo</w:t>
      </w:r>
      <w:r>
        <w:rPr>
          <w:spacing w:val="1"/>
          <w:sz w:val="20"/>
        </w:rPr>
        <w:t xml:space="preserve"> </w:t>
      </w:r>
      <w:r>
        <w:rPr>
          <w:sz w:val="20"/>
        </w:rPr>
        <w:t>para coordinar esfuerzos a nivel interestatal para el esclarecimiento de las graves violaciones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derechos</w:t>
      </w:r>
      <w:r>
        <w:rPr>
          <w:spacing w:val="-8"/>
          <w:sz w:val="20"/>
        </w:rPr>
        <w:t xml:space="preserve"> </w:t>
      </w:r>
      <w:r>
        <w:rPr>
          <w:sz w:val="20"/>
        </w:rPr>
        <w:t>humanos</w:t>
      </w:r>
      <w:r>
        <w:rPr>
          <w:spacing w:val="-3"/>
          <w:sz w:val="20"/>
        </w:rPr>
        <w:t xml:space="preserve"> </w:t>
      </w:r>
      <w:r>
        <w:rPr>
          <w:sz w:val="20"/>
        </w:rPr>
        <w:t>ocurridas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contexto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“Operación</w:t>
      </w:r>
      <w:r>
        <w:rPr>
          <w:spacing w:val="-6"/>
          <w:sz w:val="20"/>
        </w:rPr>
        <w:t xml:space="preserve"> </w:t>
      </w:r>
      <w:r>
        <w:rPr>
          <w:sz w:val="20"/>
        </w:rPr>
        <w:t>Cóndor”,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z w:val="20"/>
        </w:rPr>
        <w:t>términos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68"/>
          <w:sz w:val="20"/>
        </w:rPr>
        <w:t xml:space="preserve"> </w:t>
      </w:r>
      <w:r>
        <w:rPr>
          <w:sz w:val="20"/>
        </w:rPr>
        <w:t>párrafos 286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289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presente</w:t>
      </w:r>
      <w:r>
        <w:rPr>
          <w:spacing w:val="-2"/>
          <w:sz w:val="20"/>
        </w:rPr>
        <w:t xml:space="preserve"> </w:t>
      </w:r>
      <w:r>
        <w:rPr>
          <w:sz w:val="20"/>
        </w:rPr>
        <w:t>Sentencia.</w:t>
      </w:r>
    </w:p>
    <w:p w14:paraId="23DD97C0" w14:textId="77777777" w:rsidR="00137BE6" w:rsidRDefault="00137BE6">
      <w:pPr>
        <w:pStyle w:val="Textoindependiente"/>
        <w:spacing w:before="2"/>
      </w:pPr>
    </w:p>
    <w:p w14:paraId="07136ED5" w14:textId="77777777" w:rsidR="00137BE6" w:rsidRDefault="00AA37B3">
      <w:pPr>
        <w:pStyle w:val="Prrafodelista"/>
        <w:numPr>
          <w:ilvl w:val="0"/>
          <w:numId w:val="3"/>
        </w:numPr>
        <w:tabs>
          <w:tab w:val="left" w:pos="686"/>
        </w:tabs>
        <w:ind w:right="101" w:firstLine="6"/>
        <w:jc w:val="both"/>
        <w:rPr>
          <w:sz w:val="20"/>
        </w:rPr>
      </w:pPr>
      <w:r>
        <w:rPr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z w:val="20"/>
        </w:rPr>
        <w:t>Estado</w:t>
      </w:r>
      <w:r>
        <w:rPr>
          <w:spacing w:val="-16"/>
          <w:sz w:val="20"/>
        </w:rPr>
        <w:t xml:space="preserve"> </w:t>
      </w:r>
      <w:r>
        <w:rPr>
          <w:sz w:val="20"/>
        </w:rPr>
        <w:t>pagará</w:t>
      </w:r>
      <w:r>
        <w:rPr>
          <w:spacing w:val="-14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cantidades</w:t>
      </w:r>
      <w:r>
        <w:rPr>
          <w:spacing w:val="-17"/>
          <w:sz w:val="20"/>
        </w:rPr>
        <w:t xml:space="preserve"> </w:t>
      </w:r>
      <w:r>
        <w:rPr>
          <w:sz w:val="20"/>
        </w:rPr>
        <w:t>fijadas</w:t>
      </w:r>
      <w:r>
        <w:rPr>
          <w:spacing w:val="-17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7"/>
          <w:sz w:val="20"/>
        </w:rPr>
        <w:t xml:space="preserve"> </w:t>
      </w:r>
      <w:r>
        <w:rPr>
          <w:sz w:val="20"/>
        </w:rPr>
        <w:t>párrafos</w:t>
      </w:r>
      <w:r>
        <w:rPr>
          <w:spacing w:val="-16"/>
          <w:sz w:val="20"/>
        </w:rPr>
        <w:t xml:space="preserve"> </w:t>
      </w:r>
      <w:r>
        <w:rPr>
          <w:sz w:val="20"/>
        </w:rPr>
        <w:t>303,</w:t>
      </w:r>
      <w:r>
        <w:rPr>
          <w:spacing w:val="-17"/>
          <w:sz w:val="20"/>
        </w:rPr>
        <w:t xml:space="preserve"> </w:t>
      </w:r>
      <w:r>
        <w:rPr>
          <w:sz w:val="20"/>
        </w:rPr>
        <w:t>309,</w:t>
      </w:r>
      <w:r>
        <w:rPr>
          <w:spacing w:val="-18"/>
          <w:sz w:val="20"/>
        </w:rPr>
        <w:t xml:space="preserve"> </w:t>
      </w:r>
      <w:r>
        <w:rPr>
          <w:sz w:val="20"/>
        </w:rPr>
        <w:t>311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319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presente</w:t>
      </w:r>
      <w:r>
        <w:rPr>
          <w:spacing w:val="-68"/>
          <w:sz w:val="20"/>
        </w:rPr>
        <w:t xml:space="preserve"> </w:t>
      </w:r>
      <w:r>
        <w:rPr>
          <w:sz w:val="20"/>
        </w:rPr>
        <w:t>Sentencia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conceptos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indemnizaciones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daño</w:t>
      </w:r>
      <w:r>
        <w:rPr>
          <w:spacing w:val="-7"/>
          <w:sz w:val="20"/>
        </w:rPr>
        <w:t xml:space="preserve"> </w:t>
      </w:r>
      <w:r>
        <w:rPr>
          <w:sz w:val="20"/>
        </w:rPr>
        <w:t>material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inmaterial,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reintegro</w:t>
      </w:r>
      <w:r>
        <w:rPr>
          <w:spacing w:val="-68"/>
          <w:sz w:val="20"/>
        </w:rPr>
        <w:t xml:space="preserve"> </w:t>
      </w:r>
      <w:r>
        <w:rPr>
          <w:sz w:val="20"/>
        </w:rPr>
        <w:t>de costas y gastos, respectivamente, en los términos de los párrafos 323 a 327 del presente</w:t>
      </w:r>
      <w:r>
        <w:rPr>
          <w:spacing w:val="1"/>
          <w:sz w:val="20"/>
        </w:rPr>
        <w:t xml:space="preserve"> </w:t>
      </w:r>
      <w:r>
        <w:rPr>
          <w:sz w:val="20"/>
        </w:rPr>
        <w:t>Fallo.</w:t>
      </w:r>
    </w:p>
    <w:p w14:paraId="0F8F8456" w14:textId="77777777" w:rsidR="00137BE6" w:rsidRDefault="00137BE6">
      <w:pPr>
        <w:pStyle w:val="Textoindependiente"/>
        <w:spacing w:before="11"/>
        <w:rPr>
          <w:sz w:val="19"/>
        </w:rPr>
      </w:pPr>
    </w:p>
    <w:p w14:paraId="0FD493C0" w14:textId="77777777" w:rsidR="00137BE6" w:rsidRDefault="00AA37B3">
      <w:pPr>
        <w:pStyle w:val="Prrafodelista"/>
        <w:numPr>
          <w:ilvl w:val="0"/>
          <w:numId w:val="3"/>
        </w:numPr>
        <w:tabs>
          <w:tab w:val="left" w:pos="686"/>
        </w:tabs>
        <w:ind w:left="119" w:right="105" w:hanging="1"/>
        <w:jc w:val="both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Estado</w:t>
      </w:r>
      <w:r>
        <w:rPr>
          <w:spacing w:val="-4"/>
          <w:sz w:val="20"/>
        </w:rPr>
        <w:t xml:space="preserve"> </w:t>
      </w:r>
      <w:r>
        <w:rPr>
          <w:sz w:val="20"/>
        </w:rPr>
        <w:t>pagará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Anatole</w:t>
      </w:r>
      <w:r>
        <w:rPr>
          <w:spacing w:val="-7"/>
          <w:sz w:val="20"/>
        </w:rPr>
        <w:t xml:space="preserve"> </w:t>
      </w:r>
      <w:r>
        <w:rPr>
          <w:sz w:val="20"/>
        </w:rPr>
        <w:t>Alejandro</w:t>
      </w:r>
      <w:r>
        <w:rPr>
          <w:spacing w:val="-4"/>
          <w:sz w:val="20"/>
        </w:rPr>
        <w:t xml:space="preserve"> </w:t>
      </w:r>
      <w:r>
        <w:rPr>
          <w:sz w:val="20"/>
        </w:rPr>
        <w:t>Larrabeiti</w:t>
      </w:r>
      <w:r>
        <w:rPr>
          <w:spacing w:val="-3"/>
          <w:sz w:val="20"/>
        </w:rPr>
        <w:t xml:space="preserve"> </w:t>
      </w:r>
      <w:r>
        <w:rPr>
          <w:sz w:val="20"/>
        </w:rPr>
        <w:t>Yáñez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Claudia</w:t>
      </w:r>
      <w:r>
        <w:rPr>
          <w:spacing w:val="-5"/>
          <w:sz w:val="20"/>
        </w:rPr>
        <w:t xml:space="preserve"> </w:t>
      </w:r>
      <w:r>
        <w:rPr>
          <w:sz w:val="20"/>
        </w:rPr>
        <w:t>Victoria</w:t>
      </w:r>
      <w:r>
        <w:rPr>
          <w:spacing w:val="-8"/>
          <w:sz w:val="20"/>
        </w:rPr>
        <w:t xml:space="preserve"> </w:t>
      </w:r>
      <w:r>
        <w:rPr>
          <w:sz w:val="20"/>
        </w:rPr>
        <w:t>Larrabeiti</w:t>
      </w:r>
      <w:r>
        <w:rPr>
          <w:spacing w:val="-4"/>
          <w:sz w:val="20"/>
        </w:rPr>
        <w:t xml:space="preserve"> </w:t>
      </w:r>
      <w:r>
        <w:rPr>
          <w:sz w:val="20"/>
        </w:rPr>
        <w:t>Yáñez</w:t>
      </w:r>
      <w:r>
        <w:rPr>
          <w:spacing w:val="-67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cantidades</w:t>
      </w:r>
      <w:r>
        <w:rPr>
          <w:spacing w:val="-15"/>
          <w:sz w:val="20"/>
        </w:rPr>
        <w:t xml:space="preserve"> </w:t>
      </w:r>
      <w:r>
        <w:rPr>
          <w:sz w:val="20"/>
        </w:rPr>
        <w:t>fijadas</w:t>
      </w:r>
      <w:r>
        <w:rPr>
          <w:spacing w:val="-16"/>
          <w:sz w:val="20"/>
        </w:rPr>
        <w:t xml:space="preserve"> </w:t>
      </w:r>
      <w:r>
        <w:rPr>
          <w:sz w:val="20"/>
        </w:rPr>
        <w:t>por</w:t>
      </w:r>
      <w:r>
        <w:rPr>
          <w:spacing w:val="-13"/>
          <w:sz w:val="20"/>
        </w:rPr>
        <w:t xml:space="preserve"> </w:t>
      </w:r>
      <w:r>
        <w:rPr>
          <w:sz w:val="20"/>
        </w:rPr>
        <w:t>concepto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medida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rehabilitación,</w:t>
      </w:r>
      <w:r>
        <w:rPr>
          <w:spacing w:val="-15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términos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párrafos</w:t>
      </w:r>
      <w:r>
        <w:rPr>
          <w:spacing w:val="-68"/>
          <w:sz w:val="20"/>
        </w:rPr>
        <w:t xml:space="preserve"> </w:t>
      </w:r>
      <w:r>
        <w:rPr>
          <w:sz w:val="20"/>
        </w:rPr>
        <w:t>312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323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327</w:t>
      </w:r>
      <w:r>
        <w:rPr>
          <w:spacing w:val="2"/>
          <w:sz w:val="20"/>
        </w:rPr>
        <w:t xml:space="preserve"> </w:t>
      </w:r>
      <w:r>
        <w:rPr>
          <w:sz w:val="20"/>
        </w:rPr>
        <w:t>de la</w:t>
      </w:r>
      <w:r>
        <w:rPr>
          <w:spacing w:val="-1"/>
          <w:sz w:val="20"/>
        </w:rPr>
        <w:t xml:space="preserve"> </w:t>
      </w:r>
      <w:r>
        <w:rPr>
          <w:sz w:val="20"/>
        </w:rPr>
        <w:t>presente</w:t>
      </w:r>
      <w:r>
        <w:rPr>
          <w:spacing w:val="-2"/>
          <w:sz w:val="20"/>
        </w:rPr>
        <w:t xml:space="preserve"> </w:t>
      </w:r>
      <w:r>
        <w:rPr>
          <w:sz w:val="20"/>
        </w:rPr>
        <w:t>Sentencia.</w:t>
      </w:r>
    </w:p>
    <w:p w14:paraId="6934E6EE" w14:textId="77777777" w:rsidR="00137BE6" w:rsidRDefault="00137BE6">
      <w:pPr>
        <w:pStyle w:val="Textoindependiente"/>
      </w:pPr>
    </w:p>
    <w:p w14:paraId="2D8C272B" w14:textId="77777777" w:rsidR="00137BE6" w:rsidRDefault="00AA37B3">
      <w:pPr>
        <w:pStyle w:val="Prrafodelista"/>
        <w:numPr>
          <w:ilvl w:val="0"/>
          <w:numId w:val="3"/>
        </w:numPr>
        <w:tabs>
          <w:tab w:val="left" w:pos="686"/>
        </w:tabs>
        <w:ind w:left="119" w:right="102" w:firstLine="2"/>
        <w:jc w:val="both"/>
        <w:rPr>
          <w:sz w:val="20"/>
        </w:rPr>
      </w:pP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Estado</w:t>
      </w:r>
      <w:r>
        <w:rPr>
          <w:spacing w:val="-11"/>
          <w:sz w:val="20"/>
        </w:rPr>
        <w:t xml:space="preserve"> </w:t>
      </w:r>
      <w:r>
        <w:rPr>
          <w:sz w:val="20"/>
        </w:rPr>
        <w:t>reintegrará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Fondo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Asistencia</w:t>
      </w:r>
      <w:r>
        <w:rPr>
          <w:spacing w:val="-12"/>
          <w:sz w:val="20"/>
        </w:rPr>
        <w:t xml:space="preserve"> </w:t>
      </w:r>
      <w:r>
        <w:rPr>
          <w:sz w:val="20"/>
        </w:rPr>
        <w:t>Legal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Víctimas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Corte</w:t>
      </w:r>
      <w:r>
        <w:rPr>
          <w:spacing w:val="-11"/>
          <w:sz w:val="20"/>
        </w:rPr>
        <w:t xml:space="preserve"> </w:t>
      </w:r>
      <w:r>
        <w:rPr>
          <w:sz w:val="20"/>
        </w:rPr>
        <w:t>Interamericana</w:t>
      </w:r>
      <w:r>
        <w:rPr>
          <w:spacing w:val="-68"/>
          <w:sz w:val="20"/>
        </w:rPr>
        <w:t xml:space="preserve"> </w:t>
      </w:r>
      <w:r>
        <w:rPr>
          <w:sz w:val="20"/>
        </w:rPr>
        <w:t>de Derechos Humanos la cantidad erogada durante la tramitación del presente caso, en los</w:t>
      </w:r>
      <w:r>
        <w:rPr>
          <w:spacing w:val="1"/>
          <w:sz w:val="20"/>
        </w:rPr>
        <w:t xml:space="preserve"> </w:t>
      </w:r>
      <w:r>
        <w:rPr>
          <w:sz w:val="20"/>
        </w:rPr>
        <w:t>términos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párrafos</w:t>
      </w:r>
      <w:r>
        <w:rPr>
          <w:spacing w:val="1"/>
          <w:sz w:val="20"/>
        </w:rPr>
        <w:t xml:space="preserve"> </w:t>
      </w:r>
      <w:r>
        <w:rPr>
          <w:sz w:val="20"/>
        </w:rPr>
        <w:t>322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327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presente</w:t>
      </w:r>
      <w:r>
        <w:rPr>
          <w:spacing w:val="-2"/>
          <w:sz w:val="20"/>
        </w:rPr>
        <w:t xml:space="preserve"> </w:t>
      </w:r>
      <w:r>
        <w:rPr>
          <w:sz w:val="20"/>
        </w:rPr>
        <w:t>Sentencia.</w:t>
      </w:r>
    </w:p>
    <w:p w14:paraId="74C77196" w14:textId="77777777" w:rsidR="00137BE6" w:rsidRDefault="00137BE6">
      <w:pPr>
        <w:pStyle w:val="Textoindependiente"/>
      </w:pPr>
    </w:p>
    <w:p w14:paraId="225D86F3" w14:textId="77777777" w:rsidR="00137BE6" w:rsidRDefault="00AA37B3">
      <w:pPr>
        <w:pStyle w:val="Prrafodelista"/>
        <w:numPr>
          <w:ilvl w:val="0"/>
          <w:numId w:val="3"/>
        </w:numPr>
        <w:tabs>
          <w:tab w:val="left" w:pos="687"/>
        </w:tabs>
        <w:ind w:left="119" w:right="102" w:firstLine="2"/>
        <w:jc w:val="both"/>
        <w:rPr>
          <w:sz w:val="20"/>
        </w:rPr>
      </w:pPr>
      <w:r>
        <w:rPr>
          <w:w w:val="95"/>
          <w:sz w:val="20"/>
        </w:rPr>
        <w:t>El Estado, dentro del plazo de un año contado a partir de la notificación de esta Sentencia,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rendirá al Tribunal un informe sobre las medidas adoptadas para cumplir con la misma, sin</w:t>
      </w:r>
      <w:r>
        <w:rPr>
          <w:spacing w:val="1"/>
          <w:sz w:val="20"/>
        </w:rPr>
        <w:t xml:space="preserve"> </w:t>
      </w:r>
      <w:r>
        <w:rPr>
          <w:sz w:val="20"/>
        </w:rPr>
        <w:t>perjuicio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</w:t>
      </w:r>
      <w:r>
        <w:rPr>
          <w:spacing w:val="-3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párrafo</w:t>
      </w:r>
      <w:r>
        <w:rPr>
          <w:spacing w:val="-1"/>
          <w:sz w:val="20"/>
        </w:rPr>
        <w:t xml:space="preserve"> </w:t>
      </w:r>
      <w:r>
        <w:rPr>
          <w:sz w:val="20"/>
        </w:rPr>
        <w:t>279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Fallo.</w:t>
      </w:r>
    </w:p>
    <w:p w14:paraId="790ECAB3" w14:textId="77777777" w:rsidR="00137BE6" w:rsidRDefault="00137BE6">
      <w:pPr>
        <w:pStyle w:val="Textoindependiente"/>
        <w:spacing w:before="12"/>
        <w:rPr>
          <w:sz w:val="19"/>
        </w:rPr>
      </w:pPr>
    </w:p>
    <w:p w14:paraId="47833E98" w14:textId="77777777" w:rsidR="00137BE6" w:rsidRDefault="00AA37B3">
      <w:pPr>
        <w:pStyle w:val="Prrafodelista"/>
        <w:numPr>
          <w:ilvl w:val="0"/>
          <w:numId w:val="3"/>
        </w:numPr>
        <w:tabs>
          <w:tab w:val="left" w:pos="687"/>
        </w:tabs>
        <w:ind w:left="119" w:right="102" w:firstLine="2"/>
        <w:jc w:val="both"/>
        <w:rPr>
          <w:sz w:val="20"/>
        </w:rPr>
      </w:pPr>
      <w:r>
        <w:rPr>
          <w:sz w:val="20"/>
        </w:rPr>
        <w:t>La Corte supervisará el cumplimiento íntegro de esta Sentencia, en ejercicio de sus</w:t>
      </w:r>
      <w:r>
        <w:rPr>
          <w:spacing w:val="1"/>
          <w:sz w:val="20"/>
        </w:rPr>
        <w:t xml:space="preserve"> </w:t>
      </w:r>
      <w:r>
        <w:rPr>
          <w:sz w:val="20"/>
        </w:rPr>
        <w:t>atribuciones y en cumplimiento de sus deberes conforme a la Convención Americana sobre</w:t>
      </w:r>
      <w:r>
        <w:rPr>
          <w:spacing w:val="1"/>
          <w:sz w:val="20"/>
        </w:rPr>
        <w:t xml:space="preserve"> </w:t>
      </w:r>
      <w:r>
        <w:rPr>
          <w:sz w:val="20"/>
        </w:rPr>
        <w:t>Derechos Humanos, y dará por concluido el presente caso una vez que el Estado haya dado</w:t>
      </w:r>
      <w:r>
        <w:rPr>
          <w:spacing w:val="1"/>
          <w:sz w:val="20"/>
        </w:rPr>
        <w:t xml:space="preserve"> </w:t>
      </w:r>
      <w:r>
        <w:rPr>
          <w:sz w:val="20"/>
        </w:rPr>
        <w:t>cabal</w:t>
      </w:r>
      <w:r>
        <w:rPr>
          <w:spacing w:val="1"/>
          <w:sz w:val="20"/>
        </w:rPr>
        <w:t xml:space="preserve"> </w:t>
      </w:r>
      <w:r>
        <w:rPr>
          <w:sz w:val="20"/>
        </w:rPr>
        <w:t>cumplimiento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dispuesto en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misma.</w:t>
      </w:r>
    </w:p>
    <w:p w14:paraId="110539F1" w14:textId="77777777" w:rsidR="00137BE6" w:rsidRDefault="00137BE6">
      <w:pPr>
        <w:pStyle w:val="Textoindependiente"/>
        <w:spacing w:before="1"/>
      </w:pPr>
    </w:p>
    <w:p w14:paraId="108C9B89" w14:textId="77777777" w:rsidR="00137BE6" w:rsidRDefault="00AA37B3">
      <w:pPr>
        <w:pStyle w:val="Textoindependiente"/>
        <w:spacing w:line="477" w:lineRule="auto"/>
        <w:ind w:left="119" w:firstLine="2"/>
      </w:pPr>
      <w:r>
        <w:t>El</w:t>
      </w:r>
      <w:r>
        <w:rPr>
          <w:spacing w:val="-1"/>
        </w:rPr>
        <w:t xml:space="preserve"> </w:t>
      </w:r>
      <w:r>
        <w:t>Juez</w:t>
      </w:r>
      <w:r>
        <w:rPr>
          <w:spacing w:val="-2"/>
        </w:rPr>
        <w:t xml:space="preserve"> </w:t>
      </w:r>
      <w:r>
        <w:t>L.</w:t>
      </w:r>
      <w:r>
        <w:rPr>
          <w:spacing w:val="-4"/>
        </w:rPr>
        <w:t xml:space="preserve"> </w:t>
      </w:r>
      <w:r>
        <w:t>Patricio</w:t>
      </w:r>
      <w:r>
        <w:rPr>
          <w:spacing w:val="-5"/>
        </w:rPr>
        <w:t xml:space="preserve"> </w:t>
      </w:r>
      <w:r>
        <w:t>Pazmiño</w:t>
      </w:r>
      <w:r>
        <w:rPr>
          <w:spacing w:val="-4"/>
        </w:rPr>
        <w:t xml:space="preserve"> </w:t>
      </w:r>
      <w:r>
        <w:t>Freire</w:t>
      </w:r>
      <w:r>
        <w:rPr>
          <w:spacing w:val="-4"/>
        </w:rPr>
        <w:t xml:space="preserve"> </w:t>
      </w:r>
      <w:r>
        <w:t>dio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conocer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Corte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voto</w:t>
      </w:r>
      <w:r>
        <w:rPr>
          <w:spacing w:val="-2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concurrente.</w:t>
      </w:r>
      <w:r>
        <w:rPr>
          <w:spacing w:val="-67"/>
        </w:rPr>
        <w:t xml:space="preserve"> </w:t>
      </w:r>
      <w:r>
        <w:t>Redactada en</w:t>
      </w:r>
      <w:r>
        <w:rPr>
          <w:spacing w:val="-1"/>
        </w:rPr>
        <w:t xml:space="preserve"> </w:t>
      </w:r>
      <w:r>
        <w:t>español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San</w:t>
      </w:r>
      <w:r>
        <w:rPr>
          <w:spacing w:val="-2"/>
        </w:rPr>
        <w:t xml:space="preserve"> </w:t>
      </w:r>
      <w:r>
        <w:t>José,</w:t>
      </w:r>
      <w:r>
        <w:rPr>
          <w:spacing w:val="-3"/>
        </w:rPr>
        <w:t xml:space="preserve"> </w:t>
      </w:r>
      <w:r>
        <w:t>Costa Rica, el</w:t>
      </w:r>
      <w:r>
        <w:rPr>
          <w:spacing w:val="1"/>
        </w:rPr>
        <w:t xml:space="preserve"> </w:t>
      </w:r>
      <w:r>
        <w:t>23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septiembre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2021.</w:t>
      </w:r>
    </w:p>
    <w:p w14:paraId="7D378718" w14:textId="77777777" w:rsidR="00137BE6" w:rsidRDefault="00137BE6">
      <w:pPr>
        <w:spacing w:line="477" w:lineRule="auto"/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5646A9FD" w14:textId="77777777" w:rsidR="00137BE6" w:rsidRDefault="00AA37B3">
      <w:pPr>
        <w:pStyle w:val="Textoindependiente"/>
        <w:spacing w:before="74"/>
        <w:ind w:left="118" w:right="198"/>
        <w:jc w:val="both"/>
      </w:pPr>
      <w:r>
        <w:t xml:space="preserve">Corte IDH. </w:t>
      </w:r>
      <w:r>
        <w:rPr>
          <w:i/>
        </w:rPr>
        <w:t xml:space="preserve">Caso Familia Julien Grisonas Vs. Argentina. </w:t>
      </w:r>
      <w:r>
        <w:t>Excepciones Preliminares, Fondo,</w:t>
      </w:r>
      <w:r>
        <w:rPr>
          <w:spacing w:val="1"/>
        </w:rPr>
        <w:t xml:space="preserve"> </w:t>
      </w:r>
      <w:r>
        <w:t>Reparaciones y Costas. Sentencia de 23 de septiembre de 2021. Sentencia adoptada en San</w:t>
      </w:r>
      <w:r>
        <w:rPr>
          <w:spacing w:val="-68"/>
        </w:rPr>
        <w:t xml:space="preserve"> </w:t>
      </w:r>
      <w:r>
        <w:t>José</w:t>
      </w:r>
      <w:r>
        <w:rPr>
          <w:spacing w:val="-3"/>
        </w:rPr>
        <w:t xml:space="preserve"> </w:t>
      </w:r>
      <w:r>
        <w:t>de Costa</w:t>
      </w:r>
      <w:r>
        <w:rPr>
          <w:spacing w:val="-1"/>
        </w:rPr>
        <w:t xml:space="preserve"> </w:t>
      </w:r>
      <w:r>
        <w:t>Rica</w:t>
      </w:r>
      <w:r>
        <w:rPr>
          <w:spacing w:val="-1"/>
        </w:rPr>
        <w:t xml:space="preserve"> </w:t>
      </w:r>
      <w:r>
        <w:t>por medio</w:t>
      </w:r>
      <w:r>
        <w:rPr>
          <w:spacing w:val="-3"/>
        </w:rPr>
        <w:t xml:space="preserve"> </w:t>
      </w:r>
      <w:r>
        <w:t>de sesión virtual.</w:t>
      </w:r>
    </w:p>
    <w:p w14:paraId="6FF43BEE" w14:textId="77777777" w:rsidR="00137BE6" w:rsidRDefault="00137BE6">
      <w:pPr>
        <w:pStyle w:val="Textoindependiente"/>
        <w:rPr>
          <w:sz w:val="24"/>
        </w:rPr>
      </w:pPr>
    </w:p>
    <w:p w14:paraId="07ABFE51" w14:textId="77777777" w:rsidR="00137BE6" w:rsidRDefault="00137BE6">
      <w:pPr>
        <w:pStyle w:val="Textoindependiente"/>
        <w:rPr>
          <w:sz w:val="24"/>
        </w:rPr>
      </w:pPr>
    </w:p>
    <w:p w14:paraId="6C482FC8" w14:textId="77777777" w:rsidR="00137BE6" w:rsidRDefault="00137BE6">
      <w:pPr>
        <w:pStyle w:val="Textoindependiente"/>
        <w:rPr>
          <w:sz w:val="24"/>
        </w:rPr>
      </w:pPr>
    </w:p>
    <w:p w14:paraId="285DFB00" w14:textId="77777777" w:rsidR="00137BE6" w:rsidRDefault="00137BE6">
      <w:pPr>
        <w:pStyle w:val="Textoindependiente"/>
        <w:spacing w:before="11"/>
        <w:rPr>
          <w:sz w:val="27"/>
        </w:rPr>
      </w:pPr>
    </w:p>
    <w:p w14:paraId="387305D8" w14:textId="77777777" w:rsidR="00137BE6" w:rsidRDefault="00AA37B3">
      <w:pPr>
        <w:pStyle w:val="Textoindependiente"/>
        <w:spacing w:before="1"/>
        <w:ind w:left="3489" w:right="3568"/>
        <w:jc w:val="center"/>
      </w:pPr>
      <w:r>
        <w:t>Elizabeth Odio Benito</w:t>
      </w:r>
      <w:r>
        <w:rPr>
          <w:spacing w:val="-68"/>
        </w:rPr>
        <w:t xml:space="preserve"> </w:t>
      </w:r>
      <w:r>
        <w:t>Presidenta</w:t>
      </w:r>
    </w:p>
    <w:p w14:paraId="2FB3F6F4" w14:textId="77777777" w:rsidR="00137BE6" w:rsidRDefault="00137BE6">
      <w:pPr>
        <w:pStyle w:val="Textoindependiente"/>
        <w:rPr>
          <w:sz w:val="24"/>
        </w:rPr>
      </w:pPr>
    </w:p>
    <w:p w14:paraId="2615AD0F" w14:textId="77777777" w:rsidR="00137BE6" w:rsidRDefault="00137BE6">
      <w:pPr>
        <w:pStyle w:val="Textoindependiente"/>
        <w:rPr>
          <w:sz w:val="24"/>
        </w:rPr>
      </w:pPr>
    </w:p>
    <w:p w14:paraId="289CD7B1" w14:textId="77777777" w:rsidR="00137BE6" w:rsidRDefault="00137BE6">
      <w:pPr>
        <w:pStyle w:val="Textoindependiente"/>
        <w:rPr>
          <w:sz w:val="24"/>
        </w:rPr>
      </w:pPr>
    </w:p>
    <w:p w14:paraId="240B6078" w14:textId="77777777" w:rsidR="00137BE6" w:rsidRDefault="00137BE6">
      <w:pPr>
        <w:pStyle w:val="Textoindependiente"/>
        <w:rPr>
          <w:sz w:val="24"/>
        </w:rPr>
      </w:pPr>
    </w:p>
    <w:p w14:paraId="638093CA" w14:textId="77777777" w:rsidR="00137BE6" w:rsidRDefault="00137BE6">
      <w:pPr>
        <w:pStyle w:val="Textoindependiente"/>
        <w:spacing w:before="11"/>
        <w:rPr>
          <w:sz w:val="23"/>
        </w:rPr>
      </w:pPr>
    </w:p>
    <w:p w14:paraId="56B28F10" w14:textId="77777777" w:rsidR="00137BE6" w:rsidRDefault="00AA37B3">
      <w:pPr>
        <w:pStyle w:val="Textoindependiente"/>
        <w:tabs>
          <w:tab w:val="left" w:pos="7547"/>
        </w:tabs>
        <w:ind w:left="117"/>
      </w:pPr>
      <w:r>
        <w:t>L.</w:t>
      </w:r>
      <w:r>
        <w:rPr>
          <w:spacing w:val="-4"/>
        </w:rPr>
        <w:t xml:space="preserve"> </w:t>
      </w:r>
      <w:r>
        <w:t>Patricio</w:t>
      </w:r>
      <w:r>
        <w:rPr>
          <w:spacing w:val="-3"/>
        </w:rPr>
        <w:t xml:space="preserve"> </w:t>
      </w:r>
      <w:r>
        <w:t>Pazmiño</w:t>
      </w:r>
      <w:r>
        <w:rPr>
          <w:spacing w:val="-3"/>
        </w:rPr>
        <w:t xml:space="preserve"> </w:t>
      </w:r>
      <w:r>
        <w:t>Freire</w:t>
      </w:r>
      <w:r>
        <w:tab/>
        <w:t>Eduardo</w:t>
      </w:r>
      <w:r>
        <w:rPr>
          <w:spacing w:val="-4"/>
        </w:rPr>
        <w:t xml:space="preserve"> </w:t>
      </w:r>
      <w:r>
        <w:t>Vio</w:t>
      </w:r>
      <w:r>
        <w:rPr>
          <w:spacing w:val="-3"/>
        </w:rPr>
        <w:t xml:space="preserve"> </w:t>
      </w:r>
      <w:r>
        <w:t>Grossi</w:t>
      </w:r>
    </w:p>
    <w:p w14:paraId="1B273B1F" w14:textId="77777777" w:rsidR="00137BE6" w:rsidRDefault="00137BE6">
      <w:pPr>
        <w:pStyle w:val="Textoindependiente"/>
        <w:rPr>
          <w:sz w:val="24"/>
        </w:rPr>
      </w:pPr>
    </w:p>
    <w:p w14:paraId="4B13D3BA" w14:textId="77777777" w:rsidR="00137BE6" w:rsidRDefault="00137BE6">
      <w:pPr>
        <w:pStyle w:val="Textoindependiente"/>
        <w:rPr>
          <w:sz w:val="24"/>
        </w:rPr>
      </w:pPr>
    </w:p>
    <w:p w14:paraId="52AE5AA4" w14:textId="77777777" w:rsidR="00137BE6" w:rsidRDefault="00137BE6">
      <w:pPr>
        <w:pStyle w:val="Textoindependiente"/>
        <w:rPr>
          <w:sz w:val="24"/>
        </w:rPr>
      </w:pPr>
    </w:p>
    <w:p w14:paraId="05D817C7" w14:textId="77777777" w:rsidR="00137BE6" w:rsidRDefault="00137BE6">
      <w:pPr>
        <w:pStyle w:val="Textoindependiente"/>
        <w:spacing w:before="1"/>
        <w:rPr>
          <w:sz w:val="28"/>
        </w:rPr>
      </w:pPr>
    </w:p>
    <w:p w14:paraId="4E14EABC" w14:textId="77777777" w:rsidR="00137BE6" w:rsidRDefault="00AA37B3">
      <w:pPr>
        <w:pStyle w:val="Textoindependiente"/>
        <w:tabs>
          <w:tab w:val="left" w:pos="5944"/>
        </w:tabs>
        <w:ind w:right="114"/>
        <w:jc w:val="center"/>
      </w:pPr>
      <w:r>
        <w:t>Humberto</w:t>
      </w:r>
      <w:r>
        <w:rPr>
          <w:spacing w:val="-4"/>
        </w:rPr>
        <w:t xml:space="preserve"> </w:t>
      </w:r>
      <w:r>
        <w:t>Antonio</w:t>
      </w:r>
      <w:r>
        <w:rPr>
          <w:spacing w:val="-4"/>
        </w:rPr>
        <w:t xml:space="preserve"> </w:t>
      </w:r>
      <w:r>
        <w:t>Sierra</w:t>
      </w:r>
      <w:r>
        <w:rPr>
          <w:spacing w:val="-3"/>
        </w:rPr>
        <w:t xml:space="preserve"> </w:t>
      </w:r>
      <w:r>
        <w:t>Porto</w:t>
      </w:r>
      <w:r>
        <w:tab/>
        <w:t>Eduardo</w:t>
      </w:r>
      <w:r>
        <w:rPr>
          <w:spacing w:val="-4"/>
        </w:rPr>
        <w:t xml:space="preserve"> </w:t>
      </w:r>
      <w:r>
        <w:t>Ferrer</w:t>
      </w:r>
      <w:r>
        <w:rPr>
          <w:spacing w:val="-4"/>
        </w:rPr>
        <w:t xml:space="preserve"> </w:t>
      </w:r>
      <w:r>
        <w:t>Mac-Gregor</w:t>
      </w:r>
      <w:r>
        <w:rPr>
          <w:spacing w:val="-4"/>
        </w:rPr>
        <w:t xml:space="preserve"> </w:t>
      </w:r>
      <w:r>
        <w:t>Poisot</w:t>
      </w:r>
    </w:p>
    <w:p w14:paraId="137E060A" w14:textId="77777777" w:rsidR="00137BE6" w:rsidRDefault="00137BE6">
      <w:pPr>
        <w:pStyle w:val="Textoindependiente"/>
        <w:rPr>
          <w:sz w:val="24"/>
        </w:rPr>
      </w:pPr>
    </w:p>
    <w:p w14:paraId="64BA7C02" w14:textId="77777777" w:rsidR="00137BE6" w:rsidRDefault="00137BE6">
      <w:pPr>
        <w:pStyle w:val="Textoindependiente"/>
        <w:rPr>
          <w:sz w:val="24"/>
        </w:rPr>
      </w:pPr>
    </w:p>
    <w:p w14:paraId="6134326A" w14:textId="77777777" w:rsidR="00137BE6" w:rsidRDefault="00137BE6">
      <w:pPr>
        <w:pStyle w:val="Textoindependiente"/>
        <w:rPr>
          <w:sz w:val="24"/>
        </w:rPr>
      </w:pPr>
    </w:p>
    <w:p w14:paraId="2A7EF69C" w14:textId="77777777" w:rsidR="00137BE6" w:rsidRDefault="00137BE6">
      <w:pPr>
        <w:pStyle w:val="Textoindependiente"/>
        <w:spacing w:before="1"/>
        <w:rPr>
          <w:sz w:val="28"/>
        </w:rPr>
      </w:pPr>
    </w:p>
    <w:p w14:paraId="63C779F0" w14:textId="77777777" w:rsidR="00137BE6" w:rsidRDefault="00AA37B3">
      <w:pPr>
        <w:pStyle w:val="Textoindependiente"/>
        <w:ind w:left="3489" w:right="3572"/>
        <w:jc w:val="center"/>
      </w:pPr>
      <w:r>
        <w:t>Pablo</w:t>
      </w:r>
      <w:r>
        <w:rPr>
          <w:spacing w:val="-7"/>
        </w:rPr>
        <w:t xml:space="preserve"> </w:t>
      </w:r>
      <w:r>
        <w:t>Saavedra</w:t>
      </w:r>
      <w:r>
        <w:rPr>
          <w:spacing w:val="-6"/>
        </w:rPr>
        <w:t xml:space="preserve"> </w:t>
      </w:r>
      <w:r>
        <w:t>Alessandri</w:t>
      </w:r>
      <w:r>
        <w:rPr>
          <w:spacing w:val="-67"/>
        </w:rPr>
        <w:t xml:space="preserve"> </w:t>
      </w:r>
      <w:r>
        <w:t>Secretario</w:t>
      </w:r>
    </w:p>
    <w:p w14:paraId="769DE006" w14:textId="77777777" w:rsidR="00137BE6" w:rsidRDefault="00137BE6">
      <w:pPr>
        <w:pStyle w:val="Textoindependiente"/>
        <w:spacing w:before="10"/>
        <w:rPr>
          <w:sz w:val="19"/>
        </w:rPr>
      </w:pPr>
    </w:p>
    <w:p w14:paraId="21A83F57" w14:textId="77777777" w:rsidR="00137BE6" w:rsidRDefault="00AA37B3">
      <w:pPr>
        <w:pStyle w:val="Textoindependiente"/>
        <w:spacing w:before="1"/>
        <w:ind w:left="117"/>
        <w:jc w:val="both"/>
      </w:pPr>
      <w:r>
        <w:t>Comuníquese</w:t>
      </w:r>
      <w:r>
        <w:rPr>
          <w:spacing w:val="-6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ejecútese,</w:t>
      </w:r>
    </w:p>
    <w:p w14:paraId="4E92BB81" w14:textId="77777777" w:rsidR="00137BE6" w:rsidRDefault="00137BE6">
      <w:pPr>
        <w:pStyle w:val="Textoindependiente"/>
        <w:rPr>
          <w:sz w:val="24"/>
        </w:rPr>
      </w:pPr>
    </w:p>
    <w:p w14:paraId="6E3027F7" w14:textId="77777777" w:rsidR="00137BE6" w:rsidRDefault="00137BE6">
      <w:pPr>
        <w:pStyle w:val="Textoindependiente"/>
        <w:rPr>
          <w:sz w:val="24"/>
        </w:rPr>
      </w:pPr>
    </w:p>
    <w:p w14:paraId="487A2258" w14:textId="77777777" w:rsidR="00137BE6" w:rsidRDefault="00137BE6">
      <w:pPr>
        <w:pStyle w:val="Textoindependiente"/>
        <w:spacing w:before="1"/>
        <w:rPr>
          <w:sz w:val="32"/>
        </w:rPr>
      </w:pPr>
    </w:p>
    <w:p w14:paraId="10846E4D" w14:textId="77777777" w:rsidR="00137BE6" w:rsidRDefault="00AA37B3">
      <w:pPr>
        <w:pStyle w:val="Textoindependiente"/>
        <w:spacing w:line="243" w:lineRule="exact"/>
        <w:ind w:left="7288"/>
      </w:pPr>
      <w:r>
        <w:t>Elizabeth</w:t>
      </w:r>
      <w:r>
        <w:rPr>
          <w:spacing w:val="-3"/>
        </w:rPr>
        <w:t xml:space="preserve"> </w:t>
      </w:r>
      <w:r>
        <w:t>Odio</w:t>
      </w:r>
      <w:r>
        <w:rPr>
          <w:spacing w:val="-5"/>
        </w:rPr>
        <w:t xml:space="preserve"> </w:t>
      </w:r>
      <w:r>
        <w:t>Benito</w:t>
      </w:r>
    </w:p>
    <w:p w14:paraId="43883BC4" w14:textId="77777777" w:rsidR="00137BE6" w:rsidRDefault="00AA37B3">
      <w:pPr>
        <w:pStyle w:val="Textoindependiente"/>
        <w:spacing w:line="243" w:lineRule="exact"/>
        <w:ind w:left="8018"/>
      </w:pPr>
      <w:r>
        <w:t>Presidenta</w:t>
      </w:r>
    </w:p>
    <w:p w14:paraId="5C69A618" w14:textId="77777777" w:rsidR="00137BE6" w:rsidRDefault="00137BE6">
      <w:pPr>
        <w:pStyle w:val="Textoindependiente"/>
        <w:rPr>
          <w:sz w:val="24"/>
        </w:rPr>
      </w:pPr>
    </w:p>
    <w:p w14:paraId="5C15C307" w14:textId="77777777" w:rsidR="00137BE6" w:rsidRDefault="00137BE6">
      <w:pPr>
        <w:pStyle w:val="Textoindependiente"/>
        <w:rPr>
          <w:sz w:val="24"/>
        </w:rPr>
      </w:pPr>
    </w:p>
    <w:p w14:paraId="49E7DB5A" w14:textId="77777777" w:rsidR="00137BE6" w:rsidRDefault="00AA37B3">
      <w:pPr>
        <w:pStyle w:val="Textoindependiente"/>
        <w:spacing w:before="146"/>
        <w:ind w:left="976" w:right="6939" w:hanging="860"/>
      </w:pPr>
      <w:r>
        <w:t>Pablo</w:t>
      </w:r>
      <w:r>
        <w:rPr>
          <w:spacing w:val="-7"/>
        </w:rPr>
        <w:t xml:space="preserve"> </w:t>
      </w:r>
      <w:r>
        <w:t>Saavedra</w:t>
      </w:r>
      <w:r>
        <w:rPr>
          <w:spacing w:val="-6"/>
        </w:rPr>
        <w:t xml:space="preserve"> </w:t>
      </w:r>
      <w:r>
        <w:t>Alessandri</w:t>
      </w:r>
      <w:r>
        <w:rPr>
          <w:spacing w:val="-68"/>
        </w:rPr>
        <w:t xml:space="preserve"> </w:t>
      </w:r>
      <w:r>
        <w:t>Secretario</w:t>
      </w:r>
    </w:p>
    <w:p w14:paraId="5ED6F68B" w14:textId="77777777" w:rsidR="00137BE6" w:rsidRDefault="00137BE6">
      <w:pPr>
        <w:sectPr w:rsidR="00137BE6">
          <w:pgSz w:w="12240" w:h="15840"/>
          <w:pgMar w:top="920" w:right="1220" w:bottom="1200" w:left="1300" w:header="0" w:footer="1006" w:gutter="0"/>
          <w:cols w:space="720"/>
        </w:sectPr>
      </w:pPr>
    </w:p>
    <w:p w14:paraId="77BD0D15" w14:textId="77777777" w:rsidR="00137BE6" w:rsidRDefault="00AA37B3">
      <w:pPr>
        <w:spacing w:before="79"/>
        <w:ind w:left="1932" w:right="2010"/>
        <w:jc w:val="center"/>
        <w:rPr>
          <w:b/>
          <w:sz w:val="28"/>
        </w:rPr>
      </w:pPr>
      <w:bookmarkStart w:id="466" w:name="vsc_pazmino_437_esp"/>
      <w:bookmarkEnd w:id="466"/>
      <w:r>
        <w:rPr>
          <w:b/>
          <w:sz w:val="28"/>
        </w:rPr>
        <w:t>VOTO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CONCURRENTE</w:t>
      </w:r>
    </w:p>
    <w:p w14:paraId="2AABCF9F" w14:textId="77777777" w:rsidR="00137BE6" w:rsidRDefault="00AA37B3">
      <w:pPr>
        <w:spacing w:before="1"/>
        <w:ind w:left="1932" w:right="2009"/>
        <w:jc w:val="center"/>
        <w:rPr>
          <w:b/>
          <w:sz w:val="28"/>
        </w:rPr>
      </w:pPr>
      <w:r>
        <w:rPr>
          <w:b/>
          <w:sz w:val="28"/>
        </w:rPr>
        <w:t>JUEZ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L.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PATRICIO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PAZMIÑO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FREIRE</w:t>
      </w:r>
    </w:p>
    <w:p w14:paraId="1C48DD4E" w14:textId="77777777" w:rsidR="00137BE6" w:rsidRDefault="00137BE6">
      <w:pPr>
        <w:pStyle w:val="Textoindependiente"/>
        <w:rPr>
          <w:b/>
          <w:sz w:val="34"/>
        </w:rPr>
      </w:pPr>
    </w:p>
    <w:p w14:paraId="325ECB4F" w14:textId="77777777" w:rsidR="00137BE6" w:rsidRDefault="00AA37B3">
      <w:pPr>
        <w:spacing w:before="266" w:line="480" w:lineRule="auto"/>
        <w:ind w:left="775" w:right="850"/>
        <w:jc w:val="center"/>
        <w:rPr>
          <w:b/>
          <w:sz w:val="28"/>
        </w:rPr>
      </w:pPr>
      <w:r>
        <w:rPr>
          <w:b/>
          <w:sz w:val="28"/>
        </w:rPr>
        <w:t>CORTE INTERAMERICANA DE DERECHOS HUMANOS</w:t>
      </w:r>
      <w:r>
        <w:rPr>
          <w:b/>
          <w:spacing w:val="-93"/>
          <w:sz w:val="28"/>
        </w:rPr>
        <w:t xml:space="preserve"> </w:t>
      </w:r>
      <w:r>
        <w:rPr>
          <w:b/>
          <w:sz w:val="28"/>
        </w:rPr>
        <w:t xml:space="preserve">CASO FAMILIA JULIEN GRISONAS </w:t>
      </w:r>
      <w:r>
        <w:rPr>
          <w:b/>
          <w:i/>
          <w:sz w:val="28"/>
        </w:rPr>
        <w:t xml:space="preserve">VS. </w:t>
      </w:r>
      <w:r>
        <w:rPr>
          <w:b/>
          <w:sz w:val="28"/>
        </w:rPr>
        <w:t>ARGENTINA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SENTENCIA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SEPTIEMBRE DE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2021</w:t>
      </w:r>
    </w:p>
    <w:p w14:paraId="79AA6498" w14:textId="77777777" w:rsidR="00137BE6" w:rsidRDefault="00AA37B3">
      <w:pPr>
        <w:spacing w:before="1"/>
        <w:ind w:left="213"/>
        <w:jc w:val="both"/>
        <w:rPr>
          <w:b/>
          <w:sz w:val="28"/>
        </w:rPr>
      </w:pPr>
      <w:r>
        <w:rPr>
          <w:b/>
          <w:sz w:val="28"/>
        </w:rPr>
        <w:t>(</w:t>
      </w:r>
      <w:r>
        <w:rPr>
          <w:b/>
          <w:i/>
          <w:sz w:val="28"/>
        </w:rPr>
        <w:t>Excepciones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Preliminares,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Fondo,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Reparaciones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y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Costas</w:t>
      </w:r>
      <w:r>
        <w:rPr>
          <w:b/>
          <w:sz w:val="28"/>
        </w:rPr>
        <w:t>)</w:t>
      </w:r>
    </w:p>
    <w:p w14:paraId="18E225B0" w14:textId="77777777" w:rsidR="00137BE6" w:rsidRDefault="00137BE6">
      <w:pPr>
        <w:pStyle w:val="Textoindependiente"/>
        <w:spacing w:before="11"/>
        <w:rPr>
          <w:b/>
          <w:sz w:val="27"/>
        </w:rPr>
      </w:pPr>
    </w:p>
    <w:p w14:paraId="36CC9E31" w14:textId="77777777" w:rsidR="00137BE6" w:rsidRDefault="00AA37B3">
      <w:pPr>
        <w:ind w:left="139" w:right="215"/>
        <w:jc w:val="both"/>
        <w:rPr>
          <w:sz w:val="28"/>
        </w:rPr>
      </w:pP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el</w:t>
      </w:r>
      <w:r>
        <w:rPr>
          <w:spacing w:val="1"/>
          <w:sz w:val="28"/>
        </w:rPr>
        <w:t xml:space="preserve"> </w:t>
      </w:r>
      <w:r>
        <w:rPr>
          <w:sz w:val="28"/>
        </w:rPr>
        <w:t>marco</w:t>
      </w:r>
      <w:r>
        <w:rPr>
          <w:spacing w:val="1"/>
          <w:sz w:val="28"/>
        </w:rPr>
        <w:t xml:space="preserve"> </w:t>
      </w:r>
      <w:r>
        <w:rPr>
          <w:sz w:val="28"/>
        </w:rPr>
        <w:t>del</w:t>
      </w:r>
      <w:r>
        <w:rPr>
          <w:spacing w:val="1"/>
          <w:sz w:val="28"/>
        </w:rPr>
        <w:t xml:space="preserve"> </w:t>
      </w:r>
      <w:r>
        <w:rPr>
          <w:sz w:val="28"/>
        </w:rPr>
        <w:t>debate</w:t>
      </w:r>
      <w:r>
        <w:rPr>
          <w:spacing w:val="1"/>
          <w:sz w:val="28"/>
        </w:rPr>
        <w:t xml:space="preserve"> </w:t>
      </w:r>
      <w:r>
        <w:rPr>
          <w:sz w:val="28"/>
        </w:rPr>
        <w:t>del</w:t>
      </w:r>
      <w:r>
        <w:rPr>
          <w:spacing w:val="1"/>
          <w:sz w:val="28"/>
        </w:rPr>
        <w:t xml:space="preserve"> </w:t>
      </w:r>
      <w:r>
        <w:rPr>
          <w:sz w:val="28"/>
        </w:rPr>
        <w:t>caso</w:t>
      </w:r>
      <w:r>
        <w:rPr>
          <w:spacing w:val="1"/>
          <w:sz w:val="28"/>
        </w:rPr>
        <w:t xml:space="preserve"> </w:t>
      </w:r>
      <w:r>
        <w:rPr>
          <w:sz w:val="28"/>
        </w:rPr>
        <w:t>Familia</w:t>
      </w:r>
      <w:r>
        <w:rPr>
          <w:spacing w:val="1"/>
          <w:sz w:val="28"/>
        </w:rPr>
        <w:t xml:space="preserve"> </w:t>
      </w:r>
      <w:r>
        <w:rPr>
          <w:sz w:val="28"/>
        </w:rPr>
        <w:t>Julien</w:t>
      </w:r>
      <w:r>
        <w:rPr>
          <w:spacing w:val="1"/>
          <w:sz w:val="28"/>
        </w:rPr>
        <w:t xml:space="preserve"> </w:t>
      </w:r>
      <w:r>
        <w:rPr>
          <w:sz w:val="28"/>
        </w:rPr>
        <w:t>Grisonas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Vs.</w:t>
      </w:r>
      <w:r>
        <w:rPr>
          <w:i/>
          <w:spacing w:val="-96"/>
          <w:sz w:val="28"/>
        </w:rPr>
        <w:t xml:space="preserve"> </w:t>
      </w:r>
      <w:r>
        <w:rPr>
          <w:sz w:val="28"/>
        </w:rPr>
        <w:t>Argentina,</w:t>
      </w:r>
      <w:r>
        <w:rPr>
          <w:spacing w:val="-8"/>
          <w:sz w:val="28"/>
        </w:rPr>
        <w:t xml:space="preserve"> </w:t>
      </w:r>
      <w:r>
        <w:rPr>
          <w:sz w:val="28"/>
        </w:rPr>
        <w:t>aprovecho</w:t>
      </w:r>
      <w:r>
        <w:rPr>
          <w:spacing w:val="-10"/>
          <w:sz w:val="28"/>
        </w:rPr>
        <w:t xml:space="preserve"> </w:t>
      </w:r>
      <w:r>
        <w:rPr>
          <w:sz w:val="28"/>
        </w:rPr>
        <w:t>la</w:t>
      </w:r>
      <w:r>
        <w:rPr>
          <w:spacing w:val="-8"/>
          <w:sz w:val="28"/>
        </w:rPr>
        <w:t xml:space="preserve"> </w:t>
      </w:r>
      <w:r>
        <w:rPr>
          <w:sz w:val="28"/>
        </w:rPr>
        <w:t>oportunidad</w:t>
      </w:r>
      <w:r>
        <w:rPr>
          <w:spacing w:val="-8"/>
          <w:sz w:val="28"/>
        </w:rPr>
        <w:t xml:space="preserve"> </w:t>
      </w:r>
      <w:r>
        <w:rPr>
          <w:sz w:val="28"/>
        </w:rPr>
        <w:t>y</w:t>
      </w:r>
      <w:r>
        <w:rPr>
          <w:spacing w:val="-8"/>
          <w:sz w:val="28"/>
        </w:rPr>
        <w:t xml:space="preserve"> </w:t>
      </w:r>
      <w:r>
        <w:rPr>
          <w:sz w:val="28"/>
        </w:rPr>
        <w:t>aporto</w:t>
      </w:r>
      <w:r>
        <w:rPr>
          <w:spacing w:val="-8"/>
          <w:sz w:val="28"/>
        </w:rPr>
        <w:t xml:space="preserve"> </w:t>
      </w:r>
      <w:r>
        <w:rPr>
          <w:sz w:val="28"/>
        </w:rPr>
        <w:t>desde</w:t>
      </w:r>
      <w:r>
        <w:rPr>
          <w:spacing w:val="-7"/>
          <w:sz w:val="28"/>
        </w:rPr>
        <w:t xml:space="preserve"> </w:t>
      </w:r>
      <w:r>
        <w:rPr>
          <w:sz w:val="28"/>
        </w:rPr>
        <w:t>esta</w:t>
      </w:r>
      <w:r>
        <w:rPr>
          <w:spacing w:val="-9"/>
          <w:sz w:val="28"/>
        </w:rPr>
        <w:t xml:space="preserve"> </w:t>
      </w:r>
      <w:r>
        <w:rPr>
          <w:sz w:val="28"/>
        </w:rPr>
        <w:t>tribuna</w:t>
      </w:r>
      <w:r>
        <w:rPr>
          <w:spacing w:val="-8"/>
          <w:sz w:val="28"/>
        </w:rPr>
        <w:t xml:space="preserve"> </w:t>
      </w:r>
      <w:r>
        <w:rPr>
          <w:sz w:val="28"/>
        </w:rPr>
        <w:t>a</w:t>
      </w:r>
      <w:r>
        <w:rPr>
          <w:spacing w:val="-96"/>
          <w:sz w:val="28"/>
        </w:rPr>
        <w:t xml:space="preserve"> </w:t>
      </w:r>
      <w:r>
        <w:rPr>
          <w:sz w:val="28"/>
        </w:rPr>
        <w:t>la discusión sobre los siguientes aspectos: en primer lugar, el</w:t>
      </w:r>
      <w:r>
        <w:rPr>
          <w:spacing w:val="1"/>
          <w:sz w:val="28"/>
        </w:rPr>
        <w:t xml:space="preserve"> </w:t>
      </w:r>
      <w:r>
        <w:rPr>
          <w:sz w:val="28"/>
        </w:rPr>
        <w:t>derecho a la verdad, su contenido autónomo en relación con el</w:t>
      </w:r>
      <w:r>
        <w:rPr>
          <w:spacing w:val="1"/>
          <w:sz w:val="28"/>
        </w:rPr>
        <w:t xml:space="preserve"> </w:t>
      </w:r>
      <w:r>
        <w:rPr>
          <w:sz w:val="28"/>
        </w:rPr>
        <w:t>derecho a la información y su relevancia en la era de la post</w:t>
      </w:r>
      <w:r>
        <w:rPr>
          <w:spacing w:val="1"/>
          <w:sz w:val="28"/>
        </w:rPr>
        <w:t xml:space="preserve"> </w:t>
      </w:r>
      <w:r>
        <w:rPr>
          <w:sz w:val="28"/>
        </w:rPr>
        <w:t>verdad, y, en segundo lugar, reviso la importancia de la garantía</w:t>
      </w:r>
      <w:r>
        <w:rPr>
          <w:spacing w:val="1"/>
          <w:sz w:val="28"/>
        </w:rPr>
        <w:t xml:space="preserve"> </w:t>
      </w:r>
      <w:r>
        <w:rPr>
          <w:sz w:val="28"/>
        </w:rPr>
        <w:t>colectiva y la posibilidad de utilizar herramientas procesales ya</w:t>
      </w:r>
      <w:r>
        <w:rPr>
          <w:spacing w:val="1"/>
          <w:sz w:val="28"/>
        </w:rPr>
        <w:t xml:space="preserve"> </w:t>
      </w:r>
      <w:r>
        <w:rPr>
          <w:sz w:val="28"/>
        </w:rPr>
        <w:t>existentes</w:t>
      </w:r>
      <w:r>
        <w:rPr>
          <w:spacing w:val="-2"/>
          <w:sz w:val="28"/>
        </w:rPr>
        <w:t xml:space="preserve"> </w:t>
      </w:r>
      <w:r>
        <w:rPr>
          <w:sz w:val="28"/>
        </w:rPr>
        <w:t>para</w:t>
      </w:r>
      <w:r>
        <w:rPr>
          <w:spacing w:val="-5"/>
          <w:sz w:val="28"/>
        </w:rPr>
        <w:t xml:space="preserve"> </w:t>
      </w:r>
      <w:r>
        <w:rPr>
          <w:sz w:val="28"/>
        </w:rPr>
        <w:t>ejercer</w:t>
      </w:r>
      <w:r>
        <w:rPr>
          <w:spacing w:val="-4"/>
          <w:sz w:val="28"/>
        </w:rPr>
        <w:t xml:space="preserve"> </w:t>
      </w:r>
      <w:r>
        <w:rPr>
          <w:sz w:val="28"/>
        </w:rPr>
        <w:t>el</w:t>
      </w:r>
      <w:r>
        <w:rPr>
          <w:spacing w:val="2"/>
          <w:sz w:val="28"/>
        </w:rPr>
        <w:t xml:space="preserve"> </w:t>
      </w:r>
      <w:r>
        <w:rPr>
          <w:sz w:val="28"/>
        </w:rPr>
        <w:t>derecho</w:t>
      </w:r>
      <w:r>
        <w:rPr>
          <w:spacing w:val="-4"/>
          <w:sz w:val="28"/>
        </w:rPr>
        <w:t xml:space="preserve"> </w:t>
      </w:r>
      <w:r>
        <w:rPr>
          <w:sz w:val="28"/>
        </w:rPr>
        <w:t>inter</w:t>
      </w:r>
      <w:r>
        <w:rPr>
          <w:spacing w:val="-1"/>
          <w:sz w:val="28"/>
        </w:rPr>
        <w:t xml:space="preserve"> </w:t>
      </w:r>
      <w:r>
        <w:rPr>
          <w:sz w:val="28"/>
        </w:rPr>
        <w:t>estatal</w:t>
      </w:r>
      <w:r>
        <w:rPr>
          <w:spacing w:val="2"/>
          <w:sz w:val="28"/>
        </w:rPr>
        <w:t xml:space="preserve"> </w:t>
      </w:r>
      <w:r>
        <w:rPr>
          <w:sz w:val="28"/>
        </w:rPr>
        <w:t>a</w:t>
      </w:r>
      <w:r>
        <w:rPr>
          <w:spacing w:val="-5"/>
          <w:sz w:val="28"/>
        </w:rPr>
        <w:t xml:space="preserve"> </w:t>
      </w:r>
      <w:r>
        <w:rPr>
          <w:sz w:val="28"/>
        </w:rPr>
        <w:t>la</w:t>
      </w:r>
      <w:r>
        <w:rPr>
          <w:spacing w:val="-5"/>
          <w:sz w:val="28"/>
        </w:rPr>
        <w:t xml:space="preserve"> </w:t>
      </w:r>
      <w:r>
        <w:rPr>
          <w:sz w:val="28"/>
        </w:rPr>
        <w:t>información.</w:t>
      </w:r>
    </w:p>
    <w:p w14:paraId="62DD7BB1" w14:textId="77777777" w:rsidR="00137BE6" w:rsidRDefault="00137BE6">
      <w:pPr>
        <w:pStyle w:val="Textoindependiente"/>
        <w:rPr>
          <w:sz w:val="28"/>
        </w:rPr>
      </w:pPr>
    </w:p>
    <w:p w14:paraId="65DF107D" w14:textId="77777777" w:rsidR="00137BE6" w:rsidRDefault="00AA37B3">
      <w:pPr>
        <w:ind w:left="139" w:right="215"/>
        <w:jc w:val="both"/>
        <w:rPr>
          <w:sz w:val="28"/>
        </w:rPr>
      </w:pPr>
      <w:r>
        <w:rPr>
          <w:sz w:val="28"/>
        </w:rPr>
        <w:t>Ambas temáticas, que descansan en el plano de la dogmática del</w:t>
      </w:r>
      <w:r>
        <w:rPr>
          <w:spacing w:val="1"/>
          <w:sz w:val="28"/>
        </w:rPr>
        <w:t xml:space="preserve"> </w:t>
      </w:r>
      <w:r>
        <w:rPr>
          <w:sz w:val="28"/>
        </w:rPr>
        <w:t>derecho</w:t>
      </w:r>
      <w:r>
        <w:rPr>
          <w:spacing w:val="1"/>
          <w:sz w:val="28"/>
        </w:rPr>
        <w:t xml:space="preserve"> </w:t>
      </w:r>
      <w:r>
        <w:rPr>
          <w:sz w:val="28"/>
        </w:rPr>
        <w:t>internacional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los</w:t>
      </w:r>
      <w:r>
        <w:rPr>
          <w:spacing w:val="1"/>
          <w:sz w:val="28"/>
        </w:rPr>
        <w:t xml:space="preserve"> </w:t>
      </w:r>
      <w:r>
        <w:rPr>
          <w:sz w:val="28"/>
        </w:rPr>
        <w:t>derechos</w:t>
      </w:r>
      <w:r>
        <w:rPr>
          <w:spacing w:val="1"/>
          <w:sz w:val="28"/>
        </w:rPr>
        <w:t xml:space="preserve"> </w:t>
      </w:r>
      <w:r>
        <w:rPr>
          <w:sz w:val="28"/>
        </w:rPr>
        <w:t>humanos,</w:t>
      </w:r>
      <w:r>
        <w:rPr>
          <w:spacing w:val="1"/>
          <w:sz w:val="28"/>
        </w:rPr>
        <w:t xml:space="preserve"> </w:t>
      </w:r>
      <w:r>
        <w:rPr>
          <w:sz w:val="28"/>
        </w:rPr>
        <w:t>resultan</w:t>
      </w:r>
      <w:r>
        <w:rPr>
          <w:spacing w:val="1"/>
          <w:sz w:val="28"/>
        </w:rPr>
        <w:t xml:space="preserve"> </w:t>
      </w:r>
      <w:r>
        <w:rPr>
          <w:sz w:val="28"/>
        </w:rPr>
        <w:t>especialmente relevantes si reconocemos y coincidimos, respecto</w:t>
      </w:r>
      <w:r>
        <w:rPr>
          <w:spacing w:val="1"/>
          <w:sz w:val="28"/>
        </w:rPr>
        <w:t xml:space="preserve"> </w:t>
      </w:r>
      <w:r>
        <w:rPr>
          <w:sz w:val="28"/>
        </w:rPr>
        <w:t>del</w:t>
      </w:r>
      <w:r>
        <w:rPr>
          <w:spacing w:val="-16"/>
          <w:sz w:val="28"/>
        </w:rPr>
        <w:t xml:space="preserve"> </w:t>
      </w:r>
      <w:r>
        <w:rPr>
          <w:sz w:val="28"/>
        </w:rPr>
        <w:t>actualmente</w:t>
      </w:r>
      <w:r>
        <w:rPr>
          <w:spacing w:val="-16"/>
          <w:sz w:val="28"/>
        </w:rPr>
        <w:t xml:space="preserve"> </w:t>
      </w:r>
      <w:r>
        <w:rPr>
          <w:sz w:val="28"/>
        </w:rPr>
        <w:t>convulso,</w:t>
      </w:r>
      <w:r>
        <w:rPr>
          <w:spacing w:val="-17"/>
          <w:sz w:val="28"/>
        </w:rPr>
        <w:t xml:space="preserve"> </w:t>
      </w:r>
      <w:r>
        <w:rPr>
          <w:sz w:val="28"/>
        </w:rPr>
        <w:t>enigmático</w:t>
      </w:r>
      <w:r>
        <w:rPr>
          <w:spacing w:val="-17"/>
          <w:sz w:val="28"/>
        </w:rPr>
        <w:t xml:space="preserve"> </w:t>
      </w:r>
      <w:r>
        <w:rPr>
          <w:sz w:val="28"/>
        </w:rPr>
        <w:t>y</w:t>
      </w:r>
      <w:r>
        <w:rPr>
          <w:spacing w:val="-18"/>
          <w:sz w:val="28"/>
        </w:rPr>
        <w:t xml:space="preserve"> </w:t>
      </w:r>
      <w:r>
        <w:rPr>
          <w:sz w:val="28"/>
        </w:rPr>
        <w:t>confuso</w:t>
      </w:r>
      <w:r>
        <w:rPr>
          <w:spacing w:val="-18"/>
          <w:sz w:val="28"/>
        </w:rPr>
        <w:t xml:space="preserve"> </w:t>
      </w:r>
      <w:r>
        <w:rPr>
          <w:sz w:val="28"/>
        </w:rPr>
        <w:t>contexto</w:t>
      </w:r>
      <w:r>
        <w:rPr>
          <w:spacing w:val="-16"/>
          <w:sz w:val="28"/>
        </w:rPr>
        <w:t xml:space="preserve"> </w:t>
      </w:r>
      <w:r>
        <w:rPr>
          <w:sz w:val="28"/>
        </w:rPr>
        <w:t>en</w:t>
      </w:r>
      <w:r>
        <w:rPr>
          <w:spacing w:val="-20"/>
          <w:sz w:val="28"/>
        </w:rPr>
        <w:t xml:space="preserve"> </w:t>
      </w:r>
      <w:r>
        <w:rPr>
          <w:sz w:val="28"/>
        </w:rPr>
        <w:t>el</w:t>
      </w:r>
      <w:r>
        <w:rPr>
          <w:spacing w:val="-15"/>
          <w:sz w:val="28"/>
        </w:rPr>
        <w:t xml:space="preserve"> </w:t>
      </w:r>
      <w:r>
        <w:rPr>
          <w:sz w:val="28"/>
        </w:rPr>
        <w:t>que</w:t>
      </w:r>
      <w:r>
        <w:rPr>
          <w:spacing w:val="-96"/>
          <w:sz w:val="28"/>
        </w:rPr>
        <w:t xml:space="preserve"> </w:t>
      </w:r>
      <w:r>
        <w:rPr>
          <w:sz w:val="28"/>
        </w:rPr>
        <w:t>se desenvuelve nuestra cotidianidad en las Américas y el mundo</w:t>
      </w:r>
      <w:r>
        <w:rPr>
          <w:spacing w:val="1"/>
          <w:sz w:val="28"/>
        </w:rPr>
        <w:t xml:space="preserve"> </w:t>
      </w:r>
      <w:r>
        <w:rPr>
          <w:sz w:val="28"/>
        </w:rPr>
        <w:t>en general.</w:t>
      </w:r>
      <w:r>
        <w:rPr>
          <w:spacing w:val="1"/>
          <w:sz w:val="28"/>
        </w:rPr>
        <w:t xml:space="preserve"> </w:t>
      </w:r>
      <w:r>
        <w:rPr>
          <w:sz w:val="28"/>
        </w:rPr>
        <w:t>Vivimos abrumados por crisis sistémicas múltiples y</w:t>
      </w:r>
      <w:r>
        <w:rPr>
          <w:spacing w:val="1"/>
          <w:sz w:val="28"/>
        </w:rPr>
        <w:t xml:space="preserve"> </w:t>
      </w:r>
      <w:r>
        <w:rPr>
          <w:sz w:val="28"/>
        </w:rPr>
        <w:t>conglobadas, pre existentes a la pandemia del coronavirus pero</w:t>
      </w:r>
      <w:r>
        <w:rPr>
          <w:spacing w:val="1"/>
          <w:sz w:val="28"/>
        </w:rPr>
        <w:t xml:space="preserve"> </w:t>
      </w:r>
      <w:r>
        <w:rPr>
          <w:sz w:val="28"/>
        </w:rPr>
        <w:t>que hoy las hemos visto emerger y exponerse de manera cruda y</w:t>
      </w:r>
      <w:r>
        <w:rPr>
          <w:spacing w:val="-96"/>
          <w:sz w:val="28"/>
        </w:rPr>
        <w:t xml:space="preserve"> </w:t>
      </w:r>
      <w:r>
        <w:rPr>
          <w:sz w:val="28"/>
        </w:rPr>
        <w:t>violenta, en claves que se tornan imposible de racionalizar desde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-9"/>
          <w:sz w:val="28"/>
        </w:rPr>
        <w:t xml:space="preserve"> </w:t>
      </w:r>
      <w:r>
        <w:rPr>
          <w:sz w:val="28"/>
        </w:rPr>
        <w:t>lógica</w:t>
      </w:r>
      <w:r>
        <w:rPr>
          <w:spacing w:val="-8"/>
          <w:sz w:val="28"/>
        </w:rPr>
        <w:t xml:space="preserve"> </w:t>
      </w:r>
      <w:r>
        <w:rPr>
          <w:sz w:val="28"/>
        </w:rPr>
        <w:t>formal</w:t>
      </w:r>
      <w:r>
        <w:rPr>
          <w:spacing w:val="-4"/>
          <w:sz w:val="28"/>
        </w:rPr>
        <w:t xml:space="preserve"> </w:t>
      </w:r>
      <w:r>
        <w:rPr>
          <w:sz w:val="28"/>
        </w:rPr>
        <w:t>o</w:t>
      </w:r>
      <w:r>
        <w:rPr>
          <w:spacing w:val="-9"/>
          <w:sz w:val="28"/>
        </w:rPr>
        <w:t xml:space="preserve"> </w:t>
      </w:r>
      <w:r>
        <w:rPr>
          <w:sz w:val="28"/>
        </w:rPr>
        <w:t>compleja,</w:t>
      </w:r>
      <w:r>
        <w:rPr>
          <w:spacing w:val="-8"/>
          <w:sz w:val="28"/>
        </w:rPr>
        <w:t xml:space="preserve"> </w:t>
      </w:r>
      <w:r>
        <w:rPr>
          <w:sz w:val="28"/>
        </w:rPr>
        <w:t>o</w:t>
      </w:r>
      <w:r>
        <w:rPr>
          <w:spacing w:val="-9"/>
          <w:sz w:val="28"/>
        </w:rPr>
        <w:t xml:space="preserve"> </w:t>
      </w:r>
      <w:r>
        <w:rPr>
          <w:sz w:val="28"/>
        </w:rPr>
        <w:t>lo</w:t>
      </w:r>
      <w:r>
        <w:rPr>
          <w:spacing w:val="-6"/>
          <w:sz w:val="28"/>
        </w:rPr>
        <w:t xml:space="preserve"> </w:t>
      </w:r>
      <w:r>
        <w:rPr>
          <w:sz w:val="28"/>
        </w:rPr>
        <w:t>que</w:t>
      </w:r>
      <w:r>
        <w:rPr>
          <w:spacing w:val="-6"/>
          <w:sz w:val="28"/>
        </w:rPr>
        <w:t xml:space="preserve"> </w:t>
      </w:r>
      <w:r>
        <w:rPr>
          <w:sz w:val="28"/>
        </w:rPr>
        <w:t>es</w:t>
      </w:r>
      <w:r>
        <w:rPr>
          <w:spacing w:val="-6"/>
          <w:sz w:val="28"/>
        </w:rPr>
        <w:t xml:space="preserve"> </w:t>
      </w:r>
      <w:r>
        <w:rPr>
          <w:sz w:val="28"/>
        </w:rPr>
        <w:t>peor</w:t>
      </w:r>
      <w:r>
        <w:rPr>
          <w:spacing w:val="-6"/>
          <w:sz w:val="28"/>
        </w:rPr>
        <w:t xml:space="preserve"> </w:t>
      </w:r>
      <w:r>
        <w:rPr>
          <w:sz w:val="28"/>
        </w:rPr>
        <w:t>aún,</w:t>
      </w:r>
      <w:r>
        <w:rPr>
          <w:spacing w:val="-8"/>
          <w:sz w:val="28"/>
        </w:rPr>
        <w:t xml:space="preserve"> </w:t>
      </w:r>
      <w:r>
        <w:rPr>
          <w:sz w:val="28"/>
        </w:rPr>
        <w:t>desde</w:t>
      </w:r>
      <w:r>
        <w:rPr>
          <w:spacing w:val="-8"/>
          <w:sz w:val="28"/>
        </w:rPr>
        <w:t xml:space="preserve"> </w:t>
      </w:r>
      <w:r>
        <w:rPr>
          <w:sz w:val="28"/>
        </w:rPr>
        <w:t>las</w:t>
      </w:r>
      <w:r>
        <w:rPr>
          <w:spacing w:val="-6"/>
          <w:sz w:val="28"/>
        </w:rPr>
        <w:t xml:space="preserve"> </w:t>
      </w:r>
      <w:r>
        <w:rPr>
          <w:sz w:val="28"/>
        </w:rPr>
        <w:t>añejas</w:t>
      </w:r>
      <w:r>
        <w:rPr>
          <w:spacing w:val="-96"/>
          <w:sz w:val="28"/>
        </w:rPr>
        <w:t xml:space="preserve"> </w:t>
      </w:r>
      <w:r>
        <w:rPr>
          <w:sz w:val="28"/>
        </w:rPr>
        <w:t>y</w:t>
      </w:r>
      <w:r>
        <w:rPr>
          <w:spacing w:val="-23"/>
          <w:sz w:val="28"/>
        </w:rPr>
        <w:t xml:space="preserve"> </w:t>
      </w:r>
      <w:r>
        <w:rPr>
          <w:sz w:val="28"/>
        </w:rPr>
        <w:t>casi</w:t>
      </w:r>
      <w:r>
        <w:rPr>
          <w:spacing w:val="-22"/>
          <w:sz w:val="28"/>
        </w:rPr>
        <w:t xml:space="preserve"> </w:t>
      </w:r>
      <w:r>
        <w:rPr>
          <w:sz w:val="28"/>
        </w:rPr>
        <w:t>siempre</w:t>
      </w:r>
      <w:r>
        <w:rPr>
          <w:spacing w:val="-22"/>
          <w:sz w:val="28"/>
        </w:rPr>
        <w:t xml:space="preserve"> </w:t>
      </w:r>
      <w:r>
        <w:rPr>
          <w:sz w:val="28"/>
        </w:rPr>
        <w:t>olvidadas</w:t>
      </w:r>
      <w:r>
        <w:rPr>
          <w:spacing w:val="-23"/>
          <w:sz w:val="28"/>
        </w:rPr>
        <w:t xml:space="preserve"> </w:t>
      </w:r>
      <w:r>
        <w:rPr>
          <w:sz w:val="28"/>
        </w:rPr>
        <w:t>herramientas</w:t>
      </w:r>
      <w:r>
        <w:rPr>
          <w:spacing w:val="-23"/>
          <w:sz w:val="28"/>
        </w:rPr>
        <w:t xml:space="preserve"> </w:t>
      </w:r>
      <w:r>
        <w:rPr>
          <w:sz w:val="28"/>
        </w:rPr>
        <w:t>que</w:t>
      </w:r>
      <w:r>
        <w:rPr>
          <w:spacing w:val="-22"/>
          <w:sz w:val="28"/>
        </w:rPr>
        <w:t xml:space="preserve"> </w:t>
      </w:r>
      <w:r>
        <w:rPr>
          <w:sz w:val="28"/>
        </w:rPr>
        <w:t>otorga</w:t>
      </w:r>
      <w:r>
        <w:rPr>
          <w:spacing w:val="-23"/>
          <w:sz w:val="28"/>
        </w:rPr>
        <w:t xml:space="preserve"> </w:t>
      </w:r>
      <w:r>
        <w:rPr>
          <w:sz w:val="28"/>
        </w:rPr>
        <w:t>el</w:t>
      </w:r>
      <w:r>
        <w:rPr>
          <w:spacing w:val="-21"/>
          <w:sz w:val="28"/>
        </w:rPr>
        <w:t xml:space="preserve"> </w:t>
      </w:r>
      <w:r>
        <w:rPr>
          <w:sz w:val="28"/>
        </w:rPr>
        <w:t>sentido</w:t>
      </w:r>
      <w:r>
        <w:rPr>
          <w:spacing w:val="-23"/>
          <w:sz w:val="28"/>
        </w:rPr>
        <w:t xml:space="preserve"> </w:t>
      </w:r>
      <w:r>
        <w:rPr>
          <w:sz w:val="28"/>
        </w:rPr>
        <w:t>común</w:t>
      </w:r>
      <w:r>
        <w:rPr>
          <w:spacing w:val="-96"/>
          <w:sz w:val="28"/>
        </w:rPr>
        <w:t xml:space="preserve"> </w:t>
      </w:r>
      <w:r>
        <w:rPr>
          <w:sz w:val="28"/>
        </w:rPr>
        <w:t>simple y llano. Vivimos la era de la pos verdad (sic), el engaño</w:t>
      </w:r>
      <w:r>
        <w:rPr>
          <w:spacing w:val="1"/>
          <w:sz w:val="28"/>
        </w:rPr>
        <w:t xml:space="preserve"> </w:t>
      </w:r>
      <w:r>
        <w:rPr>
          <w:sz w:val="28"/>
        </w:rPr>
        <w:t>sistemático, la desvergüenza, la anti política, la negación de lo</w:t>
      </w:r>
      <w:r>
        <w:rPr>
          <w:spacing w:val="1"/>
          <w:sz w:val="28"/>
        </w:rPr>
        <w:t xml:space="preserve"> </w:t>
      </w:r>
      <w:r>
        <w:rPr>
          <w:sz w:val="28"/>
        </w:rPr>
        <w:t>obvio,</w:t>
      </w:r>
      <w:r>
        <w:rPr>
          <w:spacing w:val="-22"/>
          <w:sz w:val="28"/>
        </w:rPr>
        <w:t xml:space="preserve"> </w:t>
      </w:r>
      <w:r>
        <w:rPr>
          <w:sz w:val="28"/>
        </w:rPr>
        <w:t>el</w:t>
      </w:r>
      <w:r>
        <w:rPr>
          <w:spacing w:val="-17"/>
          <w:sz w:val="28"/>
        </w:rPr>
        <w:t xml:space="preserve"> </w:t>
      </w:r>
      <w:r>
        <w:rPr>
          <w:sz w:val="28"/>
        </w:rPr>
        <w:t>engaño</w:t>
      </w:r>
      <w:r>
        <w:rPr>
          <w:spacing w:val="-20"/>
          <w:sz w:val="28"/>
        </w:rPr>
        <w:t xml:space="preserve"> </w:t>
      </w:r>
      <w:r>
        <w:rPr>
          <w:sz w:val="28"/>
        </w:rPr>
        <w:t>desenfadado</w:t>
      </w:r>
      <w:r>
        <w:rPr>
          <w:spacing w:val="-19"/>
          <w:sz w:val="28"/>
        </w:rPr>
        <w:t xml:space="preserve"> </w:t>
      </w:r>
      <w:r>
        <w:rPr>
          <w:sz w:val="28"/>
        </w:rPr>
        <w:t>y</w:t>
      </w:r>
      <w:r>
        <w:rPr>
          <w:spacing w:val="-20"/>
          <w:sz w:val="28"/>
        </w:rPr>
        <w:t xml:space="preserve"> </w:t>
      </w:r>
      <w:r>
        <w:rPr>
          <w:sz w:val="28"/>
        </w:rPr>
        <w:t>sistemático,</w:t>
      </w:r>
      <w:r>
        <w:rPr>
          <w:spacing w:val="-19"/>
          <w:sz w:val="28"/>
        </w:rPr>
        <w:t xml:space="preserve"> </w:t>
      </w:r>
      <w:r>
        <w:rPr>
          <w:sz w:val="28"/>
        </w:rPr>
        <w:t>repetido</w:t>
      </w:r>
      <w:r>
        <w:rPr>
          <w:spacing w:val="-19"/>
          <w:sz w:val="28"/>
        </w:rPr>
        <w:t xml:space="preserve"> </w:t>
      </w:r>
      <w:r>
        <w:rPr>
          <w:sz w:val="28"/>
        </w:rPr>
        <w:t>y</w:t>
      </w:r>
      <w:r>
        <w:rPr>
          <w:spacing w:val="-21"/>
          <w:sz w:val="28"/>
        </w:rPr>
        <w:t xml:space="preserve"> </w:t>
      </w:r>
      <w:r>
        <w:rPr>
          <w:sz w:val="28"/>
        </w:rPr>
        <w:t>amplificado</w:t>
      </w:r>
      <w:r>
        <w:rPr>
          <w:spacing w:val="-96"/>
          <w:sz w:val="28"/>
        </w:rPr>
        <w:t xml:space="preserve"> </w:t>
      </w:r>
      <w:r>
        <w:rPr>
          <w:sz w:val="28"/>
        </w:rPr>
        <w:t>por las redes sociales y medios de información y comunicación</w:t>
      </w:r>
      <w:r>
        <w:rPr>
          <w:spacing w:val="1"/>
          <w:sz w:val="28"/>
        </w:rPr>
        <w:t xml:space="preserve"> </w:t>
      </w:r>
      <w:r>
        <w:rPr>
          <w:sz w:val="28"/>
        </w:rPr>
        <w:t>hegemónicos</w:t>
      </w:r>
      <w:r>
        <w:rPr>
          <w:spacing w:val="1"/>
          <w:sz w:val="28"/>
        </w:rPr>
        <w:t xml:space="preserve"> </w:t>
      </w:r>
      <w:r>
        <w:rPr>
          <w:sz w:val="28"/>
        </w:rPr>
        <w:t>que</w:t>
      </w:r>
      <w:r>
        <w:rPr>
          <w:spacing w:val="1"/>
          <w:sz w:val="28"/>
        </w:rPr>
        <w:t xml:space="preserve"> </w:t>
      </w:r>
      <w:r>
        <w:rPr>
          <w:sz w:val="28"/>
        </w:rPr>
        <w:t>hasta</w:t>
      </w:r>
      <w:r>
        <w:rPr>
          <w:spacing w:val="1"/>
          <w:sz w:val="28"/>
        </w:rPr>
        <w:t xml:space="preserve"> </w:t>
      </w:r>
      <w:r>
        <w:rPr>
          <w:sz w:val="28"/>
        </w:rPr>
        <w:t>el</w:t>
      </w:r>
      <w:r>
        <w:rPr>
          <w:spacing w:val="1"/>
          <w:sz w:val="28"/>
        </w:rPr>
        <w:t xml:space="preserve"> </w:t>
      </w:r>
      <w:r>
        <w:rPr>
          <w:sz w:val="28"/>
        </w:rPr>
        <w:t>cansancio</w:t>
      </w:r>
      <w:r>
        <w:rPr>
          <w:spacing w:val="1"/>
          <w:sz w:val="28"/>
        </w:rPr>
        <w:t xml:space="preserve"> </w:t>
      </w:r>
      <w:r>
        <w:rPr>
          <w:sz w:val="28"/>
        </w:rPr>
        <w:t>nos</w:t>
      </w:r>
      <w:r>
        <w:rPr>
          <w:spacing w:val="1"/>
          <w:sz w:val="28"/>
        </w:rPr>
        <w:t xml:space="preserve"> </w:t>
      </w:r>
      <w:r>
        <w:rPr>
          <w:sz w:val="28"/>
        </w:rPr>
        <w:t>convencen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transmutación</w:t>
      </w:r>
      <w:r>
        <w:rPr>
          <w:spacing w:val="-17"/>
          <w:sz w:val="28"/>
        </w:rPr>
        <w:t xml:space="preserve"> </w:t>
      </w:r>
      <w:r>
        <w:rPr>
          <w:sz w:val="28"/>
        </w:rPr>
        <w:t>de</w:t>
      </w:r>
      <w:r>
        <w:rPr>
          <w:spacing w:val="-19"/>
          <w:sz w:val="28"/>
        </w:rPr>
        <w:t xml:space="preserve"> </w:t>
      </w:r>
      <w:r>
        <w:rPr>
          <w:sz w:val="28"/>
        </w:rPr>
        <w:t>lo</w:t>
      </w:r>
      <w:r>
        <w:rPr>
          <w:spacing w:val="-22"/>
          <w:sz w:val="28"/>
        </w:rPr>
        <w:t xml:space="preserve"> </w:t>
      </w:r>
      <w:r>
        <w:rPr>
          <w:sz w:val="28"/>
        </w:rPr>
        <w:t>lógico,</w:t>
      </w:r>
      <w:r>
        <w:rPr>
          <w:spacing w:val="-15"/>
          <w:sz w:val="28"/>
        </w:rPr>
        <w:t xml:space="preserve"> </w:t>
      </w:r>
      <w:r>
        <w:rPr>
          <w:sz w:val="28"/>
        </w:rPr>
        <w:t>verdadero</w:t>
      </w:r>
      <w:r>
        <w:rPr>
          <w:spacing w:val="-17"/>
          <w:sz w:val="28"/>
        </w:rPr>
        <w:t xml:space="preserve"> </w:t>
      </w:r>
      <w:r>
        <w:rPr>
          <w:sz w:val="28"/>
        </w:rPr>
        <w:t>y</w:t>
      </w:r>
      <w:r>
        <w:rPr>
          <w:spacing w:val="-20"/>
          <w:sz w:val="28"/>
        </w:rPr>
        <w:t xml:space="preserve"> </w:t>
      </w:r>
      <w:r>
        <w:rPr>
          <w:sz w:val="28"/>
        </w:rPr>
        <w:t>comprobable</w:t>
      </w:r>
      <w:r>
        <w:rPr>
          <w:spacing w:val="-16"/>
          <w:sz w:val="28"/>
        </w:rPr>
        <w:t xml:space="preserve"> </w:t>
      </w:r>
      <w:r>
        <w:rPr>
          <w:sz w:val="28"/>
        </w:rPr>
        <w:t>por</w:t>
      </w:r>
      <w:r>
        <w:rPr>
          <w:spacing w:val="-21"/>
          <w:sz w:val="28"/>
        </w:rPr>
        <w:t xml:space="preserve"> </w:t>
      </w:r>
      <w:r>
        <w:rPr>
          <w:sz w:val="28"/>
        </w:rPr>
        <w:t>la</w:t>
      </w:r>
      <w:r>
        <w:rPr>
          <w:spacing w:val="-17"/>
          <w:sz w:val="28"/>
        </w:rPr>
        <w:t xml:space="preserve"> </w:t>
      </w:r>
      <w:r>
        <w:rPr>
          <w:sz w:val="28"/>
        </w:rPr>
        <w:t>cultura</w:t>
      </w:r>
    </w:p>
    <w:p w14:paraId="3988676C" w14:textId="77777777" w:rsidR="00137BE6" w:rsidRDefault="00137BE6">
      <w:pPr>
        <w:jc w:val="both"/>
        <w:rPr>
          <w:sz w:val="28"/>
        </w:rPr>
        <w:sectPr w:rsidR="00137BE6">
          <w:footerReference w:type="default" r:id="rId105"/>
          <w:pgSz w:w="12240" w:h="15840"/>
          <w:pgMar w:top="1360" w:right="1220" w:bottom="280" w:left="1300" w:header="0" w:footer="0" w:gutter="0"/>
          <w:cols w:space="720"/>
        </w:sectPr>
      </w:pPr>
    </w:p>
    <w:p w14:paraId="40F4762C" w14:textId="77777777" w:rsidR="00137BE6" w:rsidRDefault="00AA37B3">
      <w:pPr>
        <w:spacing w:before="79"/>
        <w:ind w:left="140" w:right="215" w:hanging="1"/>
        <w:jc w:val="both"/>
        <w:rPr>
          <w:sz w:val="28"/>
        </w:rPr>
      </w:pPr>
      <w:r>
        <w:rPr>
          <w:sz w:val="28"/>
        </w:rPr>
        <w:t>expresada en el famoso tango Cambalache de Enrique Santos</w:t>
      </w:r>
      <w:r>
        <w:rPr>
          <w:spacing w:val="1"/>
          <w:sz w:val="28"/>
        </w:rPr>
        <w:t xml:space="preserve"> </w:t>
      </w:r>
      <w:r>
        <w:rPr>
          <w:sz w:val="28"/>
        </w:rPr>
        <w:t>Discépolo.</w:t>
      </w:r>
    </w:p>
    <w:p w14:paraId="7D664AF3" w14:textId="77777777" w:rsidR="00137BE6" w:rsidRDefault="00137BE6">
      <w:pPr>
        <w:pStyle w:val="Textoindependiente"/>
        <w:spacing w:before="11"/>
        <w:rPr>
          <w:sz w:val="27"/>
        </w:rPr>
      </w:pPr>
    </w:p>
    <w:p w14:paraId="58564BBB" w14:textId="77777777" w:rsidR="00137BE6" w:rsidRDefault="00AA37B3">
      <w:pPr>
        <w:ind w:left="140" w:right="214"/>
        <w:jc w:val="both"/>
        <w:rPr>
          <w:sz w:val="28"/>
        </w:rPr>
      </w:pPr>
      <w:r>
        <w:rPr>
          <w:sz w:val="28"/>
        </w:rPr>
        <w:t>Desde</w:t>
      </w:r>
      <w:r>
        <w:rPr>
          <w:spacing w:val="-9"/>
          <w:sz w:val="28"/>
        </w:rPr>
        <w:t xml:space="preserve"> </w:t>
      </w:r>
      <w:r>
        <w:rPr>
          <w:sz w:val="28"/>
        </w:rPr>
        <w:t>el</w:t>
      </w:r>
      <w:r>
        <w:rPr>
          <w:spacing w:val="-7"/>
          <w:sz w:val="28"/>
        </w:rPr>
        <w:t xml:space="preserve"> </w:t>
      </w:r>
      <w:r>
        <w:rPr>
          <w:sz w:val="28"/>
        </w:rPr>
        <w:t>plano</w:t>
      </w:r>
      <w:r>
        <w:rPr>
          <w:spacing w:val="-11"/>
          <w:sz w:val="28"/>
        </w:rPr>
        <w:t xml:space="preserve"> </w:t>
      </w:r>
      <w:r>
        <w:rPr>
          <w:sz w:val="28"/>
        </w:rPr>
        <w:t>del</w:t>
      </w:r>
      <w:r>
        <w:rPr>
          <w:spacing w:val="-9"/>
          <w:sz w:val="28"/>
        </w:rPr>
        <w:t xml:space="preserve"> </w:t>
      </w:r>
      <w:r>
        <w:rPr>
          <w:sz w:val="28"/>
        </w:rPr>
        <w:t>desarrollo</w:t>
      </w:r>
      <w:r>
        <w:rPr>
          <w:spacing w:val="-9"/>
          <w:sz w:val="28"/>
        </w:rPr>
        <w:t xml:space="preserve"> </w:t>
      </w:r>
      <w:r>
        <w:rPr>
          <w:sz w:val="28"/>
        </w:rPr>
        <w:t>de</w:t>
      </w:r>
      <w:r>
        <w:rPr>
          <w:spacing w:val="-10"/>
          <w:sz w:val="28"/>
        </w:rPr>
        <w:t xml:space="preserve"> </w:t>
      </w:r>
      <w:r>
        <w:rPr>
          <w:sz w:val="28"/>
        </w:rPr>
        <w:t>los</w:t>
      </w:r>
      <w:r>
        <w:rPr>
          <w:spacing w:val="-10"/>
          <w:sz w:val="28"/>
        </w:rPr>
        <w:t xml:space="preserve"> </w:t>
      </w:r>
      <w:r>
        <w:rPr>
          <w:sz w:val="28"/>
        </w:rPr>
        <w:t>derechos</w:t>
      </w:r>
      <w:r>
        <w:rPr>
          <w:spacing w:val="-9"/>
          <w:sz w:val="28"/>
        </w:rPr>
        <w:t xml:space="preserve"> </w:t>
      </w:r>
      <w:r>
        <w:rPr>
          <w:sz w:val="28"/>
        </w:rPr>
        <w:t>humanos,</w:t>
      </w:r>
      <w:r>
        <w:rPr>
          <w:spacing w:val="-8"/>
          <w:sz w:val="28"/>
        </w:rPr>
        <w:t xml:space="preserve"> </w:t>
      </w:r>
      <w:r>
        <w:rPr>
          <w:sz w:val="28"/>
        </w:rPr>
        <w:t>a</w:t>
      </w:r>
      <w:r>
        <w:rPr>
          <w:spacing w:val="-9"/>
          <w:sz w:val="28"/>
        </w:rPr>
        <w:t xml:space="preserve"> </w:t>
      </w:r>
      <w:r>
        <w:rPr>
          <w:sz w:val="28"/>
        </w:rPr>
        <w:t>partir</w:t>
      </w:r>
      <w:r>
        <w:rPr>
          <w:spacing w:val="-11"/>
          <w:sz w:val="28"/>
        </w:rPr>
        <w:t xml:space="preserve"> </w:t>
      </w:r>
      <w:r>
        <w:rPr>
          <w:sz w:val="28"/>
        </w:rPr>
        <w:t>de</w:t>
      </w:r>
      <w:r>
        <w:rPr>
          <w:spacing w:val="-96"/>
          <w:sz w:val="28"/>
        </w:rPr>
        <w:t xml:space="preserve"> </w:t>
      </w:r>
      <w:r>
        <w:rPr>
          <w:sz w:val="28"/>
        </w:rPr>
        <w:t>una</w:t>
      </w:r>
      <w:r>
        <w:rPr>
          <w:spacing w:val="1"/>
          <w:sz w:val="28"/>
        </w:rPr>
        <w:t xml:space="preserve"> </w:t>
      </w:r>
      <w:r>
        <w:rPr>
          <w:sz w:val="28"/>
        </w:rPr>
        <w:t>visión</w:t>
      </w:r>
      <w:r>
        <w:rPr>
          <w:spacing w:val="1"/>
          <w:sz w:val="28"/>
        </w:rPr>
        <w:t xml:space="preserve"> </w:t>
      </w:r>
      <w:r>
        <w:rPr>
          <w:sz w:val="28"/>
        </w:rPr>
        <w:t>sistemática,</w:t>
      </w:r>
      <w:r>
        <w:rPr>
          <w:spacing w:val="1"/>
          <w:sz w:val="28"/>
        </w:rPr>
        <w:t xml:space="preserve"> </w:t>
      </w:r>
      <w:r>
        <w:rPr>
          <w:sz w:val="28"/>
        </w:rPr>
        <w:t>conglobada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progresiva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tanto</w:t>
      </w:r>
      <w:r>
        <w:rPr>
          <w:spacing w:val="1"/>
          <w:sz w:val="28"/>
        </w:rPr>
        <w:t xml:space="preserve"> </w:t>
      </w:r>
      <w:r>
        <w:rPr>
          <w:sz w:val="28"/>
        </w:rPr>
        <w:t>herramienta</w:t>
      </w:r>
      <w:r>
        <w:rPr>
          <w:spacing w:val="1"/>
          <w:sz w:val="28"/>
        </w:rPr>
        <w:t xml:space="preserve"> </w:t>
      </w:r>
      <w:r>
        <w:rPr>
          <w:sz w:val="28"/>
        </w:rPr>
        <w:t>esencial</w:t>
      </w:r>
      <w:r>
        <w:rPr>
          <w:spacing w:val="1"/>
          <w:sz w:val="28"/>
        </w:rPr>
        <w:t xml:space="preserve"> </w:t>
      </w:r>
      <w:r>
        <w:rPr>
          <w:sz w:val="28"/>
        </w:rPr>
        <w:t>para</w:t>
      </w:r>
      <w:r>
        <w:rPr>
          <w:spacing w:val="1"/>
          <w:sz w:val="28"/>
        </w:rPr>
        <w:t xml:space="preserve"> </w:t>
      </w:r>
      <w:r>
        <w:rPr>
          <w:sz w:val="28"/>
        </w:rPr>
        <w:t>superar</w:t>
      </w:r>
      <w:r>
        <w:rPr>
          <w:spacing w:val="1"/>
          <w:sz w:val="28"/>
        </w:rPr>
        <w:t xml:space="preserve"> </w:t>
      </w:r>
      <w:r>
        <w:rPr>
          <w:sz w:val="28"/>
        </w:rPr>
        <w:t>las</w:t>
      </w:r>
      <w:r>
        <w:rPr>
          <w:spacing w:val="1"/>
          <w:sz w:val="28"/>
        </w:rPr>
        <w:t xml:space="preserve"> </w:t>
      </w:r>
      <w:r>
        <w:rPr>
          <w:sz w:val="28"/>
        </w:rPr>
        <w:t>problemáticas</w:t>
      </w:r>
      <w:r>
        <w:rPr>
          <w:spacing w:val="1"/>
          <w:sz w:val="28"/>
        </w:rPr>
        <w:t xml:space="preserve"> </w:t>
      </w:r>
      <w:r>
        <w:rPr>
          <w:sz w:val="28"/>
        </w:rPr>
        <w:t>que</w:t>
      </w:r>
      <w:r>
        <w:rPr>
          <w:spacing w:val="1"/>
          <w:sz w:val="28"/>
        </w:rPr>
        <w:t xml:space="preserve"> </w:t>
      </w:r>
      <w:r>
        <w:rPr>
          <w:sz w:val="28"/>
        </w:rPr>
        <w:t>nos</w:t>
      </w:r>
      <w:r>
        <w:rPr>
          <w:spacing w:val="-96"/>
          <w:sz w:val="28"/>
        </w:rPr>
        <w:t xml:space="preserve"> </w:t>
      </w:r>
      <w:r>
        <w:rPr>
          <w:sz w:val="28"/>
        </w:rPr>
        <w:t>depara la nueva era a la que entramos con más desafíos que</w:t>
      </w:r>
      <w:r>
        <w:rPr>
          <w:spacing w:val="1"/>
          <w:sz w:val="28"/>
        </w:rPr>
        <w:t xml:space="preserve"> </w:t>
      </w:r>
      <w:r>
        <w:rPr>
          <w:sz w:val="28"/>
        </w:rPr>
        <w:t>certezas, considero que es esencial seguir profundizando algunos</w:t>
      </w:r>
      <w:r>
        <w:rPr>
          <w:spacing w:val="1"/>
          <w:sz w:val="28"/>
        </w:rPr>
        <w:t xml:space="preserve"> </w:t>
      </w:r>
      <w:r>
        <w:rPr>
          <w:sz w:val="28"/>
        </w:rPr>
        <w:t>conceptos</w:t>
      </w:r>
      <w:r>
        <w:rPr>
          <w:spacing w:val="-1"/>
          <w:sz w:val="28"/>
        </w:rPr>
        <w:t xml:space="preserve"> </w:t>
      </w:r>
      <w:r>
        <w:rPr>
          <w:sz w:val="28"/>
        </w:rPr>
        <w:t>que</w:t>
      </w:r>
      <w:r>
        <w:rPr>
          <w:spacing w:val="-2"/>
          <w:sz w:val="28"/>
        </w:rPr>
        <w:t xml:space="preserve"> </w:t>
      </w:r>
      <w:r>
        <w:rPr>
          <w:sz w:val="28"/>
        </w:rPr>
        <w:t>la</w:t>
      </w:r>
      <w:r>
        <w:rPr>
          <w:spacing w:val="-4"/>
          <w:sz w:val="28"/>
        </w:rPr>
        <w:t xml:space="preserve"> </w:t>
      </w:r>
      <w:r>
        <w:rPr>
          <w:sz w:val="28"/>
        </w:rPr>
        <w:t>doctrina</w:t>
      </w:r>
      <w:r>
        <w:rPr>
          <w:spacing w:val="-1"/>
          <w:sz w:val="28"/>
        </w:rPr>
        <w:t xml:space="preserve"> </w:t>
      </w:r>
      <w:r>
        <w:rPr>
          <w:sz w:val="28"/>
        </w:rPr>
        <w:t>nos</w:t>
      </w:r>
      <w:r>
        <w:rPr>
          <w:spacing w:val="-1"/>
          <w:sz w:val="28"/>
        </w:rPr>
        <w:t xml:space="preserve"> </w:t>
      </w:r>
      <w:r>
        <w:rPr>
          <w:sz w:val="28"/>
        </w:rPr>
        <w:t>aporta</w:t>
      </w:r>
      <w:r>
        <w:rPr>
          <w:spacing w:val="-2"/>
          <w:sz w:val="28"/>
        </w:rPr>
        <w:t xml:space="preserve"> </w:t>
      </w:r>
      <w:r>
        <w:rPr>
          <w:sz w:val="28"/>
        </w:rPr>
        <w:t>y</w:t>
      </w:r>
      <w:r>
        <w:rPr>
          <w:spacing w:val="-1"/>
          <w:sz w:val="28"/>
        </w:rPr>
        <w:t xml:space="preserve"> </w:t>
      </w:r>
      <w:r>
        <w:rPr>
          <w:sz w:val="28"/>
        </w:rPr>
        <w:t>la</w:t>
      </w:r>
      <w:r>
        <w:rPr>
          <w:spacing w:val="-1"/>
          <w:sz w:val="28"/>
        </w:rPr>
        <w:t xml:space="preserve"> </w:t>
      </w:r>
      <w:r>
        <w:rPr>
          <w:sz w:val="28"/>
        </w:rPr>
        <w:t>práctica</w:t>
      </w:r>
      <w:r>
        <w:rPr>
          <w:spacing w:val="-4"/>
          <w:sz w:val="28"/>
        </w:rPr>
        <w:t xml:space="preserve"> </w:t>
      </w:r>
      <w:r>
        <w:rPr>
          <w:sz w:val="28"/>
        </w:rPr>
        <w:t>nos exige.</w:t>
      </w:r>
    </w:p>
    <w:p w14:paraId="01A41DBA" w14:textId="77777777" w:rsidR="00137BE6" w:rsidRDefault="00137BE6">
      <w:pPr>
        <w:pStyle w:val="Textoindependiente"/>
        <w:rPr>
          <w:sz w:val="34"/>
        </w:rPr>
      </w:pPr>
    </w:p>
    <w:p w14:paraId="1015256A" w14:textId="77777777" w:rsidR="00137BE6" w:rsidRDefault="00AA37B3">
      <w:pPr>
        <w:pStyle w:val="Ttulo1"/>
        <w:numPr>
          <w:ilvl w:val="0"/>
          <w:numId w:val="2"/>
        </w:numPr>
        <w:tabs>
          <w:tab w:val="left" w:pos="861"/>
        </w:tabs>
        <w:spacing w:before="270" w:line="259" w:lineRule="auto"/>
        <w:ind w:right="211"/>
        <w:jc w:val="both"/>
      </w:pPr>
      <w:r>
        <w:t>El derecho a la verdad y su relevancia en la era de la</w:t>
      </w:r>
      <w:r>
        <w:rPr>
          <w:spacing w:val="1"/>
        </w:rPr>
        <w:t xml:space="preserve"> </w:t>
      </w:r>
      <w:r>
        <w:t>post</w:t>
      </w:r>
      <w:r>
        <w:rPr>
          <w:spacing w:val="1"/>
        </w:rPr>
        <w:t xml:space="preserve"> </w:t>
      </w:r>
      <w:r>
        <w:t>verdad.</w:t>
      </w:r>
      <w:r>
        <w:rPr>
          <w:spacing w:val="1"/>
        </w:rPr>
        <w:t xml:space="preserve"> </w:t>
      </w:r>
      <w:r>
        <w:t>¿Es</w:t>
      </w:r>
      <w:r>
        <w:rPr>
          <w:spacing w:val="1"/>
        </w:rPr>
        <w:t xml:space="preserve"> </w:t>
      </w:r>
      <w:r>
        <w:t>posible</w:t>
      </w:r>
      <w:r>
        <w:rPr>
          <w:spacing w:val="1"/>
        </w:rPr>
        <w:t xml:space="preserve"> </w:t>
      </w:r>
      <w:r>
        <w:t>argumentar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contenido</w:t>
      </w:r>
      <w:r>
        <w:rPr>
          <w:spacing w:val="1"/>
        </w:rPr>
        <w:t xml:space="preserve"> </w:t>
      </w:r>
      <w:r>
        <w:t>autónomo?</w:t>
      </w:r>
    </w:p>
    <w:p w14:paraId="164919DF" w14:textId="77777777" w:rsidR="00137BE6" w:rsidRDefault="00137BE6">
      <w:pPr>
        <w:pStyle w:val="Textoindependiente"/>
        <w:spacing w:before="1"/>
        <w:rPr>
          <w:b/>
          <w:sz w:val="43"/>
        </w:rPr>
      </w:pPr>
    </w:p>
    <w:p w14:paraId="0D722E22" w14:textId="77777777" w:rsidR="00137BE6" w:rsidRDefault="00AA37B3">
      <w:pPr>
        <w:spacing w:line="259" w:lineRule="auto"/>
        <w:ind w:left="500" w:right="213"/>
        <w:jc w:val="both"/>
        <w:rPr>
          <w:sz w:val="28"/>
        </w:rPr>
      </w:pPr>
      <w:bookmarkStart w:id="467" w:name="Con_la_debida_autorización_de_su_autor,_"/>
      <w:bookmarkEnd w:id="467"/>
      <w:r>
        <w:rPr>
          <w:sz w:val="28"/>
        </w:rPr>
        <w:t>Con</w:t>
      </w:r>
      <w:r>
        <w:rPr>
          <w:spacing w:val="-16"/>
          <w:sz w:val="28"/>
        </w:rPr>
        <w:t xml:space="preserve"> </w:t>
      </w:r>
      <w:r>
        <w:rPr>
          <w:sz w:val="28"/>
        </w:rPr>
        <w:t>la</w:t>
      </w:r>
      <w:r>
        <w:rPr>
          <w:spacing w:val="-14"/>
          <w:sz w:val="28"/>
        </w:rPr>
        <w:t xml:space="preserve"> </w:t>
      </w:r>
      <w:r>
        <w:rPr>
          <w:sz w:val="28"/>
        </w:rPr>
        <w:t>debida</w:t>
      </w:r>
      <w:r>
        <w:rPr>
          <w:spacing w:val="-14"/>
          <w:sz w:val="28"/>
        </w:rPr>
        <w:t xml:space="preserve"> </w:t>
      </w:r>
      <w:r>
        <w:rPr>
          <w:sz w:val="28"/>
        </w:rPr>
        <w:t>autorización</w:t>
      </w:r>
      <w:r>
        <w:rPr>
          <w:spacing w:val="-13"/>
          <w:sz w:val="28"/>
        </w:rPr>
        <w:t xml:space="preserve"> </w:t>
      </w:r>
      <w:r>
        <w:rPr>
          <w:sz w:val="28"/>
        </w:rPr>
        <w:t>de</w:t>
      </w:r>
      <w:r>
        <w:rPr>
          <w:spacing w:val="-13"/>
          <w:sz w:val="28"/>
        </w:rPr>
        <w:t xml:space="preserve"> </w:t>
      </w:r>
      <w:r>
        <w:rPr>
          <w:sz w:val="28"/>
        </w:rPr>
        <w:t>su</w:t>
      </w:r>
      <w:r>
        <w:rPr>
          <w:spacing w:val="-14"/>
          <w:sz w:val="28"/>
        </w:rPr>
        <w:t xml:space="preserve"> </w:t>
      </w:r>
      <w:r>
        <w:rPr>
          <w:sz w:val="28"/>
        </w:rPr>
        <w:t>autor,</w:t>
      </w:r>
      <w:r>
        <w:rPr>
          <w:spacing w:val="-12"/>
          <w:sz w:val="28"/>
        </w:rPr>
        <w:t xml:space="preserve"> </w:t>
      </w:r>
      <w:r>
        <w:rPr>
          <w:sz w:val="28"/>
        </w:rPr>
        <w:t>el</w:t>
      </w:r>
      <w:r>
        <w:rPr>
          <w:spacing w:val="-11"/>
          <w:sz w:val="28"/>
        </w:rPr>
        <w:t xml:space="preserve"> </w:t>
      </w:r>
      <w:r>
        <w:rPr>
          <w:sz w:val="28"/>
        </w:rPr>
        <w:t>profesor</w:t>
      </w:r>
      <w:r>
        <w:rPr>
          <w:spacing w:val="-15"/>
          <w:sz w:val="28"/>
        </w:rPr>
        <w:t xml:space="preserve"> </w:t>
      </w:r>
      <w:r>
        <w:rPr>
          <w:sz w:val="28"/>
        </w:rPr>
        <w:t>Antonio</w:t>
      </w:r>
      <w:r>
        <w:rPr>
          <w:spacing w:val="-13"/>
          <w:sz w:val="28"/>
        </w:rPr>
        <w:t xml:space="preserve"> </w:t>
      </w:r>
      <w:r>
        <w:rPr>
          <w:sz w:val="28"/>
        </w:rPr>
        <w:t>Cabo</w:t>
      </w:r>
      <w:r>
        <w:rPr>
          <w:spacing w:val="-96"/>
          <w:sz w:val="28"/>
        </w:rPr>
        <w:t xml:space="preserve"> </w:t>
      </w:r>
      <w:r>
        <w:rPr>
          <w:sz w:val="28"/>
        </w:rPr>
        <w:t>De</w:t>
      </w:r>
      <w:r>
        <w:rPr>
          <w:spacing w:val="-20"/>
          <w:sz w:val="28"/>
        </w:rPr>
        <w:t xml:space="preserve"> </w:t>
      </w:r>
      <w:r>
        <w:rPr>
          <w:sz w:val="28"/>
        </w:rPr>
        <w:t>la</w:t>
      </w:r>
      <w:r>
        <w:rPr>
          <w:spacing w:val="-19"/>
          <w:sz w:val="28"/>
        </w:rPr>
        <w:t xml:space="preserve"> </w:t>
      </w:r>
      <w:r>
        <w:rPr>
          <w:sz w:val="28"/>
        </w:rPr>
        <w:t>Vega</w:t>
      </w:r>
      <w:r>
        <w:rPr>
          <w:spacing w:val="-21"/>
          <w:sz w:val="28"/>
        </w:rPr>
        <w:t xml:space="preserve"> </w:t>
      </w:r>
      <w:r>
        <w:rPr>
          <w:sz w:val="28"/>
        </w:rPr>
        <w:t>(Madrid,</w:t>
      </w:r>
      <w:r>
        <w:rPr>
          <w:spacing w:val="-17"/>
          <w:sz w:val="28"/>
        </w:rPr>
        <w:t xml:space="preserve"> </w:t>
      </w:r>
      <w:r>
        <w:rPr>
          <w:sz w:val="28"/>
        </w:rPr>
        <w:t>12.2021)</w:t>
      </w:r>
      <w:r>
        <w:rPr>
          <w:spacing w:val="-19"/>
          <w:sz w:val="28"/>
        </w:rPr>
        <w:t xml:space="preserve"> </w:t>
      </w:r>
      <w:r>
        <w:rPr>
          <w:sz w:val="28"/>
        </w:rPr>
        <w:t>hago</w:t>
      </w:r>
      <w:r>
        <w:rPr>
          <w:spacing w:val="-18"/>
          <w:sz w:val="28"/>
        </w:rPr>
        <w:t xml:space="preserve"> </w:t>
      </w:r>
      <w:r>
        <w:rPr>
          <w:sz w:val="28"/>
        </w:rPr>
        <w:t>uso</w:t>
      </w:r>
      <w:r>
        <w:rPr>
          <w:spacing w:val="-21"/>
          <w:sz w:val="28"/>
        </w:rPr>
        <w:t xml:space="preserve"> </w:t>
      </w:r>
      <w:r>
        <w:rPr>
          <w:sz w:val="28"/>
        </w:rPr>
        <w:t>de</w:t>
      </w:r>
      <w:r>
        <w:rPr>
          <w:spacing w:val="-20"/>
          <w:sz w:val="28"/>
        </w:rPr>
        <w:t xml:space="preserve"> </w:t>
      </w:r>
      <w:r>
        <w:rPr>
          <w:sz w:val="28"/>
        </w:rPr>
        <w:t>una</w:t>
      </w:r>
      <w:r>
        <w:rPr>
          <w:spacing w:val="-21"/>
          <w:sz w:val="28"/>
        </w:rPr>
        <w:t xml:space="preserve"> </w:t>
      </w:r>
      <w:r>
        <w:rPr>
          <w:sz w:val="28"/>
        </w:rPr>
        <w:t>parte</w:t>
      </w:r>
      <w:r>
        <w:rPr>
          <w:spacing w:val="-17"/>
          <w:sz w:val="28"/>
        </w:rPr>
        <w:t xml:space="preserve"> </w:t>
      </w:r>
      <w:r>
        <w:rPr>
          <w:sz w:val="28"/>
        </w:rPr>
        <w:t>de</w:t>
      </w:r>
      <w:r>
        <w:rPr>
          <w:spacing w:val="-20"/>
          <w:sz w:val="28"/>
        </w:rPr>
        <w:t xml:space="preserve"> </w:t>
      </w:r>
      <w:r>
        <w:rPr>
          <w:sz w:val="28"/>
        </w:rPr>
        <w:t>la</w:t>
      </w:r>
      <w:r>
        <w:rPr>
          <w:spacing w:val="-21"/>
          <w:sz w:val="28"/>
        </w:rPr>
        <w:t xml:space="preserve"> </w:t>
      </w:r>
      <w:r>
        <w:rPr>
          <w:sz w:val="28"/>
        </w:rPr>
        <w:t>charla</w:t>
      </w:r>
      <w:r>
        <w:rPr>
          <w:spacing w:val="-96"/>
          <w:sz w:val="28"/>
        </w:rPr>
        <w:t xml:space="preserve"> </w:t>
      </w:r>
      <w:r>
        <w:rPr>
          <w:spacing w:val="-1"/>
          <w:sz w:val="28"/>
        </w:rPr>
        <w:t>que</w:t>
      </w:r>
      <w:r>
        <w:rPr>
          <w:spacing w:val="-24"/>
          <w:sz w:val="28"/>
        </w:rPr>
        <w:t xml:space="preserve"> </w:t>
      </w:r>
      <w:r>
        <w:rPr>
          <w:spacing w:val="-1"/>
          <w:sz w:val="28"/>
        </w:rPr>
        <w:t>mantuvimos</w:t>
      </w:r>
      <w:r>
        <w:rPr>
          <w:spacing w:val="-27"/>
          <w:sz w:val="28"/>
        </w:rPr>
        <w:t xml:space="preserve"> </w:t>
      </w:r>
      <w:r>
        <w:rPr>
          <w:sz w:val="28"/>
        </w:rPr>
        <w:t>para</w:t>
      </w:r>
      <w:r>
        <w:rPr>
          <w:spacing w:val="-24"/>
          <w:sz w:val="28"/>
        </w:rPr>
        <w:t xml:space="preserve"> </w:t>
      </w:r>
      <w:r>
        <w:rPr>
          <w:sz w:val="28"/>
        </w:rPr>
        <w:t>desentrañar</w:t>
      </w:r>
      <w:r>
        <w:rPr>
          <w:spacing w:val="-27"/>
          <w:sz w:val="28"/>
        </w:rPr>
        <w:t xml:space="preserve"> </w:t>
      </w:r>
      <w:r>
        <w:rPr>
          <w:sz w:val="28"/>
        </w:rPr>
        <w:t>los</w:t>
      </w:r>
      <w:r>
        <w:rPr>
          <w:spacing w:val="-23"/>
          <w:sz w:val="28"/>
        </w:rPr>
        <w:t xml:space="preserve"> </w:t>
      </w:r>
      <w:r>
        <w:rPr>
          <w:sz w:val="28"/>
        </w:rPr>
        <w:t>vericuetos</w:t>
      </w:r>
      <w:r>
        <w:rPr>
          <w:spacing w:val="-25"/>
          <w:sz w:val="28"/>
        </w:rPr>
        <w:t xml:space="preserve"> </w:t>
      </w:r>
      <w:r>
        <w:rPr>
          <w:sz w:val="28"/>
        </w:rPr>
        <w:t>que</w:t>
      </w:r>
      <w:r>
        <w:rPr>
          <w:spacing w:val="-23"/>
          <w:sz w:val="28"/>
        </w:rPr>
        <w:t xml:space="preserve"> </w:t>
      </w:r>
      <w:r>
        <w:rPr>
          <w:sz w:val="28"/>
        </w:rPr>
        <w:t>nos</w:t>
      </w:r>
      <w:r>
        <w:rPr>
          <w:spacing w:val="-24"/>
          <w:sz w:val="28"/>
        </w:rPr>
        <w:t xml:space="preserve"> </w:t>
      </w:r>
      <w:r>
        <w:rPr>
          <w:sz w:val="28"/>
        </w:rPr>
        <w:t>depara</w:t>
      </w:r>
      <w:r>
        <w:rPr>
          <w:spacing w:val="-96"/>
          <w:sz w:val="28"/>
        </w:rPr>
        <w:t xml:space="preserve"> </w:t>
      </w:r>
      <w:r>
        <w:rPr>
          <w:sz w:val="28"/>
        </w:rPr>
        <w:t>esta</w:t>
      </w:r>
      <w:r>
        <w:rPr>
          <w:spacing w:val="-12"/>
          <w:sz w:val="28"/>
        </w:rPr>
        <w:t xml:space="preserve"> </w:t>
      </w:r>
      <w:r>
        <w:rPr>
          <w:sz w:val="28"/>
        </w:rPr>
        <w:t>añeja</w:t>
      </w:r>
      <w:r>
        <w:rPr>
          <w:spacing w:val="-12"/>
          <w:sz w:val="28"/>
        </w:rPr>
        <w:t xml:space="preserve"> </w:t>
      </w:r>
      <w:r>
        <w:rPr>
          <w:sz w:val="28"/>
        </w:rPr>
        <w:t>y</w:t>
      </w:r>
      <w:r>
        <w:rPr>
          <w:spacing w:val="-12"/>
          <w:sz w:val="28"/>
        </w:rPr>
        <w:t xml:space="preserve"> </w:t>
      </w:r>
      <w:r>
        <w:rPr>
          <w:sz w:val="28"/>
        </w:rPr>
        <w:t>milenaria</w:t>
      </w:r>
      <w:r>
        <w:rPr>
          <w:spacing w:val="-12"/>
          <w:sz w:val="28"/>
        </w:rPr>
        <w:t xml:space="preserve"> </w:t>
      </w:r>
      <w:r>
        <w:rPr>
          <w:sz w:val="28"/>
        </w:rPr>
        <w:t>ansiedad</w:t>
      </w:r>
      <w:r>
        <w:rPr>
          <w:spacing w:val="-11"/>
          <w:sz w:val="28"/>
        </w:rPr>
        <w:t xml:space="preserve"> </w:t>
      </w:r>
      <w:r>
        <w:rPr>
          <w:sz w:val="28"/>
        </w:rPr>
        <w:t>del</w:t>
      </w:r>
      <w:r>
        <w:rPr>
          <w:spacing w:val="-9"/>
          <w:sz w:val="28"/>
        </w:rPr>
        <w:t xml:space="preserve"> </w:t>
      </w:r>
      <w:r>
        <w:rPr>
          <w:sz w:val="28"/>
        </w:rPr>
        <w:t>ser</w:t>
      </w:r>
      <w:r>
        <w:rPr>
          <w:spacing w:val="-11"/>
          <w:sz w:val="28"/>
        </w:rPr>
        <w:t xml:space="preserve"> </w:t>
      </w:r>
      <w:r>
        <w:rPr>
          <w:sz w:val="28"/>
        </w:rPr>
        <w:t>humano</w:t>
      </w:r>
      <w:r>
        <w:rPr>
          <w:spacing w:val="-11"/>
          <w:sz w:val="28"/>
        </w:rPr>
        <w:t xml:space="preserve"> </w:t>
      </w:r>
      <w:r>
        <w:rPr>
          <w:sz w:val="28"/>
        </w:rPr>
        <w:t>en</w:t>
      </w:r>
      <w:r>
        <w:rPr>
          <w:spacing w:val="-14"/>
          <w:sz w:val="28"/>
        </w:rPr>
        <w:t xml:space="preserve"> </w:t>
      </w:r>
      <w:r>
        <w:rPr>
          <w:sz w:val="28"/>
        </w:rPr>
        <w:t>su</w:t>
      </w:r>
      <w:r>
        <w:rPr>
          <w:spacing w:val="-11"/>
          <w:sz w:val="28"/>
        </w:rPr>
        <w:t xml:space="preserve"> </w:t>
      </w:r>
      <w:r>
        <w:rPr>
          <w:sz w:val="28"/>
        </w:rPr>
        <w:t>búsqueda</w:t>
      </w:r>
      <w:r>
        <w:rPr>
          <w:spacing w:val="-96"/>
          <w:sz w:val="28"/>
        </w:rPr>
        <w:t xml:space="preserve"> </w:t>
      </w:r>
      <w:r>
        <w:rPr>
          <w:spacing w:val="-1"/>
          <w:sz w:val="28"/>
        </w:rPr>
        <w:t>de</w:t>
      </w:r>
      <w:r>
        <w:rPr>
          <w:spacing w:val="-24"/>
          <w:sz w:val="28"/>
        </w:rPr>
        <w:t xml:space="preserve"> </w:t>
      </w:r>
      <w:r>
        <w:rPr>
          <w:spacing w:val="-1"/>
          <w:sz w:val="28"/>
        </w:rPr>
        <w:t>conocimiento:</w:t>
      </w:r>
      <w:r>
        <w:rPr>
          <w:spacing w:val="-27"/>
          <w:sz w:val="28"/>
        </w:rPr>
        <w:t xml:space="preserve"> </w:t>
      </w:r>
      <w:r>
        <w:rPr>
          <w:sz w:val="28"/>
        </w:rPr>
        <w:t>la</w:t>
      </w:r>
      <w:r>
        <w:rPr>
          <w:spacing w:val="-27"/>
          <w:sz w:val="28"/>
        </w:rPr>
        <w:t xml:space="preserve"> </w:t>
      </w:r>
      <w:r>
        <w:rPr>
          <w:sz w:val="28"/>
        </w:rPr>
        <w:t>búsqueda</w:t>
      </w:r>
      <w:r>
        <w:rPr>
          <w:spacing w:val="-28"/>
          <w:sz w:val="28"/>
        </w:rPr>
        <w:t xml:space="preserve"> </w:t>
      </w:r>
      <w:r>
        <w:rPr>
          <w:sz w:val="28"/>
        </w:rPr>
        <w:t>de</w:t>
      </w:r>
      <w:r>
        <w:rPr>
          <w:spacing w:val="-25"/>
          <w:sz w:val="28"/>
        </w:rPr>
        <w:t xml:space="preserve"> </w:t>
      </w:r>
      <w:r>
        <w:rPr>
          <w:sz w:val="28"/>
        </w:rPr>
        <w:t>la</w:t>
      </w:r>
      <w:r>
        <w:rPr>
          <w:spacing w:val="-25"/>
          <w:sz w:val="28"/>
        </w:rPr>
        <w:t xml:space="preserve"> </w:t>
      </w:r>
      <w:r>
        <w:rPr>
          <w:sz w:val="28"/>
        </w:rPr>
        <w:t>verdad.</w:t>
      </w:r>
      <w:r>
        <w:rPr>
          <w:spacing w:val="-23"/>
          <w:sz w:val="28"/>
        </w:rPr>
        <w:t xml:space="preserve"> </w:t>
      </w:r>
      <w:r>
        <w:rPr>
          <w:sz w:val="28"/>
        </w:rPr>
        <w:t>Aquí</w:t>
      </w:r>
      <w:r>
        <w:rPr>
          <w:spacing w:val="-21"/>
          <w:sz w:val="28"/>
        </w:rPr>
        <w:t xml:space="preserve"> </w:t>
      </w:r>
      <w:r>
        <w:rPr>
          <w:sz w:val="28"/>
        </w:rPr>
        <w:t>sus</w:t>
      </w:r>
      <w:r>
        <w:rPr>
          <w:spacing w:val="-25"/>
          <w:sz w:val="28"/>
        </w:rPr>
        <w:t xml:space="preserve"> </w:t>
      </w:r>
      <w:r>
        <w:rPr>
          <w:sz w:val="28"/>
        </w:rPr>
        <w:t>reflexiones:</w:t>
      </w:r>
    </w:p>
    <w:p w14:paraId="70608D53" w14:textId="77777777" w:rsidR="00137BE6" w:rsidRDefault="00137BE6">
      <w:pPr>
        <w:pStyle w:val="Textoindependiente"/>
        <w:spacing w:before="1"/>
        <w:rPr>
          <w:sz w:val="33"/>
        </w:rPr>
      </w:pPr>
    </w:p>
    <w:p w14:paraId="431AAFD6" w14:textId="77777777" w:rsidR="00137BE6" w:rsidRDefault="00AA37B3">
      <w:pPr>
        <w:spacing w:line="259" w:lineRule="auto"/>
        <w:ind w:left="500" w:right="215"/>
        <w:jc w:val="both"/>
        <w:rPr>
          <w:sz w:val="28"/>
        </w:rPr>
      </w:pPr>
      <w:bookmarkStart w:id="468" w:name="“Desde_la_racionalización_operada_en_el_"/>
      <w:bookmarkEnd w:id="468"/>
      <w:r>
        <w:rPr>
          <w:sz w:val="28"/>
        </w:rPr>
        <w:t>“Desde la racionalización operada en el mundo jurídico por la</w:t>
      </w:r>
      <w:r>
        <w:rPr>
          <w:spacing w:val="1"/>
          <w:sz w:val="28"/>
        </w:rPr>
        <w:t xml:space="preserve"> </w:t>
      </w:r>
      <w:r>
        <w:rPr>
          <w:sz w:val="28"/>
        </w:rPr>
        <w:t>Ilustración y que encarna Beccaria, la verdad se ha convertido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-2"/>
          <w:sz w:val="28"/>
        </w:rPr>
        <w:t xml:space="preserve"> </w:t>
      </w:r>
      <w:r>
        <w:rPr>
          <w:sz w:val="28"/>
        </w:rPr>
        <w:t>un</w:t>
      </w:r>
      <w:r>
        <w:rPr>
          <w:spacing w:val="-1"/>
          <w:sz w:val="28"/>
        </w:rPr>
        <w:t xml:space="preserve"> </w:t>
      </w:r>
      <w:r>
        <w:rPr>
          <w:sz w:val="28"/>
        </w:rPr>
        <w:t>presupuesto</w:t>
      </w:r>
      <w:r>
        <w:rPr>
          <w:spacing w:val="-1"/>
          <w:sz w:val="28"/>
        </w:rPr>
        <w:t xml:space="preserve"> </w:t>
      </w:r>
      <w:r>
        <w:rPr>
          <w:sz w:val="28"/>
        </w:rPr>
        <w:t>básico</w:t>
      </w:r>
      <w:r>
        <w:rPr>
          <w:spacing w:val="-1"/>
          <w:sz w:val="28"/>
        </w:rPr>
        <w:t xml:space="preserve"> </w:t>
      </w:r>
      <w:r>
        <w:rPr>
          <w:sz w:val="28"/>
        </w:rPr>
        <w:t>del</w:t>
      </w:r>
      <w:r>
        <w:rPr>
          <w:spacing w:val="1"/>
          <w:sz w:val="28"/>
        </w:rPr>
        <w:t xml:space="preserve"> </w:t>
      </w:r>
      <w:r>
        <w:rPr>
          <w:sz w:val="28"/>
        </w:rPr>
        <w:t>proceso</w:t>
      </w:r>
      <w:r>
        <w:rPr>
          <w:spacing w:val="-1"/>
          <w:sz w:val="28"/>
        </w:rPr>
        <w:t xml:space="preserve"> </w:t>
      </w:r>
      <w:r>
        <w:rPr>
          <w:sz w:val="28"/>
        </w:rPr>
        <w:t>penal.</w:t>
      </w:r>
    </w:p>
    <w:p w14:paraId="71D87E94" w14:textId="77777777" w:rsidR="00137BE6" w:rsidRDefault="00137BE6">
      <w:pPr>
        <w:pStyle w:val="Textoindependiente"/>
        <w:spacing w:before="1"/>
        <w:rPr>
          <w:sz w:val="30"/>
        </w:rPr>
      </w:pPr>
    </w:p>
    <w:p w14:paraId="197CEBCE" w14:textId="77777777" w:rsidR="00137BE6" w:rsidRDefault="00AA37B3">
      <w:pPr>
        <w:spacing w:before="1" w:line="259" w:lineRule="auto"/>
        <w:ind w:left="500" w:right="215"/>
        <w:jc w:val="both"/>
        <w:rPr>
          <w:sz w:val="28"/>
        </w:rPr>
      </w:pPr>
      <w:bookmarkStart w:id="469" w:name="La_verdad_entendida_como_correspondencia"/>
      <w:bookmarkEnd w:id="469"/>
      <w:r>
        <w:rPr>
          <w:sz w:val="28"/>
        </w:rPr>
        <w:t>La verdad entendida como correspondencia entre lo expresado</w:t>
      </w:r>
      <w:r>
        <w:rPr>
          <w:spacing w:val="1"/>
          <w:sz w:val="28"/>
        </w:rPr>
        <w:t xml:space="preserve"> </w:t>
      </w:r>
      <w:r>
        <w:rPr>
          <w:sz w:val="28"/>
        </w:rPr>
        <w:t>verbalmente y lo acaecido en el mundo material, concebido</w:t>
      </w:r>
      <w:r>
        <w:rPr>
          <w:spacing w:val="1"/>
          <w:sz w:val="28"/>
        </w:rPr>
        <w:t xml:space="preserve"> </w:t>
      </w:r>
      <w:r>
        <w:rPr>
          <w:sz w:val="28"/>
        </w:rPr>
        <w:t>como</w:t>
      </w:r>
      <w:r>
        <w:rPr>
          <w:spacing w:val="-1"/>
          <w:sz w:val="28"/>
        </w:rPr>
        <w:t xml:space="preserve"> </w:t>
      </w:r>
      <w:r>
        <w:rPr>
          <w:sz w:val="28"/>
        </w:rPr>
        <w:t>un</w:t>
      </w:r>
      <w:r>
        <w:rPr>
          <w:spacing w:val="-3"/>
          <w:sz w:val="28"/>
        </w:rPr>
        <w:t xml:space="preserve"> </w:t>
      </w:r>
      <w:r>
        <w:rPr>
          <w:sz w:val="28"/>
        </w:rPr>
        <w:t>universo racional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-1"/>
          <w:sz w:val="28"/>
        </w:rPr>
        <w:t xml:space="preserve"> </w:t>
      </w:r>
      <w:r>
        <w:rPr>
          <w:sz w:val="28"/>
        </w:rPr>
        <w:t>cognoscible.</w:t>
      </w:r>
    </w:p>
    <w:p w14:paraId="686EF103" w14:textId="77777777" w:rsidR="00137BE6" w:rsidRDefault="00137BE6">
      <w:pPr>
        <w:pStyle w:val="Textoindependiente"/>
        <w:spacing w:before="4"/>
        <w:rPr>
          <w:sz w:val="30"/>
        </w:rPr>
      </w:pPr>
    </w:p>
    <w:p w14:paraId="0320DC41" w14:textId="77777777" w:rsidR="00137BE6" w:rsidRDefault="00AA37B3">
      <w:pPr>
        <w:spacing w:line="259" w:lineRule="auto"/>
        <w:ind w:left="499" w:right="214"/>
        <w:jc w:val="both"/>
        <w:rPr>
          <w:sz w:val="28"/>
        </w:rPr>
      </w:pPr>
      <w:bookmarkStart w:id="470" w:name="Con_anterioridad,_la_idea_de_verdad_no_s"/>
      <w:bookmarkEnd w:id="470"/>
      <w:r>
        <w:rPr>
          <w:sz w:val="28"/>
        </w:rPr>
        <w:t>Con anterioridad, la idea de verdad no se relacionaba tanto con</w:t>
      </w:r>
      <w:r>
        <w:rPr>
          <w:spacing w:val="-96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idea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comprobación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prueba,</w:t>
      </w:r>
      <w:r>
        <w:rPr>
          <w:spacing w:val="1"/>
          <w:sz w:val="28"/>
        </w:rPr>
        <w:t xml:space="preserve"> </w:t>
      </w:r>
      <w:r>
        <w:rPr>
          <w:sz w:val="28"/>
        </w:rPr>
        <w:t>sino</w:t>
      </w:r>
      <w:r>
        <w:rPr>
          <w:spacing w:val="1"/>
          <w:sz w:val="28"/>
        </w:rPr>
        <w:t xml:space="preserve"> </w:t>
      </w:r>
      <w:r>
        <w:rPr>
          <w:sz w:val="28"/>
        </w:rPr>
        <w:t>con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idea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autorización. La verdad se hacía verdad en función de quién la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expresaba ("Yo soy el camino, la verdad y la vida", dirá </w:t>
      </w:r>
      <w:r>
        <w:rPr>
          <w:i/>
          <w:sz w:val="28"/>
        </w:rPr>
        <w:t>Juan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14,6). L</w:t>
      </w:r>
      <w:r>
        <w:rPr>
          <w:sz w:val="28"/>
        </w:rPr>
        <w:t>as ideas de Tersites en la asamblea de héroes aqueos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92"/>
          <w:sz w:val="28"/>
        </w:rPr>
        <w:t xml:space="preserve"> </w:t>
      </w:r>
      <w:r>
        <w:rPr>
          <w:sz w:val="28"/>
        </w:rPr>
        <w:t>la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Ilíada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no</w:t>
      </w:r>
      <w:r>
        <w:rPr>
          <w:spacing w:val="93"/>
          <w:sz w:val="28"/>
        </w:rPr>
        <w:t xml:space="preserve"> </w:t>
      </w:r>
      <w:r>
        <w:rPr>
          <w:sz w:val="28"/>
        </w:rPr>
        <w:t>pueden</w:t>
      </w:r>
      <w:r>
        <w:rPr>
          <w:spacing w:val="94"/>
          <w:sz w:val="28"/>
        </w:rPr>
        <w:t xml:space="preserve"> </w:t>
      </w:r>
      <w:r>
        <w:rPr>
          <w:sz w:val="28"/>
        </w:rPr>
        <w:t>ser</w:t>
      </w:r>
      <w:r>
        <w:rPr>
          <w:spacing w:val="95"/>
          <w:sz w:val="28"/>
        </w:rPr>
        <w:t xml:space="preserve"> </w:t>
      </w:r>
      <w:r>
        <w:rPr>
          <w:sz w:val="28"/>
        </w:rPr>
        <w:t>"verdad"</w:t>
      </w:r>
      <w:r>
        <w:rPr>
          <w:spacing w:val="95"/>
          <w:sz w:val="28"/>
        </w:rPr>
        <w:t xml:space="preserve"> </w:t>
      </w:r>
      <w:r>
        <w:rPr>
          <w:sz w:val="28"/>
        </w:rPr>
        <w:t>porque</w:t>
      </w:r>
      <w:r>
        <w:rPr>
          <w:spacing w:val="96"/>
          <w:sz w:val="28"/>
        </w:rPr>
        <w:t xml:space="preserve"> </w:t>
      </w:r>
      <w:r>
        <w:rPr>
          <w:sz w:val="28"/>
        </w:rPr>
        <w:t>las</w:t>
      </w:r>
      <w:r>
        <w:rPr>
          <w:spacing w:val="92"/>
          <w:sz w:val="28"/>
        </w:rPr>
        <w:t xml:space="preserve"> </w:t>
      </w:r>
      <w:r>
        <w:rPr>
          <w:sz w:val="28"/>
        </w:rPr>
        <w:t>expresa</w:t>
      </w:r>
      <w:r>
        <w:rPr>
          <w:spacing w:val="94"/>
          <w:sz w:val="28"/>
        </w:rPr>
        <w:t xml:space="preserve"> </w:t>
      </w:r>
      <w:r>
        <w:rPr>
          <w:sz w:val="28"/>
        </w:rPr>
        <w:t>un</w:t>
      </w:r>
    </w:p>
    <w:p w14:paraId="1EAE6D20" w14:textId="77777777" w:rsidR="00137BE6" w:rsidRDefault="00137BE6">
      <w:pPr>
        <w:spacing w:line="259" w:lineRule="auto"/>
        <w:jc w:val="both"/>
        <w:rPr>
          <w:sz w:val="28"/>
        </w:rPr>
        <w:sectPr w:rsidR="00137BE6">
          <w:footerReference w:type="default" r:id="rId106"/>
          <w:pgSz w:w="12240" w:h="15840"/>
          <w:pgMar w:top="1360" w:right="1220" w:bottom="280" w:left="1300" w:header="0" w:footer="0" w:gutter="0"/>
          <w:cols w:space="720"/>
        </w:sectPr>
      </w:pPr>
    </w:p>
    <w:p w14:paraId="249D315B" w14:textId="77777777" w:rsidR="00137BE6" w:rsidRDefault="00AA37B3">
      <w:pPr>
        <w:spacing w:before="79" w:line="259" w:lineRule="auto"/>
        <w:ind w:left="500" w:right="215"/>
        <w:jc w:val="both"/>
        <w:rPr>
          <w:sz w:val="28"/>
        </w:rPr>
      </w:pPr>
      <w:r>
        <w:rPr>
          <w:sz w:val="28"/>
        </w:rPr>
        <w:t>personaje ridículo, y las del poeta, en cambio, lo son porque</w:t>
      </w:r>
      <w:r>
        <w:rPr>
          <w:spacing w:val="1"/>
          <w:sz w:val="28"/>
        </w:rPr>
        <w:t xml:space="preserve"> </w:t>
      </w:r>
      <w:r>
        <w:rPr>
          <w:sz w:val="28"/>
        </w:rPr>
        <w:t>provienen de una Musa. De ahí también, que la prueba por</w:t>
      </w:r>
      <w:r>
        <w:rPr>
          <w:spacing w:val="1"/>
          <w:sz w:val="28"/>
        </w:rPr>
        <w:t xml:space="preserve"> </w:t>
      </w:r>
      <w:r>
        <w:rPr>
          <w:sz w:val="28"/>
        </w:rPr>
        <w:t>excelencia</w:t>
      </w:r>
      <w:r>
        <w:rPr>
          <w:spacing w:val="-5"/>
          <w:sz w:val="28"/>
        </w:rPr>
        <w:t xml:space="preserve"> </w:t>
      </w:r>
      <w:r>
        <w:rPr>
          <w:sz w:val="28"/>
        </w:rPr>
        <w:t>del</w:t>
      </w:r>
      <w:r>
        <w:rPr>
          <w:spacing w:val="-2"/>
          <w:sz w:val="28"/>
        </w:rPr>
        <w:t xml:space="preserve"> </w:t>
      </w:r>
      <w:r>
        <w:rPr>
          <w:sz w:val="28"/>
        </w:rPr>
        <w:t>derecho</w:t>
      </w:r>
      <w:r>
        <w:rPr>
          <w:spacing w:val="-4"/>
          <w:sz w:val="28"/>
        </w:rPr>
        <w:t xml:space="preserve"> </w:t>
      </w:r>
      <w:r>
        <w:rPr>
          <w:sz w:val="28"/>
        </w:rPr>
        <w:t>hasta</w:t>
      </w:r>
      <w:r>
        <w:rPr>
          <w:spacing w:val="-5"/>
          <w:sz w:val="28"/>
        </w:rPr>
        <w:t xml:space="preserve"> </w:t>
      </w:r>
      <w:r>
        <w:rPr>
          <w:sz w:val="28"/>
        </w:rPr>
        <w:t>la</w:t>
      </w:r>
      <w:r>
        <w:rPr>
          <w:spacing w:val="-2"/>
          <w:sz w:val="28"/>
        </w:rPr>
        <w:t xml:space="preserve"> </w:t>
      </w:r>
      <w:r>
        <w:rPr>
          <w:sz w:val="28"/>
        </w:rPr>
        <w:t>Ilustración</w:t>
      </w:r>
      <w:r>
        <w:rPr>
          <w:spacing w:val="-4"/>
          <w:sz w:val="28"/>
        </w:rPr>
        <w:t xml:space="preserve"> </w:t>
      </w:r>
      <w:r>
        <w:rPr>
          <w:sz w:val="28"/>
        </w:rPr>
        <w:t>sea</w:t>
      </w:r>
      <w:r>
        <w:rPr>
          <w:spacing w:val="-4"/>
          <w:sz w:val="28"/>
        </w:rPr>
        <w:t xml:space="preserve"> </w:t>
      </w:r>
      <w:r>
        <w:rPr>
          <w:sz w:val="28"/>
        </w:rPr>
        <w:t>la</w:t>
      </w:r>
      <w:r>
        <w:rPr>
          <w:spacing w:val="-5"/>
          <w:sz w:val="28"/>
        </w:rPr>
        <w:t xml:space="preserve"> </w:t>
      </w:r>
      <w:r>
        <w:rPr>
          <w:sz w:val="28"/>
        </w:rPr>
        <w:t>confesión. Las</w:t>
      </w:r>
      <w:r>
        <w:rPr>
          <w:spacing w:val="-96"/>
          <w:sz w:val="28"/>
        </w:rPr>
        <w:t xml:space="preserve"> </w:t>
      </w:r>
      <w:r>
        <w:rPr>
          <w:sz w:val="28"/>
        </w:rPr>
        <w:t>expresiones se hacen literalmente verdaderas al enunciarse, al</w:t>
      </w:r>
      <w:r>
        <w:rPr>
          <w:spacing w:val="1"/>
          <w:sz w:val="28"/>
        </w:rPr>
        <w:t xml:space="preserve"> </w:t>
      </w:r>
      <w:r>
        <w:rPr>
          <w:sz w:val="28"/>
        </w:rPr>
        <w:t>admitirse</w:t>
      </w:r>
      <w:r>
        <w:rPr>
          <w:spacing w:val="-14"/>
          <w:sz w:val="28"/>
        </w:rPr>
        <w:t xml:space="preserve"> </w:t>
      </w:r>
      <w:r>
        <w:rPr>
          <w:sz w:val="28"/>
        </w:rPr>
        <w:t>("actúo</w:t>
      </w:r>
      <w:r>
        <w:rPr>
          <w:spacing w:val="-16"/>
          <w:sz w:val="28"/>
        </w:rPr>
        <w:t xml:space="preserve"> </w:t>
      </w:r>
      <w:r>
        <w:rPr>
          <w:sz w:val="28"/>
        </w:rPr>
        <w:t>por</w:t>
      </w:r>
      <w:r>
        <w:rPr>
          <w:spacing w:val="-13"/>
          <w:sz w:val="28"/>
        </w:rPr>
        <w:t xml:space="preserve"> </w:t>
      </w:r>
      <w:r>
        <w:rPr>
          <w:sz w:val="28"/>
        </w:rPr>
        <w:t>influjo</w:t>
      </w:r>
      <w:r>
        <w:rPr>
          <w:spacing w:val="-13"/>
          <w:sz w:val="28"/>
        </w:rPr>
        <w:t xml:space="preserve"> </w:t>
      </w:r>
      <w:r>
        <w:rPr>
          <w:sz w:val="28"/>
        </w:rPr>
        <w:t>del</w:t>
      </w:r>
      <w:r>
        <w:rPr>
          <w:spacing w:val="-11"/>
          <w:sz w:val="28"/>
        </w:rPr>
        <w:t xml:space="preserve"> </w:t>
      </w:r>
      <w:r>
        <w:rPr>
          <w:sz w:val="28"/>
        </w:rPr>
        <w:t>Demonio"</w:t>
      </w:r>
      <w:r>
        <w:rPr>
          <w:spacing w:val="-13"/>
          <w:sz w:val="28"/>
        </w:rPr>
        <w:t xml:space="preserve"> </w:t>
      </w:r>
      <w:r>
        <w:rPr>
          <w:sz w:val="28"/>
        </w:rPr>
        <w:t>en</w:t>
      </w:r>
      <w:r>
        <w:rPr>
          <w:spacing w:val="-14"/>
          <w:sz w:val="28"/>
        </w:rPr>
        <w:t xml:space="preserve"> </w:t>
      </w:r>
      <w:r>
        <w:rPr>
          <w:sz w:val="28"/>
        </w:rPr>
        <w:t>un</w:t>
      </w:r>
      <w:r>
        <w:rPr>
          <w:spacing w:val="-15"/>
          <w:sz w:val="28"/>
        </w:rPr>
        <w:t xml:space="preserve"> </w:t>
      </w:r>
      <w:r>
        <w:rPr>
          <w:sz w:val="28"/>
        </w:rPr>
        <w:t>proceso</w:t>
      </w:r>
      <w:r>
        <w:rPr>
          <w:spacing w:val="-13"/>
          <w:sz w:val="28"/>
        </w:rPr>
        <w:t xml:space="preserve"> </w:t>
      </w:r>
      <w:r>
        <w:rPr>
          <w:sz w:val="28"/>
        </w:rPr>
        <w:t>ante</w:t>
      </w:r>
      <w:r>
        <w:rPr>
          <w:spacing w:val="-13"/>
          <w:sz w:val="28"/>
        </w:rPr>
        <w:t xml:space="preserve"> </w:t>
      </w:r>
      <w:r>
        <w:rPr>
          <w:sz w:val="28"/>
        </w:rPr>
        <w:t>el</w:t>
      </w:r>
      <w:r>
        <w:rPr>
          <w:spacing w:val="-96"/>
          <w:sz w:val="28"/>
        </w:rPr>
        <w:t xml:space="preserve"> </w:t>
      </w:r>
      <w:r>
        <w:rPr>
          <w:sz w:val="28"/>
        </w:rPr>
        <w:t>Tribunal</w:t>
      </w:r>
      <w:r>
        <w:rPr>
          <w:spacing w:val="1"/>
          <w:sz w:val="28"/>
        </w:rPr>
        <w:t xml:space="preserve"> </w:t>
      </w:r>
      <w:r>
        <w:rPr>
          <w:sz w:val="28"/>
        </w:rPr>
        <w:t>del</w:t>
      </w:r>
      <w:r>
        <w:rPr>
          <w:spacing w:val="2"/>
          <w:sz w:val="28"/>
        </w:rPr>
        <w:t xml:space="preserve"> </w:t>
      </w:r>
      <w:r>
        <w:rPr>
          <w:sz w:val="28"/>
        </w:rPr>
        <w:t>Santo</w:t>
      </w:r>
      <w:r>
        <w:rPr>
          <w:spacing w:val="-1"/>
          <w:sz w:val="28"/>
        </w:rPr>
        <w:t xml:space="preserve"> </w:t>
      </w:r>
      <w:r>
        <w:rPr>
          <w:sz w:val="28"/>
        </w:rPr>
        <w:t>Oficio,</w:t>
      </w:r>
      <w:r>
        <w:rPr>
          <w:spacing w:val="-2"/>
          <w:sz w:val="28"/>
        </w:rPr>
        <w:t xml:space="preserve"> </w:t>
      </w:r>
      <w:r>
        <w:rPr>
          <w:sz w:val="28"/>
        </w:rPr>
        <w:t>por</w:t>
      </w:r>
      <w:r>
        <w:rPr>
          <w:spacing w:val="-1"/>
          <w:sz w:val="28"/>
        </w:rPr>
        <w:t xml:space="preserve"> </w:t>
      </w:r>
      <w:r>
        <w:rPr>
          <w:sz w:val="28"/>
        </w:rPr>
        <w:t>ejemplo).</w:t>
      </w:r>
    </w:p>
    <w:p w14:paraId="3D7B3A8A" w14:textId="77777777" w:rsidR="00137BE6" w:rsidRDefault="00137BE6">
      <w:pPr>
        <w:pStyle w:val="Textoindependiente"/>
        <w:spacing w:before="1"/>
        <w:rPr>
          <w:sz w:val="30"/>
        </w:rPr>
      </w:pPr>
    </w:p>
    <w:p w14:paraId="3B8188BD" w14:textId="77777777" w:rsidR="00137BE6" w:rsidRDefault="00AA37B3">
      <w:pPr>
        <w:spacing w:line="259" w:lineRule="auto"/>
        <w:ind w:left="499" w:right="214"/>
        <w:jc w:val="both"/>
        <w:rPr>
          <w:sz w:val="28"/>
        </w:rPr>
      </w:pPr>
      <w:bookmarkStart w:id="471" w:name="En_un_mundo_que_aspira_a_conocerse_en_fo"/>
      <w:bookmarkEnd w:id="471"/>
      <w:r>
        <w:rPr>
          <w:sz w:val="28"/>
        </w:rPr>
        <w:t>En un mundo que aspira a conocerse en forma científica aflora,</w:t>
      </w:r>
      <w:r>
        <w:rPr>
          <w:spacing w:val="-96"/>
          <w:sz w:val="28"/>
        </w:rPr>
        <w:t xml:space="preserve"> </w:t>
      </w:r>
      <w:r>
        <w:rPr>
          <w:sz w:val="28"/>
        </w:rPr>
        <w:t>por el contrario, una visión diferente de la verdad. La verdad es</w:t>
      </w:r>
      <w:r>
        <w:rPr>
          <w:spacing w:val="-97"/>
          <w:sz w:val="28"/>
        </w:rPr>
        <w:t xml:space="preserve"> </w:t>
      </w:r>
      <w:r>
        <w:rPr>
          <w:sz w:val="28"/>
        </w:rPr>
        <w:t>la</w:t>
      </w:r>
      <w:r>
        <w:rPr>
          <w:spacing w:val="-19"/>
          <w:sz w:val="28"/>
        </w:rPr>
        <w:t xml:space="preserve"> </w:t>
      </w:r>
      <w:r>
        <w:rPr>
          <w:sz w:val="28"/>
        </w:rPr>
        <w:t>medida,</w:t>
      </w:r>
      <w:r>
        <w:rPr>
          <w:spacing w:val="-16"/>
          <w:sz w:val="28"/>
        </w:rPr>
        <w:t xml:space="preserve"> </w:t>
      </w:r>
      <w:r>
        <w:rPr>
          <w:sz w:val="28"/>
        </w:rPr>
        <w:t>es</w:t>
      </w:r>
      <w:r>
        <w:rPr>
          <w:spacing w:val="-18"/>
          <w:sz w:val="28"/>
        </w:rPr>
        <w:t xml:space="preserve"> </w:t>
      </w:r>
      <w:r>
        <w:rPr>
          <w:sz w:val="28"/>
        </w:rPr>
        <w:t>lo</w:t>
      </w:r>
      <w:r>
        <w:rPr>
          <w:spacing w:val="-17"/>
          <w:sz w:val="28"/>
        </w:rPr>
        <w:t xml:space="preserve"> </w:t>
      </w:r>
      <w:r>
        <w:rPr>
          <w:sz w:val="28"/>
        </w:rPr>
        <w:t>que</w:t>
      </w:r>
      <w:r>
        <w:rPr>
          <w:spacing w:val="-14"/>
          <w:sz w:val="28"/>
        </w:rPr>
        <w:t xml:space="preserve"> </w:t>
      </w:r>
      <w:r>
        <w:rPr>
          <w:sz w:val="28"/>
        </w:rPr>
        <w:t>resulta</w:t>
      </w:r>
      <w:r>
        <w:rPr>
          <w:spacing w:val="-17"/>
          <w:sz w:val="28"/>
        </w:rPr>
        <w:t xml:space="preserve"> </w:t>
      </w:r>
      <w:r>
        <w:rPr>
          <w:sz w:val="28"/>
        </w:rPr>
        <w:t>de</w:t>
      </w:r>
      <w:r>
        <w:rPr>
          <w:spacing w:val="-16"/>
          <w:sz w:val="28"/>
        </w:rPr>
        <w:t xml:space="preserve"> </w:t>
      </w:r>
      <w:r>
        <w:rPr>
          <w:sz w:val="28"/>
        </w:rPr>
        <w:t>los</w:t>
      </w:r>
      <w:r>
        <w:rPr>
          <w:spacing w:val="-19"/>
          <w:sz w:val="28"/>
        </w:rPr>
        <w:t xml:space="preserve"> </w:t>
      </w:r>
      <w:r>
        <w:rPr>
          <w:sz w:val="28"/>
        </w:rPr>
        <w:t>instrumentos</w:t>
      </w:r>
      <w:r>
        <w:rPr>
          <w:spacing w:val="-18"/>
          <w:sz w:val="28"/>
        </w:rPr>
        <w:t xml:space="preserve"> </w:t>
      </w:r>
      <w:r>
        <w:rPr>
          <w:sz w:val="28"/>
        </w:rPr>
        <w:t>técnicos,</w:t>
      </w:r>
      <w:r>
        <w:rPr>
          <w:spacing w:val="-16"/>
          <w:sz w:val="28"/>
        </w:rPr>
        <w:t xml:space="preserve"> </w:t>
      </w:r>
      <w:r>
        <w:rPr>
          <w:sz w:val="28"/>
        </w:rPr>
        <w:t>es</w:t>
      </w:r>
      <w:r>
        <w:rPr>
          <w:spacing w:val="-17"/>
          <w:sz w:val="28"/>
        </w:rPr>
        <w:t xml:space="preserve"> </w:t>
      </w:r>
      <w:r>
        <w:rPr>
          <w:sz w:val="28"/>
        </w:rPr>
        <w:t>una</w:t>
      </w:r>
      <w:r>
        <w:rPr>
          <w:spacing w:val="-96"/>
          <w:sz w:val="28"/>
        </w:rPr>
        <w:t xml:space="preserve"> </w:t>
      </w:r>
      <w:r>
        <w:rPr>
          <w:sz w:val="28"/>
        </w:rPr>
        <w:t>verdad</w:t>
      </w:r>
      <w:r>
        <w:rPr>
          <w:spacing w:val="-4"/>
          <w:sz w:val="28"/>
        </w:rPr>
        <w:t xml:space="preserve"> </w:t>
      </w:r>
      <w:r>
        <w:rPr>
          <w:sz w:val="28"/>
        </w:rPr>
        <w:t>esencialmente documental.</w:t>
      </w:r>
    </w:p>
    <w:p w14:paraId="736794DF" w14:textId="77777777" w:rsidR="00137BE6" w:rsidRDefault="00137BE6">
      <w:pPr>
        <w:pStyle w:val="Textoindependiente"/>
        <w:spacing w:before="2"/>
        <w:rPr>
          <w:sz w:val="30"/>
        </w:rPr>
      </w:pPr>
    </w:p>
    <w:p w14:paraId="67C72386" w14:textId="77777777" w:rsidR="00137BE6" w:rsidRDefault="00AA37B3">
      <w:pPr>
        <w:spacing w:line="259" w:lineRule="auto"/>
        <w:ind w:left="499" w:right="215"/>
        <w:jc w:val="both"/>
        <w:rPr>
          <w:sz w:val="28"/>
        </w:rPr>
      </w:pPr>
      <w:bookmarkStart w:id="472" w:name="Por_eso,_el_proceso_penal,_como_decíamos"/>
      <w:bookmarkEnd w:id="472"/>
      <w:r>
        <w:rPr>
          <w:sz w:val="28"/>
        </w:rPr>
        <w:t>Por eso, el proceso penal, como decíamos, toma como base el</w:t>
      </w:r>
      <w:r>
        <w:rPr>
          <w:spacing w:val="1"/>
          <w:sz w:val="28"/>
        </w:rPr>
        <w:t xml:space="preserve"> </w:t>
      </w:r>
      <w:r>
        <w:rPr>
          <w:sz w:val="28"/>
        </w:rPr>
        <w:t>descubrimiento de la verdad material (no así el civil, que sigue</w:t>
      </w:r>
      <w:r>
        <w:rPr>
          <w:spacing w:val="1"/>
          <w:sz w:val="28"/>
        </w:rPr>
        <w:t xml:space="preserve"> </w:t>
      </w:r>
      <w:r>
        <w:rPr>
          <w:sz w:val="28"/>
        </w:rPr>
        <w:t>inspirado por la idea de las partes como dueñas del proceso y,</w:t>
      </w:r>
      <w:r>
        <w:rPr>
          <w:spacing w:val="1"/>
          <w:sz w:val="28"/>
        </w:rPr>
        <w:t xml:space="preserve"> </w:t>
      </w:r>
      <w:r>
        <w:rPr>
          <w:sz w:val="28"/>
        </w:rPr>
        <w:t>consecuentemente, como dueñas de la "verdad" que no es otra</w:t>
      </w:r>
      <w:r>
        <w:rPr>
          <w:spacing w:val="-96"/>
          <w:sz w:val="28"/>
        </w:rPr>
        <w:t xml:space="preserve"> </w:t>
      </w:r>
      <w:r>
        <w:rPr>
          <w:sz w:val="28"/>
        </w:rPr>
        <w:t>que la que ellas mismas quieran expresar (</w:t>
      </w:r>
      <w:r>
        <w:rPr>
          <w:i/>
          <w:sz w:val="28"/>
        </w:rPr>
        <w:t>iuxta ALLEGATA et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probata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partium</w:t>
      </w:r>
      <w:r>
        <w:rPr>
          <w:sz w:val="28"/>
        </w:rPr>
        <w:t>).</w:t>
      </w:r>
    </w:p>
    <w:p w14:paraId="5DAAB6E7" w14:textId="77777777" w:rsidR="00137BE6" w:rsidRDefault="00137BE6">
      <w:pPr>
        <w:pStyle w:val="Textoindependiente"/>
        <w:spacing w:before="1"/>
        <w:rPr>
          <w:sz w:val="30"/>
        </w:rPr>
      </w:pPr>
    </w:p>
    <w:p w14:paraId="793792FB" w14:textId="77777777" w:rsidR="00137BE6" w:rsidRDefault="00AA37B3">
      <w:pPr>
        <w:spacing w:line="259" w:lineRule="auto"/>
        <w:ind w:left="499" w:right="215"/>
        <w:jc w:val="both"/>
        <w:rPr>
          <w:sz w:val="28"/>
        </w:rPr>
      </w:pPr>
      <w:bookmarkStart w:id="473" w:name="Esta_verdad_material,_naturalmente,_siem"/>
      <w:bookmarkEnd w:id="473"/>
      <w:r>
        <w:rPr>
          <w:sz w:val="28"/>
        </w:rPr>
        <w:t>Esta</w:t>
      </w:r>
      <w:r>
        <w:rPr>
          <w:spacing w:val="1"/>
          <w:sz w:val="28"/>
        </w:rPr>
        <w:t xml:space="preserve"> </w:t>
      </w:r>
      <w:r>
        <w:rPr>
          <w:sz w:val="28"/>
        </w:rPr>
        <w:t>verdad</w:t>
      </w:r>
      <w:r>
        <w:rPr>
          <w:spacing w:val="1"/>
          <w:sz w:val="28"/>
        </w:rPr>
        <w:t xml:space="preserve"> </w:t>
      </w:r>
      <w:r>
        <w:rPr>
          <w:sz w:val="28"/>
        </w:rPr>
        <w:t>material,</w:t>
      </w:r>
      <w:r>
        <w:rPr>
          <w:spacing w:val="1"/>
          <w:sz w:val="28"/>
        </w:rPr>
        <w:t xml:space="preserve"> </w:t>
      </w:r>
      <w:r>
        <w:rPr>
          <w:sz w:val="28"/>
        </w:rPr>
        <w:t>naturalmente,</w:t>
      </w:r>
      <w:r>
        <w:rPr>
          <w:spacing w:val="1"/>
          <w:sz w:val="28"/>
        </w:rPr>
        <w:t xml:space="preserve"> </w:t>
      </w:r>
      <w:r>
        <w:rPr>
          <w:sz w:val="28"/>
        </w:rPr>
        <w:t>siempre</w:t>
      </w:r>
      <w:r>
        <w:rPr>
          <w:spacing w:val="1"/>
          <w:sz w:val="28"/>
        </w:rPr>
        <w:t xml:space="preserve"> </w:t>
      </w:r>
      <w:r>
        <w:rPr>
          <w:sz w:val="28"/>
        </w:rPr>
        <w:t>puede</w:t>
      </w:r>
      <w:r>
        <w:rPr>
          <w:spacing w:val="1"/>
          <w:sz w:val="28"/>
        </w:rPr>
        <w:t xml:space="preserve"> </w:t>
      </w:r>
      <w:r>
        <w:rPr>
          <w:sz w:val="28"/>
        </w:rPr>
        <w:t>ser</w:t>
      </w:r>
      <w:r>
        <w:rPr>
          <w:spacing w:val="-96"/>
          <w:sz w:val="28"/>
        </w:rPr>
        <w:t xml:space="preserve"> </w:t>
      </w:r>
      <w:r>
        <w:rPr>
          <w:sz w:val="28"/>
        </w:rPr>
        <w:t>comprometida</w:t>
      </w:r>
      <w:r>
        <w:rPr>
          <w:spacing w:val="1"/>
          <w:sz w:val="28"/>
        </w:rPr>
        <w:t xml:space="preserve"> </w:t>
      </w:r>
      <w:r>
        <w:rPr>
          <w:sz w:val="28"/>
        </w:rPr>
        <w:t>mediante</w:t>
      </w:r>
      <w:r>
        <w:rPr>
          <w:spacing w:val="1"/>
          <w:sz w:val="28"/>
        </w:rPr>
        <w:t xml:space="preserve"> </w:t>
      </w:r>
      <w:r>
        <w:rPr>
          <w:sz w:val="28"/>
        </w:rPr>
        <w:t>el</w:t>
      </w:r>
      <w:r>
        <w:rPr>
          <w:spacing w:val="1"/>
          <w:sz w:val="28"/>
        </w:rPr>
        <w:t xml:space="preserve"> </w:t>
      </w:r>
      <w:r>
        <w:rPr>
          <w:sz w:val="28"/>
        </w:rPr>
        <w:t>engaño</w:t>
      </w:r>
      <w:r>
        <w:rPr>
          <w:spacing w:val="1"/>
          <w:sz w:val="28"/>
        </w:rPr>
        <w:t xml:space="preserve"> </w:t>
      </w:r>
      <w:r>
        <w:rPr>
          <w:sz w:val="28"/>
        </w:rPr>
        <w:t>(doloso,</w:t>
      </w:r>
      <w:r>
        <w:rPr>
          <w:spacing w:val="1"/>
          <w:sz w:val="28"/>
        </w:rPr>
        <w:t xml:space="preserve"> </w:t>
      </w:r>
      <w:r>
        <w:rPr>
          <w:sz w:val="28"/>
        </w:rPr>
        <w:t>culposo</w:t>
      </w:r>
      <w:r>
        <w:rPr>
          <w:spacing w:val="1"/>
          <w:sz w:val="28"/>
        </w:rPr>
        <w:t xml:space="preserve"> </w:t>
      </w:r>
      <w:r>
        <w:rPr>
          <w:sz w:val="28"/>
        </w:rPr>
        <w:t>o</w:t>
      </w:r>
      <w:r>
        <w:rPr>
          <w:spacing w:val="1"/>
          <w:sz w:val="28"/>
        </w:rPr>
        <w:t xml:space="preserve"> </w:t>
      </w:r>
      <w:r>
        <w:rPr>
          <w:sz w:val="28"/>
        </w:rPr>
        <w:t>involuntario (como el del que se engaña a sí mismo), y por eso</w:t>
      </w:r>
      <w:r>
        <w:rPr>
          <w:spacing w:val="-96"/>
          <w:sz w:val="28"/>
        </w:rPr>
        <w:t xml:space="preserve"> </w:t>
      </w:r>
      <w:r>
        <w:rPr>
          <w:spacing w:val="-1"/>
          <w:sz w:val="28"/>
        </w:rPr>
        <w:t>existe</w:t>
      </w:r>
      <w:r>
        <w:rPr>
          <w:spacing w:val="-24"/>
          <w:sz w:val="28"/>
        </w:rPr>
        <w:t xml:space="preserve"> </w:t>
      </w:r>
      <w:r>
        <w:rPr>
          <w:spacing w:val="-1"/>
          <w:sz w:val="28"/>
        </w:rPr>
        <w:t>la</w:t>
      </w:r>
      <w:r>
        <w:rPr>
          <w:spacing w:val="-23"/>
          <w:sz w:val="28"/>
        </w:rPr>
        <w:t xml:space="preserve"> </w:t>
      </w:r>
      <w:r>
        <w:rPr>
          <w:spacing w:val="-1"/>
          <w:sz w:val="28"/>
        </w:rPr>
        <w:t>fase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probatoria</w:t>
      </w:r>
      <w:r>
        <w:rPr>
          <w:spacing w:val="-23"/>
          <w:sz w:val="28"/>
        </w:rPr>
        <w:t xml:space="preserve"> </w:t>
      </w:r>
      <w:r>
        <w:rPr>
          <w:sz w:val="28"/>
        </w:rPr>
        <w:t>que</w:t>
      </w:r>
      <w:r>
        <w:rPr>
          <w:spacing w:val="-21"/>
          <w:sz w:val="28"/>
        </w:rPr>
        <w:t xml:space="preserve"> </w:t>
      </w:r>
      <w:r>
        <w:rPr>
          <w:sz w:val="28"/>
        </w:rPr>
        <w:t>debe</w:t>
      </w:r>
      <w:r>
        <w:rPr>
          <w:spacing w:val="-23"/>
          <w:sz w:val="28"/>
        </w:rPr>
        <w:t xml:space="preserve"> </w:t>
      </w:r>
      <w:r>
        <w:rPr>
          <w:sz w:val="28"/>
        </w:rPr>
        <w:t>realizarse</w:t>
      </w:r>
      <w:r>
        <w:rPr>
          <w:spacing w:val="-24"/>
          <w:sz w:val="28"/>
        </w:rPr>
        <w:t xml:space="preserve"> </w:t>
      </w:r>
      <w:r>
        <w:rPr>
          <w:sz w:val="28"/>
        </w:rPr>
        <w:t>en</w:t>
      </w:r>
      <w:r>
        <w:rPr>
          <w:spacing w:val="-22"/>
          <w:sz w:val="28"/>
        </w:rPr>
        <w:t xml:space="preserve"> </w:t>
      </w:r>
      <w:r>
        <w:rPr>
          <w:sz w:val="28"/>
        </w:rPr>
        <w:t>sala,</w:t>
      </w:r>
      <w:r>
        <w:rPr>
          <w:spacing w:val="-20"/>
          <w:sz w:val="28"/>
        </w:rPr>
        <w:t xml:space="preserve"> </w:t>
      </w:r>
      <w:r>
        <w:rPr>
          <w:sz w:val="28"/>
        </w:rPr>
        <w:t>y</w:t>
      </w:r>
      <w:r>
        <w:rPr>
          <w:spacing w:val="-23"/>
          <w:sz w:val="28"/>
        </w:rPr>
        <w:t xml:space="preserve"> </w:t>
      </w:r>
      <w:r>
        <w:rPr>
          <w:sz w:val="28"/>
        </w:rPr>
        <w:t>ascienden</w:t>
      </w:r>
      <w:r>
        <w:rPr>
          <w:spacing w:val="-96"/>
          <w:sz w:val="28"/>
        </w:rPr>
        <w:t xml:space="preserve"> </w:t>
      </w:r>
      <w:r>
        <w:rPr>
          <w:spacing w:val="-1"/>
          <w:sz w:val="28"/>
        </w:rPr>
        <w:t>a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una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posición</w:t>
      </w:r>
      <w:r>
        <w:rPr>
          <w:spacing w:val="-22"/>
          <w:sz w:val="28"/>
        </w:rPr>
        <w:t xml:space="preserve"> </w:t>
      </w:r>
      <w:r>
        <w:rPr>
          <w:spacing w:val="-1"/>
          <w:sz w:val="28"/>
        </w:rPr>
        <w:t>de</w:t>
      </w:r>
      <w:r>
        <w:rPr>
          <w:spacing w:val="-21"/>
          <w:sz w:val="28"/>
        </w:rPr>
        <w:t xml:space="preserve"> </w:t>
      </w:r>
      <w:r>
        <w:rPr>
          <w:sz w:val="28"/>
        </w:rPr>
        <w:t>eminencia</w:t>
      </w:r>
      <w:r>
        <w:rPr>
          <w:spacing w:val="-24"/>
          <w:sz w:val="28"/>
        </w:rPr>
        <w:t xml:space="preserve"> </w:t>
      </w:r>
      <w:r>
        <w:rPr>
          <w:sz w:val="28"/>
        </w:rPr>
        <w:t>las</w:t>
      </w:r>
      <w:r>
        <w:rPr>
          <w:spacing w:val="-22"/>
          <w:sz w:val="28"/>
        </w:rPr>
        <w:t xml:space="preserve"> </w:t>
      </w:r>
      <w:r>
        <w:rPr>
          <w:sz w:val="28"/>
        </w:rPr>
        <w:t>pruebas</w:t>
      </w:r>
      <w:r>
        <w:rPr>
          <w:spacing w:val="-22"/>
          <w:sz w:val="28"/>
        </w:rPr>
        <w:t xml:space="preserve"> </w:t>
      </w:r>
      <w:r>
        <w:rPr>
          <w:sz w:val="28"/>
        </w:rPr>
        <w:t>documentales</w:t>
      </w:r>
      <w:r>
        <w:rPr>
          <w:spacing w:val="-20"/>
          <w:sz w:val="28"/>
        </w:rPr>
        <w:t xml:space="preserve"> </w:t>
      </w:r>
      <w:r>
        <w:rPr>
          <w:sz w:val="28"/>
        </w:rPr>
        <w:t>(escritas,</w:t>
      </w:r>
      <w:r>
        <w:rPr>
          <w:spacing w:val="-96"/>
          <w:sz w:val="28"/>
        </w:rPr>
        <w:t xml:space="preserve"> </w:t>
      </w:r>
      <w:r>
        <w:rPr>
          <w:sz w:val="28"/>
        </w:rPr>
        <w:t>grabadas)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los</w:t>
      </w:r>
      <w:r>
        <w:rPr>
          <w:spacing w:val="1"/>
          <w:sz w:val="28"/>
        </w:rPr>
        <w:t xml:space="preserve"> </w:t>
      </w:r>
      <w:r>
        <w:rPr>
          <w:sz w:val="28"/>
        </w:rPr>
        <w:t>peritos</w:t>
      </w:r>
      <w:r>
        <w:rPr>
          <w:spacing w:val="1"/>
          <w:sz w:val="28"/>
        </w:rPr>
        <w:t xml:space="preserve"> </w:t>
      </w:r>
      <w:r>
        <w:rPr>
          <w:sz w:val="28"/>
        </w:rPr>
        <w:t>como</w:t>
      </w:r>
      <w:r>
        <w:rPr>
          <w:spacing w:val="1"/>
          <w:sz w:val="28"/>
        </w:rPr>
        <w:t xml:space="preserve"> </w:t>
      </w:r>
      <w:r>
        <w:rPr>
          <w:sz w:val="28"/>
        </w:rPr>
        <w:t>adjudicadores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verdad</w:t>
      </w:r>
      <w:r>
        <w:rPr>
          <w:spacing w:val="1"/>
          <w:sz w:val="28"/>
        </w:rPr>
        <w:t xml:space="preserve"> </w:t>
      </w:r>
      <w:r>
        <w:rPr>
          <w:sz w:val="28"/>
        </w:rPr>
        <w:t>científica.</w:t>
      </w:r>
    </w:p>
    <w:p w14:paraId="640EA9EE" w14:textId="77777777" w:rsidR="00137BE6" w:rsidRDefault="00137BE6">
      <w:pPr>
        <w:pStyle w:val="Textoindependiente"/>
        <w:spacing w:before="1"/>
        <w:rPr>
          <w:sz w:val="30"/>
        </w:rPr>
      </w:pPr>
    </w:p>
    <w:p w14:paraId="219A0E51" w14:textId="77777777" w:rsidR="00137BE6" w:rsidRDefault="00AA37B3">
      <w:pPr>
        <w:spacing w:line="259" w:lineRule="auto"/>
        <w:ind w:left="500" w:right="214"/>
        <w:jc w:val="both"/>
        <w:rPr>
          <w:sz w:val="28"/>
        </w:rPr>
      </w:pPr>
      <w:bookmarkStart w:id="474" w:name="Este_planteamiento_clásico_se_ha_visto_p"/>
      <w:bookmarkEnd w:id="474"/>
      <w:r>
        <w:rPr>
          <w:sz w:val="28"/>
        </w:rPr>
        <w:t>Este planteamiento clásico se ha visto puesto en entredicho en</w:t>
      </w:r>
      <w:r>
        <w:rPr>
          <w:spacing w:val="1"/>
          <w:sz w:val="28"/>
        </w:rPr>
        <w:t xml:space="preserve"> </w:t>
      </w:r>
      <w:r>
        <w:rPr>
          <w:sz w:val="28"/>
        </w:rPr>
        <w:t>dos planos en los últimos tiempos. Por un lado, el nivel del</w:t>
      </w:r>
      <w:r>
        <w:rPr>
          <w:spacing w:val="1"/>
          <w:sz w:val="28"/>
        </w:rPr>
        <w:t xml:space="preserve"> </w:t>
      </w:r>
      <w:r>
        <w:rPr>
          <w:sz w:val="28"/>
        </w:rPr>
        <w:t>desarrollo</w:t>
      </w:r>
      <w:r>
        <w:rPr>
          <w:spacing w:val="1"/>
          <w:sz w:val="28"/>
        </w:rPr>
        <w:t xml:space="preserve"> </w:t>
      </w:r>
      <w:r>
        <w:rPr>
          <w:sz w:val="28"/>
        </w:rPr>
        <w:t>tecnológico</w:t>
      </w:r>
      <w:r>
        <w:rPr>
          <w:spacing w:val="1"/>
          <w:sz w:val="28"/>
        </w:rPr>
        <w:t xml:space="preserve"> </w:t>
      </w:r>
      <w:r>
        <w:rPr>
          <w:sz w:val="28"/>
        </w:rPr>
        <w:t>se</w:t>
      </w:r>
      <w:r>
        <w:rPr>
          <w:spacing w:val="1"/>
          <w:sz w:val="28"/>
        </w:rPr>
        <w:t xml:space="preserve"> </w:t>
      </w:r>
      <w:r>
        <w:rPr>
          <w:sz w:val="28"/>
        </w:rPr>
        <w:t>ha</w:t>
      </w:r>
      <w:r>
        <w:rPr>
          <w:spacing w:val="1"/>
          <w:sz w:val="28"/>
        </w:rPr>
        <w:t xml:space="preserve"> </w:t>
      </w:r>
      <w:r>
        <w:rPr>
          <w:sz w:val="28"/>
        </w:rPr>
        <w:t>apartado</w:t>
      </w:r>
      <w:r>
        <w:rPr>
          <w:spacing w:val="1"/>
          <w:sz w:val="28"/>
        </w:rPr>
        <w:t xml:space="preserve"> </w:t>
      </w:r>
      <w:r>
        <w:rPr>
          <w:sz w:val="28"/>
        </w:rPr>
        <w:t>por</w:t>
      </w:r>
      <w:r>
        <w:rPr>
          <w:spacing w:val="1"/>
          <w:sz w:val="28"/>
        </w:rPr>
        <w:t xml:space="preserve"> </w:t>
      </w:r>
      <w:r>
        <w:rPr>
          <w:sz w:val="28"/>
        </w:rPr>
        <w:t>completo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capacidad de comprensión del ciudadano común (y aún de los</w:t>
      </w:r>
      <w:r>
        <w:rPr>
          <w:spacing w:val="1"/>
          <w:sz w:val="28"/>
        </w:rPr>
        <w:t xml:space="preserve"> </w:t>
      </w:r>
      <w:r>
        <w:rPr>
          <w:sz w:val="28"/>
        </w:rPr>
        <w:t>operadores</w:t>
      </w:r>
      <w:r>
        <w:rPr>
          <w:spacing w:val="99"/>
          <w:sz w:val="28"/>
        </w:rPr>
        <w:t xml:space="preserve"> </w:t>
      </w:r>
      <w:r>
        <w:rPr>
          <w:sz w:val="28"/>
        </w:rPr>
        <w:t>jurídicos).</w:t>
      </w:r>
      <w:r>
        <w:rPr>
          <w:spacing w:val="99"/>
          <w:sz w:val="28"/>
        </w:rPr>
        <w:t xml:space="preserve"> </w:t>
      </w:r>
      <w:r>
        <w:rPr>
          <w:sz w:val="28"/>
        </w:rPr>
        <w:t xml:space="preserve">Desde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el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efecto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CSI  </w:t>
      </w:r>
      <w:r>
        <w:rPr>
          <w:spacing w:val="1"/>
          <w:sz w:val="28"/>
        </w:rPr>
        <w:t xml:space="preserve"> </w:t>
      </w:r>
      <w:r>
        <w:rPr>
          <w:sz w:val="28"/>
        </w:rPr>
        <w:t>(la</w:t>
      </w:r>
      <w:r>
        <w:rPr>
          <w:spacing w:val="1"/>
          <w:sz w:val="28"/>
        </w:rPr>
        <w:t xml:space="preserve"> </w:t>
      </w:r>
      <w:r>
        <w:rPr>
          <w:sz w:val="28"/>
        </w:rPr>
        <w:t>expectativa irracional en la capacidad de la ciencia de resolver</w:t>
      </w:r>
      <w:r>
        <w:rPr>
          <w:spacing w:val="1"/>
          <w:sz w:val="28"/>
        </w:rPr>
        <w:t xml:space="preserve"> </w:t>
      </w:r>
      <w:r>
        <w:rPr>
          <w:sz w:val="28"/>
        </w:rPr>
        <w:t>los casos), hasta la perplejidad del juzgador ante aparentes</w:t>
      </w:r>
      <w:r>
        <w:rPr>
          <w:spacing w:val="1"/>
          <w:sz w:val="28"/>
        </w:rPr>
        <w:t xml:space="preserve"> </w:t>
      </w:r>
      <w:r>
        <w:rPr>
          <w:sz w:val="28"/>
        </w:rPr>
        <w:t>evidencias</w:t>
      </w:r>
      <w:r>
        <w:rPr>
          <w:spacing w:val="49"/>
          <w:sz w:val="28"/>
        </w:rPr>
        <w:t xml:space="preserve"> </w:t>
      </w:r>
      <w:r>
        <w:rPr>
          <w:sz w:val="28"/>
        </w:rPr>
        <w:t>incontrovertibles</w:t>
      </w:r>
      <w:r>
        <w:rPr>
          <w:spacing w:val="50"/>
          <w:sz w:val="28"/>
        </w:rPr>
        <w:t xml:space="preserve"> </w:t>
      </w:r>
      <w:r>
        <w:rPr>
          <w:sz w:val="28"/>
        </w:rPr>
        <w:t>que</w:t>
      </w:r>
      <w:r>
        <w:rPr>
          <w:spacing w:val="51"/>
          <w:sz w:val="28"/>
        </w:rPr>
        <w:t xml:space="preserve"> </w:t>
      </w:r>
      <w:r>
        <w:rPr>
          <w:sz w:val="28"/>
        </w:rPr>
        <w:t>resultan</w:t>
      </w:r>
      <w:r>
        <w:rPr>
          <w:spacing w:val="50"/>
          <w:sz w:val="28"/>
        </w:rPr>
        <w:t xml:space="preserve"> </w:t>
      </w:r>
      <w:r>
        <w:rPr>
          <w:sz w:val="28"/>
        </w:rPr>
        <w:t>ser</w:t>
      </w:r>
      <w:r>
        <w:rPr>
          <w:spacing w:val="50"/>
          <w:sz w:val="28"/>
        </w:rPr>
        <w:t xml:space="preserve"> </w:t>
      </w:r>
      <w:r>
        <w:rPr>
          <w:sz w:val="28"/>
        </w:rPr>
        <w:t>meros</w:t>
      </w:r>
      <w:r>
        <w:rPr>
          <w:spacing w:val="50"/>
          <w:sz w:val="28"/>
        </w:rPr>
        <w:t xml:space="preserve"> </w:t>
      </w:r>
      <w:r>
        <w:rPr>
          <w:sz w:val="28"/>
        </w:rPr>
        <w:t>montajes</w:t>
      </w:r>
    </w:p>
    <w:p w14:paraId="2E2400C2" w14:textId="77777777" w:rsidR="00137BE6" w:rsidRDefault="00137BE6">
      <w:pPr>
        <w:spacing w:line="259" w:lineRule="auto"/>
        <w:jc w:val="both"/>
        <w:rPr>
          <w:sz w:val="28"/>
        </w:rPr>
        <w:sectPr w:rsidR="00137BE6">
          <w:footerReference w:type="default" r:id="rId107"/>
          <w:pgSz w:w="12240" w:h="15840"/>
          <w:pgMar w:top="1360" w:right="1220" w:bottom="280" w:left="1300" w:header="0" w:footer="0" w:gutter="0"/>
          <w:cols w:space="720"/>
        </w:sectPr>
      </w:pPr>
    </w:p>
    <w:p w14:paraId="363DE952" w14:textId="77777777" w:rsidR="00137BE6" w:rsidRDefault="00AA37B3">
      <w:pPr>
        <w:spacing w:before="79" w:line="259" w:lineRule="auto"/>
        <w:ind w:left="499" w:right="215"/>
        <w:jc w:val="both"/>
        <w:rPr>
          <w:sz w:val="28"/>
        </w:rPr>
      </w:pPr>
      <w:r>
        <w:rPr>
          <w:sz w:val="28"/>
        </w:rPr>
        <w:t xml:space="preserve">tecnológicos (el </w:t>
      </w:r>
      <w:r>
        <w:rPr>
          <w:i/>
          <w:sz w:val="28"/>
        </w:rPr>
        <w:t>deep fake</w:t>
      </w:r>
      <w:r>
        <w:rPr>
          <w:sz w:val="28"/>
        </w:rPr>
        <w:t>) o la constatación del sesgo racial o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género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los</w:t>
      </w:r>
      <w:r>
        <w:rPr>
          <w:spacing w:val="1"/>
          <w:sz w:val="28"/>
        </w:rPr>
        <w:t xml:space="preserve"> </w:t>
      </w:r>
      <w:r>
        <w:rPr>
          <w:sz w:val="28"/>
        </w:rPr>
        <w:t>presuntamente infalibles</w:t>
      </w:r>
      <w:r>
        <w:rPr>
          <w:spacing w:val="1"/>
          <w:sz w:val="28"/>
        </w:rPr>
        <w:t xml:space="preserve"> </w:t>
      </w:r>
      <w:r>
        <w:rPr>
          <w:sz w:val="28"/>
        </w:rPr>
        <w:t>e</w:t>
      </w:r>
      <w:r>
        <w:rPr>
          <w:spacing w:val="1"/>
          <w:sz w:val="28"/>
        </w:rPr>
        <w:t xml:space="preserve"> </w:t>
      </w:r>
      <w:r>
        <w:rPr>
          <w:sz w:val="28"/>
        </w:rPr>
        <w:t>inocentes</w:t>
      </w:r>
      <w:r>
        <w:rPr>
          <w:spacing w:val="1"/>
          <w:sz w:val="28"/>
        </w:rPr>
        <w:t xml:space="preserve"> </w:t>
      </w:r>
      <w:r>
        <w:rPr>
          <w:sz w:val="28"/>
        </w:rPr>
        <w:t>algoritmos,</w:t>
      </w:r>
      <w:r>
        <w:rPr>
          <w:spacing w:val="1"/>
          <w:sz w:val="28"/>
        </w:rPr>
        <w:t xml:space="preserve"> </w:t>
      </w:r>
      <w:r>
        <w:rPr>
          <w:sz w:val="28"/>
        </w:rPr>
        <w:t>ha situado la</w:t>
      </w:r>
      <w:r>
        <w:rPr>
          <w:spacing w:val="1"/>
          <w:sz w:val="28"/>
        </w:rPr>
        <w:t xml:space="preserve"> </w:t>
      </w:r>
      <w:r>
        <w:rPr>
          <w:sz w:val="28"/>
        </w:rPr>
        <w:t>fase de</w:t>
      </w:r>
      <w:r>
        <w:rPr>
          <w:spacing w:val="1"/>
          <w:sz w:val="28"/>
        </w:rPr>
        <w:t xml:space="preserve"> </w:t>
      </w:r>
      <w:r>
        <w:rPr>
          <w:sz w:val="28"/>
        </w:rPr>
        <w:t>prueba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un</w:t>
      </w:r>
      <w:r>
        <w:rPr>
          <w:spacing w:val="1"/>
          <w:sz w:val="28"/>
        </w:rPr>
        <w:t xml:space="preserve"> </w:t>
      </w:r>
      <w:r>
        <w:rPr>
          <w:sz w:val="28"/>
        </w:rPr>
        <w:t>estado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indeterminación en la que, como todo es posible, terminan</w:t>
      </w:r>
      <w:r>
        <w:rPr>
          <w:spacing w:val="1"/>
          <w:sz w:val="28"/>
        </w:rPr>
        <w:t xml:space="preserve"> </w:t>
      </w:r>
      <w:r>
        <w:rPr>
          <w:sz w:val="28"/>
        </w:rPr>
        <w:t>aflorando</w:t>
      </w:r>
      <w:r>
        <w:rPr>
          <w:spacing w:val="-18"/>
          <w:sz w:val="28"/>
        </w:rPr>
        <w:t xml:space="preserve"> </w:t>
      </w:r>
      <w:r>
        <w:rPr>
          <w:sz w:val="28"/>
        </w:rPr>
        <w:t>motivaciones</w:t>
      </w:r>
      <w:r>
        <w:rPr>
          <w:spacing w:val="-18"/>
          <w:sz w:val="28"/>
        </w:rPr>
        <w:t xml:space="preserve"> </w:t>
      </w:r>
      <w:r>
        <w:rPr>
          <w:sz w:val="28"/>
        </w:rPr>
        <w:t>personales,</w:t>
      </w:r>
      <w:r>
        <w:rPr>
          <w:spacing w:val="-17"/>
          <w:sz w:val="28"/>
        </w:rPr>
        <w:t xml:space="preserve"> </w:t>
      </w:r>
      <w:r>
        <w:rPr>
          <w:sz w:val="28"/>
        </w:rPr>
        <w:t>sociales,</w:t>
      </w:r>
      <w:r>
        <w:rPr>
          <w:spacing w:val="-19"/>
          <w:sz w:val="28"/>
        </w:rPr>
        <w:t xml:space="preserve"> </w:t>
      </w:r>
      <w:r>
        <w:rPr>
          <w:sz w:val="28"/>
        </w:rPr>
        <w:t>etc.</w:t>
      </w:r>
      <w:r>
        <w:rPr>
          <w:spacing w:val="-16"/>
          <w:sz w:val="28"/>
        </w:rPr>
        <w:t xml:space="preserve"> </w:t>
      </w:r>
      <w:r>
        <w:rPr>
          <w:sz w:val="28"/>
        </w:rPr>
        <w:t>Sin</w:t>
      </w:r>
      <w:r>
        <w:rPr>
          <w:spacing w:val="-18"/>
          <w:sz w:val="28"/>
        </w:rPr>
        <w:t xml:space="preserve"> </w:t>
      </w:r>
      <w:r>
        <w:rPr>
          <w:sz w:val="28"/>
        </w:rPr>
        <w:t>estándares</w:t>
      </w:r>
      <w:r>
        <w:rPr>
          <w:spacing w:val="-96"/>
          <w:sz w:val="28"/>
        </w:rPr>
        <w:t xml:space="preserve"> </w:t>
      </w:r>
      <w:r>
        <w:rPr>
          <w:sz w:val="28"/>
        </w:rPr>
        <w:t>comprensibles, con disparidades tecnológicas insalvables entre</w:t>
      </w:r>
      <w:r>
        <w:rPr>
          <w:spacing w:val="1"/>
          <w:sz w:val="28"/>
        </w:rPr>
        <w:t xml:space="preserve"> </w:t>
      </w:r>
      <w:r>
        <w:rPr>
          <w:sz w:val="28"/>
        </w:rPr>
        <w:t>las</w:t>
      </w:r>
      <w:r>
        <w:rPr>
          <w:spacing w:val="1"/>
          <w:sz w:val="28"/>
        </w:rPr>
        <w:t xml:space="preserve"> </w:t>
      </w:r>
      <w:r>
        <w:rPr>
          <w:sz w:val="28"/>
        </w:rPr>
        <w:t>partes,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valoración</w:t>
      </w:r>
      <w:r>
        <w:rPr>
          <w:spacing w:val="1"/>
          <w:sz w:val="28"/>
        </w:rPr>
        <w:t xml:space="preserve"> </w:t>
      </w:r>
      <w:r>
        <w:rPr>
          <w:sz w:val="28"/>
        </w:rPr>
        <w:t>objetiva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prueba</w:t>
      </w:r>
      <w:r>
        <w:rPr>
          <w:spacing w:val="1"/>
          <w:sz w:val="28"/>
        </w:rPr>
        <w:t xml:space="preserve"> </w:t>
      </w:r>
      <w:r>
        <w:rPr>
          <w:sz w:val="28"/>
        </w:rPr>
        <w:t>parece</w:t>
      </w:r>
      <w:r>
        <w:rPr>
          <w:spacing w:val="1"/>
          <w:sz w:val="28"/>
        </w:rPr>
        <w:t xml:space="preserve"> </w:t>
      </w:r>
      <w:r>
        <w:rPr>
          <w:sz w:val="28"/>
        </w:rPr>
        <w:t>una</w:t>
      </w:r>
      <w:r>
        <w:rPr>
          <w:spacing w:val="-96"/>
          <w:sz w:val="28"/>
        </w:rPr>
        <w:t xml:space="preserve"> </w:t>
      </w:r>
      <w:r>
        <w:rPr>
          <w:sz w:val="28"/>
        </w:rPr>
        <w:t>quimera.</w:t>
      </w:r>
    </w:p>
    <w:p w14:paraId="002CB646" w14:textId="77777777" w:rsidR="00137BE6" w:rsidRDefault="00137BE6">
      <w:pPr>
        <w:pStyle w:val="Textoindependiente"/>
        <w:spacing w:before="1"/>
        <w:rPr>
          <w:sz w:val="30"/>
        </w:rPr>
      </w:pPr>
    </w:p>
    <w:p w14:paraId="4E5959D8" w14:textId="77777777" w:rsidR="00137BE6" w:rsidRDefault="00AA37B3">
      <w:pPr>
        <w:spacing w:line="259" w:lineRule="auto"/>
        <w:ind w:left="499" w:right="214"/>
        <w:jc w:val="both"/>
        <w:rPr>
          <w:sz w:val="28"/>
        </w:rPr>
      </w:pPr>
      <w:bookmarkStart w:id="475" w:name="Con_todo,_la_cuestión_de_la_verdad_ha_da"/>
      <w:bookmarkEnd w:id="475"/>
      <w:r>
        <w:rPr>
          <w:sz w:val="28"/>
        </w:rPr>
        <w:t>Con</w:t>
      </w:r>
      <w:r>
        <w:rPr>
          <w:spacing w:val="1"/>
          <w:sz w:val="28"/>
        </w:rPr>
        <w:t xml:space="preserve"> </w:t>
      </w:r>
      <w:r>
        <w:rPr>
          <w:sz w:val="28"/>
        </w:rPr>
        <w:t>todo,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cuestión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verdad</w:t>
      </w:r>
      <w:r>
        <w:rPr>
          <w:spacing w:val="1"/>
          <w:sz w:val="28"/>
        </w:rPr>
        <w:t xml:space="preserve"> </w:t>
      </w:r>
      <w:r>
        <w:rPr>
          <w:sz w:val="28"/>
        </w:rPr>
        <w:t>ha</w:t>
      </w:r>
      <w:r>
        <w:rPr>
          <w:spacing w:val="1"/>
          <w:sz w:val="28"/>
        </w:rPr>
        <w:t xml:space="preserve"> </w:t>
      </w:r>
      <w:r>
        <w:rPr>
          <w:sz w:val="28"/>
        </w:rPr>
        <w:t>dado</w:t>
      </w:r>
      <w:r>
        <w:rPr>
          <w:spacing w:val="1"/>
          <w:sz w:val="28"/>
        </w:rPr>
        <w:t xml:space="preserve"> </w:t>
      </w:r>
      <w:r>
        <w:rPr>
          <w:sz w:val="28"/>
        </w:rPr>
        <w:t>un</w:t>
      </w:r>
      <w:r>
        <w:rPr>
          <w:spacing w:val="1"/>
          <w:sz w:val="28"/>
        </w:rPr>
        <w:t xml:space="preserve"> </w:t>
      </w:r>
      <w:r>
        <w:rPr>
          <w:sz w:val="28"/>
        </w:rPr>
        <w:t>salto</w:t>
      </w:r>
      <w:r>
        <w:rPr>
          <w:spacing w:val="1"/>
          <w:sz w:val="28"/>
        </w:rPr>
        <w:t xml:space="preserve"> </w:t>
      </w:r>
      <w:r>
        <w:rPr>
          <w:sz w:val="28"/>
        </w:rPr>
        <w:t>que</w:t>
      </w:r>
      <w:r>
        <w:rPr>
          <w:spacing w:val="-96"/>
          <w:sz w:val="28"/>
        </w:rPr>
        <w:t xml:space="preserve"> </w:t>
      </w:r>
      <w:r>
        <w:rPr>
          <w:sz w:val="28"/>
        </w:rPr>
        <w:t>podríamos calificar de extraprocesal. Efectivamente, lo que se</w:t>
      </w:r>
      <w:r>
        <w:rPr>
          <w:spacing w:val="1"/>
          <w:sz w:val="28"/>
        </w:rPr>
        <w:t xml:space="preserve"> </w:t>
      </w:r>
      <w:r>
        <w:rPr>
          <w:sz w:val="28"/>
        </w:rPr>
        <w:t>da</w:t>
      </w:r>
      <w:r>
        <w:rPr>
          <w:spacing w:val="-15"/>
          <w:sz w:val="28"/>
        </w:rPr>
        <w:t xml:space="preserve"> </w:t>
      </w:r>
      <w:r>
        <w:rPr>
          <w:sz w:val="28"/>
        </w:rPr>
        <w:t>en</w:t>
      </w:r>
      <w:r>
        <w:rPr>
          <w:spacing w:val="-19"/>
          <w:sz w:val="28"/>
        </w:rPr>
        <w:t xml:space="preserve"> </w:t>
      </w:r>
      <w:r>
        <w:rPr>
          <w:sz w:val="28"/>
        </w:rPr>
        <w:t>la</w:t>
      </w:r>
      <w:r>
        <w:rPr>
          <w:spacing w:val="-14"/>
          <w:sz w:val="28"/>
        </w:rPr>
        <w:t xml:space="preserve"> </w:t>
      </w:r>
      <w:r>
        <w:rPr>
          <w:sz w:val="28"/>
        </w:rPr>
        <w:t>actualidad</w:t>
      </w:r>
      <w:r>
        <w:rPr>
          <w:spacing w:val="-14"/>
          <w:sz w:val="28"/>
        </w:rPr>
        <w:t xml:space="preserve"> </w:t>
      </w:r>
      <w:r>
        <w:rPr>
          <w:sz w:val="28"/>
        </w:rPr>
        <w:t>es</w:t>
      </w:r>
      <w:r>
        <w:rPr>
          <w:spacing w:val="-18"/>
          <w:sz w:val="28"/>
        </w:rPr>
        <w:t xml:space="preserve"> </w:t>
      </w:r>
      <w:r>
        <w:rPr>
          <w:sz w:val="28"/>
        </w:rPr>
        <w:t>la</w:t>
      </w:r>
      <w:r>
        <w:rPr>
          <w:spacing w:val="-15"/>
          <w:sz w:val="28"/>
        </w:rPr>
        <w:t xml:space="preserve"> </w:t>
      </w:r>
      <w:r>
        <w:rPr>
          <w:sz w:val="28"/>
        </w:rPr>
        <w:t>construcción</w:t>
      </w:r>
      <w:r>
        <w:rPr>
          <w:spacing w:val="-15"/>
          <w:sz w:val="28"/>
        </w:rPr>
        <w:t xml:space="preserve"> </w:t>
      </w:r>
      <w:r>
        <w:rPr>
          <w:sz w:val="28"/>
        </w:rPr>
        <w:t>deliberada</w:t>
      </w:r>
      <w:r>
        <w:rPr>
          <w:spacing w:val="-14"/>
          <w:sz w:val="28"/>
        </w:rPr>
        <w:t xml:space="preserve"> </w:t>
      </w:r>
      <w:r>
        <w:rPr>
          <w:sz w:val="28"/>
        </w:rPr>
        <w:t>de</w:t>
      </w:r>
      <w:r>
        <w:rPr>
          <w:spacing w:val="-16"/>
          <w:sz w:val="28"/>
        </w:rPr>
        <w:t xml:space="preserve"> </w:t>
      </w:r>
      <w:r>
        <w:rPr>
          <w:sz w:val="28"/>
        </w:rPr>
        <w:t>una</w:t>
      </w:r>
      <w:r>
        <w:rPr>
          <w:spacing w:val="-15"/>
          <w:sz w:val="28"/>
        </w:rPr>
        <w:t xml:space="preserve"> </w:t>
      </w:r>
      <w:r>
        <w:rPr>
          <w:sz w:val="28"/>
        </w:rPr>
        <w:t>realidad</w:t>
      </w:r>
      <w:r>
        <w:rPr>
          <w:spacing w:val="-96"/>
          <w:sz w:val="28"/>
        </w:rPr>
        <w:t xml:space="preserve"> </w:t>
      </w:r>
      <w:r>
        <w:rPr>
          <w:sz w:val="28"/>
        </w:rPr>
        <w:t>paralela total (ni verdadera, ni falsa en el sentido clásico de la</w:t>
      </w:r>
      <w:r>
        <w:rPr>
          <w:spacing w:val="1"/>
          <w:sz w:val="28"/>
        </w:rPr>
        <w:t xml:space="preserve"> </w:t>
      </w:r>
      <w:r>
        <w:rPr>
          <w:sz w:val="28"/>
        </w:rPr>
        <w:t>palabra) por parte de agentes con intereses concretos, que no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sólo no ocultan sus intenciones (el </w:t>
      </w:r>
      <w:r>
        <w:rPr>
          <w:i/>
          <w:sz w:val="28"/>
        </w:rPr>
        <w:t>Metaverso</w:t>
      </w:r>
      <w:r>
        <w:rPr>
          <w:sz w:val="28"/>
        </w:rPr>
        <w:t>), sino que logran</w:t>
      </w:r>
      <w:r>
        <w:rPr>
          <w:spacing w:val="1"/>
          <w:sz w:val="28"/>
        </w:rPr>
        <w:t xml:space="preserve"> </w:t>
      </w:r>
      <w:r>
        <w:rPr>
          <w:sz w:val="28"/>
        </w:rPr>
        <w:t>la colaboración espontánea de los propios sujetos "engañados"</w:t>
      </w:r>
      <w:r>
        <w:rPr>
          <w:spacing w:val="1"/>
          <w:sz w:val="28"/>
        </w:rPr>
        <w:t xml:space="preserve"> </w:t>
      </w:r>
      <w:r>
        <w:rPr>
          <w:sz w:val="28"/>
        </w:rPr>
        <w:t>por esta realidad paralela, que, en una forma de escapismo</w:t>
      </w:r>
      <w:r>
        <w:rPr>
          <w:spacing w:val="1"/>
          <w:sz w:val="28"/>
        </w:rPr>
        <w:t xml:space="preserve"> </w:t>
      </w:r>
      <w:r>
        <w:rPr>
          <w:sz w:val="28"/>
        </w:rPr>
        <w:t>radical, se vuelven cómplices de su expansión: en lugar de huir</w:t>
      </w:r>
      <w:r>
        <w:rPr>
          <w:spacing w:val="-96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la</w:t>
      </w:r>
      <w:r>
        <w:rPr>
          <w:spacing w:val="-2"/>
          <w:sz w:val="28"/>
        </w:rPr>
        <w:t xml:space="preserve"> </w:t>
      </w:r>
      <w:r>
        <w:rPr>
          <w:sz w:val="28"/>
        </w:rPr>
        <w:t>realidad,</w:t>
      </w:r>
      <w:r>
        <w:rPr>
          <w:spacing w:val="-3"/>
          <w:sz w:val="28"/>
        </w:rPr>
        <w:t xml:space="preserve"> </w:t>
      </w:r>
      <w:r>
        <w:rPr>
          <w:sz w:val="28"/>
        </w:rPr>
        <w:t>construyamos</w:t>
      </w:r>
      <w:r>
        <w:rPr>
          <w:spacing w:val="-1"/>
          <w:sz w:val="28"/>
        </w:rPr>
        <w:t xml:space="preserve"> </w:t>
      </w:r>
      <w:r>
        <w:rPr>
          <w:sz w:val="28"/>
        </w:rPr>
        <w:t>socialmente una</w:t>
      </w:r>
      <w:r>
        <w:rPr>
          <w:spacing w:val="-2"/>
          <w:sz w:val="28"/>
        </w:rPr>
        <w:t xml:space="preserve"> </w:t>
      </w:r>
      <w:r>
        <w:rPr>
          <w:sz w:val="28"/>
        </w:rPr>
        <w:t>paralela.</w:t>
      </w:r>
    </w:p>
    <w:p w14:paraId="54D89912" w14:textId="77777777" w:rsidR="00137BE6" w:rsidRDefault="00137BE6">
      <w:pPr>
        <w:pStyle w:val="Textoindependiente"/>
        <w:rPr>
          <w:sz w:val="30"/>
        </w:rPr>
      </w:pPr>
    </w:p>
    <w:p w14:paraId="14753B75" w14:textId="77777777" w:rsidR="00137BE6" w:rsidRDefault="00AA37B3">
      <w:pPr>
        <w:spacing w:line="259" w:lineRule="auto"/>
        <w:ind w:left="499" w:right="215"/>
        <w:jc w:val="both"/>
        <w:rPr>
          <w:sz w:val="28"/>
        </w:rPr>
      </w:pPr>
      <w:bookmarkStart w:id="476" w:name="Este_estado_de_cosas_no_puede_ser_afront"/>
      <w:bookmarkEnd w:id="476"/>
      <w:r>
        <w:rPr>
          <w:sz w:val="28"/>
        </w:rPr>
        <w:t>Este estado de cosas no puede ser afrontado en sede judicial,</w:t>
      </w:r>
      <w:r>
        <w:rPr>
          <w:spacing w:val="1"/>
          <w:sz w:val="28"/>
        </w:rPr>
        <w:t xml:space="preserve"> </w:t>
      </w:r>
      <w:r>
        <w:rPr>
          <w:sz w:val="28"/>
        </w:rPr>
        <w:t>porque</w:t>
      </w:r>
      <w:r>
        <w:rPr>
          <w:spacing w:val="1"/>
          <w:sz w:val="28"/>
        </w:rPr>
        <w:t xml:space="preserve"> </w:t>
      </w:r>
      <w:r>
        <w:rPr>
          <w:sz w:val="28"/>
        </w:rPr>
        <w:t>rebasa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envuelve</w:t>
      </w:r>
      <w:r>
        <w:rPr>
          <w:spacing w:val="1"/>
          <w:sz w:val="28"/>
        </w:rPr>
        <w:t xml:space="preserve"> </w:t>
      </w:r>
      <w:r>
        <w:rPr>
          <w:sz w:val="28"/>
        </w:rPr>
        <w:t>al</w:t>
      </w:r>
      <w:r>
        <w:rPr>
          <w:spacing w:val="1"/>
          <w:sz w:val="28"/>
        </w:rPr>
        <w:t xml:space="preserve"> </w:t>
      </w:r>
      <w:r>
        <w:rPr>
          <w:sz w:val="28"/>
        </w:rPr>
        <w:t>proceso,</w:t>
      </w:r>
      <w:r>
        <w:rPr>
          <w:spacing w:val="1"/>
          <w:sz w:val="28"/>
        </w:rPr>
        <w:t xml:space="preserve"> </w:t>
      </w:r>
      <w:r>
        <w:rPr>
          <w:sz w:val="28"/>
        </w:rPr>
        <w:t>sino</w:t>
      </w:r>
      <w:r>
        <w:rPr>
          <w:spacing w:val="1"/>
          <w:sz w:val="28"/>
        </w:rPr>
        <w:t xml:space="preserve"> </w:t>
      </w:r>
      <w:r>
        <w:rPr>
          <w:sz w:val="28"/>
        </w:rPr>
        <w:t>que</w:t>
      </w:r>
      <w:r>
        <w:rPr>
          <w:spacing w:val="1"/>
          <w:sz w:val="28"/>
        </w:rPr>
        <w:t xml:space="preserve"> </w:t>
      </w:r>
      <w:r>
        <w:rPr>
          <w:sz w:val="28"/>
        </w:rPr>
        <w:t>exige</w:t>
      </w:r>
      <w:r>
        <w:rPr>
          <w:spacing w:val="1"/>
          <w:sz w:val="28"/>
        </w:rPr>
        <w:t xml:space="preserve"> </w:t>
      </w:r>
      <w:r>
        <w:rPr>
          <w:sz w:val="28"/>
        </w:rPr>
        <w:t>una</w:t>
      </w:r>
      <w:r>
        <w:rPr>
          <w:spacing w:val="-96"/>
          <w:sz w:val="28"/>
        </w:rPr>
        <w:t xml:space="preserve"> </w:t>
      </w:r>
      <w:r>
        <w:rPr>
          <w:sz w:val="28"/>
        </w:rPr>
        <w:t>respuesta en términos de políticas públicas. Adquiere así una</w:t>
      </w:r>
      <w:r>
        <w:rPr>
          <w:spacing w:val="1"/>
          <w:sz w:val="28"/>
        </w:rPr>
        <w:t xml:space="preserve"> </w:t>
      </w:r>
      <w:r>
        <w:rPr>
          <w:sz w:val="28"/>
        </w:rPr>
        <w:t>dimensión más de derecho social o colectivo (como la paz o el</w:t>
      </w:r>
      <w:r>
        <w:rPr>
          <w:spacing w:val="1"/>
          <w:sz w:val="28"/>
        </w:rPr>
        <w:t xml:space="preserve"> </w:t>
      </w:r>
      <w:r>
        <w:rPr>
          <w:sz w:val="28"/>
        </w:rPr>
        <w:t>ambiente sano), que de garantía individual. Un estado de cosas</w:t>
      </w:r>
      <w:r>
        <w:rPr>
          <w:spacing w:val="-96"/>
          <w:sz w:val="28"/>
        </w:rPr>
        <w:t xml:space="preserve"> </w:t>
      </w:r>
      <w:r>
        <w:rPr>
          <w:sz w:val="28"/>
        </w:rPr>
        <w:t>para</w:t>
      </w:r>
      <w:r>
        <w:rPr>
          <w:spacing w:val="-17"/>
          <w:sz w:val="28"/>
        </w:rPr>
        <w:t xml:space="preserve"> </w:t>
      </w:r>
      <w:r>
        <w:rPr>
          <w:sz w:val="28"/>
        </w:rPr>
        <w:t>el</w:t>
      </w:r>
      <w:r>
        <w:rPr>
          <w:spacing w:val="-14"/>
          <w:sz w:val="28"/>
        </w:rPr>
        <w:t xml:space="preserve"> </w:t>
      </w:r>
      <w:r>
        <w:rPr>
          <w:sz w:val="28"/>
        </w:rPr>
        <w:t>que</w:t>
      </w:r>
      <w:r>
        <w:rPr>
          <w:spacing w:val="-14"/>
          <w:sz w:val="28"/>
        </w:rPr>
        <w:t xml:space="preserve"> </w:t>
      </w:r>
      <w:r>
        <w:rPr>
          <w:sz w:val="28"/>
        </w:rPr>
        <w:t>no</w:t>
      </w:r>
      <w:r>
        <w:rPr>
          <w:spacing w:val="-16"/>
          <w:sz w:val="28"/>
        </w:rPr>
        <w:t xml:space="preserve"> </w:t>
      </w:r>
      <w:r>
        <w:rPr>
          <w:sz w:val="28"/>
        </w:rPr>
        <w:t>es</w:t>
      </w:r>
      <w:r>
        <w:rPr>
          <w:spacing w:val="-17"/>
          <w:sz w:val="28"/>
        </w:rPr>
        <w:t xml:space="preserve"> </w:t>
      </w:r>
      <w:r>
        <w:rPr>
          <w:sz w:val="28"/>
        </w:rPr>
        <w:t>satisfactoria</w:t>
      </w:r>
      <w:r>
        <w:rPr>
          <w:spacing w:val="-17"/>
          <w:sz w:val="28"/>
        </w:rPr>
        <w:t xml:space="preserve"> </w:t>
      </w:r>
      <w:r>
        <w:rPr>
          <w:sz w:val="28"/>
        </w:rPr>
        <w:t>la</w:t>
      </w:r>
      <w:r>
        <w:rPr>
          <w:spacing w:val="-16"/>
          <w:sz w:val="28"/>
        </w:rPr>
        <w:t xml:space="preserve"> </w:t>
      </w:r>
      <w:r>
        <w:rPr>
          <w:sz w:val="28"/>
        </w:rPr>
        <w:t>solución</w:t>
      </w:r>
      <w:r>
        <w:rPr>
          <w:spacing w:val="-18"/>
          <w:sz w:val="28"/>
        </w:rPr>
        <w:t xml:space="preserve"> </w:t>
      </w:r>
      <w:r>
        <w:rPr>
          <w:sz w:val="28"/>
        </w:rPr>
        <w:t>individual</w:t>
      </w:r>
      <w:r>
        <w:rPr>
          <w:spacing w:val="-15"/>
          <w:sz w:val="28"/>
        </w:rPr>
        <w:t xml:space="preserve"> </w:t>
      </w:r>
      <w:r>
        <w:rPr>
          <w:sz w:val="28"/>
        </w:rPr>
        <w:t>(extraer</w:t>
      </w:r>
      <w:r>
        <w:rPr>
          <w:spacing w:val="-16"/>
          <w:sz w:val="28"/>
        </w:rPr>
        <w:t xml:space="preserve"> </w:t>
      </w:r>
      <w:r>
        <w:rPr>
          <w:sz w:val="28"/>
        </w:rPr>
        <w:t>una</w:t>
      </w:r>
      <w:r>
        <w:rPr>
          <w:spacing w:val="-96"/>
          <w:sz w:val="28"/>
        </w:rPr>
        <w:t xml:space="preserve"> </w:t>
      </w:r>
      <w:r>
        <w:rPr>
          <w:sz w:val="28"/>
        </w:rPr>
        <w:t>coyuntura, unos actos o unos sujetos concretos del mundo</w:t>
      </w:r>
      <w:r>
        <w:rPr>
          <w:spacing w:val="1"/>
          <w:sz w:val="28"/>
        </w:rPr>
        <w:t xml:space="preserve"> </w:t>
      </w:r>
      <w:r>
        <w:rPr>
          <w:sz w:val="28"/>
        </w:rPr>
        <w:t>paralelo para insertarlos (¿momentáneamente?) en el mundo</w:t>
      </w:r>
      <w:r>
        <w:rPr>
          <w:spacing w:val="1"/>
          <w:sz w:val="28"/>
        </w:rPr>
        <w:t xml:space="preserve"> </w:t>
      </w:r>
      <w:r>
        <w:rPr>
          <w:sz w:val="28"/>
        </w:rPr>
        <w:t>(¿real?) del proceso), sino que pone en cuestión elementos</w:t>
      </w:r>
      <w:r>
        <w:rPr>
          <w:spacing w:val="1"/>
          <w:sz w:val="28"/>
        </w:rPr>
        <w:t xml:space="preserve"> </w:t>
      </w:r>
      <w:r>
        <w:rPr>
          <w:sz w:val="28"/>
        </w:rPr>
        <w:t>estructurales</w:t>
      </w:r>
      <w:r>
        <w:rPr>
          <w:spacing w:val="-12"/>
          <w:sz w:val="28"/>
        </w:rPr>
        <w:t xml:space="preserve"> </w:t>
      </w:r>
      <w:r>
        <w:rPr>
          <w:sz w:val="28"/>
        </w:rPr>
        <w:t>de</w:t>
      </w:r>
      <w:r>
        <w:rPr>
          <w:spacing w:val="-14"/>
          <w:sz w:val="28"/>
        </w:rPr>
        <w:t xml:space="preserve"> </w:t>
      </w:r>
      <w:r>
        <w:rPr>
          <w:sz w:val="28"/>
        </w:rPr>
        <w:t>las</w:t>
      </w:r>
      <w:r>
        <w:rPr>
          <w:spacing w:val="-9"/>
          <w:sz w:val="28"/>
        </w:rPr>
        <w:t xml:space="preserve"> </w:t>
      </w:r>
      <w:r>
        <w:rPr>
          <w:sz w:val="28"/>
        </w:rPr>
        <w:t>relaciones</w:t>
      </w:r>
      <w:r>
        <w:rPr>
          <w:spacing w:val="-12"/>
          <w:sz w:val="28"/>
        </w:rPr>
        <w:t xml:space="preserve"> </w:t>
      </w:r>
      <w:r>
        <w:rPr>
          <w:sz w:val="28"/>
        </w:rPr>
        <w:t>sociales.”</w:t>
      </w:r>
      <w:r>
        <w:rPr>
          <w:spacing w:val="-8"/>
          <w:sz w:val="28"/>
        </w:rPr>
        <w:t xml:space="preserve"> </w:t>
      </w:r>
      <w:r>
        <w:rPr>
          <w:sz w:val="28"/>
        </w:rPr>
        <w:t>Hasta</w:t>
      </w:r>
      <w:r>
        <w:rPr>
          <w:spacing w:val="-13"/>
          <w:sz w:val="28"/>
        </w:rPr>
        <w:t xml:space="preserve"> </w:t>
      </w:r>
      <w:r>
        <w:rPr>
          <w:sz w:val="28"/>
        </w:rPr>
        <w:t>aquí</w:t>
      </w:r>
      <w:r>
        <w:rPr>
          <w:spacing w:val="-10"/>
          <w:sz w:val="28"/>
        </w:rPr>
        <w:t xml:space="preserve"> </w:t>
      </w:r>
      <w:r>
        <w:rPr>
          <w:sz w:val="28"/>
        </w:rPr>
        <w:t>seguimos</w:t>
      </w:r>
      <w:r>
        <w:rPr>
          <w:spacing w:val="-11"/>
          <w:sz w:val="28"/>
        </w:rPr>
        <w:t xml:space="preserve"> </w:t>
      </w:r>
      <w:r>
        <w:rPr>
          <w:sz w:val="28"/>
        </w:rPr>
        <w:t>al</w:t>
      </w:r>
      <w:r>
        <w:rPr>
          <w:spacing w:val="-96"/>
          <w:sz w:val="28"/>
        </w:rPr>
        <w:t xml:space="preserve"> </w:t>
      </w:r>
      <w:r>
        <w:rPr>
          <w:sz w:val="28"/>
        </w:rPr>
        <w:t>doctor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Cabo y</w:t>
      </w:r>
      <w:r>
        <w:rPr>
          <w:spacing w:val="1"/>
          <w:sz w:val="28"/>
        </w:rPr>
        <w:t xml:space="preserve"> </w:t>
      </w:r>
      <w:r>
        <w:rPr>
          <w:sz w:val="28"/>
        </w:rPr>
        <w:t>colocamos</w:t>
      </w:r>
      <w:r>
        <w:rPr>
          <w:spacing w:val="1"/>
          <w:sz w:val="28"/>
        </w:rPr>
        <w:t xml:space="preserve"> </w:t>
      </w:r>
      <w:r>
        <w:rPr>
          <w:sz w:val="28"/>
        </w:rPr>
        <w:t>como</w:t>
      </w:r>
      <w:r>
        <w:rPr>
          <w:spacing w:val="1"/>
          <w:sz w:val="28"/>
        </w:rPr>
        <w:t xml:space="preserve"> </w:t>
      </w:r>
      <w:r>
        <w:rPr>
          <w:sz w:val="28"/>
        </w:rPr>
        <w:t>contexto</w:t>
      </w:r>
      <w:r>
        <w:rPr>
          <w:spacing w:val="1"/>
          <w:sz w:val="28"/>
        </w:rPr>
        <w:t xml:space="preserve"> </w:t>
      </w:r>
      <w:r>
        <w:rPr>
          <w:sz w:val="28"/>
        </w:rPr>
        <w:t>su</w:t>
      </w:r>
      <w:r>
        <w:rPr>
          <w:spacing w:val="1"/>
          <w:sz w:val="28"/>
        </w:rPr>
        <w:t xml:space="preserve"> </w:t>
      </w:r>
      <w:r>
        <w:rPr>
          <w:sz w:val="28"/>
        </w:rPr>
        <w:t>importante</w:t>
      </w:r>
      <w:r>
        <w:rPr>
          <w:spacing w:val="-96"/>
          <w:sz w:val="28"/>
        </w:rPr>
        <w:t xml:space="preserve"> </w:t>
      </w:r>
      <w:r>
        <w:rPr>
          <w:sz w:val="28"/>
        </w:rPr>
        <w:t>reflexión.</w:t>
      </w:r>
    </w:p>
    <w:p w14:paraId="7076AAE7" w14:textId="77777777" w:rsidR="00137BE6" w:rsidRDefault="00AA37B3">
      <w:pPr>
        <w:pStyle w:val="Ttulo1"/>
        <w:spacing w:before="158"/>
        <w:ind w:firstLine="0"/>
      </w:pPr>
      <w:r>
        <w:t>La</w:t>
      </w:r>
      <w:r>
        <w:rPr>
          <w:spacing w:val="-2"/>
        </w:rPr>
        <w:t xml:space="preserve"> </w:t>
      </w:r>
      <w:r>
        <w:t>ideología,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cinismo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post-verdad</w:t>
      </w:r>
    </w:p>
    <w:p w14:paraId="138750FD" w14:textId="77777777" w:rsidR="00137BE6" w:rsidRDefault="00137BE6">
      <w:pPr>
        <w:sectPr w:rsidR="00137BE6">
          <w:footerReference w:type="default" r:id="rId108"/>
          <w:pgSz w:w="12240" w:h="15840"/>
          <w:pgMar w:top="1360" w:right="1220" w:bottom="280" w:left="1300" w:header="0" w:footer="0" w:gutter="0"/>
          <w:cols w:space="720"/>
        </w:sectPr>
      </w:pPr>
    </w:p>
    <w:p w14:paraId="493AB122" w14:textId="77777777" w:rsidR="00137BE6" w:rsidRDefault="00AA37B3">
      <w:pPr>
        <w:spacing w:before="79"/>
        <w:ind w:left="139" w:right="214"/>
        <w:jc w:val="both"/>
        <w:rPr>
          <w:sz w:val="28"/>
        </w:rPr>
      </w:pPr>
      <w:r>
        <w:rPr>
          <w:sz w:val="28"/>
        </w:rPr>
        <w:t>Slavoj Žižek ha iniciado la discusión sobre cómo la versión clásica</w:t>
      </w:r>
      <w:r>
        <w:rPr>
          <w:spacing w:val="-96"/>
          <w:sz w:val="28"/>
        </w:rPr>
        <w:t xml:space="preserve"> </w:t>
      </w:r>
      <w:r>
        <w:rPr>
          <w:sz w:val="28"/>
        </w:rPr>
        <w:t>de la ideología, que asume que los individuos estén impedidos de</w:t>
      </w:r>
      <w:r>
        <w:rPr>
          <w:spacing w:val="1"/>
          <w:sz w:val="28"/>
        </w:rPr>
        <w:t xml:space="preserve"> </w:t>
      </w:r>
      <w:r>
        <w:rPr>
          <w:sz w:val="28"/>
        </w:rPr>
        <w:t>conocer de manera evidente la realidad en la que interactúan, ha</w:t>
      </w:r>
      <w:r>
        <w:rPr>
          <w:spacing w:val="1"/>
          <w:sz w:val="28"/>
        </w:rPr>
        <w:t xml:space="preserve"> </w:t>
      </w:r>
      <w:r>
        <w:rPr>
          <w:sz w:val="28"/>
        </w:rPr>
        <w:t>mutado</w:t>
      </w:r>
      <w:r>
        <w:rPr>
          <w:spacing w:val="-9"/>
          <w:sz w:val="28"/>
        </w:rPr>
        <w:t xml:space="preserve"> </w:t>
      </w:r>
      <w:r>
        <w:rPr>
          <w:sz w:val="28"/>
        </w:rPr>
        <w:t>a</w:t>
      </w:r>
      <w:r>
        <w:rPr>
          <w:spacing w:val="-9"/>
          <w:sz w:val="28"/>
        </w:rPr>
        <w:t xml:space="preserve"> </w:t>
      </w:r>
      <w:r>
        <w:rPr>
          <w:sz w:val="28"/>
        </w:rPr>
        <w:t>una</w:t>
      </w:r>
      <w:r>
        <w:rPr>
          <w:spacing w:val="-8"/>
          <w:sz w:val="28"/>
        </w:rPr>
        <w:t xml:space="preserve"> </w:t>
      </w:r>
      <w:r>
        <w:rPr>
          <w:sz w:val="28"/>
        </w:rPr>
        <w:t>versión</w:t>
      </w:r>
      <w:r>
        <w:rPr>
          <w:spacing w:val="-9"/>
          <w:sz w:val="28"/>
        </w:rPr>
        <w:t xml:space="preserve"> </w:t>
      </w:r>
      <w:r>
        <w:rPr>
          <w:sz w:val="28"/>
        </w:rPr>
        <w:t>mucho</w:t>
      </w:r>
      <w:r>
        <w:rPr>
          <w:spacing w:val="-10"/>
          <w:sz w:val="28"/>
        </w:rPr>
        <w:t xml:space="preserve"> </w:t>
      </w:r>
      <w:r>
        <w:rPr>
          <w:sz w:val="28"/>
        </w:rPr>
        <w:t>más</w:t>
      </w:r>
      <w:r>
        <w:rPr>
          <w:spacing w:val="-11"/>
          <w:sz w:val="28"/>
        </w:rPr>
        <w:t xml:space="preserve"> </w:t>
      </w:r>
      <w:r>
        <w:rPr>
          <w:sz w:val="28"/>
        </w:rPr>
        <w:t>sofisticada</w:t>
      </w:r>
      <w:r>
        <w:rPr>
          <w:spacing w:val="-8"/>
          <w:sz w:val="28"/>
        </w:rPr>
        <w:t xml:space="preserve"> </w:t>
      </w:r>
      <w:r>
        <w:rPr>
          <w:sz w:val="28"/>
        </w:rPr>
        <w:t>y</w:t>
      </w:r>
      <w:r>
        <w:rPr>
          <w:spacing w:val="-12"/>
          <w:sz w:val="28"/>
        </w:rPr>
        <w:t xml:space="preserve"> </w:t>
      </w:r>
      <w:r>
        <w:rPr>
          <w:sz w:val="28"/>
        </w:rPr>
        <w:t>compleja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diría</w:t>
      </w:r>
      <w:r>
        <w:rPr>
          <w:spacing w:val="-8"/>
          <w:sz w:val="28"/>
        </w:rPr>
        <w:t xml:space="preserve"> </w:t>
      </w:r>
      <w:r>
        <w:rPr>
          <w:sz w:val="28"/>
        </w:rPr>
        <w:t>yo</w:t>
      </w:r>
      <w:r>
        <w:rPr>
          <w:spacing w:val="-96"/>
          <w:sz w:val="28"/>
        </w:rPr>
        <w:t xml:space="preserve"> </w:t>
      </w:r>
      <w:r>
        <w:rPr>
          <w:sz w:val="28"/>
        </w:rPr>
        <w:t>también</w:t>
      </w:r>
      <w:r>
        <w:rPr>
          <w:spacing w:val="-7"/>
          <w:sz w:val="28"/>
        </w:rPr>
        <w:t xml:space="preserve"> </w:t>
      </w:r>
      <w:r>
        <w:rPr>
          <w:sz w:val="28"/>
        </w:rPr>
        <w:t>peligrosa-</w:t>
      </w:r>
      <w:r>
        <w:rPr>
          <w:spacing w:val="-8"/>
          <w:sz w:val="28"/>
        </w:rPr>
        <w:t xml:space="preserve"> </w:t>
      </w:r>
      <w:r>
        <w:rPr>
          <w:sz w:val="28"/>
        </w:rPr>
        <w:t>de</w:t>
      </w:r>
      <w:r>
        <w:rPr>
          <w:spacing w:val="-6"/>
          <w:sz w:val="28"/>
        </w:rPr>
        <w:t xml:space="preserve"> </w:t>
      </w:r>
      <w:r>
        <w:rPr>
          <w:sz w:val="28"/>
        </w:rPr>
        <w:t>la</w:t>
      </w:r>
      <w:r>
        <w:rPr>
          <w:spacing w:val="-10"/>
          <w:sz w:val="28"/>
        </w:rPr>
        <w:t xml:space="preserve"> </w:t>
      </w:r>
      <w:r>
        <w:rPr>
          <w:sz w:val="28"/>
        </w:rPr>
        <w:t>ideología.</w:t>
      </w:r>
      <w:r>
        <w:rPr>
          <w:spacing w:val="-5"/>
          <w:sz w:val="28"/>
        </w:rPr>
        <w:t xml:space="preserve"> </w:t>
      </w:r>
      <w:r>
        <w:rPr>
          <w:sz w:val="28"/>
        </w:rPr>
        <w:t>Un</w:t>
      </w:r>
      <w:r>
        <w:rPr>
          <w:spacing w:val="-7"/>
          <w:sz w:val="28"/>
        </w:rPr>
        <w:t xml:space="preserve"> </w:t>
      </w:r>
      <w:r>
        <w:rPr>
          <w:sz w:val="28"/>
        </w:rPr>
        <w:t>mundo</w:t>
      </w:r>
      <w:r>
        <w:rPr>
          <w:spacing w:val="-6"/>
          <w:sz w:val="28"/>
        </w:rPr>
        <w:t xml:space="preserve"> </w:t>
      </w:r>
      <w:r>
        <w:rPr>
          <w:sz w:val="28"/>
        </w:rPr>
        <w:t>donde</w:t>
      </w:r>
      <w:r>
        <w:rPr>
          <w:spacing w:val="-7"/>
          <w:sz w:val="28"/>
        </w:rPr>
        <w:t xml:space="preserve"> </w:t>
      </w:r>
      <w:r>
        <w:rPr>
          <w:sz w:val="28"/>
        </w:rPr>
        <w:t>los</w:t>
      </w:r>
      <w:r>
        <w:rPr>
          <w:spacing w:val="-7"/>
          <w:sz w:val="28"/>
        </w:rPr>
        <w:t xml:space="preserve"> </w:t>
      </w:r>
      <w:r>
        <w:rPr>
          <w:sz w:val="28"/>
        </w:rPr>
        <w:t>individuos</w:t>
      </w:r>
      <w:r>
        <w:rPr>
          <w:spacing w:val="-96"/>
          <w:sz w:val="28"/>
        </w:rPr>
        <w:t xml:space="preserve"> </w:t>
      </w:r>
      <w:r>
        <w:rPr>
          <w:sz w:val="28"/>
        </w:rPr>
        <w:t>perciben la realidad misma como ideológica</w:t>
      </w:r>
      <w:hyperlink w:anchor="_bookmark416" w:history="1">
        <w:r>
          <w:rPr>
            <w:position w:val="10"/>
            <w:sz w:val="18"/>
          </w:rPr>
          <w:t>1</w:t>
        </w:r>
      </w:hyperlink>
      <w:r>
        <w:rPr>
          <w:sz w:val="28"/>
        </w:rPr>
        <w:t>. Si antes nos servían</w:t>
      </w:r>
      <w:r>
        <w:rPr>
          <w:spacing w:val="-96"/>
          <w:sz w:val="28"/>
        </w:rPr>
        <w:t xml:space="preserve"> </w:t>
      </w:r>
      <w:r>
        <w:rPr>
          <w:sz w:val="28"/>
        </w:rPr>
        <w:t>las herramientas de la realidad para contrastar los hechos, hoy se</w:t>
      </w:r>
      <w:r>
        <w:rPr>
          <w:spacing w:val="-96"/>
          <w:sz w:val="28"/>
        </w:rPr>
        <w:t xml:space="preserve"> </w:t>
      </w:r>
      <w:r>
        <w:rPr>
          <w:sz w:val="28"/>
        </w:rPr>
        <w:t>torna</w:t>
      </w:r>
      <w:r>
        <w:rPr>
          <w:spacing w:val="-8"/>
          <w:sz w:val="28"/>
        </w:rPr>
        <w:t xml:space="preserve"> </w:t>
      </w:r>
      <w:r>
        <w:rPr>
          <w:sz w:val="28"/>
        </w:rPr>
        <w:t>sumamente</w:t>
      </w:r>
      <w:r>
        <w:rPr>
          <w:spacing w:val="-8"/>
          <w:sz w:val="28"/>
        </w:rPr>
        <w:t xml:space="preserve"> </w:t>
      </w:r>
      <w:r>
        <w:rPr>
          <w:sz w:val="28"/>
        </w:rPr>
        <w:t>difícil</w:t>
      </w:r>
      <w:r>
        <w:rPr>
          <w:spacing w:val="-7"/>
          <w:sz w:val="28"/>
        </w:rPr>
        <w:t xml:space="preserve"> </w:t>
      </w:r>
      <w:r>
        <w:rPr>
          <w:sz w:val="28"/>
        </w:rPr>
        <w:t>hacerlo,</w:t>
      </w:r>
      <w:r>
        <w:rPr>
          <w:spacing w:val="-9"/>
          <w:sz w:val="28"/>
        </w:rPr>
        <w:t xml:space="preserve"> </w:t>
      </w:r>
      <w:r>
        <w:rPr>
          <w:sz w:val="28"/>
        </w:rPr>
        <w:t>no</w:t>
      </w:r>
      <w:r>
        <w:rPr>
          <w:spacing w:val="-7"/>
          <w:sz w:val="28"/>
        </w:rPr>
        <w:t xml:space="preserve"> </w:t>
      </w:r>
      <w:r>
        <w:rPr>
          <w:sz w:val="28"/>
        </w:rPr>
        <w:t>sólo</w:t>
      </w:r>
      <w:r>
        <w:rPr>
          <w:spacing w:val="-10"/>
          <w:sz w:val="28"/>
        </w:rPr>
        <w:t xml:space="preserve"> </w:t>
      </w:r>
      <w:r>
        <w:rPr>
          <w:sz w:val="28"/>
        </w:rPr>
        <w:t>porque</w:t>
      </w:r>
      <w:r>
        <w:rPr>
          <w:spacing w:val="-9"/>
          <w:sz w:val="28"/>
        </w:rPr>
        <w:t xml:space="preserve"> </w:t>
      </w:r>
      <w:r>
        <w:rPr>
          <w:sz w:val="28"/>
        </w:rPr>
        <w:t>existe</w:t>
      </w:r>
      <w:r>
        <w:rPr>
          <w:spacing w:val="-7"/>
          <w:sz w:val="28"/>
        </w:rPr>
        <w:t xml:space="preserve"> </w:t>
      </w:r>
      <w:r>
        <w:rPr>
          <w:sz w:val="28"/>
        </w:rPr>
        <w:t>una</w:t>
      </w:r>
      <w:r>
        <w:rPr>
          <w:spacing w:val="-8"/>
          <w:sz w:val="28"/>
        </w:rPr>
        <w:t xml:space="preserve"> </w:t>
      </w:r>
      <w:r>
        <w:rPr>
          <w:sz w:val="28"/>
        </w:rPr>
        <w:t>versión</w:t>
      </w:r>
      <w:r>
        <w:rPr>
          <w:spacing w:val="-96"/>
          <w:sz w:val="28"/>
        </w:rPr>
        <w:t xml:space="preserve"> </w:t>
      </w:r>
      <w:r>
        <w:rPr>
          <w:sz w:val="28"/>
        </w:rPr>
        <w:t>ideologizada</w:t>
      </w:r>
      <w:r>
        <w:rPr>
          <w:spacing w:val="1"/>
          <w:sz w:val="28"/>
        </w:rPr>
        <w:t xml:space="preserve"> </w:t>
      </w:r>
      <w:r>
        <w:rPr>
          <w:sz w:val="28"/>
        </w:rPr>
        <w:t>(y</w:t>
      </w:r>
      <w:r>
        <w:rPr>
          <w:spacing w:val="1"/>
          <w:sz w:val="28"/>
        </w:rPr>
        <w:t xml:space="preserve"> </w:t>
      </w:r>
      <w:r>
        <w:rPr>
          <w:sz w:val="28"/>
        </w:rPr>
        <w:t>por</w:t>
      </w:r>
      <w:r>
        <w:rPr>
          <w:spacing w:val="1"/>
          <w:sz w:val="28"/>
        </w:rPr>
        <w:t xml:space="preserve"> </w:t>
      </w:r>
      <w:r>
        <w:rPr>
          <w:sz w:val="28"/>
        </w:rPr>
        <w:t>supuesto,</w:t>
      </w:r>
      <w:r>
        <w:rPr>
          <w:spacing w:val="1"/>
          <w:sz w:val="28"/>
        </w:rPr>
        <w:t xml:space="preserve"> </w:t>
      </w:r>
      <w:r>
        <w:rPr>
          <w:sz w:val="28"/>
        </w:rPr>
        <w:t>polarizada)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realidad</w:t>
      </w:r>
      <w:r>
        <w:rPr>
          <w:spacing w:val="1"/>
          <w:sz w:val="28"/>
        </w:rPr>
        <w:t xml:space="preserve"> </w:t>
      </w:r>
      <w:r>
        <w:rPr>
          <w:sz w:val="28"/>
        </w:rPr>
        <w:t>sino</w:t>
      </w:r>
      <w:r>
        <w:rPr>
          <w:spacing w:val="-96"/>
          <w:sz w:val="28"/>
        </w:rPr>
        <w:t xml:space="preserve"> </w:t>
      </w:r>
      <w:r>
        <w:rPr>
          <w:sz w:val="28"/>
        </w:rPr>
        <w:t>también porque nuestra realidad está plagada de hechos que no</w:t>
      </w:r>
      <w:r>
        <w:rPr>
          <w:spacing w:val="1"/>
          <w:sz w:val="28"/>
        </w:rPr>
        <w:t xml:space="preserve"> </w:t>
      </w:r>
      <w:r>
        <w:rPr>
          <w:sz w:val="28"/>
        </w:rPr>
        <w:t>son certeros y que han sido artificialmente creados para sustentar</w:t>
      </w:r>
      <w:r>
        <w:rPr>
          <w:spacing w:val="-96"/>
          <w:sz w:val="28"/>
        </w:rPr>
        <w:t xml:space="preserve"> </w:t>
      </w:r>
      <w:r>
        <w:rPr>
          <w:sz w:val="28"/>
        </w:rPr>
        <w:t>esta</w:t>
      </w:r>
      <w:r>
        <w:rPr>
          <w:spacing w:val="-20"/>
          <w:sz w:val="28"/>
        </w:rPr>
        <w:t xml:space="preserve"> </w:t>
      </w:r>
      <w:r>
        <w:rPr>
          <w:sz w:val="28"/>
        </w:rPr>
        <w:t>versión</w:t>
      </w:r>
      <w:r>
        <w:rPr>
          <w:spacing w:val="-21"/>
          <w:sz w:val="28"/>
        </w:rPr>
        <w:t xml:space="preserve"> </w:t>
      </w:r>
      <w:r>
        <w:rPr>
          <w:sz w:val="28"/>
        </w:rPr>
        <w:t>ideologizada</w:t>
      </w:r>
      <w:r>
        <w:rPr>
          <w:spacing w:val="-21"/>
          <w:sz w:val="28"/>
        </w:rPr>
        <w:t xml:space="preserve"> </w:t>
      </w:r>
      <w:r>
        <w:rPr>
          <w:sz w:val="28"/>
        </w:rPr>
        <w:t>de</w:t>
      </w:r>
      <w:r>
        <w:rPr>
          <w:spacing w:val="-20"/>
          <w:sz w:val="28"/>
        </w:rPr>
        <w:t xml:space="preserve"> </w:t>
      </w:r>
      <w:r>
        <w:rPr>
          <w:sz w:val="28"/>
        </w:rPr>
        <w:t>la</w:t>
      </w:r>
      <w:r>
        <w:rPr>
          <w:spacing w:val="-21"/>
          <w:sz w:val="28"/>
        </w:rPr>
        <w:t xml:space="preserve"> </w:t>
      </w:r>
      <w:r>
        <w:rPr>
          <w:sz w:val="28"/>
        </w:rPr>
        <w:t>realidad.</w:t>
      </w:r>
      <w:r>
        <w:rPr>
          <w:spacing w:val="-17"/>
          <w:sz w:val="28"/>
        </w:rPr>
        <w:t xml:space="preserve"> </w:t>
      </w:r>
      <w:r>
        <w:rPr>
          <w:sz w:val="28"/>
        </w:rPr>
        <w:t>Estamos</w:t>
      </w:r>
      <w:r>
        <w:rPr>
          <w:spacing w:val="-18"/>
          <w:sz w:val="28"/>
        </w:rPr>
        <w:t xml:space="preserve"> </w:t>
      </w:r>
      <w:r>
        <w:rPr>
          <w:sz w:val="28"/>
        </w:rPr>
        <w:t>en</w:t>
      </w:r>
      <w:r>
        <w:rPr>
          <w:spacing w:val="-21"/>
          <w:sz w:val="28"/>
        </w:rPr>
        <w:t xml:space="preserve"> </w:t>
      </w:r>
      <w:r>
        <w:rPr>
          <w:sz w:val="28"/>
        </w:rPr>
        <w:t>un</w:t>
      </w:r>
      <w:r>
        <w:rPr>
          <w:spacing w:val="-18"/>
          <w:sz w:val="28"/>
        </w:rPr>
        <w:t xml:space="preserve"> </w:t>
      </w:r>
      <w:r>
        <w:rPr>
          <w:sz w:val="28"/>
        </w:rPr>
        <w:t>mundo</w:t>
      </w:r>
      <w:r>
        <w:rPr>
          <w:spacing w:val="-19"/>
          <w:sz w:val="28"/>
        </w:rPr>
        <w:t xml:space="preserve"> </w:t>
      </w:r>
      <w:r>
        <w:rPr>
          <w:sz w:val="28"/>
        </w:rPr>
        <w:t>que</w:t>
      </w:r>
      <w:r>
        <w:rPr>
          <w:spacing w:val="-96"/>
          <w:sz w:val="28"/>
        </w:rPr>
        <w:t xml:space="preserve"> </w:t>
      </w:r>
      <w:r>
        <w:rPr>
          <w:sz w:val="28"/>
        </w:rPr>
        <w:t>va más allá de únicamente la falsedad, deliberada o la mentira</w:t>
      </w:r>
      <w:r>
        <w:rPr>
          <w:spacing w:val="1"/>
          <w:sz w:val="28"/>
        </w:rPr>
        <w:t xml:space="preserve"> </w:t>
      </w:r>
      <w:r>
        <w:rPr>
          <w:sz w:val="28"/>
        </w:rPr>
        <w:t>como era concebida por la teoría crítica de Hannah Arendt, quien</w:t>
      </w:r>
      <w:r>
        <w:rPr>
          <w:spacing w:val="1"/>
          <w:sz w:val="28"/>
        </w:rPr>
        <w:t xml:space="preserve"> </w:t>
      </w:r>
      <w:r>
        <w:rPr>
          <w:sz w:val="28"/>
        </w:rPr>
        <w:t>definía:</w:t>
      </w:r>
    </w:p>
    <w:p w14:paraId="6BAA3A2B" w14:textId="77777777" w:rsidR="00137BE6" w:rsidRDefault="00137BE6">
      <w:pPr>
        <w:pStyle w:val="Textoindependiente"/>
        <w:spacing w:before="11"/>
        <w:rPr>
          <w:sz w:val="27"/>
        </w:rPr>
      </w:pPr>
    </w:p>
    <w:p w14:paraId="7C867522" w14:textId="77777777" w:rsidR="00137BE6" w:rsidRDefault="00AA37B3">
      <w:pPr>
        <w:ind w:left="860" w:right="214"/>
        <w:jc w:val="both"/>
        <w:rPr>
          <w:sz w:val="28"/>
        </w:rPr>
      </w:pPr>
      <w:r>
        <w:rPr>
          <w:sz w:val="28"/>
        </w:rPr>
        <w:t>“La falsedad deliberada trata con hechos contingentes; es</w:t>
      </w:r>
      <w:r>
        <w:rPr>
          <w:spacing w:val="1"/>
          <w:sz w:val="28"/>
        </w:rPr>
        <w:t xml:space="preserve"> </w:t>
      </w:r>
      <w:r>
        <w:rPr>
          <w:sz w:val="28"/>
        </w:rPr>
        <w:t>decir,</w:t>
      </w:r>
      <w:r>
        <w:rPr>
          <w:spacing w:val="-14"/>
          <w:sz w:val="28"/>
        </w:rPr>
        <w:t xml:space="preserve"> </w:t>
      </w:r>
      <w:r>
        <w:rPr>
          <w:sz w:val="28"/>
        </w:rPr>
        <w:t>con</w:t>
      </w:r>
      <w:r>
        <w:rPr>
          <w:spacing w:val="-15"/>
          <w:sz w:val="28"/>
        </w:rPr>
        <w:t xml:space="preserve"> </w:t>
      </w:r>
      <w:r>
        <w:rPr>
          <w:sz w:val="28"/>
        </w:rPr>
        <w:t>asuntos</w:t>
      </w:r>
      <w:r>
        <w:rPr>
          <w:spacing w:val="-14"/>
          <w:sz w:val="28"/>
        </w:rPr>
        <w:t xml:space="preserve"> </w:t>
      </w:r>
      <w:r>
        <w:rPr>
          <w:sz w:val="28"/>
        </w:rPr>
        <w:t>que</w:t>
      </w:r>
      <w:r>
        <w:rPr>
          <w:spacing w:val="-14"/>
          <w:sz w:val="28"/>
        </w:rPr>
        <w:t xml:space="preserve"> </w:t>
      </w:r>
      <w:r>
        <w:rPr>
          <w:sz w:val="28"/>
        </w:rPr>
        <w:t>no</w:t>
      </w:r>
      <w:r>
        <w:rPr>
          <w:spacing w:val="-14"/>
          <w:sz w:val="28"/>
        </w:rPr>
        <w:t xml:space="preserve"> </w:t>
      </w:r>
      <w:r>
        <w:rPr>
          <w:sz w:val="28"/>
        </w:rPr>
        <w:t>tienen</w:t>
      </w:r>
      <w:r>
        <w:rPr>
          <w:spacing w:val="-15"/>
          <w:sz w:val="28"/>
        </w:rPr>
        <w:t xml:space="preserve"> </w:t>
      </w:r>
      <w:r>
        <w:rPr>
          <w:sz w:val="28"/>
        </w:rPr>
        <w:t>una</w:t>
      </w:r>
      <w:r>
        <w:rPr>
          <w:spacing w:val="-15"/>
          <w:sz w:val="28"/>
        </w:rPr>
        <w:t xml:space="preserve"> </w:t>
      </w:r>
      <w:r>
        <w:rPr>
          <w:sz w:val="28"/>
        </w:rPr>
        <w:t>verdad</w:t>
      </w:r>
      <w:r>
        <w:rPr>
          <w:spacing w:val="-17"/>
          <w:sz w:val="28"/>
        </w:rPr>
        <w:t xml:space="preserve"> </w:t>
      </w:r>
      <w:r>
        <w:rPr>
          <w:sz w:val="28"/>
        </w:rPr>
        <w:t>inherente</w:t>
      </w:r>
      <w:r>
        <w:rPr>
          <w:spacing w:val="-14"/>
          <w:sz w:val="28"/>
        </w:rPr>
        <w:t xml:space="preserve"> </w:t>
      </w:r>
      <w:r>
        <w:rPr>
          <w:sz w:val="28"/>
        </w:rPr>
        <w:t>dentro</w:t>
      </w:r>
      <w:r>
        <w:rPr>
          <w:spacing w:val="-96"/>
          <w:sz w:val="28"/>
        </w:rPr>
        <w:t xml:space="preserve"> </w:t>
      </w:r>
      <w:r>
        <w:rPr>
          <w:sz w:val="28"/>
        </w:rPr>
        <w:t>de sí mismos, ni necesidad de ser como son. Las verdades</w:t>
      </w:r>
      <w:r>
        <w:rPr>
          <w:spacing w:val="1"/>
          <w:sz w:val="28"/>
        </w:rPr>
        <w:t xml:space="preserve"> </w:t>
      </w:r>
      <w:r>
        <w:rPr>
          <w:sz w:val="28"/>
        </w:rPr>
        <w:t>fácticas nunca son absolutamente verdaderas. El historiador</w:t>
      </w:r>
      <w:r>
        <w:rPr>
          <w:spacing w:val="1"/>
          <w:sz w:val="28"/>
        </w:rPr>
        <w:t xml:space="preserve"> </w:t>
      </w:r>
      <w:r>
        <w:rPr>
          <w:sz w:val="28"/>
        </w:rPr>
        <w:t>sabe</w:t>
      </w:r>
      <w:r>
        <w:rPr>
          <w:spacing w:val="-10"/>
          <w:sz w:val="28"/>
        </w:rPr>
        <w:t xml:space="preserve"> </w:t>
      </w:r>
      <w:r>
        <w:rPr>
          <w:sz w:val="28"/>
        </w:rPr>
        <w:t>lo</w:t>
      </w:r>
      <w:r>
        <w:rPr>
          <w:spacing w:val="-8"/>
          <w:sz w:val="28"/>
        </w:rPr>
        <w:t xml:space="preserve"> </w:t>
      </w:r>
      <w:r>
        <w:rPr>
          <w:sz w:val="28"/>
        </w:rPr>
        <w:t>vulnerable</w:t>
      </w:r>
      <w:r>
        <w:rPr>
          <w:spacing w:val="-7"/>
          <w:sz w:val="28"/>
        </w:rPr>
        <w:t xml:space="preserve"> </w:t>
      </w:r>
      <w:r>
        <w:rPr>
          <w:sz w:val="28"/>
        </w:rPr>
        <w:t>que</w:t>
      </w:r>
      <w:r>
        <w:rPr>
          <w:spacing w:val="-9"/>
          <w:sz w:val="28"/>
        </w:rPr>
        <w:t xml:space="preserve"> </w:t>
      </w:r>
      <w:r>
        <w:rPr>
          <w:sz w:val="28"/>
        </w:rPr>
        <w:t>es</w:t>
      </w:r>
      <w:r>
        <w:rPr>
          <w:spacing w:val="-8"/>
          <w:sz w:val="28"/>
        </w:rPr>
        <w:t xml:space="preserve"> </w:t>
      </w:r>
      <w:r>
        <w:rPr>
          <w:sz w:val="28"/>
        </w:rPr>
        <w:t>toda</w:t>
      </w:r>
      <w:r>
        <w:rPr>
          <w:spacing w:val="-11"/>
          <w:sz w:val="28"/>
        </w:rPr>
        <w:t xml:space="preserve"> </w:t>
      </w:r>
      <w:r>
        <w:rPr>
          <w:sz w:val="28"/>
        </w:rPr>
        <w:t>la</w:t>
      </w:r>
      <w:r>
        <w:rPr>
          <w:spacing w:val="-8"/>
          <w:sz w:val="28"/>
        </w:rPr>
        <w:t xml:space="preserve"> </w:t>
      </w:r>
      <w:r>
        <w:rPr>
          <w:sz w:val="28"/>
        </w:rPr>
        <w:t>textura</w:t>
      </w:r>
      <w:r>
        <w:rPr>
          <w:spacing w:val="-8"/>
          <w:sz w:val="28"/>
        </w:rPr>
        <w:t xml:space="preserve"> </w:t>
      </w:r>
      <w:r>
        <w:rPr>
          <w:sz w:val="28"/>
        </w:rPr>
        <w:t>de</w:t>
      </w:r>
      <w:r>
        <w:rPr>
          <w:spacing w:val="-9"/>
          <w:sz w:val="28"/>
        </w:rPr>
        <w:t xml:space="preserve"> </w:t>
      </w:r>
      <w:r>
        <w:rPr>
          <w:sz w:val="28"/>
        </w:rPr>
        <w:t>los</w:t>
      </w:r>
      <w:r>
        <w:rPr>
          <w:spacing w:val="-8"/>
          <w:sz w:val="28"/>
        </w:rPr>
        <w:t xml:space="preserve"> </w:t>
      </w:r>
      <w:r>
        <w:rPr>
          <w:sz w:val="28"/>
        </w:rPr>
        <w:t>hechos</w:t>
      </w:r>
      <w:r>
        <w:rPr>
          <w:spacing w:val="-8"/>
          <w:sz w:val="28"/>
        </w:rPr>
        <w:t xml:space="preserve"> </w:t>
      </w:r>
      <w:r>
        <w:rPr>
          <w:sz w:val="28"/>
        </w:rPr>
        <w:t>en</w:t>
      </w:r>
      <w:r>
        <w:rPr>
          <w:spacing w:val="-10"/>
          <w:sz w:val="28"/>
        </w:rPr>
        <w:t xml:space="preserve"> </w:t>
      </w:r>
      <w:r>
        <w:rPr>
          <w:sz w:val="28"/>
        </w:rPr>
        <w:t>los</w:t>
      </w:r>
      <w:r>
        <w:rPr>
          <w:spacing w:val="-96"/>
          <w:sz w:val="28"/>
        </w:rPr>
        <w:t xml:space="preserve"> </w:t>
      </w:r>
      <w:r>
        <w:rPr>
          <w:sz w:val="28"/>
        </w:rPr>
        <w:t>que nos pasamos la vida diaria; siempre corre el peligro de</w:t>
      </w:r>
      <w:r>
        <w:rPr>
          <w:spacing w:val="1"/>
          <w:sz w:val="28"/>
        </w:rPr>
        <w:t xml:space="preserve"> </w:t>
      </w:r>
      <w:r>
        <w:rPr>
          <w:sz w:val="28"/>
        </w:rPr>
        <w:t>ser perforado por mentiras simples o despedazado por la</w:t>
      </w:r>
      <w:r>
        <w:rPr>
          <w:spacing w:val="1"/>
          <w:sz w:val="28"/>
        </w:rPr>
        <w:t xml:space="preserve"> </w:t>
      </w:r>
      <w:r>
        <w:rPr>
          <w:sz w:val="28"/>
        </w:rPr>
        <w:t>mentira organizada de grupos, naciones o clases, o negado y</w:t>
      </w:r>
      <w:r>
        <w:rPr>
          <w:spacing w:val="-96"/>
          <w:sz w:val="28"/>
        </w:rPr>
        <w:t xml:space="preserve"> </w:t>
      </w:r>
      <w:r>
        <w:rPr>
          <w:sz w:val="28"/>
        </w:rPr>
        <w:t>distorsionado,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menudo</w:t>
      </w:r>
      <w:r>
        <w:rPr>
          <w:spacing w:val="1"/>
          <w:sz w:val="28"/>
        </w:rPr>
        <w:t xml:space="preserve"> </w:t>
      </w:r>
      <w:r>
        <w:rPr>
          <w:sz w:val="28"/>
        </w:rPr>
        <w:t>cuidadosamente</w:t>
      </w:r>
      <w:r>
        <w:rPr>
          <w:spacing w:val="1"/>
          <w:sz w:val="28"/>
        </w:rPr>
        <w:t xml:space="preserve"> </w:t>
      </w:r>
      <w:r>
        <w:rPr>
          <w:sz w:val="28"/>
        </w:rPr>
        <w:t>cubierto</w:t>
      </w:r>
      <w:r>
        <w:rPr>
          <w:spacing w:val="1"/>
          <w:sz w:val="28"/>
        </w:rPr>
        <w:t xml:space="preserve"> </w:t>
      </w:r>
      <w:r>
        <w:rPr>
          <w:sz w:val="28"/>
        </w:rPr>
        <w:t>por</w:t>
      </w:r>
      <w:r>
        <w:rPr>
          <w:spacing w:val="1"/>
          <w:sz w:val="28"/>
        </w:rPr>
        <w:t xml:space="preserve"> </w:t>
      </w:r>
      <w:r>
        <w:rPr>
          <w:sz w:val="28"/>
        </w:rPr>
        <w:t>montones de falsedades o simplemente permitido que caiga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-1"/>
          <w:sz w:val="28"/>
        </w:rPr>
        <w:t xml:space="preserve"> </w:t>
      </w:r>
      <w:r>
        <w:rPr>
          <w:sz w:val="28"/>
        </w:rPr>
        <w:t>el</w:t>
      </w:r>
      <w:r>
        <w:rPr>
          <w:spacing w:val="2"/>
          <w:sz w:val="28"/>
        </w:rPr>
        <w:t xml:space="preserve"> </w:t>
      </w:r>
      <w:r>
        <w:rPr>
          <w:sz w:val="28"/>
        </w:rPr>
        <w:t>olvido”</w:t>
      </w:r>
      <w:hyperlink w:anchor="_bookmark417" w:history="1">
        <w:r>
          <w:rPr>
            <w:sz w:val="28"/>
            <w:vertAlign w:val="superscript"/>
          </w:rPr>
          <w:t>2</w:t>
        </w:r>
      </w:hyperlink>
      <w:r>
        <w:rPr>
          <w:sz w:val="28"/>
        </w:rPr>
        <w:t>.</w:t>
      </w:r>
    </w:p>
    <w:p w14:paraId="4D48A0BF" w14:textId="77777777" w:rsidR="00137BE6" w:rsidRDefault="00137BE6">
      <w:pPr>
        <w:pStyle w:val="Textoindependiente"/>
        <w:spacing w:before="1"/>
        <w:rPr>
          <w:sz w:val="28"/>
        </w:rPr>
      </w:pPr>
    </w:p>
    <w:p w14:paraId="764BA1EA" w14:textId="77777777" w:rsidR="00137BE6" w:rsidRDefault="00AA37B3">
      <w:pPr>
        <w:ind w:left="140" w:right="214"/>
        <w:jc w:val="both"/>
        <w:rPr>
          <w:sz w:val="28"/>
        </w:rPr>
      </w:pPr>
      <w:r>
        <w:rPr>
          <w:sz w:val="28"/>
        </w:rPr>
        <w:t>Para</w:t>
      </w:r>
      <w:r>
        <w:rPr>
          <w:spacing w:val="-14"/>
          <w:sz w:val="28"/>
        </w:rPr>
        <w:t xml:space="preserve"> </w:t>
      </w:r>
      <w:r>
        <w:rPr>
          <w:sz w:val="28"/>
        </w:rPr>
        <w:t>Žižek</w:t>
      </w:r>
      <w:r>
        <w:rPr>
          <w:spacing w:val="-17"/>
          <w:sz w:val="28"/>
        </w:rPr>
        <w:t xml:space="preserve"> </w:t>
      </w:r>
      <w:r>
        <w:rPr>
          <w:sz w:val="28"/>
        </w:rPr>
        <w:t>el</w:t>
      </w:r>
      <w:r>
        <w:rPr>
          <w:spacing w:val="-11"/>
          <w:sz w:val="28"/>
        </w:rPr>
        <w:t xml:space="preserve"> </w:t>
      </w:r>
      <w:r>
        <w:rPr>
          <w:sz w:val="28"/>
        </w:rPr>
        <w:t>problema</w:t>
      </w:r>
      <w:r>
        <w:rPr>
          <w:spacing w:val="-17"/>
          <w:sz w:val="28"/>
        </w:rPr>
        <w:t xml:space="preserve"> </w:t>
      </w:r>
      <w:r>
        <w:rPr>
          <w:sz w:val="28"/>
        </w:rPr>
        <w:t>con</w:t>
      </w:r>
      <w:r>
        <w:rPr>
          <w:spacing w:val="-16"/>
          <w:sz w:val="28"/>
        </w:rPr>
        <w:t xml:space="preserve"> </w:t>
      </w:r>
      <w:r>
        <w:rPr>
          <w:sz w:val="28"/>
        </w:rPr>
        <w:t>esta</w:t>
      </w:r>
      <w:r>
        <w:rPr>
          <w:spacing w:val="-14"/>
          <w:sz w:val="28"/>
        </w:rPr>
        <w:t xml:space="preserve"> </w:t>
      </w:r>
      <w:r>
        <w:rPr>
          <w:sz w:val="28"/>
        </w:rPr>
        <w:t>versión</w:t>
      </w:r>
      <w:r>
        <w:rPr>
          <w:spacing w:val="-16"/>
          <w:sz w:val="28"/>
        </w:rPr>
        <w:t xml:space="preserve"> </w:t>
      </w:r>
      <w:r>
        <w:rPr>
          <w:sz w:val="28"/>
        </w:rPr>
        <w:t>ideologizada</w:t>
      </w:r>
      <w:r>
        <w:rPr>
          <w:spacing w:val="-14"/>
          <w:sz w:val="28"/>
        </w:rPr>
        <w:t xml:space="preserve"> </w:t>
      </w:r>
      <w:r>
        <w:rPr>
          <w:sz w:val="28"/>
        </w:rPr>
        <w:t>de</w:t>
      </w:r>
      <w:r>
        <w:rPr>
          <w:spacing w:val="-15"/>
          <w:sz w:val="28"/>
        </w:rPr>
        <w:t xml:space="preserve"> </w:t>
      </w:r>
      <w:r>
        <w:rPr>
          <w:sz w:val="28"/>
        </w:rPr>
        <w:t>la</w:t>
      </w:r>
      <w:r>
        <w:rPr>
          <w:spacing w:val="-17"/>
          <w:sz w:val="28"/>
        </w:rPr>
        <w:t xml:space="preserve"> </w:t>
      </w:r>
      <w:r>
        <w:rPr>
          <w:sz w:val="28"/>
        </w:rPr>
        <w:t>realidad</w:t>
      </w:r>
      <w:r>
        <w:rPr>
          <w:spacing w:val="-96"/>
          <w:sz w:val="28"/>
        </w:rPr>
        <w:t xml:space="preserve"> </w:t>
      </w:r>
      <w:r>
        <w:rPr>
          <w:sz w:val="28"/>
        </w:rPr>
        <w:t>es que va más allá de la falsedad deliberada o la simple mentira.</w:t>
      </w:r>
      <w:r>
        <w:rPr>
          <w:spacing w:val="1"/>
          <w:sz w:val="28"/>
        </w:rPr>
        <w:t xml:space="preserve"> </w:t>
      </w:r>
      <w:r>
        <w:rPr>
          <w:sz w:val="28"/>
        </w:rPr>
        <w:t>El individuo es plenamente consciente de que está transformando</w:t>
      </w:r>
      <w:r>
        <w:rPr>
          <w:spacing w:val="-96"/>
          <w:sz w:val="28"/>
        </w:rPr>
        <w:t xml:space="preserve"> </w:t>
      </w:r>
      <w:r>
        <w:rPr>
          <w:sz w:val="28"/>
        </w:rPr>
        <w:t>mediante</w:t>
      </w:r>
      <w:r>
        <w:rPr>
          <w:spacing w:val="-10"/>
          <w:sz w:val="28"/>
        </w:rPr>
        <w:t xml:space="preserve"> </w:t>
      </w:r>
      <w:r>
        <w:rPr>
          <w:sz w:val="28"/>
        </w:rPr>
        <w:t>su</w:t>
      </w:r>
      <w:r>
        <w:rPr>
          <w:spacing w:val="-10"/>
          <w:sz w:val="28"/>
        </w:rPr>
        <w:t xml:space="preserve"> </w:t>
      </w:r>
      <w:r>
        <w:rPr>
          <w:sz w:val="28"/>
        </w:rPr>
        <w:t>accionar</w:t>
      </w:r>
      <w:r>
        <w:rPr>
          <w:spacing w:val="-10"/>
          <w:sz w:val="28"/>
        </w:rPr>
        <w:t xml:space="preserve"> </w:t>
      </w:r>
      <w:r>
        <w:rPr>
          <w:sz w:val="28"/>
        </w:rPr>
        <w:t>el</w:t>
      </w:r>
      <w:r>
        <w:rPr>
          <w:spacing w:val="-10"/>
          <w:sz w:val="28"/>
        </w:rPr>
        <w:t xml:space="preserve"> </w:t>
      </w:r>
      <w:r>
        <w:rPr>
          <w:sz w:val="28"/>
        </w:rPr>
        <w:t>mundo</w:t>
      </w:r>
      <w:r>
        <w:rPr>
          <w:spacing w:val="-13"/>
          <w:sz w:val="28"/>
        </w:rPr>
        <w:t xml:space="preserve"> </w:t>
      </w:r>
      <w:r>
        <w:rPr>
          <w:sz w:val="28"/>
        </w:rPr>
        <w:t>exterior.</w:t>
      </w:r>
      <w:r>
        <w:rPr>
          <w:spacing w:val="-11"/>
          <w:sz w:val="28"/>
        </w:rPr>
        <w:t xml:space="preserve"> </w:t>
      </w:r>
      <w:r>
        <w:rPr>
          <w:sz w:val="28"/>
        </w:rPr>
        <w:t>Por</w:t>
      </w:r>
      <w:r>
        <w:rPr>
          <w:spacing w:val="-12"/>
          <w:sz w:val="28"/>
        </w:rPr>
        <w:t xml:space="preserve"> </w:t>
      </w:r>
      <w:r>
        <w:rPr>
          <w:sz w:val="28"/>
        </w:rPr>
        <w:t>ello</w:t>
      </w:r>
      <w:r>
        <w:rPr>
          <w:spacing w:val="-12"/>
          <w:sz w:val="28"/>
        </w:rPr>
        <w:t xml:space="preserve"> </w:t>
      </w:r>
      <w:r>
        <w:rPr>
          <w:sz w:val="28"/>
        </w:rPr>
        <w:t>que</w:t>
      </w:r>
      <w:r>
        <w:rPr>
          <w:spacing w:val="-9"/>
          <w:sz w:val="28"/>
        </w:rPr>
        <w:t xml:space="preserve"> </w:t>
      </w:r>
      <w:r>
        <w:rPr>
          <w:sz w:val="28"/>
        </w:rPr>
        <w:t>hablemos</w:t>
      </w:r>
      <w:r>
        <w:rPr>
          <w:spacing w:val="-10"/>
          <w:sz w:val="28"/>
        </w:rPr>
        <w:t xml:space="preserve"> </w:t>
      </w:r>
      <w:r>
        <w:rPr>
          <w:sz w:val="28"/>
        </w:rPr>
        <w:t>del</w:t>
      </w:r>
      <w:r>
        <w:rPr>
          <w:spacing w:val="-97"/>
          <w:sz w:val="28"/>
        </w:rPr>
        <w:t xml:space="preserve"> </w:t>
      </w:r>
      <w:r>
        <w:rPr>
          <w:sz w:val="28"/>
        </w:rPr>
        <w:t>cinismo</w:t>
      </w:r>
      <w:r>
        <w:rPr>
          <w:spacing w:val="-21"/>
          <w:sz w:val="28"/>
        </w:rPr>
        <w:t xml:space="preserve"> </w:t>
      </w:r>
      <w:r>
        <w:rPr>
          <w:sz w:val="28"/>
        </w:rPr>
        <w:t>como</w:t>
      </w:r>
      <w:r>
        <w:rPr>
          <w:spacing w:val="-18"/>
          <w:sz w:val="28"/>
        </w:rPr>
        <w:t xml:space="preserve"> </w:t>
      </w:r>
      <w:r>
        <w:rPr>
          <w:sz w:val="28"/>
        </w:rPr>
        <w:t>el</w:t>
      </w:r>
      <w:r>
        <w:rPr>
          <w:spacing w:val="-18"/>
          <w:sz w:val="28"/>
        </w:rPr>
        <w:t xml:space="preserve"> </w:t>
      </w:r>
      <w:r>
        <w:rPr>
          <w:sz w:val="28"/>
        </w:rPr>
        <w:t>reemplazo</w:t>
      </w:r>
      <w:r>
        <w:rPr>
          <w:spacing w:val="-17"/>
          <w:sz w:val="28"/>
        </w:rPr>
        <w:t xml:space="preserve"> </w:t>
      </w:r>
      <w:r>
        <w:rPr>
          <w:sz w:val="28"/>
        </w:rPr>
        <w:t>de</w:t>
      </w:r>
      <w:r>
        <w:rPr>
          <w:spacing w:val="-20"/>
          <w:sz w:val="28"/>
        </w:rPr>
        <w:t xml:space="preserve"> </w:t>
      </w:r>
      <w:r>
        <w:rPr>
          <w:sz w:val="28"/>
        </w:rPr>
        <w:t>la</w:t>
      </w:r>
      <w:r>
        <w:rPr>
          <w:spacing w:val="-21"/>
          <w:sz w:val="28"/>
        </w:rPr>
        <w:t xml:space="preserve"> </w:t>
      </w:r>
      <w:r>
        <w:rPr>
          <w:sz w:val="28"/>
        </w:rPr>
        <w:t>moral</w:t>
      </w:r>
      <w:r>
        <w:rPr>
          <w:spacing w:val="-18"/>
          <w:sz w:val="28"/>
        </w:rPr>
        <w:t xml:space="preserve"> </w:t>
      </w:r>
      <w:r>
        <w:rPr>
          <w:sz w:val="28"/>
        </w:rPr>
        <w:t>en</w:t>
      </w:r>
      <w:r>
        <w:rPr>
          <w:spacing w:val="-20"/>
          <w:sz w:val="28"/>
        </w:rPr>
        <w:t xml:space="preserve"> </w:t>
      </w:r>
      <w:r>
        <w:rPr>
          <w:sz w:val="28"/>
        </w:rPr>
        <w:t>el</w:t>
      </w:r>
      <w:r>
        <w:rPr>
          <w:spacing w:val="-16"/>
          <w:sz w:val="28"/>
        </w:rPr>
        <w:t xml:space="preserve"> </w:t>
      </w:r>
      <w:r>
        <w:rPr>
          <w:sz w:val="28"/>
        </w:rPr>
        <w:t>actuar</w:t>
      </w:r>
      <w:r>
        <w:rPr>
          <w:spacing w:val="-21"/>
          <w:sz w:val="28"/>
        </w:rPr>
        <w:t xml:space="preserve"> </w:t>
      </w:r>
      <w:r>
        <w:rPr>
          <w:sz w:val="28"/>
        </w:rPr>
        <w:t>del</w:t>
      </w:r>
      <w:r>
        <w:rPr>
          <w:spacing w:val="-19"/>
          <w:sz w:val="28"/>
        </w:rPr>
        <w:t xml:space="preserve"> </w:t>
      </w:r>
      <w:r>
        <w:rPr>
          <w:sz w:val="28"/>
        </w:rPr>
        <w:t>mundo</w:t>
      </w:r>
      <w:r>
        <w:rPr>
          <w:spacing w:val="-20"/>
          <w:sz w:val="28"/>
        </w:rPr>
        <w:t xml:space="preserve"> </w:t>
      </w:r>
      <w:r>
        <w:rPr>
          <w:sz w:val="28"/>
        </w:rPr>
        <w:t>post</w:t>
      </w:r>
    </w:p>
    <w:p w14:paraId="4E8F88BD" w14:textId="1848D165" w:rsidR="00137BE6" w:rsidRDefault="000C01B3">
      <w:pPr>
        <w:pStyle w:val="Textoindependiente"/>
        <w:spacing w:before="7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45101920" wp14:editId="4184A208">
                <wp:simplePos x="0" y="0"/>
                <wp:positionH relativeFrom="page">
                  <wp:posOffset>914400</wp:posOffset>
                </wp:positionH>
                <wp:positionV relativeFrom="paragraph">
                  <wp:posOffset>167005</wp:posOffset>
                </wp:positionV>
                <wp:extent cx="1828800" cy="7620"/>
                <wp:effectExtent l="0" t="0" r="0" b="0"/>
                <wp:wrapTopAndBottom/>
                <wp:docPr id="12" name="docshape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80B7E" id="docshape78" o:spid="_x0000_s1026" style="position:absolute;margin-left:1in;margin-top:13.15pt;width:2in;height:.6pt;z-index:-15689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Cc7gL/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737DA8E0" w14:textId="77777777" w:rsidR="00137BE6" w:rsidRDefault="00AA37B3">
      <w:pPr>
        <w:spacing w:before="98"/>
        <w:ind w:left="139" w:right="214"/>
        <w:jc w:val="both"/>
        <w:rPr>
          <w:sz w:val="16"/>
        </w:rPr>
      </w:pPr>
      <w:bookmarkStart w:id="477" w:name="_bookmark416"/>
      <w:bookmarkEnd w:id="477"/>
      <w:r>
        <w:rPr>
          <w:sz w:val="16"/>
          <w:vertAlign w:val="superscript"/>
        </w:rPr>
        <w:t>1</w:t>
      </w:r>
      <w:r>
        <w:rPr>
          <w:spacing w:val="-7"/>
          <w:sz w:val="16"/>
        </w:rPr>
        <w:t xml:space="preserve"> </w:t>
      </w:r>
      <w:r>
        <w:rPr>
          <w:sz w:val="16"/>
        </w:rPr>
        <w:t>Žižek,</w:t>
      </w:r>
      <w:r>
        <w:rPr>
          <w:spacing w:val="-8"/>
          <w:sz w:val="16"/>
        </w:rPr>
        <w:t xml:space="preserve"> </w:t>
      </w:r>
      <w:r>
        <w:rPr>
          <w:sz w:val="16"/>
        </w:rPr>
        <w:t>Slavoj.</w:t>
      </w:r>
      <w:r>
        <w:rPr>
          <w:spacing w:val="-8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Parallax</w:t>
      </w:r>
      <w:r>
        <w:rPr>
          <w:spacing w:val="-9"/>
          <w:sz w:val="16"/>
        </w:rPr>
        <w:t xml:space="preserve"> </w:t>
      </w:r>
      <w:r>
        <w:rPr>
          <w:sz w:val="16"/>
        </w:rPr>
        <w:t>View.</w:t>
      </w:r>
      <w:r>
        <w:rPr>
          <w:spacing w:val="-8"/>
          <w:sz w:val="16"/>
        </w:rPr>
        <w:t xml:space="preserve"> </w:t>
      </w:r>
      <w:r>
        <w:rPr>
          <w:sz w:val="16"/>
        </w:rPr>
        <w:t>Cambridge,</w:t>
      </w:r>
      <w:r>
        <w:rPr>
          <w:spacing w:val="-8"/>
          <w:sz w:val="16"/>
        </w:rPr>
        <w:t xml:space="preserve"> </w:t>
      </w:r>
      <w:r>
        <w:rPr>
          <w:sz w:val="16"/>
        </w:rPr>
        <w:t>MA:</w:t>
      </w:r>
      <w:r>
        <w:rPr>
          <w:spacing w:val="-8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MIT</w:t>
      </w:r>
      <w:r>
        <w:rPr>
          <w:spacing w:val="-10"/>
          <w:sz w:val="16"/>
        </w:rPr>
        <w:t xml:space="preserve"> </w:t>
      </w:r>
      <w:r>
        <w:rPr>
          <w:sz w:val="16"/>
        </w:rPr>
        <w:t>Press,</w:t>
      </w:r>
      <w:r>
        <w:rPr>
          <w:spacing w:val="-11"/>
          <w:sz w:val="16"/>
        </w:rPr>
        <w:t xml:space="preserve"> </w:t>
      </w:r>
      <w:r>
        <w:rPr>
          <w:sz w:val="16"/>
        </w:rPr>
        <w:t>2006Žižek,</w:t>
      </w:r>
      <w:r>
        <w:rPr>
          <w:spacing w:val="-11"/>
          <w:sz w:val="16"/>
        </w:rPr>
        <w:t xml:space="preserve"> </w:t>
      </w:r>
      <w:r>
        <w:rPr>
          <w:sz w:val="16"/>
        </w:rPr>
        <w:t>Slavoj.</w:t>
      </w:r>
      <w:r>
        <w:rPr>
          <w:spacing w:val="-10"/>
          <w:sz w:val="16"/>
        </w:rPr>
        <w:t xml:space="preserve"> </w:t>
      </w:r>
      <w:r>
        <w:rPr>
          <w:sz w:val="16"/>
        </w:rPr>
        <w:t>“Between</w:t>
      </w:r>
      <w:r>
        <w:rPr>
          <w:spacing w:val="-8"/>
          <w:sz w:val="16"/>
        </w:rPr>
        <w:t xml:space="preserve"> </w:t>
      </w:r>
      <w:r>
        <w:rPr>
          <w:sz w:val="16"/>
        </w:rPr>
        <w:t>Symbolic</w:t>
      </w:r>
      <w:r>
        <w:rPr>
          <w:spacing w:val="-10"/>
          <w:sz w:val="16"/>
        </w:rPr>
        <w:t xml:space="preserve"> </w:t>
      </w:r>
      <w:r>
        <w:rPr>
          <w:sz w:val="16"/>
        </w:rPr>
        <w:t>Fiction</w:t>
      </w:r>
      <w:r>
        <w:rPr>
          <w:spacing w:val="-8"/>
          <w:sz w:val="16"/>
        </w:rPr>
        <w:t xml:space="preserve"> </w:t>
      </w:r>
      <w:r>
        <w:rPr>
          <w:sz w:val="16"/>
        </w:rPr>
        <w:t>and</w:t>
      </w:r>
      <w:r>
        <w:rPr>
          <w:spacing w:val="-54"/>
          <w:sz w:val="16"/>
        </w:rPr>
        <w:t xml:space="preserve"> </w:t>
      </w:r>
      <w:r>
        <w:rPr>
          <w:sz w:val="16"/>
        </w:rPr>
        <w:t>Fantasmatic Spectre: Towards a LacanianTheory of Ideology”, en R. Buttler and S. Stephens (Eds.). SlavojŽižek,</w:t>
      </w:r>
      <w:r>
        <w:rPr>
          <w:spacing w:val="1"/>
          <w:sz w:val="16"/>
        </w:rPr>
        <w:t xml:space="preserve"> </w:t>
      </w:r>
      <w:r>
        <w:rPr>
          <w:sz w:val="16"/>
        </w:rPr>
        <w:t>Interrogating the Real. LondonandNew York: Continuum, 2005:249-270. Žižek, Slavoj. “Introduction”, en S. Žižek</w:t>
      </w:r>
      <w:r>
        <w:rPr>
          <w:spacing w:val="1"/>
          <w:sz w:val="16"/>
        </w:rPr>
        <w:t xml:space="preserve"> </w:t>
      </w:r>
      <w:r>
        <w:rPr>
          <w:sz w:val="16"/>
        </w:rPr>
        <w:t>(Ed.).</w:t>
      </w:r>
      <w:r>
        <w:rPr>
          <w:spacing w:val="1"/>
          <w:sz w:val="16"/>
        </w:rPr>
        <w:t xml:space="preserve"> </w:t>
      </w:r>
      <w:r>
        <w:rPr>
          <w:sz w:val="16"/>
        </w:rPr>
        <w:t>Mapping</w:t>
      </w:r>
      <w:r>
        <w:rPr>
          <w:spacing w:val="1"/>
          <w:sz w:val="16"/>
        </w:rPr>
        <w:t xml:space="preserve"> </w:t>
      </w:r>
      <w:r>
        <w:rPr>
          <w:sz w:val="16"/>
        </w:rPr>
        <w:t>Ideology.</w:t>
      </w:r>
      <w:r>
        <w:rPr>
          <w:spacing w:val="1"/>
          <w:sz w:val="16"/>
        </w:rPr>
        <w:t xml:space="preserve"> </w:t>
      </w:r>
      <w:r>
        <w:rPr>
          <w:sz w:val="16"/>
        </w:rPr>
        <w:t>London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New</w:t>
      </w:r>
      <w:r>
        <w:rPr>
          <w:spacing w:val="1"/>
          <w:sz w:val="16"/>
        </w:rPr>
        <w:t xml:space="preserve"> </w:t>
      </w:r>
      <w:r>
        <w:rPr>
          <w:sz w:val="16"/>
        </w:rPr>
        <w:t>York:Verso,</w:t>
      </w:r>
      <w:r>
        <w:rPr>
          <w:spacing w:val="1"/>
          <w:sz w:val="16"/>
        </w:rPr>
        <w:t xml:space="preserve"> </w:t>
      </w:r>
      <w:r>
        <w:rPr>
          <w:sz w:val="16"/>
        </w:rPr>
        <w:t>1994:1-33.</w:t>
      </w:r>
      <w:r>
        <w:rPr>
          <w:spacing w:val="1"/>
          <w:sz w:val="16"/>
        </w:rPr>
        <w:t xml:space="preserve"> </w:t>
      </w:r>
      <w:r>
        <w:rPr>
          <w:sz w:val="16"/>
        </w:rPr>
        <w:t>Žižek,</w:t>
      </w:r>
      <w:r>
        <w:rPr>
          <w:spacing w:val="1"/>
          <w:sz w:val="16"/>
        </w:rPr>
        <w:t xml:space="preserve"> </w:t>
      </w:r>
      <w:r>
        <w:rPr>
          <w:sz w:val="16"/>
        </w:rPr>
        <w:t>Slavoj.The</w:t>
      </w:r>
      <w:r>
        <w:rPr>
          <w:spacing w:val="1"/>
          <w:sz w:val="16"/>
        </w:rPr>
        <w:t xml:space="preserve"> </w:t>
      </w:r>
      <w:r>
        <w:rPr>
          <w:sz w:val="16"/>
        </w:rPr>
        <w:t>Sublime</w:t>
      </w:r>
      <w:r>
        <w:rPr>
          <w:spacing w:val="1"/>
          <w:sz w:val="16"/>
        </w:rPr>
        <w:t xml:space="preserve"> </w:t>
      </w:r>
      <w:r>
        <w:rPr>
          <w:sz w:val="16"/>
        </w:rPr>
        <w:t>Object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Ideology.London:</w:t>
      </w:r>
      <w:r>
        <w:rPr>
          <w:spacing w:val="-4"/>
          <w:sz w:val="16"/>
        </w:rPr>
        <w:t xml:space="preserve"> </w:t>
      </w:r>
      <w:r>
        <w:rPr>
          <w:sz w:val="16"/>
        </w:rPr>
        <w:t>Verso,</w:t>
      </w:r>
      <w:r>
        <w:rPr>
          <w:spacing w:val="-2"/>
          <w:sz w:val="16"/>
        </w:rPr>
        <w:t xml:space="preserve"> </w:t>
      </w:r>
      <w:r>
        <w:rPr>
          <w:sz w:val="16"/>
        </w:rPr>
        <w:t>1989.</w:t>
      </w:r>
    </w:p>
    <w:p w14:paraId="36C4A0FF" w14:textId="77777777" w:rsidR="00137BE6" w:rsidRDefault="00AA37B3">
      <w:pPr>
        <w:spacing w:line="194" w:lineRule="exact"/>
        <w:ind w:left="140"/>
        <w:jc w:val="both"/>
        <w:rPr>
          <w:sz w:val="16"/>
        </w:rPr>
      </w:pPr>
      <w:bookmarkStart w:id="478" w:name="_bookmark417"/>
      <w:bookmarkEnd w:id="478"/>
      <w:r>
        <w:rPr>
          <w:sz w:val="16"/>
          <w:vertAlign w:val="superscript"/>
        </w:rPr>
        <w:t>2</w:t>
      </w:r>
      <w:r>
        <w:rPr>
          <w:spacing w:val="-4"/>
          <w:sz w:val="16"/>
        </w:rPr>
        <w:t xml:space="preserve"> </w:t>
      </w:r>
      <w:r>
        <w:rPr>
          <w:sz w:val="16"/>
        </w:rPr>
        <w:t>Arendt,</w:t>
      </w:r>
      <w:r>
        <w:rPr>
          <w:spacing w:val="-4"/>
          <w:sz w:val="16"/>
        </w:rPr>
        <w:t xml:space="preserve"> </w:t>
      </w:r>
      <w:r>
        <w:rPr>
          <w:sz w:val="16"/>
        </w:rPr>
        <w:t>Hannah</w:t>
      </w:r>
      <w:r>
        <w:rPr>
          <w:spacing w:val="-4"/>
          <w:sz w:val="16"/>
        </w:rPr>
        <w:t xml:space="preserve"> </w:t>
      </w:r>
      <w:r>
        <w:rPr>
          <w:sz w:val="16"/>
        </w:rPr>
        <w:t>(1972).</w:t>
      </w:r>
      <w:r>
        <w:rPr>
          <w:spacing w:val="-7"/>
          <w:sz w:val="16"/>
        </w:rPr>
        <w:t xml:space="preserve"> </w:t>
      </w:r>
      <w:r>
        <w:rPr>
          <w:sz w:val="16"/>
        </w:rPr>
        <w:t>Crises</w:t>
      </w:r>
      <w:r>
        <w:rPr>
          <w:spacing w:val="-6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z w:val="16"/>
        </w:rPr>
        <w:t>Republic;</w:t>
      </w:r>
      <w:r>
        <w:rPr>
          <w:spacing w:val="-5"/>
          <w:sz w:val="16"/>
        </w:rPr>
        <w:t xml:space="preserve"> </w:t>
      </w:r>
      <w:r>
        <w:rPr>
          <w:sz w:val="16"/>
        </w:rPr>
        <w:t>lying</w:t>
      </w:r>
      <w:r>
        <w:rPr>
          <w:spacing w:val="-5"/>
          <w:sz w:val="16"/>
        </w:rPr>
        <w:t xml:space="preserve"> </w:t>
      </w:r>
      <w:r>
        <w:rPr>
          <w:sz w:val="16"/>
        </w:rPr>
        <w:t>in</w:t>
      </w:r>
      <w:r>
        <w:rPr>
          <w:spacing w:val="-7"/>
          <w:sz w:val="16"/>
        </w:rPr>
        <w:t xml:space="preserve"> </w:t>
      </w:r>
      <w:r>
        <w:rPr>
          <w:sz w:val="16"/>
        </w:rPr>
        <w:t>politics,</w:t>
      </w:r>
      <w:r>
        <w:rPr>
          <w:spacing w:val="-4"/>
          <w:sz w:val="16"/>
        </w:rPr>
        <w:t xml:space="preserve"> </w:t>
      </w:r>
      <w:r>
        <w:rPr>
          <w:sz w:val="16"/>
        </w:rPr>
        <w:t>civil</w:t>
      </w:r>
      <w:r>
        <w:rPr>
          <w:spacing w:val="-4"/>
          <w:sz w:val="16"/>
        </w:rPr>
        <w:t xml:space="preserve"> </w:t>
      </w:r>
      <w:r>
        <w:rPr>
          <w:sz w:val="16"/>
        </w:rPr>
        <w:t>disobedience</w:t>
      </w:r>
      <w:r>
        <w:rPr>
          <w:spacing w:val="-8"/>
          <w:sz w:val="16"/>
        </w:rPr>
        <w:t xml:space="preserve"> </w:t>
      </w:r>
      <w:r>
        <w:rPr>
          <w:sz w:val="16"/>
        </w:rPr>
        <w:t>on</w:t>
      </w:r>
      <w:r>
        <w:rPr>
          <w:spacing w:val="-7"/>
          <w:sz w:val="16"/>
        </w:rPr>
        <w:t xml:space="preserve"> </w:t>
      </w:r>
      <w:r>
        <w:rPr>
          <w:sz w:val="16"/>
        </w:rPr>
        <w:t>violence,</w:t>
      </w:r>
      <w:r>
        <w:rPr>
          <w:spacing w:val="-4"/>
          <w:sz w:val="16"/>
        </w:rPr>
        <w:t xml:space="preserve"> </w:t>
      </w:r>
      <w:r>
        <w:rPr>
          <w:sz w:val="16"/>
        </w:rPr>
        <w:t>thoughts</w:t>
      </w:r>
      <w:r>
        <w:rPr>
          <w:spacing w:val="-8"/>
          <w:sz w:val="16"/>
        </w:rPr>
        <w:t xml:space="preserve"> </w:t>
      </w:r>
      <w:r>
        <w:rPr>
          <w:sz w:val="16"/>
        </w:rPr>
        <w:t>on</w:t>
      </w:r>
      <w:r>
        <w:rPr>
          <w:spacing w:val="-6"/>
          <w:sz w:val="16"/>
        </w:rPr>
        <w:t xml:space="preserve"> </w:t>
      </w:r>
      <w:r>
        <w:rPr>
          <w:sz w:val="16"/>
        </w:rPr>
        <w:t>politics,</w:t>
      </w:r>
    </w:p>
    <w:p w14:paraId="306127C9" w14:textId="77777777" w:rsidR="00137BE6" w:rsidRDefault="00AA37B3">
      <w:pPr>
        <w:ind w:left="139"/>
        <w:jc w:val="both"/>
        <w:rPr>
          <w:sz w:val="16"/>
        </w:rPr>
      </w:pPr>
      <w:r>
        <w:rPr>
          <w:sz w:val="16"/>
        </w:rPr>
        <w:t>and</w:t>
      </w:r>
      <w:r>
        <w:rPr>
          <w:spacing w:val="-2"/>
          <w:sz w:val="16"/>
        </w:rPr>
        <w:t xml:space="preserve"> </w:t>
      </w:r>
      <w:r>
        <w:rPr>
          <w:sz w:val="16"/>
        </w:rPr>
        <w:t>revolution.</w:t>
      </w:r>
      <w:r>
        <w:rPr>
          <w:spacing w:val="-2"/>
          <w:sz w:val="16"/>
        </w:rPr>
        <w:t xml:space="preserve"> </w:t>
      </w:r>
      <w:r>
        <w:rPr>
          <w:sz w:val="16"/>
        </w:rPr>
        <w:t>Harcourt</w:t>
      </w:r>
      <w:r>
        <w:rPr>
          <w:spacing w:val="-2"/>
          <w:sz w:val="16"/>
        </w:rPr>
        <w:t xml:space="preserve"> </w:t>
      </w:r>
      <w:r>
        <w:rPr>
          <w:sz w:val="16"/>
        </w:rPr>
        <w:t>Brace</w:t>
      </w:r>
      <w:r>
        <w:rPr>
          <w:spacing w:val="-1"/>
          <w:sz w:val="16"/>
        </w:rPr>
        <w:t xml:space="preserve"> </w:t>
      </w:r>
      <w:r>
        <w:rPr>
          <w:sz w:val="16"/>
        </w:rPr>
        <w:t>Jovanovich.</w:t>
      </w:r>
      <w:r>
        <w:rPr>
          <w:spacing w:val="-4"/>
          <w:sz w:val="16"/>
        </w:rPr>
        <w:t xml:space="preserve"> </w:t>
      </w:r>
      <w:r>
        <w:rPr>
          <w:sz w:val="16"/>
        </w:rPr>
        <w:t>pp.</w:t>
      </w:r>
      <w:r>
        <w:rPr>
          <w:spacing w:val="-4"/>
          <w:sz w:val="16"/>
        </w:rPr>
        <w:t xml:space="preserve"> </w:t>
      </w:r>
      <w:r>
        <w:rPr>
          <w:sz w:val="16"/>
        </w:rPr>
        <w:t>4</w:t>
      </w:r>
    </w:p>
    <w:p w14:paraId="1A4018FF" w14:textId="77777777" w:rsidR="00137BE6" w:rsidRDefault="00137BE6">
      <w:pPr>
        <w:jc w:val="both"/>
        <w:rPr>
          <w:sz w:val="16"/>
        </w:rPr>
        <w:sectPr w:rsidR="00137BE6">
          <w:footerReference w:type="default" r:id="rId109"/>
          <w:pgSz w:w="12240" w:h="15840"/>
          <w:pgMar w:top="1360" w:right="1220" w:bottom="280" w:left="1300" w:header="0" w:footer="0" w:gutter="0"/>
          <w:cols w:space="720"/>
        </w:sectPr>
      </w:pPr>
    </w:p>
    <w:p w14:paraId="280BB359" w14:textId="77777777" w:rsidR="00137BE6" w:rsidRDefault="00AA37B3">
      <w:pPr>
        <w:spacing w:before="79"/>
        <w:ind w:left="140" w:right="214"/>
        <w:jc w:val="both"/>
        <w:rPr>
          <w:sz w:val="28"/>
        </w:rPr>
      </w:pPr>
      <w:r>
        <w:rPr>
          <w:spacing w:val="-1"/>
          <w:sz w:val="28"/>
        </w:rPr>
        <w:t>verdad.</w:t>
      </w:r>
      <w:r>
        <w:rPr>
          <w:spacing w:val="-20"/>
          <w:sz w:val="28"/>
        </w:rPr>
        <w:t xml:space="preserve"> </w:t>
      </w:r>
      <w:r>
        <w:rPr>
          <w:sz w:val="28"/>
        </w:rPr>
        <w:t>Las</w:t>
      </w:r>
      <w:r>
        <w:rPr>
          <w:spacing w:val="-22"/>
          <w:sz w:val="28"/>
        </w:rPr>
        <w:t xml:space="preserve"> </w:t>
      </w:r>
      <w:r>
        <w:rPr>
          <w:sz w:val="28"/>
        </w:rPr>
        <w:t>fake</w:t>
      </w:r>
      <w:r>
        <w:rPr>
          <w:spacing w:val="-22"/>
          <w:sz w:val="28"/>
        </w:rPr>
        <w:t xml:space="preserve"> </w:t>
      </w:r>
      <w:r>
        <w:rPr>
          <w:sz w:val="28"/>
        </w:rPr>
        <w:t>news</w:t>
      </w:r>
      <w:r>
        <w:rPr>
          <w:spacing w:val="-22"/>
          <w:sz w:val="28"/>
        </w:rPr>
        <w:t xml:space="preserve"> </w:t>
      </w:r>
      <w:r>
        <w:rPr>
          <w:sz w:val="28"/>
        </w:rPr>
        <w:t>o</w:t>
      </w:r>
      <w:r>
        <w:rPr>
          <w:spacing w:val="-23"/>
          <w:sz w:val="28"/>
        </w:rPr>
        <w:t xml:space="preserve"> </w:t>
      </w:r>
      <w:r>
        <w:rPr>
          <w:sz w:val="28"/>
        </w:rPr>
        <w:t>la</w:t>
      </w:r>
      <w:r>
        <w:rPr>
          <w:spacing w:val="-23"/>
          <w:sz w:val="28"/>
        </w:rPr>
        <w:t xml:space="preserve"> </w:t>
      </w:r>
      <w:r>
        <w:rPr>
          <w:sz w:val="28"/>
        </w:rPr>
        <w:t>utilización</w:t>
      </w:r>
      <w:r>
        <w:rPr>
          <w:spacing w:val="-21"/>
          <w:sz w:val="28"/>
        </w:rPr>
        <w:t xml:space="preserve"> </w:t>
      </w:r>
      <w:r>
        <w:rPr>
          <w:sz w:val="28"/>
        </w:rPr>
        <w:t>de</w:t>
      </w:r>
      <w:r>
        <w:rPr>
          <w:spacing w:val="-24"/>
          <w:sz w:val="28"/>
        </w:rPr>
        <w:t xml:space="preserve"> </w:t>
      </w:r>
      <w:r>
        <w:rPr>
          <w:sz w:val="28"/>
        </w:rPr>
        <w:t>la</w:t>
      </w:r>
      <w:r>
        <w:rPr>
          <w:spacing w:val="-21"/>
          <w:sz w:val="28"/>
        </w:rPr>
        <w:t xml:space="preserve"> </w:t>
      </w:r>
      <w:r>
        <w:rPr>
          <w:sz w:val="28"/>
        </w:rPr>
        <w:t>pseudo</w:t>
      </w:r>
      <w:r>
        <w:rPr>
          <w:spacing w:val="-20"/>
          <w:sz w:val="28"/>
        </w:rPr>
        <w:t xml:space="preserve"> </w:t>
      </w:r>
      <w:r>
        <w:rPr>
          <w:sz w:val="28"/>
        </w:rPr>
        <w:t>ciencia</w:t>
      </w:r>
      <w:r>
        <w:rPr>
          <w:spacing w:val="-21"/>
          <w:sz w:val="28"/>
        </w:rPr>
        <w:t xml:space="preserve"> </w:t>
      </w:r>
      <w:r>
        <w:rPr>
          <w:sz w:val="28"/>
        </w:rPr>
        <w:t>terminan</w:t>
      </w:r>
      <w:r>
        <w:rPr>
          <w:spacing w:val="-96"/>
          <w:sz w:val="28"/>
        </w:rPr>
        <w:t xml:space="preserve"> </w:t>
      </w:r>
      <w:r>
        <w:rPr>
          <w:sz w:val="28"/>
        </w:rPr>
        <w:t>convirtiéndose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las</w:t>
      </w:r>
      <w:r>
        <w:rPr>
          <w:spacing w:val="1"/>
          <w:sz w:val="28"/>
        </w:rPr>
        <w:t xml:space="preserve"> </w:t>
      </w:r>
      <w:r>
        <w:rPr>
          <w:sz w:val="28"/>
        </w:rPr>
        <w:t>herramientas</w:t>
      </w:r>
      <w:r>
        <w:rPr>
          <w:spacing w:val="1"/>
          <w:sz w:val="28"/>
        </w:rPr>
        <w:t xml:space="preserve"> </w:t>
      </w:r>
      <w:r>
        <w:rPr>
          <w:sz w:val="28"/>
        </w:rPr>
        <w:t>para</w:t>
      </w:r>
      <w:r>
        <w:rPr>
          <w:spacing w:val="1"/>
          <w:sz w:val="28"/>
        </w:rPr>
        <w:t xml:space="preserve"> </w:t>
      </w:r>
      <w:r>
        <w:rPr>
          <w:sz w:val="28"/>
        </w:rPr>
        <w:t>ir</w:t>
      </w:r>
      <w:r>
        <w:rPr>
          <w:spacing w:val="1"/>
          <w:sz w:val="28"/>
        </w:rPr>
        <w:t xml:space="preserve"> </w:t>
      </w:r>
      <w:r>
        <w:rPr>
          <w:sz w:val="28"/>
        </w:rPr>
        <w:t>construyendo</w:t>
      </w:r>
      <w:r>
        <w:rPr>
          <w:spacing w:val="1"/>
          <w:sz w:val="28"/>
        </w:rPr>
        <w:t xml:space="preserve"> </w:t>
      </w:r>
      <w:r>
        <w:rPr>
          <w:sz w:val="28"/>
        </w:rPr>
        <w:t>esta</w:t>
      </w:r>
      <w:r>
        <w:rPr>
          <w:spacing w:val="-96"/>
          <w:sz w:val="28"/>
        </w:rPr>
        <w:t xml:space="preserve"> </w:t>
      </w:r>
      <w:r>
        <w:rPr>
          <w:sz w:val="28"/>
        </w:rPr>
        <w:t>nueva</w:t>
      </w:r>
      <w:r>
        <w:rPr>
          <w:spacing w:val="1"/>
          <w:sz w:val="28"/>
        </w:rPr>
        <w:t xml:space="preserve"> </w:t>
      </w:r>
      <w:r>
        <w:rPr>
          <w:sz w:val="28"/>
        </w:rPr>
        <w:t>versión.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mentira,</w:t>
      </w:r>
      <w:r>
        <w:rPr>
          <w:spacing w:val="1"/>
          <w:sz w:val="28"/>
        </w:rPr>
        <w:t xml:space="preserve"> </w:t>
      </w:r>
      <w:r>
        <w:rPr>
          <w:sz w:val="28"/>
        </w:rPr>
        <w:t>evidente,</w:t>
      </w:r>
      <w:r>
        <w:rPr>
          <w:spacing w:val="1"/>
          <w:sz w:val="28"/>
        </w:rPr>
        <w:t xml:space="preserve"> </w:t>
      </w:r>
      <w:r>
        <w:rPr>
          <w:sz w:val="28"/>
        </w:rPr>
        <w:t>consciente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deliberada</w:t>
      </w:r>
      <w:r>
        <w:rPr>
          <w:spacing w:val="-96"/>
          <w:sz w:val="28"/>
        </w:rPr>
        <w:t xml:space="preserve"> </w:t>
      </w:r>
      <w:r>
        <w:rPr>
          <w:sz w:val="28"/>
        </w:rPr>
        <w:t>encuentra</w:t>
      </w:r>
      <w:r>
        <w:rPr>
          <w:spacing w:val="-15"/>
          <w:sz w:val="28"/>
        </w:rPr>
        <w:t xml:space="preserve"> </w:t>
      </w:r>
      <w:r>
        <w:rPr>
          <w:sz w:val="28"/>
        </w:rPr>
        <w:t>un</w:t>
      </w:r>
      <w:r>
        <w:rPr>
          <w:spacing w:val="-15"/>
          <w:sz w:val="28"/>
        </w:rPr>
        <w:t xml:space="preserve"> </w:t>
      </w:r>
      <w:r>
        <w:rPr>
          <w:sz w:val="28"/>
        </w:rPr>
        <w:t>papel</w:t>
      </w:r>
      <w:r>
        <w:rPr>
          <w:spacing w:val="-12"/>
          <w:sz w:val="28"/>
        </w:rPr>
        <w:t xml:space="preserve"> </w:t>
      </w:r>
      <w:r>
        <w:rPr>
          <w:sz w:val="28"/>
        </w:rPr>
        <w:t>central,</w:t>
      </w:r>
      <w:r>
        <w:rPr>
          <w:spacing w:val="-13"/>
          <w:sz w:val="28"/>
        </w:rPr>
        <w:t xml:space="preserve"> </w:t>
      </w:r>
      <w:r>
        <w:rPr>
          <w:sz w:val="28"/>
        </w:rPr>
        <w:t>donde</w:t>
      </w:r>
      <w:r>
        <w:rPr>
          <w:spacing w:val="-16"/>
          <w:sz w:val="28"/>
        </w:rPr>
        <w:t xml:space="preserve"> </w:t>
      </w:r>
      <w:r>
        <w:rPr>
          <w:sz w:val="28"/>
        </w:rPr>
        <w:t>no</w:t>
      </w:r>
      <w:r>
        <w:rPr>
          <w:spacing w:val="-13"/>
          <w:sz w:val="28"/>
        </w:rPr>
        <w:t xml:space="preserve"> </w:t>
      </w:r>
      <w:r>
        <w:rPr>
          <w:sz w:val="28"/>
        </w:rPr>
        <w:t>es</w:t>
      </w:r>
      <w:r>
        <w:rPr>
          <w:spacing w:val="-14"/>
          <w:sz w:val="28"/>
        </w:rPr>
        <w:t xml:space="preserve"> </w:t>
      </w:r>
      <w:r>
        <w:rPr>
          <w:sz w:val="28"/>
        </w:rPr>
        <w:t>condenada,</w:t>
      </w:r>
      <w:r>
        <w:rPr>
          <w:spacing w:val="-13"/>
          <w:sz w:val="28"/>
        </w:rPr>
        <w:t xml:space="preserve"> </w:t>
      </w:r>
      <w:r>
        <w:rPr>
          <w:sz w:val="28"/>
        </w:rPr>
        <w:t>sino</w:t>
      </w:r>
      <w:r>
        <w:rPr>
          <w:spacing w:val="-14"/>
          <w:sz w:val="28"/>
        </w:rPr>
        <w:t xml:space="preserve"> </w:t>
      </w:r>
      <w:r>
        <w:rPr>
          <w:sz w:val="28"/>
        </w:rPr>
        <w:t>más</w:t>
      </w:r>
      <w:r>
        <w:rPr>
          <w:spacing w:val="-14"/>
          <w:sz w:val="28"/>
        </w:rPr>
        <w:t xml:space="preserve"> </w:t>
      </w:r>
      <w:r>
        <w:rPr>
          <w:sz w:val="28"/>
        </w:rPr>
        <w:t>bien</w:t>
      </w:r>
      <w:r>
        <w:rPr>
          <w:spacing w:val="-96"/>
          <w:sz w:val="28"/>
        </w:rPr>
        <w:t xml:space="preserve"> </w:t>
      </w:r>
      <w:r>
        <w:rPr>
          <w:sz w:val="28"/>
        </w:rPr>
        <w:t>amplificada,</w:t>
      </w:r>
      <w:r>
        <w:rPr>
          <w:spacing w:val="-9"/>
          <w:sz w:val="28"/>
        </w:rPr>
        <w:t xml:space="preserve"> </w:t>
      </w:r>
      <w:r>
        <w:rPr>
          <w:sz w:val="28"/>
        </w:rPr>
        <w:t>compartida</w:t>
      </w:r>
      <w:r>
        <w:rPr>
          <w:spacing w:val="-10"/>
          <w:sz w:val="28"/>
        </w:rPr>
        <w:t xml:space="preserve"> </w:t>
      </w:r>
      <w:r>
        <w:rPr>
          <w:sz w:val="28"/>
        </w:rPr>
        <w:t>y</w:t>
      </w:r>
      <w:r>
        <w:rPr>
          <w:spacing w:val="-9"/>
          <w:sz w:val="28"/>
        </w:rPr>
        <w:t xml:space="preserve"> </w:t>
      </w:r>
      <w:r>
        <w:rPr>
          <w:sz w:val="28"/>
        </w:rPr>
        <w:t>‘‘viralizada’’.</w:t>
      </w:r>
      <w:r>
        <w:rPr>
          <w:spacing w:val="-9"/>
          <w:sz w:val="28"/>
        </w:rPr>
        <w:t xml:space="preserve"> </w:t>
      </w:r>
      <w:r>
        <w:rPr>
          <w:sz w:val="28"/>
        </w:rPr>
        <w:t>En</w:t>
      </w:r>
      <w:r>
        <w:rPr>
          <w:spacing w:val="-9"/>
          <w:sz w:val="28"/>
        </w:rPr>
        <w:t xml:space="preserve"> </w:t>
      </w:r>
      <w:r>
        <w:rPr>
          <w:sz w:val="28"/>
        </w:rPr>
        <w:t>el</w:t>
      </w:r>
      <w:r>
        <w:rPr>
          <w:spacing w:val="-10"/>
          <w:sz w:val="28"/>
        </w:rPr>
        <w:t xml:space="preserve"> </w:t>
      </w:r>
      <w:r>
        <w:rPr>
          <w:sz w:val="28"/>
        </w:rPr>
        <w:t>mundo</w:t>
      </w:r>
      <w:r>
        <w:rPr>
          <w:spacing w:val="-9"/>
          <w:sz w:val="28"/>
        </w:rPr>
        <w:t xml:space="preserve"> </w:t>
      </w:r>
      <w:r>
        <w:rPr>
          <w:sz w:val="28"/>
        </w:rPr>
        <w:t>de</w:t>
      </w:r>
      <w:r>
        <w:rPr>
          <w:spacing w:val="-11"/>
          <w:sz w:val="28"/>
        </w:rPr>
        <w:t xml:space="preserve"> </w:t>
      </w:r>
      <w:r>
        <w:rPr>
          <w:sz w:val="28"/>
        </w:rPr>
        <w:t>Arendt</w:t>
      </w:r>
      <w:r>
        <w:rPr>
          <w:spacing w:val="-9"/>
          <w:sz w:val="28"/>
        </w:rPr>
        <w:t xml:space="preserve"> </w:t>
      </w:r>
      <w:r>
        <w:rPr>
          <w:sz w:val="28"/>
        </w:rPr>
        <w:t>y</w:t>
      </w:r>
      <w:r>
        <w:rPr>
          <w:spacing w:val="-13"/>
          <w:sz w:val="28"/>
        </w:rPr>
        <w:t xml:space="preserve"> </w:t>
      </w:r>
      <w:r>
        <w:rPr>
          <w:sz w:val="28"/>
        </w:rPr>
        <w:t>la</w:t>
      </w:r>
      <w:r>
        <w:rPr>
          <w:spacing w:val="-96"/>
          <w:sz w:val="28"/>
        </w:rPr>
        <w:t xml:space="preserve"> </w:t>
      </w:r>
      <w:r>
        <w:rPr>
          <w:sz w:val="28"/>
        </w:rPr>
        <w:t>teoría</w:t>
      </w:r>
      <w:r>
        <w:rPr>
          <w:spacing w:val="-15"/>
          <w:sz w:val="28"/>
        </w:rPr>
        <w:t xml:space="preserve"> </w:t>
      </w:r>
      <w:r>
        <w:rPr>
          <w:sz w:val="28"/>
        </w:rPr>
        <w:t>crítica</w:t>
      </w:r>
      <w:r>
        <w:rPr>
          <w:spacing w:val="-18"/>
          <w:sz w:val="28"/>
        </w:rPr>
        <w:t xml:space="preserve"> </w:t>
      </w:r>
      <w:r>
        <w:rPr>
          <w:sz w:val="28"/>
        </w:rPr>
        <w:t>no</w:t>
      </w:r>
      <w:r>
        <w:rPr>
          <w:spacing w:val="-13"/>
          <w:sz w:val="28"/>
        </w:rPr>
        <w:t xml:space="preserve"> </w:t>
      </w:r>
      <w:r>
        <w:rPr>
          <w:sz w:val="28"/>
        </w:rPr>
        <w:t>existían</w:t>
      </w:r>
      <w:r>
        <w:rPr>
          <w:spacing w:val="-15"/>
          <w:sz w:val="28"/>
        </w:rPr>
        <w:t xml:space="preserve"> </w:t>
      </w:r>
      <w:r>
        <w:rPr>
          <w:sz w:val="28"/>
        </w:rPr>
        <w:t>aún</w:t>
      </w:r>
      <w:r>
        <w:rPr>
          <w:spacing w:val="-16"/>
          <w:sz w:val="28"/>
        </w:rPr>
        <w:t xml:space="preserve"> </w:t>
      </w:r>
      <w:r>
        <w:rPr>
          <w:sz w:val="28"/>
        </w:rPr>
        <w:t>las</w:t>
      </w:r>
      <w:r>
        <w:rPr>
          <w:spacing w:val="-14"/>
          <w:sz w:val="28"/>
        </w:rPr>
        <w:t xml:space="preserve"> </w:t>
      </w:r>
      <w:r>
        <w:rPr>
          <w:sz w:val="28"/>
        </w:rPr>
        <w:t>aplicaciones</w:t>
      </w:r>
      <w:r>
        <w:rPr>
          <w:spacing w:val="-17"/>
          <w:sz w:val="28"/>
        </w:rPr>
        <w:t xml:space="preserve"> </w:t>
      </w:r>
      <w:r>
        <w:rPr>
          <w:sz w:val="28"/>
        </w:rPr>
        <w:t>masivas</w:t>
      </w:r>
      <w:r>
        <w:rPr>
          <w:spacing w:val="-13"/>
          <w:sz w:val="28"/>
        </w:rPr>
        <w:t xml:space="preserve"> </w:t>
      </w:r>
      <w:r>
        <w:rPr>
          <w:sz w:val="28"/>
        </w:rPr>
        <w:t>tecnológicas,</w:t>
      </w:r>
      <w:r>
        <w:rPr>
          <w:spacing w:val="-96"/>
          <w:sz w:val="28"/>
        </w:rPr>
        <w:t xml:space="preserve"> </w:t>
      </w:r>
      <w:r>
        <w:rPr>
          <w:sz w:val="28"/>
        </w:rPr>
        <w:t>ni las redes sociales. La falsedad deliberada era construida en un</w:t>
      </w:r>
      <w:r>
        <w:rPr>
          <w:spacing w:val="1"/>
          <w:sz w:val="28"/>
        </w:rPr>
        <w:t xml:space="preserve"> </w:t>
      </w:r>
      <w:r>
        <w:rPr>
          <w:sz w:val="28"/>
        </w:rPr>
        <w:t>proceso más uniforme y menos ‘‘colaborativo’’. Hoy en el mundo</w:t>
      </w:r>
      <w:r>
        <w:rPr>
          <w:spacing w:val="1"/>
          <w:sz w:val="28"/>
        </w:rPr>
        <w:t xml:space="preserve"> </w:t>
      </w:r>
      <w:r>
        <w:rPr>
          <w:sz w:val="28"/>
        </w:rPr>
        <w:t>de twitter, tiktok, Facebook e Instagram, la realidad es construida</w:t>
      </w:r>
      <w:r>
        <w:rPr>
          <w:spacing w:val="-96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manera</w:t>
      </w:r>
      <w:r>
        <w:rPr>
          <w:spacing w:val="1"/>
          <w:sz w:val="28"/>
        </w:rPr>
        <w:t xml:space="preserve"> </w:t>
      </w:r>
      <w:r>
        <w:rPr>
          <w:sz w:val="28"/>
        </w:rPr>
        <w:t>colaborativa</w:t>
      </w:r>
      <w:r>
        <w:rPr>
          <w:spacing w:val="1"/>
          <w:sz w:val="28"/>
        </w:rPr>
        <w:t xml:space="preserve"> </w:t>
      </w:r>
      <w:r>
        <w:rPr>
          <w:sz w:val="28"/>
        </w:rPr>
        <w:t>donde</w:t>
      </w:r>
      <w:r>
        <w:rPr>
          <w:spacing w:val="1"/>
          <w:sz w:val="28"/>
        </w:rPr>
        <w:t xml:space="preserve"> </w:t>
      </w:r>
      <w:r>
        <w:rPr>
          <w:sz w:val="28"/>
        </w:rPr>
        <w:t>los</w:t>
      </w:r>
      <w:r>
        <w:rPr>
          <w:spacing w:val="1"/>
          <w:sz w:val="28"/>
        </w:rPr>
        <w:t xml:space="preserve"> </w:t>
      </w:r>
      <w:r>
        <w:rPr>
          <w:sz w:val="28"/>
        </w:rPr>
        <w:t>diferentes</w:t>
      </w:r>
      <w:r>
        <w:rPr>
          <w:spacing w:val="1"/>
          <w:sz w:val="28"/>
        </w:rPr>
        <w:t xml:space="preserve"> </w:t>
      </w:r>
      <w:r>
        <w:rPr>
          <w:sz w:val="28"/>
        </w:rPr>
        <w:t>usuarios</w:t>
      </w:r>
      <w:r>
        <w:rPr>
          <w:spacing w:val="1"/>
          <w:sz w:val="28"/>
        </w:rPr>
        <w:t xml:space="preserve"> </w:t>
      </w:r>
      <w:r>
        <w:rPr>
          <w:sz w:val="28"/>
        </w:rPr>
        <w:t>van</w:t>
      </w:r>
      <w:r>
        <w:rPr>
          <w:spacing w:val="1"/>
          <w:sz w:val="28"/>
        </w:rPr>
        <w:t xml:space="preserve"> </w:t>
      </w:r>
      <w:r>
        <w:rPr>
          <w:sz w:val="28"/>
        </w:rPr>
        <w:t>contribuyendo a ir ‘‘perforando’’ la realidad. Las opciones son</w:t>
      </w:r>
      <w:r>
        <w:rPr>
          <w:spacing w:val="1"/>
          <w:sz w:val="28"/>
        </w:rPr>
        <w:t xml:space="preserve"> </w:t>
      </w:r>
      <w:r>
        <w:rPr>
          <w:sz w:val="28"/>
        </w:rPr>
        <w:t>inmensas en un mundo globalizado y el rol de las plataformas</w:t>
      </w:r>
      <w:r>
        <w:rPr>
          <w:spacing w:val="1"/>
          <w:sz w:val="28"/>
        </w:rPr>
        <w:t xml:space="preserve"> </w:t>
      </w:r>
      <w:r>
        <w:rPr>
          <w:sz w:val="28"/>
        </w:rPr>
        <w:t>informáticas aún incierto. A su vez, esta nueva realidad se ve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refrendada y convalidada con instrumentos como el </w:t>
      </w:r>
      <w:r>
        <w:rPr>
          <w:i/>
          <w:sz w:val="28"/>
        </w:rPr>
        <w:t xml:space="preserve">lawfare </w:t>
      </w:r>
      <w:r>
        <w:rPr>
          <w:sz w:val="28"/>
        </w:rPr>
        <w:t>o el</w:t>
      </w:r>
      <w:r>
        <w:rPr>
          <w:spacing w:val="1"/>
          <w:sz w:val="28"/>
        </w:rPr>
        <w:t xml:space="preserve"> </w:t>
      </w:r>
      <w:r>
        <w:rPr>
          <w:sz w:val="28"/>
        </w:rPr>
        <w:t>aplastamiento</w:t>
      </w:r>
      <w:r>
        <w:rPr>
          <w:spacing w:val="1"/>
          <w:sz w:val="28"/>
        </w:rPr>
        <w:t xml:space="preserve"> </w:t>
      </w:r>
      <w:r>
        <w:rPr>
          <w:sz w:val="28"/>
        </w:rPr>
        <w:t>mediático,</w:t>
      </w:r>
      <w:r>
        <w:rPr>
          <w:spacing w:val="1"/>
          <w:sz w:val="28"/>
        </w:rPr>
        <w:t xml:space="preserve"> </w:t>
      </w:r>
      <w:r>
        <w:rPr>
          <w:sz w:val="28"/>
        </w:rPr>
        <w:t>el</w:t>
      </w:r>
      <w:r>
        <w:rPr>
          <w:spacing w:val="1"/>
          <w:sz w:val="28"/>
        </w:rPr>
        <w:t xml:space="preserve"> </w:t>
      </w:r>
      <w:r>
        <w:rPr>
          <w:sz w:val="28"/>
        </w:rPr>
        <w:t>“asesinato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imagen”,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-97"/>
          <w:sz w:val="28"/>
        </w:rPr>
        <w:t xml:space="preserve"> </w:t>
      </w:r>
      <w:r>
        <w:rPr>
          <w:sz w:val="28"/>
        </w:rPr>
        <w:t>pulverización irremediable de la presunción de la inocencia sin un</w:t>
      </w:r>
      <w:r>
        <w:rPr>
          <w:spacing w:val="1"/>
          <w:sz w:val="28"/>
        </w:rPr>
        <w:t xml:space="preserve"> </w:t>
      </w:r>
      <w:r>
        <w:rPr>
          <w:sz w:val="28"/>
        </w:rPr>
        <w:t>debido proceso, haciendo que aquellos que defiendan la verdad</w:t>
      </w:r>
      <w:r>
        <w:rPr>
          <w:spacing w:val="1"/>
          <w:sz w:val="28"/>
        </w:rPr>
        <w:t xml:space="preserve"> </w:t>
      </w:r>
      <w:r>
        <w:rPr>
          <w:sz w:val="28"/>
        </w:rPr>
        <w:t>sean</w:t>
      </w:r>
      <w:r>
        <w:rPr>
          <w:spacing w:val="-2"/>
          <w:sz w:val="28"/>
        </w:rPr>
        <w:t xml:space="preserve"> </w:t>
      </w:r>
      <w:r>
        <w:rPr>
          <w:sz w:val="28"/>
        </w:rPr>
        <w:t>‘‘disciplinados’’</w:t>
      </w:r>
      <w:r>
        <w:rPr>
          <w:spacing w:val="-2"/>
          <w:sz w:val="28"/>
        </w:rPr>
        <w:t xml:space="preserve"> </w:t>
      </w:r>
      <w:r>
        <w:rPr>
          <w:sz w:val="28"/>
        </w:rPr>
        <w:t>de manera</w:t>
      </w:r>
      <w:r>
        <w:rPr>
          <w:spacing w:val="-4"/>
          <w:sz w:val="28"/>
        </w:rPr>
        <w:t xml:space="preserve"> </w:t>
      </w:r>
      <w:r>
        <w:rPr>
          <w:sz w:val="28"/>
        </w:rPr>
        <w:t>inmisericorde.</w:t>
      </w:r>
    </w:p>
    <w:p w14:paraId="63EC2676" w14:textId="77777777" w:rsidR="00137BE6" w:rsidRDefault="00137BE6">
      <w:pPr>
        <w:pStyle w:val="Textoindependiente"/>
        <w:spacing w:before="1"/>
        <w:rPr>
          <w:sz w:val="28"/>
        </w:rPr>
      </w:pPr>
    </w:p>
    <w:p w14:paraId="758C617E" w14:textId="77777777" w:rsidR="00137BE6" w:rsidRDefault="00AA37B3">
      <w:pPr>
        <w:ind w:left="140" w:right="214"/>
        <w:jc w:val="both"/>
        <w:rPr>
          <w:sz w:val="28"/>
        </w:rPr>
      </w:pPr>
      <w:r>
        <w:rPr>
          <w:sz w:val="28"/>
        </w:rPr>
        <w:t>Es en este contexto, en que considero que es importante tratar al</w:t>
      </w:r>
      <w:r>
        <w:rPr>
          <w:spacing w:val="-96"/>
          <w:sz w:val="28"/>
        </w:rPr>
        <w:t xml:space="preserve"> </w:t>
      </w:r>
      <w:r>
        <w:rPr>
          <w:sz w:val="28"/>
        </w:rPr>
        <w:t>derecho a la verdad como un derecho autónomo. Con el fin de</w:t>
      </w:r>
      <w:r>
        <w:rPr>
          <w:spacing w:val="1"/>
          <w:sz w:val="28"/>
        </w:rPr>
        <w:t xml:space="preserve"> </w:t>
      </w:r>
      <w:r>
        <w:rPr>
          <w:sz w:val="28"/>
        </w:rPr>
        <w:t>contribuir</w:t>
      </w:r>
      <w:r>
        <w:rPr>
          <w:spacing w:val="-13"/>
          <w:sz w:val="28"/>
        </w:rPr>
        <w:t xml:space="preserve"> </w:t>
      </w:r>
      <w:r>
        <w:rPr>
          <w:sz w:val="28"/>
        </w:rPr>
        <w:t>a</w:t>
      </w:r>
      <w:r>
        <w:rPr>
          <w:spacing w:val="-14"/>
          <w:sz w:val="28"/>
        </w:rPr>
        <w:t xml:space="preserve"> </w:t>
      </w:r>
      <w:r>
        <w:rPr>
          <w:sz w:val="28"/>
        </w:rPr>
        <w:t>la</w:t>
      </w:r>
      <w:r>
        <w:rPr>
          <w:spacing w:val="-13"/>
          <w:sz w:val="28"/>
        </w:rPr>
        <w:t xml:space="preserve"> </w:t>
      </w:r>
      <w:r>
        <w:rPr>
          <w:sz w:val="28"/>
        </w:rPr>
        <w:t>dogmática</w:t>
      </w:r>
      <w:r>
        <w:rPr>
          <w:spacing w:val="-14"/>
          <w:sz w:val="28"/>
        </w:rPr>
        <w:t xml:space="preserve"> </w:t>
      </w:r>
      <w:r>
        <w:rPr>
          <w:sz w:val="28"/>
        </w:rPr>
        <w:t>del</w:t>
      </w:r>
      <w:r>
        <w:rPr>
          <w:spacing w:val="-10"/>
          <w:sz w:val="28"/>
        </w:rPr>
        <w:t xml:space="preserve"> </w:t>
      </w:r>
      <w:r>
        <w:rPr>
          <w:sz w:val="28"/>
        </w:rPr>
        <w:t>derecho</w:t>
      </w:r>
      <w:r>
        <w:rPr>
          <w:spacing w:val="-13"/>
          <w:sz w:val="28"/>
        </w:rPr>
        <w:t xml:space="preserve"> </w:t>
      </w:r>
      <w:r>
        <w:rPr>
          <w:sz w:val="28"/>
        </w:rPr>
        <w:t>internacional</w:t>
      </w:r>
      <w:r>
        <w:rPr>
          <w:spacing w:val="-11"/>
          <w:sz w:val="28"/>
        </w:rPr>
        <w:t xml:space="preserve"> </w:t>
      </w:r>
      <w:r>
        <w:rPr>
          <w:sz w:val="28"/>
        </w:rPr>
        <w:t>de</w:t>
      </w:r>
      <w:r>
        <w:rPr>
          <w:spacing w:val="-14"/>
          <w:sz w:val="28"/>
        </w:rPr>
        <w:t xml:space="preserve"> </w:t>
      </w:r>
      <w:r>
        <w:rPr>
          <w:sz w:val="28"/>
        </w:rPr>
        <w:t>los</w:t>
      </w:r>
      <w:r>
        <w:rPr>
          <w:spacing w:val="-13"/>
          <w:sz w:val="28"/>
        </w:rPr>
        <w:t xml:space="preserve"> </w:t>
      </w:r>
      <w:r>
        <w:rPr>
          <w:sz w:val="28"/>
        </w:rPr>
        <w:t>derechos</w:t>
      </w:r>
      <w:r>
        <w:rPr>
          <w:spacing w:val="-96"/>
          <w:sz w:val="28"/>
        </w:rPr>
        <w:t xml:space="preserve"> </w:t>
      </w:r>
      <w:r>
        <w:rPr>
          <w:sz w:val="28"/>
        </w:rPr>
        <w:t>humanos,</w:t>
      </w:r>
      <w:r>
        <w:rPr>
          <w:spacing w:val="-4"/>
          <w:sz w:val="28"/>
        </w:rPr>
        <w:t xml:space="preserve"> </w:t>
      </w:r>
      <w:r>
        <w:rPr>
          <w:sz w:val="28"/>
        </w:rPr>
        <w:t>me</w:t>
      </w:r>
      <w:r>
        <w:rPr>
          <w:spacing w:val="-3"/>
          <w:sz w:val="28"/>
        </w:rPr>
        <w:t xml:space="preserve"> </w:t>
      </w:r>
      <w:r>
        <w:rPr>
          <w:sz w:val="28"/>
        </w:rPr>
        <w:t>gustaría</w:t>
      </w:r>
      <w:r>
        <w:rPr>
          <w:spacing w:val="-5"/>
          <w:sz w:val="28"/>
        </w:rPr>
        <w:t xml:space="preserve"> </w:t>
      </w:r>
      <w:r>
        <w:rPr>
          <w:sz w:val="28"/>
        </w:rPr>
        <w:t>esgrimir</w:t>
      </w:r>
      <w:r>
        <w:rPr>
          <w:spacing w:val="-2"/>
          <w:sz w:val="28"/>
        </w:rPr>
        <w:t xml:space="preserve"> </w:t>
      </w:r>
      <w:r>
        <w:rPr>
          <w:sz w:val="28"/>
        </w:rPr>
        <w:t>que</w:t>
      </w:r>
      <w:r>
        <w:rPr>
          <w:spacing w:val="-1"/>
          <w:sz w:val="28"/>
        </w:rPr>
        <w:t xml:space="preserve"> </w:t>
      </w:r>
      <w:r>
        <w:rPr>
          <w:sz w:val="28"/>
        </w:rPr>
        <w:t>en</w:t>
      </w:r>
      <w:r>
        <w:rPr>
          <w:spacing w:val="-2"/>
          <w:sz w:val="28"/>
        </w:rPr>
        <w:t xml:space="preserve"> </w:t>
      </w:r>
      <w:r>
        <w:rPr>
          <w:sz w:val="28"/>
        </w:rPr>
        <w:t>este</w:t>
      </w:r>
      <w:r>
        <w:rPr>
          <w:spacing w:val="-3"/>
          <w:sz w:val="28"/>
        </w:rPr>
        <w:t xml:space="preserve"> </w:t>
      </w:r>
      <w:r>
        <w:rPr>
          <w:sz w:val="28"/>
        </w:rPr>
        <w:t>caso</w:t>
      </w:r>
      <w:r>
        <w:rPr>
          <w:spacing w:val="-5"/>
          <w:sz w:val="28"/>
        </w:rPr>
        <w:t xml:space="preserve"> </w:t>
      </w:r>
      <w:r>
        <w:rPr>
          <w:sz w:val="28"/>
        </w:rPr>
        <w:t>podríamos</w:t>
      </w:r>
      <w:r>
        <w:rPr>
          <w:spacing w:val="-1"/>
          <w:sz w:val="28"/>
        </w:rPr>
        <w:t xml:space="preserve"> </w:t>
      </w:r>
      <w:r>
        <w:rPr>
          <w:sz w:val="28"/>
        </w:rPr>
        <w:t>haber</w:t>
      </w:r>
      <w:r>
        <w:rPr>
          <w:spacing w:val="-96"/>
          <w:sz w:val="28"/>
        </w:rPr>
        <w:t xml:space="preserve"> </w:t>
      </w:r>
      <w:r>
        <w:rPr>
          <w:sz w:val="28"/>
        </w:rPr>
        <w:t>avanzado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delimitar</w:t>
      </w:r>
      <w:r>
        <w:rPr>
          <w:spacing w:val="1"/>
          <w:sz w:val="28"/>
        </w:rPr>
        <w:t xml:space="preserve"> </w:t>
      </w:r>
      <w:r>
        <w:rPr>
          <w:sz w:val="28"/>
        </w:rPr>
        <w:t>este</w:t>
      </w:r>
      <w:r>
        <w:rPr>
          <w:spacing w:val="1"/>
          <w:sz w:val="28"/>
        </w:rPr>
        <w:t xml:space="preserve"> </w:t>
      </w:r>
      <w:r>
        <w:rPr>
          <w:sz w:val="28"/>
        </w:rPr>
        <w:t>derecho</w:t>
      </w:r>
      <w:r>
        <w:rPr>
          <w:spacing w:val="1"/>
          <w:sz w:val="28"/>
        </w:rPr>
        <w:t xml:space="preserve"> </w:t>
      </w:r>
      <w:r>
        <w:rPr>
          <w:sz w:val="28"/>
        </w:rPr>
        <w:t>como</w:t>
      </w:r>
      <w:r>
        <w:rPr>
          <w:spacing w:val="1"/>
          <w:sz w:val="28"/>
        </w:rPr>
        <w:t xml:space="preserve"> </w:t>
      </w:r>
      <w:r>
        <w:rPr>
          <w:sz w:val="28"/>
        </w:rPr>
        <w:t>uno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naturaleza</w:t>
      </w:r>
      <w:r>
        <w:rPr>
          <w:spacing w:val="-96"/>
          <w:sz w:val="28"/>
        </w:rPr>
        <w:t xml:space="preserve"> </w:t>
      </w:r>
      <w:r>
        <w:rPr>
          <w:sz w:val="28"/>
        </w:rPr>
        <w:t>autónoma.</w:t>
      </w:r>
    </w:p>
    <w:p w14:paraId="25851CCE" w14:textId="77777777" w:rsidR="00137BE6" w:rsidRDefault="00137BE6">
      <w:pPr>
        <w:pStyle w:val="Textoindependiente"/>
        <w:spacing w:before="11"/>
        <w:rPr>
          <w:sz w:val="27"/>
        </w:rPr>
      </w:pPr>
    </w:p>
    <w:p w14:paraId="7EAED264" w14:textId="77777777" w:rsidR="00137BE6" w:rsidRDefault="00AA37B3">
      <w:pPr>
        <w:pStyle w:val="Ttulo1"/>
        <w:spacing w:before="1"/>
        <w:ind w:left="140" w:right="214" w:firstLine="0"/>
      </w:pPr>
      <w:r>
        <w:t>El</w:t>
      </w:r>
      <w:r>
        <w:rPr>
          <w:spacing w:val="1"/>
        </w:rPr>
        <w:t xml:space="preserve"> </w:t>
      </w:r>
      <w:r>
        <w:t>derecho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verdad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derecho</w:t>
      </w:r>
      <w:r>
        <w:rPr>
          <w:spacing w:val="1"/>
        </w:rPr>
        <w:t xml:space="preserve"> </w:t>
      </w:r>
      <w:r>
        <w:t>autónomo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Sistema</w:t>
      </w:r>
      <w:r>
        <w:rPr>
          <w:spacing w:val="-1"/>
        </w:rPr>
        <w:t xml:space="preserve"> </w:t>
      </w:r>
      <w:r>
        <w:t>Interamericano</w:t>
      </w:r>
    </w:p>
    <w:p w14:paraId="13CA3214" w14:textId="77777777" w:rsidR="00137BE6" w:rsidRDefault="00137BE6">
      <w:pPr>
        <w:pStyle w:val="Textoindependiente"/>
        <w:spacing w:before="1"/>
        <w:rPr>
          <w:b/>
          <w:sz w:val="28"/>
        </w:rPr>
      </w:pPr>
    </w:p>
    <w:p w14:paraId="4EEFE489" w14:textId="77777777" w:rsidR="00137BE6" w:rsidRDefault="00AA37B3">
      <w:pPr>
        <w:ind w:left="140" w:right="215"/>
        <w:jc w:val="both"/>
        <w:rPr>
          <w:sz w:val="28"/>
        </w:rPr>
      </w:pPr>
      <w:r>
        <w:rPr>
          <w:sz w:val="28"/>
        </w:rPr>
        <w:t>El Derecho a la Verdad ha sido objeto de discusión amplia en el</w:t>
      </w:r>
      <w:r>
        <w:rPr>
          <w:spacing w:val="1"/>
          <w:sz w:val="28"/>
        </w:rPr>
        <w:t xml:space="preserve"> </w:t>
      </w:r>
      <w:r>
        <w:rPr>
          <w:sz w:val="28"/>
        </w:rPr>
        <w:t>Derecho Internacional, no solo a nivel del Sistema Interamericano</w:t>
      </w:r>
      <w:r>
        <w:rPr>
          <w:spacing w:val="-96"/>
          <w:sz w:val="28"/>
        </w:rPr>
        <w:t xml:space="preserve"> </w:t>
      </w:r>
      <w:r>
        <w:rPr>
          <w:spacing w:val="-1"/>
          <w:sz w:val="28"/>
        </w:rPr>
        <w:t>de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Derechos</w:t>
      </w:r>
      <w:r>
        <w:rPr>
          <w:spacing w:val="-22"/>
          <w:sz w:val="28"/>
        </w:rPr>
        <w:t xml:space="preserve"> </w:t>
      </w:r>
      <w:r>
        <w:rPr>
          <w:spacing w:val="-1"/>
          <w:sz w:val="28"/>
        </w:rPr>
        <w:t>Humanos,</w:t>
      </w:r>
      <w:r>
        <w:rPr>
          <w:spacing w:val="-18"/>
          <w:sz w:val="28"/>
        </w:rPr>
        <w:t xml:space="preserve"> </w:t>
      </w:r>
      <w:r>
        <w:rPr>
          <w:sz w:val="28"/>
        </w:rPr>
        <w:t>sino</w:t>
      </w:r>
      <w:r>
        <w:rPr>
          <w:spacing w:val="-22"/>
          <w:sz w:val="28"/>
        </w:rPr>
        <w:t xml:space="preserve"> </w:t>
      </w:r>
      <w:r>
        <w:rPr>
          <w:sz w:val="28"/>
        </w:rPr>
        <w:t>dentro</w:t>
      </w:r>
      <w:r>
        <w:rPr>
          <w:spacing w:val="-19"/>
          <w:sz w:val="28"/>
        </w:rPr>
        <w:t xml:space="preserve"> </w:t>
      </w:r>
      <w:r>
        <w:rPr>
          <w:sz w:val="28"/>
        </w:rPr>
        <w:t>de</w:t>
      </w:r>
      <w:r>
        <w:rPr>
          <w:spacing w:val="-21"/>
          <w:sz w:val="28"/>
        </w:rPr>
        <w:t xml:space="preserve"> </w:t>
      </w:r>
      <w:r>
        <w:rPr>
          <w:sz w:val="28"/>
        </w:rPr>
        <w:t>la</w:t>
      </w:r>
      <w:r>
        <w:rPr>
          <w:spacing w:val="-19"/>
          <w:sz w:val="28"/>
        </w:rPr>
        <w:t xml:space="preserve"> </w:t>
      </w:r>
      <w:r>
        <w:rPr>
          <w:sz w:val="28"/>
        </w:rPr>
        <w:t>doctrina</w:t>
      </w:r>
      <w:r>
        <w:rPr>
          <w:spacing w:val="-25"/>
          <w:sz w:val="28"/>
        </w:rPr>
        <w:t xml:space="preserve"> </w:t>
      </w:r>
      <w:r>
        <w:rPr>
          <w:sz w:val="28"/>
        </w:rPr>
        <w:t>general,</w:t>
      </w:r>
      <w:r>
        <w:rPr>
          <w:spacing w:val="-21"/>
          <w:sz w:val="28"/>
        </w:rPr>
        <w:t xml:space="preserve"> </w:t>
      </w:r>
      <w:r>
        <w:rPr>
          <w:sz w:val="28"/>
        </w:rPr>
        <w:t>e</w:t>
      </w:r>
      <w:r>
        <w:rPr>
          <w:spacing w:val="-20"/>
          <w:sz w:val="28"/>
        </w:rPr>
        <w:t xml:space="preserve"> </w:t>
      </w:r>
      <w:r>
        <w:rPr>
          <w:sz w:val="28"/>
        </w:rPr>
        <w:t>incluso</w:t>
      </w:r>
      <w:r>
        <w:rPr>
          <w:spacing w:val="-96"/>
          <w:sz w:val="28"/>
        </w:rPr>
        <w:t xml:space="preserve"> </w:t>
      </w:r>
      <w:r>
        <w:rPr>
          <w:sz w:val="28"/>
        </w:rPr>
        <w:t>a</w:t>
      </w:r>
      <w:r>
        <w:rPr>
          <w:spacing w:val="-15"/>
          <w:sz w:val="28"/>
        </w:rPr>
        <w:t xml:space="preserve"> </w:t>
      </w:r>
      <w:r>
        <w:rPr>
          <w:sz w:val="28"/>
        </w:rPr>
        <w:t>lo</w:t>
      </w:r>
      <w:r>
        <w:rPr>
          <w:spacing w:val="-16"/>
          <w:sz w:val="28"/>
        </w:rPr>
        <w:t xml:space="preserve"> </w:t>
      </w:r>
      <w:r>
        <w:rPr>
          <w:sz w:val="28"/>
        </w:rPr>
        <w:t>interno</w:t>
      </w:r>
      <w:r>
        <w:rPr>
          <w:spacing w:val="-13"/>
          <w:sz w:val="28"/>
        </w:rPr>
        <w:t xml:space="preserve"> </w:t>
      </w:r>
      <w:r>
        <w:rPr>
          <w:sz w:val="28"/>
        </w:rPr>
        <w:t>de</w:t>
      </w:r>
      <w:r>
        <w:rPr>
          <w:spacing w:val="-15"/>
          <w:sz w:val="28"/>
        </w:rPr>
        <w:t xml:space="preserve"> </w:t>
      </w:r>
      <w:r>
        <w:rPr>
          <w:sz w:val="28"/>
        </w:rPr>
        <w:t>los</w:t>
      </w:r>
      <w:r>
        <w:rPr>
          <w:spacing w:val="-13"/>
          <w:sz w:val="28"/>
        </w:rPr>
        <w:t xml:space="preserve"> </w:t>
      </w:r>
      <w:r>
        <w:rPr>
          <w:sz w:val="28"/>
        </w:rPr>
        <w:t>Estados.</w:t>
      </w:r>
      <w:r>
        <w:rPr>
          <w:spacing w:val="-12"/>
          <w:sz w:val="28"/>
        </w:rPr>
        <w:t xml:space="preserve"> </w:t>
      </w:r>
      <w:r>
        <w:rPr>
          <w:sz w:val="28"/>
        </w:rPr>
        <w:t>Su</w:t>
      </w:r>
      <w:r>
        <w:rPr>
          <w:spacing w:val="-13"/>
          <w:sz w:val="28"/>
        </w:rPr>
        <w:t xml:space="preserve"> </w:t>
      </w:r>
      <w:r>
        <w:rPr>
          <w:sz w:val="28"/>
        </w:rPr>
        <w:t>conceptualización</w:t>
      </w:r>
      <w:r>
        <w:rPr>
          <w:spacing w:val="-17"/>
          <w:sz w:val="28"/>
        </w:rPr>
        <w:t xml:space="preserve"> </w:t>
      </w:r>
      <w:r>
        <w:rPr>
          <w:sz w:val="28"/>
        </w:rPr>
        <w:t>discute</w:t>
      </w:r>
      <w:r>
        <w:rPr>
          <w:spacing w:val="-13"/>
          <w:sz w:val="28"/>
        </w:rPr>
        <w:t xml:space="preserve"> </w:t>
      </w:r>
      <w:r>
        <w:rPr>
          <w:sz w:val="28"/>
        </w:rPr>
        <w:t>su</w:t>
      </w:r>
      <w:r>
        <w:rPr>
          <w:spacing w:val="-14"/>
          <w:sz w:val="28"/>
        </w:rPr>
        <w:t xml:space="preserve"> </w:t>
      </w:r>
      <w:r>
        <w:rPr>
          <w:sz w:val="28"/>
        </w:rPr>
        <w:t>origen,</w:t>
      </w:r>
      <w:r>
        <w:rPr>
          <w:spacing w:val="-96"/>
          <w:sz w:val="28"/>
        </w:rPr>
        <w:t xml:space="preserve"> </w:t>
      </w:r>
      <w:r>
        <w:rPr>
          <w:sz w:val="28"/>
        </w:rPr>
        <w:t>su</w:t>
      </w:r>
      <w:r>
        <w:rPr>
          <w:spacing w:val="-7"/>
          <w:sz w:val="28"/>
        </w:rPr>
        <w:t xml:space="preserve"> </w:t>
      </w:r>
      <w:r>
        <w:rPr>
          <w:sz w:val="28"/>
        </w:rPr>
        <w:t>alcance</w:t>
      </w:r>
      <w:r>
        <w:rPr>
          <w:spacing w:val="-6"/>
          <w:sz w:val="28"/>
        </w:rPr>
        <w:t xml:space="preserve"> </w:t>
      </w:r>
      <w:r>
        <w:rPr>
          <w:sz w:val="28"/>
        </w:rPr>
        <w:t>y</w:t>
      </w:r>
      <w:r>
        <w:rPr>
          <w:spacing w:val="-10"/>
          <w:sz w:val="28"/>
        </w:rPr>
        <w:t xml:space="preserve"> </w:t>
      </w:r>
      <w:r>
        <w:rPr>
          <w:sz w:val="28"/>
        </w:rPr>
        <w:t>su</w:t>
      </w:r>
      <w:r>
        <w:rPr>
          <w:spacing w:val="-9"/>
          <w:sz w:val="28"/>
        </w:rPr>
        <w:t xml:space="preserve"> </w:t>
      </w:r>
      <w:r>
        <w:rPr>
          <w:sz w:val="28"/>
        </w:rPr>
        <w:t>misma</w:t>
      </w:r>
      <w:r>
        <w:rPr>
          <w:spacing w:val="-10"/>
          <w:sz w:val="28"/>
        </w:rPr>
        <w:t xml:space="preserve"> </w:t>
      </w:r>
      <w:r>
        <w:rPr>
          <w:sz w:val="28"/>
        </w:rPr>
        <w:t>existencia.</w:t>
      </w:r>
      <w:r>
        <w:rPr>
          <w:spacing w:val="-5"/>
          <w:sz w:val="28"/>
        </w:rPr>
        <w:t xml:space="preserve"> </w:t>
      </w:r>
      <w:r>
        <w:rPr>
          <w:sz w:val="28"/>
        </w:rPr>
        <w:t>En</w:t>
      </w:r>
      <w:r>
        <w:rPr>
          <w:spacing w:val="-10"/>
          <w:sz w:val="28"/>
        </w:rPr>
        <w:t xml:space="preserve"> </w:t>
      </w:r>
      <w:r>
        <w:rPr>
          <w:sz w:val="28"/>
        </w:rPr>
        <w:t>algunas</w:t>
      </w:r>
      <w:r>
        <w:rPr>
          <w:spacing w:val="-6"/>
          <w:sz w:val="28"/>
        </w:rPr>
        <w:t xml:space="preserve"> </w:t>
      </w:r>
      <w:r>
        <w:rPr>
          <w:sz w:val="28"/>
        </w:rPr>
        <w:t>ocasiones</w:t>
      </w:r>
      <w:r>
        <w:rPr>
          <w:spacing w:val="-10"/>
          <w:sz w:val="28"/>
        </w:rPr>
        <w:t xml:space="preserve"> </w:t>
      </w:r>
      <w:r>
        <w:rPr>
          <w:sz w:val="28"/>
        </w:rPr>
        <w:t>se</w:t>
      </w:r>
      <w:r>
        <w:rPr>
          <w:spacing w:val="-8"/>
          <w:sz w:val="28"/>
        </w:rPr>
        <w:t xml:space="preserve"> </w:t>
      </w:r>
      <w:r>
        <w:rPr>
          <w:sz w:val="28"/>
        </w:rPr>
        <w:t>recurre</w:t>
      </w:r>
      <w:r>
        <w:rPr>
          <w:spacing w:val="-96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citas</w:t>
      </w:r>
      <w:r>
        <w:rPr>
          <w:spacing w:val="-4"/>
          <w:sz w:val="28"/>
        </w:rPr>
        <w:t xml:space="preserve"> </w:t>
      </w:r>
      <w:r>
        <w:rPr>
          <w:sz w:val="28"/>
        </w:rPr>
        <w:t>de grandes</w:t>
      </w:r>
      <w:r>
        <w:rPr>
          <w:spacing w:val="-2"/>
          <w:sz w:val="28"/>
        </w:rPr>
        <w:t xml:space="preserve"> </w:t>
      </w:r>
      <w:r>
        <w:rPr>
          <w:sz w:val="28"/>
        </w:rPr>
        <w:t>pensadores</w:t>
      </w:r>
      <w:r>
        <w:rPr>
          <w:spacing w:val="-2"/>
          <w:sz w:val="28"/>
        </w:rPr>
        <w:t xml:space="preserve"> </w:t>
      </w:r>
      <w:r>
        <w:rPr>
          <w:sz w:val="28"/>
        </w:rPr>
        <w:t>al</w:t>
      </w:r>
      <w:r>
        <w:rPr>
          <w:spacing w:val="-1"/>
          <w:sz w:val="28"/>
        </w:rPr>
        <w:t xml:space="preserve"> </w:t>
      </w:r>
      <w:r>
        <w:rPr>
          <w:sz w:val="28"/>
        </w:rPr>
        <w:t>momento</w:t>
      </w:r>
      <w:r>
        <w:rPr>
          <w:spacing w:val="-1"/>
          <w:sz w:val="28"/>
        </w:rPr>
        <w:t xml:space="preserve"> </w:t>
      </w:r>
      <w:r>
        <w:rPr>
          <w:sz w:val="28"/>
        </w:rPr>
        <w:t>de analizarlo:</w:t>
      </w:r>
    </w:p>
    <w:p w14:paraId="641F293E" w14:textId="77777777" w:rsidR="00137BE6" w:rsidRDefault="00137BE6">
      <w:pPr>
        <w:jc w:val="both"/>
        <w:rPr>
          <w:sz w:val="28"/>
        </w:rPr>
        <w:sectPr w:rsidR="00137BE6">
          <w:footerReference w:type="default" r:id="rId110"/>
          <w:pgSz w:w="12240" w:h="15840"/>
          <w:pgMar w:top="1360" w:right="1220" w:bottom="280" w:left="1300" w:header="0" w:footer="0" w:gutter="0"/>
          <w:cols w:space="720"/>
        </w:sectPr>
      </w:pPr>
    </w:p>
    <w:p w14:paraId="1A7E28AF" w14:textId="77777777" w:rsidR="00137BE6" w:rsidRDefault="00AA37B3">
      <w:pPr>
        <w:spacing w:before="79"/>
        <w:ind w:left="860" w:right="217"/>
        <w:jc w:val="both"/>
        <w:rPr>
          <w:sz w:val="28"/>
        </w:rPr>
      </w:pPr>
      <w:bookmarkStart w:id="479" w:name="_bookmark418"/>
      <w:bookmarkEnd w:id="479"/>
      <w:r>
        <w:rPr>
          <w:i/>
          <w:sz w:val="28"/>
        </w:rPr>
        <w:t>“El pueblo tiene el mismo derecho a la verdad que a la vida,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a la libertad y a la búsqueda de la felicidad”. </w:t>
      </w:r>
      <w:r>
        <w:rPr>
          <w:sz w:val="28"/>
        </w:rPr>
        <w:t>Epicteto (55-</w:t>
      </w:r>
      <w:r>
        <w:rPr>
          <w:spacing w:val="1"/>
          <w:sz w:val="28"/>
        </w:rPr>
        <w:t xml:space="preserve"> </w:t>
      </w:r>
      <w:r>
        <w:rPr>
          <w:sz w:val="28"/>
        </w:rPr>
        <w:t>135)</w:t>
      </w:r>
    </w:p>
    <w:p w14:paraId="74EB9065" w14:textId="77777777" w:rsidR="00137BE6" w:rsidRDefault="00137BE6">
      <w:pPr>
        <w:pStyle w:val="Textoindependiente"/>
        <w:rPr>
          <w:sz w:val="28"/>
        </w:rPr>
      </w:pPr>
    </w:p>
    <w:p w14:paraId="0C0F7632" w14:textId="77777777" w:rsidR="00137BE6" w:rsidRDefault="00AA37B3">
      <w:pPr>
        <w:ind w:left="860"/>
        <w:jc w:val="both"/>
        <w:rPr>
          <w:sz w:val="28"/>
        </w:rPr>
      </w:pPr>
      <w:r>
        <w:rPr>
          <w:i/>
          <w:sz w:val="28"/>
        </w:rPr>
        <w:t>“La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paz,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si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es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posible;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pero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la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verdad,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toda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costa”.</w:t>
      </w:r>
      <w:r>
        <w:rPr>
          <w:i/>
          <w:spacing w:val="24"/>
          <w:sz w:val="28"/>
        </w:rPr>
        <w:t xml:space="preserve"> </w:t>
      </w:r>
      <w:r>
        <w:rPr>
          <w:sz w:val="28"/>
        </w:rPr>
        <w:t>Martín</w:t>
      </w:r>
    </w:p>
    <w:p w14:paraId="4836073F" w14:textId="77777777" w:rsidR="00137BE6" w:rsidRDefault="00AA37B3">
      <w:pPr>
        <w:ind w:left="860"/>
        <w:jc w:val="both"/>
        <w:rPr>
          <w:sz w:val="18"/>
        </w:rPr>
      </w:pPr>
      <w:r>
        <w:rPr>
          <w:sz w:val="28"/>
        </w:rPr>
        <w:t>Lutero</w:t>
      </w:r>
      <w:r>
        <w:rPr>
          <w:spacing w:val="1"/>
          <w:sz w:val="28"/>
        </w:rPr>
        <w:t xml:space="preserve"> </w:t>
      </w:r>
      <w:r>
        <w:rPr>
          <w:sz w:val="28"/>
        </w:rPr>
        <w:t>(1483-1546)</w:t>
      </w:r>
      <w:hyperlink w:anchor="_bookmark418" w:history="1">
        <w:r>
          <w:rPr>
            <w:position w:val="10"/>
            <w:sz w:val="18"/>
          </w:rPr>
          <w:t>3</w:t>
        </w:r>
      </w:hyperlink>
    </w:p>
    <w:p w14:paraId="5BC0E6BC" w14:textId="77777777" w:rsidR="00137BE6" w:rsidRDefault="00137BE6">
      <w:pPr>
        <w:pStyle w:val="Textoindependiente"/>
        <w:spacing w:before="11"/>
        <w:rPr>
          <w:sz w:val="27"/>
        </w:rPr>
      </w:pPr>
    </w:p>
    <w:p w14:paraId="126094E3" w14:textId="77777777" w:rsidR="00137BE6" w:rsidRDefault="00AA37B3">
      <w:pPr>
        <w:ind w:left="140"/>
        <w:rPr>
          <w:sz w:val="28"/>
        </w:rPr>
      </w:pPr>
      <w:r>
        <w:rPr>
          <w:sz w:val="28"/>
        </w:rPr>
        <w:t>Su</w:t>
      </w:r>
      <w:r>
        <w:rPr>
          <w:spacing w:val="95"/>
          <w:sz w:val="28"/>
        </w:rPr>
        <w:t xml:space="preserve"> </w:t>
      </w:r>
      <w:r>
        <w:rPr>
          <w:sz w:val="28"/>
        </w:rPr>
        <w:t>origen</w:t>
      </w:r>
      <w:r>
        <w:rPr>
          <w:spacing w:val="96"/>
          <w:sz w:val="28"/>
        </w:rPr>
        <w:t xml:space="preserve"> </w:t>
      </w:r>
      <w:r>
        <w:rPr>
          <w:sz w:val="28"/>
        </w:rPr>
        <w:t>y</w:t>
      </w:r>
      <w:r>
        <w:rPr>
          <w:spacing w:val="93"/>
          <w:sz w:val="28"/>
        </w:rPr>
        <w:t xml:space="preserve"> </w:t>
      </w:r>
      <w:r>
        <w:rPr>
          <w:sz w:val="28"/>
        </w:rPr>
        <w:t>trascendencia</w:t>
      </w:r>
      <w:r>
        <w:rPr>
          <w:spacing w:val="93"/>
          <w:sz w:val="28"/>
        </w:rPr>
        <w:t xml:space="preserve"> </w:t>
      </w:r>
      <w:r>
        <w:rPr>
          <w:sz w:val="28"/>
        </w:rPr>
        <w:t>se</w:t>
      </w:r>
      <w:r>
        <w:rPr>
          <w:spacing w:val="94"/>
          <w:sz w:val="28"/>
        </w:rPr>
        <w:t xml:space="preserve"> </w:t>
      </w:r>
      <w:r>
        <w:rPr>
          <w:sz w:val="28"/>
        </w:rPr>
        <w:t>vincula</w:t>
      </w:r>
      <w:r>
        <w:rPr>
          <w:spacing w:val="96"/>
          <w:sz w:val="28"/>
        </w:rPr>
        <w:t xml:space="preserve"> </w:t>
      </w:r>
      <w:r>
        <w:rPr>
          <w:sz w:val="28"/>
        </w:rPr>
        <w:t>a</w:t>
      </w:r>
      <w:r>
        <w:rPr>
          <w:spacing w:val="95"/>
          <w:sz w:val="28"/>
        </w:rPr>
        <w:t xml:space="preserve"> </w:t>
      </w:r>
      <w:r>
        <w:rPr>
          <w:sz w:val="28"/>
        </w:rPr>
        <w:t>procesos</w:t>
      </w:r>
      <w:r>
        <w:rPr>
          <w:spacing w:val="97"/>
          <w:sz w:val="28"/>
        </w:rPr>
        <w:t xml:space="preserve"> </w:t>
      </w:r>
      <w:r>
        <w:rPr>
          <w:sz w:val="28"/>
        </w:rPr>
        <w:t>y</w:t>
      </w:r>
      <w:r>
        <w:rPr>
          <w:spacing w:val="95"/>
          <w:sz w:val="28"/>
        </w:rPr>
        <w:t xml:space="preserve"> </w:t>
      </w:r>
      <w:r>
        <w:rPr>
          <w:sz w:val="28"/>
        </w:rPr>
        <w:t>contextos</w:t>
      </w:r>
      <w:r>
        <w:rPr>
          <w:spacing w:val="-95"/>
          <w:sz w:val="28"/>
        </w:rPr>
        <w:t xml:space="preserve"> </w:t>
      </w:r>
      <w:r>
        <w:rPr>
          <w:sz w:val="28"/>
        </w:rPr>
        <w:t>sociales</w:t>
      </w:r>
      <w:r>
        <w:rPr>
          <w:spacing w:val="-2"/>
          <w:sz w:val="28"/>
        </w:rPr>
        <w:t xml:space="preserve"> </w:t>
      </w:r>
      <w:r>
        <w:rPr>
          <w:sz w:val="28"/>
        </w:rPr>
        <w:t>y</w:t>
      </w:r>
      <w:r>
        <w:rPr>
          <w:spacing w:val="-1"/>
          <w:sz w:val="28"/>
        </w:rPr>
        <w:t xml:space="preserve"> </w:t>
      </w:r>
      <w:r>
        <w:rPr>
          <w:sz w:val="28"/>
        </w:rPr>
        <w:t>políticos específicos:</w:t>
      </w:r>
    </w:p>
    <w:p w14:paraId="1E3C9319" w14:textId="77777777" w:rsidR="00137BE6" w:rsidRDefault="00137BE6">
      <w:pPr>
        <w:pStyle w:val="Textoindependiente"/>
        <w:spacing w:before="2"/>
        <w:rPr>
          <w:sz w:val="28"/>
        </w:rPr>
      </w:pPr>
    </w:p>
    <w:p w14:paraId="14E3D644" w14:textId="77777777" w:rsidR="00137BE6" w:rsidRDefault="00AA37B3">
      <w:pPr>
        <w:ind w:left="848" w:right="214"/>
        <w:jc w:val="both"/>
        <w:rPr>
          <w:sz w:val="28"/>
        </w:rPr>
      </w:pPr>
      <w:r>
        <w:rPr>
          <w:sz w:val="28"/>
        </w:rPr>
        <w:t>[.,..]</w:t>
      </w:r>
      <w:r>
        <w:rPr>
          <w:spacing w:val="1"/>
          <w:sz w:val="28"/>
        </w:rPr>
        <w:t xml:space="preserve"> </w:t>
      </w:r>
      <w:r>
        <w:rPr>
          <w:sz w:val="28"/>
        </w:rPr>
        <w:t>si</w:t>
      </w:r>
      <w:r>
        <w:rPr>
          <w:spacing w:val="1"/>
          <w:sz w:val="28"/>
        </w:rPr>
        <w:t xml:space="preserve"> </w:t>
      </w:r>
      <w:r>
        <w:rPr>
          <w:sz w:val="28"/>
        </w:rPr>
        <w:t>realmente</w:t>
      </w:r>
      <w:r>
        <w:rPr>
          <w:spacing w:val="1"/>
          <w:sz w:val="28"/>
        </w:rPr>
        <w:t xml:space="preserve"> </w:t>
      </w:r>
      <w:r>
        <w:rPr>
          <w:sz w:val="28"/>
        </w:rPr>
        <w:t>existe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el</w:t>
      </w:r>
      <w:r>
        <w:rPr>
          <w:spacing w:val="1"/>
          <w:sz w:val="28"/>
        </w:rPr>
        <w:t xml:space="preserve"> </w:t>
      </w:r>
      <w:r>
        <w:rPr>
          <w:sz w:val="28"/>
        </w:rPr>
        <w:t>derecho</w:t>
      </w:r>
      <w:r>
        <w:rPr>
          <w:spacing w:val="1"/>
          <w:sz w:val="28"/>
        </w:rPr>
        <w:t xml:space="preserve"> </w:t>
      </w:r>
      <w:r>
        <w:rPr>
          <w:sz w:val="28"/>
        </w:rPr>
        <w:t>internacional,</w:t>
      </w:r>
      <w:r>
        <w:rPr>
          <w:spacing w:val="1"/>
          <w:sz w:val="28"/>
        </w:rPr>
        <w:t xml:space="preserve"> </w:t>
      </w:r>
      <w:r>
        <w:rPr>
          <w:sz w:val="28"/>
        </w:rPr>
        <w:t>se</w:t>
      </w:r>
      <w:r>
        <w:rPr>
          <w:spacing w:val="-96"/>
          <w:sz w:val="28"/>
        </w:rPr>
        <w:t xml:space="preserve"> </w:t>
      </w:r>
      <w:r>
        <w:rPr>
          <w:sz w:val="28"/>
        </w:rPr>
        <w:t>entrelazaría estratégicamente con los objetivos más amplios</w:t>
      </w:r>
      <w:r>
        <w:rPr>
          <w:spacing w:val="1"/>
          <w:sz w:val="28"/>
        </w:rPr>
        <w:t xml:space="preserve"> </w:t>
      </w:r>
      <w:r>
        <w:rPr>
          <w:sz w:val="28"/>
        </w:rPr>
        <w:t>del derecho penal internacional, podría mencionarse, entre</w:t>
      </w:r>
      <w:r>
        <w:rPr>
          <w:spacing w:val="1"/>
          <w:sz w:val="28"/>
        </w:rPr>
        <w:t xml:space="preserve"> </w:t>
      </w:r>
      <w:r>
        <w:rPr>
          <w:sz w:val="28"/>
        </w:rPr>
        <w:t>otros,</w:t>
      </w:r>
      <w:r>
        <w:rPr>
          <w:spacing w:val="-18"/>
          <w:sz w:val="28"/>
        </w:rPr>
        <w:t xml:space="preserve"> </w:t>
      </w:r>
      <w:r>
        <w:rPr>
          <w:sz w:val="28"/>
        </w:rPr>
        <w:t>el</w:t>
      </w:r>
      <w:r>
        <w:rPr>
          <w:spacing w:val="-16"/>
          <w:sz w:val="28"/>
        </w:rPr>
        <w:t xml:space="preserve"> </w:t>
      </w:r>
      <w:r>
        <w:rPr>
          <w:sz w:val="28"/>
        </w:rPr>
        <w:t>de</w:t>
      </w:r>
      <w:r>
        <w:rPr>
          <w:spacing w:val="-18"/>
          <w:sz w:val="28"/>
        </w:rPr>
        <w:t xml:space="preserve"> </w:t>
      </w:r>
      <w:r>
        <w:rPr>
          <w:sz w:val="28"/>
        </w:rPr>
        <w:t>restablecer</w:t>
      </w:r>
      <w:r>
        <w:rPr>
          <w:spacing w:val="-16"/>
          <w:sz w:val="28"/>
        </w:rPr>
        <w:t xml:space="preserve"> </w:t>
      </w:r>
      <w:r>
        <w:rPr>
          <w:sz w:val="28"/>
        </w:rPr>
        <w:t>y</w:t>
      </w:r>
      <w:r>
        <w:rPr>
          <w:spacing w:val="-19"/>
          <w:sz w:val="28"/>
        </w:rPr>
        <w:t xml:space="preserve"> </w:t>
      </w:r>
      <w:r>
        <w:rPr>
          <w:sz w:val="28"/>
        </w:rPr>
        <w:t>mantener</w:t>
      </w:r>
      <w:r>
        <w:rPr>
          <w:spacing w:val="-16"/>
          <w:sz w:val="28"/>
        </w:rPr>
        <w:t xml:space="preserve"> </w:t>
      </w:r>
      <w:r>
        <w:rPr>
          <w:sz w:val="28"/>
        </w:rPr>
        <w:t>la</w:t>
      </w:r>
      <w:r>
        <w:rPr>
          <w:spacing w:val="-19"/>
          <w:sz w:val="28"/>
        </w:rPr>
        <w:t xml:space="preserve"> </w:t>
      </w:r>
      <w:r>
        <w:rPr>
          <w:sz w:val="28"/>
        </w:rPr>
        <w:t>paz</w:t>
      </w:r>
      <w:r>
        <w:rPr>
          <w:spacing w:val="-17"/>
          <w:sz w:val="28"/>
        </w:rPr>
        <w:t xml:space="preserve"> </w:t>
      </w:r>
      <w:r>
        <w:rPr>
          <w:sz w:val="28"/>
        </w:rPr>
        <w:t>(porque,</w:t>
      </w:r>
      <w:r>
        <w:rPr>
          <w:spacing w:val="-18"/>
          <w:sz w:val="28"/>
        </w:rPr>
        <w:t xml:space="preserve"> </w:t>
      </w:r>
      <w:r>
        <w:rPr>
          <w:sz w:val="28"/>
        </w:rPr>
        <w:t>al</w:t>
      </w:r>
      <w:r>
        <w:rPr>
          <w:spacing w:val="-16"/>
          <w:sz w:val="28"/>
        </w:rPr>
        <w:t xml:space="preserve"> </w:t>
      </w:r>
      <w:r>
        <w:rPr>
          <w:sz w:val="28"/>
        </w:rPr>
        <w:t>exponer</w:t>
      </w:r>
      <w:r>
        <w:rPr>
          <w:spacing w:val="-96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verdad,</w:t>
      </w:r>
      <w:r>
        <w:rPr>
          <w:spacing w:val="1"/>
          <w:sz w:val="28"/>
        </w:rPr>
        <w:t xml:space="preserve"> </w:t>
      </w:r>
      <w:r>
        <w:rPr>
          <w:sz w:val="28"/>
        </w:rPr>
        <w:t>las</w:t>
      </w:r>
      <w:r>
        <w:rPr>
          <w:spacing w:val="1"/>
          <w:sz w:val="28"/>
        </w:rPr>
        <w:t xml:space="preserve"> </w:t>
      </w:r>
      <w:r>
        <w:rPr>
          <w:sz w:val="28"/>
        </w:rPr>
        <w:t>sociedades</w:t>
      </w:r>
      <w:r>
        <w:rPr>
          <w:spacing w:val="1"/>
          <w:sz w:val="28"/>
        </w:rPr>
        <w:t xml:space="preserve"> </w:t>
      </w:r>
      <w:r>
        <w:rPr>
          <w:sz w:val="28"/>
        </w:rPr>
        <w:t>son</w:t>
      </w:r>
      <w:r>
        <w:rPr>
          <w:spacing w:val="1"/>
          <w:sz w:val="28"/>
        </w:rPr>
        <w:t xml:space="preserve"> </w:t>
      </w:r>
      <w:r>
        <w:rPr>
          <w:sz w:val="28"/>
        </w:rPr>
        <w:t>capaces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prevenir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repetición de sucesos similares); facilitar los procesos de</w:t>
      </w:r>
      <w:r>
        <w:rPr>
          <w:spacing w:val="1"/>
          <w:sz w:val="28"/>
        </w:rPr>
        <w:t xml:space="preserve"> </w:t>
      </w:r>
      <w:r>
        <w:rPr>
          <w:sz w:val="28"/>
        </w:rPr>
        <w:t>reconciliación (porque se considera que conocer la verdad es</w:t>
      </w:r>
      <w:r>
        <w:rPr>
          <w:spacing w:val="-96"/>
          <w:sz w:val="28"/>
        </w:rPr>
        <w:t xml:space="preserve"> </w:t>
      </w:r>
      <w:r>
        <w:rPr>
          <w:sz w:val="28"/>
        </w:rPr>
        <w:t>fundamental para ayudar a la reconciliación de comunidades</w:t>
      </w:r>
      <w:r>
        <w:rPr>
          <w:spacing w:val="1"/>
          <w:sz w:val="28"/>
        </w:rPr>
        <w:t xml:space="preserve"> </w:t>
      </w:r>
      <w:r>
        <w:rPr>
          <w:sz w:val="28"/>
        </w:rPr>
        <w:t>escindidas);</w:t>
      </w:r>
      <w:r>
        <w:rPr>
          <w:spacing w:val="-20"/>
          <w:sz w:val="28"/>
        </w:rPr>
        <w:t xml:space="preserve"> </w:t>
      </w:r>
      <w:r>
        <w:rPr>
          <w:sz w:val="28"/>
        </w:rPr>
        <w:t>contribuir</w:t>
      </w:r>
      <w:r>
        <w:rPr>
          <w:spacing w:val="-18"/>
          <w:sz w:val="28"/>
        </w:rPr>
        <w:t xml:space="preserve"> </w:t>
      </w:r>
      <w:r>
        <w:rPr>
          <w:sz w:val="28"/>
        </w:rPr>
        <w:t>a</w:t>
      </w:r>
      <w:r>
        <w:rPr>
          <w:spacing w:val="-20"/>
          <w:sz w:val="28"/>
        </w:rPr>
        <w:t xml:space="preserve"> </w:t>
      </w:r>
      <w:r>
        <w:rPr>
          <w:sz w:val="28"/>
        </w:rPr>
        <w:t>erradicar</w:t>
      </w:r>
      <w:r>
        <w:rPr>
          <w:spacing w:val="-23"/>
          <w:sz w:val="28"/>
        </w:rPr>
        <w:t xml:space="preserve"> </w:t>
      </w:r>
      <w:r>
        <w:rPr>
          <w:sz w:val="28"/>
        </w:rPr>
        <w:t>la</w:t>
      </w:r>
      <w:r>
        <w:rPr>
          <w:spacing w:val="-22"/>
          <w:sz w:val="28"/>
        </w:rPr>
        <w:t xml:space="preserve"> </w:t>
      </w:r>
      <w:r>
        <w:rPr>
          <w:sz w:val="28"/>
        </w:rPr>
        <w:t>impunidad</w:t>
      </w:r>
      <w:r>
        <w:rPr>
          <w:spacing w:val="-18"/>
          <w:sz w:val="28"/>
        </w:rPr>
        <w:t xml:space="preserve"> </w:t>
      </w:r>
      <w:r>
        <w:rPr>
          <w:sz w:val="28"/>
        </w:rPr>
        <w:t>(porque</w:t>
      </w:r>
      <w:r>
        <w:rPr>
          <w:spacing w:val="-18"/>
          <w:sz w:val="28"/>
        </w:rPr>
        <w:t xml:space="preserve"> </w:t>
      </w:r>
      <w:r>
        <w:rPr>
          <w:sz w:val="28"/>
        </w:rPr>
        <w:t>saber</w:t>
      </w:r>
      <w:r>
        <w:rPr>
          <w:spacing w:val="-96"/>
          <w:sz w:val="28"/>
        </w:rPr>
        <w:t xml:space="preserve"> </w:t>
      </w:r>
      <w:r>
        <w:rPr>
          <w:spacing w:val="-1"/>
          <w:sz w:val="28"/>
        </w:rPr>
        <w:t>la</w:t>
      </w:r>
      <w:r>
        <w:rPr>
          <w:spacing w:val="-25"/>
          <w:sz w:val="28"/>
        </w:rPr>
        <w:t xml:space="preserve"> </w:t>
      </w:r>
      <w:r>
        <w:rPr>
          <w:spacing w:val="-1"/>
          <w:sz w:val="28"/>
        </w:rPr>
        <w:t>verdad</w:t>
      </w:r>
      <w:r>
        <w:rPr>
          <w:spacing w:val="-24"/>
          <w:sz w:val="28"/>
        </w:rPr>
        <w:t xml:space="preserve"> </w:t>
      </w:r>
      <w:r>
        <w:rPr>
          <w:sz w:val="28"/>
        </w:rPr>
        <w:t>sobre</w:t>
      </w:r>
      <w:r>
        <w:rPr>
          <w:spacing w:val="-25"/>
          <w:sz w:val="28"/>
        </w:rPr>
        <w:t xml:space="preserve"> </w:t>
      </w:r>
      <w:r>
        <w:rPr>
          <w:sz w:val="28"/>
        </w:rPr>
        <w:t>la</w:t>
      </w:r>
      <w:r>
        <w:rPr>
          <w:spacing w:val="-25"/>
          <w:sz w:val="28"/>
        </w:rPr>
        <w:t xml:space="preserve"> </w:t>
      </w:r>
      <w:r>
        <w:rPr>
          <w:sz w:val="28"/>
        </w:rPr>
        <w:t>identidad</w:t>
      </w:r>
      <w:r>
        <w:rPr>
          <w:spacing w:val="-26"/>
          <w:sz w:val="28"/>
        </w:rPr>
        <w:t xml:space="preserve"> </w:t>
      </w:r>
      <w:r>
        <w:rPr>
          <w:sz w:val="28"/>
        </w:rPr>
        <w:t>de</w:t>
      </w:r>
      <w:r>
        <w:rPr>
          <w:spacing w:val="-26"/>
          <w:sz w:val="28"/>
        </w:rPr>
        <w:t xml:space="preserve"> </w:t>
      </w:r>
      <w:r>
        <w:rPr>
          <w:sz w:val="28"/>
        </w:rPr>
        <w:t>los</w:t>
      </w:r>
      <w:r>
        <w:rPr>
          <w:spacing w:val="-27"/>
          <w:sz w:val="28"/>
        </w:rPr>
        <w:t xml:space="preserve"> </w:t>
      </w:r>
      <w:r>
        <w:rPr>
          <w:sz w:val="28"/>
        </w:rPr>
        <w:t>responsables</w:t>
      </w:r>
      <w:r>
        <w:rPr>
          <w:spacing w:val="-23"/>
          <w:sz w:val="28"/>
        </w:rPr>
        <w:t xml:space="preserve"> </w:t>
      </w:r>
      <w:r>
        <w:rPr>
          <w:sz w:val="28"/>
        </w:rPr>
        <w:t>de</w:t>
      </w:r>
      <w:r>
        <w:rPr>
          <w:spacing w:val="-26"/>
          <w:sz w:val="28"/>
        </w:rPr>
        <w:t xml:space="preserve"> </w:t>
      </w:r>
      <w:r>
        <w:rPr>
          <w:sz w:val="28"/>
        </w:rPr>
        <w:t>violaciones</w:t>
      </w:r>
      <w:r>
        <w:rPr>
          <w:spacing w:val="-96"/>
          <w:sz w:val="28"/>
        </w:rPr>
        <w:t xml:space="preserve"> </w:t>
      </w:r>
      <w:r>
        <w:rPr>
          <w:sz w:val="28"/>
        </w:rPr>
        <w:t>conduce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rendición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cuentas);</w:t>
      </w:r>
      <w:r>
        <w:rPr>
          <w:spacing w:val="1"/>
          <w:sz w:val="28"/>
        </w:rPr>
        <w:t xml:space="preserve"> </w:t>
      </w:r>
      <w:r>
        <w:rPr>
          <w:sz w:val="28"/>
        </w:rPr>
        <w:t>reconstruir</w:t>
      </w:r>
      <w:r>
        <w:rPr>
          <w:spacing w:val="1"/>
          <w:sz w:val="28"/>
        </w:rPr>
        <w:t xml:space="preserve"> </w:t>
      </w:r>
      <w:r>
        <w:rPr>
          <w:sz w:val="28"/>
        </w:rPr>
        <w:t>las</w:t>
      </w:r>
      <w:r>
        <w:rPr>
          <w:spacing w:val="1"/>
          <w:sz w:val="28"/>
        </w:rPr>
        <w:t xml:space="preserve"> </w:t>
      </w:r>
      <w:r>
        <w:rPr>
          <w:sz w:val="28"/>
        </w:rPr>
        <w:t>identidades nacionales (fomentando la unidad de los países a</w:t>
      </w:r>
      <w:r>
        <w:rPr>
          <w:spacing w:val="-97"/>
          <w:sz w:val="28"/>
        </w:rPr>
        <w:t xml:space="preserve"> </w:t>
      </w:r>
      <w:r>
        <w:rPr>
          <w:sz w:val="28"/>
        </w:rPr>
        <w:t>través</w:t>
      </w:r>
      <w:r>
        <w:rPr>
          <w:spacing w:val="-19"/>
          <w:sz w:val="28"/>
        </w:rPr>
        <w:t xml:space="preserve"> </w:t>
      </w:r>
      <w:r>
        <w:rPr>
          <w:sz w:val="28"/>
        </w:rPr>
        <w:t>del</w:t>
      </w:r>
      <w:r>
        <w:rPr>
          <w:spacing w:val="-17"/>
          <w:sz w:val="28"/>
        </w:rPr>
        <w:t xml:space="preserve"> </w:t>
      </w:r>
      <w:r>
        <w:rPr>
          <w:sz w:val="28"/>
        </w:rPr>
        <w:t>diálogo</w:t>
      </w:r>
      <w:r>
        <w:rPr>
          <w:spacing w:val="-19"/>
          <w:sz w:val="28"/>
        </w:rPr>
        <w:t xml:space="preserve"> </w:t>
      </w:r>
      <w:r>
        <w:rPr>
          <w:sz w:val="28"/>
        </w:rPr>
        <w:t>sobre</w:t>
      </w:r>
      <w:r>
        <w:rPr>
          <w:spacing w:val="-21"/>
          <w:sz w:val="28"/>
        </w:rPr>
        <w:t xml:space="preserve"> </w:t>
      </w:r>
      <w:r>
        <w:rPr>
          <w:sz w:val="28"/>
        </w:rPr>
        <w:t>la</w:t>
      </w:r>
      <w:r>
        <w:rPr>
          <w:spacing w:val="-20"/>
          <w:sz w:val="28"/>
        </w:rPr>
        <w:t xml:space="preserve"> </w:t>
      </w:r>
      <w:r>
        <w:rPr>
          <w:sz w:val="28"/>
        </w:rPr>
        <w:t>historia</w:t>
      </w:r>
      <w:r>
        <w:rPr>
          <w:spacing w:val="-20"/>
          <w:sz w:val="28"/>
        </w:rPr>
        <w:t xml:space="preserve"> </w:t>
      </w:r>
      <w:r>
        <w:rPr>
          <w:sz w:val="28"/>
        </w:rPr>
        <w:t>común),</w:t>
      </w:r>
      <w:r>
        <w:rPr>
          <w:spacing w:val="-18"/>
          <w:sz w:val="28"/>
        </w:rPr>
        <w:t xml:space="preserve"> </w:t>
      </w:r>
      <w:r>
        <w:rPr>
          <w:sz w:val="28"/>
        </w:rPr>
        <w:t>y</w:t>
      </w:r>
      <w:r>
        <w:rPr>
          <w:spacing w:val="-20"/>
          <w:sz w:val="28"/>
        </w:rPr>
        <w:t xml:space="preserve"> </w:t>
      </w:r>
      <w:r>
        <w:rPr>
          <w:sz w:val="28"/>
        </w:rPr>
        <w:t>dejar</w:t>
      </w:r>
      <w:r>
        <w:rPr>
          <w:spacing w:val="-19"/>
          <w:sz w:val="28"/>
        </w:rPr>
        <w:t xml:space="preserve"> </w:t>
      </w:r>
      <w:r>
        <w:rPr>
          <w:sz w:val="28"/>
        </w:rPr>
        <w:t>constancia</w:t>
      </w:r>
      <w:r>
        <w:rPr>
          <w:spacing w:val="-96"/>
          <w:sz w:val="28"/>
        </w:rPr>
        <w:t xml:space="preserve"> </w:t>
      </w:r>
      <w:r>
        <w:rPr>
          <w:sz w:val="28"/>
        </w:rPr>
        <w:t>de los hechos históricos (porque la “verdad” sobre lo que</w:t>
      </w:r>
      <w:r>
        <w:rPr>
          <w:spacing w:val="1"/>
          <w:sz w:val="28"/>
        </w:rPr>
        <w:t xml:space="preserve"> </w:t>
      </w:r>
      <w:r>
        <w:rPr>
          <w:sz w:val="28"/>
        </w:rPr>
        <w:t>sucedió puede ser objeto de un debate abierto y vigoroso en</w:t>
      </w:r>
      <w:r>
        <w:rPr>
          <w:spacing w:val="-96"/>
          <w:sz w:val="28"/>
        </w:rPr>
        <w:t xml:space="preserve"> </w:t>
      </w:r>
      <w:r>
        <w:rPr>
          <w:sz w:val="28"/>
        </w:rPr>
        <w:t>el tribunal, lo que fortalece la credibilidad de las pruebas</w:t>
      </w:r>
      <w:r>
        <w:rPr>
          <w:spacing w:val="1"/>
          <w:sz w:val="28"/>
        </w:rPr>
        <w:t xml:space="preserve"> </w:t>
      </w:r>
      <w:r>
        <w:rPr>
          <w:sz w:val="28"/>
        </w:rPr>
        <w:t>aceptadas</w:t>
      </w:r>
      <w:r>
        <w:rPr>
          <w:spacing w:val="-4"/>
          <w:sz w:val="28"/>
        </w:rPr>
        <w:t xml:space="preserve"> </w:t>
      </w:r>
      <w:r>
        <w:rPr>
          <w:sz w:val="28"/>
        </w:rPr>
        <w:t>en</w:t>
      </w:r>
      <w:r>
        <w:rPr>
          <w:spacing w:val="-1"/>
          <w:sz w:val="28"/>
        </w:rPr>
        <w:t xml:space="preserve"> </w:t>
      </w:r>
      <w:r>
        <w:rPr>
          <w:sz w:val="28"/>
        </w:rPr>
        <w:t>el</w:t>
      </w:r>
      <w:r>
        <w:rPr>
          <w:spacing w:val="-1"/>
          <w:sz w:val="28"/>
        </w:rPr>
        <w:t xml:space="preserve"> </w:t>
      </w:r>
      <w:r>
        <w:rPr>
          <w:sz w:val="28"/>
        </w:rPr>
        <w:t>proceso</w:t>
      </w:r>
      <w:r>
        <w:rPr>
          <w:spacing w:val="-1"/>
          <w:sz w:val="28"/>
        </w:rPr>
        <w:t xml:space="preserve"> </w:t>
      </w:r>
      <w:r>
        <w:rPr>
          <w:sz w:val="28"/>
        </w:rPr>
        <w:t>penal).</w:t>
      </w:r>
    </w:p>
    <w:p w14:paraId="039F9A51" w14:textId="77777777" w:rsidR="00137BE6" w:rsidRDefault="00AA37B3">
      <w:pPr>
        <w:ind w:left="848"/>
        <w:rPr>
          <w:sz w:val="28"/>
        </w:rPr>
      </w:pPr>
      <w:r>
        <w:rPr>
          <w:sz w:val="28"/>
        </w:rPr>
        <w:t>[…]</w:t>
      </w:r>
    </w:p>
    <w:p w14:paraId="1CEFBDF7" w14:textId="77777777" w:rsidR="00137BE6" w:rsidRDefault="00AA37B3">
      <w:pPr>
        <w:ind w:left="848" w:right="214"/>
        <w:jc w:val="both"/>
        <w:rPr>
          <w:sz w:val="28"/>
        </w:rPr>
      </w:pPr>
      <w:r>
        <w:rPr>
          <w:sz w:val="28"/>
        </w:rPr>
        <w:t>También</w:t>
      </w:r>
      <w:r>
        <w:rPr>
          <w:spacing w:val="1"/>
          <w:sz w:val="28"/>
        </w:rPr>
        <w:t xml:space="preserve"> </w:t>
      </w:r>
      <w:r>
        <w:rPr>
          <w:sz w:val="28"/>
        </w:rPr>
        <w:t>cabría</w:t>
      </w:r>
      <w:r>
        <w:rPr>
          <w:spacing w:val="1"/>
          <w:sz w:val="28"/>
        </w:rPr>
        <w:t xml:space="preserve"> </w:t>
      </w:r>
      <w:r>
        <w:rPr>
          <w:sz w:val="28"/>
        </w:rPr>
        <w:t>argumentar</w:t>
      </w:r>
      <w:r>
        <w:rPr>
          <w:spacing w:val="1"/>
          <w:sz w:val="28"/>
        </w:rPr>
        <w:t xml:space="preserve"> </w:t>
      </w:r>
      <w:r>
        <w:rPr>
          <w:sz w:val="28"/>
        </w:rPr>
        <w:t>que</w:t>
      </w:r>
      <w:r>
        <w:rPr>
          <w:spacing w:val="1"/>
          <w:sz w:val="28"/>
        </w:rPr>
        <w:t xml:space="preserve"> </w:t>
      </w:r>
      <w:r>
        <w:rPr>
          <w:sz w:val="28"/>
        </w:rPr>
        <w:t>el</w:t>
      </w:r>
      <w:r>
        <w:rPr>
          <w:spacing w:val="1"/>
          <w:sz w:val="28"/>
        </w:rPr>
        <w:t xml:space="preserve"> </w:t>
      </w:r>
      <w:r>
        <w:rPr>
          <w:sz w:val="28"/>
        </w:rPr>
        <w:t>derecho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verdad</w:t>
      </w:r>
      <w:r>
        <w:rPr>
          <w:spacing w:val="1"/>
          <w:sz w:val="28"/>
        </w:rPr>
        <w:t xml:space="preserve"> </w:t>
      </w:r>
      <w:r>
        <w:rPr>
          <w:sz w:val="28"/>
        </w:rPr>
        <w:t>subyace al propio proceso del acto de procesamiento penal,</w:t>
      </w:r>
      <w:r>
        <w:rPr>
          <w:spacing w:val="1"/>
          <w:sz w:val="28"/>
        </w:rPr>
        <w:t xml:space="preserve"> </w:t>
      </w:r>
      <w:r>
        <w:rPr>
          <w:sz w:val="28"/>
        </w:rPr>
        <w:t>dado que garantiza la correcta investigación de los crímenes</w:t>
      </w:r>
      <w:r>
        <w:rPr>
          <w:spacing w:val="1"/>
          <w:sz w:val="28"/>
        </w:rPr>
        <w:t xml:space="preserve"> </w:t>
      </w:r>
      <w:r>
        <w:rPr>
          <w:sz w:val="28"/>
        </w:rPr>
        <w:t>y la transparencia en la forma de los procedimientos de</w:t>
      </w:r>
      <w:r>
        <w:rPr>
          <w:spacing w:val="1"/>
          <w:sz w:val="28"/>
        </w:rPr>
        <w:t xml:space="preserve"> </w:t>
      </w:r>
      <w:r>
        <w:rPr>
          <w:sz w:val="28"/>
        </w:rPr>
        <w:t>habeas corpus, en las detenciones efectuadas por el Estado,</w:t>
      </w:r>
      <w:r>
        <w:rPr>
          <w:spacing w:val="1"/>
          <w:sz w:val="28"/>
        </w:rPr>
        <w:t xml:space="preserve"> </w:t>
      </w:r>
      <w:r>
        <w:rPr>
          <w:sz w:val="28"/>
        </w:rPr>
        <w:t>y exige el acceso público a los documentos oficiales. Cuando</w:t>
      </w:r>
      <w:r>
        <w:rPr>
          <w:spacing w:val="1"/>
          <w:sz w:val="28"/>
        </w:rPr>
        <w:t xml:space="preserve"> </w:t>
      </w:r>
      <w:r>
        <w:rPr>
          <w:sz w:val="28"/>
        </w:rPr>
        <w:t>se</w:t>
      </w:r>
      <w:r>
        <w:rPr>
          <w:spacing w:val="15"/>
          <w:sz w:val="28"/>
        </w:rPr>
        <w:t xml:space="preserve"> </w:t>
      </w:r>
      <w:r>
        <w:rPr>
          <w:sz w:val="28"/>
        </w:rPr>
        <w:t>han</w:t>
      </w:r>
      <w:r>
        <w:rPr>
          <w:spacing w:val="14"/>
          <w:sz w:val="28"/>
        </w:rPr>
        <w:t xml:space="preserve"> </w:t>
      </w:r>
      <w:r>
        <w:rPr>
          <w:sz w:val="28"/>
        </w:rPr>
        <w:t>pronunciado</w:t>
      </w:r>
      <w:r>
        <w:rPr>
          <w:spacing w:val="14"/>
          <w:sz w:val="28"/>
        </w:rPr>
        <w:t xml:space="preserve"> </w:t>
      </w:r>
      <w:r>
        <w:rPr>
          <w:sz w:val="28"/>
        </w:rPr>
        <w:t>sentencias,</w:t>
      </w:r>
      <w:r>
        <w:rPr>
          <w:spacing w:val="14"/>
          <w:sz w:val="28"/>
        </w:rPr>
        <w:t xml:space="preserve"> </w:t>
      </w:r>
      <w:r>
        <w:rPr>
          <w:sz w:val="28"/>
        </w:rPr>
        <w:t>la</w:t>
      </w:r>
      <w:r>
        <w:rPr>
          <w:spacing w:val="11"/>
          <w:sz w:val="28"/>
        </w:rPr>
        <w:t xml:space="preserve"> </w:t>
      </w:r>
      <w:r>
        <w:rPr>
          <w:sz w:val="28"/>
        </w:rPr>
        <w:t>satisfacción</w:t>
      </w:r>
      <w:r>
        <w:rPr>
          <w:spacing w:val="14"/>
          <w:sz w:val="28"/>
        </w:rPr>
        <w:t xml:space="preserve"> </w:t>
      </w:r>
      <w:r>
        <w:rPr>
          <w:sz w:val="28"/>
        </w:rPr>
        <w:t>del</w:t>
      </w:r>
      <w:r>
        <w:rPr>
          <w:spacing w:val="15"/>
          <w:sz w:val="28"/>
        </w:rPr>
        <w:t xml:space="preserve"> </w:t>
      </w:r>
      <w:r>
        <w:rPr>
          <w:sz w:val="28"/>
        </w:rPr>
        <w:t>derecho</w:t>
      </w:r>
      <w:r>
        <w:rPr>
          <w:spacing w:val="14"/>
          <w:sz w:val="28"/>
        </w:rPr>
        <w:t xml:space="preserve"> </w:t>
      </w:r>
      <w:r>
        <w:rPr>
          <w:sz w:val="28"/>
        </w:rPr>
        <w:t>a</w:t>
      </w:r>
    </w:p>
    <w:p w14:paraId="34576A79" w14:textId="116A326A" w:rsidR="00137BE6" w:rsidRDefault="000C01B3">
      <w:pPr>
        <w:pStyle w:val="Textoindependiente"/>
        <w:spacing w:before="6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7264" behindDoc="1" locked="0" layoutInCell="1" allowOverlap="1" wp14:anchorId="15A0ACC1" wp14:editId="4328DB19">
                <wp:simplePos x="0" y="0"/>
                <wp:positionH relativeFrom="page">
                  <wp:posOffset>914400</wp:posOffset>
                </wp:positionH>
                <wp:positionV relativeFrom="paragraph">
                  <wp:posOffset>227330</wp:posOffset>
                </wp:positionV>
                <wp:extent cx="1828800" cy="7620"/>
                <wp:effectExtent l="0" t="0" r="0" b="0"/>
                <wp:wrapTopAndBottom/>
                <wp:docPr id="11" name="docshape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3E96EA" id="docshape80" o:spid="_x0000_s1026" style="position:absolute;margin-left:1in;margin-top:17.9pt;width:2in;height:.6pt;z-index:-15689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189C7136" w14:textId="77777777" w:rsidR="00137BE6" w:rsidRDefault="00137BE6">
      <w:pPr>
        <w:rPr>
          <w:sz w:val="27"/>
        </w:rPr>
        <w:sectPr w:rsidR="00137BE6">
          <w:footerReference w:type="default" r:id="rId111"/>
          <w:pgSz w:w="12240" w:h="15840"/>
          <w:pgMar w:top="1360" w:right="1220" w:bottom="2020" w:left="1300" w:header="0" w:footer="1822" w:gutter="0"/>
          <w:cols w:space="720"/>
        </w:sectPr>
      </w:pPr>
    </w:p>
    <w:p w14:paraId="44AFE282" w14:textId="77777777" w:rsidR="00137BE6" w:rsidRDefault="00AA37B3">
      <w:pPr>
        <w:tabs>
          <w:tab w:val="left" w:pos="1356"/>
          <w:tab w:val="left" w:pos="2585"/>
          <w:tab w:val="left" w:pos="3806"/>
          <w:tab w:val="left" w:pos="6303"/>
          <w:tab w:val="left" w:pos="7510"/>
          <w:tab w:val="left" w:pos="8511"/>
          <w:tab w:val="left" w:pos="9111"/>
        </w:tabs>
        <w:spacing w:before="79"/>
        <w:ind w:left="848" w:right="215"/>
        <w:rPr>
          <w:sz w:val="28"/>
        </w:rPr>
      </w:pPr>
      <w:bookmarkStart w:id="480" w:name="_bookmark421"/>
      <w:bookmarkEnd w:id="480"/>
      <w:r>
        <w:rPr>
          <w:sz w:val="28"/>
        </w:rPr>
        <w:t>la</w:t>
      </w:r>
      <w:r>
        <w:rPr>
          <w:sz w:val="28"/>
        </w:rPr>
        <w:tab/>
        <w:t>verdad</w:t>
      </w:r>
      <w:r>
        <w:rPr>
          <w:sz w:val="28"/>
        </w:rPr>
        <w:tab/>
        <w:t>puede,</w:t>
      </w:r>
      <w:r>
        <w:rPr>
          <w:sz w:val="28"/>
        </w:rPr>
        <w:tab/>
        <w:t>plausiblemente,</w:t>
      </w:r>
      <w:r>
        <w:rPr>
          <w:sz w:val="28"/>
        </w:rPr>
        <w:tab/>
        <w:t>formar</w:t>
      </w:r>
      <w:r>
        <w:rPr>
          <w:sz w:val="28"/>
        </w:rPr>
        <w:tab/>
        <w:t>parte</w:t>
      </w:r>
      <w:r>
        <w:rPr>
          <w:sz w:val="28"/>
        </w:rPr>
        <w:tab/>
        <w:t>de</w:t>
      </w:r>
      <w:r>
        <w:rPr>
          <w:sz w:val="28"/>
        </w:rPr>
        <w:tab/>
      </w:r>
      <w:r>
        <w:rPr>
          <w:spacing w:val="-2"/>
          <w:sz w:val="28"/>
        </w:rPr>
        <w:t>las</w:t>
      </w:r>
      <w:r>
        <w:rPr>
          <w:spacing w:val="-96"/>
          <w:sz w:val="28"/>
        </w:rPr>
        <w:t xml:space="preserve"> </w:t>
      </w:r>
      <w:r>
        <w:rPr>
          <w:sz w:val="28"/>
        </w:rPr>
        <w:t>reparaciones a</w:t>
      </w:r>
      <w:r>
        <w:rPr>
          <w:spacing w:val="-4"/>
          <w:sz w:val="28"/>
        </w:rPr>
        <w:t xml:space="preserve"> </w:t>
      </w:r>
      <w:r>
        <w:rPr>
          <w:sz w:val="28"/>
        </w:rPr>
        <w:t>las víctimas</w:t>
      </w:r>
      <w:hyperlink w:anchor="_bookmark419" w:history="1">
        <w:r>
          <w:rPr>
            <w:position w:val="10"/>
            <w:sz w:val="18"/>
          </w:rPr>
          <w:t>4</w:t>
        </w:r>
      </w:hyperlink>
      <w:r>
        <w:rPr>
          <w:sz w:val="28"/>
        </w:rPr>
        <w:t>.</w:t>
      </w:r>
    </w:p>
    <w:p w14:paraId="2A91706A" w14:textId="77777777" w:rsidR="00137BE6" w:rsidRDefault="00137BE6">
      <w:pPr>
        <w:pStyle w:val="Textoindependiente"/>
        <w:spacing w:before="11"/>
        <w:rPr>
          <w:sz w:val="27"/>
        </w:rPr>
      </w:pPr>
    </w:p>
    <w:p w14:paraId="28926E86" w14:textId="77777777" w:rsidR="00137BE6" w:rsidRDefault="00AA37B3">
      <w:pPr>
        <w:ind w:left="140" w:right="215"/>
        <w:jc w:val="both"/>
        <w:rPr>
          <w:sz w:val="28"/>
        </w:rPr>
      </w:pPr>
      <w:r>
        <w:rPr>
          <w:sz w:val="28"/>
        </w:rPr>
        <w:t>“El derecho a la verdad ha surgido como un concepto jurídico en</w:t>
      </w:r>
      <w:r>
        <w:rPr>
          <w:spacing w:val="1"/>
          <w:sz w:val="28"/>
        </w:rPr>
        <w:t xml:space="preserve"> </w:t>
      </w:r>
      <w:r>
        <w:rPr>
          <w:sz w:val="28"/>
        </w:rPr>
        <w:t>diferentes</w:t>
      </w:r>
      <w:r>
        <w:rPr>
          <w:spacing w:val="1"/>
          <w:sz w:val="28"/>
        </w:rPr>
        <w:t xml:space="preserve"> </w:t>
      </w:r>
      <w:r>
        <w:rPr>
          <w:sz w:val="28"/>
        </w:rPr>
        <w:t>jurisdicciones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ha</w:t>
      </w:r>
      <w:r>
        <w:rPr>
          <w:spacing w:val="1"/>
          <w:sz w:val="28"/>
        </w:rPr>
        <w:t xml:space="preserve"> </w:t>
      </w:r>
      <w:r>
        <w:rPr>
          <w:sz w:val="28"/>
        </w:rPr>
        <w:t>adoptado</w:t>
      </w:r>
      <w:r>
        <w:rPr>
          <w:spacing w:val="1"/>
          <w:sz w:val="28"/>
        </w:rPr>
        <w:t xml:space="preserve"> </w:t>
      </w:r>
      <w:r>
        <w:rPr>
          <w:sz w:val="28"/>
        </w:rPr>
        <w:t>diversas</w:t>
      </w:r>
      <w:r>
        <w:rPr>
          <w:spacing w:val="1"/>
          <w:sz w:val="28"/>
        </w:rPr>
        <w:t xml:space="preserve"> </w:t>
      </w:r>
      <w:r>
        <w:rPr>
          <w:sz w:val="28"/>
        </w:rPr>
        <w:t>formas.</w:t>
      </w:r>
      <w:r>
        <w:rPr>
          <w:spacing w:val="1"/>
          <w:sz w:val="28"/>
        </w:rPr>
        <w:t xml:space="preserve"> </w:t>
      </w:r>
      <w:r>
        <w:rPr>
          <w:sz w:val="28"/>
        </w:rPr>
        <w:t>Sus</w:t>
      </w:r>
      <w:r>
        <w:rPr>
          <w:spacing w:val="1"/>
          <w:sz w:val="28"/>
        </w:rPr>
        <w:t xml:space="preserve"> </w:t>
      </w:r>
      <w:r>
        <w:rPr>
          <w:sz w:val="28"/>
        </w:rPr>
        <w:t>orígenes se remontan al derecho que asiste a las familias de</w:t>
      </w:r>
      <w:r>
        <w:rPr>
          <w:spacing w:val="1"/>
          <w:sz w:val="28"/>
        </w:rPr>
        <w:t xml:space="preserve"> </w:t>
      </w:r>
      <w:r>
        <w:rPr>
          <w:sz w:val="28"/>
        </w:rPr>
        <w:t>conocer la suerte de sus miembros, refrendado por el derecho</w:t>
      </w:r>
      <w:r>
        <w:rPr>
          <w:spacing w:val="1"/>
          <w:sz w:val="28"/>
        </w:rPr>
        <w:t xml:space="preserve"> </w:t>
      </w:r>
      <w:r>
        <w:rPr>
          <w:sz w:val="28"/>
        </w:rPr>
        <w:t>internacional humanitario en los artículos 32 y 33 del Protocolo</w:t>
      </w:r>
      <w:r>
        <w:rPr>
          <w:spacing w:val="1"/>
          <w:sz w:val="28"/>
        </w:rPr>
        <w:t xml:space="preserve"> </w:t>
      </w:r>
      <w:r>
        <w:rPr>
          <w:sz w:val="28"/>
        </w:rPr>
        <w:t>adicional I a los Convenios de Ginebra de 1949, de 1977, y a las</w:t>
      </w:r>
      <w:r>
        <w:rPr>
          <w:spacing w:val="1"/>
          <w:sz w:val="28"/>
        </w:rPr>
        <w:t xml:space="preserve"> </w:t>
      </w:r>
      <w:r>
        <w:rPr>
          <w:sz w:val="28"/>
        </w:rPr>
        <w:t>obligaciones que incumben a las partes en conflictos armados de</w:t>
      </w:r>
      <w:r>
        <w:rPr>
          <w:spacing w:val="1"/>
          <w:sz w:val="28"/>
        </w:rPr>
        <w:t xml:space="preserve"> </w:t>
      </w:r>
      <w:r>
        <w:rPr>
          <w:sz w:val="28"/>
        </w:rPr>
        <w:t>buscar a</w:t>
      </w:r>
      <w:r>
        <w:rPr>
          <w:spacing w:val="-4"/>
          <w:sz w:val="28"/>
        </w:rPr>
        <w:t xml:space="preserve"> </w:t>
      </w:r>
      <w:r>
        <w:rPr>
          <w:sz w:val="28"/>
        </w:rPr>
        <w:t>las</w:t>
      </w:r>
      <w:r>
        <w:rPr>
          <w:spacing w:val="-1"/>
          <w:sz w:val="28"/>
        </w:rPr>
        <w:t xml:space="preserve"> </w:t>
      </w:r>
      <w:r>
        <w:rPr>
          <w:sz w:val="28"/>
        </w:rPr>
        <w:t>personas</w:t>
      </w:r>
      <w:r>
        <w:rPr>
          <w:spacing w:val="-1"/>
          <w:sz w:val="28"/>
        </w:rPr>
        <w:t xml:space="preserve"> </w:t>
      </w:r>
      <w:r>
        <w:rPr>
          <w:sz w:val="28"/>
        </w:rPr>
        <w:t>dadas</w:t>
      </w:r>
      <w:r>
        <w:rPr>
          <w:spacing w:val="-1"/>
          <w:sz w:val="28"/>
        </w:rPr>
        <w:t xml:space="preserve"> </w:t>
      </w:r>
      <w:r>
        <w:rPr>
          <w:sz w:val="28"/>
        </w:rPr>
        <w:t>por desaparecidas”</w:t>
      </w:r>
      <w:hyperlink w:anchor="_bookmark420" w:history="1">
        <w:r>
          <w:rPr>
            <w:position w:val="10"/>
            <w:sz w:val="18"/>
          </w:rPr>
          <w:t>5</w:t>
        </w:r>
      </w:hyperlink>
      <w:r>
        <w:rPr>
          <w:sz w:val="28"/>
        </w:rPr>
        <w:t>.</w:t>
      </w:r>
    </w:p>
    <w:p w14:paraId="14A6C042" w14:textId="77777777" w:rsidR="00137BE6" w:rsidRDefault="00137BE6">
      <w:pPr>
        <w:pStyle w:val="Textoindependiente"/>
        <w:rPr>
          <w:sz w:val="28"/>
        </w:rPr>
      </w:pPr>
    </w:p>
    <w:p w14:paraId="5C2A5295" w14:textId="77777777" w:rsidR="00137BE6" w:rsidRDefault="00AA37B3">
      <w:pPr>
        <w:ind w:left="139" w:right="213"/>
        <w:jc w:val="both"/>
        <w:rPr>
          <w:sz w:val="28"/>
        </w:rPr>
      </w:pPr>
      <w:r>
        <w:rPr>
          <w:sz w:val="28"/>
        </w:rPr>
        <w:t>“Las</w:t>
      </w:r>
      <w:r>
        <w:rPr>
          <w:spacing w:val="1"/>
          <w:sz w:val="28"/>
        </w:rPr>
        <w:t xml:space="preserve"> </w:t>
      </w:r>
      <w:r>
        <w:rPr>
          <w:sz w:val="28"/>
        </w:rPr>
        <w:t>desapariciones</w:t>
      </w:r>
      <w:r>
        <w:rPr>
          <w:spacing w:val="1"/>
          <w:sz w:val="28"/>
        </w:rPr>
        <w:t xml:space="preserve"> </w:t>
      </w:r>
      <w:r>
        <w:rPr>
          <w:sz w:val="28"/>
        </w:rPr>
        <w:t>forzadas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personas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otras</w:t>
      </w:r>
      <w:r>
        <w:rPr>
          <w:spacing w:val="1"/>
          <w:sz w:val="28"/>
        </w:rPr>
        <w:t xml:space="preserve"> </w:t>
      </w:r>
      <w:r>
        <w:rPr>
          <w:sz w:val="28"/>
        </w:rPr>
        <w:t>violaciones</w:t>
      </w:r>
      <w:r>
        <w:rPr>
          <w:spacing w:val="-96"/>
          <w:sz w:val="28"/>
        </w:rPr>
        <w:t xml:space="preserve"> </w:t>
      </w:r>
      <w:r>
        <w:rPr>
          <w:spacing w:val="-1"/>
          <w:sz w:val="28"/>
        </w:rPr>
        <w:t>manifiestas</w:t>
      </w:r>
      <w:r>
        <w:rPr>
          <w:spacing w:val="-24"/>
          <w:sz w:val="28"/>
        </w:rPr>
        <w:t xml:space="preserve"> </w:t>
      </w:r>
      <w:r>
        <w:rPr>
          <w:spacing w:val="-1"/>
          <w:sz w:val="28"/>
        </w:rPr>
        <w:t>de</w:t>
      </w:r>
      <w:r>
        <w:rPr>
          <w:spacing w:val="-24"/>
          <w:sz w:val="28"/>
        </w:rPr>
        <w:t xml:space="preserve"> </w:t>
      </w:r>
      <w:r>
        <w:rPr>
          <w:spacing w:val="-1"/>
          <w:sz w:val="28"/>
        </w:rPr>
        <w:t>los</w:t>
      </w:r>
      <w:r>
        <w:rPr>
          <w:spacing w:val="-21"/>
          <w:sz w:val="28"/>
        </w:rPr>
        <w:t xml:space="preserve"> </w:t>
      </w:r>
      <w:r>
        <w:rPr>
          <w:spacing w:val="-1"/>
          <w:sz w:val="28"/>
        </w:rPr>
        <w:t>derechos</w:t>
      </w:r>
      <w:r>
        <w:rPr>
          <w:spacing w:val="-22"/>
          <w:sz w:val="28"/>
        </w:rPr>
        <w:t xml:space="preserve"> </w:t>
      </w:r>
      <w:r>
        <w:rPr>
          <w:sz w:val="28"/>
        </w:rPr>
        <w:t>humanos</w:t>
      </w:r>
      <w:r>
        <w:rPr>
          <w:spacing w:val="-21"/>
          <w:sz w:val="28"/>
        </w:rPr>
        <w:t xml:space="preserve"> </w:t>
      </w:r>
      <w:r>
        <w:rPr>
          <w:sz w:val="28"/>
        </w:rPr>
        <w:t>durante</w:t>
      </w:r>
      <w:r>
        <w:rPr>
          <w:spacing w:val="-24"/>
          <w:sz w:val="28"/>
        </w:rPr>
        <w:t xml:space="preserve"> </w:t>
      </w:r>
      <w:r>
        <w:rPr>
          <w:sz w:val="28"/>
        </w:rPr>
        <w:t>períodos</w:t>
      </w:r>
      <w:r>
        <w:rPr>
          <w:spacing w:val="-21"/>
          <w:sz w:val="28"/>
        </w:rPr>
        <w:t xml:space="preserve"> </w:t>
      </w:r>
      <w:r>
        <w:rPr>
          <w:sz w:val="28"/>
        </w:rPr>
        <w:t>de</w:t>
      </w:r>
      <w:r>
        <w:rPr>
          <w:spacing w:val="-21"/>
          <w:sz w:val="28"/>
        </w:rPr>
        <w:t xml:space="preserve"> </w:t>
      </w:r>
      <w:r>
        <w:rPr>
          <w:sz w:val="28"/>
        </w:rPr>
        <w:t>violencia</w:t>
      </w:r>
      <w:r>
        <w:rPr>
          <w:spacing w:val="-96"/>
          <w:sz w:val="28"/>
        </w:rPr>
        <w:t xml:space="preserve"> </w:t>
      </w:r>
      <w:r>
        <w:rPr>
          <w:sz w:val="28"/>
        </w:rPr>
        <w:t>masiva</w:t>
      </w:r>
      <w:r>
        <w:rPr>
          <w:spacing w:val="1"/>
          <w:sz w:val="28"/>
        </w:rPr>
        <w:t xml:space="preserve"> </w:t>
      </w:r>
      <w:r>
        <w:rPr>
          <w:sz w:val="28"/>
        </w:rPr>
        <w:t>extrema</w:t>
      </w:r>
      <w:r>
        <w:rPr>
          <w:spacing w:val="1"/>
          <w:sz w:val="28"/>
        </w:rPr>
        <w:t xml:space="preserve"> </w:t>
      </w:r>
      <w:r>
        <w:rPr>
          <w:sz w:val="28"/>
        </w:rPr>
        <w:t>auspiciada</w:t>
      </w:r>
      <w:r>
        <w:rPr>
          <w:spacing w:val="1"/>
          <w:sz w:val="28"/>
        </w:rPr>
        <w:t xml:space="preserve"> </w:t>
      </w:r>
      <w:r>
        <w:rPr>
          <w:sz w:val="28"/>
        </w:rPr>
        <w:t>por</w:t>
      </w:r>
      <w:r>
        <w:rPr>
          <w:spacing w:val="1"/>
          <w:sz w:val="28"/>
        </w:rPr>
        <w:t xml:space="preserve"> </w:t>
      </w:r>
      <w:r>
        <w:rPr>
          <w:sz w:val="28"/>
        </w:rPr>
        <w:t>el</w:t>
      </w:r>
      <w:r>
        <w:rPr>
          <w:spacing w:val="1"/>
          <w:sz w:val="28"/>
        </w:rPr>
        <w:t xml:space="preserve"> </w:t>
      </w:r>
      <w:r>
        <w:rPr>
          <w:sz w:val="28"/>
        </w:rPr>
        <w:t>Estado,</w:t>
      </w:r>
      <w:r>
        <w:rPr>
          <w:spacing w:val="1"/>
          <w:sz w:val="28"/>
        </w:rPr>
        <w:t xml:space="preserve"> </w:t>
      </w:r>
      <w:r>
        <w:rPr>
          <w:sz w:val="28"/>
        </w:rPr>
        <w:t>particularmente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-96"/>
          <w:sz w:val="28"/>
        </w:rPr>
        <w:t xml:space="preserve"> </w:t>
      </w:r>
      <w:r>
        <w:rPr>
          <w:sz w:val="28"/>
        </w:rPr>
        <w:t>diversos países de América Latina, pero también en otras partes</w:t>
      </w:r>
      <w:r>
        <w:rPr>
          <w:spacing w:val="1"/>
          <w:sz w:val="28"/>
        </w:rPr>
        <w:t xml:space="preserve"> </w:t>
      </w:r>
      <w:r>
        <w:rPr>
          <w:sz w:val="28"/>
        </w:rPr>
        <w:t>del mundo, dieron lugar a una interpretación lata del concepto del</w:t>
      </w:r>
      <w:r>
        <w:rPr>
          <w:spacing w:val="-96"/>
          <w:sz w:val="28"/>
        </w:rPr>
        <w:t xml:space="preserve"> </w:t>
      </w:r>
      <w:r>
        <w:rPr>
          <w:sz w:val="28"/>
        </w:rPr>
        <w:t>derecho a recibir información sobre las personas desaparecidas, y</w:t>
      </w:r>
      <w:r>
        <w:rPr>
          <w:spacing w:val="-96"/>
          <w:sz w:val="28"/>
        </w:rPr>
        <w:t xml:space="preserve"> </w:t>
      </w:r>
      <w:r>
        <w:rPr>
          <w:sz w:val="28"/>
        </w:rPr>
        <w:t>condujeron a la identificación y al reconocimiento del derecho a la</w:t>
      </w:r>
      <w:r>
        <w:rPr>
          <w:spacing w:val="-96"/>
          <w:sz w:val="28"/>
        </w:rPr>
        <w:t xml:space="preserve"> </w:t>
      </w:r>
      <w:r>
        <w:rPr>
          <w:sz w:val="28"/>
        </w:rPr>
        <w:t>verdad</w:t>
      </w:r>
      <w:r>
        <w:rPr>
          <w:spacing w:val="1"/>
          <w:sz w:val="28"/>
        </w:rPr>
        <w:t xml:space="preserve"> </w:t>
      </w:r>
      <w:r>
        <w:rPr>
          <w:sz w:val="28"/>
        </w:rPr>
        <w:t>por</w:t>
      </w:r>
      <w:r>
        <w:rPr>
          <w:spacing w:val="1"/>
          <w:sz w:val="28"/>
        </w:rPr>
        <w:t xml:space="preserve"> </w:t>
      </w:r>
      <w:r>
        <w:rPr>
          <w:sz w:val="28"/>
        </w:rPr>
        <w:t>parte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diferentes</w:t>
      </w:r>
      <w:r>
        <w:rPr>
          <w:spacing w:val="1"/>
          <w:sz w:val="28"/>
        </w:rPr>
        <w:t xml:space="preserve"> </w:t>
      </w:r>
      <w:r>
        <w:rPr>
          <w:sz w:val="28"/>
        </w:rPr>
        <w:t>órganos</w:t>
      </w:r>
      <w:r>
        <w:rPr>
          <w:spacing w:val="1"/>
          <w:sz w:val="28"/>
        </w:rPr>
        <w:t xml:space="preserve"> </w:t>
      </w:r>
      <w:r>
        <w:rPr>
          <w:sz w:val="28"/>
        </w:rPr>
        <w:t>internacionales,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particular la Comisión y la Corte Interamericanas de Derechos</w:t>
      </w:r>
      <w:r>
        <w:rPr>
          <w:spacing w:val="1"/>
          <w:sz w:val="28"/>
        </w:rPr>
        <w:t xml:space="preserve"> </w:t>
      </w:r>
      <w:r>
        <w:rPr>
          <w:sz w:val="28"/>
        </w:rPr>
        <w:t>Humanos, el Grupo de Trabajo sobre Desapariciones Forzadas o</w:t>
      </w:r>
      <w:r>
        <w:rPr>
          <w:spacing w:val="1"/>
          <w:sz w:val="28"/>
        </w:rPr>
        <w:t xml:space="preserve"> </w:t>
      </w:r>
      <w:r>
        <w:rPr>
          <w:sz w:val="28"/>
        </w:rPr>
        <w:t>Involuntarias de las Naciones Unidas, y el Comité de Derechos</w:t>
      </w:r>
      <w:r>
        <w:rPr>
          <w:spacing w:val="1"/>
          <w:sz w:val="28"/>
        </w:rPr>
        <w:t xml:space="preserve"> </w:t>
      </w:r>
      <w:r>
        <w:rPr>
          <w:sz w:val="28"/>
        </w:rPr>
        <w:t>Humanos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las</w:t>
      </w:r>
      <w:r>
        <w:rPr>
          <w:spacing w:val="-3"/>
          <w:sz w:val="28"/>
        </w:rPr>
        <w:t xml:space="preserve"> </w:t>
      </w:r>
      <w:r>
        <w:rPr>
          <w:sz w:val="28"/>
        </w:rPr>
        <w:t>Naciones</w:t>
      </w:r>
      <w:r>
        <w:rPr>
          <w:spacing w:val="-1"/>
          <w:sz w:val="28"/>
        </w:rPr>
        <w:t xml:space="preserve"> </w:t>
      </w:r>
      <w:r>
        <w:rPr>
          <w:sz w:val="28"/>
        </w:rPr>
        <w:t>Unidas”</w:t>
      </w:r>
      <w:hyperlink w:anchor="_bookmark421" w:history="1">
        <w:r>
          <w:rPr>
            <w:position w:val="10"/>
            <w:sz w:val="18"/>
          </w:rPr>
          <w:t>6</w:t>
        </w:r>
      </w:hyperlink>
      <w:r>
        <w:rPr>
          <w:sz w:val="28"/>
        </w:rPr>
        <w:t>.</w:t>
      </w:r>
    </w:p>
    <w:p w14:paraId="5EAEF738" w14:textId="77777777" w:rsidR="00137BE6" w:rsidRDefault="00137BE6">
      <w:pPr>
        <w:pStyle w:val="Textoindependiente"/>
        <w:spacing w:before="2"/>
        <w:rPr>
          <w:sz w:val="28"/>
        </w:rPr>
      </w:pPr>
    </w:p>
    <w:p w14:paraId="794EF80E" w14:textId="77777777" w:rsidR="00137BE6" w:rsidRDefault="00AA37B3">
      <w:pPr>
        <w:ind w:left="140" w:right="215"/>
        <w:jc w:val="both"/>
        <w:rPr>
          <w:sz w:val="28"/>
        </w:rPr>
      </w:pPr>
      <w:r>
        <w:rPr>
          <w:sz w:val="28"/>
        </w:rPr>
        <w:t>No se encuentra contenido de manera expresa en ninguna norma</w:t>
      </w:r>
      <w:r>
        <w:rPr>
          <w:spacing w:val="1"/>
          <w:sz w:val="28"/>
        </w:rPr>
        <w:t xml:space="preserve"> </w:t>
      </w:r>
      <w:r>
        <w:rPr>
          <w:sz w:val="28"/>
        </w:rPr>
        <w:t>escrita que se catalogue como fuente de derecho internacional de</w:t>
      </w:r>
      <w:r>
        <w:rPr>
          <w:spacing w:val="-96"/>
          <w:sz w:val="28"/>
        </w:rPr>
        <w:t xml:space="preserve"> </w:t>
      </w:r>
      <w:r>
        <w:rPr>
          <w:sz w:val="28"/>
        </w:rPr>
        <w:t>acuerdo al artículo 38 del Estatuto de la Corte Internacional de</w:t>
      </w:r>
      <w:r>
        <w:rPr>
          <w:spacing w:val="1"/>
          <w:sz w:val="28"/>
        </w:rPr>
        <w:t xml:space="preserve"> </w:t>
      </w:r>
      <w:r>
        <w:rPr>
          <w:sz w:val="28"/>
        </w:rPr>
        <w:t>Justicia. Sin embargo, se afirma que su naturaleza puede ser</w:t>
      </w:r>
      <w:r>
        <w:rPr>
          <w:spacing w:val="1"/>
          <w:sz w:val="28"/>
        </w:rPr>
        <w:t xml:space="preserve"> </w:t>
      </w:r>
      <w:r>
        <w:rPr>
          <w:sz w:val="28"/>
        </w:rPr>
        <w:t>determinada de dos maneras: como derecho consuetudinario o</w:t>
      </w:r>
      <w:r>
        <w:rPr>
          <w:spacing w:val="1"/>
          <w:sz w:val="28"/>
        </w:rPr>
        <w:t xml:space="preserve"> </w:t>
      </w:r>
      <w:r>
        <w:rPr>
          <w:sz w:val="28"/>
        </w:rPr>
        <w:t>como</w:t>
      </w:r>
      <w:r>
        <w:rPr>
          <w:spacing w:val="-1"/>
          <w:sz w:val="28"/>
        </w:rPr>
        <w:t xml:space="preserve"> </w:t>
      </w:r>
      <w:r>
        <w:rPr>
          <w:sz w:val="28"/>
        </w:rPr>
        <w:t>principio</w:t>
      </w:r>
      <w:r>
        <w:rPr>
          <w:spacing w:val="-3"/>
          <w:sz w:val="28"/>
        </w:rPr>
        <w:t xml:space="preserve"> </w:t>
      </w:r>
      <w:r>
        <w:rPr>
          <w:sz w:val="28"/>
        </w:rPr>
        <w:t>general</w:t>
      </w:r>
      <w:r>
        <w:rPr>
          <w:spacing w:val="-1"/>
          <w:sz w:val="28"/>
        </w:rPr>
        <w:t xml:space="preserve"> </w:t>
      </w:r>
      <w:r>
        <w:rPr>
          <w:sz w:val="28"/>
        </w:rPr>
        <w:t>del</w:t>
      </w:r>
      <w:r>
        <w:rPr>
          <w:spacing w:val="1"/>
          <w:sz w:val="28"/>
        </w:rPr>
        <w:t xml:space="preserve"> </w:t>
      </w:r>
      <w:r>
        <w:rPr>
          <w:sz w:val="28"/>
        </w:rPr>
        <w:t>derecho.</w:t>
      </w:r>
    </w:p>
    <w:p w14:paraId="658F33AF" w14:textId="77777777" w:rsidR="00137BE6" w:rsidRDefault="00137BE6">
      <w:pPr>
        <w:pStyle w:val="Textoindependiente"/>
      </w:pPr>
    </w:p>
    <w:p w14:paraId="41BEB17E" w14:textId="3571C090" w:rsidR="00137BE6" w:rsidRDefault="000C01B3">
      <w:pPr>
        <w:pStyle w:val="Textoindependiente"/>
        <w:spacing w:before="6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50103091" wp14:editId="78C194AE">
                <wp:simplePos x="0" y="0"/>
                <wp:positionH relativeFrom="page">
                  <wp:posOffset>914400</wp:posOffset>
                </wp:positionH>
                <wp:positionV relativeFrom="paragraph">
                  <wp:posOffset>196850</wp:posOffset>
                </wp:positionV>
                <wp:extent cx="1828800" cy="7620"/>
                <wp:effectExtent l="0" t="0" r="0" b="0"/>
                <wp:wrapTopAndBottom/>
                <wp:docPr id="10" name="docshape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1F2AB1" id="docshape82" o:spid="_x0000_s1026" style="position:absolute;margin-left:1in;margin-top:15.5pt;width:2in;height:.6pt;z-index:-15688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4BABFE59" w14:textId="77777777" w:rsidR="00137BE6" w:rsidRDefault="00AA37B3">
      <w:pPr>
        <w:spacing w:before="98"/>
        <w:ind w:left="139" w:right="212"/>
        <w:jc w:val="both"/>
        <w:rPr>
          <w:sz w:val="16"/>
        </w:rPr>
      </w:pPr>
      <w:bookmarkStart w:id="481" w:name="_bookmark419"/>
      <w:bookmarkEnd w:id="481"/>
      <w:r>
        <w:rPr>
          <w:sz w:val="16"/>
          <w:vertAlign w:val="superscript"/>
        </w:rPr>
        <w:t>4</w:t>
      </w:r>
      <w:r>
        <w:rPr>
          <w:sz w:val="16"/>
        </w:rPr>
        <w:t xml:space="preserve"> Tomado de: Yasmin Naqvi, “El derecho a la verdad en el derecho internacional: ¿realidad o ficción?”, International</w:t>
      </w:r>
      <w:r>
        <w:rPr>
          <w:spacing w:val="-54"/>
          <w:sz w:val="16"/>
        </w:rPr>
        <w:t xml:space="preserve"> </w:t>
      </w:r>
      <w:r>
        <w:rPr>
          <w:sz w:val="16"/>
        </w:rPr>
        <w:t>Review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Red</w:t>
      </w:r>
      <w:r>
        <w:rPr>
          <w:spacing w:val="1"/>
          <w:sz w:val="16"/>
        </w:rPr>
        <w:t xml:space="preserve"> </w:t>
      </w:r>
      <w:r>
        <w:rPr>
          <w:sz w:val="16"/>
        </w:rPr>
        <w:t>Cross,</w:t>
      </w:r>
      <w:r>
        <w:rPr>
          <w:spacing w:val="1"/>
          <w:sz w:val="16"/>
        </w:rPr>
        <w:t xml:space="preserve"> </w:t>
      </w:r>
      <w:r>
        <w:rPr>
          <w:sz w:val="16"/>
        </w:rPr>
        <w:t>Junio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2006,</w:t>
      </w:r>
      <w:r>
        <w:rPr>
          <w:spacing w:val="1"/>
          <w:sz w:val="16"/>
        </w:rPr>
        <w:t xml:space="preserve"> </w:t>
      </w:r>
      <w:r>
        <w:rPr>
          <w:sz w:val="16"/>
        </w:rPr>
        <w:t>N.º</w:t>
      </w:r>
      <w:r>
        <w:rPr>
          <w:spacing w:val="1"/>
          <w:sz w:val="16"/>
        </w:rPr>
        <w:t xml:space="preserve"> </w:t>
      </w:r>
      <w:r>
        <w:rPr>
          <w:sz w:val="16"/>
        </w:rPr>
        <w:t>862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versión</w:t>
      </w:r>
      <w:r>
        <w:rPr>
          <w:spacing w:val="1"/>
          <w:sz w:val="16"/>
        </w:rPr>
        <w:t xml:space="preserve"> </w:t>
      </w:r>
      <w:r>
        <w:rPr>
          <w:sz w:val="16"/>
        </w:rPr>
        <w:t>original,</w:t>
      </w:r>
      <w:r>
        <w:rPr>
          <w:spacing w:val="1"/>
          <w:sz w:val="16"/>
        </w:rPr>
        <w:t xml:space="preserve"> </w:t>
      </w:r>
      <w:r>
        <w:rPr>
          <w:sz w:val="16"/>
        </w:rPr>
        <w:t>pág.</w:t>
      </w:r>
      <w:r>
        <w:rPr>
          <w:spacing w:val="1"/>
          <w:sz w:val="16"/>
        </w:rPr>
        <w:t xml:space="preserve"> </w:t>
      </w:r>
      <w:r>
        <w:rPr>
          <w:sz w:val="16"/>
        </w:rPr>
        <w:t>3-4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1"/>
          <w:sz w:val="16"/>
        </w:rPr>
        <w:t xml:space="preserve"> </w:t>
      </w:r>
      <w:hyperlink r:id="rId112">
        <w:r>
          <w:rPr>
            <w:color w:val="0562C1"/>
            <w:sz w:val="16"/>
            <w:u w:val="single" w:color="0562C1"/>
          </w:rPr>
          <w:t>https://www.icrc.org/es/doc/assets/files/other/irrc_862_naqvi.pdf</w:t>
        </w:r>
      </w:hyperlink>
    </w:p>
    <w:p w14:paraId="2049726D" w14:textId="77777777" w:rsidR="00137BE6" w:rsidRDefault="00AA37B3">
      <w:pPr>
        <w:ind w:left="139" w:right="214"/>
        <w:jc w:val="both"/>
        <w:rPr>
          <w:sz w:val="16"/>
        </w:rPr>
      </w:pPr>
      <w:bookmarkStart w:id="482" w:name="_bookmark420"/>
      <w:bookmarkEnd w:id="482"/>
      <w:r>
        <w:rPr>
          <w:sz w:val="16"/>
          <w:vertAlign w:val="superscript"/>
        </w:rPr>
        <w:t>5</w:t>
      </w:r>
      <w:r>
        <w:rPr>
          <w:sz w:val="16"/>
        </w:rPr>
        <w:t xml:space="preserve"> Tomado de: Yasmin Naqvi, “El derecho a la verdad en el derecho internacional: ¿realidad o ficción?”, International</w:t>
      </w:r>
      <w:r>
        <w:rPr>
          <w:spacing w:val="-54"/>
          <w:sz w:val="16"/>
        </w:rPr>
        <w:t xml:space="preserve"> </w:t>
      </w:r>
      <w:r>
        <w:rPr>
          <w:sz w:val="16"/>
        </w:rPr>
        <w:t>Review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Red</w:t>
      </w:r>
      <w:r>
        <w:rPr>
          <w:spacing w:val="1"/>
          <w:sz w:val="16"/>
        </w:rPr>
        <w:t xml:space="preserve"> </w:t>
      </w:r>
      <w:r>
        <w:rPr>
          <w:sz w:val="16"/>
        </w:rPr>
        <w:t>Cross,</w:t>
      </w:r>
      <w:r>
        <w:rPr>
          <w:spacing w:val="1"/>
          <w:sz w:val="16"/>
        </w:rPr>
        <w:t xml:space="preserve"> </w:t>
      </w:r>
      <w:r>
        <w:rPr>
          <w:sz w:val="16"/>
        </w:rPr>
        <w:t>Junio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2006,</w:t>
      </w:r>
      <w:r>
        <w:rPr>
          <w:spacing w:val="1"/>
          <w:sz w:val="16"/>
        </w:rPr>
        <w:t xml:space="preserve"> </w:t>
      </w:r>
      <w:r>
        <w:rPr>
          <w:sz w:val="16"/>
        </w:rPr>
        <w:t>N.º</w:t>
      </w:r>
      <w:r>
        <w:rPr>
          <w:spacing w:val="1"/>
          <w:sz w:val="16"/>
        </w:rPr>
        <w:t xml:space="preserve"> </w:t>
      </w:r>
      <w:r>
        <w:rPr>
          <w:sz w:val="16"/>
        </w:rPr>
        <w:t>862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versión</w:t>
      </w:r>
      <w:r>
        <w:rPr>
          <w:spacing w:val="1"/>
          <w:sz w:val="16"/>
        </w:rPr>
        <w:t xml:space="preserve"> </w:t>
      </w:r>
      <w:r>
        <w:rPr>
          <w:sz w:val="16"/>
        </w:rPr>
        <w:t>original,</w:t>
      </w:r>
      <w:r>
        <w:rPr>
          <w:spacing w:val="1"/>
          <w:sz w:val="16"/>
        </w:rPr>
        <w:t xml:space="preserve"> </w:t>
      </w:r>
      <w:r>
        <w:rPr>
          <w:sz w:val="16"/>
        </w:rPr>
        <w:t>pág.</w:t>
      </w:r>
      <w:r>
        <w:rPr>
          <w:spacing w:val="1"/>
          <w:sz w:val="16"/>
        </w:rPr>
        <w:t xml:space="preserve"> </w:t>
      </w:r>
      <w:r>
        <w:rPr>
          <w:sz w:val="16"/>
        </w:rPr>
        <w:t>5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1"/>
          <w:sz w:val="16"/>
        </w:rPr>
        <w:t xml:space="preserve"> </w:t>
      </w:r>
      <w:hyperlink r:id="rId113">
        <w:r>
          <w:rPr>
            <w:color w:val="0562C1"/>
            <w:sz w:val="16"/>
            <w:u w:val="single" w:color="0562C1"/>
          </w:rPr>
          <w:t>https://www.icrc.org/es/doc/assets/files/other/irrc_862_naqvi.pdf</w:t>
        </w:r>
      </w:hyperlink>
    </w:p>
    <w:p w14:paraId="3CB78E1F" w14:textId="77777777" w:rsidR="00137BE6" w:rsidRDefault="00137BE6">
      <w:pPr>
        <w:jc w:val="both"/>
        <w:rPr>
          <w:sz w:val="16"/>
        </w:rPr>
        <w:sectPr w:rsidR="00137BE6">
          <w:footerReference w:type="default" r:id="rId114"/>
          <w:pgSz w:w="12240" w:h="15840"/>
          <w:pgMar w:top="1360" w:right="1220" w:bottom="1940" w:left="1300" w:header="0" w:footer="1741" w:gutter="0"/>
          <w:cols w:space="720"/>
        </w:sectPr>
      </w:pPr>
    </w:p>
    <w:p w14:paraId="68D422E3" w14:textId="77777777" w:rsidR="00137BE6" w:rsidRDefault="00AA37B3">
      <w:pPr>
        <w:pStyle w:val="Prrafodelista"/>
        <w:numPr>
          <w:ilvl w:val="0"/>
          <w:numId w:val="1"/>
        </w:numPr>
        <w:tabs>
          <w:tab w:val="left" w:pos="860"/>
        </w:tabs>
        <w:spacing w:before="79" w:line="259" w:lineRule="auto"/>
        <w:ind w:right="215" w:hanging="36"/>
        <w:jc w:val="both"/>
        <w:rPr>
          <w:sz w:val="28"/>
        </w:rPr>
      </w:pPr>
      <w:r>
        <w:rPr>
          <w:sz w:val="28"/>
          <w:u w:val="single"/>
        </w:rPr>
        <w:t>Derecho consuetudinario</w:t>
      </w:r>
      <w:r>
        <w:rPr>
          <w:sz w:val="28"/>
        </w:rPr>
        <w:t xml:space="preserve"> = “Sin embargo, el derecho a la</w:t>
      </w:r>
      <w:r>
        <w:rPr>
          <w:spacing w:val="1"/>
          <w:sz w:val="28"/>
        </w:rPr>
        <w:t xml:space="preserve"> </w:t>
      </w:r>
      <w:r>
        <w:rPr>
          <w:sz w:val="28"/>
        </w:rPr>
        <w:t>verdad</w:t>
      </w:r>
      <w:r>
        <w:rPr>
          <w:spacing w:val="1"/>
          <w:sz w:val="28"/>
        </w:rPr>
        <w:t xml:space="preserve"> </w:t>
      </w:r>
      <w:r>
        <w:rPr>
          <w:sz w:val="28"/>
        </w:rPr>
        <w:t>ha</w:t>
      </w:r>
      <w:r>
        <w:rPr>
          <w:spacing w:val="1"/>
          <w:sz w:val="28"/>
        </w:rPr>
        <w:t xml:space="preserve"> </w:t>
      </w:r>
      <w:r>
        <w:rPr>
          <w:sz w:val="28"/>
        </w:rPr>
        <w:t>sido</w:t>
      </w:r>
      <w:r>
        <w:rPr>
          <w:spacing w:val="1"/>
          <w:sz w:val="28"/>
        </w:rPr>
        <w:t xml:space="preserve"> </w:t>
      </w:r>
      <w:r>
        <w:rPr>
          <w:sz w:val="28"/>
        </w:rPr>
        <w:t>reconocido,</w:t>
      </w:r>
      <w:r>
        <w:rPr>
          <w:spacing w:val="1"/>
          <w:sz w:val="28"/>
        </w:rPr>
        <w:t xml:space="preserve"> </w:t>
      </w:r>
      <w:r>
        <w:rPr>
          <w:sz w:val="28"/>
        </w:rPr>
        <w:t>sin</w:t>
      </w:r>
      <w:r>
        <w:rPr>
          <w:spacing w:val="1"/>
          <w:sz w:val="28"/>
        </w:rPr>
        <w:t xml:space="preserve"> </w:t>
      </w:r>
      <w:r>
        <w:rPr>
          <w:sz w:val="28"/>
        </w:rPr>
        <w:t>objeción</w:t>
      </w:r>
      <w:r>
        <w:rPr>
          <w:spacing w:val="1"/>
          <w:sz w:val="28"/>
        </w:rPr>
        <w:t xml:space="preserve"> </w:t>
      </w:r>
      <w:r>
        <w:rPr>
          <w:sz w:val="28"/>
        </w:rPr>
        <w:t>alguna,</w:t>
      </w:r>
      <w:r>
        <w:rPr>
          <w:spacing w:val="1"/>
          <w:sz w:val="28"/>
        </w:rPr>
        <w:t xml:space="preserve"> </w:t>
      </w:r>
      <w:r>
        <w:rPr>
          <w:sz w:val="28"/>
        </w:rPr>
        <w:t>por</w:t>
      </w:r>
      <w:r>
        <w:rPr>
          <w:spacing w:val="1"/>
          <w:sz w:val="28"/>
        </w:rPr>
        <w:t xml:space="preserve"> </w:t>
      </w:r>
      <w:r>
        <w:rPr>
          <w:sz w:val="28"/>
        </w:rPr>
        <w:t>varios</w:t>
      </w:r>
      <w:r>
        <w:rPr>
          <w:spacing w:val="-96"/>
          <w:sz w:val="28"/>
        </w:rPr>
        <w:t xml:space="preserve"> </w:t>
      </w:r>
      <w:r>
        <w:rPr>
          <w:sz w:val="28"/>
        </w:rPr>
        <w:t>órganos internacionales y tribunales de nivel internacional y</w:t>
      </w:r>
      <w:r>
        <w:rPr>
          <w:spacing w:val="1"/>
          <w:sz w:val="28"/>
        </w:rPr>
        <w:t xml:space="preserve"> </w:t>
      </w:r>
      <w:r>
        <w:rPr>
          <w:sz w:val="28"/>
        </w:rPr>
        <w:t>nacional,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ha</w:t>
      </w:r>
      <w:r>
        <w:rPr>
          <w:spacing w:val="1"/>
          <w:sz w:val="28"/>
        </w:rPr>
        <w:t xml:space="preserve"> </w:t>
      </w:r>
      <w:r>
        <w:rPr>
          <w:sz w:val="28"/>
        </w:rPr>
        <w:t>sido</w:t>
      </w:r>
      <w:r>
        <w:rPr>
          <w:spacing w:val="1"/>
          <w:sz w:val="28"/>
        </w:rPr>
        <w:t xml:space="preserve"> </w:t>
      </w:r>
      <w:r>
        <w:rPr>
          <w:sz w:val="28"/>
        </w:rPr>
        <w:t>refrendado</w:t>
      </w:r>
      <w:r>
        <w:rPr>
          <w:spacing w:val="1"/>
          <w:sz w:val="28"/>
        </w:rPr>
        <w:t xml:space="preserve"> </w:t>
      </w:r>
      <w:r>
        <w:rPr>
          <w:sz w:val="28"/>
        </w:rPr>
        <w:t>como</w:t>
      </w:r>
      <w:r>
        <w:rPr>
          <w:spacing w:val="1"/>
          <w:sz w:val="28"/>
        </w:rPr>
        <w:t xml:space="preserve"> </w:t>
      </w:r>
      <w:r>
        <w:rPr>
          <w:sz w:val="28"/>
        </w:rPr>
        <w:t>principio</w:t>
      </w:r>
      <w:r>
        <w:rPr>
          <w:spacing w:val="1"/>
          <w:sz w:val="28"/>
        </w:rPr>
        <w:t xml:space="preserve"> </w:t>
      </w:r>
      <w:r>
        <w:rPr>
          <w:sz w:val="28"/>
        </w:rPr>
        <w:t>rector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numerosos instrumentos por los que se establecen comisiones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verdad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reconciliación,</w:t>
      </w:r>
      <w:r>
        <w:rPr>
          <w:spacing w:val="1"/>
          <w:sz w:val="28"/>
        </w:rPr>
        <w:t xml:space="preserve"> </w:t>
      </w:r>
      <w:r>
        <w:rPr>
          <w:sz w:val="28"/>
        </w:rPr>
        <w:t>así</w:t>
      </w:r>
      <w:r>
        <w:rPr>
          <w:spacing w:val="1"/>
          <w:sz w:val="28"/>
        </w:rPr>
        <w:t xml:space="preserve"> </w:t>
      </w:r>
      <w:r>
        <w:rPr>
          <w:sz w:val="28"/>
        </w:rPr>
        <w:t>como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ordenamientos</w:t>
      </w:r>
      <w:r>
        <w:rPr>
          <w:spacing w:val="1"/>
          <w:sz w:val="28"/>
        </w:rPr>
        <w:t xml:space="preserve"> </w:t>
      </w:r>
      <w:r>
        <w:rPr>
          <w:sz w:val="28"/>
        </w:rPr>
        <w:t>jurídicos nacionales. Algunos expertos en derecho también han</w:t>
      </w:r>
      <w:r>
        <w:rPr>
          <w:spacing w:val="1"/>
          <w:sz w:val="28"/>
        </w:rPr>
        <w:t xml:space="preserve"> </w:t>
      </w:r>
      <w:r>
        <w:rPr>
          <w:sz w:val="28"/>
        </w:rPr>
        <w:t>señalado</w:t>
      </w:r>
      <w:r>
        <w:rPr>
          <w:spacing w:val="1"/>
          <w:sz w:val="28"/>
        </w:rPr>
        <w:t xml:space="preserve"> </w:t>
      </w:r>
      <w:r>
        <w:rPr>
          <w:sz w:val="28"/>
        </w:rPr>
        <w:t>que</w:t>
      </w:r>
      <w:r>
        <w:rPr>
          <w:spacing w:val="1"/>
          <w:sz w:val="28"/>
        </w:rPr>
        <w:t xml:space="preserve"> </w:t>
      </w:r>
      <w:r>
        <w:rPr>
          <w:sz w:val="28"/>
        </w:rPr>
        <w:t>el</w:t>
      </w:r>
      <w:r>
        <w:rPr>
          <w:spacing w:val="1"/>
          <w:sz w:val="28"/>
        </w:rPr>
        <w:t xml:space="preserve"> </w:t>
      </w:r>
      <w:r>
        <w:rPr>
          <w:sz w:val="28"/>
        </w:rPr>
        <w:t>derecho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verdad</w:t>
      </w:r>
      <w:r>
        <w:rPr>
          <w:spacing w:val="1"/>
          <w:sz w:val="28"/>
        </w:rPr>
        <w:t xml:space="preserve"> </w:t>
      </w:r>
      <w:r>
        <w:rPr>
          <w:sz w:val="28"/>
        </w:rPr>
        <w:t>es</w:t>
      </w:r>
      <w:r>
        <w:rPr>
          <w:spacing w:val="1"/>
          <w:sz w:val="28"/>
        </w:rPr>
        <w:t xml:space="preserve"> </w:t>
      </w:r>
      <w:r>
        <w:rPr>
          <w:sz w:val="28"/>
        </w:rPr>
        <w:t>un</w:t>
      </w:r>
      <w:r>
        <w:rPr>
          <w:spacing w:val="1"/>
          <w:sz w:val="28"/>
        </w:rPr>
        <w:t xml:space="preserve"> </w:t>
      </w:r>
      <w:r>
        <w:rPr>
          <w:sz w:val="28"/>
        </w:rPr>
        <w:t>derecho</w:t>
      </w:r>
      <w:r>
        <w:rPr>
          <w:spacing w:val="1"/>
          <w:sz w:val="28"/>
        </w:rPr>
        <w:t xml:space="preserve"> </w:t>
      </w:r>
      <w:r>
        <w:rPr>
          <w:sz w:val="28"/>
        </w:rPr>
        <w:t>consuetudinario.</w:t>
      </w:r>
      <w:r>
        <w:rPr>
          <w:spacing w:val="1"/>
          <w:sz w:val="28"/>
        </w:rPr>
        <w:t xml:space="preserve"> </w:t>
      </w:r>
      <w:r>
        <w:rPr>
          <w:sz w:val="28"/>
        </w:rPr>
        <w:t>Obviamente,</w:t>
      </w:r>
      <w:r>
        <w:rPr>
          <w:spacing w:val="1"/>
          <w:sz w:val="28"/>
        </w:rPr>
        <w:t xml:space="preserve"> </w:t>
      </w:r>
      <w:r>
        <w:rPr>
          <w:sz w:val="28"/>
        </w:rPr>
        <w:t>es</w:t>
      </w:r>
      <w:r>
        <w:rPr>
          <w:spacing w:val="1"/>
          <w:sz w:val="28"/>
        </w:rPr>
        <w:t xml:space="preserve"> </w:t>
      </w:r>
      <w:r>
        <w:rPr>
          <w:sz w:val="28"/>
        </w:rPr>
        <w:t>necesario</w:t>
      </w:r>
      <w:r>
        <w:rPr>
          <w:spacing w:val="1"/>
          <w:sz w:val="28"/>
        </w:rPr>
        <w:t xml:space="preserve"> </w:t>
      </w:r>
      <w:r>
        <w:rPr>
          <w:sz w:val="28"/>
        </w:rPr>
        <w:t>examinar</w:t>
      </w:r>
      <w:r>
        <w:rPr>
          <w:spacing w:val="1"/>
          <w:sz w:val="28"/>
        </w:rPr>
        <w:t xml:space="preserve"> </w:t>
      </w:r>
      <w:r>
        <w:rPr>
          <w:sz w:val="28"/>
        </w:rPr>
        <w:t>esas</w:t>
      </w:r>
      <w:r>
        <w:rPr>
          <w:spacing w:val="1"/>
          <w:sz w:val="28"/>
        </w:rPr>
        <w:t xml:space="preserve"> </w:t>
      </w:r>
      <w:r>
        <w:rPr>
          <w:sz w:val="28"/>
        </w:rPr>
        <w:t>fuentes</w:t>
      </w:r>
      <w:r>
        <w:rPr>
          <w:spacing w:val="-9"/>
          <w:sz w:val="28"/>
        </w:rPr>
        <w:t xml:space="preserve"> </w:t>
      </w:r>
      <w:r>
        <w:rPr>
          <w:sz w:val="28"/>
        </w:rPr>
        <w:t>más</w:t>
      </w:r>
      <w:r>
        <w:rPr>
          <w:spacing w:val="-9"/>
          <w:sz w:val="28"/>
        </w:rPr>
        <w:t xml:space="preserve"> </w:t>
      </w:r>
      <w:r>
        <w:rPr>
          <w:sz w:val="28"/>
        </w:rPr>
        <w:t>de</w:t>
      </w:r>
      <w:r>
        <w:rPr>
          <w:spacing w:val="-8"/>
          <w:sz w:val="28"/>
        </w:rPr>
        <w:t xml:space="preserve"> </w:t>
      </w:r>
      <w:r>
        <w:rPr>
          <w:sz w:val="28"/>
        </w:rPr>
        <w:t>cerca,</w:t>
      </w:r>
      <w:r>
        <w:rPr>
          <w:spacing w:val="-10"/>
          <w:sz w:val="28"/>
        </w:rPr>
        <w:t xml:space="preserve"> </w:t>
      </w:r>
      <w:r>
        <w:rPr>
          <w:sz w:val="28"/>
        </w:rPr>
        <w:t>para</w:t>
      </w:r>
      <w:r>
        <w:rPr>
          <w:spacing w:val="-9"/>
          <w:sz w:val="28"/>
        </w:rPr>
        <w:t xml:space="preserve"> </w:t>
      </w:r>
      <w:r>
        <w:rPr>
          <w:sz w:val="28"/>
        </w:rPr>
        <w:t>ver</w:t>
      </w:r>
      <w:r>
        <w:rPr>
          <w:spacing w:val="-9"/>
          <w:sz w:val="28"/>
        </w:rPr>
        <w:t xml:space="preserve"> </w:t>
      </w:r>
      <w:r>
        <w:rPr>
          <w:sz w:val="28"/>
        </w:rPr>
        <w:t>cómo</w:t>
      </w:r>
      <w:r>
        <w:rPr>
          <w:spacing w:val="-11"/>
          <w:sz w:val="28"/>
        </w:rPr>
        <w:t xml:space="preserve"> </w:t>
      </w:r>
      <w:r>
        <w:rPr>
          <w:sz w:val="28"/>
        </w:rPr>
        <w:t>identificaron</w:t>
      </w:r>
      <w:r>
        <w:rPr>
          <w:spacing w:val="-11"/>
          <w:sz w:val="28"/>
        </w:rPr>
        <w:t xml:space="preserve"> </w:t>
      </w:r>
      <w:r>
        <w:rPr>
          <w:sz w:val="28"/>
        </w:rPr>
        <w:t>ese</w:t>
      </w:r>
      <w:r>
        <w:rPr>
          <w:spacing w:val="-8"/>
          <w:sz w:val="28"/>
        </w:rPr>
        <w:t xml:space="preserve"> </w:t>
      </w:r>
      <w:r>
        <w:rPr>
          <w:sz w:val="28"/>
        </w:rPr>
        <w:t>derecho</w:t>
      </w:r>
      <w:r>
        <w:rPr>
          <w:spacing w:val="-9"/>
          <w:sz w:val="28"/>
        </w:rPr>
        <w:t xml:space="preserve"> </w:t>
      </w:r>
      <w:r>
        <w:rPr>
          <w:sz w:val="28"/>
        </w:rPr>
        <w:t>y</w:t>
      </w:r>
      <w:r>
        <w:rPr>
          <w:spacing w:val="-96"/>
          <w:sz w:val="28"/>
        </w:rPr>
        <w:t xml:space="preserve"> </w:t>
      </w:r>
      <w:r>
        <w:rPr>
          <w:sz w:val="28"/>
        </w:rPr>
        <w:t>qué</w:t>
      </w:r>
      <w:r>
        <w:rPr>
          <w:spacing w:val="-1"/>
          <w:sz w:val="28"/>
        </w:rPr>
        <w:t xml:space="preserve"> </w:t>
      </w:r>
      <w:r>
        <w:rPr>
          <w:sz w:val="28"/>
        </w:rPr>
        <w:t>características</w:t>
      </w:r>
      <w:r>
        <w:rPr>
          <w:spacing w:val="-1"/>
          <w:sz w:val="28"/>
        </w:rPr>
        <w:t xml:space="preserve"> </w:t>
      </w:r>
      <w:r>
        <w:rPr>
          <w:sz w:val="28"/>
        </w:rPr>
        <w:t>pueden</w:t>
      </w:r>
      <w:r>
        <w:rPr>
          <w:spacing w:val="-1"/>
          <w:sz w:val="28"/>
        </w:rPr>
        <w:t xml:space="preserve"> </w:t>
      </w:r>
      <w:r>
        <w:rPr>
          <w:sz w:val="28"/>
        </w:rPr>
        <w:t>discernirse”</w:t>
      </w:r>
      <w:hyperlink w:anchor="_bookmark422" w:history="1">
        <w:r>
          <w:rPr>
            <w:position w:val="10"/>
            <w:sz w:val="18"/>
          </w:rPr>
          <w:t>7</w:t>
        </w:r>
      </w:hyperlink>
      <w:r>
        <w:rPr>
          <w:sz w:val="28"/>
        </w:rPr>
        <w:t>.</w:t>
      </w:r>
    </w:p>
    <w:p w14:paraId="2D4B4053" w14:textId="77777777" w:rsidR="00137BE6" w:rsidRDefault="00137BE6">
      <w:pPr>
        <w:pStyle w:val="Textoindependiente"/>
        <w:spacing w:before="11"/>
        <w:rPr>
          <w:sz w:val="29"/>
        </w:rPr>
      </w:pPr>
    </w:p>
    <w:p w14:paraId="3AEF6C2C" w14:textId="77777777" w:rsidR="00137BE6" w:rsidRDefault="00AA37B3">
      <w:pPr>
        <w:pStyle w:val="Prrafodelista"/>
        <w:numPr>
          <w:ilvl w:val="0"/>
          <w:numId w:val="1"/>
        </w:numPr>
        <w:tabs>
          <w:tab w:val="left" w:pos="860"/>
        </w:tabs>
        <w:spacing w:line="259" w:lineRule="auto"/>
        <w:ind w:right="215" w:hanging="113"/>
        <w:jc w:val="both"/>
        <w:rPr>
          <w:sz w:val="28"/>
        </w:rPr>
      </w:pPr>
      <w:r>
        <w:rPr>
          <w:sz w:val="28"/>
          <w:u w:val="single"/>
        </w:rPr>
        <w:t>Principio general del Derecho</w:t>
      </w:r>
      <w:r>
        <w:rPr>
          <w:sz w:val="28"/>
        </w:rPr>
        <w:t xml:space="preserve"> = “Cabe argumentar que el</w:t>
      </w:r>
      <w:r>
        <w:rPr>
          <w:spacing w:val="1"/>
          <w:sz w:val="28"/>
        </w:rPr>
        <w:t xml:space="preserve"> </w:t>
      </w:r>
      <w:r>
        <w:rPr>
          <w:sz w:val="28"/>
        </w:rPr>
        <w:t>derecho a la verdad puede discernirse como un principio del</w:t>
      </w:r>
      <w:r>
        <w:rPr>
          <w:spacing w:val="1"/>
          <w:sz w:val="28"/>
        </w:rPr>
        <w:t xml:space="preserve"> </w:t>
      </w:r>
      <w:r>
        <w:rPr>
          <w:sz w:val="28"/>
        </w:rPr>
        <w:t>derecho</w:t>
      </w:r>
      <w:r>
        <w:rPr>
          <w:spacing w:val="1"/>
          <w:sz w:val="28"/>
        </w:rPr>
        <w:t xml:space="preserve"> </w:t>
      </w:r>
      <w:r>
        <w:rPr>
          <w:sz w:val="28"/>
        </w:rPr>
        <w:t>que</w:t>
      </w:r>
      <w:r>
        <w:rPr>
          <w:spacing w:val="1"/>
          <w:sz w:val="28"/>
        </w:rPr>
        <w:t xml:space="preserve"> </w:t>
      </w:r>
      <w:r>
        <w:rPr>
          <w:sz w:val="28"/>
        </w:rPr>
        <w:t>deriva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fuentes</w:t>
      </w:r>
      <w:r>
        <w:rPr>
          <w:spacing w:val="1"/>
          <w:sz w:val="28"/>
        </w:rPr>
        <w:t xml:space="preserve"> </w:t>
      </w:r>
      <w:r>
        <w:rPr>
          <w:sz w:val="28"/>
        </w:rPr>
        <w:t>tanto</w:t>
      </w:r>
      <w:r>
        <w:rPr>
          <w:spacing w:val="1"/>
          <w:sz w:val="28"/>
        </w:rPr>
        <w:t xml:space="preserve"> </w:t>
      </w:r>
      <w:r>
        <w:rPr>
          <w:sz w:val="28"/>
        </w:rPr>
        <w:t>internacionales</w:t>
      </w:r>
      <w:r>
        <w:rPr>
          <w:spacing w:val="1"/>
          <w:sz w:val="28"/>
        </w:rPr>
        <w:t xml:space="preserve"> </w:t>
      </w:r>
      <w:r>
        <w:rPr>
          <w:sz w:val="28"/>
        </w:rPr>
        <w:t>como</w:t>
      </w:r>
      <w:r>
        <w:rPr>
          <w:spacing w:val="1"/>
          <w:sz w:val="28"/>
        </w:rPr>
        <w:t xml:space="preserve"> </w:t>
      </w:r>
      <w:r>
        <w:rPr>
          <w:sz w:val="28"/>
        </w:rPr>
        <w:t>nacionales. En el primer caso, puede utilizarse como una forma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-22"/>
          <w:sz w:val="28"/>
        </w:rPr>
        <w:t xml:space="preserve"> </w:t>
      </w:r>
      <w:r>
        <w:rPr>
          <w:sz w:val="28"/>
        </w:rPr>
        <w:t>inferir</w:t>
      </w:r>
      <w:r>
        <w:rPr>
          <w:spacing w:val="-25"/>
          <w:sz w:val="28"/>
        </w:rPr>
        <w:t xml:space="preserve"> </w:t>
      </w:r>
      <w:r>
        <w:rPr>
          <w:sz w:val="28"/>
        </w:rPr>
        <w:t>la</w:t>
      </w:r>
      <w:r>
        <w:rPr>
          <w:spacing w:val="-23"/>
          <w:sz w:val="28"/>
        </w:rPr>
        <w:t xml:space="preserve"> </w:t>
      </w:r>
      <w:r>
        <w:rPr>
          <w:sz w:val="28"/>
        </w:rPr>
        <w:t>existencia</w:t>
      </w:r>
      <w:r>
        <w:rPr>
          <w:spacing w:val="-24"/>
          <w:sz w:val="28"/>
        </w:rPr>
        <w:t xml:space="preserve"> </w:t>
      </w:r>
      <w:r>
        <w:rPr>
          <w:sz w:val="28"/>
        </w:rPr>
        <w:t>de</w:t>
      </w:r>
      <w:r>
        <w:rPr>
          <w:spacing w:val="-21"/>
          <w:sz w:val="28"/>
        </w:rPr>
        <w:t xml:space="preserve"> </w:t>
      </w:r>
      <w:r>
        <w:rPr>
          <w:sz w:val="28"/>
        </w:rPr>
        <w:t>normas</w:t>
      </w:r>
      <w:r>
        <w:rPr>
          <w:spacing w:val="-23"/>
          <w:sz w:val="28"/>
        </w:rPr>
        <w:t xml:space="preserve"> </w:t>
      </w:r>
      <w:r>
        <w:rPr>
          <w:sz w:val="28"/>
        </w:rPr>
        <w:t>amplias</w:t>
      </w:r>
      <w:r>
        <w:rPr>
          <w:spacing w:val="-20"/>
          <w:sz w:val="28"/>
        </w:rPr>
        <w:t xml:space="preserve"> </w:t>
      </w:r>
      <w:r>
        <w:rPr>
          <w:sz w:val="28"/>
        </w:rPr>
        <w:t>a</w:t>
      </w:r>
      <w:r>
        <w:rPr>
          <w:spacing w:val="-24"/>
          <w:sz w:val="28"/>
        </w:rPr>
        <w:t xml:space="preserve"> </w:t>
      </w:r>
      <w:r>
        <w:rPr>
          <w:sz w:val="28"/>
        </w:rPr>
        <w:t>partir</w:t>
      </w:r>
      <w:r>
        <w:rPr>
          <w:spacing w:val="-23"/>
          <w:sz w:val="28"/>
        </w:rPr>
        <w:t xml:space="preserve"> </w:t>
      </w:r>
      <w:r>
        <w:rPr>
          <w:sz w:val="28"/>
        </w:rPr>
        <w:t>de</w:t>
      </w:r>
      <w:r>
        <w:rPr>
          <w:spacing w:val="-19"/>
          <w:sz w:val="28"/>
        </w:rPr>
        <w:t xml:space="preserve"> </w:t>
      </w:r>
      <w:r>
        <w:rPr>
          <w:sz w:val="28"/>
        </w:rPr>
        <w:t>normas</w:t>
      </w:r>
      <w:r>
        <w:rPr>
          <w:spacing w:val="-23"/>
          <w:sz w:val="28"/>
        </w:rPr>
        <w:t xml:space="preserve"> </w:t>
      </w:r>
      <w:r>
        <w:rPr>
          <w:sz w:val="28"/>
        </w:rPr>
        <w:t>más</w:t>
      </w:r>
      <w:r>
        <w:rPr>
          <w:spacing w:val="-96"/>
          <w:sz w:val="28"/>
        </w:rPr>
        <w:t xml:space="preserve"> </w:t>
      </w:r>
      <w:r>
        <w:rPr>
          <w:sz w:val="28"/>
        </w:rPr>
        <w:t>específicas mediante el razonamiento inductivo. Prueba de ello</w:t>
      </w:r>
      <w:r>
        <w:rPr>
          <w:spacing w:val="1"/>
          <w:sz w:val="28"/>
        </w:rPr>
        <w:t xml:space="preserve"> </w:t>
      </w:r>
      <w:r>
        <w:rPr>
          <w:sz w:val="28"/>
        </w:rPr>
        <w:t>sería la jurisprudencia de los tribunales de derechos humanos,</w:t>
      </w:r>
      <w:r>
        <w:rPr>
          <w:spacing w:val="1"/>
          <w:sz w:val="28"/>
        </w:rPr>
        <w:t xml:space="preserve"> </w:t>
      </w:r>
      <w:r>
        <w:rPr>
          <w:sz w:val="28"/>
        </w:rPr>
        <w:t>los</w:t>
      </w:r>
      <w:r>
        <w:rPr>
          <w:spacing w:val="1"/>
          <w:sz w:val="28"/>
        </w:rPr>
        <w:t xml:space="preserve"> </w:t>
      </w:r>
      <w:r>
        <w:rPr>
          <w:sz w:val="28"/>
        </w:rPr>
        <w:t>cuales,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sus</w:t>
      </w:r>
      <w:r>
        <w:rPr>
          <w:spacing w:val="1"/>
          <w:sz w:val="28"/>
        </w:rPr>
        <w:t xml:space="preserve"> </w:t>
      </w:r>
      <w:r>
        <w:rPr>
          <w:sz w:val="28"/>
        </w:rPr>
        <w:t>análisis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los</w:t>
      </w:r>
      <w:r>
        <w:rPr>
          <w:spacing w:val="1"/>
          <w:sz w:val="28"/>
        </w:rPr>
        <w:t xml:space="preserve"> </w:t>
      </w:r>
      <w:r>
        <w:rPr>
          <w:sz w:val="28"/>
        </w:rPr>
        <w:t>derechos</w:t>
      </w:r>
      <w:r>
        <w:rPr>
          <w:spacing w:val="1"/>
          <w:sz w:val="28"/>
        </w:rPr>
        <w:t xml:space="preserve"> </w:t>
      </w:r>
      <w:r>
        <w:rPr>
          <w:sz w:val="28"/>
        </w:rPr>
        <w:t>convencionales</w:t>
      </w:r>
      <w:r>
        <w:rPr>
          <w:spacing w:val="1"/>
          <w:sz w:val="28"/>
        </w:rPr>
        <w:t xml:space="preserve"> </w:t>
      </w:r>
      <w:r>
        <w:rPr>
          <w:sz w:val="28"/>
        </w:rPr>
        <w:t>específicos, parecen identificar un derecho a la verdad más</w:t>
      </w:r>
      <w:r>
        <w:rPr>
          <w:spacing w:val="1"/>
          <w:sz w:val="28"/>
        </w:rPr>
        <w:t xml:space="preserve"> </w:t>
      </w:r>
      <w:r>
        <w:rPr>
          <w:sz w:val="28"/>
        </w:rPr>
        <w:t>amplio. En el segundo caso, como principio derivado de fuentes</w:t>
      </w:r>
      <w:r>
        <w:rPr>
          <w:spacing w:val="-96"/>
          <w:sz w:val="28"/>
        </w:rPr>
        <w:t xml:space="preserve"> </w:t>
      </w:r>
      <w:r>
        <w:rPr>
          <w:sz w:val="28"/>
        </w:rPr>
        <w:t>nacionales,</w:t>
      </w:r>
      <w:r>
        <w:rPr>
          <w:spacing w:val="1"/>
          <w:sz w:val="28"/>
        </w:rPr>
        <w:t xml:space="preserve"> </w:t>
      </w:r>
      <w:r>
        <w:rPr>
          <w:sz w:val="28"/>
        </w:rPr>
        <w:t>puede</w:t>
      </w:r>
      <w:r>
        <w:rPr>
          <w:spacing w:val="1"/>
          <w:sz w:val="28"/>
        </w:rPr>
        <w:t xml:space="preserve"> </w:t>
      </w:r>
      <w:r>
        <w:rPr>
          <w:sz w:val="28"/>
        </w:rPr>
        <w:t>“llenar</w:t>
      </w:r>
      <w:r>
        <w:rPr>
          <w:spacing w:val="1"/>
          <w:sz w:val="28"/>
        </w:rPr>
        <w:t xml:space="preserve"> </w:t>
      </w:r>
      <w:r>
        <w:rPr>
          <w:sz w:val="28"/>
        </w:rPr>
        <w:t>vacíos”</w:t>
      </w:r>
      <w:r>
        <w:rPr>
          <w:spacing w:val="1"/>
          <w:sz w:val="28"/>
        </w:rPr>
        <w:t xml:space="preserve"> </w:t>
      </w:r>
      <w:r>
        <w:rPr>
          <w:sz w:val="28"/>
        </w:rPr>
        <w:t>cuando</w:t>
      </w:r>
      <w:r>
        <w:rPr>
          <w:spacing w:val="1"/>
          <w:sz w:val="28"/>
        </w:rPr>
        <w:t xml:space="preserve"> </w:t>
      </w:r>
      <w:r>
        <w:rPr>
          <w:sz w:val="28"/>
        </w:rPr>
        <w:t>los</w:t>
      </w:r>
      <w:r>
        <w:rPr>
          <w:spacing w:val="1"/>
          <w:sz w:val="28"/>
        </w:rPr>
        <w:t xml:space="preserve"> </w:t>
      </w:r>
      <w:r>
        <w:rPr>
          <w:sz w:val="28"/>
        </w:rPr>
        <w:t>tratados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el</w:t>
      </w:r>
      <w:r>
        <w:rPr>
          <w:spacing w:val="1"/>
          <w:sz w:val="28"/>
        </w:rPr>
        <w:t xml:space="preserve"> </w:t>
      </w:r>
      <w:r>
        <w:rPr>
          <w:sz w:val="28"/>
        </w:rPr>
        <w:t>derecho</w:t>
      </w:r>
      <w:r>
        <w:rPr>
          <w:spacing w:val="-2"/>
          <w:sz w:val="28"/>
        </w:rPr>
        <w:t xml:space="preserve"> </w:t>
      </w:r>
      <w:r>
        <w:rPr>
          <w:sz w:val="28"/>
        </w:rPr>
        <w:t>consuetudinario</w:t>
      </w:r>
      <w:r>
        <w:rPr>
          <w:spacing w:val="-1"/>
          <w:sz w:val="28"/>
        </w:rPr>
        <w:t xml:space="preserve"> </w:t>
      </w:r>
      <w:r>
        <w:rPr>
          <w:sz w:val="28"/>
        </w:rPr>
        <w:t>no</w:t>
      </w:r>
      <w:r>
        <w:rPr>
          <w:spacing w:val="-4"/>
          <w:sz w:val="28"/>
        </w:rPr>
        <w:t xml:space="preserve"> </w:t>
      </w:r>
      <w:r>
        <w:rPr>
          <w:sz w:val="28"/>
        </w:rPr>
        <w:t>proporcionan</w:t>
      </w:r>
      <w:r>
        <w:rPr>
          <w:spacing w:val="-2"/>
          <w:sz w:val="28"/>
        </w:rPr>
        <w:t xml:space="preserve"> </w:t>
      </w:r>
      <w:r>
        <w:rPr>
          <w:sz w:val="28"/>
        </w:rPr>
        <w:t>suficientes</w:t>
      </w:r>
      <w:r>
        <w:rPr>
          <w:spacing w:val="-3"/>
          <w:sz w:val="28"/>
        </w:rPr>
        <w:t xml:space="preserve"> </w:t>
      </w:r>
      <w:r>
        <w:rPr>
          <w:sz w:val="28"/>
        </w:rPr>
        <w:t>pautas”</w:t>
      </w:r>
      <w:hyperlink w:anchor="_bookmark423" w:history="1">
        <w:r>
          <w:rPr>
            <w:position w:val="10"/>
            <w:sz w:val="18"/>
          </w:rPr>
          <w:t>8</w:t>
        </w:r>
      </w:hyperlink>
      <w:r>
        <w:rPr>
          <w:sz w:val="28"/>
        </w:rPr>
        <w:t>.</w:t>
      </w:r>
    </w:p>
    <w:p w14:paraId="0E159A6C" w14:textId="77777777" w:rsidR="00137BE6" w:rsidRDefault="00AA37B3">
      <w:pPr>
        <w:spacing w:before="157"/>
        <w:ind w:left="139" w:right="215"/>
        <w:jc w:val="both"/>
        <w:rPr>
          <w:sz w:val="28"/>
        </w:rPr>
      </w:pPr>
      <w:r>
        <w:rPr>
          <w:sz w:val="28"/>
        </w:rPr>
        <w:t>Juan E. Méndez, uno de los principales expertos jurídicos sobre el</w:t>
      </w:r>
      <w:r>
        <w:rPr>
          <w:spacing w:val="1"/>
          <w:sz w:val="28"/>
        </w:rPr>
        <w:t xml:space="preserve"> </w:t>
      </w:r>
      <w:r>
        <w:rPr>
          <w:sz w:val="28"/>
        </w:rPr>
        <w:t>derecho a la verdad, lo ha caracterizado como una “norma de</w:t>
      </w:r>
      <w:r>
        <w:rPr>
          <w:spacing w:val="1"/>
          <w:sz w:val="28"/>
        </w:rPr>
        <w:t xml:space="preserve"> </w:t>
      </w:r>
      <w:r>
        <w:rPr>
          <w:sz w:val="28"/>
        </w:rPr>
        <w:t>derecho internacional emergente que se ha venido desarrollando</w:t>
      </w:r>
      <w:r>
        <w:rPr>
          <w:spacing w:val="1"/>
          <w:sz w:val="28"/>
        </w:rPr>
        <w:t xml:space="preserve"> </w:t>
      </w:r>
      <w:r>
        <w:rPr>
          <w:sz w:val="28"/>
        </w:rPr>
        <w:t>rápidamente”</w:t>
      </w:r>
      <w:hyperlink w:anchor="_bookmark424" w:history="1">
        <w:r>
          <w:rPr>
            <w:position w:val="10"/>
            <w:sz w:val="18"/>
          </w:rPr>
          <w:t>9</w:t>
        </w:r>
      </w:hyperlink>
      <w:r>
        <w:rPr>
          <w:sz w:val="28"/>
        </w:rPr>
        <w:t>. Asimismo, la describe como aquella “obligación</w:t>
      </w:r>
      <w:r>
        <w:rPr>
          <w:spacing w:val="1"/>
          <w:sz w:val="28"/>
        </w:rPr>
        <w:t xml:space="preserve"> </w:t>
      </w:r>
      <w:r>
        <w:rPr>
          <w:sz w:val="28"/>
        </w:rPr>
        <w:t>Estatal</w:t>
      </w:r>
      <w:r>
        <w:rPr>
          <w:spacing w:val="17"/>
          <w:sz w:val="28"/>
        </w:rPr>
        <w:t xml:space="preserve"> </w:t>
      </w:r>
      <w:r>
        <w:rPr>
          <w:sz w:val="28"/>
        </w:rPr>
        <w:t>de</w:t>
      </w:r>
      <w:r>
        <w:rPr>
          <w:spacing w:val="17"/>
          <w:sz w:val="28"/>
        </w:rPr>
        <w:t xml:space="preserve"> </w:t>
      </w:r>
      <w:r>
        <w:rPr>
          <w:sz w:val="28"/>
        </w:rPr>
        <w:t>revelar</w:t>
      </w:r>
      <w:r>
        <w:rPr>
          <w:spacing w:val="16"/>
          <w:sz w:val="28"/>
        </w:rPr>
        <w:t xml:space="preserve"> </w:t>
      </w:r>
      <w:r>
        <w:rPr>
          <w:sz w:val="28"/>
        </w:rPr>
        <w:t>a</w:t>
      </w:r>
      <w:r>
        <w:rPr>
          <w:spacing w:val="16"/>
          <w:sz w:val="28"/>
        </w:rPr>
        <w:t xml:space="preserve"> </w:t>
      </w:r>
      <w:r>
        <w:rPr>
          <w:sz w:val="28"/>
        </w:rPr>
        <w:t>las</w:t>
      </w:r>
      <w:r>
        <w:rPr>
          <w:spacing w:val="16"/>
          <w:sz w:val="28"/>
        </w:rPr>
        <w:t xml:space="preserve"> </w:t>
      </w:r>
      <w:r>
        <w:rPr>
          <w:sz w:val="28"/>
        </w:rPr>
        <w:t>víctimas</w:t>
      </w:r>
      <w:r>
        <w:rPr>
          <w:spacing w:val="16"/>
          <w:sz w:val="28"/>
        </w:rPr>
        <w:t xml:space="preserve"> </w:t>
      </w:r>
      <w:r>
        <w:rPr>
          <w:sz w:val="28"/>
        </w:rPr>
        <w:t>y</w:t>
      </w:r>
      <w:r>
        <w:rPr>
          <w:spacing w:val="16"/>
          <w:sz w:val="28"/>
        </w:rPr>
        <w:t xml:space="preserve"> </w:t>
      </w:r>
      <w:r>
        <w:rPr>
          <w:sz w:val="28"/>
        </w:rPr>
        <w:t>a</w:t>
      </w:r>
      <w:r>
        <w:rPr>
          <w:spacing w:val="16"/>
          <w:sz w:val="28"/>
        </w:rPr>
        <w:t xml:space="preserve"> </w:t>
      </w:r>
      <w:r>
        <w:rPr>
          <w:sz w:val="28"/>
        </w:rPr>
        <w:t>la</w:t>
      </w:r>
      <w:r>
        <w:rPr>
          <w:spacing w:val="16"/>
          <w:sz w:val="28"/>
        </w:rPr>
        <w:t xml:space="preserve"> </w:t>
      </w:r>
      <w:r>
        <w:rPr>
          <w:sz w:val="28"/>
        </w:rPr>
        <w:t>sociedad</w:t>
      </w:r>
      <w:r>
        <w:rPr>
          <w:spacing w:val="16"/>
          <w:sz w:val="28"/>
        </w:rPr>
        <w:t xml:space="preserve"> </w:t>
      </w:r>
      <w:r>
        <w:rPr>
          <w:sz w:val="28"/>
        </w:rPr>
        <w:t>todo</w:t>
      </w:r>
      <w:r>
        <w:rPr>
          <w:spacing w:val="16"/>
          <w:sz w:val="28"/>
        </w:rPr>
        <w:t xml:space="preserve"> </w:t>
      </w:r>
      <w:r>
        <w:rPr>
          <w:sz w:val="28"/>
        </w:rPr>
        <w:t>lo</w:t>
      </w:r>
      <w:r>
        <w:rPr>
          <w:spacing w:val="16"/>
          <w:sz w:val="28"/>
        </w:rPr>
        <w:t xml:space="preserve"> </w:t>
      </w:r>
      <w:r>
        <w:rPr>
          <w:sz w:val="28"/>
        </w:rPr>
        <w:t>que</w:t>
      </w:r>
      <w:r>
        <w:rPr>
          <w:spacing w:val="17"/>
          <w:sz w:val="28"/>
        </w:rPr>
        <w:t xml:space="preserve"> </w:t>
      </w:r>
      <w:r>
        <w:rPr>
          <w:sz w:val="28"/>
        </w:rPr>
        <w:t>sepa</w:t>
      </w:r>
    </w:p>
    <w:p w14:paraId="6DD1CAD1" w14:textId="77777777" w:rsidR="00137BE6" w:rsidRDefault="00137BE6">
      <w:pPr>
        <w:pStyle w:val="Textoindependiente"/>
      </w:pPr>
    </w:p>
    <w:p w14:paraId="245EACDD" w14:textId="0FEE9C2F" w:rsidR="00137BE6" w:rsidRDefault="000C01B3">
      <w:pPr>
        <w:pStyle w:val="Textoindependiente"/>
        <w:spacing w:before="1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8288" behindDoc="1" locked="0" layoutInCell="1" allowOverlap="1" wp14:anchorId="18241D52" wp14:editId="00AD359E">
                <wp:simplePos x="0" y="0"/>
                <wp:positionH relativeFrom="page">
                  <wp:posOffset>914400</wp:posOffset>
                </wp:positionH>
                <wp:positionV relativeFrom="paragraph">
                  <wp:posOffset>116205</wp:posOffset>
                </wp:positionV>
                <wp:extent cx="1828800" cy="7620"/>
                <wp:effectExtent l="0" t="0" r="0" b="0"/>
                <wp:wrapTopAndBottom/>
                <wp:docPr id="9" name="docshape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22E748" id="docshape83" o:spid="_x0000_s1026" style="position:absolute;margin-left:1in;margin-top:9.15pt;width:2in;height:.6pt;z-index:-15688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5F1A545A" w14:textId="77777777" w:rsidR="00137BE6" w:rsidRDefault="00AA37B3">
      <w:pPr>
        <w:spacing w:before="100"/>
        <w:ind w:left="139" w:right="214"/>
        <w:jc w:val="both"/>
        <w:rPr>
          <w:sz w:val="16"/>
        </w:rPr>
      </w:pPr>
      <w:bookmarkStart w:id="483" w:name="_bookmark422"/>
      <w:bookmarkEnd w:id="483"/>
      <w:r>
        <w:rPr>
          <w:sz w:val="16"/>
          <w:vertAlign w:val="superscript"/>
        </w:rPr>
        <w:t>7</w:t>
      </w:r>
      <w:r>
        <w:rPr>
          <w:sz w:val="16"/>
        </w:rPr>
        <w:t xml:space="preserve"> Tomado de: Yasmin Naqvi, “El derecho a la verdad en el derecho internacional: ¿realidad o ficción?”, International</w:t>
      </w:r>
      <w:r>
        <w:rPr>
          <w:spacing w:val="-54"/>
          <w:sz w:val="16"/>
        </w:rPr>
        <w:t xml:space="preserve"> </w:t>
      </w:r>
      <w:r>
        <w:rPr>
          <w:sz w:val="16"/>
        </w:rPr>
        <w:t>Review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Red</w:t>
      </w:r>
      <w:r>
        <w:rPr>
          <w:spacing w:val="1"/>
          <w:sz w:val="16"/>
        </w:rPr>
        <w:t xml:space="preserve"> </w:t>
      </w:r>
      <w:r>
        <w:rPr>
          <w:sz w:val="16"/>
        </w:rPr>
        <w:t>Cross,</w:t>
      </w:r>
      <w:r>
        <w:rPr>
          <w:spacing w:val="1"/>
          <w:sz w:val="16"/>
        </w:rPr>
        <w:t xml:space="preserve"> </w:t>
      </w:r>
      <w:r>
        <w:rPr>
          <w:sz w:val="16"/>
        </w:rPr>
        <w:t>Junio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2006,</w:t>
      </w:r>
      <w:r>
        <w:rPr>
          <w:spacing w:val="1"/>
          <w:sz w:val="16"/>
        </w:rPr>
        <w:t xml:space="preserve"> </w:t>
      </w:r>
      <w:r>
        <w:rPr>
          <w:sz w:val="16"/>
        </w:rPr>
        <w:t>N.º</w:t>
      </w:r>
      <w:r>
        <w:rPr>
          <w:spacing w:val="1"/>
          <w:sz w:val="16"/>
        </w:rPr>
        <w:t xml:space="preserve"> </w:t>
      </w:r>
      <w:r>
        <w:rPr>
          <w:sz w:val="16"/>
        </w:rPr>
        <w:t>862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versión</w:t>
      </w:r>
      <w:r>
        <w:rPr>
          <w:spacing w:val="1"/>
          <w:sz w:val="16"/>
        </w:rPr>
        <w:t xml:space="preserve"> </w:t>
      </w:r>
      <w:r>
        <w:rPr>
          <w:sz w:val="16"/>
        </w:rPr>
        <w:t>original,</w:t>
      </w:r>
      <w:r>
        <w:rPr>
          <w:spacing w:val="1"/>
          <w:sz w:val="16"/>
        </w:rPr>
        <w:t xml:space="preserve"> </w:t>
      </w:r>
      <w:r>
        <w:rPr>
          <w:sz w:val="16"/>
        </w:rPr>
        <w:t>pág.</w:t>
      </w:r>
      <w:r>
        <w:rPr>
          <w:spacing w:val="1"/>
          <w:sz w:val="16"/>
        </w:rPr>
        <w:t xml:space="preserve"> </w:t>
      </w:r>
      <w:r>
        <w:rPr>
          <w:sz w:val="16"/>
        </w:rPr>
        <w:t>12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1"/>
          <w:sz w:val="16"/>
        </w:rPr>
        <w:t xml:space="preserve"> </w:t>
      </w:r>
      <w:hyperlink r:id="rId115">
        <w:r>
          <w:rPr>
            <w:color w:val="0562C1"/>
            <w:sz w:val="16"/>
            <w:u w:val="single" w:color="0562C1"/>
          </w:rPr>
          <w:t>https://www.icrc.org/es/doc/assets/files/other/irrc_862_naqvi.pdf</w:t>
        </w:r>
      </w:hyperlink>
    </w:p>
    <w:p w14:paraId="1022F822" w14:textId="77777777" w:rsidR="00137BE6" w:rsidRDefault="00AA37B3">
      <w:pPr>
        <w:ind w:left="139" w:right="214"/>
        <w:jc w:val="both"/>
        <w:rPr>
          <w:sz w:val="16"/>
        </w:rPr>
      </w:pPr>
      <w:bookmarkStart w:id="484" w:name="_bookmark423"/>
      <w:bookmarkEnd w:id="484"/>
      <w:r>
        <w:rPr>
          <w:sz w:val="16"/>
          <w:vertAlign w:val="superscript"/>
        </w:rPr>
        <w:t>8</w:t>
      </w:r>
      <w:r>
        <w:rPr>
          <w:sz w:val="16"/>
        </w:rPr>
        <w:t xml:space="preserve"> Tomado de: Yasmin Naqvi, “El derecho a la verdad en el derecho internacional: ¿realidad o ficción?”, International</w:t>
      </w:r>
      <w:r>
        <w:rPr>
          <w:spacing w:val="-54"/>
          <w:sz w:val="16"/>
        </w:rPr>
        <w:t xml:space="preserve"> </w:t>
      </w:r>
      <w:r>
        <w:rPr>
          <w:sz w:val="16"/>
        </w:rPr>
        <w:t>Review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Red</w:t>
      </w:r>
      <w:r>
        <w:rPr>
          <w:spacing w:val="1"/>
          <w:sz w:val="16"/>
        </w:rPr>
        <w:t xml:space="preserve"> </w:t>
      </w:r>
      <w:r>
        <w:rPr>
          <w:sz w:val="16"/>
        </w:rPr>
        <w:t>Cross,</w:t>
      </w:r>
      <w:r>
        <w:rPr>
          <w:spacing w:val="1"/>
          <w:sz w:val="16"/>
        </w:rPr>
        <w:t xml:space="preserve"> </w:t>
      </w:r>
      <w:r>
        <w:rPr>
          <w:sz w:val="16"/>
        </w:rPr>
        <w:t>Junio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2006,</w:t>
      </w:r>
      <w:r>
        <w:rPr>
          <w:spacing w:val="1"/>
          <w:sz w:val="16"/>
        </w:rPr>
        <w:t xml:space="preserve"> </w:t>
      </w:r>
      <w:r>
        <w:rPr>
          <w:sz w:val="16"/>
        </w:rPr>
        <w:t>N.º</w:t>
      </w:r>
      <w:r>
        <w:rPr>
          <w:spacing w:val="1"/>
          <w:sz w:val="16"/>
        </w:rPr>
        <w:t xml:space="preserve"> </w:t>
      </w:r>
      <w:r>
        <w:rPr>
          <w:sz w:val="16"/>
        </w:rPr>
        <w:t>862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versión</w:t>
      </w:r>
      <w:r>
        <w:rPr>
          <w:spacing w:val="1"/>
          <w:sz w:val="16"/>
        </w:rPr>
        <w:t xml:space="preserve"> </w:t>
      </w:r>
      <w:r>
        <w:rPr>
          <w:sz w:val="16"/>
        </w:rPr>
        <w:t>original,</w:t>
      </w:r>
      <w:r>
        <w:rPr>
          <w:spacing w:val="1"/>
          <w:sz w:val="16"/>
        </w:rPr>
        <w:t xml:space="preserve"> </w:t>
      </w:r>
      <w:r>
        <w:rPr>
          <w:sz w:val="16"/>
        </w:rPr>
        <w:t>pág.</w:t>
      </w:r>
      <w:r>
        <w:rPr>
          <w:spacing w:val="1"/>
          <w:sz w:val="16"/>
        </w:rPr>
        <w:t xml:space="preserve"> </w:t>
      </w:r>
      <w:r>
        <w:rPr>
          <w:sz w:val="16"/>
        </w:rPr>
        <w:t>28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1"/>
          <w:sz w:val="16"/>
        </w:rPr>
        <w:t xml:space="preserve"> </w:t>
      </w:r>
      <w:hyperlink r:id="rId116">
        <w:r>
          <w:rPr>
            <w:color w:val="0562C1"/>
            <w:sz w:val="16"/>
            <w:u w:val="single" w:color="0562C1"/>
          </w:rPr>
          <w:t>https://www.icrc.org/es/doc/assets/files/other/irrc_862_naqvi.pdf</w:t>
        </w:r>
      </w:hyperlink>
    </w:p>
    <w:p w14:paraId="2895F85C" w14:textId="77777777" w:rsidR="00137BE6" w:rsidRDefault="00AA37B3">
      <w:pPr>
        <w:spacing w:before="2" w:line="237" w:lineRule="auto"/>
        <w:ind w:left="139" w:right="213"/>
        <w:jc w:val="both"/>
        <w:rPr>
          <w:sz w:val="16"/>
        </w:rPr>
      </w:pPr>
      <w:bookmarkStart w:id="485" w:name="_bookmark424"/>
      <w:bookmarkEnd w:id="485"/>
      <w:r>
        <w:rPr>
          <w:sz w:val="16"/>
          <w:vertAlign w:val="superscript"/>
        </w:rPr>
        <w:t>9</w:t>
      </w:r>
      <w:r>
        <w:rPr>
          <w:sz w:val="16"/>
        </w:rPr>
        <w:t xml:space="preserve"> Tomado de: Juan E. Mendez y Francisco J. Bariffi, “Truth, Right to, International Protection”. Max Planck</w:t>
      </w:r>
      <w:r>
        <w:rPr>
          <w:spacing w:val="1"/>
          <w:sz w:val="16"/>
        </w:rPr>
        <w:t xml:space="preserve"> </w:t>
      </w:r>
      <w:r>
        <w:rPr>
          <w:sz w:val="16"/>
        </w:rPr>
        <w:t>Encyclopedia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Public</w:t>
      </w:r>
      <w:r>
        <w:rPr>
          <w:spacing w:val="1"/>
          <w:sz w:val="16"/>
        </w:rPr>
        <w:t xml:space="preserve"> </w:t>
      </w:r>
      <w:r>
        <w:rPr>
          <w:sz w:val="16"/>
        </w:rPr>
        <w:t>International</w:t>
      </w:r>
      <w:r>
        <w:rPr>
          <w:spacing w:val="1"/>
          <w:sz w:val="16"/>
        </w:rPr>
        <w:t xml:space="preserve"> </w:t>
      </w:r>
      <w:r>
        <w:rPr>
          <w:sz w:val="16"/>
        </w:rPr>
        <w:t>Law,</w:t>
      </w:r>
      <w:r>
        <w:rPr>
          <w:spacing w:val="1"/>
          <w:sz w:val="16"/>
        </w:rPr>
        <w:t xml:space="preserve"> </w:t>
      </w:r>
      <w:r>
        <w:rPr>
          <w:sz w:val="16"/>
        </w:rPr>
        <w:t>2012.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1"/>
          <w:sz w:val="16"/>
        </w:rPr>
        <w:t xml:space="preserve"> </w:t>
      </w:r>
      <w:hyperlink r:id="rId117">
        <w:r>
          <w:rPr>
            <w:color w:val="0562C1"/>
            <w:sz w:val="16"/>
            <w:u w:val="single" w:color="0562C1"/>
          </w:rPr>
          <w:t>https://www.corteidh.or.cr/tablas/r17382.pdf</w:t>
        </w:r>
      </w:hyperlink>
      <w:r>
        <w:rPr>
          <w:color w:val="0562C1"/>
          <w:spacing w:val="1"/>
          <w:sz w:val="16"/>
        </w:rPr>
        <w:t xml:space="preserve"> </w:t>
      </w:r>
      <w:r>
        <w:rPr>
          <w:sz w:val="16"/>
        </w:rPr>
        <w:t>Traducción</w:t>
      </w:r>
      <w:r>
        <w:rPr>
          <w:spacing w:val="-4"/>
          <w:sz w:val="16"/>
        </w:rPr>
        <w:t xml:space="preserve"> </w:t>
      </w:r>
      <w:r>
        <w:rPr>
          <w:sz w:val="16"/>
        </w:rPr>
        <w:t>propia</w:t>
      </w:r>
      <w:r>
        <w:rPr>
          <w:spacing w:val="-2"/>
          <w:sz w:val="16"/>
        </w:rPr>
        <w:t xml:space="preserve"> </w:t>
      </w:r>
      <w:r>
        <w:rPr>
          <w:sz w:val="16"/>
        </w:rPr>
        <w:t>de:</w:t>
      </w:r>
      <w:r>
        <w:rPr>
          <w:spacing w:val="-4"/>
          <w:sz w:val="16"/>
        </w:rPr>
        <w:t xml:space="preserve"> </w:t>
      </w:r>
      <w:r>
        <w:rPr>
          <w:sz w:val="16"/>
        </w:rPr>
        <w:t>An emerging—though</w:t>
      </w:r>
      <w:r>
        <w:rPr>
          <w:spacing w:val="-2"/>
          <w:sz w:val="16"/>
        </w:rPr>
        <w:t xml:space="preserve"> </w:t>
      </w:r>
      <w:r>
        <w:rPr>
          <w:sz w:val="16"/>
        </w:rPr>
        <w:t>rapidly</w:t>
      </w:r>
      <w:r>
        <w:rPr>
          <w:spacing w:val="-2"/>
          <w:sz w:val="16"/>
        </w:rPr>
        <w:t xml:space="preserve"> </w:t>
      </w:r>
      <w:r>
        <w:rPr>
          <w:sz w:val="16"/>
        </w:rPr>
        <w:t>developing—norm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1"/>
          <w:sz w:val="16"/>
        </w:rPr>
        <w:t xml:space="preserve"> </w:t>
      </w:r>
      <w:r>
        <w:rPr>
          <w:rFonts w:ascii="Arial" w:hAnsi="Arial"/>
          <w:sz w:val="16"/>
        </w:rPr>
        <w:t>→</w:t>
      </w:r>
      <w:r>
        <w:rPr>
          <w:rFonts w:ascii="Arial" w:hAnsi="Arial"/>
          <w:spacing w:val="13"/>
          <w:sz w:val="16"/>
        </w:rPr>
        <w:t xml:space="preserve"> </w:t>
      </w:r>
      <w:r>
        <w:rPr>
          <w:sz w:val="16"/>
        </w:rPr>
        <w:t>international law.</w:t>
      </w:r>
    </w:p>
    <w:p w14:paraId="1C65AA41" w14:textId="77777777" w:rsidR="00137BE6" w:rsidRDefault="00137BE6">
      <w:pPr>
        <w:spacing w:line="237" w:lineRule="auto"/>
        <w:jc w:val="both"/>
        <w:rPr>
          <w:sz w:val="16"/>
        </w:rPr>
        <w:sectPr w:rsidR="00137BE6">
          <w:footerReference w:type="default" r:id="rId118"/>
          <w:pgSz w:w="12240" w:h="15840"/>
          <w:pgMar w:top="1360" w:right="1220" w:bottom="280" w:left="1300" w:header="0" w:footer="0" w:gutter="0"/>
          <w:cols w:space="720"/>
        </w:sectPr>
      </w:pPr>
    </w:p>
    <w:p w14:paraId="0341485F" w14:textId="77777777" w:rsidR="00137BE6" w:rsidRDefault="00AA37B3">
      <w:pPr>
        <w:spacing w:before="79"/>
        <w:ind w:left="140" w:right="213"/>
        <w:jc w:val="both"/>
        <w:rPr>
          <w:sz w:val="28"/>
        </w:rPr>
      </w:pPr>
      <w:r>
        <w:rPr>
          <w:sz w:val="28"/>
        </w:rPr>
        <w:t>sobre los hechos y circunstancias de las violaciones masivas y</w:t>
      </w:r>
      <w:r>
        <w:rPr>
          <w:spacing w:val="1"/>
          <w:sz w:val="28"/>
        </w:rPr>
        <w:t xml:space="preserve"> </w:t>
      </w:r>
      <w:r>
        <w:rPr>
          <w:sz w:val="28"/>
        </w:rPr>
        <w:t>sistemáticas de los derechos humanos del pasado, incluyendo la</w:t>
      </w:r>
      <w:r>
        <w:rPr>
          <w:spacing w:val="1"/>
          <w:sz w:val="28"/>
        </w:rPr>
        <w:t xml:space="preserve"> </w:t>
      </w:r>
      <w:r>
        <w:rPr>
          <w:sz w:val="28"/>
        </w:rPr>
        <w:t>identidad de los perpetradores e instigadores”. En este mismo</w:t>
      </w:r>
      <w:r>
        <w:rPr>
          <w:spacing w:val="1"/>
          <w:sz w:val="28"/>
        </w:rPr>
        <w:t xml:space="preserve"> </w:t>
      </w:r>
      <w:r>
        <w:rPr>
          <w:sz w:val="28"/>
        </w:rPr>
        <w:t>sentido,</w:t>
      </w:r>
      <w:r>
        <w:rPr>
          <w:spacing w:val="-9"/>
          <w:sz w:val="28"/>
        </w:rPr>
        <w:t xml:space="preserve"> </w:t>
      </w:r>
      <w:r>
        <w:rPr>
          <w:sz w:val="28"/>
        </w:rPr>
        <w:t>desarrolla</w:t>
      </w:r>
      <w:r>
        <w:rPr>
          <w:spacing w:val="-8"/>
          <w:sz w:val="28"/>
        </w:rPr>
        <w:t xml:space="preserve"> </w:t>
      </w:r>
      <w:r>
        <w:rPr>
          <w:sz w:val="28"/>
        </w:rPr>
        <w:t>que</w:t>
      </w:r>
      <w:r>
        <w:rPr>
          <w:spacing w:val="-9"/>
          <w:sz w:val="28"/>
        </w:rPr>
        <w:t xml:space="preserve"> </w:t>
      </w:r>
      <w:r>
        <w:rPr>
          <w:sz w:val="28"/>
        </w:rPr>
        <w:t>“esta</w:t>
      </w:r>
      <w:r>
        <w:rPr>
          <w:spacing w:val="-8"/>
          <w:sz w:val="28"/>
        </w:rPr>
        <w:t xml:space="preserve"> </w:t>
      </w:r>
      <w:r>
        <w:rPr>
          <w:sz w:val="28"/>
        </w:rPr>
        <w:t>obligación</w:t>
      </w:r>
      <w:r>
        <w:rPr>
          <w:spacing w:val="-10"/>
          <w:sz w:val="28"/>
        </w:rPr>
        <w:t xml:space="preserve"> </w:t>
      </w:r>
      <w:r>
        <w:rPr>
          <w:sz w:val="28"/>
        </w:rPr>
        <w:t>presupone</w:t>
      </w:r>
      <w:r>
        <w:rPr>
          <w:spacing w:val="-10"/>
          <w:sz w:val="28"/>
        </w:rPr>
        <w:t xml:space="preserve"> </w:t>
      </w:r>
      <w:r>
        <w:rPr>
          <w:sz w:val="28"/>
        </w:rPr>
        <w:t>la</w:t>
      </w:r>
      <w:r>
        <w:rPr>
          <w:spacing w:val="-10"/>
          <w:sz w:val="28"/>
        </w:rPr>
        <w:t xml:space="preserve"> </w:t>
      </w:r>
      <w:r>
        <w:rPr>
          <w:sz w:val="28"/>
        </w:rPr>
        <w:t>existencia</w:t>
      </w:r>
      <w:r>
        <w:rPr>
          <w:spacing w:val="-8"/>
          <w:sz w:val="28"/>
        </w:rPr>
        <w:t xml:space="preserve"> </w:t>
      </w:r>
      <w:r>
        <w:rPr>
          <w:sz w:val="28"/>
        </w:rPr>
        <w:t>de</w:t>
      </w:r>
      <w:r>
        <w:rPr>
          <w:spacing w:val="-96"/>
          <w:sz w:val="28"/>
        </w:rPr>
        <w:t xml:space="preserve"> </w:t>
      </w:r>
      <w:r>
        <w:rPr>
          <w:sz w:val="28"/>
        </w:rPr>
        <w:t>violaciones masivas o sistemáticas de los derechos humanos que</w:t>
      </w:r>
      <w:r>
        <w:rPr>
          <w:spacing w:val="1"/>
          <w:sz w:val="28"/>
        </w:rPr>
        <w:t xml:space="preserve"> </w:t>
      </w:r>
      <w:r>
        <w:rPr>
          <w:sz w:val="28"/>
        </w:rPr>
        <w:t>adopten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forma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los</w:t>
      </w:r>
      <w:r>
        <w:rPr>
          <w:spacing w:val="1"/>
          <w:sz w:val="28"/>
        </w:rPr>
        <w:t xml:space="preserve"> </w:t>
      </w:r>
      <w:r>
        <w:rPr>
          <w:sz w:val="28"/>
        </w:rPr>
        <w:t>delitos</w:t>
      </w:r>
      <w:r>
        <w:rPr>
          <w:spacing w:val="1"/>
          <w:sz w:val="28"/>
        </w:rPr>
        <w:t xml:space="preserve"> </w:t>
      </w:r>
      <w:r>
        <w:rPr>
          <w:sz w:val="28"/>
        </w:rPr>
        <w:t>penales</w:t>
      </w:r>
      <w:r>
        <w:rPr>
          <w:spacing w:val="1"/>
          <w:sz w:val="28"/>
        </w:rPr>
        <w:t xml:space="preserve"> </w:t>
      </w:r>
      <w:r>
        <w:rPr>
          <w:sz w:val="28"/>
        </w:rPr>
        <w:t>internacionales</w:t>
      </w:r>
      <w:r>
        <w:rPr>
          <w:spacing w:val="1"/>
          <w:sz w:val="28"/>
        </w:rPr>
        <w:t xml:space="preserve"> </w:t>
      </w:r>
      <w:r>
        <w:rPr>
          <w:sz w:val="28"/>
        </w:rPr>
        <w:t>más</w:t>
      </w:r>
      <w:r>
        <w:rPr>
          <w:spacing w:val="1"/>
          <w:sz w:val="28"/>
        </w:rPr>
        <w:t xml:space="preserve"> </w:t>
      </w:r>
      <w:r>
        <w:rPr>
          <w:sz w:val="28"/>
        </w:rPr>
        <w:t>aborrecibles, como la tortura, el genocidio, las desapariciones, los</w:t>
      </w:r>
      <w:r>
        <w:rPr>
          <w:spacing w:val="-96"/>
          <w:sz w:val="28"/>
        </w:rPr>
        <w:t xml:space="preserve"> </w:t>
      </w:r>
      <w:r>
        <w:rPr>
          <w:sz w:val="28"/>
        </w:rPr>
        <w:t>crímenes</w:t>
      </w:r>
      <w:r>
        <w:rPr>
          <w:spacing w:val="-3"/>
          <w:sz w:val="28"/>
        </w:rPr>
        <w:t xml:space="preserve"> </w:t>
      </w:r>
      <w:r>
        <w:rPr>
          <w:sz w:val="28"/>
        </w:rPr>
        <w:t>de guerra</w:t>
      </w:r>
      <w:r>
        <w:rPr>
          <w:spacing w:val="-1"/>
          <w:sz w:val="28"/>
        </w:rPr>
        <w:t xml:space="preserve"> </w:t>
      </w:r>
      <w:r>
        <w:rPr>
          <w:sz w:val="28"/>
        </w:rPr>
        <w:t>o los</w:t>
      </w:r>
      <w:r>
        <w:rPr>
          <w:spacing w:val="-1"/>
          <w:sz w:val="28"/>
        </w:rPr>
        <w:t xml:space="preserve"> </w:t>
      </w:r>
      <w:r>
        <w:rPr>
          <w:sz w:val="28"/>
        </w:rPr>
        <w:t>crímenes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lesa</w:t>
      </w:r>
      <w:r>
        <w:rPr>
          <w:spacing w:val="-4"/>
          <w:sz w:val="28"/>
        </w:rPr>
        <w:t xml:space="preserve"> </w:t>
      </w:r>
      <w:r>
        <w:rPr>
          <w:sz w:val="28"/>
        </w:rPr>
        <w:t>humanidad”</w:t>
      </w:r>
      <w:hyperlink w:anchor="_bookmark425" w:history="1">
        <w:r>
          <w:rPr>
            <w:position w:val="10"/>
            <w:sz w:val="18"/>
          </w:rPr>
          <w:t>10</w:t>
        </w:r>
      </w:hyperlink>
      <w:r>
        <w:rPr>
          <w:sz w:val="28"/>
        </w:rPr>
        <w:t>.</w:t>
      </w:r>
    </w:p>
    <w:p w14:paraId="7A82264C" w14:textId="77777777" w:rsidR="00137BE6" w:rsidRDefault="00137BE6">
      <w:pPr>
        <w:pStyle w:val="Textoindependiente"/>
        <w:rPr>
          <w:sz w:val="28"/>
        </w:rPr>
      </w:pPr>
    </w:p>
    <w:p w14:paraId="6E041DE1" w14:textId="77777777" w:rsidR="00137BE6" w:rsidRDefault="00AA37B3">
      <w:pPr>
        <w:ind w:left="140" w:right="215"/>
        <w:jc w:val="both"/>
        <w:rPr>
          <w:sz w:val="28"/>
        </w:rPr>
      </w:pPr>
      <w:r>
        <w:rPr>
          <w:sz w:val="28"/>
        </w:rPr>
        <w:t>Agrega, además, que “es probable que esta obligación surja en</w:t>
      </w:r>
      <w:r>
        <w:rPr>
          <w:spacing w:val="1"/>
          <w:sz w:val="28"/>
        </w:rPr>
        <w:t xml:space="preserve"> </w:t>
      </w:r>
      <w:r>
        <w:rPr>
          <w:sz w:val="28"/>
        </w:rPr>
        <w:t>contextos de Justicia transicional en situaciones de posconflicto</w:t>
      </w:r>
      <w:r>
        <w:rPr>
          <w:spacing w:val="1"/>
          <w:sz w:val="28"/>
        </w:rPr>
        <w:t xml:space="preserve"> </w:t>
      </w:r>
      <w:r>
        <w:rPr>
          <w:sz w:val="28"/>
        </w:rPr>
        <w:t>marcados</w:t>
      </w:r>
      <w:r>
        <w:rPr>
          <w:spacing w:val="1"/>
          <w:sz w:val="28"/>
        </w:rPr>
        <w:t xml:space="preserve"> </w:t>
      </w:r>
      <w:r>
        <w:rPr>
          <w:sz w:val="28"/>
        </w:rPr>
        <w:t>por</w:t>
      </w:r>
      <w:r>
        <w:rPr>
          <w:spacing w:val="1"/>
          <w:sz w:val="28"/>
        </w:rPr>
        <w:t xml:space="preserve"> </w:t>
      </w:r>
      <w:r>
        <w:rPr>
          <w:sz w:val="28"/>
        </w:rPr>
        <w:t>el</w:t>
      </w:r>
      <w:r>
        <w:rPr>
          <w:spacing w:val="1"/>
          <w:sz w:val="28"/>
        </w:rPr>
        <w:t xml:space="preserve"> </w:t>
      </w:r>
      <w:r>
        <w:rPr>
          <w:sz w:val="28"/>
        </w:rPr>
        <w:t>fin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violencia</w:t>
      </w:r>
      <w:r>
        <w:rPr>
          <w:spacing w:val="1"/>
          <w:sz w:val="28"/>
        </w:rPr>
        <w:t xml:space="preserve"> </w:t>
      </w:r>
      <w:r>
        <w:rPr>
          <w:sz w:val="28"/>
        </w:rPr>
        <w:t>política,</w:t>
      </w:r>
      <w:r>
        <w:rPr>
          <w:spacing w:val="1"/>
          <w:sz w:val="28"/>
        </w:rPr>
        <w:t xml:space="preserve"> </w:t>
      </w:r>
      <w:r>
        <w:rPr>
          <w:sz w:val="28"/>
        </w:rPr>
        <w:t>el</w:t>
      </w:r>
      <w:r>
        <w:rPr>
          <w:spacing w:val="1"/>
          <w:sz w:val="28"/>
        </w:rPr>
        <w:t xml:space="preserve"> </w:t>
      </w:r>
      <w:r>
        <w:rPr>
          <w:sz w:val="28"/>
        </w:rPr>
        <w:t>cese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las</w:t>
      </w:r>
      <w:r>
        <w:rPr>
          <w:spacing w:val="1"/>
          <w:sz w:val="28"/>
        </w:rPr>
        <w:t xml:space="preserve"> </w:t>
      </w:r>
      <w:r>
        <w:rPr>
          <w:sz w:val="28"/>
        </w:rPr>
        <w:t>hostilidades</w:t>
      </w:r>
      <w:r>
        <w:rPr>
          <w:spacing w:val="1"/>
          <w:sz w:val="28"/>
        </w:rPr>
        <w:t xml:space="preserve"> </w:t>
      </w:r>
      <w:r>
        <w:rPr>
          <w:sz w:val="28"/>
        </w:rPr>
        <w:t>o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caída</w:t>
      </w:r>
      <w:r>
        <w:rPr>
          <w:spacing w:val="1"/>
          <w:sz w:val="28"/>
        </w:rPr>
        <w:t xml:space="preserve"> </w:t>
      </w:r>
      <w:r>
        <w:rPr>
          <w:sz w:val="28"/>
        </w:rPr>
        <w:t>del</w:t>
      </w:r>
      <w:r>
        <w:rPr>
          <w:spacing w:val="1"/>
          <w:sz w:val="28"/>
        </w:rPr>
        <w:t xml:space="preserve"> </w:t>
      </w:r>
      <w:r>
        <w:rPr>
          <w:sz w:val="28"/>
        </w:rPr>
        <w:t>régimen</w:t>
      </w:r>
      <w:r>
        <w:rPr>
          <w:spacing w:val="1"/>
          <w:sz w:val="28"/>
        </w:rPr>
        <w:t xml:space="preserve"> </w:t>
      </w:r>
      <w:r>
        <w:rPr>
          <w:sz w:val="28"/>
        </w:rPr>
        <w:t>dictatorial;</w:t>
      </w:r>
      <w:r>
        <w:rPr>
          <w:spacing w:val="1"/>
          <w:sz w:val="28"/>
        </w:rPr>
        <w:t xml:space="preserve"> </w:t>
      </w:r>
      <w:r>
        <w:rPr>
          <w:sz w:val="28"/>
        </w:rPr>
        <w:t>sin</w:t>
      </w:r>
      <w:r>
        <w:rPr>
          <w:spacing w:val="1"/>
          <w:sz w:val="28"/>
        </w:rPr>
        <w:t xml:space="preserve"> </w:t>
      </w:r>
      <w:r>
        <w:rPr>
          <w:sz w:val="28"/>
        </w:rPr>
        <w:t>embargo,</w:t>
      </w:r>
      <w:r>
        <w:rPr>
          <w:spacing w:val="1"/>
          <w:sz w:val="28"/>
        </w:rPr>
        <w:t xml:space="preserve"> </w:t>
      </w:r>
      <w:r>
        <w:rPr>
          <w:sz w:val="28"/>
        </w:rPr>
        <w:t>técnicamente</w:t>
      </w:r>
      <w:r>
        <w:rPr>
          <w:spacing w:val="1"/>
          <w:sz w:val="28"/>
        </w:rPr>
        <w:t xml:space="preserve"> </w:t>
      </w:r>
      <w:r>
        <w:rPr>
          <w:sz w:val="28"/>
        </w:rPr>
        <w:t>esta</w:t>
      </w:r>
      <w:r>
        <w:rPr>
          <w:spacing w:val="1"/>
          <w:sz w:val="28"/>
        </w:rPr>
        <w:t xml:space="preserve"> </w:t>
      </w:r>
      <w:r>
        <w:rPr>
          <w:sz w:val="28"/>
        </w:rPr>
        <w:t>obligación</w:t>
      </w:r>
      <w:r>
        <w:rPr>
          <w:spacing w:val="1"/>
          <w:sz w:val="28"/>
        </w:rPr>
        <w:t xml:space="preserve"> </w:t>
      </w:r>
      <w:r>
        <w:rPr>
          <w:sz w:val="28"/>
        </w:rPr>
        <w:t>surge</w:t>
      </w:r>
      <w:r>
        <w:rPr>
          <w:spacing w:val="1"/>
          <w:sz w:val="28"/>
        </w:rPr>
        <w:t xml:space="preserve"> </w:t>
      </w:r>
      <w:r>
        <w:rPr>
          <w:sz w:val="28"/>
        </w:rPr>
        <w:t>con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propia</w:t>
      </w:r>
      <w:r>
        <w:rPr>
          <w:spacing w:val="1"/>
          <w:sz w:val="28"/>
        </w:rPr>
        <w:t xml:space="preserve"> </w:t>
      </w:r>
      <w:r>
        <w:rPr>
          <w:sz w:val="28"/>
        </w:rPr>
        <w:t>violación</w:t>
      </w:r>
      <w:r>
        <w:rPr>
          <w:spacing w:val="1"/>
          <w:sz w:val="28"/>
        </w:rPr>
        <w:t xml:space="preserve"> </w:t>
      </w:r>
      <w:r>
        <w:rPr>
          <w:sz w:val="28"/>
        </w:rPr>
        <w:t>sistemática</w:t>
      </w:r>
      <w:r>
        <w:rPr>
          <w:spacing w:val="-1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los</w:t>
      </w:r>
      <w:r>
        <w:rPr>
          <w:spacing w:val="-1"/>
          <w:sz w:val="28"/>
        </w:rPr>
        <w:t xml:space="preserve"> </w:t>
      </w:r>
      <w:r>
        <w:rPr>
          <w:sz w:val="28"/>
        </w:rPr>
        <w:t>derechos</w:t>
      </w:r>
      <w:r>
        <w:rPr>
          <w:spacing w:val="-3"/>
          <w:sz w:val="28"/>
        </w:rPr>
        <w:t xml:space="preserve"> </w:t>
      </w:r>
      <w:r>
        <w:rPr>
          <w:sz w:val="28"/>
        </w:rPr>
        <w:t>humanos”</w:t>
      </w:r>
      <w:hyperlink w:anchor="_bookmark426" w:history="1">
        <w:r>
          <w:rPr>
            <w:position w:val="10"/>
            <w:sz w:val="18"/>
          </w:rPr>
          <w:t>11</w:t>
        </w:r>
      </w:hyperlink>
      <w:r>
        <w:rPr>
          <w:sz w:val="28"/>
        </w:rPr>
        <w:t>.</w:t>
      </w:r>
    </w:p>
    <w:p w14:paraId="2EFB43A4" w14:textId="77777777" w:rsidR="00137BE6" w:rsidRDefault="00137BE6">
      <w:pPr>
        <w:pStyle w:val="Textoindependiente"/>
        <w:spacing w:before="10"/>
        <w:rPr>
          <w:sz w:val="27"/>
        </w:rPr>
      </w:pPr>
    </w:p>
    <w:p w14:paraId="785EAAA4" w14:textId="77777777" w:rsidR="00137BE6" w:rsidRDefault="00AA37B3">
      <w:pPr>
        <w:spacing w:before="1"/>
        <w:ind w:left="140" w:right="215"/>
        <w:jc w:val="both"/>
        <w:rPr>
          <w:sz w:val="28"/>
        </w:rPr>
      </w:pPr>
      <w:r>
        <w:rPr>
          <w:sz w:val="28"/>
        </w:rPr>
        <w:t>Si bien algunos autores discuten su origen y naturaleza jurídica,</w:t>
      </w:r>
      <w:r>
        <w:rPr>
          <w:spacing w:val="1"/>
          <w:sz w:val="28"/>
        </w:rPr>
        <w:t xml:space="preserve"> </w:t>
      </w:r>
      <w:r>
        <w:rPr>
          <w:sz w:val="28"/>
        </w:rPr>
        <w:t>como se evidenció en los apartados anteriores, en otra línea de</w:t>
      </w:r>
      <w:r>
        <w:rPr>
          <w:spacing w:val="1"/>
          <w:sz w:val="28"/>
        </w:rPr>
        <w:t xml:space="preserve"> </w:t>
      </w:r>
      <w:r>
        <w:rPr>
          <w:sz w:val="28"/>
        </w:rPr>
        <w:t>pensamiento la doctrina ha establecido que “hoy se reúnen todas</w:t>
      </w:r>
      <w:r>
        <w:rPr>
          <w:spacing w:val="1"/>
          <w:sz w:val="28"/>
        </w:rPr>
        <w:t xml:space="preserve"> </w:t>
      </w:r>
      <w:r>
        <w:rPr>
          <w:sz w:val="28"/>
        </w:rPr>
        <w:t>las condiciones y requisitos para reconocer el derecho a la verdad</w:t>
      </w:r>
      <w:r>
        <w:rPr>
          <w:spacing w:val="-96"/>
          <w:sz w:val="28"/>
        </w:rPr>
        <w:t xml:space="preserve"> </w:t>
      </w:r>
      <w:r>
        <w:rPr>
          <w:sz w:val="28"/>
        </w:rPr>
        <w:t>como</w:t>
      </w:r>
      <w:r>
        <w:rPr>
          <w:spacing w:val="1"/>
          <w:sz w:val="28"/>
        </w:rPr>
        <w:t xml:space="preserve"> </w:t>
      </w:r>
      <w:r>
        <w:rPr>
          <w:sz w:val="28"/>
        </w:rPr>
        <w:t>un</w:t>
      </w:r>
      <w:r>
        <w:rPr>
          <w:spacing w:val="1"/>
          <w:sz w:val="28"/>
        </w:rPr>
        <w:t xml:space="preserve"> </w:t>
      </w:r>
      <w:r>
        <w:rPr>
          <w:sz w:val="28"/>
        </w:rPr>
        <w:t>derecho</w:t>
      </w:r>
      <w:r>
        <w:rPr>
          <w:spacing w:val="1"/>
          <w:sz w:val="28"/>
        </w:rPr>
        <w:t xml:space="preserve"> </w:t>
      </w:r>
      <w:r>
        <w:rPr>
          <w:sz w:val="28"/>
        </w:rPr>
        <w:t>fundamental</w:t>
      </w:r>
      <w:r>
        <w:rPr>
          <w:spacing w:val="1"/>
          <w:sz w:val="28"/>
        </w:rPr>
        <w:t xml:space="preserve"> </w:t>
      </w:r>
      <w:r>
        <w:rPr>
          <w:sz w:val="28"/>
        </w:rPr>
        <w:t>autónomo,</w:t>
      </w:r>
      <w:r>
        <w:rPr>
          <w:spacing w:val="1"/>
          <w:sz w:val="28"/>
        </w:rPr>
        <w:t xml:space="preserve"> </w:t>
      </w:r>
      <w:r>
        <w:rPr>
          <w:sz w:val="28"/>
        </w:rPr>
        <w:t>faltando</w:t>
      </w:r>
      <w:r>
        <w:rPr>
          <w:spacing w:val="1"/>
          <w:sz w:val="28"/>
        </w:rPr>
        <w:t xml:space="preserve"> </w:t>
      </w:r>
      <w:r>
        <w:rPr>
          <w:sz w:val="28"/>
        </w:rPr>
        <w:t>sólo</w:t>
      </w:r>
      <w:r>
        <w:rPr>
          <w:spacing w:val="1"/>
          <w:sz w:val="28"/>
        </w:rPr>
        <w:t xml:space="preserve"> </w:t>
      </w:r>
      <w:r>
        <w:rPr>
          <w:sz w:val="28"/>
        </w:rPr>
        <w:t>el</w:t>
      </w:r>
      <w:r>
        <w:rPr>
          <w:spacing w:val="1"/>
          <w:sz w:val="28"/>
        </w:rPr>
        <w:t xml:space="preserve"> </w:t>
      </w:r>
      <w:r>
        <w:rPr>
          <w:sz w:val="28"/>
        </w:rPr>
        <w:t>reconocimiento</w:t>
      </w:r>
      <w:r>
        <w:rPr>
          <w:spacing w:val="1"/>
          <w:sz w:val="28"/>
        </w:rPr>
        <w:t xml:space="preserve"> </w:t>
      </w:r>
      <w:r>
        <w:rPr>
          <w:sz w:val="28"/>
        </w:rPr>
        <w:t>formal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expreso,</w:t>
      </w:r>
      <w:r>
        <w:rPr>
          <w:spacing w:val="1"/>
          <w:sz w:val="28"/>
        </w:rPr>
        <w:t xml:space="preserve"> </w:t>
      </w:r>
      <w:r>
        <w:rPr>
          <w:sz w:val="28"/>
        </w:rPr>
        <w:t>tanto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convenios</w:t>
      </w:r>
      <w:r>
        <w:rPr>
          <w:spacing w:val="1"/>
          <w:sz w:val="28"/>
        </w:rPr>
        <w:t xml:space="preserve"> </w:t>
      </w:r>
      <w:r>
        <w:rPr>
          <w:sz w:val="28"/>
        </w:rPr>
        <w:t>internacionales</w:t>
      </w:r>
      <w:r>
        <w:rPr>
          <w:spacing w:val="1"/>
          <w:sz w:val="28"/>
        </w:rPr>
        <w:t xml:space="preserve"> </w:t>
      </w:r>
      <w:r>
        <w:rPr>
          <w:sz w:val="28"/>
        </w:rPr>
        <w:t>como en</w:t>
      </w:r>
      <w:r>
        <w:rPr>
          <w:spacing w:val="1"/>
          <w:sz w:val="28"/>
        </w:rPr>
        <w:t xml:space="preserve"> </w:t>
      </w:r>
      <w:r>
        <w:rPr>
          <w:sz w:val="28"/>
        </w:rPr>
        <w:t>las</w:t>
      </w:r>
      <w:r>
        <w:rPr>
          <w:spacing w:val="1"/>
          <w:sz w:val="28"/>
        </w:rPr>
        <w:t xml:space="preserve"> </w:t>
      </w:r>
      <w:r>
        <w:rPr>
          <w:sz w:val="28"/>
        </w:rPr>
        <w:t>cartas</w:t>
      </w:r>
      <w:r>
        <w:rPr>
          <w:spacing w:val="1"/>
          <w:sz w:val="28"/>
        </w:rPr>
        <w:t xml:space="preserve"> </w:t>
      </w:r>
      <w:r>
        <w:rPr>
          <w:sz w:val="28"/>
        </w:rPr>
        <w:t>fundamentales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los</w:t>
      </w:r>
      <w:r>
        <w:rPr>
          <w:spacing w:val="1"/>
          <w:sz w:val="28"/>
        </w:rPr>
        <w:t xml:space="preserve"> </w:t>
      </w:r>
      <w:r>
        <w:rPr>
          <w:sz w:val="28"/>
        </w:rPr>
        <w:t>Estados”</w:t>
      </w:r>
      <w:hyperlink w:anchor="_bookmark427" w:history="1">
        <w:r>
          <w:rPr>
            <w:position w:val="10"/>
            <w:sz w:val="18"/>
          </w:rPr>
          <w:t>12</w:t>
        </w:r>
      </w:hyperlink>
      <w:r>
        <w:rPr>
          <w:sz w:val="28"/>
        </w:rPr>
        <w:t>.</w:t>
      </w:r>
    </w:p>
    <w:p w14:paraId="62C53B07" w14:textId="77777777" w:rsidR="00137BE6" w:rsidRDefault="00137BE6">
      <w:pPr>
        <w:pStyle w:val="Textoindependiente"/>
        <w:spacing w:before="2"/>
        <w:rPr>
          <w:sz w:val="28"/>
        </w:rPr>
      </w:pPr>
    </w:p>
    <w:p w14:paraId="437679A6" w14:textId="77777777" w:rsidR="00137BE6" w:rsidRDefault="00AA37B3">
      <w:pPr>
        <w:ind w:left="139" w:right="215"/>
        <w:jc w:val="both"/>
        <w:rPr>
          <w:sz w:val="28"/>
        </w:rPr>
      </w:pPr>
      <w:r>
        <w:rPr>
          <w:sz w:val="28"/>
        </w:rPr>
        <w:t>Sin</w:t>
      </w:r>
      <w:r>
        <w:rPr>
          <w:spacing w:val="1"/>
          <w:sz w:val="28"/>
        </w:rPr>
        <w:t xml:space="preserve"> </w:t>
      </w:r>
      <w:r>
        <w:rPr>
          <w:sz w:val="28"/>
        </w:rPr>
        <w:t>embargo,</w:t>
      </w:r>
      <w:r>
        <w:rPr>
          <w:spacing w:val="1"/>
          <w:sz w:val="28"/>
        </w:rPr>
        <w:t xml:space="preserve"> </w:t>
      </w:r>
      <w:r>
        <w:rPr>
          <w:sz w:val="28"/>
        </w:rPr>
        <w:t>al</w:t>
      </w:r>
      <w:r>
        <w:rPr>
          <w:spacing w:val="1"/>
          <w:sz w:val="28"/>
        </w:rPr>
        <w:t xml:space="preserve"> </w:t>
      </w:r>
      <w:r>
        <w:rPr>
          <w:sz w:val="28"/>
        </w:rPr>
        <w:t>referirnos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jurisprudencia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Corte</w:t>
      </w:r>
      <w:r>
        <w:rPr>
          <w:spacing w:val="1"/>
          <w:sz w:val="28"/>
        </w:rPr>
        <w:t xml:space="preserve"> </w:t>
      </w:r>
      <w:r>
        <w:rPr>
          <w:sz w:val="28"/>
        </w:rPr>
        <w:t>Interamericana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Derechos</w:t>
      </w:r>
      <w:r>
        <w:rPr>
          <w:spacing w:val="1"/>
          <w:sz w:val="28"/>
        </w:rPr>
        <w:t xml:space="preserve"> </w:t>
      </w:r>
      <w:r>
        <w:rPr>
          <w:sz w:val="28"/>
        </w:rPr>
        <w:t>Humanos</w:t>
      </w:r>
      <w:r>
        <w:rPr>
          <w:spacing w:val="1"/>
          <w:sz w:val="28"/>
        </w:rPr>
        <w:t xml:space="preserve"> </w:t>
      </w:r>
      <w:r>
        <w:rPr>
          <w:sz w:val="28"/>
        </w:rPr>
        <w:t>ésta</w:t>
      </w:r>
      <w:r>
        <w:rPr>
          <w:spacing w:val="1"/>
          <w:sz w:val="28"/>
        </w:rPr>
        <w:t xml:space="preserve"> </w:t>
      </w:r>
      <w:r>
        <w:rPr>
          <w:sz w:val="28"/>
        </w:rPr>
        <w:t>lo</w:t>
      </w:r>
      <w:r>
        <w:rPr>
          <w:spacing w:val="1"/>
          <w:sz w:val="28"/>
        </w:rPr>
        <w:t xml:space="preserve"> </w:t>
      </w:r>
      <w:r>
        <w:rPr>
          <w:sz w:val="28"/>
        </w:rPr>
        <w:t>trata</w:t>
      </w:r>
      <w:r>
        <w:rPr>
          <w:spacing w:val="1"/>
          <w:sz w:val="28"/>
        </w:rPr>
        <w:t xml:space="preserve"> </w:t>
      </w:r>
      <w:r>
        <w:rPr>
          <w:sz w:val="28"/>
        </w:rPr>
        <w:t>como</w:t>
      </w:r>
      <w:r>
        <w:rPr>
          <w:spacing w:val="1"/>
          <w:sz w:val="28"/>
        </w:rPr>
        <w:t xml:space="preserve"> </w:t>
      </w:r>
      <w:r>
        <w:rPr>
          <w:sz w:val="28"/>
        </w:rPr>
        <w:t>un</w:t>
      </w:r>
      <w:r>
        <w:rPr>
          <w:spacing w:val="-96"/>
          <w:sz w:val="28"/>
        </w:rPr>
        <w:t xml:space="preserve"> </w:t>
      </w:r>
      <w:r>
        <w:rPr>
          <w:sz w:val="28"/>
        </w:rPr>
        <w:t>derecho</w:t>
      </w:r>
      <w:r>
        <w:rPr>
          <w:spacing w:val="43"/>
          <w:sz w:val="28"/>
        </w:rPr>
        <w:t xml:space="preserve"> </w:t>
      </w:r>
      <w:r>
        <w:rPr>
          <w:sz w:val="28"/>
        </w:rPr>
        <w:t>subsumido</w:t>
      </w:r>
      <w:r>
        <w:rPr>
          <w:spacing w:val="42"/>
          <w:sz w:val="28"/>
        </w:rPr>
        <w:t xml:space="preserve"> </w:t>
      </w:r>
      <w:r>
        <w:rPr>
          <w:sz w:val="28"/>
        </w:rPr>
        <w:t>en</w:t>
      </w:r>
      <w:r>
        <w:rPr>
          <w:spacing w:val="43"/>
          <w:sz w:val="28"/>
        </w:rPr>
        <w:t xml:space="preserve"> </w:t>
      </w:r>
      <w:r>
        <w:rPr>
          <w:sz w:val="28"/>
        </w:rPr>
        <w:t>el</w:t>
      </w:r>
      <w:r>
        <w:rPr>
          <w:spacing w:val="45"/>
          <w:sz w:val="28"/>
        </w:rPr>
        <w:t xml:space="preserve"> </w:t>
      </w:r>
      <w:r>
        <w:rPr>
          <w:sz w:val="28"/>
        </w:rPr>
        <w:t>derecho</w:t>
      </w:r>
      <w:r>
        <w:rPr>
          <w:spacing w:val="43"/>
          <w:sz w:val="28"/>
        </w:rPr>
        <w:t xml:space="preserve"> </w:t>
      </w:r>
      <w:r>
        <w:rPr>
          <w:sz w:val="28"/>
        </w:rPr>
        <w:t>al</w:t>
      </w:r>
      <w:r>
        <w:rPr>
          <w:spacing w:val="45"/>
          <w:sz w:val="28"/>
        </w:rPr>
        <w:t xml:space="preserve"> </w:t>
      </w:r>
      <w:r>
        <w:rPr>
          <w:sz w:val="28"/>
        </w:rPr>
        <w:t>debido</w:t>
      </w:r>
      <w:r>
        <w:rPr>
          <w:spacing w:val="43"/>
          <w:sz w:val="28"/>
        </w:rPr>
        <w:t xml:space="preserve"> </w:t>
      </w:r>
      <w:r>
        <w:rPr>
          <w:sz w:val="28"/>
        </w:rPr>
        <w:t>proceso.</w:t>
      </w:r>
      <w:r>
        <w:rPr>
          <w:spacing w:val="44"/>
          <w:sz w:val="28"/>
        </w:rPr>
        <w:t xml:space="preserve"> </w:t>
      </w:r>
      <w:r>
        <w:rPr>
          <w:sz w:val="28"/>
        </w:rPr>
        <w:t>Ampliando</w:t>
      </w:r>
    </w:p>
    <w:p w14:paraId="3325A3AE" w14:textId="77777777" w:rsidR="00137BE6" w:rsidRDefault="00137BE6">
      <w:pPr>
        <w:pStyle w:val="Textoindependiente"/>
      </w:pPr>
    </w:p>
    <w:p w14:paraId="460523E6" w14:textId="63897192" w:rsidR="00137BE6" w:rsidRDefault="000C01B3">
      <w:pPr>
        <w:pStyle w:val="Textoindependiente"/>
        <w:spacing w:before="4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8800" behindDoc="1" locked="0" layoutInCell="1" allowOverlap="1" wp14:anchorId="3C8582D2" wp14:editId="6FBA923F">
                <wp:simplePos x="0" y="0"/>
                <wp:positionH relativeFrom="page">
                  <wp:posOffset>914400</wp:posOffset>
                </wp:positionH>
                <wp:positionV relativeFrom="paragraph">
                  <wp:posOffset>103505</wp:posOffset>
                </wp:positionV>
                <wp:extent cx="1828800" cy="7620"/>
                <wp:effectExtent l="0" t="0" r="0" b="0"/>
                <wp:wrapTopAndBottom/>
                <wp:docPr id="8" name="docshape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1902AC" id="docshape84" o:spid="_x0000_s1026" style="position:absolute;margin-left:1in;margin-top:8.15pt;width:2in;height:.6pt;z-index:-15687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4E3F18A7" w14:textId="77777777" w:rsidR="00137BE6" w:rsidRDefault="00AA37B3">
      <w:pPr>
        <w:spacing w:before="98"/>
        <w:ind w:left="139" w:right="213"/>
        <w:jc w:val="both"/>
        <w:rPr>
          <w:sz w:val="16"/>
        </w:rPr>
      </w:pPr>
      <w:bookmarkStart w:id="486" w:name="_bookmark425"/>
      <w:bookmarkEnd w:id="486"/>
      <w:r>
        <w:rPr>
          <w:sz w:val="16"/>
          <w:vertAlign w:val="superscript"/>
        </w:rPr>
        <w:t>10</w:t>
      </w:r>
      <w:r>
        <w:rPr>
          <w:sz w:val="16"/>
        </w:rPr>
        <w:t xml:space="preserve"> Tomado de: Juan E. Mendez y Francisco J. Bariffi, “Truth, Right to, International Protection”. Max Planck</w:t>
      </w:r>
      <w:r>
        <w:rPr>
          <w:spacing w:val="1"/>
          <w:sz w:val="16"/>
        </w:rPr>
        <w:t xml:space="preserve"> </w:t>
      </w:r>
      <w:r>
        <w:rPr>
          <w:sz w:val="16"/>
        </w:rPr>
        <w:t>Encyclopedia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Public</w:t>
      </w:r>
      <w:r>
        <w:rPr>
          <w:spacing w:val="1"/>
          <w:sz w:val="16"/>
        </w:rPr>
        <w:t xml:space="preserve"> </w:t>
      </w:r>
      <w:r>
        <w:rPr>
          <w:sz w:val="16"/>
        </w:rPr>
        <w:t>International</w:t>
      </w:r>
      <w:r>
        <w:rPr>
          <w:spacing w:val="1"/>
          <w:sz w:val="16"/>
        </w:rPr>
        <w:t xml:space="preserve"> </w:t>
      </w:r>
      <w:r>
        <w:rPr>
          <w:sz w:val="16"/>
        </w:rPr>
        <w:t>Law,</w:t>
      </w:r>
      <w:r>
        <w:rPr>
          <w:spacing w:val="1"/>
          <w:sz w:val="16"/>
        </w:rPr>
        <w:t xml:space="preserve"> </w:t>
      </w:r>
      <w:r>
        <w:rPr>
          <w:sz w:val="16"/>
        </w:rPr>
        <w:t>2012.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1"/>
          <w:sz w:val="16"/>
        </w:rPr>
        <w:t xml:space="preserve"> </w:t>
      </w:r>
      <w:hyperlink r:id="rId119">
        <w:r>
          <w:rPr>
            <w:color w:val="0562C1"/>
            <w:sz w:val="16"/>
            <w:u w:val="single" w:color="0562C1"/>
          </w:rPr>
          <w:t>https://www.corteidh.or.cr/tablas/r17382.pdf</w:t>
        </w:r>
      </w:hyperlink>
      <w:r>
        <w:rPr>
          <w:color w:val="0562C1"/>
          <w:spacing w:val="1"/>
          <w:sz w:val="16"/>
        </w:rPr>
        <w:t xml:space="preserve"> </w:t>
      </w:r>
      <w:r>
        <w:rPr>
          <w:sz w:val="16"/>
        </w:rPr>
        <w:t>Traducción</w:t>
      </w:r>
      <w:r>
        <w:rPr>
          <w:spacing w:val="-13"/>
          <w:sz w:val="16"/>
        </w:rPr>
        <w:t xml:space="preserve"> </w:t>
      </w:r>
      <w:r>
        <w:rPr>
          <w:sz w:val="16"/>
        </w:rPr>
        <w:t>propia</w:t>
      </w:r>
      <w:r>
        <w:rPr>
          <w:spacing w:val="-13"/>
          <w:sz w:val="16"/>
        </w:rPr>
        <w:t xml:space="preserve"> </w:t>
      </w:r>
      <w:r>
        <w:rPr>
          <w:sz w:val="16"/>
        </w:rPr>
        <w:t>de:</w:t>
      </w:r>
      <w:r>
        <w:rPr>
          <w:spacing w:val="-13"/>
          <w:sz w:val="16"/>
        </w:rPr>
        <w:t xml:space="preserve"> </w:t>
      </w:r>
      <w:r>
        <w:rPr>
          <w:sz w:val="16"/>
        </w:rPr>
        <w:t>[…]</w:t>
      </w:r>
      <w:r>
        <w:rPr>
          <w:spacing w:val="-11"/>
          <w:sz w:val="16"/>
        </w:rPr>
        <w:t xml:space="preserve"> </w:t>
      </w:r>
      <w:r>
        <w:rPr>
          <w:sz w:val="16"/>
        </w:rPr>
        <w:t>the</w:t>
      </w:r>
      <w:r>
        <w:rPr>
          <w:spacing w:val="-14"/>
          <w:sz w:val="16"/>
        </w:rPr>
        <w:t xml:space="preserve"> </w:t>
      </w:r>
      <w:r>
        <w:rPr>
          <w:sz w:val="16"/>
        </w:rPr>
        <w:t>right</w:t>
      </w:r>
      <w:r>
        <w:rPr>
          <w:spacing w:val="-10"/>
          <w:sz w:val="16"/>
        </w:rPr>
        <w:t xml:space="preserve"> </w:t>
      </w:r>
      <w:r>
        <w:rPr>
          <w:sz w:val="16"/>
        </w:rPr>
        <w:t>to</w:t>
      </w:r>
      <w:r>
        <w:rPr>
          <w:spacing w:val="-11"/>
          <w:sz w:val="16"/>
        </w:rPr>
        <w:t xml:space="preserve"> </w:t>
      </w:r>
      <w:r>
        <w:rPr>
          <w:sz w:val="16"/>
        </w:rPr>
        <w:t>truth</w:t>
      </w:r>
      <w:r>
        <w:rPr>
          <w:spacing w:val="-13"/>
          <w:sz w:val="16"/>
        </w:rPr>
        <w:t xml:space="preserve"> </w:t>
      </w:r>
      <w:r>
        <w:rPr>
          <w:sz w:val="16"/>
        </w:rPr>
        <w:t>can</w:t>
      </w:r>
      <w:r>
        <w:rPr>
          <w:spacing w:val="-13"/>
          <w:sz w:val="16"/>
        </w:rPr>
        <w:t xml:space="preserve"> </w:t>
      </w:r>
      <w:r>
        <w:rPr>
          <w:sz w:val="16"/>
        </w:rPr>
        <w:t>be</w:t>
      </w:r>
      <w:r>
        <w:rPr>
          <w:spacing w:val="-12"/>
          <w:sz w:val="16"/>
        </w:rPr>
        <w:t xml:space="preserve"> </w:t>
      </w:r>
      <w:r>
        <w:rPr>
          <w:sz w:val="16"/>
        </w:rPr>
        <w:t>described</w:t>
      </w:r>
      <w:r>
        <w:rPr>
          <w:spacing w:val="-13"/>
          <w:sz w:val="16"/>
        </w:rPr>
        <w:t xml:space="preserve"> </w:t>
      </w:r>
      <w:r>
        <w:rPr>
          <w:sz w:val="16"/>
        </w:rPr>
        <w:t>as</w:t>
      </w:r>
      <w:r>
        <w:rPr>
          <w:spacing w:val="-10"/>
          <w:sz w:val="16"/>
        </w:rPr>
        <w:t xml:space="preserve"> </w:t>
      </w:r>
      <w:r>
        <w:rPr>
          <w:sz w:val="16"/>
        </w:rPr>
        <w:t>a</w:t>
      </w:r>
      <w:r>
        <w:rPr>
          <w:spacing w:val="-13"/>
          <w:sz w:val="16"/>
        </w:rPr>
        <w:t xml:space="preserve"> </w:t>
      </w:r>
      <w:r>
        <w:rPr>
          <w:sz w:val="16"/>
        </w:rPr>
        <w:t>‘State</w:t>
      </w:r>
      <w:r>
        <w:rPr>
          <w:spacing w:val="-12"/>
          <w:sz w:val="16"/>
        </w:rPr>
        <w:t xml:space="preserve"> </w:t>
      </w:r>
      <w:r>
        <w:rPr>
          <w:sz w:val="16"/>
        </w:rPr>
        <w:t>obligation</w:t>
      </w:r>
      <w:r>
        <w:rPr>
          <w:spacing w:val="-11"/>
          <w:sz w:val="16"/>
        </w:rPr>
        <w:t xml:space="preserve"> </w:t>
      </w:r>
      <w:r>
        <w:rPr>
          <w:sz w:val="16"/>
        </w:rPr>
        <w:t>to</w:t>
      </w:r>
      <w:r>
        <w:rPr>
          <w:spacing w:val="-11"/>
          <w:sz w:val="16"/>
        </w:rPr>
        <w:t xml:space="preserve"> </w:t>
      </w:r>
      <w:r>
        <w:rPr>
          <w:sz w:val="16"/>
        </w:rPr>
        <w:t>reveal</w:t>
      </w:r>
      <w:r>
        <w:rPr>
          <w:spacing w:val="-10"/>
          <w:sz w:val="16"/>
        </w:rPr>
        <w:t xml:space="preserve"> </w:t>
      </w:r>
      <w:r>
        <w:rPr>
          <w:sz w:val="16"/>
        </w:rPr>
        <w:t>to</w:t>
      </w:r>
      <w:r>
        <w:rPr>
          <w:spacing w:val="-11"/>
          <w:sz w:val="16"/>
        </w:rPr>
        <w:t xml:space="preserve"> </w:t>
      </w:r>
      <w:r>
        <w:rPr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z w:val="16"/>
        </w:rPr>
        <w:t>victims</w:t>
      </w:r>
      <w:r>
        <w:rPr>
          <w:spacing w:val="-10"/>
          <w:sz w:val="16"/>
        </w:rPr>
        <w:t xml:space="preserve"> </w:t>
      </w:r>
      <w:r>
        <w:rPr>
          <w:sz w:val="16"/>
        </w:rPr>
        <w:t>and</w:t>
      </w:r>
      <w:r>
        <w:rPr>
          <w:spacing w:val="-12"/>
          <w:sz w:val="16"/>
        </w:rPr>
        <w:t xml:space="preserve"> </w:t>
      </w:r>
      <w:r>
        <w:rPr>
          <w:sz w:val="16"/>
        </w:rPr>
        <w:t>society</w:t>
      </w:r>
      <w:r>
        <w:rPr>
          <w:spacing w:val="-54"/>
          <w:sz w:val="16"/>
        </w:rPr>
        <w:t xml:space="preserve"> </w:t>
      </w:r>
      <w:r>
        <w:rPr>
          <w:sz w:val="16"/>
        </w:rPr>
        <w:t>everything</w:t>
      </w:r>
      <w:r>
        <w:rPr>
          <w:spacing w:val="-3"/>
          <w:sz w:val="16"/>
        </w:rPr>
        <w:t xml:space="preserve"> </w:t>
      </w:r>
      <w:r>
        <w:rPr>
          <w:sz w:val="16"/>
        </w:rPr>
        <w:t>known</w:t>
      </w:r>
      <w:r>
        <w:rPr>
          <w:spacing w:val="-4"/>
          <w:sz w:val="16"/>
        </w:rPr>
        <w:t xml:space="preserve"> </w:t>
      </w:r>
      <w:r>
        <w:rPr>
          <w:sz w:val="16"/>
        </w:rPr>
        <w:t>about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facts and</w:t>
      </w:r>
      <w:r>
        <w:rPr>
          <w:spacing w:val="-5"/>
          <w:sz w:val="16"/>
        </w:rPr>
        <w:t xml:space="preserve"> </w:t>
      </w:r>
      <w:r>
        <w:rPr>
          <w:sz w:val="16"/>
        </w:rPr>
        <w:t>circumstances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z w:val="16"/>
        </w:rPr>
        <w:t>massive</w:t>
      </w:r>
      <w:r>
        <w:rPr>
          <w:spacing w:val="-2"/>
          <w:sz w:val="16"/>
        </w:rPr>
        <w:t xml:space="preserve"> </w:t>
      </w:r>
      <w:r>
        <w:rPr>
          <w:sz w:val="16"/>
        </w:rPr>
        <w:t>and</w:t>
      </w:r>
      <w:r>
        <w:rPr>
          <w:spacing w:val="-5"/>
          <w:sz w:val="16"/>
        </w:rPr>
        <w:t xml:space="preserve"> </w:t>
      </w:r>
      <w:r>
        <w:rPr>
          <w:sz w:val="16"/>
        </w:rPr>
        <w:t>systematic</w:t>
      </w:r>
      <w:r>
        <w:rPr>
          <w:spacing w:val="-1"/>
          <w:sz w:val="16"/>
        </w:rPr>
        <w:t xml:space="preserve"> </w:t>
      </w:r>
      <w:r>
        <w:rPr>
          <w:sz w:val="16"/>
        </w:rPr>
        <w:t>human</w:t>
      </w:r>
      <w:r>
        <w:rPr>
          <w:spacing w:val="-5"/>
          <w:sz w:val="16"/>
        </w:rPr>
        <w:t xml:space="preserve"> </w:t>
      </w:r>
      <w:r>
        <w:rPr>
          <w:sz w:val="16"/>
        </w:rPr>
        <w:t>rights</w:t>
      </w:r>
      <w:r>
        <w:rPr>
          <w:spacing w:val="-2"/>
          <w:sz w:val="16"/>
        </w:rPr>
        <w:t xml:space="preserve"> </w:t>
      </w:r>
      <w:r>
        <w:rPr>
          <w:sz w:val="16"/>
        </w:rPr>
        <w:t>violations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past,</w:t>
      </w:r>
      <w:r>
        <w:rPr>
          <w:spacing w:val="-54"/>
          <w:sz w:val="16"/>
        </w:rPr>
        <w:t xml:space="preserve"> </w:t>
      </w:r>
      <w:r>
        <w:rPr>
          <w:sz w:val="16"/>
        </w:rPr>
        <w:t>including the identity of the perpetrators and instigators’ (Méndez [1998] 255). This obligation presupposes the</w:t>
      </w:r>
      <w:r>
        <w:rPr>
          <w:spacing w:val="1"/>
          <w:sz w:val="16"/>
        </w:rPr>
        <w:t xml:space="preserve"> </w:t>
      </w:r>
      <w:r>
        <w:rPr>
          <w:sz w:val="16"/>
        </w:rPr>
        <w:t>existence of massive or systematic human rights violations taking the form of the most abhorrent international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criminal offences such as torture, </w:t>
      </w:r>
      <w:r>
        <w:rPr>
          <w:rFonts w:ascii="Arial" w:hAnsi="Arial"/>
          <w:sz w:val="16"/>
        </w:rPr>
        <w:t xml:space="preserve">→ </w:t>
      </w:r>
      <w:r>
        <w:rPr>
          <w:sz w:val="16"/>
        </w:rPr>
        <w:t xml:space="preserve">genocide, </w:t>
      </w:r>
      <w:r>
        <w:rPr>
          <w:rFonts w:ascii="Arial" w:hAnsi="Arial"/>
          <w:sz w:val="16"/>
        </w:rPr>
        <w:t xml:space="preserve">→ </w:t>
      </w:r>
      <w:r>
        <w:rPr>
          <w:sz w:val="16"/>
        </w:rPr>
        <w:t xml:space="preserve">disappearances, </w:t>
      </w:r>
      <w:r>
        <w:rPr>
          <w:rFonts w:ascii="Arial" w:hAnsi="Arial"/>
          <w:sz w:val="16"/>
        </w:rPr>
        <w:t xml:space="preserve">→ </w:t>
      </w:r>
      <w:r>
        <w:rPr>
          <w:sz w:val="16"/>
        </w:rPr>
        <w:t xml:space="preserve">war crimes, or </w:t>
      </w:r>
      <w:r>
        <w:rPr>
          <w:rFonts w:ascii="Arial" w:hAnsi="Arial"/>
          <w:sz w:val="16"/>
        </w:rPr>
        <w:t xml:space="preserve">→ </w:t>
      </w:r>
      <w:r>
        <w:rPr>
          <w:sz w:val="16"/>
        </w:rPr>
        <w:t>crimes against humanity (see</w:t>
      </w:r>
      <w:r>
        <w:rPr>
          <w:spacing w:val="-54"/>
          <w:sz w:val="16"/>
        </w:rPr>
        <w:t xml:space="preserve"> </w:t>
      </w:r>
      <w:r>
        <w:rPr>
          <w:sz w:val="16"/>
        </w:rPr>
        <w:t>also</w:t>
      </w:r>
      <w:r>
        <w:rPr>
          <w:spacing w:val="1"/>
          <w:sz w:val="16"/>
        </w:rPr>
        <w:t xml:space="preserve"> </w:t>
      </w:r>
      <w:r>
        <w:rPr>
          <w:rFonts w:ascii="Arial" w:hAnsi="Arial"/>
          <w:sz w:val="16"/>
        </w:rPr>
        <w:t>→</w:t>
      </w:r>
      <w:r>
        <w:rPr>
          <w:rFonts w:ascii="Arial" w:hAnsi="Arial"/>
          <w:spacing w:val="9"/>
          <w:sz w:val="16"/>
        </w:rPr>
        <w:t xml:space="preserve"> </w:t>
      </w:r>
      <w:r>
        <w:rPr>
          <w:sz w:val="16"/>
        </w:rPr>
        <w:t>Gross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-2"/>
          <w:sz w:val="16"/>
        </w:rPr>
        <w:t xml:space="preserve"> </w:t>
      </w:r>
      <w:r>
        <w:rPr>
          <w:sz w:val="16"/>
        </w:rPr>
        <w:t>Systematic</w:t>
      </w:r>
      <w:r>
        <w:rPr>
          <w:spacing w:val="-1"/>
          <w:sz w:val="16"/>
        </w:rPr>
        <w:t xml:space="preserve"> </w:t>
      </w:r>
      <w:r>
        <w:rPr>
          <w:sz w:val="16"/>
        </w:rPr>
        <w:t>Human</w:t>
      </w:r>
      <w:r>
        <w:rPr>
          <w:spacing w:val="-1"/>
          <w:sz w:val="16"/>
        </w:rPr>
        <w:t xml:space="preserve"> </w:t>
      </w:r>
      <w:r>
        <w:rPr>
          <w:sz w:val="16"/>
        </w:rPr>
        <w:t>Rights</w:t>
      </w:r>
      <w:r>
        <w:rPr>
          <w:spacing w:val="-2"/>
          <w:sz w:val="16"/>
        </w:rPr>
        <w:t xml:space="preserve"> </w:t>
      </w:r>
      <w:r>
        <w:rPr>
          <w:sz w:val="16"/>
        </w:rPr>
        <w:t xml:space="preserve">Violations; </w:t>
      </w:r>
      <w:r>
        <w:rPr>
          <w:rFonts w:ascii="Arial" w:hAnsi="Arial"/>
          <w:sz w:val="16"/>
        </w:rPr>
        <w:t>→</w:t>
      </w:r>
      <w:r>
        <w:rPr>
          <w:rFonts w:ascii="Arial" w:hAnsi="Arial"/>
          <w:spacing w:val="9"/>
          <w:sz w:val="16"/>
        </w:rPr>
        <w:t xml:space="preserve"> </w:t>
      </w:r>
      <w:r>
        <w:rPr>
          <w:sz w:val="16"/>
        </w:rPr>
        <w:t>Torture,</w:t>
      </w:r>
      <w:r>
        <w:rPr>
          <w:spacing w:val="-2"/>
          <w:sz w:val="16"/>
        </w:rPr>
        <w:t xml:space="preserve"> </w:t>
      </w:r>
      <w:r>
        <w:rPr>
          <w:sz w:val="16"/>
        </w:rPr>
        <w:t>Prohibition</w:t>
      </w:r>
      <w:r>
        <w:rPr>
          <w:spacing w:val="-1"/>
          <w:sz w:val="16"/>
        </w:rPr>
        <w:t xml:space="preserve"> </w:t>
      </w:r>
      <w:r>
        <w:rPr>
          <w:sz w:val="16"/>
        </w:rPr>
        <w:t>of;</w:t>
      </w:r>
      <w:r>
        <w:rPr>
          <w:spacing w:val="-1"/>
          <w:sz w:val="16"/>
        </w:rPr>
        <w:t xml:space="preserve"> </w:t>
      </w:r>
      <w:r>
        <w:rPr>
          <w:sz w:val="16"/>
        </w:rPr>
        <w:t>SeibertFohr</w:t>
      </w:r>
      <w:r>
        <w:rPr>
          <w:spacing w:val="-1"/>
          <w:sz w:val="16"/>
        </w:rPr>
        <w:t xml:space="preserve"> </w:t>
      </w:r>
      <w:r>
        <w:rPr>
          <w:sz w:val="16"/>
        </w:rPr>
        <w:t>68).</w:t>
      </w:r>
    </w:p>
    <w:p w14:paraId="65A1A04C" w14:textId="77777777" w:rsidR="00137BE6" w:rsidRDefault="00AA37B3">
      <w:pPr>
        <w:spacing w:before="1"/>
        <w:ind w:left="139" w:right="213"/>
        <w:jc w:val="both"/>
        <w:rPr>
          <w:sz w:val="16"/>
        </w:rPr>
      </w:pPr>
      <w:bookmarkStart w:id="487" w:name="_bookmark426"/>
      <w:bookmarkEnd w:id="487"/>
      <w:r>
        <w:rPr>
          <w:sz w:val="16"/>
          <w:vertAlign w:val="superscript"/>
        </w:rPr>
        <w:t>11</w:t>
      </w:r>
      <w:r>
        <w:rPr>
          <w:sz w:val="16"/>
        </w:rPr>
        <w:t xml:space="preserve"> Tomado de: Juan E. Mendez y Francisco J. Bariffi, “Truth, Right to, International Protection”. Max Planck</w:t>
      </w:r>
      <w:r>
        <w:rPr>
          <w:spacing w:val="1"/>
          <w:sz w:val="16"/>
        </w:rPr>
        <w:t xml:space="preserve"> </w:t>
      </w:r>
      <w:r>
        <w:rPr>
          <w:sz w:val="16"/>
        </w:rPr>
        <w:t>Encyclopedia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Public</w:t>
      </w:r>
      <w:r>
        <w:rPr>
          <w:spacing w:val="1"/>
          <w:sz w:val="16"/>
        </w:rPr>
        <w:t xml:space="preserve"> </w:t>
      </w:r>
      <w:r>
        <w:rPr>
          <w:sz w:val="16"/>
        </w:rPr>
        <w:t>International</w:t>
      </w:r>
      <w:r>
        <w:rPr>
          <w:spacing w:val="1"/>
          <w:sz w:val="16"/>
        </w:rPr>
        <w:t xml:space="preserve"> </w:t>
      </w:r>
      <w:r>
        <w:rPr>
          <w:sz w:val="16"/>
        </w:rPr>
        <w:t>Law,</w:t>
      </w:r>
      <w:r>
        <w:rPr>
          <w:spacing w:val="1"/>
          <w:sz w:val="16"/>
        </w:rPr>
        <w:t xml:space="preserve"> </w:t>
      </w:r>
      <w:r>
        <w:rPr>
          <w:sz w:val="16"/>
        </w:rPr>
        <w:t>2012.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1"/>
          <w:sz w:val="16"/>
        </w:rPr>
        <w:t xml:space="preserve"> </w:t>
      </w:r>
      <w:hyperlink r:id="rId120">
        <w:r>
          <w:rPr>
            <w:color w:val="0562C1"/>
            <w:sz w:val="16"/>
            <w:u w:val="single" w:color="0562C1"/>
          </w:rPr>
          <w:t>https://www.corteidh.or.cr/tablas/r17382.pdf</w:t>
        </w:r>
      </w:hyperlink>
      <w:r>
        <w:rPr>
          <w:color w:val="0562C1"/>
          <w:spacing w:val="1"/>
          <w:sz w:val="16"/>
        </w:rPr>
        <w:t xml:space="preserve"> </w:t>
      </w:r>
      <w:r>
        <w:rPr>
          <w:sz w:val="16"/>
        </w:rPr>
        <w:t xml:space="preserve">Traducción propia de: Likewise, this obligation is likely to arise in contexts of </w:t>
      </w:r>
      <w:r>
        <w:rPr>
          <w:rFonts w:ascii="Arial" w:hAnsi="Arial"/>
          <w:sz w:val="16"/>
        </w:rPr>
        <w:t xml:space="preserve">→ </w:t>
      </w:r>
      <w:r>
        <w:rPr>
          <w:sz w:val="16"/>
        </w:rPr>
        <w:t>Transitional Justice in Post-Conflict</w:t>
      </w:r>
      <w:r>
        <w:rPr>
          <w:spacing w:val="1"/>
          <w:sz w:val="16"/>
        </w:rPr>
        <w:t xml:space="preserve"> </w:t>
      </w:r>
      <w:r>
        <w:rPr>
          <w:sz w:val="16"/>
        </w:rPr>
        <w:t>Situations</w:t>
      </w:r>
      <w:r>
        <w:rPr>
          <w:spacing w:val="-3"/>
          <w:sz w:val="16"/>
        </w:rPr>
        <w:t xml:space="preserve"> </w:t>
      </w:r>
      <w:r>
        <w:rPr>
          <w:sz w:val="16"/>
        </w:rPr>
        <w:t>marked</w:t>
      </w:r>
      <w:r>
        <w:rPr>
          <w:spacing w:val="-2"/>
          <w:sz w:val="16"/>
        </w:rPr>
        <w:t xml:space="preserve"> </w:t>
      </w:r>
      <w:r>
        <w:rPr>
          <w:sz w:val="16"/>
        </w:rPr>
        <w:t>by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end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political</w:t>
      </w:r>
      <w:r>
        <w:rPr>
          <w:spacing w:val="-3"/>
          <w:sz w:val="16"/>
        </w:rPr>
        <w:t xml:space="preserve"> </w:t>
      </w:r>
      <w:r>
        <w:rPr>
          <w:sz w:val="16"/>
        </w:rPr>
        <w:t>violence,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cessation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hostilities,</w:t>
      </w:r>
      <w:r>
        <w:rPr>
          <w:spacing w:val="-3"/>
          <w:sz w:val="16"/>
        </w:rPr>
        <w:t xml:space="preserve"> </w:t>
      </w:r>
      <w:r>
        <w:rPr>
          <w:sz w:val="16"/>
        </w:rPr>
        <w:t>or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fall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dictatorial</w:t>
      </w:r>
      <w:r>
        <w:rPr>
          <w:spacing w:val="-3"/>
          <w:sz w:val="16"/>
        </w:rPr>
        <w:t xml:space="preserve"> </w:t>
      </w:r>
      <w:r>
        <w:rPr>
          <w:sz w:val="16"/>
        </w:rPr>
        <w:t>regime</w:t>
      </w:r>
      <w:r>
        <w:rPr>
          <w:spacing w:val="-54"/>
          <w:sz w:val="16"/>
        </w:rPr>
        <w:t xml:space="preserve"> </w:t>
      </w:r>
      <w:r>
        <w:rPr>
          <w:sz w:val="16"/>
        </w:rPr>
        <w:t>(Teitel);</w:t>
      </w:r>
      <w:r>
        <w:rPr>
          <w:spacing w:val="-1"/>
          <w:sz w:val="16"/>
        </w:rPr>
        <w:t xml:space="preserve"> </w:t>
      </w:r>
      <w:r>
        <w:rPr>
          <w:sz w:val="16"/>
        </w:rPr>
        <w:t>yet</w:t>
      </w:r>
      <w:r>
        <w:rPr>
          <w:spacing w:val="-1"/>
          <w:sz w:val="16"/>
        </w:rPr>
        <w:t xml:space="preserve"> </w:t>
      </w:r>
      <w:r>
        <w:rPr>
          <w:sz w:val="16"/>
        </w:rPr>
        <w:t>technically</w:t>
      </w:r>
      <w:r>
        <w:rPr>
          <w:spacing w:val="2"/>
          <w:sz w:val="16"/>
        </w:rPr>
        <w:t xml:space="preserve"> </w:t>
      </w:r>
      <w:r>
        <w:rPr>
          <w:sz w:val="16"/>
        </w:rPr>
        <w:t>this obligation arises</w:t>
      </w:r>
      <w:r>
        <w:rPr>
          <w:spacing w:val="-2"/>
          <w:sz w:val="16"/>
        </w:rPr>
        <w:t xml:space="preserve"> </w:t>
      </w:r>
      <w:r>
        <w:rPr>
          <w:sz w:val="16"/>
        </w:rPr>
        <w:t>with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systematic human rights</w:t>
      </w:r>
      <w:r>
        <w:rPr>
          <w:spacing w:val="-2"/>
          <w:sz w:val="16"/>
        </w:rPr>
        <w:t xml:space="preserve"> </w:t>
      </w:r>
      <w:r>
        <w:rPr>
          <w:sz w:val="16"/>
        </w:rPr>
        <w:t>violation itself.</w:t>
      </w:r>
    </w:p>
    <w:p w14:paraId="048F7774" w14:textId="77777777" w:rsidR="00137BE6" w:rsidRDefault="00AA37B3">
      <w:pPr>
        <w:spacing w:line="194" w:lineRule="exact"/>
        <w:ind w:left="140"/>
        <w:jc w:val="both"/>
        <w:rPr>
          <w:sz w:val="16"/>
        </w:rPr>
      </w:pPr>
      <w:bookmarkStart w:id="488" w:name="_bookmark427"/>
      <w:bookmarkEnd w:id="488"/>
      <w:r>
        <w:rPr>
          <w:sz w:val="16"/>
          <w:vertAlign w:val="superscript"/>
        </w:rPr>
        <w:t>12</w:t>
      </w:r>
      <w:r>
        <w:rPr>
          <w:spacing w:val="9"/>
          <w:sz w:val="16"/>
        </w:rPr>
        <w:t xml:space="preserve"> </w:t>
      </w:r>
      <w:r>
        <w:rPr>
          <w:sz w:val="16"/>
        </w:rPr>
        <w:t>Tomado</w:t>
      </w:r>
      <w:r>
        <w:rPr>
          <w:spacing w:val="7"/>
          <w:sz w:val="16"/>
        </w:rPr>
        <w:t xml:space="preserve"> </w:t>
      </w:r>
      <w:r>
        <w:rPr>
          <w:sz w:val="16"/>
        </w:rPr>
        <w:t>de:</w:t>
      </w:r>
      <w:r>
        <w:rPr>
          <w:spacing w:val="7"/>
          <w:sz w:val="16"/>
        </w:rPr>
        <w:t xml:space="preserve"> </w:t>
      </w:r>
      <w:r>
        <w:rPr>
          <w:sz w:val="16"/>
        </w:rPr>
        <w:t>Gerardo</w:t>
      </w:r>
      <w:r>
        <w:rPr>
          <w:spacing w:val="7"/>
          <w:sz w:val="16"/>
        </w:rPr>
        <w:t xml:space="preserve"> </w:t>
      </w:r>
      <w:r>
        <w:rPr>
          <w:sz w:val="16"/>
        </w:rPr>
        <w:t>Bernales</w:t>
      </w:r>
      <w:r>
        <w:rPr>
          <w:spacing w:val="9"/>
          <w:sz w:val="16"/>
        </w:rPr>
        <w:t xml:space="preserve"> </w:t>
      </w:r>
      <w:r>
        <w:rPr>
          <w:sz w:val="16"/>
        </w:rPr>
        <w:t>Rojas,</w:t>
      </w:r>
      <w:r>
        <w:rPr>
          <w:spacing w:val="8"/>
          <w:sz w:val="16"/>
        </w:rPr>
        <w:t xml:space="preserve"> </w:t>
      </w:r>
      <w:r>
        <w:rPr>
          <w:sz w:val="16"/>
        </w:rPr>
        <w:t>“El</w:t>
      </w:r>
      <w:r>
        <w:rPr>
          <w:spacing w:val="5"/>
          <w:sz w:val="16"/>
        </w:rPr>
        <w:t xml:space="preserve"> </w:t>
      </w:r>
      <w:r>
        <w:rPr>
          <w:sz w:val="16"/>
        </w:rPr>
        <w:t>Derecho</w:t>
      </w:r>
      <w:r>
        <w:rPr>
          <w:spacing w:val="9"/>
          <w:sz w:val="16"/>
        </w:rPr>
        <w:t xml:space="preserve"> </w:t>
      </w:r>
      <w:r>
        <w:rPr>
          <w:sz w:val="16"/>
        </w:rPr>
        <w:t>a</w:t>
      </w:r>
      <w:r>
        <w:rPr>
          <w:spacing w:val="8"/>
          <w:sz w:val="16"/>
        </w:rPr>
        <w:t xml:space="preserve"> </w:t>
      </w:r>
      <w:r>
        <w:rPr>
          <w:sz w:val="16"/>
        </w:rPr>
        <w:t>la</w:t>
      </w:r>
      <w:r>
        <w:rPr>
          <w:spacing w:val="8"/>
          <w:sz w:val="16"/>
        </w:rPr>
        <w:t xml:space="preserve"> </w:t>
      </w:r>
      <w:r>
        <w:rPr>
          <w:sz w:val="16"/>
        </w:rPr>
        <w:t>Verdad”.</w:t>
      </w:r>
      <w:r>
        <w:rPr>
          <w:spacing w:val="8"/>
          <w:sz w:val="16"/>
        </w:rPr>
        <w:t xml:space="preserve"> </w:t>
      </w:r>
      <w:r>
        <w:rPr>
          <w:sz w:val="16"/>
        </w:rPr>
        <w:t>Estudios</w:t>
      </w:r>
      <w:r>
        <w:rPr>
          <w:spacing w:val="7"/>
          <w:sz w:val="16"/>
        </w:rPr>
        <w:t xml:space="preserve"> </w:t>
      </w:r>
      <w:r>
        <w:rPr>
          <w:sz w:val="16"/>
        </w:rPr>
        <w:t>Constitucionales</w:t>
      </w:r>
      <w:r>
        <w:rPr>
          <w:spacing w:val="9"/>
          <w:sz w:val="16"/>
        </w:rPr>
        <w:t xml:space="preserve"> </w:t>
      </w:r>
      <w:r>
        <w:rPr>
          <w:sz w:val="16"/>
        </w:rPr>
        <w:t>vol.14</w:t>
      </w:r>
      <w:r>
        <w:rPr>
          <w:spacing w:val="9"/>
          <w:sz w:val="16"/>
        </w:rPr>
        <w:t xml:space="preserve"> </w:t>
      </w:r>
      <w:r>
        <w:rPr>
          <w:sz w:val="16"/>
        </w:rPr>
        <w:t>no.2,</w:t>
      </w:r>
      <w:r>
        <w:rPr>
          <w:spacing w:val="8"/>
          <w:sz w:val="16"/>
        </w:rPr>
        <w:t xml:space="preserve"> </w:t>
      </w:r>
      <w:r>
        <w:rPr>
          <w:sz w:val="16"/>
        </w:rPr>
        <w:t>Santiago,</w:t>
      </w:r>
    </w:p>
    <w:p w14:paraId="0EE64994" w14:textId="77777777" w:rsidR="00137BE6" w:rsidRDefault="00AA37B3">
      <w:pPr>
        <w:ind w:left="139"/>
        <w:jc w:val="both"/>
        <w:rPr>
          <w:sz w:val="16"/>
        </w:rPr>
      </w:pPr>
      <w:r>
        <w:rPr>
          <w:sz w:val="16"/>
        </w:rPr>
        <w:t>Chile,</w:t>
      </w:r>
      <w:r>
        <w:rPr>
          <w:spacing w:val="-7"/>
          <w:sz w:val="16"/>
        </w:rPr>
        <w:t xml:space="preserve"> </w:t>
      </w:r>
      <w:r>
        <w:rPr>
          <w:sz w:val="16"/>
        </w:rPr>
        <w:t>2016.</w:t>
      </w:r>
      <w:r>
        <w:rPr>
          <w:spacing w:val="-9"/>
          <w:sz w:val="16"/>
        </w:rPr>
        <w:t xml:space="preserve"> </w:t>
      </w:r>
      <w:r>
        <w:rPr>
          <w:sz w:val="16"/>
        </w:rPr>
        <w:t>Disponible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10"/>
          <w:sz w:val="16"/>
        </w:rPr>
        <w:t xml:space="preserve"> </w:t>
      </w:r>
      <w:hyperlink r:id="rId121">
        <w:r>
          <w:rPr>
            <w:color w:val="0562C1"/>
            <w:sz w:val="16"/>
            <w:u w:val="single" w:color="0562C1"/>
          </w:rPr>
          <w:t>https://www.scielo.cl/scielo.php?pid=S0718-52002016000200009&amp;script=sci_arttext</w:t>
        </w:r>
      </w:hyperlink>
    </w:p>
    <w:p w14:paraId="33A15B3A" w14:textId="77777777" w:rsidR="00137BE6" w:rsidRDefault="00137BE6">
      <w:pPr>
        <w:jc w:val="both"/>
        <w:rPr>
          <w:sz w:val="16"/>
        </w:rPr>
        <w:sectPr w:rsidR="00137BE6">
          <w:footerReference w:type="default" r:id="rId122"/>
          <w:pgSz w:w="12240" w:h="15840"/>
          <w:pgMar w:top="1360" w:right="1220" w:bottom="280" w:left="1300" w:header="0" w:footer="0" w:gutter="0"/>
          <w:cols w:space="720"/>
        </w:sectPr>
      </w:pPr>
    </w:p>
    <w:p w14:paraId="50359D35" w14:textId="77777777" w:rsidR="00137BE6" w:rsidRDefault="00AA37B3">
      <w:pPr>
        <w:spacing w:before="79"/>
        <w:ind w:left="140" w:right="215"/>
        <w:jc w:val="both"/>
        <w:rPr>
          <w:sz w:val="28"/>
        </w:rPr>
      </w:pPr>
      <w:r>
        <w:rPr>
          <w:sz w:val="28"/>
        </w:rPr>
        <w:t>que al ser analizado como parte del debido proceso “adquiere una</w:t>
      </w:r>
      <w:r>
        <w:rPr>
          <w:spacing w:val="-96"/>
          <w:sz w:val="28"/>
        </w:rPr>
        <w:t xml:space="preserve"> </w:t>
      </w:r>
      <w:r>
        <w:rPr>
          <w:sz w:val="28"/>
        </w:rPr>
        <w:t>dimensión</w:t>
      </w:r>
      <w:r>
        <w:rPr>
          <w:spacing w:val="-19"/>
          <w:sz w:val="28"/>
        </w:rPr>
        <w:t xml:space="preserve"> </w:t>
      </w:r>
      <w:r>
        <w:rPr>
          <w:sz w:val="28"/>
        </w:rPr>
        <w:t>relevante</w:t>
      </w:r>
      <w:r>
        <w:rPr>
          <w:spacing w:val="-17"/>
          <w:sz w:val="28"/>
        </w:rPr>
        <w:t xml:space="preserve"> </w:t>
      </w:r>
      <w:r>
        <w:rPr>
          <w:sz w:val="28"/>
        </w:rPr>
        <w:t>en</w:t>
      </w:r>
      <w:r>
        <w:rPr>
          <w:spacing w:val="-21"/>
          <w:sz w:val="28"/>
        </w:rPr>
        <w:t xml:space="preserve"> </w:t>
      </w:r>
      <w:r>
        <w:rPr>
          <w:sz w:val="28"/>
        </w:rPr>
        <w:t>la</w:t>
      </w:r>
      <w:r>
        <w:rPr>
          <w:spacing w:val="-20"/>
          <w:sz w:val="28"/>
        </w:rPr>
        <w:t xml:space="preserve"> </w:t>
      </w:r>
      <w:r>
        <w:rPr>
          <w:sz w:val="28"/>
        </w:rPr>
        <w:t>construcción</w:t>
      </w:r>
      <w:r>
        <w:rPr>
          <w:spacing w:val="-18"/>
          <w:sz w:val="28"/>
        </w:rPr>
        <w:t xml:space="preserve"> </w:t>
      </w:r>
      <w:r>
        <w:rPr>
          <w:sz w:val="28"/>
        </w:rPr>
        <w:t>de</w:t>
      </w:r>
      <w:r>
        <w:rPr>
          <w:spacing w:val="-17"/>
          <w:sz w:val="28"/>
        </w:rPr>
        <w:t xml:space="preserve"> </w:t>
      </w:r>
      <w:r>
        <w:rPr>
          <w:sz w:val="28"/>
        </w:rPr>
        <w:t>una</w:t>
      </w:r>
      <w:r>
        <w:rPr>
          <w:spacing w:val="-20"/>
          <w:sz w:val="28"/>
        </w:rPr>
        <w:t xml:space="preserve"> </w:t>
      </w:r>
      <w:r>
        <w:rPr>
          <w:sz w:val="28"/>
        </w:rPr>
        <w:t>sociedad</w:t>
      </w:r>
      <w:r>
        <w:rPr>
          <w:spacing w:val="-18"/>
          <w:sz w:val="28"/>
        </w:rPr>
        <w:t xml:space="preserve"> </w:t>
      </w:r>
      <w:r>
        <w:rPr>
          <w:sz w:val="28"/>
        </w:rPr>
        <w:t>civilizada”,</w:t>
      </w:r>
      <w:r>
        <w:rPr>
          <w:spacing w:val="-96"/>
          <w:sz w:val="28"/>
        </w:rPr>
        <w:t xml:space="preserve"> </w:t>
      </w:r>
      <w:r>
        <w:rPr>
          <w:sz w:val="28"/>
        </w:rPr>
        <w:t>razón por la cual “el reconocimiento de este derecho precisa que</w:t>
      </w:r>
      <w:r>
        <w:rPr>
          <w:spacing w:val="1"/>
          <w:sz w:val="28"/>
        </w:rPr>
        <w:t xml:space="preserve"> </w:t>
      </w:r>
      <w:r>
        <w:rPr>
          <w:sz w:val="28"/>
        </w:rPr>
        <w:t>ya no sólo se le contemple como una parte del debido proceso,</w:t>
      </w:r>
      <w:r>
        <w:rPr>
          <w:spacing w:val="1"/>
          <w:sz w:val="28"/>
        </w:rPr>
        <w:t xml:space="preserve"> </w:t>
      </w:r>
      <w:r>
        <w:rPr>
          <w:sz w:val="28"/>
        </w:rPr>
        <w:t>sino como un derecho fundamental autónomo, ubicado además</w:t>
      </w:r>
      <w:r>
        <w:rPr>
          <w:spacing w:val="1"/>
          <w:sz w:val="28"/>
        </w:rPr>
        <w:t xml:space="preserve"> </w:t>
      </w:r>
      <w:r>
        <w:rPr>
          <w:sz w:val="28"/>
        </w:rPr>
        <w:t>dentro</w:t>
      </w:r>
      <w:r>
        <w:rPr>
          <w:spacing w:val="-7"/>
          <w:sz w:val="28"/>
        </w:rPr>
        <w:t xml:space="preserve"> </w:t>
      </w:r>
      <w:r>
        <w:rPr>
          <w:sz w:val="28"/>
        </w:rPr>
        <w:t>de</w:t>
      </w:r>
      <w:r>
        <w:rPr>
          <w:spacing w:val="-8"/>
          <w:sz w:val="28"/>
        </w:rPr>
        <w:t xml:space="preserve"> </w:t>
      </w:r>
      <w:r>
        <w:rPr>
          <w:sz w:val="28"/>
        </w:rPr>
        <w:t>los</w:t>
      </w:r>
      <w:r>
        <w:rPr>
          <w:spacing w:val="-6"/>
          <w:sz w:val="28"/>
        </w:rPr>
        <w:t xml:space="preserve"> </w:t>
      </w:r>
      <w:r>
        <w:rPr>
          <w:sz w:val="28"/>
        </w:rPr>
        <w:t>derechos</w:t>
      </w:r>
      <w:r>
        <w:rPr>
          <w:spacing w:val="-1"/>
          <w:sz w:val="28"/>
        </w:rPr>
        <w:t xml:space="preserve"> </w:t>
      </w:r>
      <w:r>
        <w:rPr>
          <w:sz w:val="28"/>
        </w:rPr>
        <w:t>sociales,</w:t>
      </w:r>
      <w:r>
        <w:rPr>
          <w:spacing w:val="-3"/>
          <w:sz w:val="28"/>
        </w:rPr>
        <w:t xml:space="preserve"> </w:t>
      </w:r>
      <w:r>
        <w:rPr>
          <w:sz w:val="28"/>
        </w:rPr>
        <w:t>resultando</w:t>
      </w:r>
      <w:r>
        <w:rPr>
          <w:spacing w:val="-6"/>
          <w:sz w:val="28"/>
        </w:rPr>
        <w:t xml:space="preserve"> </w:t>
      </w:r>
      <w:r>
        <w:rPr>
          <w:sz w:val="28"/>
        </w:rPr>
        <w:t>su</w:t>
      </w:r>
      <w:r>
        <w:rPr>
          <w:spacing w:val="-6"/>
          <w:sz w:val="28"/>
        </w:rPr>
        <w:t xml:space="preserve"> </w:t>
      </w:r>
      <w:r>
        <w:rPr>
          <w:sz w:val="28"/>
        </w:rPr>
        <w:t>reconocimiento</w:t>
      </w:r>
      <w:r>
        <w:rPr>
          <w:spacing w:val="-7"/>
          <w:sz w:val="28"/>
        </w:rPr>
        <w:t xml:space="preserve"> </w:t>
      </w:r>
      <w:r>
        <w:rPr>
          <w:sz w:val="28"/>
        </w:rPr>
        <w:t>una</w:t>
      </w:r>
      <w:r>
        <w:rPr>
          <w:spacing w:val="-96"/>
          <w:sz w:val="28"/>
        </w:rPr>
        <w:t xml:space="preserve"> </w:t>
      </w:r>
      <w:r>
        <w:rPr>
          <w:sz w:val="28"/>
        </w:rPr>
        <w:t>necesidad</w:t>
      </w:r>
      <w:r>
        <w:rPr>
          <w:spacing w:val="-3"/>
          <w:sz w:val="28"/>
        </w:rPr>
        <w:t xml:space="preserve"> </w:t>
      </w:r>
      <w:r>
        <w:rPr>
          <w:sz w:val="28"/>
        </w:rPr>
        <w:t>en</w:t>
      </w:r>
      <w:r>
        <w:rPr>
          <w:spacing w:val="-3"/>
          <w:sz w:val="28"/>
        </w:rPr>
        <w:t xml:space="preserve"> </w:t>
      </w:r>
      <w:r>
        <w:rPr>
          <w:sz w:val="28"/>
        </w:rPr>
        <w:t>las</w:t>
      </w:r>
      <w:r>
        <w:rPr>
          <w:spacing w:val="-3"/>
          <w:sz w:val="28"/>
        </w:rPr>
        <w:t xml:space="preserve"> </w:t>
      </w:r>
      <w:r>
        <w:rPr>
          <w:sz w:val="28"/>
        </w:rPr>
        <w:t>sociedades</w:t>
      </w:r>
      <w:r>
        <w:rPr>
          <w:spacing w:val="-2"/>
          <w:sz w:val="28"/>
        </w:rPr>
        <w:t xml:space="preserve"> </w:t>
      </w:r>
      <w:r>
        <w:rPr>
          <w:sz w:val="28"/>
        </w:rPr>
        <w:t>políticas</w:t>
      </w:r>
      <w:r>
        <w:rPr>
          <w:spacing w:val="-1"/>
          <w:sz w:val="28"/>
        </w:rPr>
        <w:t xml:space="preserve"> </w:t>
      </w:r>
      <w:r>
        <w:rPr>
          <w:sz w:val="28"/>
        </w:rPr>
        <w:t>modernas”</w:t>
      </w:r>
      <w:hyperlink w:anchor="_bookmark428" w:history="1">
        <w:r>
          <w:rPr>
            <w:position w:val="10"/>
            <w:sz w:val="18"/>
          </w:rPr>
          <w:t>13</w:t>
        </w:r>
      </w:hyperlink>
      <w:r>
        <w:rPr>
          <w:sz w:val="28"/>
        </w:rPr>
        <w:t>.</w:t>
      </w:r>
    </w:p>
    <w:p w14:paraId="33DCCBA1" w14:textId="77777777" w:rsidR="00137BE6" w:rsidRDefault="00137BE6">
      <w:pPr>
        <w:pStyle w:val="Textoindependiente"/>
        <w:spacing w:before="11"/>
        <w:rPr>
          <w:sz w:val="27"/>
        </w:rPr>
      </w:pPr>
    </w:p>
    <w:p w14:paraId="387C9D01" w14:textId="77777777" w:rsidR="00137BE6" w:rsidRDefault="00AA37B3">
      <w:pPr>
        <w:ind w:left="140" w:right="215"/>
        <w:jc w:val="both"/>
        <w:rPr>
          <w:sz w:val="28"/>
        </w:rPr>
      </w:pPr>
      <w:r>
        <w:rPr>
          <w:sz w:val="28"/>
        </w:rPr>
        <w:t>Desde</w:t>
      </w:r>
      <w:r>
        <w:rPr>
          <w:spacing w:val="-11"/>
          <w:sz w:val="28"/>
        </w:rPr>
        <w:t xml:space="preserve"> </w:t>
      </w:r>
      <w:r>
        <w:rPr>
          <w:sz w:val="28"/>
        </w:rPr>
        <w:t>la</w:t>
      </w:r>
      <w:r>
        <w:rPr>
          <w:spacing w:val="-9"/>
          <w:sz w:val="28"/>
        </w:rPr>
        <w:t xml:space="preserve"> </w:t>
      </w:r>
      <w:r>
        <w:rPr>
          <w:sz w:val="28"/>
        </w:rPr>
        <w:t>óptica</w:t>
      </w:r>
      <w:r>
        <w:rPr>
          <w:spacing w:val="-9"/>
          <w:sz w:val="28"/>
        </w:rPr>
        <w:t xml:space="preserve"> </w:t>
      </w:r>
      <w:r>
        <w:rPr>
          <w:sz w:val="28"/>
        </w:rPr>
        <w:t>de</w:t>
      </w:r>
      <w:r>
        <w:rPr>
          <w:spacing w:val="-10"/>
          <w:sz w:val="28"/>
        </w:rPr>
        <w:t xml:space="preserve"> </w:t>
      </w:r>
      <w:r>
        <w:rPr>
          <w:sz w:val="28"/>
        </w:rPr>
        <w:t>la</w:t>
      </w:r>
      <w:r>
        <w:rPr>
          <w:spacing w:val="-10"/>
          <w:sz w:val="28"/>
        </w:rPr>
        <w:t xml:space="preserve"> </w:t>
      </w:r>
      <w:r>
        <w:rPr>
          <w:sz w:val="28"/>
        </w:rPr>
        <w:t>Corte</w:t>
      </w:r>
      <w:r>
        <w:rPr>
          <w:spacing w:val="-10"/>
          <w:sz w:val="28"/>
        </w:rPr>
        <w:t xml:space="preserve"> </w:t>
      </w:r>
      <w:r>
        <w:rPr>
          <w:sz w:val="28"/>
        </w:rPr>
        <w:t>Interamericana</w:t>
      </w:r>
      <w:r>
        <w:rPr>
          <w:spacing w:val="-9"/>
          <w:sz w:val="28"/>
        </w:rPr>
        <w:t xml:space="preserve"> </w:t>
      </w:r>
      <w:r>
        <w:rPr>
          <w:sz w:val="28"/>
        </w:rPr>
        <w:t>este</w:t>
      </w:r>
      <w:r>
        <w:rPr>
          <w:spacing w:val="-10"/>
          <w:sz w:val="28"/>
        </w:rPr>
        <w:t xml:space="preserve"> </w:t>
      </w:r>
      <w:r>
        <w:rPr>
          <w:sz w:val="28"/>
        </w:rPr>
        <w:t>derecho</w:t>
      </w:r>
      <w:r>
        <w:rPr>
          <w:spacing w:val="-12"/>
          <w:sz w:val="28"/>
        </w:rPr>
        <w:t xml:space="preserve"> </w:t>
      </w:r>
      <w:r>
        <w:rPr>
          <w:sz w:val="28"/>
        </w:rPr>
        <w:t>ha</w:t>
      </w:r>
      <w:r>
        <w:rPr>
          <w:spacing w:val="-9"/>
          <w:sz w:val="28"/>
        </w:rPr>
        <w:t xml:space="preserve"> </w:t>
      </w:r>
      <w:r>
        <w:rPr>
          <w:sz w:val="28"/>
        </w:rPr>
        <w:t>estado</w:t>
      </w:r>
      <w:r>
        <w:rPr>
          <w:spacing w:val="-96"/>
          <w:sz w:val="28"/>
        </w:rPr>
        <w:t xml:space="preserve"> </w:t>
      </w:r>
      <w:r>
        <w:rPr>
          <w:sz w:val="28"/>
        </w:rPr>
        <w:t>íntimamente ligado al derecho de los familiares de las víctimas en</w:t>
      </w:r>
      <w:r>
        <w:rPr>
          <w:spacing w:val="-96"/>
          <w:sz w:val="28"/>
        </w:rPr>
        <w:t xml:space="preserve"> </w:t>
      </w:r>
      <w:r>
        <w:rPr>
          <w:sz w:val="28"/>
        </w:rPr>
        <w:t>casos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graves</w:t>
      </w:r>
      <w:r>
        <w:rPr>
          <w:spacing w:val="1"/>
          <w:sz w:val="28"/>
        </w:rPr>
        <w:t xml:space="preserve"> </w:t>
      </w:r>
      <w:r>
        <w:rPr>
          <w:sz w:val="28"/>
        </w:rPr>
        <w:t>violaciones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los</w:t>
      </w:r>
      <w:r>
        <w:rPr>
          <w:spacing w:val="1"/>
          <w:sz w:val="28"/>
        </w:rPr>
        <w:t xml:space="preserve"> </w:t>
      </w:r>
      <w:r>
        <w:rPr>
          <w:sz w:val="28"/>
        </w:rPr>
        <w:t>derechos</w:t>
      </w:r>
      <w:r>
        <w:rPr>
          <w:spacing w:val="1"/>
          <w:sz w:val="28"/>
        </w:rPr>
        <w:t xml:space="preserve"> </w:t>
      </w:r>
      <w:r>
        <w:rPr>
          <w:sz w:val="28"/>
        </w:rPr>
        <w:t>humanos,</w:t>
      </w:r>
      <w:r>
        <w:rPr>
          <w:spacing w:val="1"/>
          <w:sz w:val="28"/>
        </w:rPr>
        <w:t xml:space="preserve"> </w:t>
      </w:r>
      <w:r>
        <w:rPr>
          <w:sz w:val="28"/>
        </w:rPr>
        <w:t>particularmente</w:t>
      </w:r>
      <w:r>
        <w:rPr>
          <w:spacing w:val="-15"/>
          <w:sz w:val="28"/>
        </w:rPr>
        <w:t xml:space="preserve"> </w:t>
      </w:r>
      <w:r>
        <w:rPr>
          <w:sz w:val="28"/>
        </w:rPr>
        <w:t>se</w:t>
      </w:r>
      <w:r>
        <w:rPr>
          <w:spacing w:val="-12"/>
          <w:sz w:val="28"/>
        </w:rPr>
        <w:t xml:space="preserve"> </w:t>
      </w:r>
      <w:r>
        <w:rPr>
          <w:sz w:val="28"/>
        </w:rPr>
        <w:t>vinculó</w:t>
      </w:r>
      <w:r>
        <w:rPr>
          <w:spacing w:val="-15"/>
          <w:sz w:val="28"/>
        </w:rPr>
        <w:t xml:space="preserve"> </w:t>
      </w:r>
      <w:r>
        <w:rPr>
          <w:sz w:val="28"/>
        </w:rPr>
        <w:t>inicialmente</w:t>
      </w:r>
      <w:r>
        <w:rPr>
          <w:spacing w:val="-12"/>
          <w:sz w:val="28"/>
        </w:rPr>
        <w:t xml:space="preserve"> </w:t>
      </w:r>
      <w:r>
        <w:rPr>
          <w:sz w:val="28"/>
        </w:rPr>
        <w:t>con</w:t>
      </w:r>
      <w:r>
        <w:rPr>
          <w:spacing w:val="-16"/>
          <w:sz w:val="28"/>
        </w:rPr>
        <w:t xml:space="preserve"> </w:t>
      </w:r>
      <w:r>
        <w:rPr>
          <w:sz w:val="28"/>
        </w:rPr>
        <w:t>el</w:t>
      </w:r>
      <w:r>
        <w:rPr>
          <w:spacing w:val="-11"/>
          <w:sz w:val="28"/>
        </w:rPr>
        <w:t xml:space="preserve"> </w:t>
      </w:r>
      <w:r>
        <w:rPr>
          <w:sz w:val="28"/>
        </w:rPr>
        <w:t>fenómeno</w:t>
      </w:r>
      <w:r>
        <w:rPr>
          <w:spacing w:val="-13"/>
          <w:sz w:val="28"/>
        </w:rPr>
        <w:t xml:space="preserve"> </w:t>
      </w:r>
      <w:r>
        <w:rPr>
          <w:sz w:val="28"/>
        </w:rPr>
        <w:t>extendido</w:t>
      </w:r>
      <w:r>
        <w:rPr>
          <w:spacing w:val="-96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la</w:t>
      </w:r>
      <w:r>
        <w:rPr>
          <w:spacing w:val="-1"/>
          <w:sz w:val="28"/>
        </w:rPr>
        <w:t xml:space="preserve"> </w:t>
      </w:r>
      <w:r>
        <w:rPr>
          <w:sz w:val="28"/>
        </w:rPr>
        <w:t>desaparición</w:t>
      </w:r>
      <w:r>
        <w:rPr>
          <w:spacing w:val="-1"/>
          <w:sz w:val="28"/>
        </w:rPr>
        <w:t xml:space="preserve"> </w:t>
      </w:r>
      <w:r>
        <w:rPr>
          <w:sz w:val="28"/>
        </w:rPr>
        <w:t>forzada</w:t>
      </w:r>
      <w:hyperlink w:anchor="_bookmark429" w:history="1">
        <w:r>
          <w:rPr>
            <w:position w:val="10"/>
            <w:sz w:val="18"/>
          </w:rPr>
          <w:t>14</w:t>
        </w:r>
      </w:hyperlink>
      <w:r>
        <w:rPr>
          <w:sz w:val="28"/>
        </w:rPr>
        <w:t>.</w:t>
      </w:r>
    </w:p>
    <w:p w14:paraId="1FA00E13" w14:textId="77777777" w:rsidR="00137BE6" w:rsidRDefault="00137BE6">
      <w:pPr>
        <w:pStyle w:val="Textoindependiente"/>
        <w:spacing w:before="1"/>
        <w:rPr>
          <w:sz w:val="28"/>
        </w:rPr>
      </w:pPr>
    </w:p>
    <w:p w14:paraId="5A48B928" w14:textId="77777777" w:rsidR="00137BE6" w:rsidRDefault="00AA37B3">
      <w:pPr>
        <w:ind w:left="139" w:right="215"/>
        <w:jc w:val="both"/>
        <w:rPr>
          <w:sz w:val="28"/>
        </w:rPr>
      </w:pPr>
      <w:r>
        <w:rPr>
          <w:sz w:val="28"/>
        </w:rPr>
        <w:t>Considerado la vinculación inicial del derecho a la verdad en el</w:t>
      </w:r>
      <w:r>
        <w:rPr>
          <w:spacing w:val="1"/>
          <w:sz w:val="28"/>
        </w:rPr>
        <w:t xml:space="preserve"> </w:t>
      </w:r>
      <w:r>
        <w:rPr>
          <w:sz w:val="28"/>
        </w:rPr>
        <w:t>sistema interamericano con las desapariciones forzadas, tanto la</w:t>
      </w:r>
      <w:r>
        <w:rPr>
          <w:spacing w:val="1"/>
          <w:sz w:val="28"/>
        </w:rPr>
        <w:t xml:space="preserve"> </w:t>
      </w:r>
      <w:r>
        <w:rPr>
          <w:sz w:val="28"/>
        </w:rPr>
        <w:t>Corte</w:t>
      </w:r>
      <w:r>
        <w:rPr>
          <w:spacing w:val="-9"/>
          <w:sz w:val="28"/>
        </w:rPr>
        <w:t xml:space="preserve"> </w:t>
      </w:r>
      <w:r>
        <w:rPr>
          <w:sz w:val="28"/>
        </w:rPr>
        <w:t>Interamericana</w:t>
      </w:r>
      <w:r>
        <w:rPr>
          <w:spacing w:val="-8"/>
          <w:sz w:val="28"/>
        </w:rPr>
        <w:t xml:space="preserve"> </w:t>
      </w:r>
      <w:r>
        <w:rPr>
          <w:sz w:val="28"/>
        </w:rPr>
        <w:t>como</w:t>
      </w:r>
      <w:r>
        <w:rPr>
          <w:spacing w:val="-9"/>
          <w:sz w:val="28"/>
        </w:rPr>
        <w:t xml:space="preserve"> </w:t>
      </w:r>
      <w:r>
        <w:rPr>
          <w:sz w:val="28"/>
        </w:rPr>
        <w:t>la</w:t>
      </w:r>
      <w:r>
        <w:rPr>
          <w:spacing w:val="-10"/>
          <w:sz w:val="28"/>
        </w:rPr>
        <w:t xml:space="preserve"> </w:t>
      </w:r>
      <w:r>
        <w:rPr>
          <w:sz w:val="28"/>
        </w:rPr>
        <w:t>Comisión</w:t>
      </w:r>
      <w:r>
        <w:rPr>
          <w:spacing w:val="-7"/>
          <w:sz w:val="28"/>
        </w:rPr>
        <w:t xml:space="preserve"> </w:t>
      </w:r>
      <w:r>
        <w:rPr>
          <w:sz w:val="28"/>
        </w:rPr>
        <w:t>han</w:t>
      </w:r>
      <w:r>
        <w:rPr>
          <w:spacing w:val="-8"/>
          <w:sz w:val="28"/>
        </w:rPr>
        <w:t xml:space="preserve"> </w:t>
      </w:r>
      <w:r>
        <w:rPr>
          <w:sz w:val="28"/>
        </w:rPr>
        <w:t>establecido</w:t>
      </w:r>
      <w:r>
        <w:rPr>
          <w:spacing w:val="-10"/>
          <w:sz w:val="28"/>
        </w:rPr>
        <w:t xml:space="preserve"> </w:t>
      </w:r>
      <w:r>
        <w:rPr>
          <w:sz w:val="28"/>
        </w:rPr>
        <w:t>diferentes</w:t>
      </w:r>
      <w:r>
        <w:rPr>
          <w:spacing w:val="-96"/>
          <w:sz w:val="28"/>
        </w:rPr>
        <w:t xml:space="preserve"> </w:t>
      </w:r>
      <w:r>
        <w:rPr>
          <w:sz w:val="28"/>
        </w:rPr>
        <w:t>obligaciones que corresponden a los Estados en supuestos de</w:t>
      </w:r>
      <w:r>
        <w:rPr>
          <w:spacing w:val="1"/>
          <w:sz w:val="28"/>
        </w:rPr>
        <w:t xml:space="preserve"> </w:t>
      </w:r>
      <w:r>
        <w:rPr>
          <w:sz w:val="28"/>
        </w:rPr>
        <w:t>desapariciones forzadas, entre las que destaca la “obligación de</w:t>
      </w:r>
      <w:r>
        <w:rPr>
          <w:spacing w:val="1"/>
          <w:sz w:val="28"/>
        </w:rPr>
        <w:t xml:space="preserve"> </w:t>
      </w:r>
      <w:r>
        <w:rPr>
          <w:sz w:val="28"/>
        </w:rPr>
        <w:t>establecer la verdad de lo sucedido, localizar el paradero de las</w:t>
      </w:r>
      <w:r>
        <w:rPr>
          <w:spacing w:val="1"/>
          <w:sz w:val="28"/>
        </w:rPr>
        <w:t xml:space="preserve"> </w:t>
      </w:r>
      <w:r>
        <w:rPr>
          <w:sz w:val="28"/>
        </w:rPr>
        <w:t>víctimas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informar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las</w:t>
      </w:r>
      <w:r>
        <w:rPr>
          <w:spacing w:val="1"/>
          <w:sz w:val="28"/>
        </w:rPr>
        <w:t xml:space="preserve"> </w:t>
      </w:r>
      <w:r>
        <w:rPr>
          <w:sz w:val="28"/>
        </w:rPr>
        <w:t>los</w:t>
      </w:r>
      <w:r>
        <w:rPr>
          <w:spacing w:val="1"/>
          <w:sz w:val="28"/>
        </w:rPr>
        <w:t xml:space="preserve"> </w:t>
      </w:r>
      <w:r>
        <w:rPr>
          <w:sz w:val="28"/>
        </w:rPr>
        <w:t>familiares</w:t>
      </w:r>
      <w:r>
        <w:rPr>
          <w:spacing w:val="1"/>
          <w:sz w:val="28"/>
        </w:rPr>
        <w:t xml:space="preserve"> </w:t>
      </w:r>
      <w:r>
        <w:rPr>
          <w:sz w:val="28"/>
        </w:rPr>
        <w:t>sobre</w:t>
      </w:r>
      <w:r>
        <w:rPr>
          <w:spacing w:val="1"/>
          <w:sz w:val="28"/>
        </w:rPr>
        <w:t xml:space="preserve"> </w:t>
      </w:r>
      <w:r>
        <w:rPr>
          <w:sz w:val="28"/>
        </w:rPr>
        <w:t>el</w:t>
      </w:r>
      <w:r>
        <w:rPr>
          <w:spacing w:val="1"/>
          <w:sz w:val="28"/>
        </w:rPr>
        <w:t xml:space="preserve"> </w:t>
      </w:r>
      <w:r>
        <w:rPr>
          <w:sz w:val="28"/>
        </w:rPr>
        <w:t>mismo”</w:t>
      </w:r>
      <w:hyperlink w:anchor="_bookmark430" w:history="1">
        <w:r>
          <w:rPr>
            <w:position w:val="10"/>
            <w:sz w:val="18"/>
          </w:rPr>
          <w:t>15</w:t>
        </w:r>
      </w:hyperlink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obligaciones que siguen siendo reiteradas por la Corte desde la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sentencia en el </w:t>
      </w:r>
      <w:r>
        <w:rPr>
          <w:i/>
          <w:sz w:val="28"/>
        </w:rPr>
        <w:t xml:space="preserve">Caso Goiburú y otros Vs. Paraguay </w:t>
      </w:r>
      <w:r>
        <w:rPr>
          <w:sz w:val="28"/>
        </w:rPr>
        <w:t>de 22 de</w:t>
      </w:r>
      <w:r>
        <w:rPr>
          <w:spacing w:val="1"/>
          <w:sz w:val="28"/>
        </w:rPr>
        <w:t xml:space="preserve"> </w:t>
      </w:r>
      <w:r>
        <w:rPr>
          <w:sz w:val="28"/>
        </w:rPr>
        <w:t>septiembre</w:t>
      </w:r>
      <w:r>
        <w:rPr>
          <w:spacing w:val="-1"/>
          <w:sz w:val="28"/>
        </w:rPr>
        <w:t xml:space="preserve"> </w:t>
      </w:r>
      <w:r>
        <w:rPr>
          <w:sz w:val="28"/>
        </w:rPr>
        <w:t>de 2006</w:t>
      </w:r>
      <w:hyperlink w:anchor="_bookmark431" w:history="1">
        <w:r>
          <w:rPr>
            <w:position w:val="10"/>
            <w:sz w:val="18"/>
          </w:rPr>
          <w:t>16</w:t>
        </w:r>
      </w:hyperlink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hasta</w:t>
      </w:r>
      <w:r>
        <w:rPr>
          <w:spacing w:val="-1"/>
          <w:sz w:val="28"/>
        </w:rPr>
        <w:t xml:space="preserve"> </w:t>
      </w:r>
      <w:r>
        <w:rPr>
          <w:sz w:val="28"/>
        </w:rPr>
        <w:t>el</w:t>
      </w:r>
      <w:r>
        <w:rPr>
          <w:spacing w:val="-1"/>
          <w:sz w:val="28"/>
        </w:rPr>
        <w:t xml:space="preserve"> </w:t>
      </w:r>
      <w:r>
        <w:rPr>
          <w:sz w:val="28"/>
        </w:rPr>
        <w:t>día</w:t>
      </w:r>
      <w:r>
        <w:rPr>
          <w:spacing w:val="-4"/>
          <w:sz w:val="28"/>
        </w:rPr>
        <w:t xml:space="preserve"> </w:t>
      </w:r>
      <w:r>
        <w:rPr>
          <w:sz w:val="28"/>
        </w:rPr>
        <w:t>de hoy.</w:t>
      </w:r>
    </w:p>
    <w:p w14:paraId="32F40D99" w14:textId="77777777" w:rsidR="00137BE6" w:rsidRDefault="00137BE6">
      <w:pPr>
        <w:pStyle w:val="Textoindependiente"/>
        <w:spacing w:before="1"/>
        <w:rPr>
          <w:sz w:val="28"/>
        </w:rPr>
      </w:pPr>
    </w:p>
    <w:p w14:paraId="57BA66CB" w14:textId="77777777" w:rsidR="00137BE6" w:rsidRDefault="00AA37B3">
      <w:pPr>
        <w:ind w:left="139" w:right="214"/>
        <w:jc w:val="both"/>
        <w:rPr>
          <w:sz w:val="28"/>
        </w:rPr>
      </w:pPr>
      <w:r>
        <w:rPr>
          <w:sz w:val="28"/>
        </w:rPr>
        <w:t>No obstante, soy de la idea que es necesario entender el derecho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la</w:t>
      </w:r>
      <w:r>
        <w:rPr>
          <w:spacing w:val="-5"/>
          <w:sz w:val="28"/>
        </w:rPr>
        <w:t xml:space="preserve"> </w:t>
      </w:r>
      <w:r>
        <w:rPr>
          <w:sz w:val="28"/>
        </w:rPr>
        <w:t>verdad,</w:t>
      </w:r>
      <w:r>
        <w:rPr>
          <w:spacing w:val="-4"/>
          <w:sz w:val="28"/>
        </w:rPr>
        <w:t xml:space="preserve"> </w:t>
      </w:r>
      <w:r>
        <w:rPr>
          <w:sz w:val="28"/>
        </w:rPr>
        <w:t>como</w:t>
      </w:r>
      <w:r>
        <w:rPr>
          <w:spacing w:val="-2"/>
          <w:sz w:val="28"/>
        </w:rPr>
        <w:t xml:space="preserve"> </w:t>
      </w:r>
      <w:r>
        <w:rPr>
          <w:sz w:val="28"/>
        </w:rPr>
        <w:t>un</w:t>
      </w:r>
      <w:r>
        <w:rPr>
          <w:spacing w:val="-4"/>
          <w:sz w:val="28"/>
        </w:rPr>
        <w:t xml:space="preserve"> </w:t>
      </w:r>
      <w:r>
        <w:rPr>
          <w:sz w:val="28"/>
        </w:rPr>
        <w:t>derecho</w:t>
      </w:r>
      <w:r>
        <w:rPr>
          <w:spacing w:val="-5"/>
          <w:sz w:val="28"/>
        </w:rPr>
        <w:t xml:space="preserve"> </w:t>
      </w:r>
      <w:r>
        <w:rPr>
          <w:sz w:val="28"/>
        </w:rPr>
        <w:t>autónomo, sin</w:t>
      </w:r>
      <w:r>
        <w:rPr>
          <w:spacing w:val="-2"/>
          <w:sz w:val="28"/>
        </w:rPr>
        <w:t xml:space="preserve"> </w:t>
      </w:r>
      <w:r>
        <w:rPr>
          <w:sz w:val="28"/>
        </w:rPr>
        <w:t>perjuicio</w:t>
      </w:r>
      <w:r>
        <w:rPr>
          <w:spacing w:val="-5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que</w:t>
      </w:r>
      <w:r>
        <w:rPr>
          <w:spacing w:val="-3"/>
          <w:sz w:val="28"/>
        </w:rPr>
        <w:t xml:space="preserve"> </w:t>
      </w:r>
      <w:r>
        <w:rPr>
          <w:sz w:val="28"/>
        </w:rPr>
        <w:t>éste</w:t>
      </w:r>
      <w:r>
        <w:rPr>
          <w:spacing w:val="-96"/>
          <w:sz w:val="28"/>
        </w:rPr>
        <w:t xml:space="preserve"> </w:t>
      </w:r>
      <w:r>
        <w:rPr>
          <w:sz w:val="28"/>
        </w:rPr>
        <w:t>también sea parte de los principios generales del derecho, o del</w:t>
      </w:r>
      <w:r>
        <w:rPr>
          <w:spacing w:val="1"/>
          <w:sz w:val="28"/>
        </w:rPr>
        <w:t xml:space="preserve"> </w:t>
      </w:r>
      <w:r>
        <w:rPr>
          <w:sz w:val="28"/>
        </w:rPr>
        <w:t>derecho</w:t>
      </w:r>
      <w:r>
        <w:rPr>
          <w:spacing w:val="1"/>
          <w:sz w:val="28"/>
        </w:rPr>
        <w:t xml:space="preserve"> </w:t>
      </w:r>
      <w:r>
        <w:rPr>
          <w:sz w:val="28"/>
        </w:rPr>
        <w:t>consuetudinario,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los</w:t>
      </w:r>
      <w:r>
        <w:rPr>
          <w:spacing w:val="1"/>
          <w:sz w:val="28"/>
        </w:rPr>
        <w:t xml:space="preserve"> </w:t>
      </w:r>
      <w:r>
        <w:rPr>
          <w:sz w:val="28"/>
        </w:rPr>
        <w:t>términos</w:t>
      </w:r>
      <w:r>
        <w:rPr>
          <w:spacing w:val="1"/>
          <w:sz w:val="28"/>
        </w:rPr>
        <w:t xml:space="preserve"> </w:t>
      </w:r>
      <w:r>
        <w:rPr>
          <w:sz w:val="28"/>
        </w:rPr>
        <w:t>planteados.</w:t>
      </w:r>
      <w:r>
        <w:rPr>
          <w:spacing w:val="1"/>
          <w:sz w:val="28"/>
        </w:rPr>
        <w:t xml:space="preserve"> </w:t>
      </w:r>
      <w:r>
        <w:rPr>
          <w:sz w:val="28"/>
        </w:rPr>
        <w:t>Esta</w:t>
      </w:r>
      <w:r>
        <w:rPr>
          <w:spacing w:val="1"/>
          <w:sz w:val="28"/>
        </w:rPr>
        <w:t xml:space="preserve"> </w:t>
      </w:r>
      <w:r>
        <w:rPr>
          <w:sz w:val="28"/>
        </w:rPr>
        <w:t>naturaleza de principio-derecho le permite verse envuelto no sólo</w:t>
      </w:r>
      <w:r>
        <w:rPr>
          <w:spacing w:val="1"/>
          <w:sz w:val="28"/>
        </w:rPr>
        <w:t xml:space="preserve"> </w:t>
      </w:r>
      <w:r>
        <w:rPr>
          <w:sz w:val="28"/>
        </w:rPr>
        <w:t>desde la óptica de los artículos 8 y 25 de la Convención, es decir</w:t>
      </w:r>
      <w:r>
        <w:rPr>
          <w:spacing w:val="1"/>
          <w:sz w:val="28"/>
        </w:rPr>
        <w:t xml:space="preserve"> </w:t>
      </w:r>
      <w:r>
        <w:rPr>
          <w:sz w:val="28"/>
        </w:rPr>
        <w:t>relacionado</w:t>
      </w:r>
      <w:r>
        <w:rPr>
          <w:spacing w:val="19"/>
          <w:sz w:val="28"/>
        </w:rPr>
        <w:t xml:space="preserve"> </w:t>
      </w:r>
      <w:r>
        <w:rPr>
          <w:sz w:val="28"/>
        </w:rPr>
        <w:t>con</w:t>
      </w:r>
      <w:r>
        <w:rPr>
          <w:spacing w:val="18"/>
          <w:sz w:val="28"/>
        </w:rPr>
        <w:t xml:space="preserve"> </w:t>
      </w:r>
      <w:r>
        <w:rPr>
          <w:sz w:val="28"/>
        </w:rPr>
        <w:t>el</w:t>
      </w:r>
      <w:r>
        <w:rPr>
          <w:spacing w:val="19"/>
          <w:sz w:val="28"/>
        </w:rPr>
        <w:t xml:space="preserve"> </w:t>
      </w:r>
      <w:r>
        <w:rPr>
          <w:sz w:val="28"/>
        </w:rPr>
        <w:t>derecho</w:t>
      </w:r>
      <w:r>
        <w:rPr>
          <w:spacing w:val="20"/>
          <w:sz w:val="28"/>
        </w:rPr>
        <w:t xml:space="preserve"> </w:t>
      </w:r>
      <w:r>
        <w:rPr>
          <w:sz w:val="28"/>
        </w:rPr>
        <w:t>al</w:t>
      </w:r>
      <w:r>
        <w:rPr>
          <w:spacing w:val="20"/>
          <w:sz w:val="28"/>
        </w:rPr>
        <w:t xml:space="preserve"> </w:t>
      </w:r>
      <w:r>
        <w:rPr>
          <w:sz w:val="28"/>
        </w:rPr>
        <w:t>acceso</w:t>
      </w:r>
      <w:r>
        <w:rPr>
          <w:spacing w:val="19"/>
          <w:sz w:val="28"/>
        </w:rPr>
        <w:t xml:space="preserve"> </w:t>
      </w:r>
      <w:r>
        <w:rPr>
          <w:sz w:val="28"/>
        </w:rPr>
        <w:t>a</w:t>
      </w:r>
      <w:r>
        <w:rPr>
          <w:spacing w:val="15"/>
          <w:sz w:val="28"/>
        </w:rPr>
        <w:t xml:space="preserve"> </w:t>
      </w:r>
      <w:r>
        <w:rPr>
          <w:sz w:val="28"/>
        </w:rPr>
        <w:t>la</w:t>
      </w:r>
      <w:r>
        <w:rPr>
          <w:spacing w:val="19"/>
          <w:sz w:val="28"/>
        </w:rPr>
        <w:t xml:space="preserve"> </w:t>
      </w:r>
      <w:r>
        <w:rPr>
          <w:sz w:val="28"/>
        </w:rPr>
        <w:t>justicia,</w:t>
      </w:r>
      <w:r>
        <w:rPr>
          <w:spacing w:val="18"/>
          <w:sz w:val="28"/>
        </w:rPr>
        <w:t xml:space="preserve"> </w:t>
      </w:r>
      <w:r>
        <w:rPr>
          <w:sz w:val="28"/>
        </w:rPr>
        <w:t>sino</w:t>
      </w:r>
      <w:r>
        <w:rPr>
          <w:spacing w:val="18"/>
          <w:sz w:val="28"/>
        </w:rPr>
        <w:t xml:space="preserve"> </w:t>
      </w:r>
      <w:r>
        <w:rPr>
          <w:sz w:val="28"/>
        </w:rPr>
        <w:t>también</w:t>
      </w:r>
      <w:r>
        <w:rPr>
          <w:spacing w:val="18"/>
          <w:sz w:val="28"/>
        </w:rPr>
        <w:t xml:space="preserve"> </w:t>
      </w:r>
      <w:r>
        <w:rPr>
          <w:sz w:val="28"/>
        </w:rPr>
        <w:t>y</w:t>
      </w:r>
    </w:p>
    <w:p w14:paraId="25066D23" w14:textId="7AB6EB2F" w:rsidR="00137BE6" w:rsidRDefault="000C01B3">
      <w:pPr>
        <w:pStyle w:val="Textoindependiente"/>
        <w:spacing w:before="6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9312" behindDoc="1" locked="0" layoutInCell="1" allowOverlap="1" wp14:anchorId="68F87652" wp14:editId="6146F878">
                <wp:simplePos x="0" y="0"/>
                <wp:positionH relativeFrom="page">
                  <wp:posOffset>914400</wp:posOffset>
                </wp:positionH>
                <wp:positionV relativeFrom="paragraph">
                  <wp:posOffset>135255</wp:posOffset>
                </wp:positionV>
                <wp:extent cx="1828800" cy="7620"/>
                <wp:effectExtent l="0" t="0" r="0" b="0"/>
                <wp:wrapTopAndBottom/>
                <wp:docPr id="7" name="docshape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AD691F" id="docshape85" o:spid="_x0000_s1026" style="position:absolute;margin-left:1in;margin-top:10.65pt;width:2in;height:.6pt;z-index:-15687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OeCOKD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0295A711" w14:textId="77777777" w:rsidR="00137BE6" w:rsidRDefault="00AA37B3">
      <w:pPr>
        <w:spacing w:before="98"/>
        <w:ind w:left="140"/>
        <w:jc w:val="both"/>
        <w:rPr>
          <w:sz w:val="16"/>
        </w:rPr>
      </w:pPr>
      <w:bookmarkStart w:id="489" w:name="_bookmark428"/>
      <w:bookmarkEnd w:id="489"/>
      <w:r>
        <w:rPr>
          <w:sz w:val="16"/>
          <w:vertAlign w:val="superscript"/>
        </w:rPr>
        <w:t>13</w:t>
      </w:r>
      <w:r>
        <w:rPr>
          <w:spacing w:val="9"/>
          <w:sz w:val="16"/>
        </w:rPr>
        <w:t xml:space="preserve"> </w:t>
      </w:r>
      <w:r>
        <w:rPr>
          <w:sz w:val="16"/>
        </w:rPr>
        <w:t>Tomado</w:t>
      </w:r>
      <w:r>
        <w:rPr>
          <w:spacing w:val="7"/>
          <w:sz w:val="16"/>
        </w:rPr>
        <w:t xml:space="preserve"> </w:t>
      </w:r>
      <w:r>
        <w:rPr>
          <w:sz w:val="16"/>
        </w:rPr>
        <w:t>de:</w:t>
      </w:r>
      <w:r>
        <w:rPr>
          <w:spacing w:val="7"/>
          <w:sz w:val="16"/>
        </w:rPr>
        <w:t xml:space="preserve"> </w:t>
      </w:r>
      <w:r>
        <w:rPr>
          <w:sz w:val="16"/>
        </w:rPr>
        <w:t>Gerardo</w:t>
      </w:r>
      <w:r>
        <w:rPr>
          <w:spacing w:val="7"/>
          <w:sz w:val="16"/>
        </w:rPr>
        <w:t xml:space="preserve"> </w:t>
      </w:r>
      <w:r>
        <w:rPr>
          <w:sz w:val="16"/>
        </w:rPr>
        <w:t>Bernales</w:t>
      </w:r>
      <w:r>
        <w:rPr>
          <w:spacing w:val="9"/>
          <w:sz w:val="16"/>
        </w:rPr>
        <w:t xml:space="preserve"> </w:t>
      </w:r>
      <w:r>
        <w:rPr>
          <w:sz w:val="16"/>
        </w:rPr>
        <w:t>Rojas,</w:t>
      </w:r>
      <w:r>
        <w:rPr>
          <w:spacing w:val="8"/>
          <w:sz w:val="16"/>
        </w:rPr>
        <w:t xml:space="preserve"> </w:t>
      </w:r>
      <w:r>
        <w:rPr>
          <w:sz w:val="16"/>
        </w:rPr>
        <w:t>“El</w:t>
      </w:r>
      <w:r>
        <w:rPr>
          <w:spacing w:val="5"/>
          <w:sz w:val="16"/>
        </w:rPr>
        <w:t xml:space="preserve"> </w:t>
      </w:r>
      <w:r>
        <w:rPr>
          <w:sz w:val="16"/>
        </w:rPr>
        <w:t>Derecho</w:t>
      </w:r>
      <w:r>
        <w:rPr>
          <w:spacing w:val="9"/>
          <w:sz w:val="16"/>
        </w:rPr>
        <w:t xml:space="preserve"> </w:t>
      </w:r>
      <w:r>
        <w:rPr>
          <w:sz w:val="16"/>
        </w:rPr>
        <w:t>a</w:t>
      </w:r>
      <w:r>
        <w:rPr>
          <w:spacing w:val="8"/>
          <w:sz w:val="16"/>
        </w:rPr>
        <w:t xml:space="preserve"> </w:t>
      </w:r>
      <w:r>
        <w:rPr>
          <w:sz w:val="16"/>
        </w:rPr>
        <w:t>la</w:t>
      </w:r>
      <w:r>
        <w:rPr>
          <w:spacing w:val="8"/>
          <w:sz w:val="16"/>
        </w:rPr>
        <w:t xml:space="preserve"> </w:t>
      </w:r>
      <w:r>
        <w:rPr>
          <w:sz w:val="16"/>
        </w:rPr>
        <w:t>Verdad”.</w:t>
      </w:r>
      <w:r>
        <w:rPr>
          <w:spacing w:val="8"/>
          <w:sz w:val="16"/>
        </w:rPr>
        <w:t xml:space="preserve"> </w:t>
      </w:r>
      <w:r>
        <w:rPr>
          <w:sz w:val="16"/>
        </w:rPr>
        <w:t>Estudios</w:t>
      </w:r>
      <w:r>
        <w:rPr>
          <w:spacing w:val="7"/>
          <w:sz w:val="16"/>
        </w:rPr>
        <w:t xml:space="preserve"> </w:t>
      </w:r>
      <w:r>
        <w:rPr>
          <w:sz w:val="16"/>
        </w:rPr>
        <w:t>Constitucionales</w:t>
      </w:r>
      <w:r>
        <w:rPr>
          <w:spacing w:val="9"/>
          <w:sz w:val="16"/>
        </w:rPr>
        <w:t xml:space="preserve"> </w:t>
      </w:r>
      <w:r>
        <w:rPr>
          <w:sz w:val="16"/>
        </w:rPr>
        <w:t>vol.14</w:t>
      </w:r>
      <w:r>
        <w:rPr>
          <w:spacing w:val="9"/>
          <w:sz w:val="16"/>
        </w:rPr>
        <w:t xml:space="preserve"> </w:t>
      </w:r>
      <w:r>
        <w:rPr>
          <w:sz w:val="16"/>
        </w:rPr>
        <w:t>no.2,</w:t>
      </w:r>
      <w:r>
        <w:rPr>
          <w:spacing w:val="8"/>
          <w:sz w:val="16"/>
        </w:rPr>
        <w:t xml:space="preserve"> </w:t>
      </w:r>
      <w:r>
        <w:rPr>
          <w:sz w:val="16"/>
        </w:rPr>
        <w:t>Santiago,</w:t>
      </w:r>
    </w:p>
    <w:p w14:paraId="4236F85D" w14:textId="77777777" w:rsidR="00137BE6" w:rsidRDefault="00AA37B3">
      <w:pPr>
        <w:ind w:left="139"/>
        <w:jc w:val="both"/>
        <w:rPr>
          <w:sz w:val="16"/>
        </w:rPr>
      </w:pPr>
      <w:bookmarkStart w:id="490" w:name="_bookmark429"/>
      <w:bookmarkEnd w:id="490"/>
      <w:r>
        <w:rPr>
          <w:sz w:val="16"/>
        </w:rPr>
        <w:t>Chile,</w:t>
      </w:r>
      <w:r>
        <w:rPr>
          <w:spacing w:val="-9"/>
          <w:sz w:val="16"/>
        </w:rPr>
        <w:t xml:space="preserve"> </w:t>
      </w:r>
      <w:r>
        <w:rPr>
          <w:sz w:val="16"/>
        </w:rPr>
        <w:t>2016.</w:t>
      </w:r>
      <w:r>
        <w:rPr>
          <w:spacing w:val="-10"/>
          <w:sz w:val="16"/>
        </w:rPr>
        <w:t xml:space="preserve"> </w:t>
      </w:r>
      <w:r>
        <w:rPr>
          <w:sz w:val="16"/>
        </w:rPr>
        <w:t>Disponible</w:t>
      </w:r>
      <w:r>
        <w:rPr>
          <w:spacing w:val="-8"/>
          <w:sz w:val="16"/>
        </w:rPr>
        <w:t xml:space="preserve"> </w:t>
      </w:r>
      <w:r>
        <w:rPr>
          <w:sz w:val="16"/>
        </w:rPr>
        <w:t>en</w:t>
      </w:r>
      <w:r>
        <w:rPr>
          <w:spacing w:val="-11"/>
          <w:sz w:val="16"/>
        </w:rPr>
        <w:t xml:space="preserve"> </w:t>
      </w:r>
      <w:hyperlink r:id="rId123">
        <w:r>
          <w:rPr>
            <w:color w:val="0562C1"/>
            <w:sz w:val="16"/>
            <w:u w:val="single" w:color="0562C1"/>
          </w:rPr>
          <w:t>https://www.scielo.cl/scielo.php?pid=S0718-52002016000200009&amp;script=sci_arttext</w:t>
        </w:r>
      </w:hyperlink>
    </w:p>
    <w:p w14:paraId="51E2E2AD" w14:textId="77777777" w:rsidR="00137BE6" w:rsidRDefault="00AA37B3">
      <w:pPr>
        <w:ind w:left="139" w:right="214"/>
        <w:jc w:val="both"/>
        <w:rPr>
          <w:sz w:val="16"/>
        </w:rPr>
      </w:pPr>
      <w:r>
        <w:rPr>
          <w:sz w:val="16"/>
          <w:vertAlign w:val="superscript"/>
        </w:rPr>
        <w:t>14</w:t>
      </w:r>
      <w:r>
        <w:rPr>
          <w:spacing w:val="1"/>
          <w:sz w:val="16"/>
        </w:rPr>
        <w:t xml:space="preserve"> </w:t>
      </w:r>
      <w:r>
        <w:rPr>
          <w:sz w:val="16"/>
        </w:rPr>
        <w:t>Tomado</w:t>
      </w:r>
      <w:r>
        <w:rPr>
          <w:spacing w:val="1"/>
          <w:sz w:val="16"/>
        </w:rPr>
        <w:t xml:space="preserve"> </w:t>
      </w:r>
      <w:r>
        <w:rPr>
          <w:sz w:val="16"/>
        </w:rPr>
        <w:t>de:</w:t>
      </w:r>
      <w:r>
        <w:rPr>
          <w:spacing w:val="1"/>
          <w:sz w:val="16"/>
        </w:rPr>
        <w:t xml:space="preserve"> </w:t>
      </w:r>
      <w:r>
        <w:rPr>
          <w:sz w:val="16"/>
        </w:rPr>
        <w:t>Comisión</w:t>
      </w:r>
      <w:r>
        <w:rPr>
          <w:spacing w:val="1"/>
          <w:sz w:val="16"/>
        </w:rPr>
        <w:t xml:space="preserve"> </w:t>
      </w:r>
      <w:r>
        <w:rPr>
          <w:sz w:val="16"/>
        </w:rPr>
        <w:t>Interamericana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Derechos</w:t>
      </w:r>
      <w:r>
        <w:rPr>
          <w:spacing w:val="1"/>
          <w:sz w:val="16"/>
        </w:rPr>
        <w:t xml:space="preserve"> </w:t>
      </w:r>
      <w:r>
        <w:rPr>
          <w:sz w:val="16"/>
        </w:rPr>
        <w:t>Humanos,</w:t>
      </w:r>
      <w:r>
        <w:rPr>
          <w:spacing w:val="1"/>
          <w:sz w:val="16"/>
        </w:rPr>
        <w:t xml:space="preserve"> </w:t>
      </w:r>
      <w:r>
        <w:rPr>
          <w:sz w:val="16"/>
        </w:rPr>
        <w:t>“Derecho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Verdad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1"/>
          <w:sz w:val="16"/>
        </w:rPr>
        <w:t xml:space="preserve"> </w:t>
      </w:r>
      <w:r>
        <w:rPr>
          <w:sz w:val="16"/>
        </w:rPr>
        <w:t>las</w:t>
      </w:r>
      <w:r>
        <w:rPr>
          <w:spacing w:val="1"/>
          <w:sz w:val="16"/>
        </w:rPr>
        <w:t xml:space="preserve"> </w:t>
      </w:r>
      <w:r>
        <w:rPr>
          <w:sz w:val="16"/>
        </w:rPr>
        <w:t>Américas”,</w:t>
      </w:r>
      <w:r>
        <w:rPr>
          <w:spacing w:val="1"/>
          <w:sz w:val="16"/>
        </w:rPr>
        <w:t xml:space="preserve"> </w:t>
      </w:r>
      <w:r>
        <w:rPr>
          <w:sz w:val="16"/>
        </w:rPr>
        <w:t>OEA/Ser.L/V/II.152,</w:t>
      </w:r>
      <w:r>
        <w:rPr>
          <w:spacing w:val="1"/>
          <w:sz w:val="16"/>
        </w:rPr>
        <w:t xml:space="preserve"> </w:t>
      </w:r>
      <w:r>
        <w:rPr>
          <w:sz w:val="16"/>
        </w:rPr>
        <w:t>Doc.</w:t>
      </w:r>
      <w:r>
        <w:rPr>
          <w:spacing w:val="1"/>
          <w:sz w:val="16"/>
        </w:rPr>
        <w:t xml:space="preserve"> </w:t>
      </w:r>
      <w:r>
        <w:rPr>
          <w:sz w:val="16"/>
        </w:rPr>
        <w:t>2,</w:t>
      </w:r>
      <w:r>
        <w:rPr>
          <w:spacing w:val="1"/>
          <w:sz w:val="16"/>
        </w:rPr>
        <w:t xml:space="preserve"> </w:t>
      </w:r>
      <w:r>
        <w:rPr>
          <w:sz w:val="16"/>
        </w:rPr>
        <w:t>13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agosto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2014,</w:t>
      </w:r>
      <w:r>
        <w:rPr>
          <w:spacing w:val="1"/>
          <w:sz w:val="16"/>
        </w:rPr>
        <w:t xml:space="preserve"> </w:t>
      </w:r>
      <w:r>
        <w:rPr>
          <w:sz w:val="16"/>
        </w:rPr>
        <w:t>párr.</w:t>
      </w:r>
      <w:r>
        <w:rPr>
          <w:spacing w:val="1"/>
          <w:sz w:val="16"/>
        </w:rPr>
        <w:t xml:space="preserve"> </w:t>
      </w:r>
      <w:r>
        <w:rPr>
          <w:sz w:val="16"/>
        </w:rPr>
        <w:t>56.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124">
        <w:bookmarkStart w:id="491" w:name="_bookmark430"/>
        <w:bookmarkEnd w:id="491"/>
        <w:r>
          <w:rPr>
            <w:color w:val="0562C1"/>
            <w:sz w:val="16"/>
            <w:u w:val="single" w:color="0562C1"/>
          </w:rPr>
          <w:t>http://www.oas.org/es/cidh/informes/pdfs/Derecho-Verdad-es.pdf</w:t>
        </w:r>
      </w:hyperlink>
    </w:p>
    <w:p w14:paraId="081EDDFE" w14:textId="77777777" w:rsidR="00137BE6" w:rsidRDefault="00AA37B3">
      <w:pPr>
        <w:ind w:left="139" w:right="215"/>
        <w:jc w:val="both"/>
        <w:rPr>
          <w:sz w:val="16"/>
        </w:rPr>
      </w:pPr>
      <w:r>
        <w:rPr>
          <w:sz w:val="16"/>
          <w:vertAlign w:val="superscript"/>
        </w:rPr>
        <w:t>15</w:t>
      </w:r>
      <w:r>
        <w:rPr>
          <w:spacing w:val="1"/>
          <w:sz w:val="16"/>
        </w:rPr>
        <w:t xml:space="preserve"> </w:t>
      </w:r>
      <w:r>
        <w:rPr>
          <w:sz w:val="16"/>
        </w:rPr>
        <w:t>Tomado</w:t>
      </w:r>
      <w:r>
        <w:rPr>
          <w:spacing w:val="1"/>
          <w:sz w:val="16"/>
        </w:rPr>
        <w:t xml:space="preserve"> </w:t>
      </w:r>
      <w:r>
        <w:rPr>
          <w:sz w:val="16"/>
        </w:rPr>
        <w:t>de:</w:t>
      </w:r>
      <w:r>
        <w:rPr>
          <w:spacing w:val="1"/>
          <w:sz w:val="16"/>
        </w:rPr>
        <w:t xml:space="preserve"> </w:t>
      </w:r>
      <w:r>
        <w:rPr>
          <w:sz w:val="16"/>
        </w:rPr>
        <w:t>Comisión</w:t>
      </w:r>
      <w:r>
        <w:rPr>
          <w:spacing w:val="1"/>
          <w:sz w:val="16"/>
        </w:rPr>
        <w:t xml:space="preserve"> </w:t>
      </w:r>
      <w:r>
        <w:rPr>
          <w:sz w:val="16"/>
        </w:rPr>
        <w:t>Interamericana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Derechos</w:t>
      </w:r>
      <w:r>
        <w:rPr>
          <w:spacing w:val="1"/>
          <w:sz w:val="16"/>
        </w:rPr>
        <w:t xml:space="preserve"> </w:t>
      </w:r>
      <w:r>
        <w:rPr>
          <w:sz w:val="16"/>
        </w:rPr>
        <w:t>Humanos,</w:t>
      </w:r>
      <w:r>
        <w:rPr>
          <w:spacing w:val="1"/>
          <w:sz w:val="16"/>
        </w:rPr>
        <w:t xml:space="preserve"> </w:t>
      </w:r>
      <w:r>
        <w:rPr>
          <w:sz w:val="16"/>
        </w:rPr>
        <w:t>“Derecho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Verdad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1"/>
          <w:sz w:val="16"/>
        </w:rPr>
        <w:t xml:space="preserve"> </w:t>
      </w:r>
      <w:r>
        <w:rPr>
          <w:sz w:val="16"/>
        </w:rPr>
        <w:t>las</w:t>
      </w:r>
      <w:r>
        <w:rPr>
          <w:spacing w:val="1"/>
          <w:sz w:val="16"/>
        </w:rPr>
        <w:t xml:space="preserve"> </w:t>
      </w:r>
      <w:r>
        <w:rPr>
          <w:sz w:val="16"/>
        </w:rPr>
        <w:t>Américas”,</w:t>
      </w:r>
      <w:r>
        <w:rPr>
          <w:spacing w:val="1"/>
          <w:sz w:val="16"/>
        </w:rPr>
        <w:t xml:space="preserve"> </w:t>
      </w:r>
      <w:r>
        <w:rPr>
          <w:sz w:val="16"/>
        </w:rPr>
        <w:t>OEA/Ser.L/V/II.152,</w:t>
      </w:r>
      <w:r>
        <w:rPr>
          <w:spacing w:val="1"/>
          <w:sz w:val="16"/>
        </w:rPr>
        <w:t xml:space="preserve"> </w:t>
      </w:r>
      <w:r>
        <w:rPr>
          <w:sz w:val="16"/>
        </w:rPr>
        <w:t>Doc.</w:t>
      </w:r>
      <w:r>
        <w:rPr>
          <w:spacing w:val="1"/>
          <w:sz w:val="16"/>
        </w:rPr>
        <w:t xml:space="preserve"> </w:t>
      </w:r>
      <w:r>
        <w:rPr>
          <w:sz w:val="16"/>
        </w:rPr>
        <w:t>2,</w:t>
      </w:r>
      <w:r>
        <w:rPr>
          <w:spacing w:val="1"/>
          <w:sz w:val="16"/>
        </w:rPr>
        <w:t xml:space="preserve"> </w:t>
      </w:r>
      <w:r>
        <w:rPr>
          <w:sz w:val="16"/>
        </w:rPr>
        <w:t>13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agosto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2014,</w:t>
      </w:r>
      <w:r>
        <w:rPr>
          <w:spacing w:val="1"/>
          <w:sz w:val="16"/>
        </w:rPr>
        <w:t xml:space="preserve"> </w:t>
      </w:r>
      <w:r>
        <w:rPr>
          <w:sz w:val="16"/>
        </w:rPr>
        <w:t>párr.</w:t>
      </w:r>
      <w:r>
        <w:rPr>
          <w:spacing w:val="1"/>
          <w:sz w:val="16"/>
        </w:rPr>
        <w:t xml:space="preserve"> </w:t>
      </w:r>
      <w:r>
        <w:rPr>
          <w:sz w:val="16"/>
        </w:rPr>
        <w:t>60.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125">
        <w:r>
          <w:rPr>
            <w:color w:val="0562C1"/>
            <w:sz w:val="16"/>
            <w:u w:val="single" w:color="0562C1"/>
          </w:rPr>
          <w:t>http://www.oas.org/es/cidh/informes/pdfs/Derecho-Verdad-es.pdf</w:t>
        </w:r>
      </w:hyperlink>
    </w:p>
    <w:p w14:paraId="23371644" w14:textId="77777777" w:rsidR="00137BE6" w:rsidRDefault="00AA37B3">
      <w:pPr>
        <w:ind w:left="140"/>
        <w:jc w:val="both"/>
        <w:rPr>
          <w:sz w:val="16"/>
        </w:rPr>
      </w:pPr>
      <w:bookmarkStart w:id="492" w:name="_bookmark431"/>
      <w:bookmarkEnd w:id="492"/>
      <w:r>
        <w:rPr>
          <w:sz w:val="16"/>
          <w:vertAlign w:val="superscript"/>
        </w:rPr>
        <w:t>16</w:t>
      </w:r>
      <w:r>
        <w:rPr>
          <w:spacing w:val="4"/>
          <w:sz w:val="16"/>
        </w:rPr>
        <w:t xml:space="preserve"> </w:t>
      </w:r>
      <w:r>
        <w:rPr>
          <w:sz w:val="16"/>
        </w:rPr>
        <w:t>Párr.</w:t>
      </w:r>
      <w:r>
        <w:rPr>
          <w:spacing w:val="1"/>
          <w:sz w:val="16"/>
        </w:rPr>
        <w:t xml:space="preserve"> </w:t>
      </w:r>
      <w:r>
        <w:rPr>
          <w:sz w:val="16"/>
        </w:rPr>
        <w:t>89.</w:t>
      </w:r>
    </w:p>
    <w:p w14:paraId="135E0300" w14:textId="77777777" w:rsidR="00137BE6" w:rsidRDefault="00137BE6">
      <w:pPr>
        <w:jc w:val="both"/>
        <w:rPr>
          <w:sz w:val="16"/>
        </w:rPr>
        <w:sectPr w:rsidR="00137BE6">
          <w:footerReference w:type="default" r:id="rId126"/>
          <w:pgSz w:w="12240" w:h="15840"/>
          <w:pgMar w:top="1360" w:right="1220" w:bottom="280" w:left="1300" w:header="0" w:footer="0" w:gutter="0"/>
          <w:cols w:space="720"/>
        </w:sectPr>
      </w:pPr>
    </w:p>
    <w:p w14:paraId="18A5D7BE" w14:textId="77777777" w:rsidR="00137BE6" w:rsidRDefault="00AA37B3">
      <w:pPr>
        <w:spacing w:before="79"/>
        <w:ind w:left="140" w:right="215"/>
        <w:jc w:val="both"/>
        <w:rPr>
          <w:sz w:val="28"/>
        </w:rPr>
      </w:pPr>
      <w:r>
        <w:rPr>
          <w:sz w:val="28"/>
        </w:rPr>
        <w:t>de</w:t>
      </w:r>
      <w:r>
        <w:rPr>
          <w:spacing w:val="-6"/>
          <w:sz w:val="28"/>
        </w:rPr>
        <w:t xml:space="preserve"> </w:t>
      </w:r>
      <w:r>
        <w:rPr>
          <w:sz w:val="28"/>
        </w:rPr>
        <w:t>manera</w:t>
      </w:r>
      <w:r>
        <w:rPr>
          <w:spacing w:val="-9"/>
          <w:sz w:val="28"/>
        </w:rPr>
        <w:t xml:space="preserve"> </w:t>
      </w:r>
      <w:r>
        <w:rPr>
          <w:sz w:val="28"/>
        </w:rPr>
        <w:t>efectiva</w:t>
      </w:r>
      <w:r>
        <w:rPr>
          <w:spacing w:val="-6"/>
          <w:sz w:val="28"/>
        </w:rPr>
        <w:t xml:space="preserve"> </w:t>
      </w:r>
      <w:r>
        <w:rPr>
          <w:sz w:val="28"/>
        </w:rPr>
        <w:t>con</w:t>
      </w:r>
      <w:r>
        <w:rPr>
          <w:spacing w:val="-6"/>
          <w:sz w:val="28"/>
        </w:rPr>
        <w:t xml:space="preserve"> </w:t>
      </w:r>
      <w:r>
        <w:rPr>
          <w:sz w:val="28"/>
        </w:rPr>
        <w:t>el</w:t>
      </w:r>
      <w:r>
        <w:rPr>
          <w:spacing w:val="-4"/>
          <w:sz w:val="28"/>
        </w:rPr>
        <w:t xml:space="preserve"> </w:t>
      </w:r>
      <w:r>
        <w:rPr>
          <w:sz w:val="28"/>
        </w:rPr>
        <w:t>artículo</w:t>
      </w:r>
      <w:r>
        <w:rPr>
          <w:spacing w:val="-8"/>
          <w:sz w:val="28"/>
        </w:rPr>
        <w:t xml:space="preserve"> </w:t>
      </w:r>
      <w:r>
        <w:rPr>
          <w:sz w:val="28"/>
        </w:rPr>
        <w:t>13,</w:t>
      </w:r>
      <w:r>
        <w:rPr>
          <w:spacing w:val="-5"/>
          <w:sz w:val="28"/>
        </w:rPr>
        <w:t xml:space="preserve"> </w:t>
      </w:r>
      <w:r>
        <w:rPr>
          <w:sz w:val="28"/>
        </w:rPr>
        <w:t>que</w:t>
      </w:r>
      <w:r>
        <w:rPr>
          <w:spacing w:val="-7"/>
          <w:sz w:val="28"/>
        </w:rPr>
        <w:t xml:space="preserve"> </w:t>
      </w:r>
      <w:r>
        <w:rPr>
          <w:sz w:val="28"/>
        </w:rPr>
        <w:t>contiene</w:t>
      </w:r>
      <w:r>
        <w:rPr>
          <w:spacing w:val="-8"/>
          <w:sz w:val="28"/>
        </w:rPr>
        <w:t xml:space="preserve"> </w:t>
      </w:r>
      <w:r>
        <w:rPr>
          <w:sz w:val="28"/>
        </w:rPr>
        <w:t>el</w:t>
      </w:r>
      <w:r>
        <w:rPr>
          <w:spacing w:val="-4"/>
          <w:sz w:val="28"/>
        </w:rPr>
        <w:t xml:space="preserve"> </w:t>
      </w:r>
      <w:r>
        <w:rPr>
          <w:sz w:val="28"/>
        </w:rPr>
        <w:t>derecho</w:t>
      </w:r>
      <w:r>
        <w:rPr>
          <w:spacing w:val="-5"/>
          <w:sz w:val="28"/>
        </w:rPr>
        <w:t xml:space="preserve"> </w:t>
      </w:r>
      <w:r>
        <w:rPr>
          <w:sz w:val="28"/>
        </w:rPr>
        <w:t>a</w:t>
      </w:r>
      <w:r>
        <w:rPr>
          <w:spacing w:val="-9"/>
          <w:sz w:val="28"/>
        </w:rPr>
        <w:t xml:space="preserve"> </w:t>
      </w:r>
      <w:r>
        <w:rPr>
          <w:sz w:val="28"/>
        </w:rPr>
        <w:t>la</w:t>
      </w:r>
      <w:r>
        <w:rPr>
          <w:spacing w:val="-96"/>
          <w:sz w:val="28"/>
        </w:rPr>
        <w:t xml:space="preserve"> </w:t>
      </w:r>
      <w:r>
        <w:rPr>
          <w:sz w:val="28"/>
        </w:rPr>
        <w:t>libertad</w:t>
      </w:r>
      <w:r>
        <w:rPr>
          <w:spacing w:val="-4"/>
          <w:sz w:val="28"/>
        </w:rPr>
        <w:t xml:space="preserve"> </w:t>
      </w:r>
      <w:r>
        <w:rPr>
          <w:sz w:val="28"/>
        </w:rPr>
        <w:t>de expresión.</w:t>
      </w:r>
    </w:p>
    <w:p w14:paraId="2D52451A" w14:textId="77777777" w:rsidR="00137BE6" w:rsidRDefault="00137BE6">
      <w:pPr>
        <w:pStyle w:val="Textoindependiente"/>
        <w:spacing w:before="11"/>
        <w:rPr>
          <w:sz w:val="27"/>
        </w:rPr>
      </w:pPr>
    </w:p>
    <w:p w14:paraId="4831CF4F" w14:textId="77777777" w:rsidR="00137BE6" w:rsidRDefault="00AA37B3">
      <w:pPr>
        <w:ind w:left="139" w:right="215"/>
        <w:jc w:val="both"/>
        <w:rPr>
          <w:sz w:val="28"/>
        </w:rPr>
      </w:pPr>
      <w:r>
        <w:rPr>
          <w:sz w:val="28"/>
        </w:rPr>
        <w:t>En consecuencia me inclino adicionalmente a manifestar que el</w:t>
      </w:r>
      <w:r>
        <w:rPr>
          <w:spacing w:val="1"/>
          <w:sz w:val="28"/>
        </w:rPr>
        <w:t xml:space="preserve"> </w:t>
      </w:r>
      <w:r>
        <w:rPr>
          <w:sz w:val="28"/>
        </w:rPr>
        <w:t>derecho a la verdad tiene una directa y estrecha relación de</w:t>
      </w:r>
      <w:r>
        <w:rPr>
          <w:spacing w:val="1"/>
          <w:sz w:val="28"/>
        </w:rPr>
        <w:t xml:space="preserve"> </w:t>
      </w:r>
      <w:r>
        <w:rPr>
          <w:sz w:val="28"/>
        </w:rPr>
        <w:t>conexidad</w:t>
      </w:r>
      <w:r>
        <w:rPr>
          <w:spacing w:val="1"/>
          <w:sz w:val="28"/>
        </w:rPr>
        <w:t xml:space="preserve"> </w:t>
      </w:r>
      <w:r>
        <w:rPr>
          <w:sz w:val="28"/>
        </w:rPr>
        <w:t>con</w:t>
      </w:r>
      <w:r>
        <w:rPr>
          <w:spacing w:val="1"/>
          <w:sz w:val="28"/>
        </w:rPr>
        <w:t xml:space="preserve"> </w:t>
      </w:r>
      <w:r>
        <w:rPr>
          <w:sz w:val="28"/>
        </w:rPr>
        <w:t>el</w:t>
      </w:r>
      <w:r>
        <w:rPr>
          <w:spacing w:val="1"/>
          <w:sz w:val="28"/>
        </w:rPr>
        <w:t xml:space="preserve"> </w:t>
      </w:r>
      <w:r>
        <w:rPr>
          <w:sz w:val="28"/>
        </w:rPr>
        <w:t>derecho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información,</w:t>
      </w:r>
      <w:r>
        <w:rPr>
          <w:spacing w:val="1"/>
          <w:sz w:val="28"/>
        </w:rPr>
        <w:t xml:space="preserve"> </w:t>
      </w:r>
      <w:r>
        <w:rPr>
          <w:sz w:val="28"/>
        </w:rPr>
        <w:t>según</w:t>
      </w:r>
      <w:r>
        <w:rPr>
          <w:spacing w:val="1"/>
          <w:sz w:val="28"/>
        </w:rPr>
        <w:t xml:space="preserve"> </w:t>
      </w:r>
      <w:r>
        <w:rPr>
          <w:sz w:val="28"/>
        </w:rPr>
        <w:t>el</w:t>
      </w:r>
      <w:r>
        <w:rPr>
          <w:spacing w:val="1"/>
          <w:sz w:val="28"/>
        </w:rPr>
        <w:t xml:space="preserve"> </w:t>
      </w:r>
      <w:r>
        <w:rPr>
          <w:sz w:val="28"/>
        </w:rPr>
        <w:t>cual,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-96"/>
          <w:sz w:val="28"/>
        </w:rPr>
        <w:t xml:space="preserve"> </w:t>
      </w:r>
      <w:r>
        <w:rPr>
          <w:sz w:val="28"/>
        </w:rPr>
        <w:t>conforme</w:t>
      </w:r>
      <w:r>
        <w:rPr>
          <w:spacing w:val="1"/>
          <w:sz w:val="28"/>
        </w:rPr>
        <w:t xml:space="preserve"> </w:t>
      </w:r>
      <w:r>
        <w:rPr>
          <w:sz w:val="28"/>
        </w:rPr>
        <w:t>una</w:t>
      </w:r>
      <w:r>
        <w:rPr>
          <w:spacing w:val="1"/>
          <w:sz w:val="28"/>
        </w:rPr>
        <w:t xml:space="preserve"> </w:t>
      </w:r>
      <w:r>
        <w:rPr>
          <w:sz w:val="28"/>
        </w:rPr>
        <w:t>lectura</w:t>
      </w:r>
      <w:r>
        <w:rPr>
          <w:spacing w:val="1"/>
          <w:sz w:val="28"/>
        </w:rPr>
        <w:t xml:space="preserve"> </w:t>
      </w:r>
      <w:r>
        <w:rPr>
          <w:sz w:val="28"/>
        </w:rPr>
        <w:t>comparada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haciendo</w:t>
      </w:r>
      <w:r>
        <w:rPr>
          <w:spacing w:val="1"/>
          <w:sz w:val="28"/>
        </w:rPr>
        <w:t xml:space="preserve"> </w:t>
      </w:r>
      <w:r>
        <w:rPr>
          <w:sz w:val="28"/>
        </w:rPr>
        <w:t>uso</w:t>
      </w:r>
      <w:r>
        <w:rPr>
          <w:spacing w:val="1"/>
          <w:sz w:val="28"/>
        </w:rPr>
        <w:t xml:space="preserve"> </w:t>
      </w:r>
      <w:r>
        <w:rPr>
          <w:sz w:val="28"/>
        </w:rPr>
        <w:t>del</w:t>
      </w:r>
      <w:r>
        <w:rPr>
          <w:spacing w:val="1"/>
          <w:sz w:val="28"/>
        </w:rPr>
        <w:t xml:space="preserve"> </w:t>
      </w:r>
      <w:r>
        <w:rPr>
          <w:sz w:val="28"/>
        </w:rPr>
        <w:t>diálogo</w:t>
      </w:r>
      <w:r>
        <w:rPr>
          <w:spacing w:val="-96"/>
          <w:sz w:val="28"/>
        </w:rPr>
        <w:t xml:space="preserve"> </w:t>
      </w:r>
      <w:r>
        <w:rPr>
          <w:sz w:val="28"/>
        </w:rPr>
        <w:t>regional,</w:t>
      </w:r>
      <w:r>
        <w:rPr>
          <w:spacing w:val="-6"/>
          <w:sz w:val="28"/>
        </w:rPr>
        <w:t xml:space="preserve"> </w:t>
      </w:r>
      <w:r>
        <w:rPr>
          <w:sz w:val="28"/>
        </w:rPr>
        <w:t>por</w:t>
      </w:r>
      <w:r>
        <w:rPr>
          <w:spacing w:val="-10"/>
          <w:sz w:val="28"/>
        </w:rPr>
        <w:t xml:space="preserve"> </w:t>
      </w:r>
      <w:r>
        <w:rPr>
          <w:sz w:val="28"/>
        </w:rPr>
        <w:t>ejemplo,</w:t>
      </w:r>
      <w:r>
        <w:rPr>
          <w:spacing w:val="-5"/>
          <w:sz w:val="28"/>
        </w:rPr>
        <w:t xml:space="preserve"> </w:t>
      </w:r>
      <w:r>
        <w:rPr>
          <w:sz w:val="28"/>
        </w:rPr>
        <w:t>se</w:t>
      </w:r>
      <w:r>
        <w:rPr>
          <w:spacing w:val="-7"/>
          <w:sz w:val="28"/>
        </w:rPr>
        <w:t xml:space="preserve"> </w:t>
      </w:r>
      <w:r>
        <w:rPr>
          <w:sz w:val="28"/>
        </w:rPr>
        <w:t>contempla</w:t>
      </w:r>
      <w:r>
        <w:rPr>
          <w:spacing w:val="-7"/>
          <w:sz w:val="28"/>
        </w:rPr>
        <w:t xml:space="preserve"> </w:t>
      </w:r>
      <w:r>
        <w:rPr>
          <w:sz w:val="28"/>
        </w:rPr>
        <w:t>que</w:t>
      </w:r>
      <w:r>
        <w:rPr>
          <w:spacing w:val="-7"/>
          <w:sz w:val="28"/>
        </w:rPr>
        <w:t xml:space="preserve"> </w:t>
      </w:r>
      <w:r>
        <w:rPr>
          <w:sz w:val="28"/>
        </w:rPr>
        <w:t>todas</w:t>
      </w:r>
      <w:r>
        <w:rPr>
          <w:spacing w:val="-9"/>
          <w:sz w:val="28"/>
        </w:rPr>
        <w:t xml:space="preserve"> </w:t>
      </w:r>
      <w:r>
        <w:rPr>
          <w:sz w:val="28"/>
        </w:rPr>
        <w:t>las</w:t>
      </w:r>
      <w:r>
        <w:rPr>
          <w:spacing w:val="-10"/>
          <w:sz w:val="28"/>
        </w:rPr>
        <w:t xml:space="preserve"> </w:t>
      </w:r>
      <w:r>
        <w:rPr>
          <w:sz w:val="28"/>
        </w:rPr>
        <w:t>personas</w:t>
      </w:r>
      <w:r>
        <w:rPr>
          <w:spacing w:val="-7"/>
          <w:sz w:val="28"/>
        </w:rPr>
        <w:t xml:space="preserve"> </w:t>
      </w:r>
      <w:r>
        <w:rPr>
          <w:sz w:val="28"/>
        </w:rPr>
        <w:t>tienen</w:t>
      </w:r>
      <w:r>
        <w:rPr>
          <w:spacing w:val="-96"/>
          <w:sz w:val="28"/>
        </w:rPr>
        <w:t xml:space="preserve"> </w:t>
      </w:r>
      <w:r>
        <w:rPr>
          <w:sz w:val="28"/>
        </w:rPr>
        <w:t>derecho, por una parte, a buscar, recibir, intercambiar, producir y</w:t>
      </w:r>
      <w:r>
        <w:rPr>
          <w:spacing w:val="-96"/>
          <w:sz w:val="28"/>
        </w:rPr>
        <w:t xml:space="preserve"> </w:t>
      </w:r>
      <w:r>
        <w:rPr>
          <w:sz w:val="28"/>
        </w:rPr>
        <w:t>difundir información acerca de los hechos, y procesos de interés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general</w:t>
      </w:r>
      <w:r>
        <w:rPr>
          <w:spacing w:val="-22"/>
          <w:sz w:val="28"/>
        </w:rPr>
        <w:t xml:space="preserve"> </w:t>
      </w:r>
      <w:r>
        <w:rPr>
          <w:spacing w:val="-1"/>
          <w:sz w:val="28"/>
        </w:rPr>
        <w:t>(Art.61</w:t>
      </w:r>
      <w:r>
        <w:rPr>
          <w:spacing w:val="-25"/>
          <w:sz w:val="28"/>
        </w:rPr>
        <w:t xml:space="preserve"> </w:t>
      </w:r>
      <w:r>
        <w:rPr>
          <w:sz w:val="28"/>
        </w:rPr>
        <w:t>Constitución</w:t>
      </w:r>
      <w:r>
        <w:rPr>
          <w:spacing w:val="-27"/>
          <w:sz w:val="28"/>
        </w:rPr>
        <w:t xml:space="preserve"> </w:t>
      </w:r>
      <w:r>
        <w:rPr>
          <w:sz w:val="28"/>
        </w:rPr>
        <w:t>de</w:t>
      </w:r>
      <w:r>
        <w:rPr>
          <w:spacing w:val="-26"/>
          <w:sz w:val="28"/>
        </w:rPr>
        <w:t xml:space="preserve"> </w:t>
      </w:r>
      <w:r>
        <w:rPr>
          <w:sz w:val="28"/>
        </w:rPr>
        <w:t>la</w:t>
      </w:r>
      <w:r>
        <w:rPr>
          <w:spacing w:val="-28"/>
          <w:sz w:val="28"/>
        </w:rPr>
        <w:t xml:space="preserve"> </w:t>
      </w:r>
      <w:r>
        <w:rPr>
          <w:sz w:val="28"/>
        </w:rPr>
        <w:t>República</w:t>
      </w:r>
      <w:r>
        <w:rPr>
          <w:spacing w:val="-27"/>
          <w:sz w:val="28"/>
        </w:rPr>
        <w:t xml:space="preserve"> </w:t>
      </w:r>
      <w:r>
        <w:rPr>
          <w:sz w:val="28"/>
        </w:rPr>
        <w:t>del</w:t>
      </w:r>
      <w:r>
        <w:rPr>
          <w:spacing w:val="-22"/>
          <w:sz w:val="28"/>
        </w:rPr>
        <w:t xml:space="preserve"> </w:t>
      </w:r>
      <w:r>
        <w:rPr>
          <w:sz w:val="28"/>
        </w:rPr>
        <w:t>Ecuador</w:t>
      </w:r>
      <w:r>
        <w:rPr>
          <w:spacing w:val="-24"/>
          <w:sz w:val="28"/>
        </w:rPr>
        <w:t xml:space="preserve"> </w:t>
      </w:r>
      <w:r>
        <w:rPr>
          <w:sz w:val="28"/>
        </w:rPr>
        <w:t>CRE);</w:t>
      </w:r>
      <w:r>
        <w:rPr>
          <w:spacing w:val="-27"/>
          <w:sz w:val="28"/>
        </w:rPr>
        <w:t xml:space="preserve"> </w:t>
      </w:r>
      <w:r>
        <w:rPr>
          <w:sz w:val="28"/>
        </w:rPr>
        <w:t>este</w:t>
      </w:r>
      <w:r>
        <w:rPr>
          <w:spacing w:val="-96"/>
          <w:sz w:val="28"/>
        </w:rPr>
        <w:t xml:space="preserve"> </w:t>
      </w:r>
      <w:r>
        <w:rPr>
          <w:sz w:val="28"/>
        </w:rPr>
        <w:t>derecho</w:t>
      </w:r>
      <w:r>
        <w:rPr>
          <w:spacing w:val="1"/>
          <w:sz w:val="28"/>
        </w:rPr>
        <w:t xml:space="preserve"> </w:t>
      </w:r>
      <w:r>
        <w:rPr>
          <w:sz w:val="28"/>
        </w:rPr>
        <w:t>abarca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libertad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buscar,</w:t>
      </w:r>
      <w:r>
        <w:rPr>
          <w:spacing w:val="1"/>
          <w:sz w:val="28"/>
        </w:rPr>
        <w:t xml:space="preserve"> </w:t>
      </w:r>
      <w:r>
        <w:rPr>
          <w:sz w:val="28"/>
        </w:rPr>
        <w:t>recibir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difundir</w:t>
      </w:r>
      <w:r>
        <w:rPr>
          <w:spacing w:val="1"/>
          <w:sz w:val="28"/>
        </w:rPr>
        <w:t xml:space="preserve"> </w:t>
      </w:r>
      <w:r>
        <w:rPr>
          <w:sz w:val="28"/>
        </w:rPr>
        <w:t>informaciones e ideas de toda índole. En España, el</w:t>
      </w:r>
      <w:r>
        <w:rPr>
          <w:spacing w:val="1"/>
          <w:sz w:val="28"/>
        </w:rPr>
        <w:t xml:space="preserve"> </w:t>
      </w:r>
      <w:r>
        <w:rPr>
          <w:sz w:val="28"/>
        </w:rPr>
        <w:t>derecho a la</w:t>
      </w:r>
      <w:r>
        <w:rPr>
          <w:spacing w:val="1"/>
          <w:sz w:val="28"/>
        </w:rPr>
        <w:t xml:space="preserve"> </w:t>
      </w:r>
      <w:r>
        <w:rPr>
          <w:sz w:val="28"/>
        </w:rPr>
        <w:t>información</w:t>
      </w:r>
      <w:r>
        <w:rPr>
          <w:spacing w:val="-6"/>
          <w:sz w:val="28"/>
        </w:rPr>
        <w:t xml:space="preserve"> </w:t>
      </w:r>
      <w:r>
        <w:rPr>
          <w:sz w:val="28"/>
        </w:rPr>
        <w:t>ha</w:t>
      </w:r>
      <w:r>
        <w:rPr>
          <w:spacing w:val="-7"/>
          <w:sz w:val="28"/>
        </w:rPr>
        <w:t xml:space="preserve"> </w:t>
      </w:r>
      <w:r>
        <w:rPr>
          <w:sz w:val="28"/>
        </w:rPr>
        <w:t>sido</w:t>
      </w:r>
      <w:r>
        <w:rPr>
          <w:spacing w:val="-5"/>
          <w:sz w:val="28"/>
        </w:rPr>
        <w:t xml:space="preserve"> </w:t>
      </w:r>
      <w:r>
        <w:rPr>
          <w:sz w:val="28"/>
        </w:rPr>
        <w:t>constitucionalizado</w:t>
      </w:r>
      <w:r>
        <w:rPr>
          <w:spacing w:val="-6"/>
          <w:sz w:val="28"/>
        </w:rPr>
        <w:t xml:space="preserve"> </w:t>
      </w:r>
      <w:r>
        <w:rPr>
          <w:sz w:val="28"/>
        </w:rPr>
        <w:t>como</w:t>
      </w:r>
      <w:r>
        <w:rPr>
          <w:spacing w:val="-7"/>
          <w:sz w:val="28"/>
        </w:rPr>
        <w:t xml:space="preserve"> </w:t>
      </w:r>
      <w:r>
        <w:rPr>
          <w:sz w:val="28"/>
        </w:rPr>
        <w:t>un</w:t>
      </w:r>
      <w:r>
        <w:rPr>
          <w:spacing w:val="-6"/>
          <w:sz w:val="28"/>
        </w:rPr>
        <w:t xml:space="preserve"> </w:t>
      </w:r>
      <w:r>
        <w:rPr>
          <w:sz w:val="28"/>
        </w:rPr>
        <w:t>derecho</w:t>
      </w:r>
      <w:r>
        <w:rPr>
          <w:spacing w:val="-7"/>
          <w:sz w:val="28"/>
        </w:rPr>
        <w:t xml:space="preserve"> </w:t>
      </w:r>
      <w:r>
        <w:rPr>
          <w:sz w:val="28"/>
        </w:rPr>
        <w:t>doble:</w:t>
      </w:r>
      <w:r>
        <w:rPr>
          <w:spacing w:val="-6"/>
          <w:sz w:val="28"/>
        </w:rPr>
        <w:t xml:space="preserve"> </w:t>
      </w:r>
      <w:r>
        <w:rPr>
          <w:sz w:val="28"/>
        </w:rPr>
        <w:t>el</w:t>
      </w:r>
      <w:r>
        <w:rPr>
          <w:spacing w:val="-96"/>
          <w:sz w:val="28"/>
        </w:rPr>
        <w:t xml:space="preserve"> </w:t>
      </w:r>
      <w:r>
        <w:rPr>
          <w:sz w:val="28"/>
        </w:rPr>
        <w:t>derecho a comunicar y el derecho a recibir información, cuestión</w:t>
      </w:r>
      <w:r>
        <w:rPr>
          <w:spacing w:val="1"/>
          <w:sz w:val="28"/>
        </w:rPr>
        <w:t xml:space="preserve"> </w:t>
      </w:r>
      <w:r>
        <w:rPr>
          <w:sz w:val="28"/>
        </w:rPr>
        <w:t>reconocida en numerosas sentencias por el TC</w:t>
      </w:r>
      <w:hyperlink w:anchor="_bookmark432" w:history="1">
        <w:r>
          <w:rPr>
            <w:position w:val="10"/>
            <w:sz w:val="18"/>
          </w:rPr>
          <w:t>17</w:t>
        </w:r>
      </w:hyperlink>
      <w:r>
        <w:rPr>
          <w:sz w:val="28"/>
        </w:rPr>
        <w:t>. El art. 20.1 d)</w:t>
      </w:r>
      <w:r>
        <w:rPr>
          <w:spacing w:val="1"/>
          <w:sz w:val="28"/>
        </w:rPr>
        <w:t xml:space="preserve"> </w:t>
      </w:r>
      <w:r>
        <w:rPr>
          <w:sz w:val="28"/>
        </w:rPr>
        <w:t>reconoce, por tanto, dos derechos diferenciados en los que cabe</w:t>
      </w:r>
      <w:r>
        <w:rPr>
          <w:spacing w:val="1"/>
          <w:sz w:val="28"/>
        </w:rPr>
        <w:t xml:space="preserve"> </w:t>
      </w:r>
      <w:r>
        <w:rPr>
          <w:sz w:val="28"/>
        </w:rPr>
        <w:t>distinguir las dimensiones objetiva y subjetiva. Ambos derechos</w:t>
      </w:r>
      <w:r>
        <w:rPr>
          <w:spacing w:val="1"/>
          <w:sz w:val="28"/>
        </w:rPr>
        <w:t xml:space="preserve"> </w:t>
      </w:r>
      <w:r>
        <w:rPr>
          <w:sz w:val="28"/>
        </w:rPr>
        <w:t>pertenecen,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su</w:t>
      </w:r>
      <w:r>
        <w:rPr>
          <w:spacing w:val="1"/>
          <w:sz w:val="28"/>
        </w:rPr>
        <w:t xml:space="preserve"> </w:t>
      </w:r>
      <w:r>
        <w:rPr>
          <w:sz w:val="28"/>
        </w:rPr>
        <w:t>vertiente</w:t>
      </w:r>
      <w:r>
        <w:rPr>
          <w:spacing w:val="1"/>
          <w:sz w:val="28"/>
        </w:rPr>
        <w:t xml:space="preserve"> </w:t>
      </w:r>
      <w:r>
        <w:rPr>
          <w:sz w:val="28"/>
        </w:rPr>
        <w:t>objetiva,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comunidad,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se</w:t>
      </w:r>
      <w:r>
        <w:rPr>
          <w:spacing w:val="1"/>
          <w:sz w:val="28"/>
        </w:rPr>
        <w:t xml:space="preserve"> </w:t>
      </w:r>
      <w:r>
        <w:rPr>
          <w:sz w:val="28"/>
        </w:rPr>
        <w:t>constituyen</w:t>
      </w:r>
      <w:r>
        <w:rPr>
          <w:spacing w:val="-14"/>
          <w:sz w:val="28"/>
        </w:rPr>
        <w:t xml:space="preserve"> </w:t>
      </w:r>
      <w:r>
        <w:rPr>
          <w:sz w:val="28"/>
        </w:rPr>
        <w:t>como</w:t>
      </w:r>
      <w:r>
        <w:rPr>
          <w:spacing w:val="-13"/>
          <w:sz w:val="28"/>
        </w:rPr>
        <w:t xml:space="preserve"> </w:t>
      </w:r>
      <w:r>
        <w:rPr>
          <w:sz w:val="28"/>
        </w:rPr>
        <w:t>la</w:t>
      </w:r>
      <w:r>
        <w:rPr>
          <w:spacing w:val="-14"/>
          <w:sz w:val="28"/>
        </w:rPr>
        <w:t xml:space="preserve"> </w:t>
      </w:r>
      <w:r>
        <w:rPr>
          <w:sz w:val="28"/>
        </w:rPr>
        <w:t>garantía</w:t>
      </w:r>
      <w:r>
        <w:rPr>
          <w:spacing w:val="-14"/>
          <w:sz w:val="28"/>
        </w:rPr>
        <w:t xml:space="preserve"> </w:t>
      </w:r>
      <w:r>
        <w:rPr>
          <w:sz w:val="28"/>
        </w:rPr>
        <w:t>de</w:t>
      </w:r>
      <w:r>
        <w:rPr>
          <w:spacing w:val="-15"/>
          <w:sz w:val="28"/>
        </w:rPr>
        <w:t xml:space="preserve"> </w:t>
      </w:r>
      <w:r>
        <w:rPr>
          <w:sz w:val="28"/>
        </w:rPr>
        <w:t>la</w:t>
      </w:r>
      <w:r>
        <w:rPr>
          <w:spacing w:val="-14"/>
          <w:sz w:val="28"/>
        </w:rPr>
        <w:t xml:space="preserve"> </w:t>
      </w:r>
      <w:r>
        <w:rPr>
          <w:sz w:val="28"/>
        </w:rPr>
        <w:t>comunicación</w:t>
      </w:r>
      <w:r>
        <w:rPr>
          <w:spacing w:val="-14"/>
          <w:sz w:val="28"/>
        </w:rPr>
        <w:t xml:space="preserve"> </w:t>
      </w:r>
      <w:r>
        <w:rPr>
          <w:sz w:val="28"/>
        </w:rPr>
        <w:t>pública</w:t>
      </w:r>
      <w:r>
        <w:rPr>
          <w:spacing w:val="-17"/>
          <w:sz w:val="28"/>
        </w:rPr>
        <w:t xml:space="preserve"> </w:t>
      </w:r>
      <w:r>
        <w:rPr>
          <w:sz w:val="28"/>
        </w:rPr>
        <w:t>libre,</w:t>
      </w:r>
      <w:r>
        <w:rPr>
          <w:spacing w:val="-15"/>
          <w:sz w:val="28"/>
        </w:rPr>
        <w:t xml:space="preserve"> </w:t>
      </w:r>
      <w:r>
        <w:rPr>
          <w:sz w:val="28"/>
        </w:rPr>
        <w:t>esto</w:t>
      </w:r>
      <w:r>
        <w:rPr>
          <w:spacing w:val="-96"/>
          <w:sz w:val="28"/>
        </w:rPr>
        <w:t xml:space="preserve"> </w:t>
      </w:r>
      <w:r>
        <w:rPr>
          <w:sz w:val="28"/>
        </w:rPr>
        <w:t>les</w:t>
      </w:r>
      <w:r>
        <w:rPr>
          <w:spacing w:val="1"/>
          <w:sz w:val="28"/>
        </w:rPr>
        <w:t xml:space="preserve"> </w:t>
      </w:r>
      <w:r>
        <w:rPr>
          <w:sz w:val="28"/>
        </w:rPr>
        <w:t>dota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una</w:t>
      </w:r>
      <w:r>
        <w:rPr>
          <w:spacing w:val="1"/>
          <w:sz w:val="28"/>
        </w:rPr>
        <w:t xml:space="preserve"> </w:t>
      </w:r>
      <w:r>
        <w:rPr>
          <w:sz w:val="28"/>
        </w:rPr>
        <w:t>prevalencia</w:t>
      </w:r>
      <w:r>
        <w:rPr>
          <w:spacing w:val="1"/>
          <w:sz w:val="28"/>
        </w:rPr>
        <w:t xml:space="preserve"> </w:t>
      </w:r>
      <w:r>
        <w:rPr>
          <w:sz w:val="28"/>
        </w:rPr>
        <w:t>especial</w:t>
      </w:r>
      <w:r>
        <w:rPr>
          <w:spacing w:val="1"/>
          <w:sz w:val="28"/>
        </w:rPr>
        <w:t xml:space="preserve"> </w:t>
      </w:r>
      <w:r>
        <w:rPr>
          <w:sz w:val="28"/>
        </w:rPr>
        <w:t>sobre</w:t>
      </w:r>
      <w:r>
        <w:rPr>
          <w:spacing w:val="1"/>
          <w:sz w:val="28"/>
        </w:rPr>
        <w:t xml:space="preserve"> </w:t>
      </w:r>
      <w:r>
        <w:rPr>
          <w:sz w:val="28"/>
        </w:rPr>
        <w:t>otros</w:t>
      </w:r>
      <w:r>
        <w:rPr>
          <w:spacing w:val="1"/>
          <w:sz w:val="28"/>
        </w:rPr>
        <w:t xml:space="preserve"> </w:t>
      </w:r>
      <w:r>
        <w:rPr>
          <w:sz w:val="28"/>
        </w:rPr>
        <w:t>bienes</w:t>
      </w:r>
      <w:r>
        <w:rPr>
          <w:spacing w:val="-96"/>
          <w:sz w:val="28"/>
        </w:rPr>
        <w:t xml:space="preserve"> </w:t>
      </w:r>
      <w:r>
        <w:rPr>
          <w:sz w:val="28"/>
        </w:rPr>
        <w:t>constitucionales, “de una eficacia que transciende de la común y</w:t>
      </w:r>
      <w:r>
        <w:rPr>
          <w:spacing w:val="1"/>
          <w:sz w:val="28"/>
        </w:rPr>
        <w:t xml:space="preserve"> </w:t>
      </w:r>
      <w:r>
        <w:rPr>
          <w:sz w:val="28"/>
        </w:rPr>
        <w:t>propia de otros bienes constitucionales”. Sin embargo, la libertad</w:t>
      </w:r>
      <w:r>
        <w:rPr>
          <w:spacing w:val="1"/>
          <w:sz w:val="28"/>
        </w:rPr>
        <w:t xml:space="preserve"> </w:t>
      </w:r>
      <w:r>
        <w:rPr>
          <w:sz w:val="28"/>
        </w:rPr>
        <w:t>de transmitir la información es la única subjetivizable, recibiendo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protección</w:t>
      </w:r>
      <w:r>
        <w:rPr>
          <w:spacing w:val="-22"/>
          <w:sz w:val="28"/>
        </w:rPr>
        <w:t xml:space="preserve"> </w:t>
      </w:r>
      <w:r>
        <w:rPr>
          <w:spacing w:val="-1"/>
          <w:sz w:val="28"/>
        </w:rPr>
        <w:t>de</w:t>
      </w:r>
      <w:r>
        <w:rPr>
          <w:spacing w:val="-21"/>
          <w:sz w:val="28"/>
        </w:rPr>
        <w:t xml:space="preserve"> </w:t>
      </w:r>
      <w:r>
        <w:rPr>
          <w:spacing w:val="-1"/>
          <w:sz w:val="28"/>
        </w:rPr>
        <w:t>manera</w:t>
      </w:r>
      <w:r>
        <w:rPr>
          <w:spacing w:val="-25"/>
          <w:sz w:val="28"/>
        </w:rPr>
        <w:t xml:space="preserve"> </w:t>
      </w:r>
      <w:r>
        <w:rPr>
          <w:sz w:val="28"/>
        </w:rPr>
        <w:t>individual</w:t>
      </w:r>
      <w:r>
        <w:rPr>
          <w:spacing w:val="-20"/>
          <w:sz w:val="28"/>
        </w:rPr>
        <w:t xml:space="preserve"> </w:t>
      </w:r>
      <w:r>
        <w:rPr>
          <w:sz w:val="28"/>
        </w:rPr>
        <w:t>ya</w:t>
      </w:r>
      <w:r>
        <w:rPr>
          <w:spacing w:val="-22"/>
          <w:sz w:val="28"/>
        </w:rPr>
        <w:t xml:space="preserve"> </w:t>
      </w:r>
      <w:r>
        <w:rPr>
          <w:sz w:val="28"/>
        </w:rPr>
        <w:t>sea</w:t>
      </w:r>
      <w:r>
        <w:rPr>
          <w:spacing w:val="-23"/>
          <w:sz w:val="28"/>
        </w:rPr>
        <w:t xml:space="preserve"> </w:t>
      </w:r>
      <w:r>
        <w:rPr>
          <w:sz w:val="28"/>
        </w:rPr>
        <w:t>ejercitada</w:t>
      </w:r>
      <w:r>
        <w:rPr>
          <w:spacing w:val="-23"/>
          <w:sz w:val="28"/>
        </w:rPr>
        <w:t xml:space="preserve"> </w:t>
      </w:r>
      <w:r>
        <w:rPr>
          <w:sz w:val="28"/>
        </w:rPr>
        <w:t>por</w:t>
      </w:r>
      <w:r>
        <w:rPr>
          <w:spacing w:val="-22"/>
          <w:sz w:val="28"/>
        </w:rPr>
        <w:t xml:space="preserve"> </w:t>
      </w:r>
      <w:r>
        <w:rPr>
          <w:sz w:val="28"/>
        </w:rPr>
        <w:t>profesionales</w:t>
      </w:r>
      <w:r>
        <w:rPr>
          <w:spacing w:val="-96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la</w:t>
      </w:r>
      <w:r>
        <w:rPr>
          <w:spacing w:val="-5"/>
          <w:sz w:val="28"/>
        </w:rPr>
        <w:t xml:space="preserve"> </w:t>
      </w:r>
      <w:r>
        <w:rPr>
          <w:sz w:val="28"/>
        </w:rPr>
        <w:t>información</w:t>
      </w:r>
      <w:r>
        <w:rPr>
          <w:spacing w:val="-3"/>
          <w:sz w:val="28"/>
        </w:rPr>
        <w:t xml:space="preserve"> </w:t>
      </w:r>
      <w:r>
        <w:rPr>
          <w:sz w:val="28"/>
        </w:rPr>
        <w:t>ya</w:t>
      </w:r>
      <w:r>
        <w:rPr>
          <w:spacing w:val="-2"/>
          <w:sz w:val="28"/>
        </w:rPr>
        <w:t xml:space="preserve"> </w:t>
      </w:r>
      <w:r>
        <w:rPr>
          <w:sz w:val="28"/>
        </w:rPr>
        <w:t>sea</w:t>
      </w:r>
      <w:r>
        <w:rPr>
          <w:spacing w:val="-1"/>
          <w:sz w:val="28"/>
        </w:rPr>
        <w:t xml:space="preserve"> </w:t>
      </w:r>
      <w:r>
        <w:rPr>
          <w:sz w:val="28"/>
        </w:rPr>
        <w:t>ejercitada</w:t>
      </w:r>
      <w:r>
        <w:rPr>
          <w:spacing w:val="-2"/>
          <w:sz w:val="28"/>
        </w:rPr>
        <w:t xml:space="preserve"> </w:t>
      </w:r>
      <w:r>
        <w:rPr>
          <w:sz w:val="28"/>
        </w:rPr>
        <w:t>por</w:t>
      </w:r>
      <w:r>
        <w:rPr>
          <w:spacing w:val="-1"/>
          <w:sz w:val="28"/>
        </w:rPr>
        <w:t xml:space="preserve"> </w:t>
      </w:r>
      <w:r>
        <w:rPr>
          <w:sz w:val="28"/>
        </w:rPr>
        <w:t>cualquier ciudadano.</w:t>
      </w:r>
    </w:p>
    <w:p w14:paraId="39EAF3E0" w14:textId="77777777" w:rsidR="00137BE6" w:rsidRDefault="00137BE6">
      <w:pPr>
        <w:pStyle w:val="Textoindependiente"/>
        <w:spacing w:before="1"/>
        <w:rPr>
          <w:sz w:val="28"/>
        </w:rPr>
      </w:pPr>
    </w:p>
    <w:p w14:paraId="059A9A9E" w14:textId="77777777" w:rsidR="00137BE6" w:rsidRDefault="00AA37B3">
      <w:pPr>
        <w:ind w:left="140" w:right="211" w:hanging="1"/>
        <w:jc w:val="both"/>
        <w:rPr>
          <w:sz w:val="28"/>
        </w:rPr>
      </w:pPr>
      <w:r>
        <w:rPr>
          <w:sz w:val="28"/>
        </w:rPr>
        <w:t>La doble naturaleza de este derecho: individual y colectiva, podrá</w:t>
      </w:r>
      <w:r>
        <w:rPr>
          <w:spacing w:val="-96"/>
          <w:sz w:val="28"/>
        </w:rPr>
        <w:t xml:space="preserve"> </w:t>
      </w:r>
      <w:r>
        <w:rPr>
          <w:sz w:val="28"/>
        </w:rPr>
        <w:t>permitir</w:t>
      </w:r>
      <w:r>
        <w:rPr>
          <w:spacing w:val="1"/>
          <w:sz w:val="28"/>
        </w:rPr>
        <w:t xml:space="preserve"> </w:t>
      </w:r>
      <w:r>
        <w:rPr>
          <w:sz w:val="28"/>
        </w:rPr>
        <w:t>enfrentar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manera</w:t>
      </w:r>
      <w:r>
        <w:rPr>
          <w:spacing w:val="1"/>
          <w:sz w:val="28"/>
        </w:rPr>
        <w:t xml:space="preserve"> </w:t>
      </w:r>
      <w:r>
        <w:rPr>
          <w:sz w:val="28"/>
        </w:rPr>
        <w:t>más</w:t>
      </w:r>
      <w:r>
        <w:rPr>
          <w:spacing w:val="1"/>
          <w:sz w:val="28"/>
        </w:rPr>
        <w:t xml:space="preserve"> </w:t>
      </w:r>
      <w:r>
        <w:rPr>
          <w:sz w:val="28"/>
        </w:rPr>
        <w:t>decidida</w:t>
      </w:r>
      <w:r>
        <w:rPr>
          <w:spacing w:val="1"/>
          <w:sz w:val="28"/>
        </w:rPr>
        <w:t xml:space="preserve"> </w:t>
      </w:r>
      <w:r>
        <w:rPr>
          <w:sz w:val="28"/>
        </w:rPr>
        <w:t>los</w:t>
      </w:r>
      <w:r>
        <w:rPr>
          <w:spacing w:val="1"/>
          <w:sz w:val="28"/>
        </w:rPr>
        <w:t xml:space="preserve"> </w:t>
      </w:r>
      <w:r>
        <w:rPr>
          <w:sz w:val="28"/>
        </w:rPr>
        <w:t>retos</w:t>
      </w:r>
      <w:r>
        <w:rPr>
          <w:spacing w:val="1"/>
          <w:sz w:val="28"/>
        </w:rPr>
        <w:t xml:space="preserve"> </w:t>
      </w:r>
      <w:r>
        <w:rPr>
          <w:sz w:val="28"/>
        </w:rPr>
        <w:t>que</w:t>
      </w:r>
      <w:r>
        <w:rPr>
          <w:spacing w:val="1"/>
          <w:sz w:val="28"/>
        </w:rPr>
        <w:t xml:space="preserve"> </w:t>
      </w:r>
      <w:r>
        <w:rPr>
          <w:sz w:val="28"/>
        </w:rPr>
        <w:t>enfrentamos como sociedades en torno a la post-verdad, o como</w:t>
      </w:r>
      <w:r>
        <w:rPr>
          <w:spacing w:val="1"/>
          <w:sz w:val="28"/>
        </w:rPr>
        <w:t xml:space="preserve"> </w:t>
      </w:r>
      <w:r>
        <w:rPr>
          <w:sz w:val="28"/>
        </w:rPr>
        <w:t>decía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Cabo,</w:t>
      </w:r>
      <w:r>
        <w:rPr>
          <w:spacing w:val="1"/>
          <w:sz w:val="28"/>
        </w:rPr>
        <w:t xml:space="preserve"> </w:t>
      </w:r>
      <w:r>
        <w:rPr>
          <w:sz w:val="28"/>
        </w:rPr>
        <w:t>nos</w:t>
      </w:r>
      <w:r>
        <w:rPr>
          <w:spacing w:val="1"/>
          <w:sz w:val="28"/>
        </w:rPr>
        <w:t xml:space="preserve"> </w:t>
      </w:r>
      <w:r>
        <w:rPr>
          <w:sz w:val="28"/>
        </w:rPr>
        <w:t>permitirá</w:t>
      </w:r>
      <w:r>
        <w:rPr>
          <w:spacing w:val="1"/>
          <w:sz w:val="28"/>
        </w:rPr>
        <w:t xml:space="preserve"> </w:t>
      </w:r>
      <w:r>
        <w:rPr>
          <w:sz w:val="28"/>
        </w:rPr>
        <w:t>reconocer</w:t>
      </w:r>
      <w:r>
        <w:rPr>
          <w:spacing w:val="1"/>
          <w:sz w:val="28"/>
        </w:rPr>
        <w:t xml:space="preserve"> </w:t>
      </w:r>
      <w:r>
        <w:rPr>
          <w:sz w:val="28"/>
        </w:rPr>
        <w:t>que</w:t>
      </w:r>
      <w:r>
        <w:rPr>
          <w:spacing w:val="1"/>
          <w:sz w:val="28"/>
        </w:rPr>
        <w:t xml:space="preserve"> </w:t>
      </w:r>
      <w:r>
        <w:rPr>
          <w:sz w:val="28"/>
        </w:rPr>
        <w:t>el</w:t>
      </w:r>
      <w:r>
        <w:rPr>
          <w:spacing w:val="1"/>
          <w:sz w:val="28"/>
        </w:rPr>
        <w:t xml:space="preserve"> </w:t>
      </w:r>
      <w:r>
        <w:rPr>
          <w:sz w:val="28"/>
        </w:rPr>
        <w:t>derecho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-96"/>
          <w:sz w:val="28"/>
        </w:rPr>
        <w:t xml:space="preserve"> </w:t>
      </w:r>
      <w:r>
        <w:rPr>
          <w:sz w:val="28"/>
        </w:rPr>
        <w:t>información “ Adquiere así una dimensión más de derecho social o</w:t>
      </w:r>
      <w:r>
        <w:rPr>
          <w:spacing w:val="-96"/>
          <w:sz w:val="28"/>
        </w:rPr>
        <w:t xml:space="preserve"> </w:t>
      </w:r>
      <w:r>
        <w:rPr>
          <w:sz w:val="28"/>
        </w:rPr>
        <w:t>colectivo (como la paz o el ambiente sano), que de garantía</w:t>
      </w:r>
      <w:r>
        <w:rPr>
          <w:spacing w:val="1"/>
          <w:sz w:val="28"/>
        </w:rPr>
        <w:t xml:space="preserve"> </w:t>
      </w:r>
      <w:r>
        <w:rPr>
          <w:sz w:val="28"/>
        </w:rPr>
        <w:t>individual”, acercándonos de mejor manera a la identificación del</w:t>
      </w:r>
      <w:r>
        <w:rPr>
          <w:spacing w:val="1"/>
          <w:sz w:val="28"/>
        </w:rPr>
        <w:t xml:space="preserve"> </w:t>
      </w:r>
      <w:r>
        <w:rPr>
          <w:sz w:val="28"/>
        </w:rPr>
        <w:t>derecho a la verdad con esta dimensión doble del derecho a la</w:t>
      </w:r>
      <w:r>
        <w:rPr>
          <w:spacing w:val="1"/>
          <w:sz w:val="28"/>
        </w:rPr>
        <w:t xml:space="preserve"> </w:t>
      </w:r>
      <w:r>
        <w:rPr>
          <w:sz w:val="28"/>
        </w:rPr>
        <w:t>información,</w:t>
      </w:r>
      <w:r>
        <w:rPr>
          <w:spacing w:val="66"/>
          <w:sz w:val="28"/>
        </w:rPr>
        <w:t xml:space="preserve"> </w:t>
      </w:r>
      <w:r>
        <w:rPr>
          <w:sz w:val="28"/>
        </w:rPr>
        <w:t>lo</w:t>
      </w:r>
      <w:r>
        <w:rPr>
          <w:spacing w:val="65"/>
          <w:sz w:val="28"/>
        </w:rPr>
        <w:t xml:space="preserve"> </w:t>
      </w:r>
      <w:r>
        <w:rPr>
          <w:sz w:val="28"/>
        </w:rPr>
        <w:t>que</w:t>
      </w:r>
      <w:r>
        <w:rPr>
          <w:spacing w:val="66"/>
          <w:sz w:val="28"/>
        </w:rPr>
        <w:t xml:space="preserve"> </w:t>
      </w:r>
      <w:r>
        <w:rPr>
          <w:sz w:val="28"/>
        </w:rPr>
        <w:t>permitirá</w:t>
      </w:r>
      <w:r>
        <w:rPr>
          <w:spacing w:val="67"/>
          <w:sz w:val="28"/>
        </w:rPr>
        <w:t xml:space="preserve"> </w:t>
      </w:r>
      <w:r>
        <w:rPr>
          <w:sz w:val="28"/>
        </w:rPr>
        <w:t>apoyarnos</w:t>
      </w:r>
      <w:r>
        <w:rPr>
          <w:spacing w:val="66"/>
          <w:sz w:val="28"/>
        </w:rPr>
        <w:t xml:space="preserve"> </w:t>
      </w:r>
      <w:r>
        <w:rPr>
          <w:sz w:val="28"/>
        </w:rPr>
        <w:t>para</w:t>
      </w:r>
      <w:r>
        <w:rPr>
          <w:spacing w:val="67"/>
          <w:sz w:val="28"/>
        </w:rPr>
        <w:t xml:space="preserve"> </w:t>
      </w:r>
      <w:r>
        <w:rPr>
          <w:sz w:val="28"/>
        </w:rPr>
        <w:t>superar</w:t>
      </w:r>
      <w:r>
        <w:rPr>
          <w:spacing w:val="63"/>
          <w:sz w:val="28"/>
        </w:rPr>
        <w:t xml:space="preserve"> </w:t>
      </w:r>
      <w:r>
        <w:rPr>
          <w:sz w:val="28"/>
        </w:rPr>
        <w:t>la</w:t>
      </w:r>
      <w:r>
        <w:rPr>
          <w:spacing w:val="67"/>
          <w:sz w:val="28"/>
        </w:rPr>
        <w:t xml:space="preserve"> </w:t>
      </w:r>
      <w:r>
        <w:rPr>
          <w:sz w:val="28"/>
        </w:rPr>
        <w:t>visión</w:t>
      </w:r>
    </w:p>
    <w:p w14:paraId="172A4265" w14:textId="2A4754CA" w:rsidR="00137BE6" w:rsidRDefault="000C01B3">
      <w:pPr>
        <w:pStyle w:val="Textoindependiente"/>
        <w:spacing w:before="5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9824" behindDoc="1" locked="0" layoutInCell="1" allowOverlap="1" wp14:anchorId="1EE0254C" wp14:editId="6DA6924C">
                <wp:simplePos x="0" y="0"/>
                <wp:positionH relativeFrom="page">
                  <wp:posOffset>914400</wp:posOffset>
                </wp:positionH>
                <wp:positionV relativeFrom="paragraph">
                  <wp:posOffset>227330</wp:posOffset>
                </wp:positionV>
                <wp:extent cx="1828800" cy="7620"/>
                <wp:effectExtent l="0" t="0" r="0" b="0"/>
                <wp:wrapTopAndBottom/>
                <wp:docPr id="6" name="docshape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7F1BC8" id="docshape86" o:spid="_x0000_s1026" style="position:absolute;margin-left:1in;margin-top:17.9pt;width:2in;height:.6pt;z-index:-15686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4B41C980" w14:textId="77777777" w:rsidR="00137BE6" w:rsidRDefault="00AA37B3">
      <w:pPr>
        <w:pStyle w:val="Textoindependiente"/>
        <w:spacing w:before="97"/>
        <w:ind w:left="140"/>
        <w:rPr>
          <w:rFonts w:ascii="Calibri"/>
        </w:rPr>
      </w:pPr>
      <w:bookmarkStart w:id="493" w:name="_bookmark432"/>
      <w:bookmarkEnd w:id="493"/>
      <w:r>
        <w:rPr>
          <w:rFonts w:ascii="Calibri"/>
          <w:vertAlign w:val="superscript"/>
        </w:rPr>
        <w:t>17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STC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105/1983,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FJ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11</w:t>
      </w:r>
    </w:p>
    <w:p w14:paraId="35DBFECE" w14:textId="77777777" w:rsidR="00137BE6" w:rsidRDefault="00137BE6">
      <w:pPr>
        <w:rPr>
          <w:rFonts w:ascii="Calibri"/>
        </w:rPr>
        <w:sectPr w:rsidR="00137BE6">
          <w:footerReference w:type="default" r:id="rId127"/>
          <w:pgSz w:w="12240" w:h="15840"/>
          <w:pgMar w:top="1360" w:right="1220" w:bottom="280" w:left="1300" w:header="0" w:footer="0" w:gutter="0"/>
          <w:cols w:space="720"/>
        </w:sectPr>
      </w:pPr>
    </w:p>
    <w:p w14:paraId="53CAED5E" w14:textId="77777777" w:rsidR="00137BE6" w:rsidRDefault="00AA37B3">
      <w:pPr>
        <w:spacing w:before="79"/>
        <w:ind w:left="140" w:right="215"/>
        <w:jc w:val="both"/>
        <w:rPr>
          <w:sz w:val="28"/>
        </w:rPr>
      </w:pPr>
      <w:r>
        <w:rPr>
          <w:sz w:val="28"/>
        </w:rPr>
        <w:t>procesalista</w:t>
      </w:r>
      <w:r>
        <w:rPr>
          <w:spacing w:val="-12"/>
          <w:sz w:val="28"/>
        </w:rPr>
        <w:t xml:space="preserve"> </w:t>
      </w:r>
      <w:r>
        <w:rPr>
          <w:sz w:val="28"/>
        </w:rPr>
        <w:t>penal</w:t>
      </w:r>
      <w:r>
        <w:rPr>
          <w:spacing w:val="-9"/>
          <w:sz w:val="28"/>
        </w:rPr>
        <w:t xml:space="preserve"> </w:t>
      </w:r>
      <w:r>
        <w:rPr>
          <w:sz w:val="28"/>
        </w:rPr>
        <w:t>que</w:t>
      </w:r>
      <w:r>
        <w:rPr>
          <w:spacing w:val="-11"/>
          <w:sz w:val="28"/>
        </w:rPr>
        <w:t xml:space="preserve"> </w:t>
      </w:r>
      <w:r>
        <w:rPr>
          <w:sz w:val="28"/>
        </w:rPr>
        <w:t>ha</w:t>
      </w:r>
      <w:r>
        <w:rPr>
          <w:spacing w:val="-12"/>
          <w:sz w:val="28"/>
        </w:rPr>
        <w:t xml:space="preserve"> </w:t>
      </w:r>
      <w:r>
        <w:rPr>
          <w:sz w:val="28"/>
        </w:rPr>
        <w:t>precedido</w:t>
      </w:r>
      <w:r>
        <w:rPr>
          <w:spacing w:val="-11"/>
          <w:sz w:val="28"/>
        </w:rPr>
        <w:t xml:space="preserve"> </w:t>
      </w:r>
      <w:r>
        <w:rPr>
          <w:sz w:val="28"/>
        </w:rPr>
        <w:t>en</w:t>
      </w:r>
      <w:r>
        <w:rPr>
          <w:spacing w:val="-12"/>
          <w:sz w:val="28"/>
        </w:rPr>
        <w:t xml:space="preserve"> </w:t>
      </w:r>
      <w:r>
        <w:rPr>
          <w:sz w:val="28"/>
        </w:rPr>
        <w:t>este</w:t>
      </w:r>
      <w:r>
        <w:rPr>
          <w:spacing w:val="-10"/>
          <w:sz w:val="28"/>
        </w:rPr>
        <w:t xml:space="preserve"> </w:t>
      </w:r>
      <w:r>
        <w:rPr>
          <w:sz w:val="28"/>
        </w:rPr>
        <w:t>tema.</w:t>
      </w:r>
      <w:r>
        <w:rPr>
          <w:spacing w:val="-12"/>
          <w:sz w:val="28"/>
        </w:rPr>
        <w:t xml:space="preserve"> </w:t>
      </w:r>
      <w:r>
        <w:rPr>
          <w:sz w:val="28"/>
        </w:rPr>
        <w:t>Dejo</w:t>
      </w:r>
      <w:r>
        <w:rPr>
          <w:spacing w:val="-12"/>
          <w:sz w:val="28"/>
        </w:rPr>
        <w:t xml:space="preserve"> </w:t>
      </w:r>
      <w:r>
        <w:rPr>
          <w:sz w:val="28"/>
        </w:rPr>
        <w:t>constancia</w:t>
      </w:r>
      <w:r>
        <w:rPr>
          <w:spacing w:val="-96"/>
          <w:sz w:val="28"/>
        </w:rPr>
        <w:t xml:space="preserve"> </w:t>
      </w:r>
      <w:r>
        <w:rPr>
          <w:sz w:val="28"/>
        </w:rPr>
        <w:t>que</w:t>
      </w:r>
      <w:r>
        <w:rPr>
          <w:spacing w:val="-15"/>
          <w:sz w:val="28"/>
        </w:rPr>
        <w:t xml:space="preserve"> </w:t>
      </w:r>
      <w:r>
        <w:rPr>
          <w:sz w:val="28"/>
        </w:rPr>
        <w:t>éste</w:t>
      </w:r>
      <w:r>
        <w:rPr>
          <w:spacing w:val="-16"/>
          <w:sz w:val="28"/>
        </w:rPr>
        <w:t xml:space="preserve"> </w:t>
      </w:r>
      <w:r>
        <w:rPr>
          <w:sz w:val="28"/>
        </w:rPr>
        <w:t>es</w:t>
      </w:r>
      <w:r>
        <w:rPr>
          <w:spacing w:val="-16"/>
          <w:sz w:val="28"/>
        </w:rPr>
        <w:t xml:space="preserve"> </w:t>
      </w:r>
      <w:r>
        <w:rPr>
          <w:sz w:val="28"/>
        </w:rPr>
        <w:t>un</w:t>
      </w:r>
      <w:r>
        <w:rPr>
          <w:spacing w:val="-17"/>
          <w:sz w:val="28"/>
        </w:rPr>
        <w:t xml:space="preserve"> </w:t>
      </w:r>
      <w:r>
        <w:rPr>
          <w:sz w:val="28"/>
        </w:rPr>
        <w:t>espacio</w:t>
      </w:r>
      <w:r>
        <w:rPr>
          <w:spacing w:val="-16"/>
          <w:sz w:val="28"/>
        </w:rPr>
        <w:t xml:space="preserve"> </w:t>
      </w:r>
      <w:r>
        <w:rPr>
          <w:sz w:val="28"/>
        </w:rPr>
        <w:t>de</w:t>
      </w:r>
      <w:r>
        <w:rPr>
          <w:spacing w:val="-17"/>
          <w:sz w:val="28"/>
        </w:rPr>
        <w:t xml:space="preserve"> </w:t>
      </w:r>
      <w:r>
        <w:rPr>
          <w:sz w:val="28"/>
        </w:rPr>
        <w:t>reflexión,</w:t>
      </w:r>
      <w:r>
        <w:rPr>
          <w:spacing w:val="-14"/>
          <w:sz w:val="28"/>
        </w:rPr>
        <w:t xml:space="preserve"> </w:t>
      </w:r>
      <w:r>
        <w:rPr>
          <w:sz w:val="28"/>
        </w:rPr>
        <w:t>por</w:t>
      </w:r>
      <w:r>
        <w:rPr>
          <w:spacing w:val="-18"/>
          <w:sz w:val="28"/>
        </w:rPr>
        <w:t xml:space="preserve"> </w:t>
      </w:r>
      <w:r>
        <w:rPr>
          <w:sz w:val="28"/>
        </w:rPr>
        <w:t>lo</w:t>
      </w:r>
      <w:r>
        <w:rPr>
          <w:spacing w:val="-15"/>
          <w:sz w:val="28"/>
        </w:rPr>
        <w:t xml:space="preserve"> </w:t>
      </w:r>
      <w:r>
        <w:rPr>
          <w:sz w:val="28"/>
        </w:rPr>
        <w:t>que</w:t>
      </w:r>
      <w:r>
        <w:rPr>
          <w:spacing w:val="-17"/>
          <w:sz w:val="28"/>
        </w:rPr>
        <w:t xml:space="preserve"> </w:t>
      </w:r>
      <w:r>
        <w:rPr>
          <w:sz w:val="28"/>
        </w:rPr>
        <w:t>con</w:t>
      </w:r>
      <w:r>
        <w:rPr>
          <w:spacing w:val="-17"/>
          <w:sz w:val="28"/>
        </w:rPr>
        <w:t xml:space="preserve"> </w:t>
      </w:r>
      <w:r>
        <w:rPr>
          <w:sz w:val="28"/>
        </w:rPr>
        <w:t>este</w:t>
      </w:r>
      <w:r>
        <w:rPr>
          <w:spacing w:val="-14"/>
          <w:sz w:val="28"/>
        </w:rPr>
        <w:t xml:space="preserve"> </w:t>
      </w:r>
      <w:r>
        <w:rPr>
          <w:sz w:val="28"/>
        </w:rPr>
        <w:t>voto</w:t>
      </w:r>
      <w:r>
        <w:rPr>
          <w:spacing w:val="-16"/>
          <w:sz w:val="28"/>
        </w:rPr>
        <w:t xml:space="preserve"> </w:t>
      </w:r>
      <w:r>
        <w:rPr>
          <w:sz w:val="28"/>
        </w:rPr>
        <w:t>aspiro</w:t>
      </w:r>
      <w:r>
        <w:rPr>
          <w:spacing w:val="-96"/>
          <w:sz w:val="28"/>
        </w:rPr>
        <w:t xml:space="preserve"> </w:t>
      </w:r>
      <w:r>
        <w:rPr>
          <w:sz w:val="28"/>
        </w:rPr>
        <w:t>que</w:t>
      </w:r>
      <w:r>
        <w:rPr>
          <w:spacing w:val="-21"/>
          <w:sz w:val="28"/>
        </w:rPr>
        <w:t xml:space="preserve"> </w:t>
      </w:r>
      <w:r>
        <w:rPr>
          <w:sz w:val="28"/>
        </w:rPr>
        <w:t>la</w:t>
      </w:r>
      <w:r>
        <w:rPr>
          <w:spacing w:val="-21"/>
          <w:sz w:val="28"/>
        </w:rPr>
        <w:t xml:space="preserve"> </w:t>
      </w:r>
      <w:r>
        <w:rPr>
          <w:sz w:val="28"/>
        </w:rPr>
        <w:t>nueva</w:t>
      </w:r>
      <w:r>
        <w:rPr>
          <w:spacing w:val="-19"/>
          <w:sz w:val="28"/>
        </w:rPr>
        <w:t xml:space="preserve"> </w:t>
      </w:r>
      <w:r>
        <w:rPr>
          <w:sz w:val="28"/>
        </w:rPr>
        <w:t>composición</w:t>
      </w:r>
      <w:r>
        <w:rPr>
          <w:spacing w:val="-22"/>
          <w:sz w:val="28"/>
        </w:rPr>
        <w:t xml:space="preserve"> </w:t>
      </w:r>
      <w:r>
        <w:rPr>
          <w:sz w:val="28"/>
        </w:rPr>
        <w:t>de</w:t>
      </w:r>
      <w:r>
        <w:rPr>
          <w:spacing w:val="-22"/>
          <w:sz w:val="28"/>
        </w:rPr>
        <w:t xml:space="preserve"> </w:t>
      </w:r>
      <w:r>
        <w:rPr>
          <w:sz w:val="28"/>
        </w:rPr>
        <w:t>la</w:t>
      </w:r>
      <w:r>
        <w:rPr>
          <w:spacing w:val="-22"/>
          <w:sz w:val="28"/>
        </w:rPr>
        <w:t xml:space="preserve"> </w:t>
      </w:r>
      <w:r>
        <w:rPr>
          <w:sz w:val="28"/>
        </w:rPr>
        <w:t>Corte</w:t>
      </w:r>
      <w:r>
        <w:rPr>
          <w:spacing w:val="-18"/>
          <w:sz w:val="28"/>
        </w:rPr>
        <w:t xml:space="preserve"> </w:t>
      </w:r>
      <w:r>
        <w:rPr>
          <w:sz w:val="28"/>
        </w:rPr>
        <w:t>Interamericana</w:t>
      </w:r>
      <w:r>
        <w:rPr>
          <w:spacing w:val="-19"/>
          <w:sz w:val="28"/>
        </w:rPr>
        <w:t xml:space="preserve"> </w:t>
      </w:r>
      <w:r>
        <w:rPr>
          <w:sz w:val="28"/>
        </w:rPr>
        <w:t>se</w:t>
      </w:r>
      <w:r>
        <w:rPr>
          <w:spacing w:val="-22"/>
          <w:sz w:val="28"/>
        </w:rPr>
        <w:t xml:space="preserve"> </w:t>
      </w:r>
      <w:r>
        <w:rPr>
          <w:sz w:val="28"/>
        </w:rPr>
        <w:t>identifique</w:t>
      </w:r>
      <w:r>
        <w:rPr>
          <w:spacing w:val="-96"/>
          <w:sz w:val="28"/>
        </w:rPr>
        <w:t xml:space="preserve"> </w:t>
      </w:r>
      <w:r>
        <w:rPr>
          <w:sz w:val="28"/>
        </w:rPr>
        <w:t>con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necesidad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profundizar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avanzar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esta</w:t>
      </w:r>
      <w:r>
        <w:rPr>
          <w:spacing w:val="1"/>
          <w:sz w:val="28"/>
        </w:rPr>
        <w:t xml:space="preserve"> </w:t>
      </w:r>
      <w:r>
        <w:rPr>
          <w:sz w:val="28"/>
        </w:rPr>
        <w:t>línea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-96"/>
          <w:sz w:val="28"/>
        </w:rPr>
        <w:t xml:space="preserve"> </w:t>
      </w:r>
      <w:r>
        <w:rPr>
          <w:sz w:val="28"/>
        </w:rPr>
        <w:t>fundamentación.</w:t>
      </w:r>
    </w:p>
    <w:p w14:paraId="2B010265" w14:textId="77777777" w:rsidR="00137BE6" w:rsidRDefault="00137BE6">
      <w:pPr>
        <w:pStyle w:val="Textoindependiente"/>
        <w:spacing w:before="1"/>
        <w:rPr>
          <w:sz w:val="28"/>
        </w:rPr>
      </w:pPr>
    </w:p>
    <w:p w14:paraId="60C5AEF6" w14:textId="77777777" w:rsidR="00137BE6" w:rsidRDefault="00AA37B3">
      <w:pPr>
        <w:pStyle w:val="Ttulo1"/>
        <w:numPr>
          <w:ilvl w:val="0"/>
          <w:numId w:val="2"/>
        </w:numPr>
        <w:tabs>
          <w:tab w:val="left" w:pos="860"/>
        </w:tabs>
        <w:spacing w:line="259" w:lineRule="auto"/>
        <w:ind w:left="859" w:right="215"/>
        <w:jc w:val="both"/>
      </w:pPr>
      <w:r>
        <w:t>La importancia de la garantía colectiva y la posibilidad</w:t>
      </w:r>
      <w:r>
        <w:rPr>
          <w:spacing w:val="-93"/>
        </w:rPr>
        <w:t xml:space="preserve"> </w:t>
      </w:r>
      <w:r>
        <w:t>de utilizar herramientas procesales ya existentes para</w:t>
      </w:r>
      <w:r>
        <w:rPr>
          <w:spacing w:val="-93"/>
        </w:rPr>
        <w:t xml:space="preserve"> </w:t>
      </w:r>
      <w:r>
        <w:t>solicitar</w:t>
      </w:r>
      <w:r>
        <w:rPr>
          <w:spacing w:val="-2"/>
        </w:rPr>
        <w:t xml:space="preserve"> </w:t>
      </w:r>
      <w:r>
        <w:t>información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múltiples</w:t>
      </w:r>
      <w:r>
        <w:rPr>
          <w:spacing w:val="-1"/>
        </w:rPr>
        <w:t xml:space="preserve"> </w:t>
      </w:r>
      <w:r>
        <w:t>Estados</w:t>
      </w:r>
    </w:p>
    <w:p w14:paraId="1AD5FE25" w14:textId="77777777" w:rsidR="00137BE6" w:rsidRDefault="00AA37B3">
      <w:pPr>
        <w:spacing w:before="158"/>
        <w:ind w:left="139" w:right="215"/>
        <w:jc w:val="both"/>
        <w:rPr>
          <w:sz w:val="28"/>
        </w:rPr>
      </w:pPr>
      <w:r>
        <w:rPr>
          <w:sz w:val="28"/>
        </w:rPr>
        <w:t>El caso bajo conocimiento tiene que ver con la Operación Cóndor,</w:t>
      </w:r>
      <w:r>
        <w:rPr>
          <w:spacing w:val="-96"/>
          <w:sz w:val="28"/>
        </w:rPr>
        <w:t xml:space="preserve"> </w:t>
      </w:r>
      <w:r>
        <w:rPr>
          <w:sz w:val="28"/>
        </w:rPr>
        <w:t>organizada y diseñada por los organismos de seguridad nacional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-11"/>
          <w:sz w:val="28"/>
        </w:rPr>
        <w:t xml:space="preserve"> </w:t>
      </w:r>
      <w:r>
        <w:rPr>
          <w:sz w:val="28"/>
        </w:rPr>
        <w:t>los</w:t>
      </w:r>
      <w:r>
        <w:rPr>
          <w:spacing w:val="-9"/>
          <w:sz w:val="28"/>
        </w:rPr>
        <w:t xml:space="preserve"> </w:t>
      </w:r>
      <w:r>
        <w:rPr>
          <w:sz w:val="28"/>
        </w:rPr>
        <w:t>Estados</w:t>
      </w:r>
      <w:r>
        <w:rPr>
          <w:spacing w:val="-9"/>
          <w:sz w:val="28"/>
        </w:rPr>
        <w:t xml:space="preserve"> </w:t>
      </w:r>
      <w:r>
        <w:rPr>
          <w:sz w:val="28"/>
        </w:rPr>
        <w:t>Unidas</w:t>
      </w:r>
      <w:r>
        <w:rPr>
          <w:spacing w:val="-9"/>
          <w:sz w:val="28"/>
        </w:rPr>
        <w:t xml:space="preserve"> </w:t>
      </w:r>
      <w:r>
        <w:rPr>
          <w:sz w:val="28"/>
        </w:rPr>
        <w:t>de</w:t>
      </w:r>
      <w:r>
        <w:rPr>
          <w:spacing w:val="-8"/>
          <w:sz w:val="28"/>
        </w:rPr>
        <w:t xml:space="preserve"> </w:t>
      </w:r>
      <w:r>
        <w:rPr>
          <w:sz w:val="28"/>
        </w:rPr>
        <w:t>América</w:t>
      </w:r>
      <w:r>
        <w:rPr>
          <w:spacing w:val="-9"/>
          <w:sz w:val="28"/>
        </w:rPr>
        <w:t xml:space="preserve"> </w:t>
      </w:r>
      <w:r>
        <w:rPr>
          <w:sz w:val="28"/>
        </w:rPr>
        <w:t>e</w:t>
      </w:r>
      <w:r>
        <w:rPr>
          <w:spacing w:val="-8"/>
          <w:sz w:val="28"/>
        </w:rPr>
        <w:t xml:space="preserve"> </w:t>
      </w:r>
      <w:r>
        <w:rPr>
          <w:sz w:val="28"/>
        </w:rPr>
        <w:t>implementada</w:t>
      </w:r>
      <w:r>
        <w:rPr>
          <w:spacing w:val="-10"/>
          <w:sz w:val="28"/>
        </w:rPr>
        <w:t xml:space="preserve"> </w:t>
      </w:r>
      <w:r>
        <w:rPr>
          <w:sz w:val="28"/>
        </w:rPr>
        <w:t>en</w:t>
      </w:r>
      <w:r>
        <w:rPr>
          <w:spacing w:val="-9"/>
          <w:sz w:val="28"/>
        </w:rPr>
        <w:t xml:space="preserve"> </w:t>
      </w:r>
      <w:r>
        <w:rPr>
          <w:sz w:val="28"/>
        </w:rPr>
        <w:t>colaboración</w:t>
      </w:r>
      <w:r>
        <w:rPr>
          <w:spacing w:val="-96"/>
          <w:sz w:val="28"/>
        </w:rPr>
        <w:t xml:space="preserve"> </w:t>
      </w:r>
      <w:r>
        <w:rPr>
          <w:sz w:val="28"/>
        </w:rPr>
        <w:t>con</w:t>
      </w:r>
      <w:r>
        <w:rPr>
          <w:spacing w:val="1"/>
          <w:sz w:val="28"/>
        </w:rPr>
        <w:t xml:space="preserve"> </w:t>
      </w:r>
      <w:r>
        <w:rPr>
          <w:sz w:val="28"/>
        </w:rPr>
        <w:t>diversos</w:t>
      </w:r>
      <w:r>
        <w:rPr>
          <w:spacing w:val="1"/>
          <w:sz w:val="28"/>
        </w:rPr>
        <w:t xml:space="preserve"> </w:t>
      </w:r>
      <w:r>
        <w:rPr>
          <w:sz w:val="28"/>
        </w:rPr>
        <w:t>Estados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región,</w:t>
      </w:r>
      <w:r>
        <w:rPr>
          <w:spacing w:val="1"/>
          <w:sz w:val="28"/>
        </w:rPr>
        <w:t xml:space="preserve"> </w:t>
      </w:r>
      <w:r>
        <w:rPr>
          <w:sz w:val="28"/>
        </w:rPr>
        <w:t>pero</w:t>
      </w:r>
      <w:r>
        <w:rPr>
          <w:spacing w:val="1"/>
          <w:sz w:val="28"/>
        </w:rPr>
        <w:t xml:space="preserve"> </w:t>
      </w:r>
      <w:r>
        <w:rPr>
          <w:sz w:val="28"/>
        </w:rPr>
        <w:t>que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los</w:t>
      </w:r>
      <w:r>
        <w:rPr>
          <w:spacing w:val="1"/>
          <w:sz w:val="28"/>
        </w:rPr>
        <w:t xml:space="preserve"> </w:t>
      </w:r>
      <w:r>
        <w:rPr>
          <w:sz w:val="28"/>
        </w:rPr>
        <w:t>hechos</w:t>
      </w:r>
      <w:r>
        <w:rPr>
          <w:spacing w:val="1"/>
          <w:sz w:val="28"/>
        </w:rPr>
        <w:t xml:space="preserve"> </w:t>
      </w:r>
      <w:r>
        <w:rPr>
          <w:sz w:val="28"/>
        </w:rPr>
        <w:t>particulares</w:t>
      </w:r>
      <w:r>
        <w:rPr>
          <w:spacing w:val="-3"/>
          <w:sz w:val="28"/>
        </w:rPr>
        <w:t xml:space="preserve"> </w:t>
      </w:r>
      <w:r>
        <w:rPr>
          <w:sz w:val="28"/>
        </w:rPr>
        <w:t>del</w:t>
      </w:r>
      <w:r>
        <w:rPr>
          <w:spacing w:val="-3"/>
          <w:sz w:val="28"/>
        </w:rPr>
        <w:t xml:space="preserve"> </w:t>
      </w:r>
      <w:r>
        <w:rPr>
          <w:sz w:val="28"/>
        </w:rPr>
        <w:t>caso</w:t>
      </w:r>
      <w:r>
        <w:rPr>
          <w:spacing w:val="-2"/>
          <w:sz w:val="28"/>
        </w:rPr>
        <w:t xml:space="preserve"> </w:t>
      </w:r>
      <w:r>
        <w:rPr>
          <w:sz w:val="28"/>
        </w:rPr>
        <w:t>corresponden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Argentina,</w:t>
      </w:r>
      <w:r>
        <w:rPr>
          <w:spacing w:val="-4"/>
          <w:sz w:val="28"/>
        </w:rPr>
        <w:t xml:space="preserve"> </w:t>
      </w:r>
      <w:r>
        <w:rPr>
          <w:sz w:val="28"/>
        </w:rPr>
        <w:t>Chile</w:t>
      </w:r>
      <w:r>
        <w:rPr>
          <w:spacing w:val="-1"/>
          <w:sz w:val="28"/>
        </w:rPr>
        <w:t xml:space="preserve"> </w:t>
      </w:r>
      <w:r>
        <w:rPr>
          <w:sz w:val="28"/>
        </w:rPr>
        <w:t>y</w:t>
      </w:r>
      <w:r>
        <w:rPr>
          <w:spacing w:val="-3"/>
          <w:sz w:val="28"/>
        </w:rPr>
        <w:t xml:space="preserve"> </w:t>
      </w:r>
      <w:r>
        <w:rPr>
          <w:sz w:val="28"/>
        </w:rPr>
        <w:t>Uruguay.</w:t>
      </w:r>
    </w:p>
    <w:p w14:paraId="1E837EB3" w14:textId="77777777" w:rsidR="00137BE6" w:rsidRDefault="00137BE6">
      <w:pPr>
        <w:pStyle w:val="Textoindependiente"/>
        <w:spacing w:before="1"/>
        <w:rPr>
          <w:sz w:val="28"/>
        </w:rPr>
      </w:pPr>
    </w:p>
    <w:p w14:paraId="35A067C7" w14:textId="77777777" w:rsidR="00137BE6" w:rsidRDefault="00AA37B3">
      <w:pPr>
        <w:ind w:left="139" w:right="214"/>
        <w:jc w:val="both"/>
        <w:rPr>
          <w:sz w:val="28"/>
        </w:rPr>
      </w:pPr>
      <w:r>
        <w:rPr>
          <w:sz w:val="28"/>
        </w:rPr>
        <w:t>La</w:t>
      </w:r>
      <w:r>
        <w:rPr>
          <w:spacing w:val="-6"/>
          <w:sz w:val="28"/>
        </w:rPr>
        <w:t xml:space="preserve"> </w:t>
      </w:r>
      <w:r>
        <w:rPr>
          <w:sz w:val="28"/>
        </w:rPr>
        <w:t>Corte</w:t>
      </w:r>
      <w:r>
        <w:rPr>
          <w:spacing w:val="-4"/>
          <w:sz w:val="28"/>
        </w:rPr>
        <w:t xml:space="preserve"> </w:t>
      </w:r>
      <w:r>
        <w:rPr>
          <w:sz w:val="28"/>
        </w:rPr>
        <w:t>ha</w:t>
      </w:r>
      <w:r>
        <w:rPr>
          <w:spacing w:val="-7"/>
          <w:sz w:val="28"/>
        </w:rPr>
        <w:t xml:space="preserve"> </w:t>
      </w:r>
      <w:r>
        <w:rPr>
          <w:sz w:val="28"/>
        </w:rPr>
        <w:t>venido</w:t>
      </w:r>
      <w:r>
        <w:rPr>
          <w:spacing w:val="-5"/>
          <w:sz w:val="28"/>
        </w:rPr>
        <w:t xml:space="preserve"> </w:t>
      </w:r>
      <w:r>
        <w:rPr>
          <w:sz w:val="28"/>
        </w:rPr>
        <w:t>desarrollando</w:t>
      </w:r>
      <w:r>
        <w:rPr>
          <w:spacing w:val="-6"/>
          <w:sz w:val="28"/>
        </w:rPr>
        <w:t xml:space="preserve"> </w:t>
      </w:r>
      <w:r>
        <w:rPr>
          <w:sz w:val="28"/>
        </w:rPr>
        <w:t>el</w:t>
      </w:r>
      <w:r>
        <w:rPr>
          <w:spacing w:val="-5"/>
          <w:sz w:val="28"/>
        </w:rPr>
        <w:t xml:space="preserve"> </w:t>
      </w:r>
      <w:r>
        <w:rPr>
          <w:sz w:val="28"/>
        </w:rPr>
        <w:t>concepto</w:t>
      </w:r>
      <w:r>
        <w:rPr>
          <w:spacing w:val="-5"/>
          <w:sz w:val="28"/>
        </w:rPr>
        <w:t xml:space="preserve"> </w:t>
      </w:r>
      <w:r>
        <w:rPr>
          <w:sz w:val="28"/>
        </w:rPr>
        <w:t>de</w:t>
      </w:r>
      <w:r>
        <w:rPr>
          <w:spacing w:val="-6"/>
          <w:sz w:val="28"/>
        </w:rPr>
        <w:t xml:space="preserve"> </w:t>
      </w:r>
      <w:r>
        <w:rPr>
          <w:sz w:val="28"/>
        </w:rPr>
        <w:t>garantía</w:t>
      </w:r>
      <w:r>
        <w:rPr>
          <w:spacing w:val="-8"/>
          <w:sz w:val="28"/>
        </w:rPr>
        <w:t xml:space="preserve"> </w:t>
      </w:r>
      <w:r>
        <w:rPr>
          <w:sz w:val="28"/>
        </w:rPr>
        <w:t>colectiva</w:t>
      </w:r>
      <w:r>
        <w:rPr>
          <w:spacing w:val="-96"/>
          <w:sz w:val="28"/>
        </w:rPr>
        <w:t xml:space="preserve"> </w:t>
      </w:r>
      <w:r>
        <w:rPr>
          <w:sz w:val="28"/>
        </w:rPr>
        <w:t>desde la óptica del cumplimiento de las obligaciones y el rol que</w:t>
      </w:r>
      <w:r>
        <w:rPr>
          <w:spacing w:val="1"/>
          <w:sz w:val="28"/>
        </w:rPr>
        <w:t xml:space="preserve"> </w:t>
      </w:r>
      <w:r>
        <w:rPr>
          <w:sz w:val="28"/>
        </w:rPr>
        <w:t>tiene la comunidad de Estados para mantener la vigencia de los</w:t>
      </w:r>
      <w:r>
        <w:rPr>
          <w:spacing w:val="1"/>
          <w:sz w:val="28"/>
        </w:rPr>
        <w:t xml:space="preserve"> </w:t>
      </w:r>
      <w:r>
        <w:rPr>
          <w:sz w:val="28"/>
        </w:rPr>
        <w:t>derechos humanos. En esta línea ha señalado que la garantía</w:t>
      </w:r>
      <w:r>
        <w:rPr>
          <w:spacing w:val="1"/>
          <w:sz w:val="28"/>
        </w:rPr>
        <w:t xml:space="preserve"> </w:t>
      </w:r>
      <w:r>
        <w:rPr>
          <w:sz w:val="28"/>
        </w:rPr>
        <w:t>colectiva</w:t>
      </w:r>
      <w:r>
        <w:rPr>
          <w:spacing w:val="-18"/>
          <w:sz w:val="28"/>
        </w:rPr>
        <w:t xml:space="preserve"> </w:t>
      </w:r>
      <w:r>
        <w:rPr>
          <w:sz w:val="28"/>
        </w:rPr>
        <w:t>se</w:t>
      </w:r>
      <w:r>
        <w:rPr>
          <w:spacing w:val="-15"/>
          <w:sz w:val="28"/>
        </w:rPr>
        <w:t xml:space="preserve"> </w:t>
      </w:r>
      <w:r>
        <w:rPr>
          <w:sz w:val="28"/>
        </w:rPr>
        <w:t>traduce,</w:t>
      </w:r>
      <w:r>
        <w:rPr>
          <w:spacing w:val="-15"/>
          <w:sz w:val="28"/>
        </w:rPr>
        <w:t xml:space="preserve"> </w:t>
      </w:r>
      <w:r>
        <w:rPr>
          <w:sz w:val="28"/>
        </w:rPr>
        <w:t>pues,</w:t>
      </w:r>
      <w:r>
        <w:rPr>
          <w:spacing w:val="-15"/>
          <w:sz w:val="28"/>
        </w:rPr>
        <w:t xml:space="preserve"> </w:t>
      </w:r>
      <w:r>
        <w:rPr>
          <w:sz w:val="28"/>
        </w:rPr>
        <w:t>en</w:t>
      </w:r>
      <w:r>
        <w:rPr>
          <w:spacing w:val="-17"/>
          <w:sz w:val="28"/>
        </w:rPr>
        <w:t xml:space="preserve"> </w:t>
      </w:r>
      <w:r>
        <w:rPr>
          <w:sz w:val="28"/>
        </w:rPr>
        <w:t>una</w:t>
      </w:r>
      <w:r>
        <w:rPr>
          <w:spacing w:val="-17"/>
          <w:sz w:val="28"/>
        </w:rPr>
        <w:t xml:space="preserve"> </w:t>
      </w:r>
      <w:r>
        <w:rPr>
          <w:sz w:val="28"/>
        </w:rPr>
        <w:t>obligación</w:t>
      </w:r>
      <w:r>
        <w:rPr>
          <w:spacing w:val="-16"/>
          <w:sz w:val="28"/>
        </w:rPr>
        <w:t xml:space="preserve"> </w:t>
      </w:r>
      <w:r>
        <w:rPr>
          <w:sz w:val="28"/>
        </w:rPr>
        <w:t>general</w:t>
      </w:r>
      <w:r>
        <w:rPr>
          <w:spacing w:val="-14"/>
          <w:sz w:val="28"/>
        </w:rPr>
        <w:t xml:space="preserve"> </w:t>
      </w:r>
      <w:r>
        <w:rPr>
          <w:sz w:val="28"/>
        </w:rPr>
        <w:t>de</w:t>
      </w:r>
      <w:r>
        <w:rPr>
          <w:spacing w:val="-15"/>
          <w:sz w:val="28"/>
        </w:rPr>
        <w:t xml:space="preserve"> </w:t>
      </w:r>
      <w:r>
        <w:rPr>
          <w:sz w:val="28"/>
        </w:rPr>
        <w:t>protección</w:t>
      </w:r>
      <w:r>
        <w:rPr>
          <w:spacing w:val="-97"/>
          <w:sz w:val="28"/>
        </w:rPr>
        <w:t xml:space="preserve"> </w:t>
      </w:r>
      <w:r>
        <w:rPr>
          <w:sz w:val="28"/>
        </w:rPr>
        <w:t>que tienen tanto los Estados Partes de la Convención como los</w:t>
      </w:r>
      <w:r>
        <w:rPr>
          <w:spacing w:val="1"/>
          <w:sz w:val="28"/>
        </w:rPr>
        <w:t xml:space="preserve"> </w:t>
      </w:r>
      <w:r>
        <w:rPr>
          <w:sz w:val="28"/>
        </w:rPr>
        <w:t>Estados Miembros de la OEA entre sí, para asegurar la efectividad</w:t>
      </w:r>
      <w:r>
        <w:rPr>
          <w:spacing w:val="-96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dichos</w:t>
      </w:r>
      <w:r>
        <w:rPr>
          <w:spacing w:val="1"/>
          <w:sz w:val="28"/>
        </w:rPr>
        <w:t xml:space="preserve"> </w:t>
      </w:r>
      <w:r>
        <w:rPr>
          <w:sz w:val="28"/>
        </w:rPr>
        <w:t>instrumentos,</w:t>
      </w:r>
      <w:r>
        <w:rPr>
          <w:spacing w:val="1"/>
          <w:sz w:val="28"/>
        </w:rPr>
        <w:t xml:space="preserve"> </w:t>
      </w:r>
      <w:r>
        <w:rPr>
          <w:sz w:val="28"/>
        </w:rPr>
        <w:t>que</w:t>
      </w:r>
      <w:r>
        <w:rPr>
          <w:spacing w:val="1"/>
          <w:sz w:val="28"/>
        </w:rPr>
        <w:t xml:space="preserve"> </w:t>
      </w:r>
      <w:r>
        <w:rPr>
          <w:sz w:val="28"/>
        </w:rPr>
        <w:t>constituye</w:t>
      </w:r>
      <w:r>
        <w:rPr>
          <w:spacing w:val="1"/>
          <w:sz w:val="28"/>
        </w:rPr>
        <w:t xml:space="preserve"> </w:t>
      </w:r>
      <w:r>
        <w:rPr>
          <w:sz w:val="28"/>
        </w:rPr>
        <w:t>una</w:t>
      </w:r>
      <w:r>
        <w:rPr>
          <w:spacing w:val="1"/>
          <w:sz w:val="28"/>
        </w:rPr>
        <w:t xml:space="preserve"> </w:t>
      </w:r>
      <w:r>
        <w:rPr>
          <w:sz w:val="28"/>
        </w:rPr>
        <w:t>obligación</w:t>
      </w:r>
      <w:r>
        <w:rPr>
          <w:spacing w:val="1"/>
          <w:sz w:val="28"/>
        </w:rPr>
        <w:t xml:space="preserve"> </w:t>
      </w:r>
      <w:r>
        <w:rPr>
          <w:sz w:val="28"/>
        </w:rPr>
        <w:t>erga</w:t>
      </w:r>
      <w:r>
        <w:rPr>
          <w:spacing w:val="1"/>
          <w:sz w:val="28"/>
        </w:rPr>
        <w:t xml:space="preserve"> </w:t>
      </w:r>
      <w:r>
        <w:rPr>
          <w:sz w:val="28"/>
        </w:rPr>
        <w:t>omnes</w:t>
      </w:r>
      <w:hyperlink w:anchor="_bookmark433" w:history="1">
        <w:r>
          <w:rPr>
            <w:sz w:val="28"/>
            <w:vertAlign w:val="superscript"/>
          </w:rPr>
          <w:t>18</w:t>
        </w:r>
      </w:hyperlink>
      <w:r>
        <w:rPr>
          <w:sz w:val="28"/>
        </w:rPr>
        <w:t>.</w:t>
      </w:r>
    </w:p>
    <w:p w14:paraId="65BA1375" w14:textId="77777777" w:rsidR="00137BE6" w:rsidRDefault="00137BE6">
      <w:pPr>
        <w:pStyle w:val="Textoindependiente"/>
        <w:spacing w:before="11"/>
        <w:rPr>
          <w:sz w:val="27"/>
        </w:rPr>
      </w:pPr>
    </w:p>
    <w:p w14:paraId="2E896B5D" w14:textId="77777777" w:rsidR="00137BE6" w:rsidRDefault="00AA37B3">
      <w:pPr>
        <w:ind w:left="139" w:right="214"/>
        <w:jc w:val="both"/>
        <w:rPr>
          <w:sz w:val="28"/>
        </w:rPr>
      </w:pPr>
      <w:r>
        <w:rPr>
          <w:sz w:val="28"/>
        </w:rPr>
        <w:t>Sostengo que en este caso podría haberse ahondado más en</w:t>
      </w:r>
      <w:r>
        <w:rPr>
          <w:spacing w:val="1"/>
          <w:sz w:val="28"/>
        </w:rPr>
        <w:t xml:space="preserve"> </w:t>
      </w:r>
      <w:r>
        <w:rPr>
          <w:sz w:val="28"/>
        </w:rPr>
        <w:t>desarrollar esta perspectiva desde la participación y cooperación</w:t>
      </w:r>
      <w:r>
        <w:rPr>
          <w:spacing w:val="1"/>
          <w:sz w:val="28"/>
        </w:rPr>
        <w:t xml:space="preserve"> </w:t>
      </w:r>
      <w:r>
        <w:rPr>
          <w:sz w:val="28"/>
        </w:rPr>
        <w:t>entre</w:t>
      </w:r>
      <w:r>
        <w:rPr>
          <w:spacing w:val="1"/>
          <w:sz w:val="28"/>
        </w:rPr>
        <w:t xml:space="preserve"> </w:t>
      </w:r>
      <w:r>
        <w:rPr>
          <w:sz w:val="28"/>
        </w:rPr>
        <w:t>Estados</w:t>
      </w:r>
      <w:r>
        <w:rPr>
          <w:spacing w:val="1"/>
          <w:sz w:val="28"/>
        </w:rPr>
        <w:t xml:space="preserve"> </w:t>
      </w:r>
      <w:r>
        <w:rPr>
          <w:sz w:val="28"/>
        </w:rPr>
        <w:t>con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Corte.</w:t>
      </w:r>
      <w:r>
        <w:rPr>
          <w:spacing w:val="1"/>
          <w:sz w:val="28"/>
        </w:rPr>
        <w:t xml:space="preserve"> </w:t>
      </w:r>
      <w:r>
        <w:rPr>
          <w:sz w:val="28"/>
        </w:rPr>
        <w:t>Argentina</w:t>
      </w:r>
      <w:r>
        <w:rPr>
          <w:spacing w:val="1"/>
          <w:sz w:val="28"/>
        </w:rPr>
        <w:t xml:space="preserve"> </w:t>
      </w:r>
      <w:r>
        <w:rPr>
          <w:sz w:val="28"/>
        </w:rPr>
        <w:t>por</w:t>
      </w:r>
      <w:r>
        <w:rPr>
          <w:spacing w:val="1"/>
          <w:sz w:val="28"/>
        </w:rPr>
        <w:t xml:space="preserve"> </w:t>
      </w:r>
      <w:r>
        <w:rPr>
          <w:sz w:val="28"/>
        </w:rPr>
        <w:t>sí</w:t>
      </w:r>
      <w:r>
        <w:rPr>
          <w:spacing w:val="1"/>
          <w:sz w:val="28"/>
        </w:rPr>
        <w:t xml:space="preserve"> </w:t>
      </w:r>
      <w:r>
        <w:rPr>
          <w:sz w:val="28"/>
        </w:rPr>
        <w:t>sola</w:t>
      </w:r>
      <w:r>
        <w:rPr>
          <w:spacing w:val="1"/>
          <w:sz w:val="28"/>
        </w:rPr>
        <w:t xml:space="preserve"> </w:t>
      </w:r>
      <w:r>
        <w:rPr>
          <w:sz w:val="28"/>
        </w:rPr>
        <w:t>asume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satisfacción para lograr la verdad, la justicia y las reparaciones, a</w:t>
      </w:r>
      <w:r>
        <w:rPr>
          <w:spacing w:val="1"/>
          <w:sz w:val="28"/>
        </w:rPr>
        <w:t xml:space="preserve"> </w:t>
      </w:r>
      <w:r>
        <w:rPr>
          <w:sz w:val="28"/>
        </w:rPr>
        <w:t>pesar de que las violaciones a los derechos humanos, cometidas</w:t>
      </w:r>
      <w:r>
        <w:rPr>
          <w:spacing w:val="1"/>
          <w:sz w:val="28"/>
        </w:rPr>
        <w:t xml:space="preserve"> </w:t>
      </w:r>
      <w:r>
        <w:rPr>
          <w:sz w:val="28"/>
        </w:rPr>
        <w:t>en contra de la familia Julien Grisonas, fueron coordinadas y</w:t>
      </w:r>
      <w:r>
        <w:rPr>
          <w:spacing w:val="1"/>
          <w:sz w:val="28"/>
        </w:rPr>
        <w:t xml:space="preserve"> </w:t>
      </w:r>
      <w:r>
        <w:rPr>
          <w:sz w:val="28"/>
        </w:rPr>
        <w:t>llevadas</w:t>
      </w:r>
      <w:r>
        <w:rPr>
          <w:spacing w:val="-1"/>
          <w:sz w:val="28"/>
        </w:rPr>
        <w:t xml:space="preserve"> </w:t>
      </w: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z w:val="28"/>
        </w:rPr>
        <w:t>cabo</w:t>
      </w:r>
      <w:r>
        <w:rPr>
          <w:spacing w:val="-3"/>
          <w:sz w:val="28"/>
        </w:rPr>
        <w:t xml:space="preserve"> </w:t>
      </w:r>
      <w:r>
        <w:rPr>
          <w:sz w:val="28"/>
        </w:rPr>
        <w:t>por varios</w:t>
      </w:r>
      <w:r>
        <w:rPr>
          <w:spacing w:val="-2"/>
          <w:sz w:val="28"/>
        </w:rPr>
        <w:t xml:space="preserve"> </w:t>
      </w:r>
      <w:r>
        <w:rPr>
          <w:sz w:val="28"/>
        </w:rPr>
        <w:t>Estados.</w:t>
      </w:r>
    </w:p>
    <w:p w14:paraId="68E88BED" w14:textId="77777777" w:rsidR="00137BE6" w:rsidRDefault="00137BE6">
      <w:pPr>
        <w:pStyle w:val="Textoindependiente"/>
      </w:pPr>
    </w:p>
    <w:p w14:paraId="3C4CE554" w14:textId="77777777" w:rsidR="00137BE6" w:rsidRDefault="00137BE6">
      <w:pPr>
        <w:pStyle w:val="Textoindependiente"/>
      </w:pPr>
    </w:p>
    <w:p w14:paraId="6D06A65F" w14:textId="615E186C" w:rsidR="00137BE6" w:rsidRDefault="000C01B3">
      <w:pPr>
        <w:pStyle w:val="Textoindependiente"/>
        <w:spacing w:before="1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0336" behindDoc="1" locked="0" layoutInCell="1" allowOverlap="1" wp14:anchorId="1803919B" wp14:editId="3A1F6478">
                <wp:simplePos x="0" y="0"/>
                <wp:positionH relativeFrom="page">
                  <wp:posOffset>914400</wp:posOffset>
                </wp:positionH>
                <wp:positionV relativeFrom="paragraph">
                  <wp:posOffset>168275</wp:posOffset>
                </wp:positionV>
                <wp:extent cx="1828800" cy="7620"/>
                <wp:effectExtent l="0" t="0" r="0" b="0"/>
                <wp:wrapTopAndBottom/>
                <wp:docPr id="5" name="docshape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FC67C6" id="docshape87" o:spid="_x0000_s1026" style="position:absolute;margin-left:1in;margin-top:13.25pt;width:2in;height:.6pt;z-index:-15686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CrK9AL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33298911" w14:textId="77777777" w:rsidR="00137BE6" w:rsidRDefault="00AA37B3">
      <w:pPr>
        <w:spacing w:before="98"/>
        <w:ind w:left="140" w:right="215"/>
        <w:jc w:val="both"/>
        <w:rPr>
          <w:sz w:val="16"/>
        </w:rPr>
      </w:pPr>
      <w:bookmarkStart w:id="494" w:name="_bookmark433"/>
      <w:bookmarkEnd w:id="494"/>
      <w:r>
        <w:rPr>
          <w:sz w:val="16"/>
          <w:vertAlign w:val="superscript"/>
        </w:rPr>
        <w:t>18</w:t>
      </w:r>
      <w:r>
        <w:rPr>
          <w:spacing w:val="-5"/>
          <w:sz w:val="16"/>
        </w:rPr>
        <w:t xml:space="preserve"> </w:t>
      </w:r>
      <w:r>
        <w:rPr>
          <w:color w:val="484747"/>
          <w:sz w:val="16"/>
        </w:rPr>
        <w:t>La</w:t>
      </w:r>
      <w:r>
        <w:rPr>
          <w:color w:val="484747"/>
          <w:spacing w:val="-6"/>
          <w:sz w:val="16"/>
        </w:rPr>
        <w:t xml:space="preserve"> </w:t>
      </w:r>
      <w:r>
        <w:rPr>
          <w:color w:val="484747"/>
          <w:sz w:val="16"/>
        </w:rPr>
        <w:t>denuncia</w:t>
      </w:r>
      <w:r>
        <w:rPr>
          <w:color w:val="484747"/>
          <w:spacing w:val="-7"/>
          <w:sz w:val="16"/>
        </w:rPr>
        <w:t xml:space="preserve"> </w:t>
      </w:r>
      <w:r>
        <w:rPr>
          <w:color w:val="484747"/>
          <w:sz w:val="16"/>
        </w:rPr>
        <w:t>de</w:t>
      </w:r>
      <w:r>
        <w:rPr>
          <w:color w:val="484747"/>
          <w:spacing w:val="-6"/>
          <w:sz w:val="16"/>
        </w:rPr>
        <w:t xml:space="preserve"> </w:t>
      </w:r>
      <w:r>
        <w:rPr>
          <w:color w:val="484747"/>
          <w:sz w:val="16"/>
        </w:rPr>
        <w:t>la</w:t>
      </w:r>
      <w:r>
        <w:rPr>
          <w:color w:val="484747"/>
          <w:spacing w:val="-7"/>
          <w:sz w:val="16"/>
        </w:rPr>
        <w:t xml:space="preserve"> </w:t>
      </w:r>
      <w:r>
        <w:rPr>
          <w:color w:val="484747"/>
          <w:sz w:val="16"/>
        </w:rPr>
        <w:t>Convención</w:t>
      </w:r>
      <w:r>
        <w:rPr>
          <w:color w:val="484747"/>
          <w:spacing w:val="-8"/>
          <w:sz w:val="16"/>
        </w:rPr>
        <w:t xml:space="preserve"> </w:t>
      </w:r>
      <w:r>
        <w:rPr>
          <w:color w:val="484747"/>
          <w:sz w:val="16"/>
        </w:rPr>
        <w:t>Americana</w:t>
      </w:r>
      <w:r>
        <w:rPr>
          <w:color w:val="484747"/>
          <w:spacing w:val="-6"/>
          <w:sz w:val="16"/>
        </w:rPr>
        <w:t xml:space="preserve"> </w:t>
      </w:r>
      <w:r>
        <w:rPr>
          <w:color w:val="484747"/>
          <w:sz w:val="16"/>
        </w:rPr>
        <w:t>sobre</w:t>
      </w:r>
      <w:r>
        <w:rPr>
          <w:color w:val="484747"/>
          <w:spacing w:val="-7"/>
          <w:sz w:val="16"/>
        </w:rPr>
        <w:t xml:space="preserve"> </w:t>
      </w:r>
      <w:r>
        <w:rPr>
          <w:color w:val="484747"/>
          <w:sz w:val="16"/>
        </w:rPr>
        <w:t>Derechos</w:t>
      </w:r>
      <w:r>
        <w:rPr>
          <w:color w:val="484747"/>
          <w:spacing w:val="-5"/>
          <w:sz w:val="16"/>
        </w:rPr>
        <w:t xml:space="preserve"> </w:t>
      </w:r>
      <w:r>
        <w:rPr>
          <w:color w:val="484747"/>
          <w:sz w:val="16"/>
        </w:rPr>
        <w:t>Humanos</w:t>
      </w:r>
      <w:r>
        <w:rPr>
          <w:color w:val="484747"/>
          <w:spacing w:val="-5"/>
          <w:sz w:val="16"/>
        </w:rPr>
        <w:t xml:space="preserve"> </w:t>
      </w:r>
      <w:r>
        <w:rPr>
          <w:color w:val="484747"/>
          <w:sz w:val="16"/>
        </w:rPr>
        <w:t>y</w:t>
      </w:r>
      <w:r>
        <w:rPr>
          <w:color w:val="484747"/>
          <w:spacing w:val="-6"/>
          <w:sz w:val="16"/>
        </w:rPr>
        <w:t xml:space="preserve"> </w:t>
      </w:r>
      <w:r>
        <w:rPr>
          <w:color w:val="484747"/>
          <w:sz w:val="16"/>
        </w:rPr>
        <w:t>de</w:t>
      </w:r>
      <w:r>
        <w:rPr>
          <w:color w:val="484747"/>
          <w:spacing w:val="-5"/>
          <w:sz w:val="16"/>
        </w:rPr>
        <w:t xml:space="preserve"> </w:t>
      </w:r>
      <w:r>
        <w:rPr>
          <w:color w:val="484747"/>
          <w:sz w:val="16"/>
        </w:rPr>
        <w:t>la</w:t>
      </w:r>
      <w:r>
        <w:rPr>
          <w:color w:val="484747"/>
          <w:spacing w:val="-8"/>
          <w:sz w:val="16"/>
        </w:rPr>
        <w:t xml:space="preserve"> </w:t>
      </w:r>
      <w:r>
        <w:rPr>
          <w:color w:val="484747"/>
          <w:sz w:val="16"/>
        </w:rPr>
        <w:t>Carta</w:t>
      </w:r>
      <w:r>
        <w:rPr>
          <w:color w:val="484747"/>
          <w:spacing w:val="-8"/>
          <w:sz w:val="16"/>
        </w:rPr>
        <w:t xml:space="preserve"> </w:t>
      </w:r>
      <w:r>
        <w:rPr>
          <w:color w:val="484747"/>
          <w:sz w:val="16"/>
        </w:rPr>
        <w:t>de</w:t>
      </w:r>
      <w:r>
        <w:rPr>
          <w:color w:val="484747"/>
          <w:spacing w:val="-5"/>
          <w:sz w:val="16"/>
        </w:rPr>
        <w:t xml:space="preserve"> </w:t>
      </w:r>
      <w:r>
        <w:rPr>
          <w:color w:val="484747"/>
          <w:sz w:val="16"/>
        </w:rPr>
        <w:t>la</w:t>
      </w:r>
      <w:r>
        <w:rPr>
          <w:color w:val="484747"/>
          <w:spacing w:val="-8"/>
          <w:sz w:val="16"/>
        </w:rPr>
        <w:t xml:space="preserve"> </w:t>
      </w:r>
      <w:r>
        <w:rPr>
          <w:color w:val="484747"/>
          <w:sz w:val="16"/>
        </w:rPr>
        <w:t>Organización</w:t>
      </w:r>
      <w:r>
        <w:rPr>
          <w:color w:val="484747"/>
          <w:spacing w:val="-6"/>
          <w:sz w:val="16"/>
        </w:rPr>
        <w:t xml:space="preserve"> </w:t>
      </w:r>
      <w:r>
        <w:rPr>
          <w:color w:val="484747"/>
          <w:sz w:val="16"/>
        </w:rPr>
        <w:t>de</w:t>
      </w:r>
      <w:r>
        <w:rPr>
          <w:color w:val="484747"/>
          <w:spacing w:val="-7"/>
          <w:sz w:val="16"/>
        </w:rPr>
        <w:t xml:space="preserve"> </w:t>
      </w:r>
      <w:r>
        <w:rPr>
          <w:color w:val="484747"/>
          <w:sz w:val="16"/>
        </w:rPr>
        <w:t>los</w:t>
      </w:r>
      <w:r>
        <w:rPr>
          <w:color w:val="484747"/>
          <w:spacing w:val="-7"/>
          <w:sz w:val="16"/>
        </w:rPr>
        <w:t xml:space="preserve"> </w:t>
      </w:r>
      <w:r>
        <w:rPr>
          <w:color w:val="484747"/>
          <w:sz w:val="16"/>
        </w:rPr>
        <w:t>Estados</w:t>
      </w:r>
      <w:r>
        <w:rPr>
          <w:color w:val="484747"/>
          <w:spacing w:val="-54"/>
          <w:sz w:val="16"/>
        </w:rPr>
        <w:t xml:space="preserve"> </w:t>
      </w:r>
      <w:r>
        <w:rPr>
          <w:color w:val="484747"/>
          <w:sz w:val="16"/>
        </w:rPr>
        <w:t>Americanos</w:t>
      </w:r>
      <w:r>
        <w:rPr>
          <w:color w:val="484747"/>
          <w:spacing w:val="-11"/>
          <w:sz w:val="16"/>
        </w:rPr>
        <w:t xml:space="preserve"> </w:t>
      </w:r>
      <w:r>
        <w:rPr>
          <w:color w:val="484747"/>
          <w:sz w:val="16"/>
        </w:rPr>
        <w:t>y</w:t>
      </w:r>
      <w:r>
        <w:rPr>
          <w:color w:val="484747"/>
          <w:spacing w:val="-9"/>
          <w:sz w:val="16"/>
        </w:rPr>
        <w:t xml:space="preserve"> </w:t>
      </w:r>
      <w:r>
        <w:rPr>
          <w:color w:val="484747"/>
          <w:sz w:val="16"/>
        </w:rPr>
        <w:t>sus</w:t>
      </w:r>
      <w:r>
        <w:rPr>
          <w:color w:val="484747"/>
          <w:spacing w:val="-11"/>
          <w:sz w:val="16"/>
        </w:rPr>
        <w:t xml:space="preserve"> </w:t>
      </w:r>
      <w:r>
        <w:rPr>
          <w:color w:val="484747"/>
          <w:sz w:val="16"/>
        </w:rPr>
        <w:t>efectos</w:t>
      </w:r>
      <w:r>
        <w:rPr>
          <w:color w:val="484747"/>
          <w:spacing w:val="-10"/>
          <w:sz w:val="16"/>
        </w:rPr>
        <w:t xml:space="preserve"> </w:t>
      </w:r>
      <w:r>
        <w:rPr>
          <w:color w:val="484747"/>
          <w:sz w:val="16"/>
        </w:rPr>
        <w:t>sobre</w:t>
      </w:r>
      <w:r>
        <w:rPr>
          <w:color w:val="484747"/>
          <w:spacing w:val="-7"/>
          <w:sz w:val="16"/>
        </w:rPr>
        <w:t xml:space="preserve"> </w:t>
      </w:r>
      <w:r>
        <w:rPr>
          <w:color w:val="484747"/>
          <w:sz w:val="16"/>
        </w:rPr>
        <w:t>las</w:t>
      </w:r>
      <w:r>
        <w:rPr>
          <w:color w:val="484747"/>
          <w:spacing w:val="-11"/>
          <w:sz w:val="16"/>
        </w:rPr>
        <w:t xml:space="preserve"> </w:t>
      </w:r>
      <w:r>
        <w:rPr>
          <w:color w:val="484747"/>
          <w:sz w:val="16"/>
        </w:rPr>
        <w:t>obligaciones</w:t>
      </w:r>
      <w:r>
        <w:rPr>
          <w:color w:val="484747"/>
          <w:spacing w:val="-9"/>
          <w:sz w:val="16"/>
        </w:rPr>
        <w:t xml:space="preserve"> </w:t>
      </w:r>
      <w:r>
        <w:rPr>
          <w:color w:val="484747"/>
          <w:sz w:val="16"/>
        </w:rPr>
        <w:t>estatales</w:t>
      </w:r>
      <w:r>
        <w:rPr>
          <w:color w:val="484747"/>
          <w:spacing w:val="-8"/>
          <w:sz w:val="16"/>
        </w:rPr>
        <w:t xml:space="preserve"> </w:t>
      </w:r>
      <w:r>
        <w:rPr>
          <w:color w:val="484747"/>
          <w:sz w:val="16"/>
        </w:rPr>
        <w:t>en</w:t>
      </w:r>
      <w:r>
        <w:rPr>
          <w:color w:val="484747"/>
          <w:spacing w:val="-11"/>
          <w:sz w:val="16"/>
        </w:rPr>
        <w:t xml:space="preserve"> </w:t>
      </w:r>
      <w:r>
        <w:rPr>
          <w:color w:val="484747"/>
          <w:sz w:val="16"/>
        </w:rPr>
        <w:t>materia</w:t>
      </w:r>
      <w:r>
        <w:rPr>
          <w:color w:val="484747"/>
          <w:spacing w:val="-10"/>
          <w:sz w:val="16"/>
        </w:rPr>
        <w:t xml:space="preserve"> </w:t>
      </w:r>
      <w:r>
        <w:rPr>
          <w:color w:val="484747"/>
          <w:sz w:val="16"/>
        </w:rPr>
        <w:t>de</w:t>
      </w:r>
      <w:r>
        <w:rPr>
          <w:color w:val="484747"/>
          <w:spacing w:val="-10"/>
          <w:sz w:val="16"/>
        </w:rPr>
        <w:t xml:space="preserve"> </w:t>
      </w:r>
      <w:r>
        <w:rPr>
          <w:color w:val="484747"/>
          <w:sz w:val="16"/>
        </w:rPr>
        <w:t>derechos</w:t>
      </w:r>
      <w:r>
        <w:rPr>
          <w:color w:val="484747"/>
          <w:spacing w:val="-7"/>
          <w:sz w:val="16"/>
        </w:rPr>
        <w:t xml:space="preserve"> </w:t>
      </w:r>
      <w:r>
        <w:rPr>
          <w:color w:val="484747"/>
          <w:sz w:val="16"/>
        </w:rPr>
        <w:t>humanos</w:t>
      </w:r>
      <w:r>
        <w:rPr>
          <w:color w:val="484747"/>
          <w:spacing w:val="-7"/>
          <w:sz w:val="16"/>
        </w:rPr>
        <w:t xml:space="preserve"> </w:t>
      </w:r>
      <w:r>
        <w:rPr>
          <w:color w:val="484747"/>
          <w:sz w:val="16"/>
        </w:rPr>
        <w:t>(Interpretación</w:t>
      </w:r>
      <w:r>
        <w:rPr>
          <w:color w:val="484747"/>
          <w:spacing w:val="-12"/>
          <w:sz w:val="16"/>
        </w:rPr>
        <w:t xml:space="preserve"> </w:t>
      </w:r>
      <w:r>
        <w:rPr>
          <w:color w:val="484747"/>
          <w:sz w:val="16"/>
        </w:rPr>
        <w:t>y</w:t>
      </w:r>
      <w:r>
        <w:rPr>
          <w:color w:val="484747"/>
          <w:spacing w:val="-9"/>
          <w:sz w:val="16"/>
        </w:rPr>
        <w:t xml:space="preserve"> </w:t>
      </w:r>
      <w:r>
        <w:rPr>
          <w:color w:val="484747"/>
          <w:sz w:val="16"/>
        </w:rPr>
        <w:t>alcance</w:t>
      </w:r>
      <w:r>
        <w:rPr>
          <w:color w:val="484747"/>
          <w:spacing w:val="-54"/>
          <w:sz w:val="16"/>
        </w:rPr>
        <w:t xml:space="preserve"> </w:t>
      </w:r>
      <w:r>
        <w:rPr>
          <w:color w:val="484747"/>
          <w:sz w:val="16"/>
        </w:rPr>
        <w:t>de los artículos 1, 2, 27, 29, 30, 31, 32, 33 a 65 y 78 de la Convención Americana sobre Derechos Humanos y 3.l),</w:t>
      </w:r>
      <w:r>
        <w:rPr>
          <w:color w:val="484747"/>
          <w:spacing w:val="-54"/>
          <w:sz w:val="16"/>
        </w:rPr>
        <w:t xml:space="preserve"> </w:t>
      </w:r>
      <w:r>
        <w:rPr>
          <w:color w:val="484747"/>
          <w:sz w:val="16"/>
        </w:rPr>
        <w:t>17,</w:t>
      </w:r>
      <w:r>
        <w:rPr>
          <w:color w:val="484747"/>
          <w:spacing w:val="-6"/>
          <w:sz w:val="16"/>
        </w:rPr>
        <w:t xml:space="preserve"> </w:t>
      </w:r>
      <w:r>
        <w:rPr>
          <w:color w:val="484747"/>
          <w:sz w:val="16"/>
        </w:rPr>
        <w:t>45,</w:t>
      </w:r>
      <w:r>
        <w:rPr>
          <w:color w:val="484747"/>
          <w:spacing w:val="-6"/>
          <w:sz w:val="16"/>
        </w:rPr>
        <w:t xml:space="preserve"> </w:t>
      </w:r>
      <w:r>
        <w:rPr>
          <w:color w:val="484747"/>
          <w:sz w:val="16"/>
        </w:rPr>
        <w:t>53,</w:t>
      </w:r>
      <w:r>
        <w:rPr>
          <w:color w:val="484747"/>
          <w:spacing w:val="-6"/>
          <w:sz w:val="16"/>
        </w:rPr>
        <w:t xml:space="preserve"> </w:t>
      </w:r>
      <w:r>
        <w:rPr>
          <w:color w:val="484747"/>
          <w:sz w:val="16"/>
        </w:rPr>
        <w:t>106</w:t>
      </w:r>
      <w:r>
        <w:rPr>
          <w:color w:val="484747"/>
          <w:spacing w:val="-3"/>
          <w:sz w:val="16"/>
        </w:rPr>
        <w:t xml:space="preserve"> </w:t>
      </w:r>
      <w:r>
        <w:rPr>
          <w:color w:val="484747"/>
          <w:sz w:val="16"/>
        </w:rPr>
        <w:t>y</w:t>
      </w:r>
      <w:r>
        <w:rPr>
          <w:color w:val="484747"/>
          <w:spacing w:val="-4"/>
          <w:sz w:val="16"/>
        </w:rPr>
        <w:t xml:space="preserve"> </w:t>
      </w:r>
      <w:r>
        <w:rPr>
          <w:color w:val="484747"/>
          <w:sz w:val="16"/>
        </w:rPr>
        <w:t>143</w:t>
      </w:r>
      <w:r>
        <w:rPr>
          <w:color w:val="484747"/>
          <w:spacing w:val="-4"/>
          <w:sz w:val="16"/>
        </w:rPr>
        <w:t xml:space="preserve"> </w:t>
      </w:r>
      <w:r>
        <w:rPr>
          <w:color w:val="484747"/>
          <w:sz w:val="16"/>
        </w:rPr>
        <w:t>de</w:t>
      </w:r>
      <w:r>
        <w:rPr>
          <w:color w:val="484747"/>
          <w:spacing w:val="-1"/>
          <w:sz w:val="16"/>
        </w:rPr>
        <w:t xml:space="preserve"> </w:t>
      </w:r>
      <w:r>
        <w:rPr>
          <w:color w:val="484747"/>
          <w:sz w:val="16"/>
        </w:rPr>
        <w:t>la</w:t>
      </w:r>
      <w:r>
        <w:rPr>
          <w:color w:val="484747"/>
          <w:spacing w:val="-6"/>
          <w:sz w:val="16"/>
        </w:rPr>
        <w:t xml:space="preserve"> </w:t>
      </w:r>
      <w:r>
        <w:rPr>
          <w:color w:val="484747"/>
          <w:sz w:val="16"/>
        </w:rPr>
        <w:t>Carta</w:t>
      </w:r>
      <w:r>
        <w:rPr>
          <w:color w:val="484747"/>
          <w:spacing w:val="-3"/>
          <w:sz w:val="16"/>
        </w:rPr>
        <w:t xml:space="preserve"> </w:t>
      </w:r>
      <w:r>
        <w:rPr>
          <w:color w:val="484747"/>
          <w:sz w:val="16"/>
        </w:rPr>
        <w:t>de</w:t>
      </w:r>
      <w:r>
        <w:rPr>
          <w:color w:val="484747"/>
          <w:spacing w:val="-4"/>
          <w:sz w:val="16"/>
        </w:rPr>
        <w:t xml:space="preserve"> </w:t>
      </w:r>
      <w:r>
        <w:rPr>
          <w:color w:val="484747"/>
          <w:sz w:val="16"/>
        </w:rPr>
        <w:t>la</w:t>
      </w:r>
      <w:r>
        <w:rPr>
          <w:color w:val="484747"/>
          <w:spacing w:val="-6"/>
          <w:sz w:val="16"/>
        </w:rPr>
        <w:t xml:space="preserve"> </w:t>
      </w:r>
      <w:r>
        <w:rPr>
          <w:color w:val="484747"/>
          <w:sz w:val="16"/>
        </w:rPr>
        <w:t>Organización</w:t>
      </w:r>
      <w:r>
        <w:rPr>
          <w:color w:val="484747"/>
          <w:spacing w:val="-3"/>
          <w:sz w:val="16"/>
        </w:rPr>
        <w:t xml:space="preserve"> </w:t>
      </w:r>
      <w:r>
        <w:rPr>
          <w:color w:val="484747"/>
          <w:sz w:val="16"/>
        </w:rPr>
        <w:t>de</w:t>
      </w:r>
      <w:r>
        <w:rPr>
          <w:color w:val="484747"/>
          <w:spacing w:val="-2"/>
          <w:sz w:val="16"/>
        </w:rPr>
        <w:t xml:space="preserve"> </w:t>
      </w:r>
      <w:r>
        <w:rPr>
          <w:color w:val="484747"/>
          <w:sz w:val="16"/>
        </w:rPr>
        <w:t>los</w:t>
      </w:r>
      <w:r>
        <w:rPr>
          <w:color w:val="484747"/>
          <w:spacing w:val="-4"/>
          <w:sz w:val="16"/>
        </w:rPr>
        <w:t xml:space="preserve"> </w:t>
      </w:r>
      <w:r>
        <w:rPr>
          <w:color w:val="484747"/>
          <w:sz w:val="16"/>
        </w:rPr>
        <w:t>Estados</w:t>
      </w:r>
      <w:r>
        <w:rPr>
          <w:color w:val="484747"/>
          <w:spacing w:val="-5"/>
          <w:sz w:val="16"/>
        </w:rPr>
        <w:t xml:space="preserve"> </w:t>
      </w:r>
      <w:r>
        <w:rPr>
          <w:color w:val="484747"/>
          <w:sz w:val="16"/>
        </w:rPr>
        <w:t>Americanos).</w:t>
      </w:r>
      <w:r>
        <w:rPr>
          <w:color w:val="484747"/>
          <w:spacing w:val="-6"/>
          <w:sz w:val="16"/>
        </w:rPr>
        <w:t xml:space="preserve"> </w:t>
      </w:r>
      <w:r>
        <w:rPr>
          <w:color w:val="484747"/>
          <w:sz w:val="16"/>
        </w:rPr>
        <w:t>Opinión</w:t>
      </w:r>
      <w:r>
        <w:rPr>
          <w:color w:val="484747"/>
          <w:spacing w:val="-5"/>
          <w:sz w:val="16"/>
        </w:rPr>
        <w:t xml:space="preserve"> </w:t>
      </w:r>
      <w:r>
        <w:rPr>
          <w:color w:val="484747"/>
          <w:sz w:val="16"/>
        </w:rPr>
        <w:t>Consultiva</w:t>
      </w:r>
      <w:r>
        <w:rPr>
          <w:color w:val="484747"/>
          <w:spacing w:val="-3"/>
          <w:sz w:val="16"/>
        </w:rPr>
        <w:t xml:space="preserve"> </w:t>
      </w:r>
      <w:r>
        <w:rPr>
          <w:color w:val="484747"/>
          <w:sz w:val="16"/>
        </w:rPr>
        <w:t>OC-26/20</w:t>
      </w:r>
      <w:r>
        <w:rPr>
          <w:color w:val="484747"/>
          <w:spacing w:val="-4"/>
          <w:sz w:val="16"/>
        </w:rPr>
        <w:t xml:space="preserve"> </w:t>
      </w:r>
      <w:r>
        <w:rPr>
          <w:color w:val="484747"/>
          <w:sz w:val="16"/>
        </w:rPr>
        <w:t>de</w:t>
      </w:r>
      <w:r>
        <w:rPr>
          <w:color w:val="484747"/>
          <w:spacing w:val="-4"/>
          <w:sz w:val="16"/>
        </w:rPr>
        <w:t xml:space="preserve"> </w:t>
      </w:r>
      <w:r>
        <w:rPr>
          <w:color w:val="484747"/>
          <w:sz w:val="16"/>
        </w:rPr>
        <w:t>9</w:t>
      </w:r>
      <w:r>
        <w:rPr>
          <w:color w:val="484747"/>
          <w:spacing w:val="-54"/>
          <w:sz w:val="16"/>
        </w:rPr>
        <w:t xml:space="preserve"> </w:t>
      </w:r>
      <w:r>
        <w:rPr>
          <w:color w:val="484747"/>
          <w:sz w:val="16"/>
        </w:rPr>
        <w:t>de noviembre</w:t>
      </w:r>
      <w:r>
        <w:rPr>
          <w:color w:val="484747"/>
          <w:spacing w:val="-1"/>
          <w:sz w:val="16"/>
        </w:rPr>
        <w:t xml:space="preserve"> </w:t>
      </w:r>
      <w:r>
        <w:rPr>
          <w:color w:val="484747"/>
          <w:sz w:val="16"/>
        </w:rPr>
        <w:t>de</w:t>
      </w:r>
      <w:r>
        <w:rPr>
          <w:color w:val="484747"/>
          <w:spacing w:val="-1"/>
          <w:sz w:val="16"/>
        </w:rPr>
        <w:t xml:space="preserve"> </w:t>
      </w:r>
      <w:r>
        <w:rPr>
          <w:color w:val="484747"/>
          <w:sz w:val="16"/>
        </w:rPr>
        <w:t>2020.</w:t>
      </w:r>
      <w:r>
        <w:rPr>
          <w:color w:val="484747"/>
          <w:spacing w:val="-2"/>
          <w:sz w:val="16"/>
        </w:rPr>
        <w:t xml:space="preserve"> </w:t>
      </w:r>
      <w:r>
        <w:rPr>
          <w:color w:val="484747"/>
          <w:sz w:val="16"/>
        </w:rPr>
        <w:t>Serie</w:t>
      </w:r>
      <w:r>
        <w:rPr>
          <w:color w:val="484747"/>
          <w:spacing w:val="-1"/>
          <w:sz w:val="16"/>
        </w:rPr>
        <w:t xml:space="preserve"> </w:t>
      </w:r>
      <w:r>
        <w:rPr>
          <w:color w:val="484747"/>
          <w:sz w:val="16"/>
        </w:rPr>
        <w:t>A</w:t>
      </w:r>
      <w:r>
        <w:rPr>
          <w:color w:val="484747"/>
          <w:spacing w:val="1"/>
          <w:sz w:val="16"/>
        </w:rPr>
        <w:t xml:space="preserve"> </w:t>
      </w:r>
      <w:r>
        <w:rPr>
          <w:color w:val="484747"/>
          <w:sz w:val="16"/>
        </w:rPr>
        <w:t>No.</w:t>
      </w:r>
      <w:r>
        <w:rPr>
          <w:color w:val="484747"/>
          <w:spacing w:val="-2"/>
          <w:sz w:val="16"/>
        </w:rPr>
        <w:t xml:space="preserve"> </w:t>
      </w:r>
      <w:r>
        <w:rPr>
          <w:color w:val="484747"/>
          <w:sz w:val="16"/>
        </w:rPr>
        <w:t>26.</w:t>
      </w:r>
    </w:p>
    <w:p w14:paraId="5B7C2312" w14:textId="77777777" w:rsidR="00137BE6" w:rsidRDefault="00137BE6">
      <w:pPr>
        <w:jc w:val="both"/>
        <w:rPr>
          <w:sz w:val="16"/>
        </w:rPr>
        <w:sectPr w:rsidR="00137BE6">
          <w:footerReference w:type="default" r:id="rId128"/>
          <w:pgSz w:w="12240" w:h="15840"/>
          <w:pgMar w:top="1360" w:right="1220" w:bottom="280" w:left="1300" w:header="0" w:footer="0" w:gutter="0"/>
          <w:cols w:space="720"/>
        </w:sectPr>
      </w:pPr>
    </w:p>
    <w:p w14:paraId="445A57D5" w14:textId="77777777" w:rsidR="00137BE6" w:rsidRDefault="00AA37B3">
      <w:pPr>
        <w:spacing w:before="79"/>
        <w:ind w:left="139" w:right="215"/>
        <w:jc w:val="both"/>
        <w:rPr>
          <w:sz w:val="28"/>
        </w:rPr>
      </w:pPr>
      <w:r>
        <w:rPr>
          <w:sz w:val="28"/>
        </w:rPr>
        <w:t>Como se puede evidenciar en el caso, los hechos dan cuenta de</w:t>
      </w:r>
      <w:r>
        <w:rPr>
          <w:spacing w:val="1"/>
          <w:sz w:val="28"/>
        </w:rPr>
        <w:t xml:space="preserve"> </w:t>
      </w:r>
      <w:r>
        <w:rPr>
          <w:sz w:val="28"/>
        </w:rPr>
        <w:t>acciones</w:t>
      </w:r>
      <w:r>
        <w:rPr>
          <w:spacing w:val="1"/>
          <w:sz w:val="28"/>
        </w:rPr>
        <w:t xml:space="preserve"> </w:t>
      </w:r>
      <w:r>
        <w:rPr>
          <w:sz w:val="28"/>
        </w:rPr>
        <w:t>transnacionales</w:t>
      </w:r>
      <w:r>
        <w:rPr>
          <w:spacing w:val="1"/>
          <w:sz w:val="28"/>
        </w:rPr>
        <w:t xml:space="preserve"> </w:t>
      </w:r>
      <w:r>
        <w:rPr>
          <w:sz w:val="28"/>
        </w:rPr>
        <w:t>e</w:t>
      </w:r>
      <w:r>
        <w:rPr>
          <w:spacing w:val="1"/>
          <w:sz w:val="28"/>
        </w:rPr>
        <w:t xml:space="preserve"> </w:t>
      </w:r>
      <w:r>
        <w:rPr>
          <w:sz w:val="28"/>
        </w:rPr>
        <w:t>interestatales</w:t>
      </w:r>
      <w:r>
        <w:rPr>
          <w:spacing w:val="1"/>
          <w:sz w:val="28"/>
        </w:rPr>
        <w:t xml:space="preserve"> </w:t>
      </w:r>
      <w:r>
        <w:rPr>
          <w:sz w:val="28"/>
        </w:rPr>
        <w:t>coordinadas.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responsabilidad compartida es una doctrina que abarca “todas las</w:t>
      </w:r>
      <w:r>
        <w:rPr>
          <w:spacing w:val="-96"/>
          <w:sz w:val="28"/>
        </w:rPr>
        <w:t xml:space="preserve"> </w:t>
      </w:r>
      <w:r>
        <w:rPr>
          <w:sz w:val="28"/>
        </w:rPr>
        <w:t>situaciones</w:t>
      </w:r>
      <w:r>
        <w:rPr>
          <w:spacing w:val="1"/>
          <w:sz w:val="28"/>
        </w:rPr>
        <w:t xml:space="preserve"> </w:t>
      </w:r>
      <w:r>
        <w:rPr>
          <w:sz w:val="28"/>
        </w:rPr>
        <w:t>que</w:t>
      </w:r>
      <w:r>
        <w:rPr>
          <w:spacing w:val="1"/>
          <w:sz w:val="28"/>
        </w:rPr>
        <w:t xml:space="preserve"> </w:t>
      </w:r>
      <w:r>
        <w:rPr>
          <w:sz w:val="28"/>
        </w:rPr>
        <w:t>tratan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asignación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distribución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responsabilidad,</w:t>
      </w:r>
      <w:r>
        <w:rPr>
          <w:spacing w:val="-9"/>
          <w:sz w:val="28"/>
        </w:rPr>
        <w:t xml:space="preserve"> </w:t>
      </w:r>
      <w:r>
        <w:rPr>
          <w:sz w:val="28"/>
        </w:rPr>
        <w:t>en</w:t>
      </w:r>
      <w:r>
        <w:rPr>
          <w:spacing w:val="-7"/>
          <w:sz w:val="28"/>
        </w:rPr>
        <w:t xml:space="preserve"> </w:t>
      </w:r>
      <w:r>
        <w:rPr>
          <w:sz w:val="28"/>
        </w:rPr>
        <w:t>situaciones</w:t>
      </w:r>
      <w:r>
        <w:rPr>
          <w:spacing w:val="-10"/>
          <w:sz w:val="28"/>
        </w:rPr>
        <w:t xml:space="preserve"> </w:t>
      </w:r>
      <w:r>
        <w:rPr>
          <w:sz w:val="28"/>
        </w:rPr>
        <w:t>en</w:t>
      </w:r>
      <w:r>
        <w:rPr>
          <w:spacing w:val="-9"/>
          <w:sz w:val="28"/>
        </w:rPr>
        <w:t xml:space="preserve"> </w:t>
      </w:r>
      <w:r>
        <w:rPr>
          <w:sz w:val="28"/>
        </w:rPr>
        <w:t>las</w:t>
      </w:r>
      <w:r>
        <w:rPr>
          <w:spacing w:val="-7"/>
          <w:sz w:val="28"/>
        </w:rPr>
        <w:t xml:space="preserve"> </w:t>
      </w:r>
      <w:r>
        <w:rPr>
          <w:sz w:val="28"/>
        </w:rPr>
        <w:t>que</w:t>
      </w:r>
      <w:r>
        <w:rPr>
          <w:spacing w:val="-9"/>
          <w:sz w:val="28"/>
        </w:rPr>
        <w:t xml:space="preserve"> </w:t>
      </w:r>
      <w:r>
        <w:rPr>
          <w:sz w:val="28"/>
        </w:rPr>
        <w:t>múltiples</w:t>
      </w:r>
      <w:r>
        <w:rPr>
          <w:spacing w:val="-7"/>
          <w:sz w:val="28"/>
        </w:rPr>
        <w:t xml:space="preserve"> </w:t>
      </w:r>
      <w:r>
        <w:rPr>
          <w:sz w:val="28"/>
        </w:rPr>
        <w:t>entidades</w:t>
      </w:r>
      <w:r>
        <w:rPr>
          <w:spacing w:val="-6"/>
          <w:sz w:val="28"/>
        </w:rPr>
        <w:t xml:space="preserve"> </w:t>
      </w:r>
      <w:r>
        <w:rPr>
          <w:sz w:val="28"/>
        </w:rPr>
        <w:t>han</w:t>
      </w:r>
      <w:r>
        <w:rPr>
          <w:spacing w:val="-96"/>
          <w:sz w:val="28"/>
        </w:rPr>
        <w:t xml:space="preserve"> </w:t>
      </w:r>
      <w:r>
        <w:rPr>
          <w:sz w:val="28"/>
        </w:rPr>
        <w:t>contribuido</w:t>
      </w:r>
      <w:r>
        <w:rPr>
          <w:spacing w:val="-9"/>
          <w:sz w:val="28"/>
        </w:rPr>
        <w:t xml:space="preserve"> </w:t>
      </w:r>
      <w:r>
        <w:rPr>
          <w:sz w:val="28"/>
        </w:rPr>
        <w:t>a</w:t>
      </w:r>
      <w:r>
        <w:rPr>
          <w:spacing w:val="-12"/>
          <w:sz w:val="28"/>
        </w:rPr>
        <w:t xml:space="preserve"> </w:t>
      </w:r>
      <w:r>
        <w:rPr>
          <w:sz w:val="28"/>
        </w:rPr>
        <w:t>un</w:t>
      </w:r>
      <w:r>
        <w:rPr>
          <w:spacing w:val="-10"/>
          <w:sz w:val="28"/>
        </w:rPr>
        <w:t xml:space="preserve"> </w:t>
      </w:r>
      <w:r>
        <w:rPr>
          <w:sz w:val="28"/>
        </w:rPr>
        <w:t>daño</w:t>
      </w:r>
      <w:r>
        <w:rPr>
          <w:spacing w:val="-9"/>
          <w:sz w:val="28"/>
        </w:rPr>
        <w:t xml:space="preserve"> </w:t>
      </w:r>
      <w:r>
        <w:rPr>
          <w:sz w:val="28"/>
        </w:rPr>
        <w:t>derivado</w:t>
      </w:r>
      <w:r>
        <w:rPr>
          <w:spacing w:val="-11"/>
          <w:sz w:val="28"/>
        </w:rPr>
        <w:t xml:space="preserve"> </w:t>
      </w:r>
      <w:r>
        <w:rPr>
          <w:sz w:val="28"/>
        </w:rPr>
        <w:t>de</w:t>
      </w:r>
      <w:r>
        <w:rPr>
          <w:spacing w:val="-9"/>
          <w:sz w:val="28"/>
        </w:rPr>
        <w:t xml:space="preserve"> </w:t>
      </w:r>
      <w:r>
        <w:rPr>
          <w:sz w:val="28"/>
        </w:rPr>
        <w:t>un</w:t>
      </w:r>
      <w:r>
        <w:rPr>
          <w:spacing w:val="-9"/>
          <w:sz w:val="28"/>
        </w:rPr>
        <w:t xml:space="preserve"> </w:t>
      </w:r>
      <w:r>
        <w:rPr>
          <w:sz w:val="28"/>
        </w:rPr>
        <w:t>hecho</w:t>
      </w:r>
      <w:r>
        <w:rPr>
          <w:spacing w:val="-14"/>
          <w:sz w:val="28"/>
        </w:rPr>
        <w:t xml:space="preserve"> </w:t>
      </w:r>
      <w:r>
        <w:rPr>
          <w:sz w:val="28"/>
        </w:rPr>
        <w:t>ilícito</w:t>
      </w:r>
      <w:r>
        <w:rPr>
          <w:spacing w:val="-10"/>
          <w:sz w:val="28"/>
        </w:rPr>
        <w:t xml:space="preserve"> </w:t>
      </w:r>
      <w:r>
        <w:rPr>
          <w:sz w:val="28"/>
        </w:rPr>
        <w:t>internacional”</w:t>
      </w:r>
      <w:hyperlink w:anchor="_bookmark434" w:history="1">
        <w:r>
          <w:rPr>
            <w:position w:val="10"/>
            <w:sz w:val="18"/>
          </w:rPr>
          <w:t>19</w:t>
        </w:r>
      </w:hyperlink>
      <w:r>
        <w:rPr>
          <w:sz w:val="28"/>
        </w:rPr>
        <w:t>.</w:t>
      </w:r>
    </w:p>
    <w:p w14:paraId="58E86E9A" w14:textId="77777777" w:rsidR="00137BE6" w:rsidRDefault="00137BE6">
      <w:pPr>
        <w:pStyle w:val="Textoindependiente"/>
        <w:spacing w:before="11"/>
        <w:rPr>
          <w:sz w:val="27"/>
        </w:rPr>
      </w:pPr>
    </w:p>
    <w:p w14:paraId="67E7FD2F" w14:textId="77777777" w:rsidR="00137BE6" w:rsidRDefault="00AA37B3">
      <w:pPr>
        <w:ind w:left="139" w:right="215"/>
        <w:jc w:val="both"/>
        <w:rPr>
          <w:sz w:val="28"/>
        </w:rPr>
      </w:pPr>
      <w:r>
        <w:rPr>
          <w:sz w:val="28"/>
        </w:rPr>
        <w:t xml:space="preserve">Por su parte en el </w:t>
      </w:r>
      <w:r>
        <w:rPr>
          <w:i/>
          <w:sz w:val="28"/>
        </w:rPr>
        <w:t xml:space="preserve">caso Goiburú Vs. Paraguay </w:t>
      </w:r>
      <w:r>
        <w:rPr>
          <w:sz w:val="28"/>
        </w:rPr>
        <w:t>la Corte ha aclarado</w:t>
      </w:r>
      <w:r>
        <w:rPr>
          <w:spacing w:val="-96"/>
          <w:sz w:val="28"/>
        </w:rPr>
        <w:t xml:space="preserve"> </w:t>
      </w:r>
      <w:r>
        <w:rPr>
          <w:sz w:val="28"/>
        </w:rPr>
        <w:t>que</w:t>
      </w:r>
    </w:p>
    <w:p w14:paraId="49E8DBDA" w14:textId="77777777" w:rsidR="00137BE6" w:rsidRDefault="00137BE6">
      <w:pPr>
        <w:pStyle w:val="Textoindependiente"/>
        <w:spacing w:before="2"/>
        <w:rPr>
          <w:sz w:val="28"/>
        </w:rPr>
      </w:pPr>
    </w:p>
    <w:p w14:paraId="054703A1" w14:textId="77777777" w:rsidR="00137BE6" w:rsidRDefault="00AA37B3">
      <w:pPr>
        <w:ind w:left="499" w:right="215"/>
        <w:jc w:val="both"/>
        <w:rPr>
          <w:sz w:val="28"/>
        </w:rPr>
      </w:pPr>
      <w:r>
        <w:rPr>
          <w:sz w:val="28"/>
        </w:rPr>
        <w:t>en</w:t>
      </w:r>
      <w:r>
        <w:rPr>
          <w:spacing w:val="-14"/>
          <w:sz w:val="28"/>
        </w:rPr>
        <w:t xml:space="preserve"> </w:t>
      </w:r>
      <w:r>
        <w:rPr>
          <w:sz w:val="28"/>
        </w:rPr>
        <w:t>función</w:t>
      </w:r>
      <w:r>
        <w:rPr>
          <w:spacing w:val="-16"/>
          <w:sz w:val="28"/>
        </w:rPr>
        <w:t xml:space="preserve"> </w:t>
      </w:r>
      <w:r>
        <w:rPr>
          <w:sz w:val="28"/>
        </w:rPr>
        <w:t>de</w:t>
      </w:r>
      <w:r>
        <w:rPr>
          <w:spacing w:val="-14"/>
          <w:sz w:val="28"/>
        </w:rPr>
        <w:t xml:space="preserve"> </w:t>
      </w:r>
      <w:r>
        <w:rPr>
          <w:sz w:val="28"/>
        </w:rPr>
        <w:t>la</w:t>
      </w:r>
      <w:r>
        <w:rPr>
          <w:spacing w:val="-17"/>
          <w:sz w:val="28"/>
        </w:rPr>
        <w:t xml:space="preserve"> </w:t>
      </w:r>
      <w:r>
        <w:rPr>
          <w:sz w:val="28"/>
        </w:rPr>
        <w:t>efectividad</w:t>
      </w:r>
      <w:r>
        <w:rPr>
          <w:spacing w:val="-12"/>
          <w:sz w:val="28"/>
        </w:rPr>
        <w:t xml:space="preserve"> </w:t>
      </w:r>
      <w:r>
        <w:rPr>
          <w:sz w:val="28"/>
        </w:rPr>
        <w:t>del</w:t>
      </w:r>
      <w:r>
        <w:rPr>
          <w:spacing w:val="-14"/>
          <w:sz w:val="28"/>
        </w:rPr>
        <w:t xml:space="preserve"> </w:t>
      </w:r>
      <w:r>
        <w:rPr>
          <w:sz w:val="28"/>
        </w:rPr>
        <w:t>mecanismo</w:t>
      </w:r>
      <w:r>
        <w:rPr>
          <w:spacing w:val="-14"/>
          <w:sz w:val="28"/>
        </w:rPr>
        <w:t xml:space="preserve"> </w:t>
      </w:r>
      <w:r>
        <w:rPr>
          <w:sz w:val="28"/>
        </w:rPr>
        <w:t>de</w:t>
      </w:r>
      <w:r>
        <w:rPr>
          <w:spacing w:val="-14"/>
          <w:sz w:val="28"/>
        </w:rPr>
        <w:t xml:space="preserve"> </w:t>
      </w:r>
      <w:r>
        <w:rPr>
          <w:sz w:val="28"/>
        </w:rPr>
        <w:t>garantía</w:t>
      </w:r>
      <w:r>
        <w:rPr>
          <w:spacing w:val="-14"/>
          <w:sz w:val="28"/>
        </w:rPr>
        <w:t xml:space="preserve"> </w:t>
      </w:r>
      <w:r>
        <w:rPr>
          <w:sz w:val="28"/>
        </w:rPr>
        <w:t>colectiva</w:t>
      </w:r>
      <w:r>
        <w:rPr>
          <w:spacing w:val="-96"/>
          <w:sz w:val="28"/>
        </w:rPr>
        <w:t xml:space="preserve"> </w:t>
      </w:r>
      <w:r>
        <w:rPr>
          <w:sz w:val="28"/>
        </w:rPr>
        <w:t>establecido</w:t>
      </w:r>
      <w:r>
        <w:rPr>
          <w:spacing w:val="1"/>
          <w:sz w:val="28"/>
        </w:rPr>
        <w:t xml:space="preserve"> </w:t>
      </w:r>
      <w:r>
        <w:rPr>
          <w:sz w:val="28"/>
        </w:rPr>
        <w:t>bajo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Convención,</w:t>
      </w:r>
      <w:r>
        <w:rPr>
          <w:spacing w:val="1"/>
          <w:sz w:val="28"/>
        </w:rPr>
        <w:t xml:space="preserve"> </w:t>
      </w:r>
      <w:r>
        <w:rPr>
          <w:sz w:val="28"/>
        </w:rPr>
        <w:t>[…]</w:t>
      </w:r>
      <w:r>
        <w:rPr>
          <w:spacing w:val="1"/>
          <w:sz w:val="28"/>
        </w:rPr>
        <w:t xml:space="preserve"> </w:t>
      </w:r>
      <w:r>
        <w:rPr>
          <w:sz w:val="28"/>
        </w:rPr>
        <w:t>Estados</w:t>
      </w:r>
      <w:r>
        <w:rPr>
          <w:spacing w:val="1"/>
          <w:sz w:val="28"/>
        </w:rPr>
        <w:t xml:space="preserve"> </w:t>
      </w:r>
      <w:r>
        <w:rPr>
          <w:sz w:val="28"/>
        </w:rPr>
        <w:t>Partes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Convención,</w:t>
      </w:r>
      <w:r>
        <w:rPr>
          <w:spacing w:val="1"/>
          <w:sz w:val="28"/>
        </w:rPr>
        <w:t xml:space="preserve"> </w:t>
      </w:r>
      <w:r>
        <w:rPr>
          <w:sz w:val="28"/>
        </w:rPr>
        <w:t>deben</w:t>
      </w:r>
      <w:r>
        <w:rPr>
          <w:spacing w:val="1"/>
          <w:sz w:val="28"/>
        </w:rPr>
        <w:t xml:space="preserve"> </w:t>
      </w:r>
      <w:r>
        <w:rPr>
          <w:sz w:val="28"/>
        </w:rPr>
        <w:t>colaborar</w:t>
      </w:r>
      <w:r>
        <w:rPr>
          <w:spacing w:val="1"/>
          <w:sz w:val="28"/>
        </w:rPr>
        <w:t xml:space="preserve"> </w:t>
      </w:r>
      <w:r>
        <w:rPr>
          <w:sz w:val="28"/>
        </w:rPr>
        <w:t>entre</w:t>
      </w:r>
      <w:r>
        <w:rPr>
          <w:spacing w:val="1"/>
          <w:sz w:val="28"/>
        </w:rPr>
        <w:t xml:space="preserve"> </w:t>
      </w:r>
      <w:r>
        <w:rPr>
          <w:sz w:val="28"/>
        </w:rPr>
        <w:t>sí</w:t>
      </w:r>
      <w:r>
        <w:rPr>
          <w:spacing w:val="1"/>
          <w:sz w:val="28"/>
        </w:rPr>
        <w:t xml:space="preserve"> </w:t>
      </w:r>
      <w:r>
        <w:rPr>
          <w:sz w:val="28"/>
        </w:rPr>
        <w:t>para</w:t>
      </w:r>
      <w:r>
        <w:rPr>
          <w:spacing w:val="1"/>
          <w:sz w:val="28"/>
        </w:rPr>
        <w:t xml:space="preserve"> </w:t>
      </w:r>
      <w:r>
        <w:rPr>
          <w:sz w:val="28"/>
        </w:rPr>
        <w:t>erradicar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impunidad de las violaciones cometidas en este caso mediante</w:t>
      </w:r>
      <w:r>
        <w:rPr>
          <w:spacing w:val="1"/>
          <w:sz w:val="28"/>
        </w:rPr>
        <w:t xml:space="preserve"> </w:t>
      </w:r>
      <w:r>
        <w:rPr>
          <w:sz w:val="28"/>
        </w:rPr>
        <w:t>el juzgamiento y sanción de sus responsables y a colaborar de</w:t>
      </w:r>
      <w:r>
        <w:rPr>
          <w:spacing w:val="1"/>
          <w:sz w:val="28"/>
        </w:rPr>
        <w:t xml:space="preserve"> </w:t>
      </w:r>
      <w:r>
        <w:rPr>
          <w:sz w:val="28"/>
        </w:rPr>
        <w:t>buena</w:t>
      </w:r>
      <w:r>
        <w:rPr>
          <w:spacing w:val="1"/>
          <w:sz w:val="28"/>
        </w:rPr>
        <w:t xml:space="preserve"> </w:t>
      </w:r>
      <w:r>
        <w:rPr>
          <w:sz w:val="28"/>
        </w:rPr>
        <w:t>fe</w:t>
      </w:r>
      <w:r>
        <w:rPr>
          <w:spacing w:val="1"/>
          <w:sz w:val="28"/>
        </w:rPr>
        <w:t xml:space="preserve"> </w:t>
      </w:r>
      <w:r>
        <w:rPr>
          <w:sz w:val="28"/>
        </w:rPr>
        <w:t>entre</w:t>
      </w:r>
      <w:r>
        <w:rPr>
          <w:spacing w:val="1"/>
          <w:sz w:val="28"/>
        </w:rPr>
        <w:t xml:space="preserve"> </w:t>
      </w:r>
      <w:r>
        <w:rPr>
          <w:sz w:val="28"/>
        </w:rPr>
        <w:t>sí,</w:t>
      </w:r>
      <w:r>
        <w:rPr>
          <w:spacing w:val="1"/>
          <w:sz w:val="28"/>
        </w:rPr>
        <w:t xml:space="preserve"> </w:t>
      </w:r>
      <w:r>
        <w:rPr>
          <w:sz w:val="28"/>
        </w:rPr>
        <w:t>ya</w:t>
      </w:r>
      <w:r>
        <w:rPr>
          <w:spacing w:val="1"/>
          <w:sz w:val="28"/>
        </w:rPr>
        <w:t xml:space="preserve"> </w:t>
      </w:r>
      <w:r>
        <w:rPr>
          <w:sz w:val="28"/>
        </w:rPr>
        <w:t>sea</w:t>
      </w:r>
      <w:r>
        <w:rPr>
          <w:spacing w:val="1"/>
          <w:sz w:val="28"/>
        </w:rPr>
        <w:t xml:space="preserve"> </w:t>
      </w:r>
      <w:r>
        <w:rPr>
          <w:sz w:val="28"/>
        </w:rPr>
        <w:t>mediante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extradición</w:t>
      </w:r>
      <w:r>
        <w:rPr>
          <w:spacing w:val="1"/>
          <w:sz w:val="28"/>
        </w:rPr>
        <w:t xml:space="preserve"> </w:t>
      </w:r>
      <w:r>
        <w:rPr>
          <w:sz w:val="28"/>
        </w:rPr>
        <w:t>o</w:t>
      </w:r>
      <w:r>
        <w:rPr>
          <w:spacing w:val="1"/>
          <w:sz w:val="28"/>
        </w:rPr>
        <w:t xml:space="preserve"> </w:t>
      </w:r>
      <w:r>
        <w:rPr>
          <w:sz w:val="28"/>
        </w:rPr>
        <w:t>el</w:t>
      </w:r>
      <w:r>
        <w:rPr>
          <w:spacing w:val="1"/>
          <w:sz w:val="28"/>
        </w:rPr>
        <w:t xml:space="preserve"> </w:t>
      </w:r>
      <w:r>
        <w:rPr>
          <w:sz w:val="28"/>
        </w:rPr>
        <w:t>juzgamiento</w:t>
      </w:r>
      <w:r>
        <w:rPr>
          <w:spacing w:val="-4"/>
          <w:sz w:val="28"/>
        </w:rPr>
        <w:t xml:space="preserve"> </w:t>
      </w:r>
      <w:r>
        <w:rPr>
          <w:sz w:val="28"/>
        </w:rPr>
        <w:t>en</w:t>
      </w:r>
      <w:r>
        <w:rPr>
          <w:spacing w:val="-1"/>
          <w:sz w:val="28"/>
        </w:rPr>
        <w:t xml:space="preserve"> </w:t>
      </w:r>
      <w:r>
        <w:rPr>
          <w:sz w:val="28"/>
        </w:rPr>
        <w:t>su</w:t>
      </w:r>
      <w:r>
        <w:rPr>
          <w:spacing w:val="-1"/>
          <w:sz w:val="28"/>
        </w:rPr>
        <w:t xml:space="preserve"> </w:t>
      </w:r>
      <w:r>
        <w:rPr>
          <w:sz w:val="28"/>
        </w:rPr>
        <w:t>territorio de</w:t>
      </w:r>
      <w:r>
        <w:rPr>
          <w:spacing w:val="-2"/>
          <w:sz w:val="28"/>
        </w:rPr>
        <w:t xml:space="preserve"> </w:t>
      </w:r>
      <w:r>
        <w:rPr>
          <w:sz w:val="28"/>
        </w:rPr>
        <w:t>esos</w:t>
      </w:r>
      <w:r>
        <w:rPr>
          <w:spacing w:val="-1"/>
          <w:sz w:val="28"/>
        </w:rPr>
        <w:t xml:space="preserve"> </w:t>
      </w:r>
      <w:r>
        <w:rPr>
          <w:sz w:val="28"/>
        </w:rPr>
        <w:t>responsables</w:t>
      </w:r>
      <w:hyperlink w:anchor="_bookmark435" w:history="1">
        <w:r>
          <w:rPr>
            <w:position w:val="10"/>
            <w:sz w:val="18"/>
          </w:rPr>
          <w:t>20</w:t>
        </w:r>
      </w:hyperlink>
      <w:r>
        <w:rPr>
          <w:sz w:val="28"/>
        </w:rPr>
        <w:t>.</w:t>
      </w:r>
    </w:p>
    <w:p w14:paraId="1062EB44" w14:textId="77777777" w:rsidR="00137BE6" w:rsidRDefault="00137BE6">
      <w:pPr>
        <w:pStyle w:val="Textoindependiente"/>
        <w:spacing w:before="11"/>
        <w:rPr>
          <w:sz w:val="27"/>
        </w:rPr>
      </w:pPr>
    </w:p>
    <w:p w14:paraId="3DE856E3" w14:textId="77777777" w:rsidR="00137BE6" w:rsidRDefault="00AA37B3">
      <w:pPr>
        <w:ind w:left="139" w:right="215"/>
        <w:jc w:val="both"/>
        <w:rPr>
          <w:sz w:val="28"/>
        </w:rPr>
      </w:pPr>
      <w:r>
        <w:rPr>
          <w:sz w:val="28"/>
        </w:rPr>
        <w:t>Si bien no podríamos emitir un fallo condenatorio contra Chile u</w:t>
      </w:r>
      <w:r>
        <w:rPr>
          <w:spacing w:val="1"/>
          <w:sz w:val="28"/>
        </w:rPr>
        <w:t xml:space="preserve"> </w:t>
      </w:r>
      <w:r>
        <w:rPr>
          <w:sz w:val="28"/>
        </w:rPr>
        <w:t>Uruguay, ya que no estamos ante Estado que hayan participado</w:t>
      </w:r>
      <w:r>
        <w:rPr>
          <w:spacing w:val="1"/>
          <w:sz w:val="28"/>
        </w:rPr>
        <w:t xml:space="preserve"> </w:t>
      </w:r>
      <w:r>
        <w:rPr>
          <w:sz w:val="28"/>
        </w:rPr>
        <w:t>plenamente del procedimiento, considero que es factible avanzar</w:t>
      </w:r>
      <w:r>
        <w:rPr>
          <w:spacing w:val="1"/>
          <w:sz w:val="28"/>
        </w:rPr>
        <w:t xml:space="preserve"> </w:t>
      </w:r>
      <w:r>
        <w:rPr>
          <w:sz w:val="28"/>
        </w:rPr>
        <w:t>en cuanto a la cooperación de los Estado con la Corte en el marco</w:t>
      </w:r>
      <w:r>
        <w:rPr>
          <w:spacing w:val="-96"/>
          <w:sz w:val="28"/>
        </w:rPr>
        <w:t xml:space="preserve"> </w:t>
      </w:r>
      <w:r>
        <w:rPr>
          <w:sz w:val="28"/>
        </w:rPr>
        <w:t>del artículo 58 del Reglamento, que otorga a la Corte amplias</w:t>
      </w:r>
      <w:r>
        <w:rPr>
          <w:spacing w:val="1"/>
          <w:sz w:val="28"/>
        </w:rPr>
        <w:t xml:space="preserve"> </w:t>
      </w:r>
      <w:r>
        <w:rPr>
          <w:sz w:val="28"/>
        </w:rPr>
        <w:t>facultades probatorias</w:t>
      </w:r>
      <w:hyperlink w:anchor="_bookmark436" w:history="1">
        <w:r>
          <w:rPr>
            <w:position w:val="10"/>
            <w:sz w:val="18"/>
          </w:rPr>
          <w:t>21</w:t>
        </w:r>
      </w:hyperlink>
      <w:r>
        <w:rPr>
          <w:sz w:val="28"/>
        </w:rPr>
        <w:t>. En esta línea la Corte debió avanzar en</w:t>
      </w:r>
      <w:r>
        <w:rPr>
          <w:spacing w:val="1"/>
          <w:sz w:val="28"/>
        </w:rPr>
        <w:t xml:space="preserve"> </w:t>
      </w:r>
      <w:r>
        <w:rPr>
          <w:sz w:val="28"/>
        </w:rPr>
        <w:t>solicitar información a estos Estados que podría haber permitido</w:t>
      </w:r>
      <w:r>
        <w:rPr>
          <w:spacing w:val="1"/>
          <w:sz w:val="28"/>
        </w:rPr>
        <w:t xml:space="preserve"> </w:t>
      </w:r>
      <w:r>
        <w:rPr>
          <w:sz w:val="28"/>
        </w:rPr>
        <w:t>avanzar en determinar la naturaleza internacional, interestatal y</w:t>
      </w:r>
      <w:r>
        <w:rPr>
          <w:spacing w:val="1"/>
          <w:sz w:val="28"/>
        </w:rPr>
        <w:t xml:space="preserve"> </w:t>
      </w:r>
      <w:r>
        <w:rPr>
          <w:sz w:val="28"/>
        </w:rPr>
        <w:t>trasfronteriza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los</w:t>
      </w:r>
      <w:r>
        <w:rPr>
          <w:spacing w:val="-4"/>
          <w:sz w:val="28"/>
        </w:rPr>
        <w:t xml:space="preserve"> </w:t>
      </w:r>
      <w:r>
        <w:rPr>
          <w:sz w:val="28"/>
        </w:rPr>
        <w:t>hechos del</w:t>
      </w:r>
      <w:r>
        <w:rPr>
          <w:spacing w:val="2"/>
          <w:sz w:val="28"/>
        </w:rPr>
        <w:t xml:space="preserve"> </w:t>
      </w:r>
      <w:r>
        <w:rPr>
          <w:sz w:val="28"/>
        </w:rPr>
        <w:t>presente</w:t>
      </w:r>
      <w:r>
        <w:rPr>
          <w:spacing w:val="-1"/>
          <w:sz w:val="28"/>
        </w:rPr>
        <w:t xml:space="preserve"> </w:t>
      </w:r>
      <w:r>
        <w:rPr>
          <w:sz w:val="28"/>
        </w:rPr>
        <w:t>caso.</w:t>
      </w:r>
    </w:p>
    <w:p w14:paraId="155A0B5F" w14:textId="77777777" w:rsidR="00137BE6" w:rsidRDefault="00137BE6">
      <w:pPr>
        <w:pStyle w:val="Textoindependiente"/>
      </w:pPr>
    </w:p>
    <w:p w14:paraId="3A730B3C" w14:textId="4BDD4E6C" w:rsidR="00137BE6" w:rsidRDefault="000C01B3">
      <w:pPr>
        <w:pStyle w:val="Textoindependiente"/>
        <w:spacing w:before="6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0848" behindDoc="1" locked="0" layoutInCell="1" allowOverlap="1" wp14:anchorId="5BF5953D" wp14:editId="28B1E650">
                <wp:simplePos x="0" y="0"/>
                <wp:positionH relativeFrom="page">
                  <wp:posOffset>914400</wp:posOffset>
                </wp:positionH>
                <wp:positionV relativeFrom="paragraph">
                  <wp:posOffset>196850</wp:posOffset>
                </wp:positionV>
                <wp:extent cx="1828800" cy="7620"/>
                <wp:effectExtent l="0" t="0" r="0" b="0"/>
                <wp:wrapTopAndBottom/>
                <wp:docPr id="4" name="docshape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9D2AE6" id="docshape88" o:spid="_x0000_s1026" style="position:absolute;margin-left:1in;margin-top:15.5pt;width:2in;height:.6pt;z-index:-15685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6A82E0D3" w14:textId="77777777" w:rsidR="00137BE6" w:rsidRDefault="00AA37B3">
      <w:pPr>
        <w:spacing w:before="100"/>
        <w:ind w:left="140"/>
        <w:jc w:val="both"/>
        <w:rPr>
          <w:sz w:val="16"/>
        </w:rPr>
      </w:pPr>
      <w:bookmarkStart w:id="495" w:name="_bookmark434"/>
      <w:bookmarkEnd w:id="495"/>
      <w:r>
        <w:rPr>
          <w:sz w:val="16"/>
          <w:vertAlign w:val="superscript"/>
        </w:rPr>
        <w:t>19</w:t>
      </w:r>
      <w:r>
        <w:rPr>
          <w:spacing w:val="4"/>
          <w:sz w:val="16"/>
        </w:rPr>
        <w:t xml:space="preserve"> </w:t>
      </w:r>
      <w:r>
        <w:rPr>
          <w:sz w:val="16"/>
        </w:rPr>
        <w:t>Maarten</w:t>
      </w:r>
      <w:r>
        <w:rPr>
          <w:spacing w:val="-1"/>
          <w:sz w:val="16"/>
        </w:rPr>
        <w:t xml:space="preserve"> </w:t>
      </w:r>
      <w:r>
        <w:rPr>
          <w:sz w:val="16"/>
        </w:rPr>
        <w:t>Den</w:t>
      </w:r>
      <w:r>
        <w:rPr>
          <w:spacing w:val="1"/>
          <w:sz w:val="16"/>
        </w:rPr>
        <w:t xml:space="preserve"> </w:t>
      </w:r>
      <w:r>
        <w:rPr>
          <w:sz w:val="16"/>
        </w:rPr>
        <w:t>Heijer, Procedural</w:t>
      </w:r>
      <w:r>
        <w:rPr>
          <w:spacing w:val="1"/>
          <w:sz w:val="16"/>
        </w:rPr>
        <w:t xml:space="preserve"> </w:t>
      </w:r>
      <w:r>
        <w:rPr>
          <w:sz w:val="16"/>
        </w:rPr>
        <w:t>Aspects</w:t>
      </w:r>
      <w:r>
        <w:rPr>
          <w:spacing w:val="2"/>
          <w:sz w:val="16"/>
        </w:rPr>
        <w:t xml:space="preserve"> </w:t>
      </w:r>
      <w:r>
        <w:rPr>
          <w:sz w:val="16"/>
        </w:rPr>
        <w:t>of</w:t>
      </w:r>
      <w:r>
        <w:rPr>
          <w:spacing w:val="3"/>
          <w:sz w:val="16"/>
        </w:rPr>
        <w:t xml:space="preserve"> </w:t>
      </w:r>
      <w:r>
        <w:rPr>
          <w:sz w:val="16"/>
        </w:rPr>
        <w:t>Shared</w:t>
      </w:r>
      <w:r>
        <w:rPr>
          <w:spacing w:val="-1"/>
          <w:sz w:val="16"/>
        </w:rPr>
        <w:t xml:space="preserve"> </w:t>
      </w:r>
      <w:r>
        <w:rPr>
          <w:sz w:val="16"/>
        </w:rPr>
        <w:t>Responsibility</w:t>
      </w:r>
      <w:r>
        <w:rPr>
          <w:spacing w:val="5"/>
          <w:sz w:val="16"/>
        </w:rPr>
        <w:t xml:space="preserve"> </w:t>
      </w:r>
      <w:r>
        <w:rPr>
          <w:sz w:val="16"/>
        </w:rPr>
        <w:t>in</w:t>
      </w:r>
      <w:r>
        <w:rPr>
          <w:spacing w:val="4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European</w:t>
      </w:r>
      <w:r>
        <w:rPr>
          <w:spacing w:val="1"/>
          <w:sz w:val="16"/>
        </w:rPr>
        <w:t xml:space="preserve"> </w:t>
      </w:r>
      <w:r>
        <w:rPr>
          <w:sz w:val="16"/>
        </w:rPr>
        <w:t>Court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2"/>
          <w:sz w:val="16"/>
        </w:rPr>
        <w:t xml:space="preserve"> </w:t>
      </w:r>
      <w:r>
        <w:rPr>
          <w:sz w:val="16"/>
        </w:rPr>
        <w:t>Human</w:t>
      </w:r>
      <w:r>
        <w:rPr>
          <w:spacing w:val="1"/>
          <w:sz w:val="16"/>
        </w:rPr>
        <w:t xml:space="preserve"> </w:t>
      </w:r>
      <w:r>
        <w:rPr>
          <w:sz w:val="16"/>
        </w:rPr>
        <w:t>Rights,</w:t>
      </w:r>
      <w:r>
        <w:rPr>
          <w:spacing w:val="-1"/>
          <w:sz w:val="16"/>
        </w:rPr>
        <w:t xml:space="preserve"> </w:t>
      </w:r>
      <w:r>
        <w:rPr>
          <w:sz w:val="16"/>
        </w:rPr>
        <w:t>4</w:t>
      </w:r>
      <w:r>
        <w:rPr>
          <w:spacing w:val="3"/>
          <w:sz w:val="16"/>
        </w:rPr>
        <w:t xml:space="preserve"> </w:t>
      </w:r>
      <w:r>
        <w:rPr>
          <w:sz w:val="16"/>
        </w:rPr>
        <w:t>J.</w:t>
      </w:r>
      <w:r>
        <w:rPr>
          <w:spacing w:val="3"/>
          <w:sz w:val="16"/>
        </w:rPr>
        <w:t xml:space="preserve"> </w:t>
      </w:r>
      <w:r>
        <w:rPr>
          <w:sz w:val="16"/>
        </w:rPr>
        <w:t>OF</w:t>
      </w:r>
    </w:p>
    <w:p w14:paraId="39F7EB4D" w14:textId="77777777" w:rsidR="00137BE6" w:rsidRDefault="00AA37B3">
      <w:pPr>
        <w:ind w:left="139"/>
        <w:jc w:val="both"/>
        <w:rPr>
          <w:sz w:val="16"/>
        </w:rPr>
      </w:pPr>
      <w:r>
        <w:rPr>
          <w:sz w:val="16"/>
        </w:rPr>
        <w:t>INT’L</w:t>
      </w:r>
      <w:r>
        <w:rPr>
          <w:spacing w:val="-5"/>
          <w:sz w:val="16"/>
        </w:rPr>
        <w:t xml:space="preserve"> </w:t>
      </w:r>
      <w:r>
        <w:rPr>
          <w:sz w:val="16"/>
        </w:rPr>
        <w:t>DISP.</w:t>
      </w:r>
      <w:r>
        <w:rPr>
          <w:spacing w:val="-2"/>
          <w:sz w:val="16"/>
        </w:rPr>
        <w:t xml:space="preserve"> </w:t>
      </w:r>
      <w:r>
        <w:rPr>
          <w:sz w:val="16"/>
        </w:rPr>
        <w:t>SETTLEMENT</w:t>
      </w:r>
      <w:r>
        <w:rPr>
          <w:spacing w:val="-2"/>
          <w:sz w:val="16"/>
        </w:rPr>
        <w:t xml:space="preserve"> </w:t>
      </w:r>
      <w:r>
        <w:rPr>
          <w:sz w:val="16"/>
        </w:rPr>
        <w:t>361,</w:t>
      </w:r>
      <w:r>
        <w:rPr>
          <w:spacing w:val="-2"/>
          <w:sz w:val="16"/>
        </w:rPr>
        <w:t xml:space="preserve"> </w:t>
      </w:r>
      <w:r>
        <w:rPr>
          <w:sz w:val="16"/>
        </w:rPr>
        <w:t>362</w:t>
      </w:r>
      <w:r>
        <w:rPr>
          <w:spacing w:val="-3"/>
          <w:sz w:val="16"/>
        </w:rPr>
        <w:t xml:space="preserve"> </w:t>
      </w:r>
      <w:r>
        <w:rPr>
          <w:sz w:val="16"/>
        </w:rPr>
        <w:t>n.3 (2013)</w:t>
      </w:r>
    </w:p>
    <w:p w14:paraId="770AAAFB" w14:textId="77777777" w:rsidR="00137BE6" w:rsidRDefault="00AA37B3">
      <w:pPr>
        <w:ind w:left="140"/>
        <w:jc w:val="both"/>
        <w:rPr>
          <w:sz w:val="16"/>
        </w:rPr>
      </w:pPr>
      <w:bookmarkStart w:id="496" w:name="_bookmark435"/>
      <w:bookmarkEnd w:id="496"/>
      <w:r>
        <w:rPr>
          <w:sz w:val="16"/>
          <w:vertAlign w:val="superscript"/>
        </w:rPr>
        <w:t>20</w:t>
      </w:r>
      <w:r>
        <w:rPr>
          <w:spacing w:val="3"/>
          <w:sz w:val="16"/>
        </w:rPr>
        <w:t xml:space="preserve"> </w:t>
      </w:r>
      <w:r>
        <w:rPr>
          <w:sz w:val="16"/>
        </w:rPr>
        <w:t>Corte IDH.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Goiburú 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otros 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Paraguay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Fondo, Reparaciones y</w:t>
      </w:r>
      <w:r>
        <w:rPr>
          <w:spacing w:val="1"/>
          <w:sz w:val="16"/>
        </w:rPr>
        <w:t xml:space="preserve"> </w:t>
      </w:r>
      <w:r>
        <w:rPr>
          <w:sz w:val="16"/>
        </w:rPr>
        <w:t>Costas.</w:t>
      </w:r>
      <w:r>
        <w:rPr>
          <w:spacing w:val="1"/>
          <w:sz w:val="16"/>
        </w:rPr>
        <w:t xml:space="preserve"> </w:t>
      </w:r>
      <w:r>
        <w:rPr>
          <w:sz w:val="16"/>
        </w:rPr>
        <w:t>Sentencia</w:t>
      </w:r>
      <w:r>
        <w:rPr>
          <w:spacing w:val="3"/>
          <w:sz w:val="16"/>
        </w:rPr>
        <w:t xml:space="preserve"> </w:t>
      </w:r>
      <w:r>
        <w:rPr>
          <w:sz w:val="16"/>
        </w:rPr>
        <w:t>de 22</w:t>
      </w:r>
      <w:r>
        <w:rPr>
          <w:spacing w:val="1"/>
          <w:sz w:val="16"/>
        </w:rPr>
        <w:t xml:space="preserve"> </w:t>
      </w:r>
      <w:r>
        <w:rPr>
          <w:sz w:val="16"/>
        </w:rPr>
        <w:t>de septiembre de</w:t>
      </w:r>
    </w:p>
    <w:p w14:paraId="6F4E605B" w14:textId="77777777" w:rsidR="00137BE6" w:rsidRDefault="00AA37B3">
      <w:pPr>
        <w:ind w:left="139"/>
        <w:jc w:val="both"/>
        <w:rPr>
          <w:sz w:val="16"/>
        </w:rPr>
      </w:pPr>
      <w:bookmarkStart w:id="497" w:name="_bookmark436"/>
      <w:bookmarkEnd w:id="497"/>
      <w:r>
        <w:rPr>
          <w:sz w:val="16"/>
        </w:rPr>
        <w:t>2006.</w:t>
      </w:r>
      <w:r>
        <w:rPr>
          <w:spacing w:val="-1"/>
          <w:sz w:val="16"/>
        </w:rPr>
        <w:t xml:space="preserve"> </w:t>
      </w:r>
      <w:r>
        <w:rPr>
          <w:sz w:val="16"/>
        </w:rPr>
        <w:t>Serie C No.</w:t>
      </w:r>
      <w:r>
        <w:rPr>
          <w:spacing w:val="-1"/>
          <w:sz w:val="16"/>
        </w:rPr>
        <w:t xml:space="preserve"> </w:t>
      </w:r>
      <w:r>
        <w:rPr>
          <w:sz w:val="16"/>
        </w:rPr>
        <w:t>153,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4"/>
          <w:sz w:val="16"/>
        </w:rPr>
        <w:t xml:space="preserve"> </w:t>
      </w:r>
      <w:r>
        <w:rPr>
          <w:sz w:val="16"/>
        </w:rPr>
        <w:t>166</w:t>
      </w:r>
    </w:p>
    <w:p w14:paraId="2CD388F5" w14:textId="77777777" w:rsidR="00137BE6" w:rsidRDefault="00AA37B3">
      <w:pPr>
        <w:ind w:left="140"/>
        <w:jc w:val="both"/>
        <w:rPr>
          <w:sz w:val="16"/>
        </w:rPr>
      </w:pPr>
      <w:r>
        <w:rPr>
          <w:sz w:val="16"/>
          <w:vertAlign w:val="superscript"/>
        </w:rPr>
        <w:t>21</w:t>
      </w:r>
      <w:r>
        <w:rPr>
          <w:spacing w:val="1"/>
          <w:sz w:val="16"/>
        </w:rPr>
        <w:t xml:space="preserve"> </w:t>
      </w:r>
      <w:r>
        <w:rPr>
          <w:sz w:val="16"/>
        </w:rPr>
        <w:t>Artículo</w:t>
      </w:r>
      <w:r>
        <w:rPr>
          <w:spacing w:val="1"/>
          <w:sz w:val="16"/>
        </w:rPr>
        <w:t xml:space="preserve"> </w:t>
      </w:r>
      <w:r>
        <w:rPr>
          <w:sz w:val="16"/>
        </w:rPr>
        <w:t>58.</w:t>
      </w:r>
      <w:r>
        <w:rPr>
          <w:spacing w:val="-3"/>
          <w:sz w:val="16"/>
        </w:rPr>
        <w:t xml:space="preserve"> </w:t>
      </w:r>
      <w:r>
        <w:rPr>
          <w:sz w:val="16"/>
        </w:rPr>
        <w:t>Diligencias</w:t>
      </w:r>
      <w:r>
        <w:rPr>
          <w:spacing w:val="-2"/>
          <w:sz w:val="16"/>
        </w:rPr>
        <w:t xml:space="preserve"> </w:t>
      </w:r>
      <w:r>
        <w:rPr>
          <w:sz w:val="16"/>
        </w:rPr>
        <w:t>probatorias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oficio</w:t>
      </w:r>
    </w:p>
    <w:p w14:paraId="4A39E942" w14:textId="77777777" w:rsidR="00137BE6" w:rsidRDefault="00AA37B3">
      <w:pPr>
        <w:ind w:left="139" w:right="212"/>
        <w:jc w:val="both"/>
        <w:rPr>
          <w:sz w:val="16"/>
        </w:rPr>
      </w:pPr>
      <w:r>
        <w:rPr>
          <w:sz w:val="16"/>
        </w:rPr>
        <w:t>En cualquier estado de la causa la Corte podrá: a. Procurar de oficio toda prueba que considere útil y necesaria. En</w:t>
      </w:r>
      <w:r>
        <w:rPr>
          <w:spacing w:val="1"/>
          <w:sz w:val="16"/>
        </w:rPr>
        <w:t xml:space="preserve"> </w:t>
      </w:r>
      <w:r>
        <w:rPr>
          <w:sz w:val="16"/>
        </w:rPr>
        <w:t>particular, podrá oír en calidad de presunta víctima, testigo, perito o por otro título, a cualquier persona cuya</w:t>
      </w:r>
      <w:r>
        <w:rPr>
          <w:spacing w:val="1"/>
          <w:sz w:val="16"/>
        </w:rPr>
        <w:t xml:space="preserve"> </w:t>
      </w:r>
      <w:r>
        <w:rPr>
          <w:sz w:val="16"/>
        </w:rPr>
        <w:t>declaración,</w:t>
      </w:r>
      <w:r>
        <w:rPr>
          <w:spacing w:val="-9"/>
          <w:sz w:val="16"/>
        </w:rPr>
        <w:t xml:space="preserve"> </w:t>
      </w:r>
      <w:r>
        <w:rPr>
          <w:sz w:val="16"/>
        </w:rPr>
        <w:t>testimonio,</w:t>
      </w:r>
      <w:r>
        <w:rPr>
          <w:spacing w:val="-11"/>
          <w:sz w:val="16"/>
        </w:rPr>
        <w:t xml:space="preserve"> </w:t>
      </w:r>
      <w:r>
        <w:rPr>
          <w:sz w:val="16"/>
        </w:rPr>
        <w:t>u</w:t>
      </w:r>
      <w:r>
        <w:rPr>
          <w:spacing w:val="-12"/>
          <w:sz w:val="16"/>
        </w:rPr>
        <w:t xml:space="preserve"> </w:t>
      </w:r>
      <w:r>
        <w:rPr>
          <w:sz w:val="16"/>
        </w:rPr>
        <w:t>opinión</w:t>
      </w:r>
      <w:r>
        <w:rPr>
          <w:spacing w:val="-8"/>
          <w:sz w:val="16"/>
        </w:rPr>
        <w:t xml:space="preserve"> </w:t>
      </w:r>
      <w:r>
        <w:rPr>
          <w:sz w:val="16"/>
        </w:rPr>
        <w:t>estime</w:t>
      </w:r>
      <w:r>
        <w:rPr>
          <w:spacing w:val="-11"/>
          <w:sz w:val="16"/>
        </w:rPr>
        <w:t xml:space="preserve"> </w:t>
      </w:r>
      <w:r>
        <w:rPr>
          <w:sz w:val="16"/>
        </w:rPr>
        <w:t>pertinente.</w:t>
      </w:r>
      <w:r>
        <w:rPr>
          <w:spacing w:val="-8"/>
          <w:sz w:val="16"/>
        </w:rPr>
        <w:t xml:space="preserve"> </w:t>
      </w:r>
      <w:r>
        <w:rPr>
          <w:sz w:val="16"/>
        </w:rPr>
        <w:t>b.</w:t>
      </w:r>
      <w:r>
        <w:rPr>
          <w:spacing w:val="-12"/>
          <w:sz w:val="16"/>
        </w:rPr>
        <w:t xml:space="preserve"> </w:t>
      </w:r>
      <w:r>
        <w:rPr>
          <w:sz w:val="16"/>
        </w:rPr>
        <w:t>Requerir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Comisión,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las</w:t>
      </w:r>
      <w:r>
        <w:rPr>
          <w:spacing w:val="-11"/>
          <w:sz w:val="16"/>
        </w:rPr>
        <w:t xml:space="preserve"> </w:t>
      </w:r>
      <w:r>
        <w:rPr>
          <w:sz w:val="16"/>
        </w:rPr>
        <w:t>víctimas</w:t>
      </w:r>
      <w:r>
        <w:rPr>
          <w:spacing w:val="-7"/>
          <w:sz w:val="16"/>
        </w:rPr>
        <w:t xml:space="preserve"> </w:t>
      </w:r>
      <w:r>
        <w:rPr>
          <w:sz w:val="16"/>
        </w:rPr>
        <w:t>o</w:t>
      </w:r>
      <w:r>
        <w:rPr>
          <w:spacing w:val="-10"/>
          <w:sz w:val="16"/>
        </w:rPr>
        <w:t xml:space="preserve"> </w:t>
      </w:r>
      <w:r>
        <w:rPr>
          <w:sz w:val="16"/>
        </w:rPr>
        <w:t>presuntas</w:t>
      </w:r>
      <w:r>
        <w:rPr>
          <w:spacing w:val="-10"/>
          <w:sz w:val="16"/>
        </w:rPr>
        <w:t xml:space="preserve"> </w:t>
      </w:r>
      <w:r>
        <w:rPr>
          <w:sz w:val="16"/>
        </w:rPr>
        <w:t>víctimas</w:t>
      </w:r>
      <w:r>
        <w:rPr>
          <w:spacing w:val="-54"/>
          <w:sz w:val="16"/>
        </w:rPr>
        <w:t xml:space="preserve"> </w:t>
      </w:r>
      <w:r>
        <w:rPr>
          <w:sz w:val="16"/>
        </w:rPr>
        <w:t>o sus representantes, del Estado demandado y, en su caso, del Estado demandante el suministro de alguna prueba</w:t>
      </w:r>
      <w:r>
        <w:rPr>
          <w:spacing w:val="-54"/>
          <w:sz w:val="16"/>
        </w:rPr>
        <w:t xml:space="preserve"> </w:t>
      </w:r>
      <w:r>
        <w:rPr>
          <w:sz w:val="16"/>
        </w:rPr>
        <w:t>que estén en condiciones de aportar o de cualquier explicación o declaración que, a su juicio, pueda ser útil. c.</w:t>
      </w:r>
      <w:r>
        <w:rPr>
          <w:spacing w:val="1"/>
          <w:sz w:val="16"/>
        </w:rPr>
        <w:t xml:space="preserve"> </w:t>
      </w:r>
      <w:r>
        <w:rPr>
          <w:sz w:val="16"/>
        </w:rPr>
        <w:t>Solicitar a cualquier entidad, oficina, órgano o autoridad de su elección, que obtenga información, que exprese una</w:t>
      </w:r>
      <w:r>
        <w:rPr>
          <w:spacing w:val="1"/>
          <w:sz w:val="16"/>
        </w:rPr>
        <w:t xml:space="preserve"> </w:t>
      </w:r>
      <w:r>
        <w:rPr>
          <w:sz w:val="16"/>
        </w:rPr>
        <w:t>opinión o que haga un informe o dictamen sobre un punto determinado. Mientras la Corte no lo autorice, los</w:t>
      </w:r>
      <w:r>
        <w:rPr>
          <w:spacing w:val="1"/>
          <w:sz w:val="16"/>
        </w:rPr>
        <w:t xml:space="preserve"> </w:t>
      </w:r>
      <w:r>
        <w:rPr>
          <w:sz w:val="16"/>
        </w:rPr>
        <w:t>documentos respectivos no serán publicados. d. Comisionar a uno o varios de sus miembros para que realicen</w:t>
      </w:r>
      <w:r>
        <w:rPr>
          <w:spacing w:val="1"/>
          <w:sz w:val="16"/>
        </w:rPr>
        <w:t xml:space="preserve"> </w:t>
      </w:r>
      <w:r>
        <w:rPr>
          <w:sz w:val="16"/>
        </w:rPr>
        <w:t>cualquier medida de instrucción, incluyendo audiencias, ya sea en la sede de la Corte o fuera de ésta. e. En el caso</w:t>
      </w:r>
      <w:r>
        <w:rPr>
          <w:spacing w:val="1"/>
          <w:sz w:val="16"/>
        </w:rPr>
        <w:t xml:space="preserve"> </w:t>
      </w:r>
      <w:r>
        <w:rPr>
          <w:sz w:val="16"/>
        </w:rPr>
        <w:t>de que sea imposible proceder en los términos del inciso anterior, los Jueces podrán comisionar a la Secretaría para</w:t>
      </w:r>
      <w:r>
        <w:rPr>
          <w:spacing w:val="-54"/>
          <w:sz w:val="16"/>
        </w:rPr>
        <w:t xml:space="preserve"> </w:t>
      </w:r>
      <w:r>
        <w:rPr>
          <w:sz w:val="16"/>
        </w:rPr>
        <w:t>que lleve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cabo</w:t>
      </w:r>
      <w:r>
        <w:rPr>
          <w:spacing w:val="2"/>
          <w:sz w:val="16"/>
        </w:rPr>
        <w:t xml:space="preserve"> </w:t>
      </w:r>
      <w:r>
        <w:rPr>
          <w:sz w:val="16"/>
        </w:rPr>
        <w:t>las</w:t>
      </w:r>
      <w:r>
        <w:rPr>
          <w:spacing w:val="-1"/>
          <w:sz w:val="16"/>
        </w:rPr>
        <w:t xml:space="preserve"> </w:t>
      </w:r>
      <w:r>
        <w:rPr>
          <w:sz w:val="16"/>
        </w:rPr>
        <w:t>medidas</w:t>
      </w:r>
      <w:r>
        <w:rPr>
          <w:spacing w:val="-4"/>
          <w:sz w:val="16"/>
        </w:rPr>
        <w:t xml:space="preserve"> </w:t>
      </w:r>
      <w:r>
        <w:rPr>
          <w:sz w:val="16"/>
        </w:rPr>
        <w:t>de instrucción</w:t>
      </w:r>
      <w:r>
        <w:rPr>
          <w:spacing w:val="-2"/>
          <w:sz w:val="16"/>
        </w:rPr>
        <w:t xml:space="preserve"> </w:t>
      </w:r>
      <w:r>
        <w:rPr>
          <w:sz w:val="16"/>
        </w:rPr>
        <w:t>que</w:t>
      </w:r>
      <w:r>
        <w:rPr>
          <w:spacing w:val="-1"/>
          <w:sz w:val="16"/>
        </w:rPr>
        <w:t xml:space="preserve"> </w:t>
      </w:r>
      <w:r>
        <w:rPr>
          <w:sz w:val="16"/>
        </w:rPr>
        <w:t>se</w:t>
      </w:r>
      <w:r>
        <w:rPr>
          <w:spacing w:val="-1"/>
          <w:sz w:val="16"/>
        </w:rPr>
        <w:t xml:space="preserve"> </w:t>
      </w:r>
      <w:r>
        <w:rPr>
          <w:sz w:val="16"/>
        </w:rPr>
        <w:t>requieran.</w:t>
      </w:r>
    </w:p>
    <w:p w14:paraId="2AB6630B" w14:textId="77777777" w:rsidR="00137BE6" w:rsidRDefault="00137BE6">
      <w:pPr>
        <w:jc w:val="both"/>
        <w:rPr>
          <w:sz w:val="16"/>
        </w:rPr>
        <w:sectPr w:rsidR="00137BE6">
          <w:footerReference w:type="default" r:id="rId129"/>
          <w:pgSz w:w="12240" w:h="15840"/>
          <w:pgMar w:top="1360" w:right="1220" w:bottom="280" w:left="1300" w:header="0" w:footer="0" w:gutter="0"/>
          <w:cols w:space="720"/>
        </w:sectPr>
      </w:pPr>
    </w:p>
    <w:p w14:paraId="32025D36" w14:textId="77777777" w:rsidR="00137BE6" w:rsidRDefault="00AA37B3">
      <w:pPr>
        <w:spacing w:before="79"/>
        <w:ind w:left="139" w:right="213"/>
        <w:jc w:val="both"/>
        <w:rPr>
          <w:sz w:val="28"/>
        </w:rPr>
      </w:pPr>
      <w:r>
        <w:rPr>
          <w:sz w:val="28"/>
        </w:rPr>
        <w:t>Discusión</w:t>
      </w:r>
      <w:r>
        <w:rPr>
          <w:spacing w:val="-7"/>
          <w:sz w:val="28"/>
        </w:rPr>
        <w:t xml:space="preserve"> </w:t>
      </w:r>
      <w:r>
        <w:rPr>
          <w:sz w:val="28"/>
        </w:rPr>
        <w:t>aparte</w:t>
      </w:r>
      <w:r>
        <w:rPr>
          <w:spacing w:val="-8"/>
          <w:sz w:val="28"/>
        </w:rPr>
        <w:t xml:space="preserve"> </w:t>
      </w:r>
      <w:r>
        <w:rPr>
          <w:sz w:val="28"/>
        </w:rPr>
        <w:t>es</w:t>
      </w:r>
      <w:r>
        <w:rPr>
          <w:spacing w:val="-9"/>
          <w:sz w:val="28"/>
        </w:rPr>
        <w:t xml:space="preserve"> </w:t>
      </w:r>
      <w:r>
        <w:rPr>
          <w:sz w:val="28"/>
        </w:rPr>
        <w:t>la</w:t>
      </w:r>
      <w:r>
        <w:rPr>
          <w:spacing w:val="-7"/>
          <w:sz w:val="28"/>
        </w:rPr>
        <w:t xml:space="preserve"> </w:t>
      </w:r>
      <w:r>
        <w:rPr>
          <w:sz w:val="28"/>
        </w:rPr>
        <w:t>posibilidad</w:t>
      </w:r>
      <w:r>
        <w:rPr>
          <w:spacing w:val="-9"/>
          <w:sz w:val="28"/>
        </w:rPr>
        <w:t xml:space="preserve"> </w:t>
      </w:r>
      <w:r>
        <w:rPr>
          <w:sz w:val="28"/>
        </w:rPr>
        <w:t>de</w:t>
      </w:r>
      <w:r>
        <w:rPr>
          <w:spacing w:val="-6"/>
          <w:sz w:val="28"/>
        </w:rPr>
        <w:t xml:space="preserve"> </w:t>
      </w:r>
      <w:r>
        <w:rPr>
          <w:sz w:val="28"/>
        </w:rPr>
        <w:t>determinar</w:t>
      </w:r>
      <w:r>
        <w:rPr>
          <w:spacing w:val="-10"/>
          <w:sz w:val="28"/>
        </w:rPr>
        <w:t xml:space="preserve"> </w:t>
      </w:r>
      <w:r>
        <w:rPr>
          <w:sz w:val="28"/>
        </w:rPr>
        <w:t>la</w:t>
      </w:r>
      <w:r>
        <w:rPr>
          <w:spacing w:val="-9"/>
          <w:sz w:val="28"/>
        </w:rPr>
        <w:t xml:space="preserve"> </w:t>
      </w:r>
      <w:r>
        <w:rPr>
          <w:sz w:val="28"/>
        </w:rPr>
        <w:t>responsabilidad</w:t>
      </w:r>
      <w:r>
        <w:rPr>
          <w:spacing w:val="-96"/>
          <w:sz w:val="28"/>
        </w:rPr>
        <w:t xml:space="preserve"> </w:t>
      </w:r>
      <w:r>
        <w:rPr>
          <w:sz w:val="28"/>
        </w:rPr>
        <w:t>internacional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varios</w:t>
      </w:r>
      <w:r>
        <w:rPr>
          <w:spacing w:val="1"/>
          <w:sz w:val="28"/>
        </w:rPr>
        <w:t xml:space="preserve"> </w:t>
      </w:r>
      <w:r>
        <w:rPr>
          <w:sz w:val="28"/>
        </w:rPr>
        <w:t>Estados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toma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decisiones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-96"/>
          <w:sz w:val="28"/>
        </w:rPr>
        <w:t xml:space="preserve"> </w:t>
      </w:r>
      <w:r>
        <w:rPr>
          <w:sz w:val="28"/>
        </w:rPr>
        <w:t>cooperación</w:t>
      </w:r>
      <w:r>
        <w:rPr>
          <w:spacing w:val="1"/>
          <w:sz w:val="28"/>
        </w:rPr>
        <w:t xml:space="preserve"> </w:t>
      </w:r>
      <w:r>
        <w:rPr>
          <w:sz w:val="28"/>
        </w:rPr>
        <w:t>inter</w:t>
      </w:r>
      <w:r>
        <w:rPr>
          <w:spacing w:val="1"/>
          <w:sz w:val="28"/>
        </w:rPr>
        <w:t xml:space="preserve"> </w:t>
      </w:r>
      <w:r>
        <w:rPr>
          <w:sz w:val="28"/>
        </w:rPr>
        <w:t>estatal</w:t>
      </w:r>
      <w:r>
        <w:rPr>
          <w:spacing w:val="1"/>
          <w:sz w:val="28"/>
        </w:rPr>
        <w:t xml:space="preserve"> </w:t>
      </w:r>
      <w:r>
        <w:rPr>
          <w:sz w:val="28"/>
        </w:rPr>
        <w:t>que</w:t>
      </w:r>
      <w:r>
        <w:rPr>
          <w:spacing w:val="1"/>
          <w:sz w:val="28"/>
        </w:rPr>
        <w:t xml:space="preserve"> </w:t>
      </w:r>
      <w:r>
        <w:rPr>
          <w:sz w:val="28"/>
        </w:rPr>
        <w:t>producen</w:t>
      </w:r>
      <w:r>
        <w:rPr>
          <w:spacing w:val="1"/>
          <w:sz w:val="28"/>
        </w:rPr>
        <w:t xml:space="preserve"> </w:t>
      </w:r>
      <w:r>
        <w:rPr>
          <w:sz w:val="28"/>
        </w:rPr>
        <w:t>actos</w:t>
      </w:r>
      <w:r>
        <w:rPr>
          <w:spacing w:val="1"/>
          <w:sz w:val="28"/>
        </w:rPr>
        <w:t xml:space="preserve"> </w:t>
      </w:r>
      <w:r>
        <w:rPr>
          <w:sz w:val="28"/>
        </w:rPr>
        <w:t>que</w:t>
      </w:r>
      <w:r>
        <w:rPr>
          <w:spacing w:val="1"/>
          <w:sz w:val="28"/>
        </w:rPr>
        <w:t xml:space="preserve"> </w:t>
      </w:r>
      <w:r>
        <w:rPr>
          <w:sz w:val="28"/>
        </w:rPr>
        <w:t>terminan</w:t>
      </w:r>
      <w:r>
        <w:rPr>
          <w:spacing w:val="1"/>
          <w:sz w:val="28"/>
        </w:rPr>
        <w:t xml:space="preserve"> </w:t>
      </w:r>
      <w:r>
        <w:rPr>
          <w:sz w:val="28"/>
        </w:rPr>
        <w:t>violando</w:t>
      </w:r>
      <w:r>
        <w:rPr>
          <w:spacing w:val="1"/>
          <w:sz w:val="28"/>
        </w:rPr>
        <w:t xml:space="preserve"> </w:t>
      </w:r>
      <w:r>
        <w:rPr>
          <w:sz w:val="28"/>
        </w:rPr>
        <w:t>los</w:t>
      </w:r>
      <w:r>
        <w:rPr>
          <w:spacing w:val="1"/>
          <w:sz w:val="28"/>
        </w:rPr>
        <w:t xml:space="preserve"> </w:t>
      </w:r>
      <w:r>
        <w:rPr>
          <w:sz w:val="28"/>
        </w:rPr>
        <w:t>derechos</w:t>
      </w:r>
      <w:r>
        <w:rPr>
          <w:spacing w:val="1"/>
          <w:sz w:val="28"/>
        </w:rPr>
        <w:t xml:space="preserve"> </w:t>
      </w:r>
      <w:r>
        <w:rPr>
          <w:sz w:val="28"/>
        </w:rPr>
        <w:t>humanos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otros</w:t>
      </w:r>
      <w:r>
        <w:rPr>
          <w:spacing w:val="1"/>
          <w:sz w:val="28"/>
        </w:rPr>
        <w:t xml:space="preserve"> </w:t>
      </w:r>
      <w:r>
        <w:rPr>
          <w:sz w:val="28"/>
        </w:rPr>
        <w:t>países.</w:t>
      </w:r>
      <w:r>
        <w:rPr>
          <w:spacing w:val="1"/>
          <w:sz w:val="28"/>
        </w:rPr>
        <w:t xml:space="preserve"> </w:t>
      </w:r>
      <w:r>
        <w:rPr>
          <w:sz w:val="28"/>
        </w:rPr>
        <w:t>Si</w:t>
      </w:r>
      <w:r>
        <w:rPr>
          <w:spacing w:val="1"/>
          <w:sz w:val="28"/>
        </w:rPr>
        <w:t xml:space="preserve"> </w:t>
      </w:r>
      <w:r>
        <w:rPr>
          <w:sz w:val="28"/>
        </w:rPr>
        <w:t>bien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Convención Americana no lo señala expresamente, ni tampoco las</w:t>
      </w:r>
      <w:r>
        <w:rPr>
          <w:spacing w:val="-96"/>
          <w:sz w:val="28"/>
        </w:rPr>
        <w:t xml:space="preserve"> </w:t>
      </w:r>
      <w:r>
        <w:rPr>
          <w:sz w:val="28"/>
        </w:rPr>
        <w:t>normas reglamentarias, con este caso queda abierta la posibilidad</w:t>
      </w:r>
      <w:r>
        <w:rPr>
          <w:spacing w:val="-96"/>
          <w:sz w:val="28"/>
        </w:rPr>
        <w:t xml:space="preserve"> </w:t>
      </w:r>
      <w:r>
        <w:rPr>
          <w:sz w:val="28"/>
        </w:rPr>
        <w:t>de profundizar una discusión sobre cuáles serían las posibilidades</w:t>
      </w:r>
      <w:r>
        <w:rPr>
          <w:spacing w:val="1"/>
          <w:sz w:val="28"/>
        </w:rPr>
        <w:t xml:space="preserve"> </w:t>
      </w:r>
      <w:r>
        <w:rPr>
          <w:sz w:val="28"/>
        </w:rPr>
        <w:t>de que una futura reforma o práctica judicial por parte de la</w:t>
      </w:r>
      <w:r>
        <w:rPr>
          <w:spacing w:val="1"/>
          <w:sz w:val="28"/>
        </w:rPr>
        <w:t xml:space="preserve"> </w:t>
      </w:r>
      <w:r>
        <w:rPr>
          <w:sz w:val="28"/>
        </w:rPr>
        <w:t>Comisión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Corte</w:t>
      </w:r>
      <w:r>
        <w:rPr>
          <w:spacing w:val="1"/>
          <w:sz w:val="28"/>
        </w:rPr>
        <w:t xml:space="preserve"> </w:t>
      </w:r>
      <w:r>
        <w:rPr>
          <w:sz w:val="28"/>
        </w:rPr>
        <w:t>Interamericana</w:t>
      </w:r>
      <w:r>
        <w:rPr>
          <w:spacing w:val="1"/>
          <w:sz w:val="28"/>
        </w:rPr>
        <w:t xml:space="preserve"> </w:t>
      </w:r>
      <w:r>
        <w:rPr>
          <w:sz w:val="28"/>
        </w:rPr>
        <w:t>al</w:t>
      </w:r>
      <w:r>
        <w:rPr>
          <w:spacing w:val="1"/>
          <w:sz w:val="28"/>
        </w:rPr>
        <w:t xml:space="preserve"> </w:t>
      </w:r>
      <w:r>
        <w:rPr>
          <w:sz w:val="28"/>
        </w:rPr>
        <w:t>presentarse</w:t>
      </w:r>
      <w:r>
        <w:rPr>
          <w:spacing w:val="1"/>
          <w:sz w:val="28"/>
        </w:rPr>
        <w:t xml:space="preserve"> </w:t>
      </w:r>
      <w:r>
        <w:rPr>
          <w:sz w:val="28"/>
        </w:rPr>
        <w:t>un</w:t>
      </w:r>
      <w:r>
        <w:rPr>
          <w:spacing w:val="1"/>
          <w:sz w:val="28"/>
        </w:rPr>
        <w:t xml:space="preserve"> </w:t>
      </w:r>
      <w:r>
        <w:rPr>
          <w:sz w:val="28"/>
        </w:rPr>
        <w:t>caso</w:t>
      </w:r>
      <w:r>
        <w:rPr>
          <w:spacing w:val="1"/>
          <w:sz w:val="28"/>
        </w:rPr>
        <w:t xml:space="preserve"> </w:t>
      </w:r>
      <w:r>
        <w:rPr>
          <w:sz w:val="28"/>
        </w:rPr>
        <w:t>concreto, permitiera incluir la participación de varios Estado como</w:t>
      </w:r>
      <w:r>
        <w:rPr>
          <w:spacing w:val="-96"/>
          <w:sz w:val="28"/>
        </w:rPr>
        <w:t xml:space="preserve"> </w:t>
      </w:r>
      <w:r>
        <w:rPr>
          <w:sz w:val="28"/>
        </w:rPr>
        <w:t>partes</w:t>
      </w:r>
      <w:r>
        <w:rPr>
          <w:spacing w:val="-3"/>
          <w:sz w:val="28"/>
        </w:rPr>
        <w:t xml:space="preserve"> </w:t>
      </w:r>
      <w:r>
        <w:rPr>
          <w:sz w:val="28"/>
        </w:rPr>
        <w:t>en</w:t>
      </w:r>
      <w:r>
        <w:rPr>
          <w:spacing w:val="-1"/>
          <w:sz w:val="28"/>
        </w:rPr>
        <w:t xml:space="preserve"> </w:t>
      </w:r>
      <w:r>
        <w:rPr>
          <w:sz w:val="28"/>
        </w:rPr>
        <w:t>el</w:t>
      </w:r>
      <w:r>
        <w:rPr>
          <w:spacing w:val="-1"/>
          <w:sz w:val="28"/>
        </w:rPr>
        <w:t xml:space="preserve"> </w:t>
      </w:r>
      <w:r>
        <w:rPr>
          <w:sz w:val="28"/>
        </w:rPr>
        <w:t>proceso.</w:t>
      </w:r>
    </w:p>
    <w:p w14:paraId="1FBEADA5" w14:textId="77777777" w:rsidR="00137BE6" w:rsidRDefault="00137BE6">
      <w:pPr>
        <w:pStyle w:val="Textoindependiente"/>
        <w:spacing w:before="12"/>
        <w:rPr>
          <w:sz w:val="27"/>
        </w:rPr>
      </w:pPr>
    </w:p>
    <w:p w14:paraId="7118624A" w14:textId="77777777" w:rsidR="00137BE6" w:rsidRDefault="00AA37B3">
      <w:pPr>
        <w:ind w:left="140" w:right="214"/>
        <w:jc w:val="both"/>
        <w:rPr>
          <w:sz w:val="28"/>
        </w:rPr>
      </w:pPr>
      <w:r>
        <w:rPr>
          <w:spacing w:val="-1"/>
          <w:sz w:val="28"/>
        </w:rPr>
        <w:t>Teniendo</w:t>
      </w:r>
      <w:r>
        <w:rPr>
          <w:spacing w:val="-25"/>
          <w:sz w:val="28"/>
        </w:rPr>
        <w:t xml:space="preserve"> </w:t>
      </w:r>
      <w:r>
        <w:rPr>
          <w:spacing w:val="-1"/>
          <w:sz w:val="28"/>
        </w:rPr>
        <w:t>en</w:t>
      </w:r>
      <w:r>
        <w:rPr>
          <w:spacing w:val="-25"/>
          <w:sz w:val="28"/>
        </w:rPr>
        <w:t xml:space="preserve"> </w:t>
      </w:r>
      <w:r>
        <w:rPr>
          <w:sz w:val="28"/>
        </w:rPr>
        <w:t>cuenta</w:t>
      </w:r>
      <w:r>
        <w:rPr>
          <w:spacing w:val="-25"/>
          <w:sz w:val="28"/>
        </w:rPr>
        <w:t xml:space="preserve"> </w:t>
      </w:r>
      <w:r>
        <w:rPr>
          <w:sz w:val="28"/>
        </w:rPr>
        <w:t>la</w:t>
      </w:r>
      <w:r>
        <w:rPr>
          <w:spacing w:val="-25"/>
          <w:sz w:val="28"/>
        </w:rPr>
        <w:t xml:space="preserve"> </w:t>
      </w:r>
      <w:r>
        <w:rPr>
          <w:sz w:val="28"/>
        </w:rPr>
        <w:t>complejidad</w:t>
      </w:r>
      <w:r>
        <w:rPr>
          <w:spacing w:val="-24"/>
          <w:sz w:val="28"/>
        </w:rPr>
        <w:t xml:space="preserve"> </w:t>
      </w:r>
      <w:r>
        <w:rPr>
          <w:sz w:val="28"/>
        </w:rPr>
        <w:t>de</w:t>
      </w:r>
      <w:r>
        <w:rPr>
          <w:spacing w:val="-26"/>
          <w:sz w:val="28"/>
        </w:rPr>
        <w:t xml:space="preserve"> </w:t>
      </w:r>
      <w:r>
        <w:rPr>
          <w:sz w:val="28"/>
        </w:rPr>
        <w:t>las</w:t>
      </w:r>
      <w:r>
        <w:rPr>
          <w:spacing w:val="-24"/>
          <w:sz w:val="28"/>
        </w:rPr>
        <w:t xml:space="preserve"> </w:t>
      </w:r>
      <w:r>
        <w:rPr>
          <w:sz w:val="28"/>
        </w:rPr>
        <w:t>violaciones</w:t>
      </w:r>
      <w:r>
        <w:rPr>
          <w:spacing w:val="-27"/>
          <w:sz w:val="28"/>
        </w:rPr>
        <w:t xml:space="preserve"> </w:t>
      </w:r>
      <w:r>
        <w:rPr>
          <w:sz w:val="28"/>
        </w:rPr>
        <w:t>a</w:t>
      </w:r>
      <w:r>
        <w:rPr>
          <w:spacing w:val="-24"/>
          <w:sz w:val="28"/>
        </w:rPr>
        <w:t xml:space="preserve"> </w:t>
      </w:r>
      <w:r>
        <w:rPr>
          <w:sz w:val="28"/>
        </w:rPr>
        <w:t>los</w:t>
      </w:r>
      <w:r>
        <w:rPr>
          <w:spacing w:val="-24"/>
          <w:sz w:val="28"/>
        </w:rPr>
        <w:t xml:space="preserve"> </w:t>
      </w:r>
      <w:r>
        <w:rPr>
          <w:sz w:val="28"/>
        </w:rPr>
        <w:t>derechos</w:t>
      </w:r>
      <w:r>
        <w:rPr>
          <w:spacing w:val="-96"/>
          <w:sz w:val="28"/>
        </w:rPr>
        <w:t xml:space="preserve"> </w:t>
      </w:r>
      <w:r>
        <w:rPr>
          <w:sz w:val="28"/>
        </w:rPr>
        <w:t>humanos expuestas en este caso y la seriedad con que se debe</w:t>
      </w:r>
      <w:r>
        <w:rPr>
          <w:spacing w:val="1"/>
          <w:sz w:val="28"/>
        </w:rPr>
        <w:t xml:space="preserve"> </w:t>
      </w:r>
      <w:r>
        <w:rPr>
          <w:sz w:val="28"/>
        </w:rPr>
        <w:t>investigar una operación tan tenebrosa y sangrienta como el Plan</w:t>
      </w:r>
      <w:r>
        <w:rPr>
          <w:spacing w:val="1"/>
          <w:sz w:val="28"/>
        </w:rPr>
        <w:t xml:space="preserve"> </w:t>
      </w:r>
      <w:r>
        <w:rPr>
          <w:sz w:val="28"/>
        </w:rPr>
        <w:t>Cóndor, donde participaron diversos Estados, es necesario dejar</w:t>
      </w:r>
      <w:r>
        <w:rPr>
          <w:spacing w:val="1"/>
          <w:sz w:val="28"/>
        </w:rPr>
        <w:t xml:space="preserve"> </w:t>
      </w:r>
      <w:r>
        <w:rPr>
          <w:sz w:val="28"/>
        </w:rPr>
        <w:t>constancia de estas preocupaciones que ojalá puedan llamar la</w:t>
      </w:r>
      <w:r>
        <w:rPr>
          <w:spacing w:val="1"/>
          <w:sz w:val="28"/>
        </w:rPr>
        <w:t xml:space="preserve"> </w:t>
      </w:r>
      <w:r>
        <w:rPr>
          <w:sz w:val="28"/>
        </w:rPr>
        <w:t>atención a los órganos del sistema como a los representantes de</w:t>
      </w:r>
      <w:r>
        <w:rPr>
          <w:spacing w:val="1"/>
          <w:sz w:val="28"/>
        </w:rPr>
        <w:t xml:space="preserve"> </w:t>
      </w:r>
      <w:r>
        <w:rPr>
          <w:sz w:val="28"/>
        </w:rPr>
        <w:t>las</w:t>
      </w:r>
      <w:r>
        <w:rPr>
          <w:spacing w:val="1"/>
          <w:sz w:val="28"/>
        </w:rPr>
        <w:t xml:space="preserve"> </w:t>
      </w:r>
      <w:r>
        <w:rPr>
          <w:sz w:val="28"/>
        </w:rPr>
        <w:t>víctimas</w:t>
      </w:r>
      <w:r>
        <w:rPr>
          <w:spacing w:val="1"/>
          <w:sz w:val="28"/>
        </w:rPr>
        <w:t xml:space="preserve"> </w:t>
      </w:r>
      <w:r>
        <w:rPr>
          <w:sz w:val="28"/>
        </w:rPr>
        <w:t>para</w:t>
      </w:r>
      <w:r>
        <w:rPr>
          <w:spacing w:val="1"/>
          <w:sz w:val="28"/>
        </w:rPr>
        <w:t xml:space="preserve"> </w:t>
      </w:r>
      <w:r>
        <w:rPr>
          <w:sz w:val="28"/>
        </w:rPr>
        <w:t>que</w:t>
      </w:r>
      <w:r>
        <w:rPr>
          <w:spacing w:val="1"/>
          <w:sz w:val="28"/>
        </w:rPr>
        <w:t xml:space="preserve"> </w:t>
      </w:r>
      <w:r>
        <w:rPr>
          <w:sz w:val="28"/>
        </w:rPr>
        <w:t>puedan</w:t>
      </w:r>
      <w:r>
        <w:rPr>
          <w:spacing w:val="1"/>
          <w:sz w:val="28"/>
        </w:rPr>
        <w:t xml:space="preserve"> </w:t>
      </w:r>
      <w:r>
        <w:rPr>
          <w:sz w:val="28"/>
        </w:rPr>
        <w:t>ser</w:t>
      </w:r>
      <w:r>
        <w:rPr>
          <w:spacing w:val="1"/>
          <w:sz w:val="28"/>
        </w:rPr>
        <w:t xml:space="preserve"> </w:t>
      </w:r>
      <w:r>
        <w:rPr>
          <w:sz w:val="28"/>
        </w:rPr>
        <w:t>presentados,</w:t>
      </w:r>
      <w:r>
        <w:rPr>
          <w:spacing w:val="1"/>
          <w:sz w:val="28"/>
        </w:rPr>
        <w:t xml:space="preserve"> </w:t>
      </w:r>
      <w:r>
        <w:rPr>
          <w:sz w:val="28"/>
        </w:rPr>
        <w:t>admitidos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debatidos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el</w:t>
      </w:r>
      <w:r>
        <w:rPr>
          <w:spacing w:val="1"/>
          <w:sz w:val="28"/>
        </w:rPr>
        <w:t xml:space="preserve"> </w:t>
      </w:r>
      <w:r>
        <w:rPr>
          <w:sz w:val="28"/>
        </w:rPr>
        <w:t>sistema,</w:t>
      </w:r>
      <w:r>
        <w:rPr>
          <w:spacing w:val="1"/>
          <w:sz w:val="28"/>
        </w:rPr>
        <w:t xml:space="preserve"> </w:t>
      </w:r>
      <w:r>
        <w:rPr>
          <w:sz w:val="28"/>
        </w:rPr>
        <w:t>sea</w:t>
      </w:r>
      <w:r>
        <w:rPr>
          <w:spacing w:val="1"/>
          <w:sz w:val="28"/>
        </w:rPr>
        <w:t xml:space="preserve"> </w:t>
      </w:r>
      <w:r>
        <w:rPr>
          <w:sz w:val="28"/>
        </w:rPr>
        <w:t>vía</w:t>
      </w:r>
      <w:r>
        <w:rPr>
          <w:spacing w:val="1"/>
          <w:sz w:val="28"/>
        </w:rPr>
        <w:t xml:space="preserve"> </w:t>
      </w:r>
      <w:r>
        <w:rPr>
          <w:sz w:val="28"/>
        </w:rPr>
        <w:t>reforma</w:t>
      </w:r>
      <w:r>
        <w:rPr>
          <w:spacing w:val="1"/>
          <w:sz w:val="28"/>
        </w:rPr>
        <w:t xml:space="preserve"> </w:t>
      </w:r>
      <w:r>
        <w:rPr>
          <w:sz w:val="28"/>
        </w:rPr>
        <w:t>reglamentaria</w:t>
      </w:r>
      <w:r>
        <w:rPr>
          <w:spacing w:val="1"/>
          <w:sz w:val="28"/>
        </w:rPr>
        <w:t xml:space="preserve"> </w:t>
      </w:r>
      <w:r>
        <w:rPr>
          <w:sz w:val="28"/>
        </w:rPr>
        <w:t>o,</w:t>
      </w:r>
      <w:r>
        <w:rPr>
          <w:spacing w:val="1"/>
          <w:sz w:val="28"/>
        </w:rPr>
        <w:t xml:space="preserve"> </w:t>
      </w:r>
      <w:r>
        <w:rPr>
          <w:sz w:val="28"/>
        </w:rPr>
        <w:t>conforme</w:t>
      </w:r>
      <w:r>
        <w:rPr>
          <w:spacing w:val="1"/>
          <w:sz w:val="28"/>
        </w:rPr>
        <w:t xml:space="preserve"> </w:t>
      </w:r>
      <w:r>
        <w:rPr>
          <w:sz w:val="28"/>
        </w:rPr>
        <w:t>lo</w:t>
      </w:r>
      <w:r>
        <w:rPr>
          <w:spacing w:val="1"/>
          <w:sz w:val="28"/>
        </w:rPr>
        <w:t xml:space="preserve"> </w:t>
      </w:r>
      <w:r>
        <w:rPr>
          <w:sz w:val="28"/>
        </w:rPr>
        <w:t>he</w:t>
      </w:r>
      <w:r>
        <w:rPr>
          <w:spacing w:val="1"/>
          <w:sz w:val="28"/>
        </w:rPr>
        <w:t xml:space="preserve"> </w:t>
      </w:r>
      <w:r>
        <w:rPr>
          <w:sz w:val="28"/>
        </w:rPr>
        <w:t>sostenido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otros</w:t>
      </w:r>
      <w:r>
        <w:rPr>
          <w:spacing w:val="1"/>
          <w:sz w:val="28"/>
        </w:rPr>
        <w:t xml:space="preserve"> </w:t>
      </w:r>
      <w:r>
        <w:rPr>
          <w:sz w:val="28"/>
        </w:rPr>
        <w:t>votos,</w:t>
      </w:r>
      <w:r>
        <w:rPr>
          <w:spacing w:val="1"/>
          <w:sz w:val="28"/>
        </w:rPr>
        <w:t xml:space="preserve"> </w:t>
      </w:r>
      <w:r>
        <w:rPr>
          <w:sz w:val="28"/>
        </w:rPr>
        <w:t>vía</w:t>
      </w:r>
      <w:r>
        <w:rPr>
          <w:spacing w:val="1"/>
          <w:sz w:val="28"/>
        </w:rPr>
        <w:t xml:space="preserve"> </w:t>
      </w:r>
      <w:r>
        <w:rPr>
          <w:sz w:val="28"/>
        </w:rPr>
        <w:t>desarrollo</w:t>
      </w:r>
      <w:r>
        <w:rPr>
          <w:spacing w:val="-96"/>
          <w:sz w:val="28"/>
        </w:rPr>
        <w:t xml:space="preserve"> </w:t>
      </w:r>
      <w:r>
        <w:rPr>
          <w:sz w:val="28"/>
        </w:rPr>
        <w:t>jurisprudencial.</w:t>
      </w:r>
    </w:p>
    <w:p w14:paraId="4F7F986F" w14:textId="77777777" w:rsidR="00137BE6" w:rsidRDefault="00137BE6">
      <w:pPr>
        <w:pStyle w:val="Textoindependiente"/>
        <w:rPr>
          <w:sz w:val="34"/>
        </w:rPr>
      </w:pPr>
    </w:p>
    <w:p w14:paraId="6D07B55C" w14:textId="77777777" w:rsidR="00137BE6" w:rsidRDefault="00137BE6">
      <w:pPr>
        <w:pStyle w:val="Textoindependiente"/>
        <w:rPr>
          <w:sz w:val="34"/>
        </w:rPr>
      </w:pPr>
    </w:p>
    <w:p w14:paraId="5BC57EDC" w14:textId="77777777" w:rsidR="00137BE6" w:rsidRDefault="00137BE6">
      <w:pPr>
        <w:pStyle w:val="Textoindependiente"/>
        <w:rPr>
          <w:sz w:val="44"/>
        </w:rPr>
      </w:pPr>
    </w:p>
    <w:p w14:paraId="42A0A240" w14:textId="77777777" w:rsidR="00137BE6" w:rsidRDefault="00AA37B3">
      <w:pPr>
        <w:spacing w:before="1"/>
        <w:ind w:left="7318" w:right="201" w:hanging="1400"/>
        <w:rPr>
          <w:sz w:val="28"/>
        </w:rPr>
      </w:pPr>
      <w:r>
        <w:rPr>
          <w:sz w:val="28"/>
        </w:rPr>
        <w:t>L. Patricio Pazmiño Freire</w:t>
      </w:r>
      <w:r>
        <w:rPr>
          <w:spacing w:val="-96"/>
          <w:sz w:val="28"/>
        </w:rPr>
        <w:t xml:space="preserve"> </w:t>
      </w:r>
      <w:r>
        <w:rPr>
          <w:sz w:val="28"/>
        </w:rPr>
        <w:t>Juez</w:t>
      </w:r>
    </w:p>
    <w:p w14:paraId="277D5368" w14:textId="77777777" w:rsidR="00137BE6" w:rsidRDefault="00137BE6">
      <w:pPr>
        <w:pStyle w:val="Textoindependiente"/>
        <w:rPr>
          <w:sz w:val="34"/>
        </w:rPr>
      </w:pPr>
    </w:p>
    <w:p w14:paraId="0DF594AD" w14:textId="77777777" w:rsidR="00137BE6" w:rsidRDefault="00137BE6">
      <w:pPr>
        <w:pStyle w:val="Textoindependiente"/>
        <w:rPr>
          <w:sz w:val="50"/>
        </w:rPr>
      </w:pPr>
    </w:p>
    <w:p w14:paraId="215566CC" w14:textId="77777777" w:rsidR="00137BE6" w:rsidRDefault="00AA37B3">
      <w:pPr>
        <w:ind w:left="1155" w:right="5840" w:hanging="1016"/>
        <w:rPr>
          <w:sz w:val="28"/>
        </w:rPr>
      </w:pPr>
      <w:r>
        <w:rPr>
          <w:sz w:val="28"/>
        </w:rPr>
        <w:t>Pablo Saavedra Alessandri</w:t>
      </w:r>
      <w:r>
        <w:rPr>
          <w:spacing w:val="-96"/>
          <w:sz w:val="28"/>
        </w:rPr>
        <w:t xml:space="preserve"> </w:t>
      </w:r>
      <w:r>
        <w:rPr>
          <w:sz w:val="28"/>
        </w:rPr>
        <w:t>Secretario</w:t>
      </w:r>
    </w:p>
    <w:sectPr w:rsidR="00137BE6">
      <w:footerReference w:type="default" r:id="rId130"/>
      <w:pgSz w:w="12240" w:h="15840"/>
      <w:pgMar w:top="1360" w:right="1220" w:bottom="280" w:left="1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E62F9" w14:textId="77777777" w:rsidR="000D0546" w:rsidRDefault="000D0546">
      <w:r>
        <w:separator/>
      </w:r>
    </w:p>
  </w:endnote>
  <w:endnote w:type="continuationSeparator" w:id="0">
    <w:p w14:paraId="7F5906D2" w14:textId="77777777" w:rsidR="000D0546" w:rsidRDefault="000D0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0E5CC" w14:textId="5CFF7350" w:rsidR="00137BE6" w:rsidRDefault="000C01B3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928448" behindDoc="1" locked="0" layoutInCell="1" allowOverlap="1" wp14:anchorId="2F12C82E" wp14:editId="6A7671FA">
              <wp:simplePos x="0" y="0"/>
              <wp:positionH relativeFrom="page">
                <wp:posOffset>3767455</wp:posOffset>
              </wp:positionH>
              <wp:positionV relativeFrom="page">
                <wp:posOffset>9279890</wp:posOffset>
              </wp:positionV>
              <wp:extent cx="250190" cy="179705"/>
              <wp:effectExtent l="0" t="0" r="0" b="0"/>
              <wp:wrapNone/>
              <wp:docPr id="3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1C38C8" w14:textId="77777777" w:rsidR="00137BE6" w:rsidRDefault="00AA37B3">
                          <w:pPr>
                            <w:pStyle w:val="Textoindependiente"/>
                            <w:spacing w:before="19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90AFD"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12C82E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296.65pt;margin-top:730.7pt;width:19.7pt;height:14.15pt;z-index:-1738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" filled="f" stroked="f">
              <v:textbox inset="0,0,0,0">
                <w:txbxContent>
                  <w:p w14:paraId="201C38C8" w14:textId="77777777" w:rsidR="00137BE6" w:rsidRDefault="00AA37B3">
                    <w:pPr>
                      <w:pStyle w:val="Textoindependiente"/>
                      <w:spacing w:before="19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90AFD"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925C4" w14:textId="77777777" w:rsidR="00137BE6" w:rsidRDefault="00137BE6">
    <w:pPr>
      <w:pStyle w:val="Textoindependiente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4B5FE" w14:textId="77777777" w:rsidR="00137BE6" w:rsidRDefault="00137BE6">
    <w:pPr>
      <w:pStyle w:val="Textoindependiente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66947" w14:textId="77777777" w:rsidR="00137BE6" w:rsidRDefault="00137BE6">
    <w:pPr>
      <w:pStyle w:val="Textoindependiente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688E2" w14:textId="77777777" w:rsidR="00137BE6" w:rsidRDefault="00137BE6">
    <w:pPr>
      <w:pStyle w:val="Textoindependiente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6DA0E" w14:textId="77777777" w:rsidR="00137BE6" w:rsidRDefault="00137BE6">
    <w:pPr>
      <w:pStyle w:val="Textoindependiente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06498" w14:textId="77777777" w:rsidR="00137BE6" w:rsidRDefault="00137BE6">
    <w:pPr>
      <w:pStyle w:val="Textoindependiente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86414" w14:textId="77777777" w:rsidR="00137BE6" w:rsidRDefault="00137BE6">
    <w:pPr>
      <w:pStyle w:val="Textoindependiente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D71B9" w14:textId="77777777" w:rsidR="00137BE6" w:rsidRDefault="00137BE6">
    <w:pPr>
      <w:pStyle w:val="Textoindependiente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9F2DB" w14:textId="77777777" w:rsidR="00137BE6" w:rsidRDefault="00137BE6">
    <w:pPr>
      <w:pStyle w:val="Textoindependiente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F4B30" w14:textId="77777777" w:rsidR="00137BE6" w:rsidRDefault="00137BE6">
    <w:pPr>
      <w:pStyle w:val="Textoindependiente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3BC0D" w14:textId="77777777" w:rsidR="00137BE6" w:rsidRDefault="00137BE6">
    <w:pPr>
      <w:pStyle w:val="Textoindependiente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191FA" w14:textId="77777777" w:rsidR="00137BE6" w:rsidRDefault="00137BE6">
    <w:pPr>
      <w:pStyle w:val="Textoindependiente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244E6" w14:textId="77777777" w:rsidR="00137BE6" w:rsidRDefault="00137BE6">
    <w:pPr>
      <w:pStyle w:val="Textoindependiente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161ED" w14:textId="714D58D1" w:rsidR="00137BE6" w:rsidRDefault="000C01B3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928960" behindDoc="1" locked="0" layoutInCell="1" allowOverlap="1" wp14:anchorId="7E964C79" wp14:editId="7DE5BB3F">
              <wp:simplePos x="0" y="0"/>
              <wp:positionH relativeFrom="page">
                <wp:posOffset>901700</wp:posOffset>
              </wp:positionH>
              <wp:positionV relativeFrom="page">
                <wp:posOffset>8761730</wp:posOffset>
              </wp:positionV>
              <wp:extent cx="5971540" cy="396875"/>
              <wp:effectExtent l="0" t="0" r="0" b="0"/>
              <wp:wrapNone/>
              <wp:docPr id="2" name="docshape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1540" cy="396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68D22F" w14:textId="77777777" w:rsidR="00137BE6" w:rsidRDefault="00AA37B3">
                          <w:pPr>
                            <w:spacing w:before="21"/>
                            <w:ind w:left="20" w:right="18"/>
                            <w:jc w:val="both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  <w:vertAlign w:val="superscript"/>
                            </w:rPr>
                            <w:t>3</w:t>
                          </w:r>
                          <w:r>
                            <w:rPr>
                              <w:sz w:val="16"/>
                            </w:rPr>
                            <w:t xml:space="preserve"> Tomado de: Yasmin Naqvi, “El derecho a la verdad en el derecho internacional: ¿realidad o ficción?”, International</w:t>
                          </w:r>
                          <w:r>
                            <w:rPr>
                              <w:spacing w:val="-5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Review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the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Red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Cross,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Junio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2006,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N.º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862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la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versión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original,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pág.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Disponible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en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562C1"/>
                                <w:sz w:val="16"/>
                                <w:u w:val="single" w:color="0562C1"/>
                              </w:rPr>
                              <w:t>https://www.icrc.org/es/doc/assets/files/other/irrc_862_naqvi.pdf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964C79" id="_x0000_t202" coordsize="21600,21600" o:spt="202" path="m,l,21600r21600,l21600,xe">
              <v:stroke joinstyle="miter"/>
              <v:path gradientshapeok="t" o:connecttype="rect"/>
            </v:shapetype>
            <v:shape id="docshape79" o:spid="_x0000_s1027" type="#_x0000_t202" style="position:absolute;margin-left:71pt;margin-top:689.9pt;width:470.2pt;height:31.25pt;z-index:-1738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" filled="f" stroked="f">
              <v:textbox inset="0,0,0,0">
                <w:txbxContent>
                  <w:p w14:paraId="2668D22F" w14:textId="77777777" w:rsidR="00137BE6" w:rsidRDefault="00AA37B3">
                    <w:pPr>
                      <w:spacing w:before="21"/>
                      <w:ind w:left="20" w:right="18"/>
                      <w:jc w:val="both"/>
                      <w:rPr>
                        <w:sz w:val="16"/>
                      </w:rPr>
                    </w:pPr>
                    <w:r>
                      <w:rPr>
                        <w:sz w:val="16"/>
                        <w:vertAlign w:val="superscript"/>
                      </w:rPr>
                      <w:t>3</w:t>
                    </w:r>
                    <w:r>
                      <w:rPr>
                        <w:sz w:val="16"/>
                      </w:rPr>
                      <w:t xml:space="preserve"> Tomado de: Yasmin Naqvi, “El derecho a la verdad en el derecho internacional: ¿realidad o ficción?”, International</w:t>
                    </w:r>
                    <w:r>
                      <w:rPr>
                        <w:spacing w:val="-5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Review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the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Red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Cross,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Junio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2006,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N.º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862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la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versión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original,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pág.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Disponible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en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hyperlink r:id="rId2">
                      <w:r>
                        <w:rPr>
                          <w:color w:val="0562C1"/>
                          <w:sz w:val="16"/>
                          <w:u w:val="single" w:color="0562C1"/>
                        </w:rPr>
                        <w:t>https://www.icrc.org/es/doc/assets/files/other/irrc_862_naqvi.pdf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31635" w14:textId="0B01F5F2" w:rsidR="00137BE6" w:rsidRDefault="000C01B3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929472" behindDoc="1" locked="0" layoutInCell="1" allowOverlap="1" wp14:anchorId="6700ADE6" wp14:editId="0B13A086">
              <wp:simplePos x="0" y="0"/>
              <wp:positionH relativeFrom="page">
                <wp:posOffset>901700</wp:posOffset>
              </wp:positionH>
              <wp:positionV relativeFrom="page">
                <wp:posOffset>8761730</wp:posOffset>
              </wp:positionV>
              <wp:extent cx="5971540" cy="396875"/>
              <wp:effectExtent l="0" t="0" r="0" b="0"/>
              <wp:wrapNone/>
              <wp:docPr id="1" name="docshape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1540" cy="396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25F4E0" w14:textId="77777777" w:rsidR="00137BE6" w:rsidRDefault="00AA37B3">
                          <w:pPr>
                            <w:spacing w:before="21"/>
                            <w:ind w:left="20" w:right="18"/>
                            <w:jc w:val="both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  <w:vertAlign w:val="superscript"/>
                            </w:rPr>
                            <w:t>6</w:t>
                          </w:r>
                          <w:r>
                            <w:rPr>
                              <w:sz w:val="16"/>
                            </w:rPr>
                            <w:t xml:space="preserve"> Tomado de: Yasmin Naqvi, “El derecho a la verdad en el derecho internacional: ¿realidad o ficción?”, International</w:t>
                          </w:r>
                          <w:r>
                            <w:rPr>
                              <w:spacing w:val="-5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Review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the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Red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Cross,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Junio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2006,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N.º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862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la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versión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original,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pág.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5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Disponible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en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562C1"/>
                                <w:sz w:val="16"/>
                                <w:u w:val="single" w:color="0562C1"/>
                              </w:rPr>
                              <w:t>https://www.icrc.org/es/doc/assets/files/other/irrc_862_naqvi.pdf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00ADE6" id="_x0000_t202" coordsize="21600,21600" o:spt="202" path="m,l,21600r21600,l21600,xe">
              <v:stroke joinstyle="miter"/>
              <v:path gradientshapeok="t" o:connecttype="rect"/>
            </v:shapetype>
            <v:shape id="docshape81" o:spid="_x0000_s1028" type="#_x0000_t202" style="position:absolute;margin-left:71pt;margin-top:689.9pt;width:470.2pt;height:31.25pt;z-index:-1738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" filled="f" stroked="f">
              <v:textbox inset="0,0,0,0">
                <w:txbxContent>
                  <w:p w14:paraId="1C25F4E0" w14:textId="77777777" w:rsidR="00137BE6" w:rsidRDefault="00AA37B3">
                    <w:pPr>
                      <w:spacing w:before="21"/>
                      <w:ind w:left="20" w:right="18"/>
                      <w:jc w:val="both"/>
                      <w:rPr>
                        <w:sz w:val="16"/>
                      </w:rPr>
                    </w:pPr>
                    <w:r>
                      <w:rPr>
                        <w:sz w:val="16"/>
                        <w:vertAlign w:val="superscript"/>
                      </w:rPr>
                      <w:t>6</w:t>
                    </w:r>
                    <w:r>
                      <w:rPr>
                        <w:sz w:val="16"/>
                      </w:rPr>
                      <w:t xml:space="preserve"> Tomado de: Yasmin Naqvi, “El derecho a la verdad en el derecho internacional: ¿realidad o ficción?”, International</w:t>
                    </w:r>
                    <w:r>
                      <w:rPr>
                        <w:spacing w:val="-5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Review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the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Red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Cross,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Junio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2006,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N.º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862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la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versión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original,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pág.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5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Disponible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en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hyperlink r:id="rId2">
                      <w:r>
                        <w:rPr>
                          <w:color w:val="0562C1"/>
                          <w:sz w:val="16"/>
                          <w:u w:val="single" w:color="0562C1"/>
                        </w:rPr>
                        <w:t>https://www.icrc.org/es/doc/assets/files/other/irrc_862_naqvi.pdf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768D0" w14:textId="77777777" w:rsidR="000D0546" w:rsidRDefault="000D0546">
      <w:r>
        <w:separator/>
      </w:r>
    </w:p>
  </w:footnote>
  <w:footnote w:type="continuationSeparator" w:id="0">
    <w:p w14:paraId="6DD9642D" w14:textId="77777777" w:rsidR="000D0546" w:rsidRDefault="000D0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A6F6D"/>
    <w:multiLevelType w:val="multilevel"/>
    <w:tmpl w:val="140A195C"/>
    <w:lvl w:ilvl="0">
      <w:start w:val="1"/>
      <w:numFmt w:val="upperLetter"/>
      <w:lvlText w:val="%1."/>
      <w:lvlJc w:val="left"/>
      <w:pPr>
        <w:ind w:left="396" w:hanging="279"/>
        <w:jc w:val="left"/>
      </w:pPr>
      <w:rPr>
        <w:rFonts w:ascii="Verdana" w:eastAsia="Verdana" w:hAnsi="Verdana" w:cs="Verdana" w:hint="default"/>
        <w:b w:val="0"/>
        <w:bCs w:val="0"/>
        <w:i/>
        <w:iCs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596" w:hanging="478"/>
        <w:jc w:val="left"/>
      </w:pPr>
      <w:rPr>
        <w:rFonts w:ascii="Verdana" w:eastAsia="Verdana" w:hAnsi="Verdana" w:cs="Verdana" w:hint="default"/>
        <w:b w:val="0"/>
        <w:bCs w:val="0"/>
        <w:i/>
        <w:iCs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620" w:hanging="478"/>
      </w:pPr>
      <w:rPr>
        <w:rFonts w:hint="default"/>
      </w:rPr>
    </w:lvl>
    <w:lvl w:ilvl="3">
      <w:numFmt w:val="bullet"/>
      <w:lvlText w:val="•"/>
      <w:lvlJc w:val="left"/>
      <w:pPr>
        <w:ind w:left="1757" w:hanging="478"/>
      </w:pPr>
      <w:rPr>
        <w:rFonts w:hint="default"/>
      </w:rPr>
    </w:lvl>
    <w:lvl w:ilvl="4">
      <w:numFmt w:val="bullet"/>
      <w:lvlText w:val="•"/>
      <w:lvlJc w:val="left"/>
      <w:pPr>
        <w:ind w:left="2895" w:hanging="478"/>
      </w:pPr>
      <w:rPr>
        <w:rFonts w:hint="default"/>
      </w:rPr>
    </w:lvl>
    <w:lvl w:ilvl="5">
      <w:numFmt w:val="bullet"/>
      <w:lvlText w:val="•"/>
      <w:lvlJc w:val="left"/>
      <w:pPr>
        <w:ind w:left="4032" w:hanging="478"/>
      </w:pPr>
      <w:rPr>
        <w:rFonts w:hint="default"/>
      </w:rPr>
    </w:lvl>
    <w:lvl w:ilvl="6">
      <w:numFmt w:val="bullet"/>
      <w:lvlText w:val="•"/>
      <w:lvlJc w:val="left"/>
      <w:pPr>
        <w:ind w:left="5170" w:hanging="478"/>
      </w:pPr>
      <w:rPr>
        <w:rFonts w:hint="default"/>
      </w:rPr>
    </w:lvl>
    <w:lvl w:ilvl="7">
      <w:numFmt w:val="bullet"/>
      <w:lvlText w:val="•"/>
      <w:lvlJc w:val="left"/>
      <w:pPr>
        <w:ind w:left="6307" w:hanging="478"/>
      </w:pPr>
      <w:rPr>
        <w:rFonts w:hint="default"/>
      </w:rPr>
    </w:lvl>
    <w:lvl w:ilvl="8">
      <w:numFmt w:val="bullet"/>
      <w:lvlText w:val="•"/>
      <w:lvlJc w:val="left"/>
      <w:pPr>
        <w:ind w:left="7445" w:hanging="478"/>
      </w:pPr>
      <w:rPr>
        <w:rFonts w:hint="default"/>
      </w:rPr>
    </w:lvl>
  </w:abstractNum>
  <w:abstractNum w:abstractNumId="1" w15:restartNumberingAfterBreak="0">
    <w:nsid w:val="0A121166"/>
    <w:multiLevelType w:val="multilevel"/>
    <w:tmpl w:val="45C643A6"/>
    <w:lvl w:ilvl="0">
      <w:start w:val="2"/>
      <w:numFmt w:val="upperRoman"/>
      <w:lvlText w:val="%1"/>
      <w:lvlJc w:val="left"/>
      <w:pPr>
        <w:ind w:left="403" w:hanging="286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118" w:hanging="715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1435" w:hanging="715"/>
      </w:pPr>
      <w:rPr>
        <w:rFonts w:hint="default"/>
      </w:rPr>
    </w:lvl>
    <w:lvl w:ilvl="3">
      <w:numFmt w:val="bullet"/>
      <w:lvlText w:val="•"/>
      <w:lvlJc w:val="left"/>
      <w:pPr>
        <w:ind w:left="2471" w:hanging="715"/>
      </w:pPr>
      <w:rPr>
        <w:rFonts w:hint="default"/>
      </w:rPr>
    </w:lvl>
    <w:lvl w:ilvl="4">
      <w:numFmt w:val="bullet"/>
      <w:lvlText w:val="•"/>
      <w:lvlJc w:val="left"/>
      <w:pPr>
        <w:ind w:left="3506" w:hanging="715"/>
      </w:pPr>
      <w:rPr>
        <w:rFonts w:hint="default"/>
      </w:rPr>
    </w:lvl>
    <w:lvl w:ilvl="5">
      <w:numFmt w:val="bullet"/>
      <w:lvlText w:val="•"/>
      <w:lvlJc w:val="left"/>
      <w:pPr>
        <w:ind w:left="4542" w:hanging="715"/>
      </w:pPr>
      <w:rPr>
        <w:rFonts w:hint="default"/>
      </w:rPr>
    </w:lvl>
    <w:lvl w:ilvl="6">
      <w:numFmt w:val="bullet"/>
      <w:lvlText w:val="•"/>
      <w:lvlJc w:val="left"/>
      <w:pPr>
        <w:ind w:left="5577" w:hanging="715"/>
      </w:pPr>
      <w:rPr>
        <w:rFonts w:hint="default"/>
      </w:rPr>
    </w:lvl>
    <w:lvl w:ilvl="7">
      <w:numFmt w:val="bullet"/>
      <w:lvlText w:val="•"/>
      <w:lvlJc w:val="left"/>
      <w:pPr>
        <w:ind w:left="6613" w:hanging="715"/>
      </w:pPr>
      <w:rPr>
        <w:rFonts w:hint="default"/>
      </w:rPr>
    </w:lvl>
    <w:lvl w:ilvl="8">
      <w:numFmt w:val="bullet"/>
      <w:lvlText w:val="•"/>
      <w:lvlJc w:val="left"/>
      <w:pPr>
        <w:ind w:left="7648" w:hanging="715"/>
      </w:pPr>
      <w:rPr>
        <w:rFonts w:hint="default"/>
      </w:rPr>
    </w:lvl>
  </w:abstractNum>
  <w:abstractNum w:abstractNumId="2" w15:restartNumberingAfterBreak="0">
    <w:nsid w:val="104443F2"/>
    <w:multiLevelType w:val="hybridMultilevel"/>
    <w:tmpl w:val="CE46F3C0"/>
    <w:lvl w:ilvl="0" w:tplc="CA94335C">
      <w:start w:val="2"/>
      <w:numFmt w:val="lowerLetter"/>
      <w:lvlText w:val="%1)"/>
      <w:lvlJc w:val="left"/>
      <w:pPr>
        <w:ind w:left="355" w:hanging="23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6"/>
        <w:szCs w:val="16"/>
      </w:rPr>
    </w:lvl>
    <w:lvl w:ilvl="1" w:tplc="B16271F0">
      <w:numFmt w:val="bullet"/>
      <w:lvlText w:val="•"/>
      <w:lvlJc w:val="left"/>
      <w:pPr>
        <w:ind w:left="1296" w:hanging="238"/>
      </w:pPr>
      <w:rPr>
        <w:rFonts w:hint="default"/>
      </w:rPr>
    </w:lvl>
    <w:lvl w:ilvl="2" w:tplc="87625DD4">
      <w:numFmt w:val="bullet"/>
      <w:lvlText w:val="•"/>
      <w:lvlJc w:val="left"/>
      <w:pPr>
        <w:ind w:left="2232" w:hanging="238"/>
      </w:pPr>
      <w:rPr>
        <w:rFonts w:hint="default"/>
      </w:rPr>
    </w:lvl>
    <w:lvl w:ilvl="3" w:tplc="E3A85C9A">
      <w:numFmt w:val="bullet"/>
      <w:lvlText w:val="•"/>
      <w:lvlJc w:val="left"/>
      <w:pPr>
        <w:ind w:left="3168" w:hanging="238"/>
      </w:pPr>
      <w:rPr>
        <w:rFonts w:hint="default"/>
      </w:rPr>
    </w:lvl>
    <w:lvl w:ilvl="4" w:tplc="FFACF2D2">
      <w:numFmt w:val="bullet"/>
      <w:lvlText w:val="•"/>
      <w:lvlJc w:val="left"/>
      <w:pPr>
        <w:ind w:left="4104" w:hanging="238"/>
      </w:pPr>
      <w:rPr>
        <w:rFonts w:hint="default"/>
      </w:rPr>
    </w:lvl>
    <w:lvl w:ilvl="5" w:tplc="1B9EC81C">
      <w:numFmt w:val="bullet"/>
      <w:lvlText w:val="•"/>
      <w:lvlJc w:val="left"/>
      <w:pPr>
        <w:ind w:left="5040" w:hanging="238"/>
      </w:pPr>
      <w:rPr>
        <w:rFonts w:hint="default"/>
      </w:rPr>
    </w:lvl>
    <w:lvl w:ilvl="6" w:tplc="6368F3F2">
      <w:numFmt w:val="bullet"/>
      <w:lvlText w:val="•"/>
      <w:lvlJc w:val="left"/>
      <w:pPr>
        <w:ind w:left="5976" w:hanging="238"/>
      </w:pPr>
      <w:rPr>
        <w:rFonts w:hint="default"/>
      </w:rPr>
    </w:lvl>
    <w:lvl w:ilvl="7" w:tplc="4C7A6538">
      <w:numFmt w:val="bullet"/>
      <w:lvlText w:val="•"/>
      <w:lvlJc w:val="left"/>
      <w:pPr>
        <w:ind w:left="6912" w:hanging="238"/>
      </w:pPr>
      <w:rPr>
        <w:rFonts w:hint="default"/>
      </w:rPr>
    </w:lvl>
    <w:lvl w:ilvl="8" w:tplc="769E31B2">
      <w:numFmt w:val="bullet"/>
      <w:lvlText w:val="•"/>
      <w:lvlJc w:val="left"/>
      <w:pPr>
        <w:ind w:left="7848" w:hanging="238"/>
      </w:pPr>
      <w:rPr>
        <w:rFonts w:hint="default"/>
      </w:rPr>
    </w:lvl>
  </w:abstractNum>
  <w:abstractNum w:abstractNumId="3" w15:restartNumberingAfterBreak="0">
    <w:nsid w:val="13F131D2"/>
    <w:multiLevelType w:val="hybridMultilevel"/>
    <w:tmpl w:val="008EC17A"/>
    <w:lvl w:ilvl="0" w:tplc="1FC40C0A">
      <w:start w:val="1"/>
      <w:numFmt w:val="decimal"/>
      <w:lvlText w:val="%1."/>
      <w:lvlJc w:val="left"/>
      <w:pPr>
        <w:ind w:left="118" w:hanging="56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1" w:tplc="266A2854">
      <w:numFmt w:val="bullet"/>
      <w:lvlText w:val="•"/>
      <w:lvlJc w:val="left"/>
      <w:pPr>
        <w:ind w:left="1080" w:hanging="567"/>
      </w:pPr>
      <w:rPr>
        <w:rFonts w:hint="default"/>
      </w:rPr>
    </w:lvl>
    <w:lvl w:ilvl="2" w:tplc="6B9E10F8">
      <w:numFmt w:val="bullet"/>
      <w:lvlText w:val="•"/>
      <w:lvlJc w:val="left"/>
      <w:pPr>
        <w:ind w:left="2040" w:hanging="567"/>
      </w:pPr>
      <w:rPr>
        <w:rFonts w:hint="default"/>
      </w:rPr>
    </w:lvl>
    <w:lvl w:ilvl="3" w:tplc="3B1E819A">
      <w:numFmt w:val="bullet"/>
      <w:lvlText w:val="•"/>
      <w:lvlJc w:val="left"/>
      <w:pPr>
        <w:ind w:left="3000" w:hanging="567"/>
      </w:pPr>
      <w:rPr>
        <w:rFonts w:hint="default"/>
      </w:rPr>
    </w:lvl>
    <w:lvl w:ilvl="4" w:tplc="6F36077C">
      <w:numFmt w:val="bullet"/>
      <w:lvlText w:val="•"/>
      <w:lvlJc w:val="left"/>
      <w:pPr>
        <w:ind w:left="3960" w:hanging="567"/>
      </w:pPr>
      <w:rPr>
        <w:rFonts w:hint="default"/>
      </w:rPr>
    </w:lvl>
    <w:lvl w:ilvl="5" w:tplc="7564202E">
      <w:numFmt w:val="bullet"/>
      <w:lvlText w:val="•"/>
      <w:lvlJc w:val="left"/>
      <w:pPr>
        <w:ind w:left="4920" w:hanging="567"/>
      </w:pPr>
      <w:rPr>
        <w:rFonts w:hint="default"/>
      </w:rPr>
    </w:lvl>
    <w:lvl w:ilvl="6" w:tplc="F71EDB82">
      <w:numFmt w:val="bullet"/>
      <w:lvlText w:val="•"/>
      <w:lvlJc w:val="left"/>
      <w:pPr>
        <w:ind w:left="5880" w:hanging="567"/>
      </w:pPr>
      <w:rPr>
        <w:rFonts w:hint="default"/>
      </w:rPr>
    </w:lvl>
    <w:lvl w:ilvl="7" w:tplc="826AC238">
      <w:numFmt w:val="bullet"/>
      <w:lvlText w:val="•"/>
      <w:lvlJc w:val="left"/>
      <w:pPr>
        <w:ind w:left="6840" w:hanging="567"/>
      </w:pPr>
      <w:rPr>
        <w:rFonts w:hint="default"/>
      </w:rPr>
    </w:lvl>
    <w:lvl w:ilvl="8" w:tplc="6D48D644">
      <w:numFmt w:val="bullet"/>
      <w:lvlText w:val="•"/>
      <w:lvlJc w:val="left"/>
      <w:pPr>
        <w:ind w:left="7800" w:hanging="567"/>
      </w:pPr>
      <w:rPr>
        <w:rFonts w:hint="default"/>
      </w:rPr>
    </w:lvl>
  </w:abstractNum>
  <w:abstractNum w:abstractNumId="4" w15:restartNumberingAfterBreak="0">
    <w:nsid w:val="172F2C7D"/>
    <w:multiLevelType w:val="hybridMultilevel"/>
    <w:tmpl w:val="DAD6D9CE"/>
    <w:lvl w:ilvl="0" w:tplc="657A93C8">
      <w:start w:val="1"/>
      <w:numFmt w:val="upperLetter"/>
      <w:lvlText w:val="%1."/>
      <w:lvlJc w:val="left"/>
      <w:pPr>
        <w:ind w:left="396" w:hanging="279"/>
        <w:jc w:val="left"/>
      </w:pPr>
      <w:rPr>
        <w:rFonts w:ascii="Verdana" w:eastAsia="Verdana" w:hAnsi="Verdana" w:cs="Verdana" w:hint="default"/>
        <w:b w:val="0"/>
        <w:bCs w:val="0"/>
        <w:i/>
        <w:iCs/>
        <w:w w:val="99"/>
        <w:sz w:val="20"/>
        <w:szCs w:val="20"/>
      </w:rPr>
    </w:lvl>
    <w:lvl w:ilvl="1" w:tplc="F12854FE">
      <w:numFmt w:val="bullet"/>
      <w:lvlText w:val="•"/>
      <w:lvlJc w:val="left"/>
      <w:pPr>
        <w:ind w:left="1332" w:hanging="279"/>
      </w:pPr>
      <w:rPr>
        <w:rFonts w:hint="default"/>
      </w:rPr>
    </w:lvl>
    <w:lvl w:ilvl="2" w:tplc="1760133A">
      <w:numFmt w:val="bullet"/>
      <w:lvlText w:val="•"/>
      <w:lvlJc w:val="left"/>
      <w:pPr>
        <w:ind w:left="2264" w:hanging="279"/>
      </w:pPr>
      <w:rPr>
        <w:rFonts w:hint="default"/>
      </w:rPr>
    </w:lvl>
    <w:lvl w:ilvl="3" w:tplc="E1589BEA">
      <w:numFmt w:val="bullet"/>
      <w:lvlText w:val="•"/>
      <w:lvlJc w:val="left"/>
      <w:pPr>
        <w:ind w:left="3196" w:hanging="279"/>
      </w:pPr>
      <w:rPr>
        <w:rFonts w:hint="default"/>
      </w:rPr>
    </w:lvl>
    <w:lvl w:ilvl="4" w:tplc="D39E09C8">
      <w:numFmt w:val="bullet"/>
      <w:lvlText w:val="•"/>
      <w:lvlJc w:val="left"/>
      <w:pPr>
        <w:ind w:left="4128" w:hanging="279"/>
      </w:pPr>
      <w:rPr>
        <w:rFonts w:hint="default"/>
      </w:rPr>
    </w:lvl>
    <w:lvl w:ilvl="5" w:tplc="BF9442E0">
      <w:numFmt w:val="bullet"/>
      <w:lvlText w:val="•"/>
      <w:lvlJc w:val="left"/>
      <w:pPr>
        <w:ind w:left="5060" w:hanging="279"/>
      </w:pPr>
      <w:rPr>
        <w:rFonts w:hint="default"/>
      </w:rPr>
    </w:lvl>
    <w:lvl w:ilvl="6" w:tplc="FDF8DB34">
      <w:numFmt w:val="bullet"/>
      <w:lvlText w:val="•"/>
      <w:lvlJc w:val="left"/>
      <w:pPr>
        <w:ind w:left="5992" w:hanging="279"/>
      </w:pPr>
      <w:rPr>
        <w:rFonts w:hint="default"/>
      </w:rPr>
    </w:lvl>
    <w:lvl w:ilvl="7" w:tplc="FEF6AF0C">
      <w:numFmt w:val="bullet"/>
      <w:lvlText w:val="•"/>
      <w:lvlJc w:val="left"/>
      <w:pPr>
        <w:ind w:left="6924" w:hanging="279"/>
      </w:pPr>
      <w:rPr>
        <w:rFonts w:hint="default"/>
      </w:rPr>
    </w:lvl>
    <w:lvl w:ilvl="8" w:tplc="1414AFFE">
      <w:numFmt w:val="bullet"/>
      <w:lvlText w:val="•"/>
      <w:lvlJc w:val="left"/>
      <w:pPr>
        <w:ind w:left="7856" w:hanging="279"/>
      </w:pPr>
      <w:rPr>
        <w:rFonts w:hint="default"/>
      </w:rPr>
    </w:lvl>
  </w:abstractNum>
  <w:abstractNum w:abstractNumId="5" w15:restartNumberingAfterBreak="0">
    <w:nsid w:val="19DE1CD1"/>
    <w:multiLevelType w:val="multilevel"/>
    <w:tmpl w:val="9D5677CC"/>
    <w:lvl w:ilvl="0">
      <w:start w:val="1"/>
      <w:numFmt w:val="upperLetter"/>
      <w:lvlText w:val="%1."/>
      <w:lvlJc w:val="left"/>
      <w:pPr>
        <w:ind w:left="118" w:hanging="322"/>
        <w:jc w:val="left"/>
      </w:pPr>
      <w:rPr>
        <w:rFonts w:ascii="Verdana" w:eastAsia="Verdana" w:hAnsi="Verdana" w:cs="Verdana" w:hint="default"/>
        <w:b w:val="0"/>
        <w:bCs w:val="0"/>
        <w:i/>
        <w:iCs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596" w:hanging="478"/>
        <w:jc w:val="left"/>
      </w:pPr>
      <w:rPr>
        <w:rFonts w:ascii="Verdana" w:eastAsia="Verdana" w:hAnsi="Verdana" w:cs="Verdana" w:hint="default"/>
        <w:b w:val="0"/>
        <w:bCs w:val="0"/>
        <w:i/>
        <w:iCs/>
        <w:spacing w:val="-1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795" w:hanging="677"/>
        <w:jc w:val="left"/>
      </w:pPr>
      <w:rPr>
        <w:rFonts w:ascii="Verdana" w:eastAsia="Verdana" w:hAnsi="Verdana" w:cs="Verdana" w:hint="default"/>
        <w:b w:val="0"/>
        <w:bCs w:val="0"/>
        <w:i/>
        <w:iCs/>
        <w:spacing w:val="-1"/>
        <w:w w:val="99"/>
        <w:sz w:val="20"/>
        <w:szCs w:val="20"/>
      </w:rPr>
    </w:lvl>
    <w:lvl w:ilvl="3">
      <w:numFmt w:val="bullet"/>
      <w:lvlText w:val="•"/>
      <w:lvlJc w:val="left"/>
      <w:pPr>
        <w:ind w:left="1915" w:hanging="677"/>
      </w:pPr>
      <w:rPr>
        <w:rFonts w:hint="default"/>
      </w:rPr>
    </w:lvl>
    <w:lvl w:ilvl="4">
      <w:numFmt w:val="bullet"/>
      <w:lvlText w:val="•"/>
      <w:lvlJc w:val="left"/>
      <w:pPr>
        <w:ind w:left="3030" w:hanging="677"/>
      </w:pPr>
      <w:rPr>
        <w:rFonts w:hint="default"/>
      </w:rPr>
    </w:lvl>
    <w:lvl w:ilvl="5">
      <w:numFmt w:val="bullet"/>
      <w:lvlText w:val="•"/>
      <w:lvlJc w:val="left"/>
      <w:pPr>
        <w:ind w:left="4145" w:hanging="677"/>
      </w:pPr>
      <w:rPr>
        <w:rFonts w:hint="default"/>
      </w:rPr>
    </w:lvl>
    <w:lvl w:ilvl="6">
      <w:numFmt w:val="bullet"/>
      <w:lvlText w:val="•"/>
      <w:lvlJc w:val="left"/>
      <w:pPr>
        <w:ind w:left="5260" w:hanging="677"/>
      </w:pPr>
      <w:rPr>
        <w:rFonts w:hint="default"/>
      </w:rPr>
    </w:lvl>
    <w:lvl w:ilvl="7">
      <w:numFmt w:val="bullet"/>
      <w:lvlText w:val="•"/>
      <w:lvlJc w:val="left"/>
      <w:pPr>
        <w:ind w:left="6375" w:hanging="677"/>
      </w:pPr>
      <w:rPr>
        <w:rFonts w:hint="default"/>
      </w:rPr>
    </w:lvl>
    <w:lvl w:ilvl="8">
      <w:numFmt w:val="bullet"/>
      <w:lvlText w:val="•"/>
      <w:lvlJc w:val="left"/>
      <w:pPr>
        <w:ind w:left="7490" w:hanging="677"/>
      </w:pPr>
      <w:rPr>
        <w:rFonts w:hint="default"/>
      </w:rPr>
    </w:lvl>
  </w:abstractNum>
  <w:abstractNum w:abstractNumId="6" w15:restartNumberingAfterBreak="0">
    <w:nsid w:val="257404A2"/>
    <w:multiLevelType w:val="multilevel"/>
    <w:tmpl w:val="4CCCA8EC"/>
    <w:lvl w:ilvl="0">
      <w:start w:val="1"/>
      <w:numFmt w:val="upperLetter"/>
      <w:lvlText w:val="%1."/>
      <w:lvlJc w:val="left"/>
      <w:pPr>
        <w:ind w:left="979" w:hanging="296"/>
        <w:jc w:val="left"/>
      </w:pPr>
      <w:rPr>
        <w:rFonts w:ascii="Verdana" w:eastAsia="Verdana" w:hAnsi="Verdana" w:cs="Verdana" w:hint="default"/>
        <w:b/>
        <w:bCs/>
        <w:i/>
        <w:iCs/>
        <w:spacing w:val="-2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970" w:hanging="500"/>
        <w:jc w:val="left"/>
      </w:pPr>
      <w:rPr>
        <w:rFonts w:ascii="Verdana" w:eastAsia="Verdana" w:hAnsi="Verdana" w:cs="Verdana" w:hint="default"/>
        <w:b/>
        <w:bCs/>
        <w:i/>
        <w:iCs/>
        <w:spacing w:val="-2"/>
        <w:w w:val="99"/>
        <w:sz w:val="20"/>
        <w:szCs w:val="20"/>
      </w:rPr>
    </w:lvl>
    <w:lvl w:ilvl="2">
      <w:numFmt w:val="bullet"/>
      <w:lvlText w:val="•"/>
      <w:lvlJc w:val="left"/>
      <w:pPr>
        <w:ind w:left="2728" w:hanging="500"/>
      </w:pPr>
      <w:rPr>
        <w:rFonts w:hint="default"/>
      </w:rPr>
    </w:lvl>
    <w:lvl w:ilvl="3">
      <w:numFmt w:val="bullet"/>
      <w:lvlText w:val="•"/>
      <w:lvlJc w:val="left"/>
      <w:pPr>
        <w:ind w:left="3602" w:hanging="500"/>
      </w:pPr>
      <w:rPr>
        <w:rFonts w:hint="default"/>
      </w:rPr>
    </w:lvl>
    <w:lvl w:ilvl="4">
      <w:numFmt w:val="bullet"/>
      <w:lvlText w:val="•"/>
      <w:lvlJc w:val="left"/>
      <w:pPr>
        <w:ind w:left="4476" w:hanging="500"/>
      </w:pPr>
      <w:rPr>
        <w:rFonts w:hint="default"/>
      </w:rPr>
    </w:lvl>
    <w:lvl w:ilvl="5">
      <w:numFmt w:val="bullet"/>
      <w:lvlText w:val="•"/>
      <w:lvlJc w:val="left"/>
      <w:pPr>
        <w:ind w:left="5350" w:hanging="500"/>
      </w:pPr>
      <w:rPr>
        <w:rFonts w:hint="default"/>
      </w:rPr>
    </w:lvl>
    <w:lvl w:ilvl="6">
      <w:numFmt w:val="bullet"/>
      <w:lvlText w:val="•"/>
      <w:lvlJc w:val="left"/>
      <w:pPr>
        <w:ind w:left="6224" w:hanging="500"/>
      </w:pPr>
      <w:rPr>
        <w:rFonts w:hint="default"/>
      </w:rPr>
    </w:lvl>
    <w:lvl w:ilvl="7">
      <w:numFmt w:val="bullet"/>
      <w:lvlText w:val="•"/>
      <w:lvlJc w:val="left"/>
      <w:pPr>
        <w:ind w:left="7098" w:hanging="500"/>
      </w:pPr>
      <w:rPr>
        <w:rFonts w:hint="default"/>
      </w:rPr>
    </w:lvl>
    <w:lvl w:ilvl="8">
      <w:numFmt w:val="bullet"/>
      <w:lvlText w:val="•"/>
      <w:lvlJc w:val="left"/>
      <w:pPr>
        <w:ind w:left="7972" w:hanging="500"/>
      </w:pPr>
      <w:rPr>
        <w:rFonts w:hint="default"/>
      </w:rPr>
    </w:lvl>
  </w:abstractNum>
  <w:abstractNum w:abstractNumId="7" w15:restartNumberingAfterBreak="0">
    <w:nsid w:val="2DE30CE0"/>
    <w:multiLevelType w:val="hybridMultilevel"/>
    <w:tmpl w:val="5D4EDFCA"/>
    <w:lvl w:ilvl="0" w:tplc="FFBC96CA">
      <w:numFmt w:val="bullet"/>
      <w:lvlText w:val=""/>
      <w:lvlJc w:val="left"/>
      <w:pPr>
        <w:ind w:left="118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16"/>
        <w:szCs w:val="16"/>
      </w:rPr>
    </w:lvl>
    <w:lvl w:ilvl="1" w:tplc="445ABF7C">
      <w:numFmt w:val="bullet"/>
      <w:lvlText w:val="•"/>
      <w:lvlJc w:val="left"/>
      <w:pPr>
        <w:ind w:left="1080" w:hanging="567"/>
      </w:pPr>
      <w:rPr>
        <w:rFonts w:hint="default"/>
      </w:rPr>
    </w:lvl>
    <w:lvl w:ilvl="2" w:tplc="738C2BF6">
      <w:numFmt w:val="bullet"/>
      <w:lvlText w:val="•"/>
      <w:lvlJc w:val="left"/>
      <w:pPr>
        <w:ind w:left="2040" w:hanging="567"/>
      </w:pPr>
      <w:rPr>
        <w:rFonts w:hint="default"/>
      </w:rPr>
    </w:lvl>
    <w:lvl w:ilvl="3" w:tplc="E6607B00">
      <w:numFmt w:val="bullet"/>
      <w:lvlText w:val="•"/>
      <w:lvlJc w:val="left"/>
      <w:pPr>
        <w:ind w:left="3000" w:hanging="567"/>
      </w:pPr>
      <w:rPr>
        <w:rFonts w:hint="default"/>
      </w:rPr>
    </w:lvl>
    <w:lvl w:ilvl="4" w:tplc="41E8E98C">
      <w:numFmt w:val="bullet"/>
      <w:lvlText w:val="•"/>
      <w:lvlJc w:val="left"/>
      <w:pPr>
        <w:ind w:left="3960" w:hanging="567"/>
      </w:pPr>
      <w:rPr>
        <w:rFonts w:hint="default"/>
      </w:rPr>
    </w:lvl>
    <w:lvl w:ilvl="5" w:tplc="2F6C9986">
      <w:numFmt w:val="bullet"/>
      <w:lvlText w:val="•"/>
      <w:lvlJc w:val="left"/>
      <w:pPr>
        <w:ind w:left="4920" w:hanging="567"/>
      </w:pPr>
      <w:rPr>
        <w:rFonts w:hint="default"/>
      </w:rPr>
    </w:lvl>
    <w:lvl w:ilvl="6" w:tplc="18DE8356">
      <w:numFmt w:val="bullet"/>
      <w:lvlText w:val="•"/>
      <w:lvlJc w:val="left"/>
      <w:pPr>
        <w:ind w:left="5880" w:hanging="567"/>
      </w:pPr>
      <w:rPr>
        <w:rFonts w:hint="default"/>
      </w:rPr>
    </w:lvl>
    <w:lvl w:ilvl="7" w:tplc="162A8D36">
      <w:numFmt w:val="bullet"/>
      <w:lvlText w:val="•"/>
      <w:lvlJc w:val="left"/>
      <w:pPr>
        <w:ind w:left="6840" w:hanging="567"/>
      </w:pPr>
      <w:rPr>
        <w:rFonts w:hint="default"/>
      </w:rPr>
    </w:lvl>
    <w:lvl w:ilvl="8" w:tplc="FC084456">
      <w:numFmt w:val="bullet"/>
      <w:lvlText w:val="•"/>
      <w:lvlJc w:val="left"/>
      <w:pPr>
        <w:ind w:left="7800" w:hanging="567"/>
      </w:pPr>
      <w:rPr>
        <w:rFonts w:hint="default"/>
      </w:rPr>
    </w:lvl>
  </w:abstractNum>
  <w:abstractNum w:abstractNumId="8" w15:restartNumberingAfterBreak="0">
    <w:nsid w:val="32DC61A3"/>
    <w:multiLevelType w:val="multilevel"/>
    <w:tmpl w:val="E232435A"/>
    <w:lvl w:ilvl="0">
      <w:start w:val="8"/>
      <w:numFmt w:val="decimal"/>
      <w:lvlText w:val="%1"/>
      <w:lvlJc w:val="left"/>
      <w:pPr>
        <w:ind w:left="513" w:hanging="39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3" w:hanging="396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979" w:hanging="296"/>
        <w:jc w:val="left"/>
      </w:pPr>
      <w:rPr>
        <w:rFonts w:ascii="Verdana" w:eastAsia="Verdana" w:hAnsi="Verdana" w:cs="Verdana" w:hint="default"/>
        <w:b/>
        <w:bCs/>
        <w:i/>
        <w:iCs/>
        <w:spacing w:val="-2"/>
        <w:w w:val="99"/>
        <w:sz w:val="20"/>
        <w:szCs w:val="20"/>
      </w:rPr>
    </w:lvl>
    <w:lvl w:ilvl="3">
      <w:numFmt w:val="bullet"/>
      <w:lvlText w:val="•"/>
      <w:lvlJc w:val="left"/>
      <w:pPr>
        <w:ind w:left="2922" w:hanging="296"/>
      </w:pPr>
      <w:rPr>
        <w:rFonts w:hint="default"/>
      </w:rPr>
    </w:lvl>
    <w:lvl w:ilvl="4">
      <w:numFmt w:val="bullet"/>
      <w:lvlText w:val="•"/>
      <w:lvlJc w:val="left"/>
      <w:pPr>
        <w:ind w:left="3893" w:hanging="296"/>
      </w:pPr>
      <w:rPr>
        <w:rFonts w:hint="default"/>
      </w:rPr>
    </w:lvl>
    <w:lvl w:ilvl="5">
      <w:numFmt w:val="bullet"/>
      <w:lvlText w:val="•"/>
      <w:lvlJc w:val="left"/>
      <w:pPr>
        <w:ind w:left="4864" w:hanging="296"/>
      </w:pPr>
      <w:rPr>
        <w:rFonts w:hint="default"/>
      </w:rPr>
    </w:lvl>
    <w:lvl w:ilvl="6">
      <w:numFmt w:val="bullet"/>
      <w:lvlText w:val="•"/>
      <w:lvlJc w:val="left"/>
      <w:pPr>
        <w:ind w:left="5835" w:hanging="296"/>
      </w:pPr>
      <w:rPr>
        <w:rFonts w:hint="default"/>
      </w:rPr>
    </w:lvl>
    <w:lvl w:ilvl="7">
      <w:numFmt w:val="bullet"/>
      <w:lvlText w:val="•"/>
      <w:lvlJc w:val="left"/>
      <w:pPr>
        <w:ind w:left="6806" w:hanging="296"/>
      </w:pPr>
      <w:rPr>
        <w:rFonts w:hint="default"/>
      </w:rPr>
    </w:lvl>
    <w:lvl w:ilvl="8">
      <w:numFmt w:val="bullet"/>
      <w:lvlText w:val="•"/>
      <w:lvlJc w:val="left"/>
      <w:pPr>
        <w:ind w:left="7777" w:hanging="296"/>
      </w:pPr>
      <w:rPr>
        <w:rFonts w:hint="default"/>
      </w:rPr>
    </w:lvl>
  </w:abstractNum>
  <w:abstractNum w:abstractNumId="9" w15:restartNumberingAfterBreak="0">
    <w:nsid w:val="364B0EB4"/>
    <w:multiLevelType w:val="multilevel"/>
    <w:tmpl w:val="29A4EA7C"/>
    <w:lvl w:ilvl="0">
      <w:start w:val="1"/>
      <w:numFmt w:val="upperLetter"/>
      <w:lvlText w:val="%1."/>
      <w:lvlJc w:val="left"/>
      <w:pPr>
        <w:ind w:left="396" w:hanging="279"/>
        <w:jc w:val="left"/>
      </w:pPr>
      <w:rPr>
        <w:rFonts w:ascii="Verdana" w:eastAsia="Verdana" w:hAnsi="Verdana" w:cs="Verdana" w:hint="default"/>
        <w:b w:val="0"/>
        <w:bCs w:val="0"/>
        <w:i/>
        <w:iCs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596" w:hanging="478"/>
        <w:jc w:val="left"/>
      </w:pPr>
      <w:rPr>
        <w:rFonts w:ascii="Verdana" w:eastAsia="Verdana" w:hAnsi="Verdana" w:cs="Verdana" w:hint="default"/>
        <w:b w:val="0"/>
        <w:bCs w:val="0"/>
        <w:i/>
        <w:iCs/>
        <w:spacing w:val="-1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18" w:hanging="737"/>
        <w:jc w:val="left"/>
      </w:pPr>
      <w:rPr>
        <w:rFonts w:ascii="Verdana" w:eastAsia="Verdana" w:hAnsi="Verdana" w:cs="Verdana" w:hint="default"/>
        <w:b w:val="0"/>
        <w:bCs w:val="0"/>
        <w:i/>
        <w:iCs/>
        <w:spacing w:val="-1"/>
        <w:w w:val="99"/>
        <w:sz w:val="20"/>
        <w:szCs w:val="20"/>
      </w:rPr>
    </w:lvl>
    <w:lvl w:ilvl="3">
      <w:numFmt w:val="bullet"/>
      <w:lvlText w:val="•"/>
      <w:lvlJc w:val="left"/>
      <w:pPr>
        <w:ind w:left="620" w:hanging="737"/>
      </w:pPr>
      <w:rPr>
        <w:rFonts w:hint="default"/>
      </w:rPr>
    </w:lvl>
    <w:lvl w:ilvl="4">
      <w:numFmt w:val="bullet"/>
      <w:lvlText w:val="•"/>
      <w:lvlJc w:val="left"/>
      <w:pPr>
        <w:ind w:left="1920" w:hanging="737"/>
      </w:pPr>
      <w:rPr>
        <w:rFonts w:hint="default"/>
      </w:rPr>
    </w:lvl>
    <w:lvl w:ilvl="5">
      <w:numFmt w:val="bullet"/>
      <w:lvlText w:val="•"/>
      <w:lvlJc w:val="left"/>
      <w:pPr>
        <w:ind w:left="3220" w:hanging="737"/>
      </w:pPr>
      <w:rPr>
        <w:rFonts w:hint="default"/>
      </w:rPr>
    </w:lvl>
    <w:lvl w:ilvl="6">
      <w:numFmt w:val="bullet"/>
      <w:lvlText w:val="•"/>
      <w:lvlJc w:val="left"/>
      <w:pPr>
        <w:ind w:left="4520" w:hanging="737"/>
      </w:pPr>
      <w:rPr>
        <w:rFonts w:hint="default"/>
      </w:rPr>
    </w:lvl>
    <w:lvl w:ilvl="7">
      <w:numFmt w:val="bullet"/>
      <w:lvlText w:val="•"/>
      <w:lvlJc w:val="left"/>
      <w:pPr>
        <w:ind w:left="5820" w:hanging="737"/>
      </w:pPr>
      <w:rPr>
        <w:rFonts w:hint="default"/>
      </w:rPr>
    </w:lvl>
    <w:lvl w:ilvl="8">
      <w:numFmt w:val="bullet"/>
      <w:lvlText w:val="•"/>
      <w:lvlJc w:val="left"/>
      <w:pPr>
        <w:ind w:left="7120" w:hanging="737"/>
      </w:pPr>
      <w:rPr>
        <w:rFonts w:hint="default"/>
      </w:rPr>
    </w:lvl>
  </w:abstractNum>
  <w:abstractNum w:abstractNumId="10" w15:restartNumberingAfterBreak="0">
    <w:nsid w:val="40D604C8"/>
    <w:multiLevelType w:val="multilevel"/>
    <w:tmpl w:val="48B47B1A"/>
    <w:lvl w:ilvl="0">
      <w:start w:val="1"/>
      <w:numFmt w:val="upperLetter"/>
      <w:lvlText w:val="%1."/>
      <w:lvlJc w:val="left"/>
      <w:pPr>
        <w:ind w:left="396" w:hanging="279"/>
        <w:jc w:val="left"/>
      </w:pPr>
      <w:rPr>
        <w:rFonts w:ascii="Verdana" w:eastAsia="Verdana" w:hAnsi="Verdana" w:cs="Verdana" w:hint="default"/>
        <w:b w:val="0"/>
        <w:bCs w:val="0"/>
        <w:i/>
        <w:iCs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118" w:hanging="497"/>
        <w:jc w:val="left"/>
      </w:pPr>
      <w:rPr>
        <w:rFonts w:ascii="Verdana" w:eastAsia="Verdana" w:hAnsi="Verdana" w:cs="Verdana" w:hint="default"/>
        <w:b w:val="0"/>
        <w:bCs w:val="0"/>
        <w:i/>
        <w:iCs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1435" w:hanging="497"/>
      </w:pPr>
      <w:rPr>
        <w:rFonts w:hint="default"/>
      </w:rPr>
    </w:lvl>
    <w:lvl w:ilvl="3">
      <w:numFmt w:val="bullet"/>
      <w:lvlText w:val="•"/>
      <w:lvlJc w:val="left"/>
      <w:pPr>
        <w:ind w:left="2471" w:hanging="497"/>
      </w:pPr>
      <w:rPr>
        <w:rFonts w:hint="default"/>
      </w:rPr>
    </w:lvl>
    <w:lvl w:ilvl="4">
      <w:numFmt w:val="bullet"/>
      <w:lvlText w:val="•"/>
      <w:lvlJc w:val="left"/>
      <w:pPr>
        <w:ind w:left="3506" w:hanging="497"/>
      </w:pPr>
      <w:rPr>
        <w:rFonts w:hint="default"/>
      </w:rPr>
    </w:lvl>
    <w:lvl w:ilvl="5">
      <w:numFmt w:val="bullet"/>
      <w:lvlText w:val="•"/>
      <w:lvlJc w:val="left"/>
      <w:pPr>
        <w:ind w:left="4542" w:hanging="497"/>
      </w:pPr>
      <w:rPr>
        <w:rFonts w:hint="default"/>
      </w:rPr>
    </w:lvl>
    <w:lvl w:ilvl="6">
      <w:numFmt w:val="bullet"/>
      <w:lvlText w:val="•"/>
      <w:lvlJc w:val="left"/>
      <w:pPr>
        <w:ind w:left="5577" w:hanging="497"/>
      </w:pPr>
      <w:rPr>
        <w:rFonts w:hint="default"/>
      </w:rPr>
    </w:lvl>
    <w:lvl w:ilvl="7">
      <w:numFmt w:val="bullet"/>
      <w:lvlText w:val="•"/>
      <w:lvlJc w:val="left"/>
      <w:pPr>
        <w:ind w:left="6613" w:hanging="497"/>
      </w:pPr>
      <w:rPr>
        <w:rFonts w:hint="default"/>
      </w:rPr>
    </w:lvl>
    <w:lvl w:ilvl="8">
      <w:numFmt w:val="bullet"/>
      <w:lvlText w:val="•"/>
      <w:lvlJc w:val="left"/>
      <w:pPr>
        <w:ind w:left="7648" w:hanging="497"/>
      </w:pPr>
      <w:rPr>
        <w:rFonts w:hint="default"/>
      </w:rPr>
    </w:lvl>
  </w:abstractNum>
  <w:abstractNum w:abstractNumId="11" w15:restartNumberingAfterBreak="0">
    <w:nsid w:val="442D3758"/>
    <w:multiLevelType w:val="hybridMultilevel"/>
    <w:tmpl w:val="F96C2A14"/>
    <w:lvl w:ilvl="0" w:tplc="BD109FE0">
      <w:start w:val="1"/>
      <w:numFmt w:val="lowerRoman"/>
      <w:lvlText w:val="%1."/>
      <w:lvlJc w:val="left"/>
      <w:pPr>
        <w:ind w:left="423" w:hanging="473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8"/>
        <w:szCs w:val="28"/>
        <w:u w:val="single" w:color="000000"/>
      </w:rPr>
    </w:lvl>
    <w:lvl w:ilvl="1" w:tplc="FAA8A46E">
      <w:numFmt w:val="bullet"/>
      <w:lvlText w:val="•"/>
      <w:lvlJc w:val="left"/>
      <w:pPr>
        <w:ind w:left="1350" w:hanging="473"/>
      </w:pPr>
      <w:rPr>
        <w:rFonts w:hint="default"/>
      </w:rPr>
    </w:lvl>
    <w:lvl w:ilvl="2" w:tplc="82DA48A4">
      <w:numFmt w:val="bullet"/>
      <w:lvlText w:val="•"/>
      <w:lvlJc w:val="left"/>
      <w:pPr>
        <w:ind w:left="2280" w:hanging="473"/>
      </w:pPr>
      <w:rPr>
        <w:rFonts w:hint="default"/>
      </w:rPr>
    </w:lvl>
    <w:lvl w:ilvl="3" w:tplc="217E3A1E">
      <w:numFmt w:val="bullet"/>
      <w:lvlText w:val="•"/>
      <w:lvlJc w:val="left"/>
      <w:pPr>
        <w:ind w:left="3210" w:hanging="473"/>
      </w:pPr>
      <w:rPr>
        <w:rFonts w:hint="default"/>
      </w:rPr>
    </w:lvl>
    <w:lvl w:ilvl="4" w:tplc="E8441BBA">
      <w:numFmt w:val="bullet"/>
      <w:lvlText w:val="•"/>
      <w:lvlJc w:val="left"/>
      <w:pPr>
        <w:ind w:left="4140" w:hanging="473"/>
      </w:pPr>
      <w:rPr>
        <w:rFonts w:hint="default"/>
      </w:rPr>
    </w:lvl>
    <w:lvl w:ilvl="5" w:tplc="01683D3C">
      <w:numFmt w:val="bullet"/>
      <w:lvlText w:val="•"/>
      <w:lvlJc w:val="left"/>
      <w:pPr>
        <w:ind w:left="5070" w:hanging="473"/>
      </w:pPr>
      <w:rPr>
        <w:rFonts w:hint="default"/>
      </w:rPr>
    </w:lvl>
    <w:lvl w:ilvl="6" w:tplc="A554284E">
      <w:numFmt w:val="bullet"/>
      <w:lvlText w:val="•"/>
      <w:lvlJc w:val="left"/>
      <w:pPr>
        <w:ind w:left="6000" w:hanging="473"/>
      </w:pPr>
      <w:rPr>
        <w:rFonts w:hint="default"/>
      </w:rPr>
    </w:lvl>
    <w:lvl w:ilvl="7" w:tplc="85DA5EE6">
      <w:numFmt w:val="bullet"/>
      <w:lvlText w:val="•"/>
      <w:lvlJc w:val="left"/>
      <w:pPr>
        <w:ind w:left="6930" w:hanging="473"/>
      </w:pPr>
      <w:rPr>
        <w:rFonts w:hint="default"/>
      </w:rPr>
    </w:lvl>
    <w:lvl w:ilvl="8" w:tplc="1ABCFF18">
      <w:numFmt w:val="bullet"/>
      <w:lvlText w:val="•"/>
      <w:lvlJc w:val="left"/>
      <w:pPr>
        <w:ind w:left="7860" w:hanging="473"/>
      </w:pPr>
      <w:rPr>
        <w:rFonts w:hint="default"/>
      </w:rPr>
    </w:lvl>
  </w:abstractNum>
  <w:abstractNum w:abstractNumId="12" w15:restartNumberingAfterBreak="0">
    <w:nsid w:val="45227F33"/>
    <w:multiLevelType w:val="multilevel"/>
    <w:tmpl w:val="397CBC06"/>
    <w:lvl w:ilvl="0">
      <w:start w:val="2"/>
      <w:numFmt w:val="upperLetter"/>
      <w:lvlText w:val="%1."/>
      <w:lvlJc w:val="left"/>
      <w:pPr>
        <w:ind w:left="975" w:hanging="291"/>
        <w:jc w:val="left"/>
      </w:pPr>
      <w:rPr>
        <w:rFonts w:ascii="Verdana" w:eastAsia="Verdana" w:hAnsi="Verdana" w:cs="Verdana" w:hint="default"/>
        <w:b/>
        <w:bCs/>
        <w:i/>
        <w:iCs/>
        <w:spacing w:val="-1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970" w:hanging="516"/>
        <w:jc w:val="left"/>
      </w:pPr>
      <w:rPr>
        <w:rFonts w:ascii="Verdana" w:eastAsia="Verdana" w:hAnsi="Verdana" w:cs="Verdana" w:hint="default"/>
        <w:b/>
        <w:bCs/>
        <w:i/>
        <w:iCs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1500" w:hanging="516"/>
      </w:pPr>
      <w:rPr>
        <w:rFonts w:hint="default"/>
      </w:rPr>
    </w:lvl>
    <w:lvl w:ilvl="3">
      <w:numFmt w:val="bullet"/>
      <w:lvlText w:val="•"/>
      <w:lvlJc w:val="left"/>
      <w:pPr>
        <w:ind w:left="2527" w:hanging="516"/>
      </w:pPr>
      <w:rPr>
        <w:rFonts w:hint="default"/>
      </w:rPr>
    </w:lvl>
    <w:lvl w:ilvl="4">
      <w:numFmt w:val="bullet"/>
      <w:lvlText w:val="•"/>
      <w:lvlJc w:val="left"/>
      <w:pPr>
        <w:ind w:left="3555" w:hanging="516"/>
      </w:pPr>
      <w:rPr>
        <w:rFonts w:hint="default"/>
      </w:rPr>
    </w:lvl>
    <w:lvl w:ilvl="5">
      <w:numFmt w:val="bullet"/>
      <w:lvlText w:val="•"/>
      <w:lvlJc w:val="left"/>
      <w:pPr>
        <w:ind w:left="4582" w:hanging="516"/>
      </w:pPr>
      <w:rPr>
        <w:rFonts w:hint="default"/>
      </w:rPr>
    </w:lvl>
    <w:lvl w:ilvl="6">
      <w:numFmt w:val="bullet"/>
      <w:lvlText w:val="•"/>
      <w:lvlJc w:val="left"/>
      <w:pPr>
        <w:ind w:left="5610" w:hanging="516"/>
      </w:pPr>
      <w:rPr>
        <w:rFonts w:hint="default"/>
      </w:rPr>
    </w:lvl>
    <w:lvl w:ilvl="7">
      <w:numFmt w:val="bullet"/>
      <w:lvlText w:val="•"/>
      <w:lvlJc w:val="left"/>
      <w:pPr>
        <w:ind w:left="6637" w:hanging="516"/>
      </w:pPr>
      <w:rPr>
        <w:rFonts w:hint="default"/>
      </w:rPr>
    </w:lvl>
    <w:lvl w:ilvl="8">
      <w:numFmt w:val="bullet"/>
      <w:lvlText w:val="•"/>
      <w:lvlJc w:val="left"/>
      <w:pPr>
        <w:ind w:left="7665" w:hanging="516"/>
      </w:pPr>
      <w:rPr>
        <w:rFonts w:hint="default"/>
      </w:rPr>
    </w:lvl>
  </w:abstractNum>
  <w:abstractNum w:abstractNumId="13" w15:restartNumberingAfterBreak="0">
    <w:nsid w:val="467D5B56"/>
    <w:multiLevelType w:val="multilevel"/>
    <w:tmpl w:val="DBEA47EA"/>
    <w:lvl w:ilvl="0">
      <w:start w:val="2"/>
      <w:numFmt w:val="upperLetter"/>
      <w:lvlText w:val="%1."/>
      <w:lvlJc w:val="left"/>
      <w:pPr>
        <w:ind w:left="683" w:hanging="301"/>
        <w:jc w:val="left"/>
      </w:pPr>
      <w:rPr>
        <w:rFonts w:ascii="Verdana" w:eastAsia="Verdana" w:hAnsi="Verdana" w:cs="Verdana" w:hint="default"/>
        <w:b/>
        <w:bCs/>
        <w:i/>
        <w:iCs/>
        <w:spacing w:val="-1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1475" w:hanging="507"/>
        <w:jc w:val="left"/>
      </w:pPr>
      <w:rPr>
        <w:rFonts w:ascii="Verdana" w:eastAsia="Verdana" w:hAnsi="Verdana" w:cs="Verdana" w:hint="default"/>
        <w:b/>
        <w:bCs/>
        <w:i/>
        <w:iCs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395" w:hanging="507"/>
      </w:pPr>
      <w:rPr>
        <w:rFonts w:hint="default"/>
      </w:rPr>
    </w:lvl>
    <w:lvl w:ilvl="3">
      <w:numFmt w:val="bullet"/>
      <w:lvlText w:val="•"/>
      <w:lvlJc w:val="left"/>
      <w:pPr>
        <w:ind w:left="3311" w:hanging="507"/>
      </w:pPr>
      <w:rPr>
        <w:rFonts w:hint="default"/>
      </w:rPr>
    </w:lvl>
    <w:lvl w:ilvl="4">
      <w:numFmt w:val="bullet"/>
      <w:lvlText w:val="•"/>
      <w:lvlJc w:val="left"/>
      <w:pPr>
        <w:ind w:left="4226" w:hanging="507"/>
      </w:pPr>
      <w:rPr>
        <w:rFonts w:hint="default"/>
      </w:rPr>
    </w:lvl>
    <w:lvl w:ilvl="5">
      <w:numFmt w:val="bullet"/>
      <w:lvlText w:val="•"/>
      <w:lvlJc w:val="left"/>
      <w:pPr>
        <w:ind w:left="5142" w:hanging="507"/>
      </w:pPr>
      <w:rPr>
        <w:rFonts w:hint="default"/>
      </w:rPr>
    </w:lvl>
    <w:lvl w:ilvl="6">
      <w:numFmt w:val="bullet"/>
      <w:lvlText w:val="•"/>
      <w:lvlJc w:val="left"/>
      <w:pPr>
        <w:ind w:left="6057" w:hanging="507"/>
      </w:pPr>
      <w:rPr>
        <w:rFonts w:hint="default"/>
      </w:rPr>
    </w:lvl>
    <w:lvl w:ilvl="7">
      <w:numFmt w:val="bullet"/>
      <w:lvlText w:val="•"/>
      <w:lvlJc w:val="left"/>
      <w:pPr>
        <w:ind w:left="6973" w:hanging="507"/>
      </w:pPr>
      <w:rPr>
        <w:rFonts w:hint="default"/>
      </w:rPr>
    </w:lvl>
    <w:lvl w:ilvl="8">
      <w:numFmt w:val="bullet"/>
      <w:lvlText w:val="•"/>
      <w:lvlJc w:val="left"/>
      <w:pPr>
        <w:ind w:left="7888" w:hanging="507"/>
      </w:pPr>
      <w:rPr>
        <w:rFonts w:hint="default"/>
      </w:rPr>
    </w:lvl>
  </w:abstractNum>
  <w:abstractNum w:abstractNumId="14" w15:restartNumberingAfterBreak="0">
    <w:nsid w:val="491451A6"/>
    <w:multiLevelType w:val="hybridMultilevel"/>
    <w:tmpl w:val="1DF6D9DE"/>
    <w:lvl w:ilvl="0" w:tplc="A35C972A">
      <w:start w:val="255"/>
      <w:numFmt w:val="decimal"/>
      <w:lvlText w:val="%1."/>
      <w:lvlJc w:val="left"/>
      <w:pPr>
        <w:ind w:left="118" w:hanging="56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1" w:tplc="AFC46F3A">
      <w:numFmt w:val="bullet"/>
      <w:lvlText w:val="•"/>
      <w:lvlJc w:val="left"/>
      <w:pPr>
        <w:ind w:left="980" w:hanging="567"/>
      </w:pPr>
      <w:rPr>
        <w:rFonts w:hint="default"/>
      </w:rPr>
    </w:lvl>
    <w:lvl w:ilvl="2" w:tplc="6D4A4FA6">
      <w:numFmt w:val="bullet"/>
      <w:lvlText w:val="•"/>
      <w:lvlJc w:val="left"/>
      <w:pPr>
        <w:ind w:left="1951" w:hanging="567"/>
      </w:pPr>
      <w:rPr>
        <w:rFonts w:hint="default"/>
      </w:rPr>
    </w:lvl>
    <w:lvl w:ilvl="3" w:tplc="236EA2AC">
      <w:numFmt w:val="bullet"/>
      <w:lvlText w:val="•"/>
      <w:lvlJc w:val="left"/>
      <w:pPr>
        <w:ind w:left="2922" w:hanging="567"/>
      </w:pPr>
      <w:rPr>
        <w:rFonts w:hint="default"/>
      </w:rPr>
    </w:lvl>
    <w:lvl w:ilvl="4" w:tplc="4D54E84E">
      <w:numFmt w:val="bullet"/>
      <w:lvlText w:val="•"/>
      <w:lvlJc w:val="left"/>
      <w:pPr>
        <w:ind w:left="3893" w:hanging="567"/>
      </w:pPr>
      <w:rPr>
        <w:rFonts w:hint="default"/>
      </w:rPr>
    </w:lvl>
    <w:lvl w:ilvl="5" w:tplc="7F58DF42">
      <w:numFmt w:val="bullet"/>
      <w:lvlText w:val="•"/>
      <w:lvlJc w:val="left"/>
      <w:pPr>
        <w:ind w:left="4864" w:hanging="567"/>
      </w:pPr>
      <w:rPr>
        <w:rFonts w:hint="default"/>
      </w:rPr>
    </w:lvl>
    <w:lvl w:ilvl="6" w:tplc="9B00D978">
      <w:numFmt w:val="bullet"/>
      <w:lvlText w:val="•"/>
      <w:lvlJc w:val="left"/>
      <w:pPr>
        <w:ind w:left="5835" w:hanging="567"/>
      </w:pPr>
      <w:rPr>
        <w:rFonts w:hint="default"/>
      </w:rPr>
    </w:lvl>
    <w:lvl w:ilvl="7" w:tplc="66702E36">
      <w:numFmt w:val="bullet"/>
      <w:lvlText w:val="•"/>
      <w:lvlJc w:val="left"/>
      <w:pPr>
        <w:ind w:left="6806" w:hanging="567"/>
      </w:pPr>
      <w:rPr>
        <w:rFonts w:hint="default"/>
      </w:rPr>
    </w:lvl>
    <w:lvl w:ilvl="8" w:tplc="237A62B8">
      <w:numFmt w:val="bullet"/>
      <w:lvlText w:val="•"/>
      <w:lvlJc w:val="left"/>
      <w:pPr>
        <w:ind w:left="7777" w:hanging="567"/>
      </w:pPr>
      <w:rPr>
        <w:rFonts w:hint="default"/>
      </w:rPr>
    </w:lvl>
  </w:abstractNum>
  <w:abstractNum w:abstractNumId="15" w15:restartNumberingAfterBreak="0">
    <w:nsid w:val="4A1D6C4F"/>
    <w:multiLevelType w:val="hybridMultilevel"/>
    <w:tmpl w:val="C8EA2B76"/>
    <w:lvl w:ilvl="0" w:tplc="D5BAC04C">
      <w:start w:val="1"/>
      <w:numFmt w:val="upperLetter"/>
      <w:lvlText w:val="%1."/>
      <w:lvlJc w:val="left"/>
      <w:pPr>
        <w:ind w:left="979" w:hanging="296"/>
        <w:jc w:val="left"/>
      </w:pPr>
      <w:rPr>
        <w:rFonts w:ascii="Verdana" w:eastAsia="Verdana" w:hAnsi="Verdana" w:cs="Verdana" w:hint="default"/>
        <w:b/>
        <w:bCs/>
        <w:i/>
        <w:iCs/>
        <w:spacing w:val="-2"/>
        <w:w w:val="99"/>
        <w:sz w:val="20"/>
        <w:szCs w:val="20"/>
      </w:rPr>
    </w:lvl>
    <w:lvl w:ilvl="1" w:tplc="CFE4013A">
      <w:numFmt w:val="bullet"/>
      <w:lvlText w:val="•"/>
      <w:lvlJc w:val="left"/>
      <w:pPr>
        <w:ind w:left="1854" w:hanging="296"/>
      </w:pPr>
      <w:rPr>
        <w:rFonts w:hint="default"/>
      </w:rPr>
    </w:lvl>
    <w:lvl w:ilvl="2" w:tplc="7F789FD4">
      <w:numFmt w:val="bullet"/>
      <w:lvlText w:val="•"/>
      <w:lvlJc w:val="left"/>
      <w:pPr>
        <w:ind w:left="2728" w:hanging="296"/>
      </w:pPr>
      <w:rPr>
        <w:rFonts w:hint="default"/>
      </w:rPr>
    </w:lvl>
    <w:lvl w:ilvl="3" w:tplc="13E6DDFC">
      <w:numFmt w:val="bullet"/>
      <w:lvlText w:val="•"/>
      <w:lvlJc w:val="left"/>
      <w:pPr>
        <w:ind w:left="3602" w:hanging="296"/>
      </w:pPr>
      <w:rPr>
        <w:rFonts w:hint="default"/>
      </w:rPr>
    </w:lvl>
    <w:lvl w:ilvl="4" w:tplc="C1F8BB12">
      <w:numFmt w:val="bullet"/>
      <w:lvlText w:val="•"/>
      <w:lvlJc w:val="left"/>
      <w:pPr>
        <w:ind w:left="4476" w:hanging="296"/>
      </w:pPr>
      <w:rPr>
        <w:rFonts w:hint="default"/>
      </w:rPr>
    </w:lvl>
    <w:lvl w:ilvl="5" w:tplc="4E907152">
      <w:numFmt w:val="bullet"/>
      <w:lvlText w:val="•"/>
      <w:lvlJc w:val="left"/>
      <w:pPr>
        <w:ind w:left="5350" w:hanging="296"/>
      </w:pPr>
      <w:rPr>
        <w:rFonts w:hint="default"/>
      </w:rPr>
    </w:lvl>
    <w:lvl w:ilvl="6" w:tplc="F1ECA1E8">
      <w:numFmt w:val="bullet"/>
      <w:lvlText w:val="•"/>
      <w:lvlJc w:val="left"/>
      <w:pPr>
        <w:ind w:left="6224" w:hanging="296"/>
      </w:pPr>
      <w:rPr>
        <w:rFonts w:hint="default"/>
      </w:rPr>
    </w:lvl>
    <w:lvl w:ilvl="7" w:tplc="EB70C41A">
      <w:numFmt w:val="bullet"/>
      <w:lvlText w:val="•"/>
      <w:lvlJc w:val="left"/>
      <w:pPr>
        <w:ind w:left="7098" w:hanging="296"/>
      </w:pPr>
      <w:rPr>
        <w:rFonts w:hint="default"/>
      </w:rPr>
    </w:lvl>
    <w:lvl w:ilvl="8" w:tplc="CE2E7772">
      <w:numFmt w:val="bullet"/>
      <w:lvlText w:val="•"/>
      <w:lvlJc w:val="left"/>
      <w:pPr>
        <w:ind w:left="7972" w:hanging="296"/>
      </w:pPr>
      <w:rPr>
        <w:rFonts w:hint="default"/>
      </w:rPr>
    </w:lvl>
  </w:abstractNum>
  <w:abstractNum w:abstractNumId="16" w15:restartNumberingAfterBreak="0">
    <w:nsid w:val="584B048F"/>
    <w:multiLevelType w:val="multilevel"/>
    <w:tmpl w:val="496C3A82"/>
    <w:lvl w:ilvl="0">
      <w:start w:val="1"/>
      <w:numFmt w:val="upperLetter"/>
      <w:lvlText w:val="%1."/>
      <w:lvlJc w:val="left"/>
      <w:pPr>
        <w:ind w:left="396" w:hanging="279"/>
        <w:jc w:val="left"/>
      </w:pPr>
      <w:rPr>
        <w:rFonts w:ascii="Verdana" w:eastAsia="Verdana" w:hAnsi="Verdana" w:cs="Verdana" w:hint="default"/>
        <w:b w:val="0"/>
        <w:bCs w:val="0"/>
        <w:i/>
        <w:iCs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118" w:hanging="553"/>
        <w:jc w:val="left"/>
      </w:pPr>
      <w:rPr>
        <w:rFonts w:ascii="Verdana" w:eastAsia="Verdana" w:hAnsi="Verdana" w:cs="Verdana" w:hint="default"/>
        <w:b w:val="0"/>
        <w:bCs w:val="0"/>
        <w:i/>
        <w:iCs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620" w:hanging="553"/>
      </w:pPr>
      <w:rPr>
        <w:rFonts w:hint="default"/>
      </w:rPr>
    </w:lvl>
    <w:lvl w:ilvl="3">
      <w:numFmt w:val="bullet"/>
      <w:lvlText w:val="•"/>
      <w:lvlJc w:val="left"/>
      <w:pPr>
        <w:ind w:left="1757" w:hanging="553"/>
      </w:pPr>
      <w:rPr>
        <w:rFonts w:hint="default"/>
      </w:rPr>
    </w:lvl>
    <w:lvl w:ilvl="4">
      <w:numFmt w:val="bullet"/>
      <w:lvlText w:val="•"/>
      <w:lvlJc w:val="left"/>
      <w:pPr>
        <w:ind w:left="2895" w:hanging="553"/>
      </w:pPr>
      <w:rPr>
        <w:rFonts w:hint="default"/>
      </w:rPr>
    </w:lvl>
    <w:lvl w:ilvl="5">
      <w:numFmt w:val="bullet"/>
      <w:lvlText w:val="•"/>
      <w:lvlJc w:val="left"/>
      <w:pPr>
        <w:ind w:left="4032" w:hanging="553"/>
      </w:pPr>
      <w:rPr>
        <w:rFonts w:hint="default"/>
      </w:rPr>
    </w:lvl>
    <w:lvl w:ilvl="6">
      <w:numFmt w:val="bullet"/>
      <w:lvlText w:val="•"/>
      <w:lvlJc w:val="left"/>
      <w:pPr>
        <w:ind w:left="5170" w:hanging="553"/>
      </w:pPr>
      <w:rPr>
        <w:rFonts w:hint="default"/>
      </w:rPr>
    </w:lvl>
    <w:lvl w:ilvl="7">
      <w:numFmt w:val="bullet"/>
      <w:lvlText w:val="•"/>
      <w:lvlJc w:val="left"/>
      <w:pPr>
        <w:ind w:left="6307" w:hanging="553"/>
      </w:pPr>
      <w:rPr>
        <w:rFonts w:hint="default"/>
      </w:rPr>
    </w:lvl>
    <w:lvl w:ilvl="8">
      <w:numFmt w:val="bullet"/>
      <w:lvlText w:val="•"/>
      <w:lvlJc w:val="left"/>
      <w:pPr>
        <w:ind w:left="7445" w:hanging="553"/>
      </w:pPr>
      <w:rPr>
        <w:rFonts w:hint="default"/>
      </w:rPr>
    </w:lvl>
  </w:abstractNum>
  <w:abstractNum w:abstractNumId="17" w15:restartNumberingAfterBreak="0">
    <w:nsid w:val="65D60C73"/>
    <w:multiLevelType w:val="hybridMultilevel"/>
    <w:tmpl w:val="6FE407E6"/>
    <w:lvl w:ilvl="0" w:tplc="4F4A41A8">
      <w:start w:val="1"/>
      <w:numFmt w:val="decimal"/>
      <w:lvlText w:val="%1."/>
      <w:lvlJc w:val="left"/>
      <w:pPr>
        <w:ind w:left="118" w:hanging="56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1" w:tplc="174E848E">
      <w:start w:val="1"/>
      <w:numFmt w:val="lowerLetter"/>
      <w:lvlText w:val="%2)"/>
      <w:lvlJc w:val="left"/>
      <w:pPr>
        <w:ind w:left="684" w:hanging="236"/>
        <w:jc w:val="left"/>
      </w:pPr>
      <w:rPr>
        <w:rFonts w:hint="default"/>
        <w:spacing w:val="-1"/>
        <w:w w:val="100"/>
      </w:rPr>
    </w:lvl>
    <w:lvl w:ilvl="2" w:tplc="B8B6B34A">
      <w:numFmt w:val="bullet"/>
      <w:lvlText w:val="•"/>
      <w:lvlJc w:val="left"/>
      <w:pPr>
        <w:ind w:left="1120" w:hanging="236"/>
      </w:pPr>
      <w:rPr>
        <w:rFonts w:hint="default"/>
      </w:rPr>
    </w:lvl>
    <w:lvl w:ilvl="3" w:tplc="B9AEFFD0">
      <w:numFmt w:val="bullet"/>
      <w:lvlText w:val="•"/>
      <w:lvlJc w:val="left"/>
      <w:pPr>
        <w:ind w:left="2195" w:hanging="236"/>
      </w:pPr>
      <w:rPr>
        <w:rFonts w:hint="default"/>
      </w:rPr>
    </w:lvl>
    <w:lvl w:ilvl="4" w:tplc="54BABD38">
      <w:numFmt w:val="bullet"/>
      <w:lvlText w:val="•"/>
      <w:lvlJc w:val="left"/>
      <w:pPr>
        <w:ind w:left="3270" w:hanging="236"/>
      </w:pPr>
      <w:rPr>
        <w:rFonts w:hint="default"/>
      </w:rPr>
    </w:lvl>
    <w:lvl w:ilvl="5" w:tplc="9E989F70">
      <w:numFmt w:val="bullet"/>
      <w:lvlText w:val="•"/>
      <w:lvlJc w:val="left"/>
      <w:pPr>
        <w:ind w:left="4345" w:hanging="236"/>
      </w:pPr>
      <w:rPr>
        <w:rFonts w:hint="default"/>
      </w:rPr>
    </w:lvl>
    <w:lvl w:ilvl="6" w:tplc="1DB4CC86">
      <w:numFmt w:val="bullet"/>
      <w:lvlText w:val="•"/>
      <w:lvlJc w:val="left"/>
      <w:pPr>
        <w:ind w:left="5420" w:hanging="236"/>
      </w:pPr>
      <w:rPr>
        <w:rFonts w:hint="default"/>
      </w:rPr>
    </w:lvl>
    <w:lvl w:ilvl="7" w:tplc="E95E4F16">
      <w:numFmt w:val="bullet"/>
      <w:lvlText w:val="•"/>
      <w:lvlJc w:val="left"/>
      <w:pPr>
        <w:ind w:left="6495" w:hanging="236"/>
      </w:pPr>
      <w:rPr>
        <w:rFonts w:hint="default"/>
      </w:rPr>
    </w:lvl>
    <w:lvl w:ilvl="8" w:tplc="8AA45F70">
      <w:numFmt w:val="bullet"/>
      <w:lvlText w:val="•"/>
      <w:lvlJc w:val="left"/>
      <w:pPr>
        <w:ind w:left="7570" w:hanging="236"/>
      </w:pPr>
      <w:rPr>
        <w:rFonts w:hint="default"/>
      </w:rPr>
    </w:lvl>
  </w:abstractNum>
  <w:abstractNum w:abstractNumId="18" w15:restartNumberingAfterBreak="0">
    <w:nsid w:val="6913461F"/>
    <w:multiLevelType w:val="multilevel"/>
    <w:tmpl w:val="EAA413C2"/>
    <w:lvl w:ilvl="0">
      <w:start w:val="1"/>
      <w:numFmt w:val="upperLetter"/>
      <w:lvlText w:val="%1."/>
      <w:lvlJc w:val="left"/>
      <w:pPr>
        <w:ind w:left="980" w:hanging="296"/>
        <w:jc w:val="left"/>
      </w:pPr>
      <w:rPr>
        <w:rFonts w:ascii="Verdana" w:eastAsia="Verdana" w:hAnsi="Verdana" w:cs="Verdana" w:hint="default"/>
        <w:b/>
        <w:bCs/>
        <w:i/>
        <w:iCs/>
        <w:spacing w:val="-2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970" w:hanging="557"/>
        <w:jc w:val="left"/>
      </w:pPr>
      <w:rPr>
        <w:rFonts w:ascii="Verdana" w:eastAsia="Verdana" w:hAnsi="Verdana" w:cs="Verdana" w:hint="default"/>
        <w:b/>
        <w:bCs/>
        <w:i/>
        <w:iCs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728" w:hanging="557"/>
      </w:pPr>
      <w:rPr>
        <w:rFonts w:hint="default"/>
      </w:rPr>
    </w:lvl>
    <w:lvl w:ilvl="3">
      <w:numFmt w:val="bullet"/>
      <w:lvlText w:val="•"/>
      <w:lvlJc w:val="left"/>
      <w:pPr>
        <w:ind w:left="3602" w:hanging="557"/>
      </w:pPr>
      <w:rPr>
        <w:rFonts w:hint="default"/>
      </w:rPr>
    </w:lvl>
    <w:lvl w:ilvl="4">
      <w:numFmt w:val="bullet"/>
      <w:lvlText w:val="•"/>
      <w:lvlJc w:val="left"/>
      <w:pPr>
        <w:ind w:left="4476" w:hanging="557"/>
      </w:pPr>
      <w:rPr>
        <w:rFonts w:hint="default"/>
      </w:rPr>
    </w:lvl>
    <w:lvl w:ilvl="5">
      <w:numFmt w:val="bullet"/>
      <w:lvlText w:val="•"/>
      <w:lvlJc w:val="left"/>
      <w:pPr>
        <w:ind w:left="5350" w:hanging="557"/>
      </w:pPr>
      <w:rPr>
        <w:rFonts w:hint="default"/>
      </w:rPr>
    </w:lvl>
    <w:lvl w:ilvl="6">
      <w:numFmt w:val="bullet"/>
      <w:lvlText w:val="•"/>
      <w:lvlJc w:val="left"/>
      <w:pPr>
        <w:ind w:left="6224" w:hanging="557"/>
      </w:pPr>
      <w:rPr>
        <w:rFonts w:hint="default"/>
      </w:rPr>
    </w:lvl>
    <w:lvl w:ilvl="7">
      <w:numFmt w:val="bullet"/>
      <w:lvlText w:val="•"/>
      <w:lvlJc w:val="left"/>
      <w:pPr>
        <w:ind w:left="7098" w:hanging="557"/>
      </w:pPr>
      <w:rPr>
        <w:rFonts w:hint="default"/>
      </w:rPr>
    </w:lvl>
    <w:lvl w:ilvl="8">
      <w:numFmt w:val="bullet"/>
      <w:lvlText w:val="•"/>
      <w:lvlJc w:val="left"/>
      <w:pPr>
        <w:ind w:left="7972" w:hanging="557"/>
      </w:pPr>
      <w:rPr>
        <w:rFonts w:hint="default"/>
      </w:rPr>
    </w:lvl>
  </w:abstractNum>
  <w:abstractNum w:abstractNumId="19" w15:restartNumberingAfterBreak="0">
    <w:nsid w:val="6F7366FE"/>
    <w:multiLevelType w:val="hybridMultilevel"/>
    <w:tmpl w:val="CA18A4C2"/>
    <w:lvl w:ilvl="0" w:tplc="24A0852C">
      <w:start w:val="1"/>
      <w:numFmt w:val="decimal"/>
      <w:lvlText w:val="%1."/>
      <w:lvlJc w:val="left"/>
      <w:pPr>
        <w:ind w:left="860" w:hanging="360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8"/>
        <w:szCs w:val="28"/>
      </w:rPr>
    </w:lvl>
    <w:lvl w:ilvl="1" w:tplc="5A640750">
      <w:numFmt w:val="bullet"/>
      <w:lvlText w:val="•"/>
      <w:lvlJc w:val="left"/>
      <w:pPr>
        <w:ind w:left="860" w:hanging="360"/>
      </w:pPr>
      <w:rPr>
        <w:rFonts w:hint="default"/>
      </w:rPr>
    </w:lvl>
    <w:lvl w:ilvl="2" w:tplc="D4FEC958">
      <w:numFmt w:val="bullet"/>
      <w:lvlText w:val="•"/>
      <w:lvlJc w:val="left"/>
      <w:pPr>
        <w:ind w:left="1844" w:hanging="360"/>
      </w:pPr>
      <w:rPr>
        <w:rFonts w:hint="default"/>
      </w:rPr>
    </w:lvl>
    <w:lvl w:ilvl="3" w:tplc="E982DDEE">
      <w:numFmt w:val="bullet"/>
      <w:lvlText w:val="•"/>
      <w:lvlJc w:val="left"/>
      <w:pPr>
        <w:ind w:left="2828" w:hanging="360"/>
      </w:pPr>
      <w:rPr>
        <w:rFonts w:hint="default"/>
      </w:rPr>
    </w:lvl>
    <w:lvl w:ilvl="4" w:tplc="7A6E6936">
      <w:numFmt w:val="bullet"/>
      <w:lvlText w:val="•"/>
      <w:lvlJc w:val="left"/>
      <w:pPr>
        <w:ind w:left="3813" w:hanging="360"/>
      </w:pPr>
      <w:rPr>
        <w:rFonts w:hint="default"/>
      </w:rPr>
    </w:lvl>
    <w:lvl w:ilvl="5" w:tplc="C40C9BDE">
      <w:numFmt w:val="bullet"/>
      <w:lvlText w:val="•"/>
      <w:lvlJc w:val="left"/>
      <w:pPr>
        <w:ind w:left="4797" w:hanging="360"/>
      </w:pPr>
      <w:rPr>
        <w:rFonts w:hint="default"/>
      </w:rPr>
    </w:lvl>
    <w:lvl w:ilvl="6" w:tplc="30F6B32C">
      <w:numFmt w:val="bullet"/>
      <w:lvlText w:val="•"/>
      <w:lvlJc w:val="left"/>
      <w:pPr>
        <w:ind w:left="5782" w:hanging="360"/>
      </w:pPr>
      <w:rPr>
        <w:rFonts w:hint="default"/>
      </w:rPr>
    </w:lvl>
    <w:lvl w:ilvl="7" w:tplc="11BCCE62">
      <w:numFmt w:val="bullet"/>
      <w:lvlText w:val="•"/>
      <w:lvlJc w:val="left"/>
      <w:pPr>
        <w:ind w:left="6766" w:hanging="360"/>
      </w:pPr>
      <w:rPr>
        <w:rFonts w:hint="default"/>
      </w:rPr>
    </w:lvl>
    <w:lvl w:ilvl="8" w:tplc="28965A4A">
      <w:numFmt w:val="bullet"/>
      <w:lvlText w:val="•"/>
      <w:lvlJc w:val="left"/>
      <w:pPr>
        <w:ind w:left="7751" w:hanging="360"/>
      </w:pPr>
      <w:rPr>
        <w:rFonts w:hint="default"/>
      </w:rPr>
    </w:lvl>
  </w:abstractNum>
  <w:abstractNum w:abstractNumId="20" w15:restartNumberingAfterBreak="0">
    <w:nsid w:val="744846CF"/>
    <w:multiLevelType w:val="multilevel"/>
    <w:tmpl w:val="45486EA6"/>
    <w:lvl w:ilvl="0">
      <w:start w:val="1"/>
      <w:numFmt w:val="upperLetter"/>
      <w:lvlText w:val="%1."/>
      <w:lvlJc w:val="left"/>
      <w:pPr>
        <w:ind w:left="396" w:hanging="279"/>
        <w:jc w:val="left"/>
      </w:pPr>
      <w:rPr>
        <w:rFonts w:ascii="Verdana" w:eastAsia="Verdana" w:hAnsi="Verdana" w:cs="Verdana" w:hint="default"/>
        <w:b w:val="0"/>
        <w:bCs w:val="0"/>
        <w:i/>
        <w:iCs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118" w:hanging="464"/>
        <w:jc w:val="left"/>
      </w:pPr>
      <w:rPr>
        <w:rFonts w:ascii="Verdana" w:eastAsia="Verdana" w:hAnsi="Verdana" w:cs="Verdana" w:hint="default"/>
        <w:b w:val="0"/>
        <w:bCs w:val="0"/>
        <w:i/>
        <w:iCs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1435" w:hanging="464"/>
      </w:pPr>
      <w:rPr>
        <w:rFonts w:hint="default"/>
      </w:rPr>
    </w:lvl>
    <w:lvl w:ilvl="3">
      <w:numFmt w:val="bullet"/>
      <w:lvlText w:val="•"/>
      <w:lvlJc w:val="left"/>
      <w:pPr>
        <w:ind w:left="2471" w:hanging="464"/>
      </w:pPr>
      <w:rPr>
        <w:rFonts w:hint="default"/>
      </w:rPr>
    </w:lvl>
    <w:lvl w:ilvl="4">
      <w:numFmt w:val="bullet"/>
      <w:lvlText w:val="•"/>
      <w:lvlJc w:val="left"/>
      <w:pPr>
        <w:ind w:left="3506" w:hanging="464"/>
      </w:pPr>
      <w:rPr>
        <w:rFonts w:hint="default"/>
      </w:rPr>
    </w:lvl>
    <w:lvl w:ilvl="5">
      <w:numFmt w:val="bullet"/>
      <w:lvlText w:val="•"/>
      <w:lvlJc w:val="left"/>
      <w:pPr>
        <w:ind w:left="4542" w:hanging="464"/>
      </w:pPr>
      <w:rPr>
        <w:rFonts w:hint="default"/>
      </w:rPr>
    </w:lvl>
    <w:lvl w:ilvl="6">
      <w:numFmt w:val="bullet"/>
      <w:lvlText w:val="•"/>
      <w:lvlJc w:val="left"/>
      <w:pPr>
        <w:ind w:left="5577" w:hanging="464"/>
      </w:pPr>
      <w:rPr>
        <w:rFonts w:hint="default"/>
      </w:rPr>
    </w:lvl>
    <w:lvl w:ilvl="7">
      <w:numFmt w:val="bullet"/>
      <w:lvlText w:val="•"/>
      <w:lvlJc w:val="left"/>
      <w:pPr>
        <w:ind w:left="6613" w:hanging="464"/>
      </w:pPr>
      <w:rPr>
        <w:rFonts w:hint="default"/>
      </w:rPr>
    </w:lvl>
    <w:lvl w:ilvl="8">
      <w:numFmt w:val="bullet"/>
      <w:lvlText w:val="•"/>
      <w:lvlJc w:val="left"/>
      <w:pPr>
        <w:ind w:left="7648" w:hanging="464"/>
      </w:pPr>
      <w:rPr>
        <w:rFonts w:hint="default"/>
      </w:rPr>
    </w:lvl>
  </w:abstractNum>
  <w:abstractNum w:abstractNumId="21" w15:restartNumberingAfterBreak="0">
    <w:nsid w:val="782617C1"/>
    <w:multiLevelType w:val="hybridMultilevel"/>
    <w:tmpl w:val="1EF63B16"/>
    <w:lvl w:ilvl="0" w:tplc="0D1AF8D6">
      <w:start w:val="1"/>
      <w:numFmt w:val="upperLetter"/>
      <w:lvlText w:val="%1."/>
      <w:lvlJc w:val="left"/>
      <w:pPr>
        <w:ind w:left="396" w:hanging="279"/>
        <w:jc w:val="left"/>
      </w:pPr>
      <w:rPr>
        <w:rFonts w:ascii="Verdana" w:eastAsia="Verdana" w:hAnsi="Verdana" w:cs="Verdana" w:hint="default"/>
        <w:b w:val="0"/>
        <w:bCs w:val="0"/>
        <w:i/>
        <w:iCs/>
        <w:w w:val="99"/>
        <w:sz w:val="20"/>
        <w:szCs w:val="20"/>
      </w:rPr>
    </w:lvl>
    <w:lvl w:ilvl="1" w:tplc="C7A8F380">
      <w:numFmt w:val="bullet"/>
      <w:lvlText w:val="•"/>
      <w:lvlJc w:val="left"/>
      <w:pPr>
        <w:ind w:left="1332" w:hanging="279"/>
      </w:pPr>
      <w:rPr>
        <w:rFonts w:hint="default"/>
      </w:rPr>
    </w:lvl>
    <w:lvl w:ilvl="2" w:tplc="FA60C934">
      <w:numFmt w:val="bullet"/>
      <w:lvlText w:val="•"/>
      <w:lvlJc w:val="left"/>
      <w:pPr>
        <w:ind w:left="2264" w:hanging="279"/>
      </w:pPr>
      <w:rPr>
        <w:rFonts w:hint="default"/>
      </w:rPr>
    </w:lvl>
    <w:lvl w:ilvl="3" w:tplc="7200E946">
      <w:numFmt w:val="bullet"/>
      <w:lvlText w:val="•"/>
      <w:lvlJc w:val="left"/>
      <w:pPr>
        <w:ind w:left="3196" w:hanging="279"/>
      </w:pPr>
      <w:rPr>
        <w:rFonts w:hint="default"/>
      </w:rPr>
    </w:lvl>
    <w:lvl w:ilvl="4" w:tplc="D1DA34D4">
      <w:numFmt w:val="bullet"/>
      <w:lvlText w:val="•"/>
      <w:lvlJc w:val="left"/>
      <w:pPr>
        <w:ind w:left="4128" w:hanging="279"/>
      </w:pPr>
      <w:rPr>
        <w:rFonts w:hint="default"/>
      </w:rPr>
    </w:lvl>
    <w:lvl w:ilvl="5" w:tplc="0B423854">
      <w:numFmt w:val="bullet"/>
      <w:lvlText w:val="•"/>
      <w:lvlJc w:val="left"/>
      <w:pPr>
        <w:ind w:left="5060" w:hanging="279"/>
      </w:pPr>
      <w:rPr>
        <w:rFonts w:hint="default"/>
      </w:rPr>
    </w:lvl>
    <w:lvl w:ilvl="6" w:tplc="442CA270">
      <w:numFmt w:val="bullet"/>
      <w:lvlText w:val="•"/>
      <w:lvlJc w:val="left"/>
      <w:pPr>
        <w:ind w:left="5992" w:hanging="279"/>
      </w:pPr>
      <w:rPr>
        <w:rFonts w:hint="default"/>
      </w:rPr>
    </w:lvl>
    <w:lvl w:ilvl="7" w:tplc="0FA45256">
      <w:numFmt w:val="bullet"/>
      <w:lvlText w:val="•"/>
      <w:lvlJc w:val="left"/>
      <w:pPr>
        <w:ind w:left="6924" w:hanging="279"/>
      </w:pPr>
      <w:rPr>
        <w:rFonts w:hint="default"/>
      </w:rPr>
    </w:lvl>
    <w:lvl w:ilvl="8" w:tplc="1FC2C88A">
      <w:numFmt w:val="bullet"/>
      <w:lvlText w:val="•"/>
      <w:lvlJc w:val="left"/>
      <w:pPr>
        <w:ind w:left="7856" w:hanging="279"/>
      </w:pPr>
      <w:rPr>
        <w:rFonts w:hint="default"/>
      </w:rPr>
    </w:lvl>
  </w:abstractNum>
  <w:abstractNum w:abstractNumId="22" w15:restartNumberingAfterBreak="0">
    <w:nsid w:val="78B217B2"/>
    <w:multiLevelType w:val="multilevel"/>
    <w:tmpl w:val="41E089D6"/>
    <w:lvl w:ilvl="0">
      <w:start w:val="225"/>
      <w:numFmt w:val="decimal"/>
      <w:lvlText w:val="%1."/>
      <w:lvlJc w:val="left"/>
      <w:pPr>
        <w:ind w:left="118" w:hanging="56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1">
      <w:start w:val="1"/>
      <w:numFmt w:val="upperLetter"/>
      <w:lvlText w:val="%2."/>
      <w:lvlJc w:val="left"/>
      <w:pPr>
        <w:ind w:left="684" w:hanging="300"/>
        <w:jc w:val="left"/>
      </w:pPr>
      <w:rPr>
        <w:rFonts w:ascii="Verdana" w:eastAsia="Verdana" w:hAnsi="Verdana" w:cs="Verdana" w:hint="default"/>
        <w:b/>
        <w:bCs/>
        <w:i/>
        <w:iCs/>
        <w:spacing w:val="-2"/>
        <w:w w:val="99"/>
        <w:sz w:val="20"/>
        <w:szCs w:val="20"/>
      </w:rPr>
    </w:lvl>
    <w:lvl w:ilvl="2">
      <w:start w:val="1"/>
      <w:numFmt w:val="decimal"/>
      <w:lvlText w:val="%2.%3."/>
      <w:lvlJc w:val="left"/>
      <w:pPr>
        <w:ind w:left="1478" w:hanging="509"/>
        <w:jc w:val="left"/>
      </w:pPr>
      <w:rPr>
        <w:rFonts w:ascii="Verdana" w:eastAsia="Verdana" w:hAnsi="Verdana" w:cs="Verdana" w:hint="default"/>
        <w:b/>
        <w:bCs/>
        <w:i/>
        <w:iCs/>
        <w:spacing w:val="-2"/>
        <w:w w:val="99"/>
        <w:sz w:val="20"/>
        <w:szCs w:val="20"/>
      </w:rPr>
    </w:lvl>
    <w:lvl w:ilvl="3">
      <w:start w:val="1"/>
      <w:numFmt w:val="decimal"/>
      <w:lvlText w:val="%2.%3.%4."/>
      <w:lvlJc w:val="left"/>
      <w:pPr>
        <w:ind w:left="1972" w:hanging="723"/>
        <w:jc w:val="left"/>
      </w:pPr>
      <w:rPr>
        <w:rFonts w:ascii="Verdana" w:eastAsia="Verdana" w:hAnsi="Verdana" w:cs="Verdana" w:hint="default"/>
        <w:b/>
        <w:bCs/>
        <w:i/>
        <w:iCs/>
        <w:spacing w:val="-2"/>
        <w:w w:val="99"/>
        <w:sz w:val="20"/>
        <w:szCs w:val="20"/>
      </w:rPr>
    </w:lvl>
    <w:lvl w:ilvl="4">
      <w:numFmt w:val="bullet"/>
      <w:lvlText w:val="•"/>
      <w:lvlJc w:val="left"/>
      <w:pPr>
        <w:ind w:left="3085" w:hanging="723"/>
      </w:pPr>
      <w:rPr>
        <w:rFonts w:hint="default"/>
      </w:rPr>
    </w:lvl>
    <w:lvl w:ilvl="5">
      <w:numFmt w:val="bullet"/>
      <w:lvlText w:val="•"/>
      <w:lvlJc w:val="left"/>
      <w:pPr>
        <w:ind w:left="4191" w:hanging="723"/>
      </w:pPr>
      <w:rPr>
        <w:rFonts w:hint="default"/>
      </w:rPr>
    </w:lvl>
    <w:lvl w:ilvl="6">
      <w:numFmt w:val="bullet"/>
      <w:lvlText w:val="•"/>
      <w:lvlJc w:val="left"/>
      <w:pPr>
        <w:ind w:left="5297" w:hanging="723"/>
      </w:pPr>
      <w:rPr>
        <w:rFonts w:hint="default"/>
      </w:rPr>
    </w:lvl>
    <w:lvl w:ilvl="7">
      <w:numFmt w:val="bullet"/>
      <w:lvlText w:val="•"/>
      <w:lvlJc w:val="left"/>
      <w:pPr>
        <w:ind w:left="6402" w:hanging="723"/>
      </w:pPr>
      <w:rPr>
        <w:rFonts w:hint="default"/>
      </w:rPr>
    </w:lvl>
    <w:lvl w:ilvl="8">
      <w:numFmt w:val="bullet"/>
      <w:lvlText w:val="•"/>
      <w:lvlJc w:val="left"/>
      <w:pPr>
        <w:ind w:left="7508" w:hanging="723"/>
      </w:pPr>
      <w:rPr>
        <w:rFonts w:hint="default"/>
      </w:rPr>
    </w:lvl>
  </w:abstractNum>
  <w:abstractNum w:abstractNumId="23" w15:restartNumberingAfterBreak="0">
    <w:nsid w:val="79F57510"/>
    <w:multiLevelType w:val="multilevel"/>
    <w:tmpl w:val="4B045208"/>
    <w:lvl w:ilvl="0">
      <w:start w:val="1"/>
      <w:numFmt w:val="upperLetter"/>
      <w:lvlText w:val="%1."/>
      <w:lvlJc w:val="left"/>
      <w:pPr>
        <w:ind w:left="977" w:hanging="293"/>
        <w:jc w:val="left"/>
      </w:pPr>
      <w:rPr>
        <w:rFonts w:ascii="Verdana" w:eastAsia="Verdana" w:hAnsi="Verdana" w:cs="Verdana" w:hint="default"/>
        <w:b/>
        <w:bCs/>
        <w:i/>
        <w:iCs/>
        <w:spacing w:val="-2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1478" w:hanging="509"/>
        <w:jc w:val="left"/>
      </w:pPr>
      <w:rPr>
        <w:rFonts w:ascii="Verdana" w:eastAsia="Verdana" w:hAnsi="Verdana" w:cs="Verdana" w:hint="default"/>
        <w:b/>
        <w:bCs/>
        <w:i/>
        <w:iCs/>
        <w:spacing w:val="-2"/>
        <w:w w:val="99"/>
        <w:sz w:val="20"/>
        <w:szCs w:val="20"/>
      </w:rPr>
    </w:lvl>
    <w:lvl w:ilvl="2">
      <w:numFmt w:val="bullet"/>
      <w:lvlText w:val="•"/>
      <w:lvlJc w:val="left"/>
      <w:pPr>
        <w:ind w:left="1480" w:hanging="509"/>
      </w:pPr>
      <w:rPr>
        <w:rFonts w:hint="default"/>
      </w:rPr>
    </w:lvl>
    <w:lvl w:ilvl="3">
      <w:numFmt w:val="bullet"/>
      <w:lvlText w:val="•"/>
      <w:lvlJc w:val="left"/>
      <w:pPr>
        <w:ind w:left="1500" w:hanging="509"/>
      </w:pPr>
      <w:rPr>
        <w:rFonts w:hint="default"/>
      </w:rPr>
    </w:lvl>
    <w:lvl w:ilvl="4">
      <w:numFmt w:val="bullet"/>
      <w:lvlText w:val="•"/>
      <w:lvlJc w:val="left"/>
      <w:pPr>
        <w:ind w:left="2674" w:hanging="509"/>
      </w:pPr>
      <w:rPr>
        <w:rFonts w:hint="default"/>
      </w:rPr>
    </w:lvl>
    <w:lvl w:ilvl="5">
      <w:numFmt w:val="bullet"/>
      <w:lvlText w:val="•"/>
      <w:lvlJc w:val="left"/>
      <w:pPr>
        <w:ind w:left="3848" w:hanging="509"/>
      </w:pPr>
      <w:rPr>
        <w:rFonts w:hint="default"/>
      </w:rPr>
    </w:lvl>
    <w:lvl w:ilvl="6">
      <w:numFmt w:val="bullet"/>
      <w:lvlText w:val="•"/>
      <w:lvlJc w:val="left"/>
      <w:pPr>
        <w:ind w:left="5022" w:hanging="509"/>
      </w:pPr>
      <w:rPr>
        <w:rFonts w:hint="default"/>
      </w:rPr>
    </w:lvl>
    <w:lvl w:ilvl="7">
      <w:numFmt w:val="bullet"/>
      <w:lvlText w:val="•"/>
      <w:lvlJc w:val="left"/>
      <w:pPr>
        <w:ind w:left="6197" w:hanging="509"/>
      </w:pPr>
      <w:rPr>
        <w:rFonts w:hint="default"/>
      </w:rPr>
    </w:lvl>
    <w:lvl w:ilvl="8">
      <w:numFmt w:val="bullet"/>
      <w:lvlText w:val="•"/>
      <w:lvlJc w:val="left"/>
      <w:pPr>
        <w:ind w:left="7371" w:hanging="509"/>
      </w:pPr>
      <w:rPr>
        <w:rFonts w:hint="default"/>
      </w:rPr>
    </w:lvl>
  </w:abstractNum>
  <w:abstractNum w:abstractNumId="24" w15:restartNumberingAfterBreak="0">
    <w:nsid w:val="7D631891"/>
    <w:multiLevelType w:val="multilevel"/>
    <w:tmpl w:val="893EAF36"/>
    <w:lvl w:ilvl="0">
      <w:start w:val="1"/>
      <w:numFmt w:val="upperLetter"/>
      <w:lvlText w:val="%1."/>
      <w:lvlJc w:val="left"/>
      <w:pPr>
        <w:ind w:left="979" w:hanging="296"/>
        <w:jc w:val="left"/>
      </w:pPr>
      <w:rPr>
        <w:rFonts w:ascii="Verdana" w:eastAsia="Verdana" w:hAnsi="Verdana" w:cs="Verdana" w:hint="default"/>
        <w:b/>
        <w:bCs/>
        <w:i/>
        <w:iCs/>
        <w:spacing w:val="-2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1478" w:hanging="509"/>
        <w:jc w:val="left"/>
      </w:pPr>
      <w:rPr>
        <w:rFonts w:ascii="Verdana" w:eastAsia="Verdana" w:hAnsi="Verdana" w:cs="Verdana" w:hint="default"/>
        <w:b/>
        <w:bCs/>
        <w:i/>
        <w:iCs/>
        <w:spacing w:val="-2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251" w:hanging="735"/>
        <w:jc w:val="left"/>
      </w:pPr>
      <w:rPr>
        <w:rFonts w:ascii="Verdana" w:eastAsia="Verdana" w:hAnsi="Verdana" w:cs="Verdana" w:hint="default"/>
        <w:b/>
        <w:bCs/>
        <w:i/>
        <w:iCs/>
        <w:spacing w:val="-1"/>
        <w:w w:val="99"/>
        <w:sz w:val="20"/>
        <w:szCs w:val="20"/>
      </w:rPr>
    </w:lvl>
    <w:lvl w:ilvl="3">
      <w:numFmt w:val="bullet"/>
      <w:lvlText w:val="•"/>
      <w:lvlJc w:val="left"/>
      <w:pPr>
        <w:ind w:left="1480" w:hanging="735"/>
      </w:pPr>
      <w:rPr>
        <w:rFonts w:hint="default"/>
      </w:rPr>
    </w:lvl>
    <w:lvl w:ilvl="4">
      <w:numFmt w:val="bullet"/>
      <w:lvlText w:val="•"/>
      <w:lvlJc w:val="left"/>
      <w:pPr>
        <w:ind w:left="2657" w:hanging="735"/>
      </w:pPr>
      <w:rPr>
        <w:rFonts w:hint="default"/>
      </w:rPr>
    </w:lvl>
    <w:lvl w:ilvl="5">
      <w:numFmt w:val="bullet"/>
      <w:lvlText w:val="•"/>
      <w:lvlJc w:val="left"/>
      <w:pPr>
        <w:ind w:left="3834" w:hanging="735"/>
      </w:pPr>
      <w:rPr>
        <w:rFonts w:hint="default"/>
      </w:rPr>
    </w:lvl>
    <w:lvl w:ilvl="6">
      <w:numFmt w:val="bullet"/>
      <w:lvlText w:val="•"/>
      <w:lvlJc w:val="left"/>
      <w:pPr>
        <w:ind w:left="5011" w:hanging="735"/>
      </w:pPr>
      <w:rPr>
        <w:rFonts w:hint="default"/>
      </w:rPr>
    </w:lvl>
    <w:lvl w:ilvl="7">
      <w:numFmt w:val="bullet"/>
      <w:lvlText w:val="•"/>
      <w:lvlJc w:val="left"/>
      <w:pPr>
        <w:ind w:left="6188" w:hanging="735"/>
      </w:pPr>
      <w:rPr>
        <w:rFonts w:hint="default"/>
      </w:rPr>
    </w:lvl>
    <w:lvl w:ilvl="8">
      <w:numFmt w:val="bullet"/>
      <w:lvlText w:val="•"/>
      <w:lvlJc w:val="left"/>
      <w:pPr>
        <w:ind w:left="7365" w:hanging="735"/>
      </w:pPr>
      <w:rPr>
        <w:rFonts w:hint="default"/>
      </w:rPr>
    </w:lvl>
  </w:abstractNum>
  <w:num w:numId="1">
    <w:abstractNumId w:val="11"/>
  </w:num>
  <w:num w:numId="2">
    <w:abstractNumId w:val="19"/>
  </w:num>
  <w:num w:numId="3">
    <w:abstractNumId w:val="3"/>
  </w:num>
  <w:num w:numId="4">
    <w:abstractNumId w:val="12"/>
  </w:num>
  <w:num w:numId="5">
    <w:abstractNumId w:val="14"/>
  </w:num>
  <w:num w:numId="6">
    <w:abstractNumId w:val="13"/>
  </w:num>
  <w:num w:numId="7">
    <w:abstractNumId w:val="8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5"/>
  </w:num>
  <w:num w:numId="13">
    <w:abstractNumId w:val="23"/>
  </w:num>
  <w:num w:numId="14">
    <w:abstractNumId w:val="2"/>
  </w:num>
  <w:num w:numId="15">
    <w:abstractNumId w:val="17"/>
  </w:num>
  <w:num w:numId="16">
    <w:abstractNumId w:val="16"/>
  </w:num>
  <w:num w:numId="17">
    <w:abstractNumId w:val="4"/>
  </w:num>
  <w:num w:numId="18">
    <w:abstractNumId w:val="5"/>
  </w:num>
  <w:num w:numId="19">
    <w:abstractNumId w:val="20"/>
  </w:num>
  <w:num w:numId="20">
    <w:abstractNumId w:val="10"/>
  </w:num>
  <w:num w:numId="21">
    <w:abstractNumId w:val="9"/>
  </w:num>
  <w:num w:numId="22">
    <w:abstractNumId w:val="21"/>
  </w:num>
  <w:num w:numId="23">
    <w:abstractNumId w:val="0"/>
  </w:num>
  <w:num w:numId="24">
    <w:abstractNumId w:val="1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BE6"/>
    <w:rsid w:val="000C01B3"/>
    <w:rsid w:val="000D0546"/>
    <w:rsid w:val="00137BE6"/>
    <w:rsid w:val="00AA37B3"/>
    <w:rsid w:val="00D9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C01C6"/>
  <w15:docId w15:val="{39E87BA0-34C1-4710-B42F-D491DFD3E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</w:rPr>
  </w:style>
  <w:style w:type="paragraph" w:styleId="Ttulo1">
    <w:name w:val="heading 1"/>
    <w:basedOn w:val="Normal"/>
    <w:uiPriority w:val="1"/>
    <w:qFormat/>
    <w:pPr>
      <w:ind w:left="139" w:hanging="360"/>
      <w:jc w:val="both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1"/>
    <w:qFormat/>
    <w:pPr>
      <w:ind w:left="130"/>
      <w:jc w:val="center"/>
      <w:outlineLvl w:val="1"/>
    </w:pPr>
    <w:rPr>
      <w:b/>
      <w:bCs/>
      <w:sz w:val="20"/>
      <w:szCs w:val="20"/>
    </w:rPr>
  </w:style>
  <w:style w:type="paragraph" w:styleId="Ttulo3">
    <w:name w:val="heading 3"/>
    <w:basedOn w:val="Normal"/>
    <w:uiPriority w:val="1"/>
    <w:qFormat/>
    <w:pPr>
      <w:ind w:left="970"/>
      <w:outlineLvl w:val="2"/>
    </w:pPr>
    <w:rPr>
      <w:b/>
      <w:bCs/>
      <w:i/>
      <w:i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pPr>
      <w:spacing w:before="78"/>
      <w:ind w:left="118"/>
    </w:pPr>
    <w:rPr>
      <w:b/>
      <w:bCs/>
      <w:sz w:val="20"/>
      <w:szCs w:val="20"/>
    </w:rPr>
  </w:style>
  <w:style w:type="paragraph" w:styleId="TDC2">
    <w:name w:val="toc 2"/>
    <w:basedOn w:val="Normal"/>
    <w:uiPriority w:val="1"/>
    <w:qFormat/>
    <w:pPr>
      <w:spacing w:before="81"/>
      <w:ind w:left="118"/>
    </w:pPr>
    <w:rPr>
      <w:i/>
      <w:iCs/>
      <w:sz w:val="20"/>
      <w:szCs w:val="20"/>
    </w:rPr>
  </w:style>
  <w:style w:type="paragraph" w:styleId="TDC3">
    <w:name w:val="toc 3"/>
    <w:basedOn w:val="Normal"/>
    <w:uiPriority w:val="1"/>
    <w:qFormat/>
    <w:pPr>
      <w:spacing w:before="1"/>
      <w:ind w:left="9257"/>
    </w:pPr>
    <w:rPr>
      <w:i/>
      <w:iCs/>
      <w:sz w:val="20"/>
      <w:szCs w:val="20"/>
    </w:r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118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corteidh.or.cr/tablas/r17382.pdf" TargetMode="External"/><Relationship Id="rId21" Type="http://schemas.openxmlformats.org/officeDocument/2006/relationships/hyperlink" Target="https://www.mpf.gov.ar/Institucional/UnidadesFE/Simon-CSJN.pdf" TargetMode="External"/><Relationship Id="rId42" Type="http://schemas.openxmlformats.org/officeDocument/2006/relationships/hyperlink" Target="https://www.csjn.gov.ar/documentos/descargar/?ID=29471" TargetMode="External"/><Relationship Id="rId47" Type="http://schemas.openxmlformats.org/officeDocument/2006/relationships/hyperlink" Target="http://servicios.infoleg.gob.ar/infolegInternet/anexos/20000-24999/21782/norma.htm" TargetMode="External"/><Relationship Id="rId63" Type="http://schemas.openxmlformats.org/officeDocument/2006/relationships/hyperlink" Target="http://servicios.infoleg.gob.ar/infolegInternet/anexos/25000-29999/27024/norma.htm" TargetMode="External"/><Relationship Id="rId68" Type="http://schemas.openxmlformats.org/officeDocument/2006/relationships/hyperlink" Target="http://www.jus.gob.ar/media/157486/Ley%2026564.pdf" TargetMode="External"/><Relationship Id="rId84" Type="http://schemas.openxmlformats.org/officeDocument/2006/relationships/hyperlink" Target="http://servicios.infoleg.gob.ar/infolegInternet/anexos/90000-94999/91115/texact.htm" TargetMode="External"/><Relationship Id="rId89" Type="http://schemas.openxmlformats.org/officeDocument/2006/relationships/hyperlink" Target="http://servicios.infoleg.gob.ar/infolegInternet/anexos/85000-89999/88140/norma.htm" TargetMode="External"/><Relationship Id="rId112" Type="http://schemas.openxmlformats.org/officeDocument/2006/relationships/hyperlink" Target="https://www.icrc.org/es/doc/assets/files/other/irrc_862_naqvi.pdf" TargetMode="External"/><Relationship Id="rId16" Type="http://schemas.openxmlformats.org/officeDocument/2006/relationships/hyperlink" Target="https://www.fiscales.gob.ar/wp-content/uploads/2015/11/Informe-ProcuLesa-Op-C%C3%B3ndor-Final.pdf" TargetMode="External"/><Relationship Id="rId107" Type="http://schemas.openxmlformats.org/officeDocument/2006/relationships/footer" Target="footer4.xml"/><Relationship Id="rId11" Type="http://schemas.openxmlformats.org/officeDocument/2006/relationships/hyperlink" Target="http://www.corteidh.or.cr/docs/asuntos/juliengrisonas_19_04_21.pdf" TargetMode="External"/><Relationship Id="rId32" Type="http://schemas.openxmlformats.org/officeDocument/2006/relationships/hyperlink" Target="https://www.cij.gov.ar/nota-36553-Prescripci-n--la-Corte-Suprema-rechaz--unadoctrina-del-fuero-penal-de-la-provincia-de-Buenos-Aires-contraria-al-principio-delegalidad.html" TargetMode="External"/><Relationship Id="rId37" Type="http://schemas.openxmlformats.org/officeDocument/2006/relationships/hyperlink" Target="https://www.casarosada.gob.ar/informacion/archivo/24549-blank-79665064" TargetMode="External"/><Relationship Id="rId53" Type="http://schemas.openxmlformats.org/officeDocument/2006/relationships/hyperlink" Target="https://www.mpf.gov.ar/resoluciones/pgn/2012/PGN-0398-2012-002.pdf" TargetMode="External"/><Relationship Id="rId58" Type="http://schemas.openxmlformats.org/officeDocument/2006/relationships/hyperlink" Target="http://servicios.infoleg.gob.ar/infolegInternet/anexos/160000-164999/160777/norma.htm" TargetMode="External"/><Relationship Id="rId74" Type="http://schemas.openxmlformats.org/officeDocument/2006/relationships/hyperlink" Target="https://www.pagina12.com.ar/36972-un-rechazo-que-se-convirtio-en-inmensa-multitud" TargetMode="External"/><Relationship Id="rId79" Type="http://schemas.openxmlformats.org/officeDocument/2006/relationships/hyperlink" Target="http://servicios.infoleg.gob.ar/infolegInternet/verNorma.do%3Bjsessionid%3D9CBDBB43E8EE9450C27A19514B1B2588?id=181888" TargetMode="External"/><Relationship Id="rId102" Type="http://schemas.openxmlformats.org/officeDocument/2006/relationships/hyperlink" Target="https://www.mpf.gob.ar/Institucional/UnidadesFE/pautas-para-la-impl-13-08.pdf" TargetMode="External"/><Relationship Id="rId123" Type="http://schemas.openxmlformats.org/officeDocument/2006/relationships/hyperlink" Target="https://www.scielo.cl/scielo.php?pid=S0718-52002016000200009&amp;script=sci_arttext" TargetMode="External"/><Relationship Id="rId128" Type="http://schemas.openxmlformats.org/officeDocument/2006/relationships/footer" Target="footer14.xml"/><Relationship Id="rId5" Type="http://schemas.openxmlformats.org/officeDocument/2006/relationships/footnotes" Target="footnotes.xml"/><Relationship Id="rId90" Type="http://schemas.openxmlformats.org/officeDocument/2006/relationships/hyperlink" Target="http://servicios.infoleg.gob.ar/infolegInternet/anexos/180000-184999/181888/norma.htm" TargetMode="External"/><Relationship Id="rId95" Type="http://schemas.openxmlformats.org/officeDocument/2006/relationships/hyperlink" Target="http://servicios.infoleg.gob.ar/infolegInternet/anexos/220000-224999/224027/norma.htm" TargetMode="External"/><Relationship Id="rId22" Type="http://schemas.openxmlformats.org/officeDocument/2006/relationships/hyperlink" Target="https://www.cij.gov.ar/lesa-humanidad.html" TargetMode="External"/><Relationship Id="rId27" Type="http://schemas.openxmlformats.org/officeDocument/2006/relationships/hyperlink" Target="https://www.cij.gov.ar/nota-34417-Las-acciones-laborales-por-da-os-derivados-de-delitos-de-lesahumanidad-son-prescriptibles.html" TargetMode="External"/><Relationship Id="rId43" Type="http://schemas.openxmlformats.org/officeDocument/2006/relationships/hyperlink" Target="https://www.mpf.gov.ar/resoluciones/pgn/2013/PGN-1442-2013-001.pdf" TargetMode="External"/><Relationship Id="rId48" Type="http://schemas.openxmlformats.org/officeDocument/2006/relationships/hyperlink" Target="http://servicios.infoleg.gob.ar/infolegInternet/anexos/65000-69999/68738/norma.htm" TargetMode="External"/><Relationship Id="rId64" Type="http://schemas.openxmlformats.org/officeDocument/2006/relationships/hyperlink" Target="http://servicios.infoleg.gob.ar/infolegInternet/anexos/25000-29999/27024/norma.htm" TargetMode="External"/><Relationship Id="rId69" Type="http://schemas.openxmlformats.org/officeDocument/2006/relationships/hyperlink" Target="http://sjconsulta.csjn.gov.ar/sjconsulta/documentos/verDocumentoByIdLinksJSP.html?idDocumento=6305031&amp;cache=1596248222950" TargetMode="External"/><Relationship Id="rId113" Type="http://schemas.openxmlformats.org/officeDocument/2006/relationships/hyperlink" Target="https://www.icrc.org/es/doc/assets/files/other/irrc_862_naqvi.pdf" TargetMode="External"/><Relationship Id="rId118" Type="http://schemas.openxmlformats.org/officeDocument/2006/relationships/footer" Target="footer10.xml"/><Relationship Id="rId80" Type="http://schemas.openxmlformats.org/officeDocument/2006/relationships/hyperlink" Target="https://www.indec.gob.ar/uploads/informesdeprensa/canasta_07_205381DE6C24.pdf" TargetMode="External"/><Relationship Id="rId85" Type="http://schemas.openxmlformats.org/officeDocument/2006/relationships/hyperlink" Target="http://servicios.infoleg.gob.ar/infolegInternet/anexos/180000-184999/184962/norma.htm" TargetMode="External"/><Relationship Id="rId12" Type="http://schemas.openxmlformats.org/officeDocument/2006/relationships/hyperlink" Target="https://www.oas.org/dil/esp/tratados_B-32_Convencion_Americana_sobre_Derechos_%20Humanos_firmas.htm" TargetMode="External"/><Relationship Id="rId17" Type="http://schemas.openxmlformats.org/officeDocument/2006/relationships/hyperlink" Target="https://www.fiscales.gob.ar/wp-content/uploads/2015/11/Informe-ProcuLesa-Op-C%C3%B3ndor-Final.pdf" TargetMode="External"/><Relationship Id="rId33" Type="http://schemas.openxmlformats.org/officeDocument/2006/relationships/hyperlink" Target="https://www.cij.gov.ar/nota-36553-Prescripci-n--la-Corte-Suprema-rechaz--unadoctrina-del-fuero-penal-de-la-provincia-de-Buenos-Aires-contraria-al-principio-delegalidad.html" TargetMode="External"/><Relationship Id="rId38" Type="http://schemas.openxmlformats.org/officeDocument/2006/relationships/hyperlink" Target="https://www.pagina12.com.ar/281127-plan-condor-argentina-es-el-pais-que-mas-avanzo-en-el-juzgam" TargetMode="External"/><Relationship Id="rId59" Type="http://schemas.openxmlformats.org/officeDocument/2006/relationships/hyperlink" Target="http://servicios.infoleg.gob.ar/infolegInternet/anexos/260000-264999/263058/norma.htm" TargetMode="External"/><Relationship Id="rId103" Type="http://schemas.openxmlformats.org/officeDocument/2006/relationships/hyperlink" Target="https://www.casarosada.gob.ar/informacion/archivo/24549-blank-79665064" TargetMode="External"/><Relationship Id="rId108" Type="http://schemas.openxmlformats.org/officeDocument/2006/relationships/footer" Target="footer5.xml"/><Relationship Id="rId124" Type="http://schemas.openxmlformats.org/officeDocument/2006/relationships/hyperlink" Target="http://www.oas.org/es/cidh/informes/pdfs/Derecho-Verdad-es.pdf" TargetMode="External"/><Relationship Id="rId129" Type="http://schemas.openxmlformats.org/officeDocument/2006/relationships/footer" Target="footer15.xml"/><Relationship Id="rId54" Type="http://schemas.openxmlformats.org/officeDocument/2006/relationships/hyperlink" Target="http://servicios.infoleg.gob.ar/infolegInternet/anexos/275000-279999/276819/norma.htm" TargetMode="External"/><Relationship Id="rId70" Type="http://schemas.openxmlformats.org/officeDocument/2006/relationships/hyperlink" Target="http://sjconsulta.csjn.gov.ar/sjconsulta/documentos/verDocumentoByIdLinksJSP.html?idDocumento=6305031&amp;cache=1596248222950" TargetMode="External"/><Relationship Id="rId75" Type="http://schemas.openxmlformats.org/officeDocument/2006/relationships/hyperlink" Target="http://servicios.infoleg.gob.ar/infolegInternet/verNorma.do?id=274607" TargetMode="External"/><Relationship Id="rId91" Type="http://schemas.openxmlformats.org/officeDocument/2006/relationships/hyperlink" Target="http://servicios.infoleg.gob.ar/infolegInternet/anexos/15000-19999/16546/texact.htm" TargetMode="External"/><Relationship Id="rId96" Type="http://schemas.openxmlformats.org/officeDocument/2006/relationships/hyperlink" Target="http://servicios.infoleg.gob.ar/infolegInternet/anexos/235000-239999/235975/texact.ht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www.cij.gov.ar/nota-1190-.html" TargetMode="External"/><Relationship Id="rId28" Type="http://schemas.openxmlformats.org/officeDocument/2006/relationships/hyperlink" Target="https://www.cij.gov.ar/nota-34417-Las-acciones-laborales-por-da-os-derivados-de-delitos-de-lesahumanidad-son-prescriptibles.html" TargetMode="External"/><Relationship Id="rId49" Type="http://schemas.openxmlformats.org/officeDocument/2006/relationships/hyperlink" Target="https://www.mpf.gov.ar/resoluciones/pgn/2012/PGN-0435-2012-002.pdf" TargetMode="External"/><Relationship Id="rId114" Type="http://schemas.openxmlformats.org/officeDocument/2006/relationships/footer" Target="footer9.xml"/><Relationship Id="rId119" Type="http://schemas.openxmlformats.org/officeDocument/2006/relationships/hyperlink" Target="https://www.corteidh.or.cr/tablas/r17382.pdf" TargetMode="External"/><Relationship Id="rId44" Type="http://schemas.openxmlformats.org/officeDocument/2006/relationships/hyperlink" Target="https://www.mpf.gov.ar/resoluciones/pgn/2013/PGN-1442-2013-001.pdf" TargetMode="External"/><Relationship Id="rId60" Type="http://schemas.openxmlformats.org/officeDocument/2006/relationships/hyperlink" Target="http://servicios.infoleg.gob.ar/infolegInternet/anexos/180000-184999/181228/norma.htm" TargetMode="External"/><Relationship Id="rId65" Type="http://schemas.openxmlformats.org/officeDocument/2006/relationships/hyperlink" Target="http://servicios.infoleg.gob.ar/infolegInternet/anexos/310000-314999/310411/norma.htm" TargetMode="External"/><Relationship Id="rId81" Type="http://schemas.openxmlformats.org/officeDocument/2006/relationships/hyperlink" Target="https://www.theguardian.com/news/2020/sep/03/operation-condor-the-illegal-state-network-that-terrorised-south-america" TargetMode="External"/><Relationship Id="rId86" Type="http://schemas.openxmlformats.org/officeDocument/2006/relationships/hyperlink" Target="http://servicios.infoleg.gob.ar/infolegInternet/anexos/20000-24999/21864/norma.htm" TargetMode="External"/><Relationship Id="rId130" Type="http://schemas.openxmlformats.org/officeDocument/2006/relationships/footer" Target="footer16.xml"/><Relationship Id="rId13" Type="http://schemas.openxmlformats.org/officeDocument/2006/relationships/hyperlink" Target="https://www.oas.org/dil/esp/tratados_B-32_Convencion_Americana_sobre_Derechos_%20Humanos_firmas.htm" TargetMode="External"/><Relationship Id="rId18" Type="http://schemas.openxmlformats.org/officeDocument/2006/relationships/hyperlink" Target="https://www.gub.uy/secretaria-derechos-humanos-pasado-reciente/sites/secretaria-derechos-humanos-pasado-reciente/files/documentos/publicaciones/JULI%C3%89N%20C%C3%81CERES%2C%20Mario%20Roger%20ficha%20accesible.pdf" TargetMode="External"/><Relationship Id="rId39" Type="http://schemas.openxmlformats.org/officeDocument/2006/relationships/hyperlink" Target="https://www.pagina12.com.ar/281127-plan-condor-argentina-es-el-pais-que-mas-avanzo-en-el-juzgam" TargetMode="External"/><Relationship Id="rId109" Type="http://schemas.openxmlformats.org/officeDocument/2006/relationships/footer" Target="footer6.xml"/><Relationship Id="rId34" Type="http://schemas.openxmlformats.org/officeDocument/2006/relationships/hyperlink" Target="http://servicios.infoleg.gob.ar/infolegInternet/anexos/245000-249999/248442/norma.htm" TargetMode="External"/><Relationship Id="rId50" Type="http://schemas.openxmlformats.org/officeDocument/2006/relationships/hyperlink" Target="https://www.mpf.gob.ar/wp-content/uploads/2018/08/Ley_organica_2018.pdf" TargetMode="External"/><Relationship Id="rId55" Type="http://schemas.openxmlformats.org/officeDocument/2006/relationships/hyperlink" Target="http://servicios.infoleg.gob.ar/infolegInternet/anexos/160000-164999/160772/norma.htm" TargetMode="External"/><Relationship Id="rId76" Type="http://schemas.openxmlformats.org/officeDocument/2006/relationships/hyperlink" Target="http://sjconsulta.csjn.gov.ar/sjconsulta/documentos/verDocumentoByIdLinksJSP.html?idDocumento=7493413&amp;cache=1596267246165" TargetMode="External"/><Relationship Id="rId97" Type="http://schemas.openxmlformats.org/officeDocument/2006/relationships/hyperlink" Target="http://servicios.infoleg.gob.ar/infolegInternet/anexos/235000-239999/235975/texact.htm" TargetMode="External"/><Relationship Id="rId104" Type="http://schemas.openxmlformats.org/officeDocument/2006/relationships/hyperlink" Target="http://servicios.infoleg.gob.ar/infolegInternet/anexos/180000-184999/184962/norma.htm" TargetMode="External"/><Relationship Id="rId120" Type="http://schemas.openxmlformats.org/officeDocument/2006/relationships/hyperlink" Target="https://www.corteidh.or.cr/tablas/r17382.pdf" TargetMode="External"/><Relationship Id="rId125" Type="http://schemas.openxmlformats.org/officeDocument/2006/relationships/hyperlink" Target="http://www.oas.org/es/cidh/informes/pdfs/Derecho-Verdad-es.pdf" TargetMode="External"/><Relationship Id="rId7" Type="http://schemas.openxmlformats.org/officeDocument/2006/relationships/footer" Target="footer1.xml"/><Relationship Id="rId71" Type="http://schemas.openxmlformats.org/officeDocument/2006/relationships/hyperlink" Target="https://www.fiscales.gob.ar/lesa-humanidad/24-de-marzo-la-procuraduria-de-crimenes-contra-la-humanidad-actualizo-los-datos-sobre-el-proceso-de-juzgamiento/" TargetMode="External"/><Relationship Id="rId92" Type="http://schemas.openxmlformats.org/officeDocument/2006/relationships/hyperlink" Target="http://servicios.infoleg.gob.ar/infolegInternet/anexos/0-4999/793/texact.htm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sudestada.com.uy/articleId__32722c02-96e3-408a-a594-73fc4c1ff643/10893/Detalle-de-Noticia" TargetMode="External"/><Relationship Id="rId24" Type="http://schemas.openxmlformats.org/officeDocument/2006/relationships/hyperlink" Target="https://www.youtube.com/watch?v=v9SL6sVYmaA" TargetMode="External"/><Relationship Id="rId40" Type="http://schemas.openxmlformats.org/officeDocument/2006/relationships/hyperlink" Target="https://www.mpf.gob.ar/lesa/jurisprudencia/sentencia-del-juicio-a-los-comandantes-causa-1384/" TargetMode="External"/><Relationship Id="rId45" Type="http://schemas.openxmlformats.org/officeDocument/2006/relationships/hyperlink" Target="http://servicios.infoleg.gob.ar/infolegInternet/anexos/180000-184999/184962/norma.htm" TargetMode="External"/><Relationship Id="rId66" Type="http://schemas.openxmlformats.org/officeDocument/2006/relationships/hyperlink" Target="http://servicios.infoleg.gob.ar/infolegInternet/anexos/60000-64999/63251/texact.htm" TargetMode="External"/><Relationship Id="rId87" Type="http://schemas.openxmlformats.org/officeDocument/2006/relationships/hyperlink" Target="http://servicios.infoleg.gob.ar/infolegInternet/anexos/25000-29999/28157/norma.htm" TargetMode="External"/><Relationship Id="rId110" Type="http://schemas.openxmlformats.org/officeDocument/2006/relationships/footer" Target="footer7.xml"/><Relationship Id="rId115" Type="http://schemas.openxmlformats.org/officeDocument/2006/relationships/hyperlink" Target="https://www.icrc.org/es/doc/assets/files/other/irrc_862_naqvi.pdf" TargetMode="External"/><Relationship Id="rId131" Type="http://schemas.openxmlformats.org/officeDocument/2006/relationships/fontTable" Target="fontTable.xml"/><Relationship Id="rId61" Type="http://schemas.openxmlformats.org/officeDocument/2006/relationships/hyperlink" Target="http://www.saij.gob.ar/23053-nacional-reingreso-al-cuadro-permanente-activo-servicioexterior-nacion-funcionarios-declarados-prescindibles-lns0003149-1984-02-22/123456789-0abc-defg-g94-13000scanyel" TargetMode="External"/><Relationship Id="rId82" Type="http://schemas.openxmlformats.org/officeDocument/2006/relationships/hyperlink" Target="https://www.theguardian.com/news/2020/sep/03/operation-condor-the-illegal-state-network-that-terrorised-south-america" TargetMode="External"/><Relationship Id="rId19" Type="http://schemas.openxmlformats.org/officeDocument/2006/relationships/hyperlink" Target="https://www.gub.uy/secretaria-derechos-humanos-pasado-reciente/sites/secretaria-derechos-humanos-pasado-reciente/files/documentos/publicaciones/JULI%C3%89N%20C%C3%81CERES%2C%20Mario%20Roger%20ficha%20accesible.pdf" TargetMode="External"/><Relationship Id="rId14" Type="http://schemas.openxmlformats.org/officeDocument/2006/relationships/hyperlink" Target="http://www.desaparecidos.org/arg/conadep/nuncamas/" TargetMode="External"/><Relationship Id="rId30" Type="http://schemas.openxmlformats.org/officeDocument/2006/relationships/hyperlink" Target="https://www.sudestada.com.uy/articleId__275b301a-c1d7-47c8-8874-ac384543aca4/10893/Detalle-de-Noticia" TargetMode="External"/><Relationship Id="rId35" Type="http://schemas.openxmlformats.org/officeDocument/2006/relationships/hyperlink" Target="https://www.observatorioluzibarburu.org/causas/139" TargetMode="External"/><Relationship Id="rId56" Type="http://schemas.openxmlformats.org/officeDocument/2006/relationships/hyperlink" Target="http://servicios.infoleg.gob.ar/infolegInternet/anexos/160000-164999/160779/norma.htm" TargetMode="External"/><Relationship Id="rId77" Type="http://schemas.openxmlformats.org/officeDocument/2006/relationships/hyperlink" Target="http://sjconsulta.csjn.gov.ar/sjconsulta/documentos/verDocumentoByIdLinksJSP.html?idDocumento=7493413&amp;cache=1596267246165" TargetMode="External"/><Relationship Id="rId100" Type="http://schemas.openxmlformats.org/officeDocument/2006/relationships/hyperlink" Target="http://servicios.infoleg.gob.ar/infolegInternet/anexos/0-4999/719/norma.htm" TargetMode="External"/><Relationship Id="rId105" Type="http://schemas.openxmlformats.org/officeDocument/2006/relationships/footer" Target="footer2.xml"/><Relationship Id="rId126" Type="http://schemas.openxmlformats.org/officeDocument/2006/relationships/footer" Target="footer12.xml"/><Relationship Id="rId8" Type="http://schemas.openxmlformats.org/officeDocument/2006/relationships/hyperlink" Target="http://www.corteidh.or.cr/docs/comunicados/cp_18_2020.pdf" TargetMode="External"/><Relationship Id="rId51" Type="http://schemas.openxmlformats.org/officeDocument/2006/relationships/hyperlink" Target="https://www.mpf.gob.ar/wp-content/uploads/2018/08/Ley_organica_2018.pdf" TargetMode="External"/><Relationship Id="rId72" Type="http://schemas.openxmlformats.org/officeDocument/2006/relationships/hyperlink" Target="https://www.fiscales.gob.ar/lesa-humanidad/24-de-marzo-la-procuraduria-de-crimenes-contra-la-humanidad-actualizo-los-datos-sobre-el-proceso-de-juzgamiento/" TargetMode="External"/><Relationship Id="rId93" Type="http://schemas.openxmlformats.org/officeDocument/2006/relationships/hyperlink" Target="http://servicios.infoleg.gob.ar/infolegInternet/anexos/0-4999/793/texact.htm" TargetMode="External"/><Relationship Id="rId98" Type="http://schemas.openxmlformats.org/officeDocument/2006/relationships/hyperlink" Target="http://servicios.infoleg.gob.ar/infolegInternet/anexos/235000-239999/235975/norma.htm" TargetMode="External"/><Relationship Id="rId121" Type="http://schemas.openxmlformats.org/officeDocument/2006/relationships/hyperlink" Target="https://www.scielo.cl/scielo.php?pid=S0718-52002016000200009&amp;script=sci_arttext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cij.gov.ar/nota-25380-La-Corte-Suprema--por-mayor-a--ratific--su-precedente-sobre-la-prescripci-n-de-acciones-civilescontra-el-Estado-en-juicios-de-lesa-humanidad.html" TargetMode="External"/><Relationship Id="rId46" Type="http://schemas.openxmlformats.org/officeDocument/2006/relationships/hyperlink" Target="http://servicios.infoleg.gob.ar/infolegInternet/anexos/200000-204999/204246/texact.htm" TargetMode="External"/><Relationship Id="rId67" Type="http://schemas.openxmlformats.org/officeDocument/2006/relationships/hyperlink" Target="http://servicios.infoleg.gob.ar/infolegInternet/anexos/0-4999/442/texact.htm" TargetMode="External"/><Relationship Id="rId116" Type="http://schemas.openxmlformats.org/officeDocument/2006/relationships/hyperlink" Target="https://www.icrc.org/es/doc/assets/files/other/irrc_862_naqvi.pdf" TargetMode="External"/><Relationship Id="rId20" Type="http://schemas.openxmlformats.org/officeDocument/2006/relationships/hyperlink" Target="https://www.gub.uy/secretaria-derechos-humanos-pasado-reciente/sites/secretaria-derechos-humanos-pasado-reciente/files/documentos/publicaciones/JULI%C3%89N%20C%C3%81CERES%2C%20Mario%20Roger%20ficha%20accesible.pdf" TargetMode="External"/><Relationship Id="rId41" Type="http://schemas.openxmlformats.org/officeDocument/2006/relationships/hyperlink" Target="https://www.cidh.oas.org/annualrep/99span/Soluci%C3%B3n%20Amistosa/Argentina12059.htm" TargetMode="External"/><Relationship Id="rId62" Type="http://schemas.openxmlformats.org/officeDocument/2006/relationships/hyperlink" Target="http://www.saij.gob.ar/23053-nacional-reingreso-al-cuadro-permanente-activo-servicioexterior-nacion-funcionarios-declarados-prescindibles-lns0003149-1984-02-22/123456789-0abc-defg-g94-13000scanyel" TargetMode="External"/><Relationship Id="rId83" Type="http://schemas.openxmlformats.org/officeDocument/2006/relationships/hyperlink" Target="http://servicios.infoleg.gob.ar/infolegInternet/anexos/90000-94999/91115/texact.htm" TargetMode="External"/><Relationship Id="rId88" Type="http://schemas.openxmlformats.org/officeDocument/2006/relationships/hyperlink" Target="http://servicios.infoleg.gob.ar/infolegInternet/anexos/20000-24999/21746/norma.htm" TargetMode="External"/><Relationship Id="rId111" Type="http://schemas.openxmlformats.org/officeDocument/2006/relationships/footer" Target="footer8.xml"/><Relationship Id="rId132" Type="http://schemas.openxmlformats.org/officeDocument/2006/relationships/theme" Target="theme/theme1.xml"/><Relationship Id="rId15" Type="http://schemas.openxmlformats.org/officeDocument/2006/relationships/hyperlink" Target="https://librosycasas.cultura.gob.ar/wp-content/uploads/2015/11/LC_NuncaMas_Digital1.pdf" TargetMode="External"/><Relationship Id="rId36" Type="http://schemas.openxmlformats.org/officeDocument/2006/relationships/hyperlink" Target="https://www.observatorioluzibarburu.org/causas/141" TargetMode="External"/><Relationship Id="rId57" Type="http://schemas.openxmlformats.org/officeDocument/2006/relationships/hyperlink" Target="http://servicios.infoleg.gob.ar/infolegInternet/anexos/160000-164999/160779/norma.htm" TargetMode="External"/><Relationship Id="rId106" Type="http://schemas.openxmlformats.org/officeDocument/2006/relationships/footer" Target="footer3.xml"/><Relationship Id="rId127" Type="http://schemas.openxmlformats.org/officeDocument/2006/relationships/footer" Target="footer13.xml"/><Relationship Id="rId10" Type="http://schemas.openxmlformats.org/officeDocument/2006/relationships/hyperlink" Target="http://www.corteidh.or.cr/docs/asuntos/grisonas_y_otros_24_03_21.pdf" TargetMode="External"/><Relationship Id="rId31" Type="http://schemas.openxmlformats.org/officeDocument/2006/relationships/hyperlink" Target="https://www.sudestada.com.uy/articleId__275b301a-c1d7-47c8-8874-ac384543aca4/10893/Detalle-de-Noticia" TargetMode="External"/><Relationship Id="rId52" Type="http://schemas.openxmlformats.org/officeDocument/2006/relationships/hyperlink" Target="https://www.mpf.gov.ar/resoluciones/pgn/2012/PGN-0398-2012-002.pdf" TargetMode="External"/><Relationship Id="rId73" Type="http://schemas.openxmlformats.org/officeDocument/2006/relationships/hyperlink" Target="http://servicios.infoleg.gob.ar/infolegInternet/anexos/85000-89999/88138/norma.htm" TargetMode="External"/><Relationship Id="rId78" Type="http://schemas.openxmlformats.org/officeDocument/2006/relationships/hyperlink" Target="http://servicios.infoleg.gob.ar/infolegInternet/verNorma.do%3Bjsessionid%3D9CBDBB43E8EE9450C27A19514B1B2588?id=181888" TargetMode="External"/><Relationship Id="rId94" Type="http://schemas.openxmlformats.org/officeDocument/2006/relationships/hyperlink" Target="http://servicios.infoleg.gob.ar/infolegInternet/anexos/95000-99999/97981/norma.htm" TargetMode="External"/><Relationship Id="rId99" Type="http://schemas.openxmlformats.org/officeDocument/2006/relationships/hyperlink" Target="http://servicios.infoleg.gob.ar/infolegInternet/anexos/345000-349999/345233/norma.htm" TargetMode="External"/><Relationship Id="rId101" Type="http://schemas.openxmlformats.org/officeDocument/2006/relationships/hyperlink" Target="https://www.mpf.gob.ar/Institucional/UnidadesFE/pautas-para-la-impl-13-08.pdf" TargetMode="External"/><Relationship Id="rId122" Type="http://schemas.openxmlformats.org/officeDocument/2006/relationships/footer" Target="footer11.xml"/><Relationship Id="rId4" Type="http://schemas.openxmlformats.org/officeDocument/2006/relationships/webSettings" Target="webSettings.xml"/><Relationship Id="rId9" Type="http://schemas.openxmlformats.org/officeDocument/2006/relationships/hyperlink" Target="http://www.corteidh.or.cr/docs/comunicados/cp_28_2020.pdf" TargetMode="External"/><Relationship Id="rId26" Type="http://schemas.openxmlformats.org/officeDocument/2006/relationships/hyperlink" Target="https://www.cij.gov.ar/nota-25380-La-Corte-Suprema--por-mayor-a--ratific--su-precedente-sobre-la-prescripci-n-de-acciones-civilescontra-el-Estado-en-juicios-de-lesa-humanidad.html" TargetMode="External"/></Relationships>
</file>

<file path=word/_rels/footer8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icrc.org/es/doc/assets/files/other/irrc_862_naqvi.pdf" TargetMode="External"/><Relationship Id="rId1" Type="http://schemas.openxmlformats.org/officeDocument/2006/relationships/hyperlink" Target="https://www.icrc.org/es/doc/assets/files/other/irrc_862_naqvi.pdf" TargetMode="External"/></Relationships>
</file>

<file path=word/_rels/footer9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icrc.org/es/doc/assets/files/other/irrc_862_naqvi.pdf" TargetMode="External"/><Relationship Id="rId1" Type="http://schemas.openxmlformats.org/officeDocument/2006/relationships/hyperlink" Target="https://www.icrc.org/es/doc/assets/files/other/irrc_862_naqvi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66761</Words>
  <Characters>367188</Characters>
  <Application>Microsoft Office Word</Application>
  <DocSecurity>0</DocSecurity>
  <Lines>3059</Lines>
  <Paragraphs>866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Corte IDH</dc:creator>
  <cp:lastModifiedBy>Liliana Tojo</cp:lastModifiedBy>
  <cp:revision>2</cp:revision>
  <dcterms:created xsi:type="dcterms:W3CDTF">2022-01-03T19:10:00Z</dcterms:created>
  <dcterms:modified xsi:type="dcterms:W3CDTF">2022-01-03T19:10:00Z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2021-12-21T00:00:00Z</vt:filetime>
  </property>
  <property fmtid="{D5CDD505-2E9C-101B-9397-08002B2CF9AE}" pid="3" name="Creator">
    <vt:lpwstr>Acrobat PDFMaker 21 para Word</vt:lpwstr>
  </property>
  <property fmtid="{D5CDD505-2E9C-101B-9397-08002B2CF9AE}" pid="4" name="LastSaved">
    <vt:filetime>2021-12-21T00:00:00Z</vt:filetime>
  </property>
</Properties>
</file>