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3417" w14:textId="77777777" w:rsidR="002768CB" w:rsidRPr="000B1E76" w:rsidRDefault="002768CB" w:rsidP="001E5411">
      <w:pPr>
        <w:spacing w:after="0" w:line="240" w:lineRule="auto"/>
        <w:jc w:val="center"/>
        <w:rPr>
          <w:rFonts w:ascii="Verdana" w:hAnsi="Verdana"/>
          <w:b/>
          <w:sz w:val="20"/>
          <w:szCs w:val="20"/>
        </w:rPr>
      </w:pPr>
    </w:p>
    <w:p w14:paraId="206CCEB2" w14:textId="4767EB11" w:rsidR="00F651F9" w:rsidRPr="000B1E76" w:rsidRDefault="00F651F9" w:rsidP="001E5411">
      <w:pPr>
        <w:spacing w:after="0" w:line="240" w:lineRule="auto"/>
        <w:jc w:val="center"/>
        <w:rPr>
          <w:rFonts w:ascii="Verdana" w:hAnsi="Verdana"/>
          <w:b/>
          <w:sz w:val="20"/>
          <w:szCs w:val="20"/>
        </w:rPr>
      </w:pPr>
    </w:p>
    <w:p w14:paraId="78B1D173" w14:textId="5ADAED66" w:rsidR="002768CB" w:rsidRPr="000B1E76" w:rsidRDefault="002768CB" w:rsidP="001E5411">
      <w:pPr>
        <w:spacing w:after="0" w:line="240" w:lineRule="auto"/>
        <w:jc w:val="center"/>
        <w:rPr>
          <w:rFonts w:ascii="Verdana" w:hAnsi="Verdana"/>
          <w:b/>
          <w:sz w:val="20"/>
          <w:szCs w:val="20"/>
        </w:rPr>
      </w:pPr>
    </w:p>
    <w:p w14:paraId="7D099CAC" w14:textId="5B5C8BBC" w:rsidR="008739D4" w:rsidRDefault="008739D4" w:rsidP="001E5411">
      <w:pPr>
        <w:spacing w:after="0" w:line="240" w:lineRule="auto"/>
        <w:jc w:val="center"/>
        <w:rPr>
          <w:rFonts w:ascii="Verdana" w:hAnsi="Verdana"/>
          <w:b/>
          <w:sz w:val="20"/>
          <w:szCs w:val="20"/>
        </w:rPr>
      </w:pPr>
    </w:p>
    <w:p w14:paraId="08699B52" w14:textId="30E26450" w:rsidR="008739D4" w:rsidRDefault="008739D4" w:rsidP="001E5411">
      <w:pPr>
        <w:spacing w:after="0" w:line="240" w:lineRule="auto"/>
        <w:jc w:val="center"/>
        <w:rPr>
          <w:rFonts w:ascii="Verdana" w:hAnsi="Verdana"/>
          <w:b/>
          <w:sz w:val="20"/>
          <w:szCs w:val="20"/>
        </w:rPr>
      </w:pPr>
    </w:p>
    <w:p w14:paraId="782F10AC" w14:textId="77777777" w:rsidR="008739D4" w:rsidRDefault="008739D4" w:rsidP="001E5411">
      <w:pPr>
        <w:spacing w:after="0" w:line="240" w:lineRule="auto"/>
        <w:jc w:val="center"/>
        <w:rPr>
          <w:rFonts w:ascii="Verdana" w:hAnsi="Verdana"/>
          <w:b/>
          <w:sz w:val="20"/>
          <w:szCs w:val="20"/>
        </w:rPr>
      </w:pPr>
    </w:p>
    <w:p w14:paraId="7888CA30" w14:textId="77777777" w:rsidR="008739D4" w:rsidRDefault="008739D4" w:rsidP="001E5411">
      <w:pPr>
        <w:spacing w:after="0" w:line="240" w:lineRule="auto"/>
        <w:jc w:val="center"/>
        <w:rPr>
          <w:rFonts w:ascii="Verdana" w:hAnsi="Verdana"/>
          <w:b/>
          <w:sz w:val="20"/>
          <w:szCs w:val="20"/>
        </w:rPr>
      </w:pPr>
    </w:p>
    <w:p w14:paraId="6AAF5AF0" w14:textId="77777777" w:rsidR="008739D4" w:rsidRDefault="008739D4" w:rsidP="001E5411">
      <w:pPr>
        <w:spacing w:after="0" w:line="240" w:lineRule="auto"/>
        <w:jc w:val="center"/>
        <w:rPr>
          <w:rFonts w:ascii="Verdana" w:hAnsi="Verdana"/>
          <w:b/>
          <w:sz w:val="20"/>
          <w:szCs w:val="20"/>
        </w:rPr>
      </w:pPr>
    </w:p>
    <w:p w14:paraId="3454D640" w14:textId="77777777" w:rsidR="008739D4" w:rsidRDefault="008739D4" w:rsidP="001E5411">
      <w:pPr>
        <w:spacing w:after="0" w:line="240" w:lineRule="auto"/>
        <w:jc w:val="center"/>
        <w:rPr>
          <w:rFonts w:ascii="Verdana" w:hAnsi="Verdana"/>
          <w:b/>
          <w:sz w:val="20"/>
          <w:szCs w:val="20"/>
        </w:rPr>
      </w:pPr>
    </w:p>
    <w:p w14:paraId="1A6010DE" w14:textId="77777777" w:rsidR="008739D4" w:rsidRDefault="008739D4" w:rsidP="001E5411">
      <w:pPr>
        <w:spacing w:after="0" w:line="240" w:lineRule="auto"/>
        <w:jc w:val="center"/>
        <w:rPr>
          <w:rFonts w:ascii="Verdana" w:hAnsi="Verdana"/>
          <w:b/>
          <w:sz w:val="20"/>
          <w:szCs w:val="20"/>
        </w:rPr>
      </w:pPr>
    </w:p>
    <w:p w14:paraId="51AB9AB3" w14:textId="670087A1" w:rsidR="006A759B" w:rsidRPr="000B1E76" w:rsidRDefault="001E5411" w:rsidP="001E5411">
      <w:pPr>
        <w:spacing w:after="0" w:line="240" w:lineRule="auto"/>
        <w:jc w:val="center"/>
        <w:rPr>
          <w:rFonts w:ascii="Verdana" w:hAnsi="Verdana"/>
          <w:b/>
          <w:sz w:val="20"/>
          <w:szCs w:val="20"/>
        </w:rPr>
      </w:pPr>
      <w:r w:rsidRPr="000B1E76">
        <w:rPr>
          <w:rFonts w:ascii="Verdana" w:hAnsi="Verdana"/>
          <w:b/>
          <w:sz w:val="20"/>
          <w:szCs w:val="20"/>
        </w:rPr>
        <w:t>RESOLUCIÓN DE LA</w:t>
      </w:r>
    </w:p>
    <w:p w14:paraId="3F5AB4BF" w14:textId="77777777" w:rsidR="001E5411" w:rsidRPr="000B1E76" w:rsidRDefault="001E5411" w:rsidP="001E5411">
      <w:pPr>
        <w:spacing w:after="0" w:line="240" w:lineRule="auto"/>
        <w:jc w:val="center"/>
        <w:rPr>
          <w:rFonts w:ascii="Verdana" w:hAnsi="Verdana"/>
          <w:b/>
          <w:sz w:val="20"/>
          <w:szCs w:val="20"/>
        </w:rPr>
      </w:pPr>
    </w:p>
    <w:p w14:paraId="15D4D68F" w14:textId="4E51B8E3" w:rsidR="001E5411" w:rsidRPr="000B1E76" w:rsidRDefault="001E5411" w:rsidP="001E5411">
      <w:pPr>
        <w:spacing w:after="0" w:line="240" w:lineRule="auto"/>
        <w:jc w:val="center"/>
        <w:rPr>
          <w:rFonts w:ascii="Verdana" w:hAnsi="Verdana"/>
          <w:b/>
          <w:sz w:val="20"/>
          <w:szCs w:val="20"/>
        </w:rPr>
      </w:pPr>
      <w:r w:rsidRPr="000B1E76">
        <w:rPr>
          <w:rFonts w:ascii="Verdana" w:hAnsi="Verdana"/>
          <w:b/>
          <w:sz w:val="20"/>
          <w:szCs w:val="20"/>
        </w:rPr>
        <w:t>CORTE INTERAMERICANA DE DERECHOS HUMANOS</w:t>
      </w:r>
      <w:r w:rsidR="0013196F" w:rsidRPr="000B1E76">
        <w:rPr>
          <w:rStyle w:val="Refdenotaalpie"/>
          <w:rFonts w:ascii="Verdana" w:hAnsi="Verdana"/>
          <w:b/>
          <w:sz w:val="20"/>
          <w:szCs w:val="20"/>
        </w:rPr>
        <w:footnoteReference w:customMarkFollows="1" w:id="1"/>
        <w:t>*</w:t>
      </w:r>
    </w:p>
    <w:p w14:paraId="2137F741" w14:textId="77777777" w:rsidR="001E5411" w:rsidRPr="000B1E76" w:rsidRDefault="001E5411" w:rsidP="001E5411">
      <w:pPr>
        <w:spacing w:after="0" w:line="240" w:lineRule="auto"/>
        <w:jc w:val="center"/>
        <w:rPr>
          <w:rFonts w:ascii="Verdana" w:hAnsi="Verdana"/>
          <w:b/>
          <w:sz w:val="20"/>
          <w:szCs w:val="20"/>
        </w:rPr>
      </w:pPr>
    </w:p>
    <w:p w14:paraId="7B154124" w14:textId="70E5349D" w:rsidR="001E5411" w:rsidRPr="000B1E76" w:rsidRDefault="001E5411" w:rsidP="001E5411">
      <w:pPr>
        <w:spacing w:after="0" w:line="240" w:lineRule="auto"/>
        <w:jc w:val="center"/>
        <w:rPr>
          <w:rFonts w:ascii="Verdana" w:hAnsi="Verdana"/>
          <w:b/>
          <w:sz w:val="20"/>
          <w:szCs w:val="20"/>
        </w:rPr>
      </w:pPr>
      <w:r w:rsidRPr="000B1E76">
        <w:rPr>
          <w:rFonts w:ascii="Verdana" w:hAnsi="Verdana"/>
          <w:b/>
          <w:sz w:val="20"/>
          <w:szCs w:val="20"/>
        </w:rPr>
        <w:t xml:space="preserve">DE </w:t>
      </w:r>
      <w:r w:rsidR="00421A15" w:rsidRPr="000B1E76">
        <w:rPr>
          <w:rFonts w:ascii="Verdana" w:hAnsi="Verdana"/>
          <w:b/>
          <w:sz w:val="20"/>
          <w:szCs w:val="20"/>
        </w:rPr>
        <w:t>17</w:t>
      </w:r>
      <w:r w:rsidRPr="000B1E76">
        <w:rPr>
          <w:rFonts w:ascii="Verdana" w:hAnsi="Verdana"/>
          <w:b/>
          <w:sz w:val="20"/>
          <w:szCs w:val="20"/>
        </w:rPr>
        <w:t xml:space="preserve"> DE </w:t>
      </w:r>
      <w:r w:rsidR="006A202B" w:rsidRPr="000B1E76">
        <w:rPr>
          <w:rFonts w:ascii="Verdana" w:hAnsi="Verdana"/>
          <w:b/>
          <w:sz w:val="20"/>
          <w:szCs w:val="20"/>
        </w:rPr>
        <w:t>NOVIEMBRE</w:t>
      </w:r>
      <w:r w:rsidR="0070201A" w:rsidRPr="000B1E76">
        <w:rPr>
          <w:rFonts w:ascii="Verdana" w:hAnsi="Verdana"/>
          <w:b/>
          <w:sz w:val="20"/>
          <w:szCs w:val="20"/>
        </w:rPr>
        <w:t xml:space="preserve"> </w:t>
      </w:r>
      <w:r w:rsidR="00A53BE4" w:rsidRPr="000B1E76">
        <w:rPr>
          <w:rFonts w:ascii="Verdana" w:hAnsi="Verdana"/>
          <w:b/>
          <w:sz w:val="20"/>
          <w:szCs w:val="20"/>
        </w:rPr>
        <w:t>DE 2021</w:t>
      </w:r>
    </w:p>
    <w:p w14:paraId="7970FBAF" w14:textId="77777777" w:rsidR="001E5411" w:rsidRPr="000B1E76" w:rsidRDefault="001E5411" w:rsidP="001E5411">
      <w:pPr>
        <w:spacing w:after="0" w:line="240" w:lineRule="auto"/>
        <w:jc w:val="center"/>
        <w:rPr>
          <w:rFonts w:ascii="Verdana" w:hAnsi="Verdana"/>
          <w:b/>
          <w:sz w:val="20"/>
          <w:szCs w:val="20"/>
        </w:rPr>
      </w:pPr>
    </w:p>
    <w:p w14:paraId="7E746148" w14:textId="77777777" w:rsidR="001E5411" w:rsidRPr="000B1E76" w:rsidRDefault="001E5411" w:rsidP="001E5411">
      <w:pPr>
        <w:spacing w:after="0" w:line="240" w:lineRule="auto"/>
        <w:jc w:val="center"/>
        <w:rPr>
          <w:rFonts w:ascii="Verdana" w:hAnsi="Verdana"/>
          <w:b/>
          <w:i/>
          <w:sz w:val="20"/>
          <w:szCs w:val="20"/>
        </w:rPr>
      </w:pPr>
      <w:r w:rsidRPr="000B1E76">
        <w:rPr>
          <w:rFonts w:ascii="Verdana" w:hAnsi="Verdana"/>
          <w:b/>
          <w:i/>
          <w:sz w:val="20"/>
          <w:szCs w:val="20"/>
        </w:rPr>
        <w:t xml:space="preserve">CASO </w:t>
      </w:r>
      <w:r w:rsidR="007D510E" w:rsidRPr="000B1E76">
        <w:rPr>
          <w:rFonts w:ascii="Verdana" w:hAnsi="Verdana"/>
          <w:b/>
          <w:i/>
          <w:sz w:val="20"/>
          <w:szCs w:val="20"/>
        </w:rPr>
        <w:t>MIEMBROS DE LA ALDEA CHICHUPAC Y COMUNIDADES VECINAS DEL MUNICIPIO DE RABINAL</w:t>
      </w:r>
      <w:r w:rsidRPr="000B1E76">
        <w:rPr>
          <w:rFonts w:ascii="Verdana" w:hAnsi="Verdana"/>
          <w:b/>
          <w:i/>
          <w:sz w:val="20"/>
          <w:szCs w:val="20"/>
        </w:rPr>
        <w:t xml:space="preserve"> VS. </w:t>
      </w:r>
      <w:r w:rsidR="007D510E" w:rsidRPr="000B1E76">
        <w:rPr>
          <w:rFonts w:ascii="Verdana" w:hAnsi="Verdana"/>
          <w:b/>
          <w:i/>
          <w:sz w:val="20"/>
          <w:szCs w:val="20"/>
        </w:rPr>
        <w:t>GUATEMALA</w:t>
      </w:r>
    </w:p>
    <w:p w14:paraId="51C4F8F9" w14:textId="77777777" w:rsidR="001E5411" w:rsidRPr="000B1E76" w:rsidRDefault="001E5411" w:rsidP="001E5411">
      <w:pPr>
        <w:spacing w:after="0" w:line="240" w:lineRule="auto"/>
        <w:jc w:val="center"/>
        <w:rPr>
          <w:rFonts w:ascii="Verdana" w:hAnsi="Verdana"/>
          <w:b/>
          <w:sz w:val="20"/>
          <w:szCs w:val="20"/>
        </w:rPr>
      </w:pPr>
    </w:p>
    <w:p w14:paraId="0C903F01" w14:textId="77777777" w:rsidR="001E5411" w:rsidRPr="000B1E76" w:rsidRDefault="001E5411" w:rsidP="001E5411">
      <w:pPr>
        <w:spacing w:after="0" w:line="240" w:lineRule="auto"/>
        <w:jc w:val="center"/>
        <w:rPr>
          <w:rFonts w:ascii="Verdana" w:hAnsi="Verdana"/>
          <w:b/>
          <w:sz w:val="20"/>
          <w:szCs w:val="20"/>
        </w:rPr>
      </w:pPr>
      <w:r w:rsidRPr="000B1E76">
        <w:rPr>
          <w:rFonts w:ascii="Verdana" w:hAnsi="Verdana"/>
          <w:b/>
          <w:sz w:val="20"/>
          <w:szCs w:val="20"/>
        </w:rPr>
        <w:t>SUPERVISIÓN DE CUMPLIMIENTO DE SENTENCIA</w:t>
      </w:r>
    </w:p>
    <w:p w14:paraId="14CDB4F9" w14:textId="77777777" w:rsidR="001E5411" w:rsidRPr="000B1E76" w:rsidRDefault="001E5411" w:rsidP="00983081">
      <w:pPr>
        <w:spacing w:before="120" w:after="120" w:line="240" w:lineRule="auto"/>
        <w:rPr>
          <w:rFonts w:ascii="Verdana" w:hAnsi="Verdana"/>
          <w:b/>
          <w:sz w:val="20"/>
          <w:szCs w:val="20"/>
        </w:rPr>
      </w:pPr>
    </w:p>
    <w:p w14:paraId="6C501E29" w14:textId="32653FE6" w:rsidR="001E5411" w:rsidRPr="000B1E76" w:rsidRDefault="001E5411" w:rsidP="00983081">
      <w:pPr>
        <w:spacing w:before="120" w:after="120" w:line="240" w:lineRule="auto"/>
        <w:rPr>
          <w:rFonts w:ascii="Verdana" w:hAnsi="Verdana"/>
          <w:b/>
          <w:sz w:val="20"/>
          <w:szCs w:val="20"/>
        </w:rPr>
      </w:pPr>
      <w:r w:rsidRPr="000B1E76">
        <w:rPr>
          <w:rFonts w:ascii="Verdana" w:hAnsi="Verdana"/>
          <w:b/>
          <w:sz w:val="20"/>
          <w:szCs w:val="20"/>
        </w:rPr>
        <w:t>VISTO:</w:t>
      </w:r>
    </w:p>
    <w:p w14:paraId="55E9ECF3" w14:textId="7D8ED233" w:rsidR="008A6DAA" w:rsidRPr="000B1E76" w:rsidRDefault="00B30A18" w:rsidP="00C0213E">
      <w:pPr>
        <w:pStyle w:val="Prrafodelista"/>
        <w:numPr>
          <w:ilvl w:val="0"/>
          <w:numId w:val="1"/>
        </w:numPr>
        <w:spacing w:before="120" w:after="120" w:line="240" w:lineRule="auto"/>
        <w:ind w:left="0" w:firstLine="0"/>
        <w:contextualSpacing w:val="0"/>
        <w:jc w:val="both"/>
        <w:rPr>
          <w:rFonts w:ascii="Verdana" w:hAnsi="Verdana"/>
          <w:sz w:val="20"/>
          <w:szCs w:val="20"/>
        </w:rPr>
      </w:pPr>
      <w:bookmarkStart w:id="0" w:name="_Ref531938508"/>
      <w:r w:rsidRPr="000B1E76">
        <w:rPr>
          <w:rFonts w:ascii="Verdana" w:hAnsi="Verdana"/>
          <w:sz w:val="20"/>
          <w:szCs w:val="20"/>
        </w:rPr>
        <w:t xml:space="preserve">La Sentencia de </w:t>
      </w:r>
      <w:r w:rsidR="00E5313B" w:rsidRPr="000B1E76">
        <w:rPr>
          <w:rFonts w:ascii="Verdana" w:hAnsi="Verdana"/>
          <w:sz w:val="20"/>
          <w:szCs w:val="20"/>
        </w:rPr>
        <w:t xml:space="preserve">excepciones preliminares, </w:t>
      </w:r>
      <w:r w:rsidRPr="000B1E76">
        <w:rPr>
          <w:rFonts w:ascii="Verdana" w:hAnsi="Verdana"/>
          <w:sz w:val="20"/>
          <w:szCs w:val="20"/>
        </w:rPr>
        <w:t xml:space="preserve">fondo, reparaciones y costas </w:t>
      </w:r>
      <w:r w:rsidR="00C167CA" w:rsidRPr="000B1E76">
        <w:rPr>
          <w:rFonts w:ascii="Verdana" w:hAnsi="Verdana"/>
          <w:sz w:val="20"/>
          <w:szCs w:val="20"/>
        </w:rPr>
        <w:t>(en adelante “la Sentencia”</w:t>
      </w:r>
      <w:r w:rsidR="002436EE" w:rsidRPr="000B1E76">
        <w:rPr>
          <w:rFonts w:ascii="Verdana" w:hAnsi="Verdana"/>
          <w:sz w:val="20"/>
          <w:szCs w:val="20"/>
        </w:rPr>
        <w:t xml:space="preserve"> o “el Fallo”</w:t>
      </w:r>
      <w:r w:rsidR="00C167CA" w:rsidRPr="000B1E76">
        <w:rPr>
          <w:rFonts w:ascii="Verdana" w:hAnsi="Verdana"/>
          <w:sz w:val="20"/>
          <w:szCs w:val="20"/>
        </w:rPr>
        <w:t xml:space="preserve">) </w:t>
      </w:r>
      <w:r w:rsidRPr="000B1E76">
        <w:rPr>
          <w:rFonts w:ascii="Verdana" w:hAnsi="Verdana"/>
          <w:sz w:val="20"/>
          <w:szCs w:val="20"/>
        </w:rPr>
        <w:t>dictada por la Corte Interamericana de Derechos Humanos (en adelante “la Corte Interamericana”</w:t>
      </w:r>
      <w:r w:rsidR="00A53BE4" w:rsidRPr="000B1E76">
        <w:rPr>
          <w:rFonts w:ascii="Verdana" w:hAnsi="Verdana"/>
          <w:sz w:val="20"/>
          <w:szCs w:val="20"/>
        </w:rPr>
        <w:t>, “la Corte”</w:t>
      </w:r>
      <w:r w:rsidRPr="000B1E76">
        <w:rPr>
          <w:rFonts w:ascii="Verdana" w:hAnsi="Verdana"/>
          <w:sz w:val="20"/>
          <w:szCs w:val="20"/>
        </w:rPr>
        <w:t xml:space="preserve"> o “el Tribunal”) el </w:t>
      </w:r>
      <w:r w:rsidR="00E5313B" w:rsidRPr="000B1E76">
        <w:rPr>
          <w:rFonts w:ascii="Verdana" w:hAnsi="Verdana"/>
          <w:sz w:val="20"/>
          <w:szCs w:val="20"/>
        </w:rPr>
        <w:t>30</w:t>
      </w:r>
      <w:r w:rsidRPr="000B1E76">
        <w:rPr>
          <w:rFonts w:ascii="Verdana" w:hAnsi="Verdana"/>
          <w:sz w:val="20"/>
          <w:szCs w:val="20"/>
        </w:rPr>
        <w:t xml:space="preserve"> de </w:t>
      </w:r>
      <w:r w:rsidR="00E5313B" w:rsidRPr="000B1E76">
        <w:rPr>
          <w:rFonts w:ascii="Verdana" w:hAnsi="Verdana"/>
          <w:sz w:val="20"/>
          <w:szCs w:val="20"/>
        </w:rPr>
        <w:t>noviembre</w:t>
      </w:r>
      <w:r w:rsidR="003360C4" w:rsidRPr="000B1E76">
        <w:rPr>
          <w:rFonts w:ascii="Verdana" w:hAnsi="Verdana"/>
          <w:sz w:val="20"/>
          <w:szCs w:val="20"/>
        </w:rPr>
        <w:t xml:space="preserve"> de 201</w:t>
      </w:r>
      <w:r w:rsidR="00E5313B" w:rsidRPr="000B1E76">
        <w:rPr>
          <w:rFonts w:ascii="Verdana" w:hAnsi="Verdana"/>
          <w:sz w:val="20"/>
          <w:szCs w:val="20"/>
        </w:rPr>
        <w:t>6</w:t>
      </w:r>
      <w:r w:rsidRPr="000B1E76">
        <w:rPr>
          <w:rStyle w:val="Refdenotaalpie"/>
          <w:rFonts w:ascii="Verdana" w:hAnsi="Verdana"/>
          <w:sz w:val="20"/>
          <w:szCs w:val="20"/>
        </w:rPr>
        <w:footnoteReference w:id="2"/>
      </w:r>
      <w:r w:rsidRPr="000B1E76">
        <w:rPr>
          <w:rFonts w:ascii="Verdana" w:hAnsi="Verdana"/>
          <w:sz w:val="20"/>
          <w:szCs w:val="20"/>
        </w:rPr>
        <w:t>.</w:t>
      </w:r>
      <w:r w:rsidR="00385150" w:rsidRPr="000B1E76">
        <w:rPr>
          <w:rFonts w:ascii="Verdana" w:hAnsi="Verdana"/>
          <w:sz w:val="20"/>
          <w:szCs w:val="20"/>
        </w:rPr>
        <w:t xml:space="preserve"> En dicha Sentencia, </w:t>
      </w:r>
      <w:r w:rsidR="00826D9B" w:rsidRPr="000B1E76">
        <w:rPr>
          <w:rFonts w:ascii="Verdana" w:hAnsi="Verdana"/>
          <w:sz w:val="20"/>
          <w:szCs w:val="20"/>
        </w:rPr>
        <w:t>la Corte indicó qu</w:t>
      </w:r>
      <w:r w:rsidR="00590444" w:rsidRPr="000B1E76">
        <w:rPr>
          <w:rFonts w:ascii="Verdana" w:hAnsi="Verdana"/>
          <w:sz w:val="20"/>
          <w:szCs w:val="20"/>
        </w:rPr>
        <w:t>e no tenía competencia temporal</w:t>
      </w:r>
      <w:r w:rsidR="00826D9B" w:rsidRPr="000B1E76">
        <w:rPr>
          <w:rFonts w:ascii="Verdana" w:hAnsi="Verdana"/>
          <w:sz w:val="20"/>
          <w:szCs w:val="20"/>
        </w:rPr>
        <w:t xml:space="preserve"> para conocer de la alegada masacre de 32 personas presuntamente cometida el 8 de enero de 1982, </w:t>
      </w:r>
      <w:r w:rsidR="004F39B5" w:rsidRPr="000B1E76">
        <w:rPr>
          <w:rFonts w:ascii="Verdana" w:hAnsi="Verdana"/>
          <w:sz w:val="20"/>
          <w:szCs w:val="20"/>
        </w:rPr>
        <w:t>así</w:t>
      </w:r>
      <w:r w:rsidR="00826D9B" w:rsidRPr="000B1E76">
        <w:rPr>
          <w:rFonts w:ascii="Verdana" w:hAnsi="Verdana"/>
          <w:sz w:val="20"/>
          <w:szCs w:val="20"/>
        </w:rPr>
        <w:t xml:space="preserve"> como de una serie de ejecuciones, torturas, violaciones sexuales, detenciones, desplazamiento forzoso y trabajos forzosos, entre otros, presuntamente cometidos entre los </w:t>
      </w:r>
      <w:r w:rsidR="0013196F" w:rsidRPr="000B1E76">
        <w:rPr>
          <w:rFonts w:ascii="Verdana" w:hAnsi="Verdana"/>
          <w:sz w:val="20"/>
          <w:szCs w:val="20"/>
        </w:rPr>
        <w:t>años</w:t>
      </w:r>
      <w:r w:rsidR="00826D9B" w:rsidRPr="000B1E76">
        <w:rPr>
          <w:rFonts w:ascii="Verdana" w:hAnsi="Verdana"/>
          <w:sz w:val="20"/>
          <w:szCs w:val="20"/>
        </w:rPr>
        <w:t xml:space="preserve"> 1981 y 1986 en contra de</w:t>
      </w:r>
      <w:r w:rsidR="00841A3F" w:rsidRPr="000B1E76">
        <w:rPr>
          <w:rFonts w:ascii="Verdana" w:hAnsi="Verdana"/>
          <w:sz w:val="20"/>
          <w:szCs w:val="20"/>
        </w:rPr>
        <w:t xml:space="preserve"> personas</w:t>
      </w:r>
      <w:r w:rsidR="00826D9B" w:rsidRPr="000B1E76">
        <w:rPr>
          <w:rFonts w:ascii="Verdana" w:hAnsi="Verdana"/>
          <w:sz w:val="20"/>
          <w:szCs w:val="20"/>
        </w:rPr>
        <w:t xml:space="preserve"> </w:t>
      </w:r>
      <w:r w:rsidR="0013196F" w:rsidRPr="000B1E76">
        <w:rPr>
          <w:rFonts w:ascii="Verdana" w:hAnsi="Verdana"/>
          <w:sz w:val="20"/>
          <w:szCs w:val="20"/>
        </w:rPr>
        <w:t>indígenas</w:t>
      </w:r>
      <w:r w:rsidR="00826D9B" w:rsidRPr="000B1E76">
        <w:rPr>
          <w:rFonts w:ascii="Verdana" w:hAnsi="Verdana"/>
          <w:sz w:val="20"/>
          <w:szCs w:val="20"/>
        </w:rPr>
        <w:t xml:space="preserve"> maya </w:t>
      </w:r>
      <w:proofErr w:type="spellStart"/>
      <w:r w:rsidR="00826D9B" w:rsidRPr="000B1E76">
        <w:rPr>
          <w:rFonts w:ascii="Verdana" w:hAnsi="Verdana"/>
          <w:sz w:val="20"/>
          <w:szCs w:val="20"/>
        </w:rPr>
        <w:t>ach</w:t>
      </w:r>
      <w:r w:rsidR="00C167CA" w:rsidRPr="000B1E76">
        <w:rPr>
          <w:rFonts w:ascii="Verdana" w:hAnsi="Verdana"/>
          <w:sz w:val="20"/>
          <w:szCs w:val="20"/>
        </w:rPr>
        <w:t>i</w:t>
      </w:r>
      <w:proofErr w:type="spellEnd"/>
      <w:r w:rsidR="00826D9B" w:rsidRPr="000B1E76">
        <w:rPr>
          <w:rFonts w:ascii="Verdana" w:hAnsi="Verdana"/>
          <w:sz w:val="20"/>
          <w:szCs w:val="20"/>
        </w:rPr>
        <w:t xml:space="preserve">́ de la aldea </w:t>
      </w:r>
      <w:proofErr w:type="spellStart"/>
      <w:r w:rsidR="00826D9B" w:rsidRPr="000B1E76">
        <w:rPr>
          <w:rFonts w:ascii="Verdana" w:hAnsi="Verdana"/>
          <w:sz w:val="20"/>
          <w:szCs w:val="20"/>
        </w:rPr>
        <w:t>Chichupac</w:t>
      </w:r>
      <w:proofErr w:type="spellEnd"/>
      <w:r w:rsidR="00826D9B" w:rsidRPr="000B1E76">
        <w:rPr>
          <w:rFonts w:ascii="Verdana" w:hAnsi="Verdana"/>
          <w:sz w:val="20"/>
          <w:szCs w:val="20"/>
        </w:rPr>
        <w:t xml:space="preserve"> y comunidades vecinas del municipio de Rabinal</w:t>
      </w:r>
      <w:r w:rsidR="003A75C6" w:rsidRPr="000B1E76">
        <w:rPr>
          <w:rStyle w:val="Refdenotaalpie"/>
          <w:rFonts w:ascii="Verdana" w:hAnsi="Verdana"/>
          <w:sz w:val="20"/>
          <w:szCs w:val="20"/>
        </w:rPr>
        <w:footnoteReference w:id="3"/>
      </w:r>
      <w:r w:rsidR="00826D9B" w:rsidRPr="000B1E76">
        <w:rPr>
          <w:rFonts w:ascii="Verdana" w:hAnsi="Verdana"/>
          <w:sz w:val="20"/>
          <w:szCs w:val="20"/>
        </w:rPr>
        <w:t xml:space="preserve">. Sin embargo, </w:t>
      </w:r>
      <w:r w:rsidR="00385150" w:rsidRPr="000B1E76">
        <w:rPr>
          <w:rFonts w:ascii="Verdana" w:hAnsi="Verdana"/>
          <w:sz w:val="20"/>
          <w:szCs w:val="20"/>
        </w:rPr>
        <w:t>la Corte</w:t>
      </w:r>
      <w:r w:rsidR="00782BD1" w:rsidRPr="000B1E76">
        <w:rPr>
          <w:rFonts w:ascii="Verdana" w:hAnsi="Verdana"/>
          <w:sz w:val="20"/>
          <w:szCs w:val="20"/>
        </w:rPr>
        <w:t xml:space="preserve"> </w:t>
      </w:r>
      <w:r w:rsidR="00385150" w:rsidRPr="000B1E76">
        <w:rPr>
          <w:rFonts w:ascii="Verdana" w:hAnsi="Verdana"/>
          <w:sz w:val="20"/>
          <w:szCs w:val="20"/>
        </w:rPr>
        <w:t>declaró la responsabilidad internacional de</w:t>
      </w:r>
      <w:r w:rsidR="00C167CA" w:rsidRPr="000B1E76">
        <w:rPr>
          <w:rFonts w:ascii="Verdana" w:hAnsi="Verdana"/>
          <w:sz w:val="20"/>
          <w:szCs w:val="20"/>
        </w:rPr>
        <w:t xml:space="preserve"> la República</w:t>
      </w:r>
      <w:r w:rsidR="00F4300A" w:rsidRPr="000B1E76">
        <w:rPr>
          <w:rFonts w:ascii="Verdana" w:hAnsi="Verdana"/>
          <w:sz w:val="20"/>
          <w:szCs w:val="20"/>
        </w:rPr>
        <w:t xml:space="preserve"> de Guatemala (en adelante “el Estado” o “Guatemala”) </w:t>
      </w:r>
      <w:r w:rsidR="00385150" w:rsidRPr="000B1E76">
        <w:rPr>
          <w:rFonts w:ascii="Verdana" w:hAnsi="Verdana"/>
          <w:sz w:val="20"/>
          <w:szCs w:val="20"/>
        </w:rPr>
        <w:t xml:space="preserve">por </w:t>
      </w:r>
      <w:r w:rsidR="00F4300A" w:rsidRPr="000B1E76">
        <w:rPr>
          <w:rFonts w:ascii="Verdana" w:hAnsi="Verdana"/>
          <w:sz w:val="20"/>
          <w:szCs w:val="20"/>
        </w:rPr>
        <w:t xml:space="preserve">las desapariciones forzadas </w:t>
      </w:r>
      <w:r w:rsidR="00E2290C" w:rsidRPr="000B1E76">
        <w:rPr>
          <w:rFonts w:ascii="Verdana" w:hAnsi="Verdana"/>
          <w:sz w:val="20"/>
          <w:szCs w:val="20"/>
        </w:rPr>
        <w:t xml:space="preserve">de </w:t>
      </w:r>
      <w:r w:rsidR="00C0213E" w:rsidRPr="000B1E76">
        <w:rPr>
          <w:rFonts w:ascii="Verdana" w:hAnsi="Verdana"/>
          <w:sz w:val="20"/>
          <w:szCs w:val="20"/>
        </w:rPr>
        <w:t>veintidós</w:t>
      </w:r>
      <w:r w:rsidR="00E2290C" w:rsidRPr="000B1E76">
        <w:rPr>
          <w:rFonts w:ascii="Verdana" w:hAnsi="Verdana"/>
          <w:sz w:val="20"/>
          <w:szCs w:val="20"/>
        </w:rPr>
        <w:t xml:space="preserve"> personas </w:t>
      </w:r>
      <w:r w:rsidR="00D15FE7" w:rsidRPr="000B1E76">
        <w:rPr>
          <w:rFonts w:ascii="Verdana" w:hAnsi="Verdana"/>
          <w:sz w:val="20"/>
          <w:szCs w:val="20"/>
        </w:rPr>
        <w:t xml:space="preserve">que </w:t>
      </w:r>
      <w:r w:rsidR="00EA41EF" w:rsidRPr="000B1E76">
        <w:rPr>
          <w:rFonts w:ascii="Verdana" w:hAnsi="Verdana"/>
          <w:sz w:val="20"/>
          <w:szCs w:val="20"/>
        </w:rPr>
        <w:t xml:space="preserve">iniciaron </w:t>
      </w:r>
      <w:r w:rsidR="00ED3651" w:rsidRPr="000B1E76">
        <w:rPr>
          <w:rFonts w:ascii="Verdana" w:hAnsi="Verdana"/>
          <w:sz w:val="20"/>
          <w:szCs w:val="20"/>
        </w:rPr>
        <w:t>entre los años 1981,</w:t>
      </w:r>
      <w:r w:rsidR="00C0213E" w:rsidRPr="000B1E76">
        <w:rPr>
          <w:rFonts w:ascii="Verdana" w:hAnsi="Verdana"/>
          <w:sz w:val="20"/>
          <w:szCs w:val="20"/>
        </w:rPr>
        <w:t xml:space="preserve"> 1982</w:t>
      </w:r>
      <w:r w:rsidR="00ED3651" w:rsidRPr="000B1E76">
        <w:rPr>
          <w:rFonts w:ascii="Verdana" w:hAnsi="Verdana"/>
          <w:sz w:val="20"/>
          <w:szCs w:val="20"/>
        </w:rPr>
        <w:t xml:space="preserve"> y 1984</w:t>
      </w:r>
      <w:r w:rsidR="003A75C6" w:rsidRPr="000B1E76">
        <w:rPr>
          <w:rStyle w:val="Refdenotaalpie"/>
          <w:rFonts w:ascii="Verdana" w:hAnsi="Verdana"/>
          <w:sz w:val="20"/>
          <w:szCs w:val="20"/>
        </w:rPr>
        <w:footnoteReference w:id="4"/>
      </w:r>
      <w:r w:rsidR="002E761A" w:rsidRPr="000B1E76">
        <w:rPr>
          <w:rFonts w:ascii="Verdana" w:hAnsi="Verdana"/>
          <w:sz w:val="20"/>
          <w:szCs w:val="20"/>
        </w:rPr>
        <w:t xml:space="preserve">, </w:t>
      </w:r>
      <w:r w:rsidR="00826D9B" w:rsidRPr="000B1E76">
        <w:rPr>
          <w:rFonts w:ascii="Verdana" w:hAnsi="Verdana"/>
          <w:sz w:val="20"/>
          <w:szCs w:val="20"/>
        </w:rPr>
        <w:t xml:space="preserve">así como </w:t>
      </w:r>
      <w:r w:rsidR="002E761A" w:rsidRPr="000B1E76">
        <w:rPr>
          <w:rFonts w:ascii="Verdana" w:hAnsi="Verdana"/>
          <w:sz w:val="20"/>
          <w:szCs w:val="20"/>
        </w:rPr>
        <w:t xml:space="preserve">por la falta de investigación de </w:t>
      </w:r>
      <w:r w:rsidR="00826D9B" w:rsidRPr="000B1E76">
        <w:rPr>
          <w:rFonts w:ascii="Verdana" w:hAnsi="Verdana"/>
          <w:sz w:val="20"/>
          <w:szCs w:val="20"/>
        </w:rPr>
        <w:t xml:space="preserve">todos </w:t>
      </w:r>
      <w:r w:rsidR="002E761A" w:rsidRPr="000B1E76">
        <w:rPr>
          <w:rFonts w:ascii="Verdana" w:hAnsi="Verdana"/>
          <w:sz w:val="20"/>
          <w:szCs w:val="20"/>
        </w:rPr>
        <w:t>los</w:t>
      </w:r>
      <w:r w:rsidR="00826D9B" w:rsidRPr="000B1E76">
        <w:rPr>
          <w:rFonts w:ascii="Verdana" w:hAnsi="Verdana"/>
          <w:sz w:val="20"/>
          <w:szCs w:val="20"/>
        </w:rPr>
        <w:t xml:space="preserve"> referidos</w:t>
      </w:r>
      <w:r w:rsidR="002E761A" w:rsidRPr="000B1E76">
        <w:rPr>
          <w:rFonts w:ascii="Verdana" w:hAnsi="Verdana"/>
          <w:sz w:val="20"/>
          <w:szCs w:val="20"/>
        </w:rPr>
        <w:t xml:space="preserve"> hechos que ocurrieron entre 1981 y 1986</w:t>
      </w:r>
      <w:r w:rsidR="004F39B5" w:rsidRPr="000B1E76">
        <w:rPr>
          <w:rFonts w:ascii="Verdana" w:hAnsi="Verdana"/>
          <w:sz w:val="20"/>
          <w:szCs w:val="20"/>
        </w:rPr>
        <w:t>.</w:t>
      </w:r>
      <w:r w:rsidR="00E2290C" w:rsidRPr="000B1E76">
        <w:rPr>
          <w:rFonts w:ascii="Verdana" w:hAnsi="Verdana"/>
          <w:sz w:val="20"/>
          <w:szCs w:val="20"/>
        </w:rPr>
        <w:t xml:space="preserve"> </w:t>
      </w:r>
      <w:r w:rsidR="004F39B5" w:rsidRPr="000B1E76">
        <w:rPr>
          <w:rFonts w:ascii="Verdana" w:hAnsi="Verdana"/>
          <w:sz w:val="20"/>
          <w:szCs w:val="20"/>
        </w:rPr>
        <w:t>También encontró al Estado responsable</w:t>
      </w:r>
      <w:r w:rsidR="00E2290C" w:rsidRPr="000B1E76">
        <w:rPr>
          <w:rFonts w:ascii="Verdana" w:hAnsi="Verdana"/>
          <w:sz w:val="20"/>
          <w:szCs w:val="20"/>
        </w:rPr>
        <w:t xml:space="preserve"> por la omisión de implementar garantías de retorno o un reasentamiento voluntario</w:t>
      </w:r>
      <w:r w:rsidR="00A23435" w:rsidRPr="000B1E76">
        <w:rPr>
          <w:rStyle w:val="Refdenotaalpie"/>
          <w:rFonts w:ascii="Verdana" w:hAnsi="Verdana"/>
          <w:sz w:val="20"/>
          <w:szCs w:val="20"/>
        </w:rPr>
        <w:footnoteReference w:id="5"/>
      </w:r>
      <w:r w:rsidR="00E2290C" w:rsidRPr="000B1E76">
        <w:rPr>
          <w:rFonts w:ascii="Verdana" w:hAnsi="Verdana"/>
          <w:sz w:val="20"/>
          <w:szCs w:val="20"/>
        </w:rPr>
        <w:t xml:space="preserve"> </w:t>
      </w:r>
      <w:r w:rsidR="002E761A" w:rsidRPr="000B1E76">
        <w:rPr>
          <w:rFonts w:ascii="Verdana" w:hAnsi="Verdana"/>
          <w:sz w:val="20"/>
          <w:szCs w:val="20"/>
        </w:rPr>
        <w:t xml:space="preserve">por el desplazamiento forzado que sufrieron </w:t>
      </w:r>
      <w:r w:rsidR="006D031A" w:rsidRPr="000B1E76">
        <w:rPr>
          <w:rFonts w:ascii="Verdana" w:hAnsi="Verdana"/>
          <w:sz w:val="20"/>
          <w:szCs w:val="20"/>
        </w:rPr>
        <w:t xml:space="preserve">determinadas </w:t>
      </w:r>
      <w:r w:rsidR="002E761A" w:rsidRPr="000B1E76">
        <w:rPr>
          <w:rFonts w:ascii="Verdana" w:hAnsi="Verdana"/>
          <w:sz w:val="20"/>
          <w:szCs w:val="20"/>
        </w:rPr>
        <w:t>personas a partir de la referida masacre</w:t>
      </w:r>
      <w:r w:rsidR="00E2290C" w:rsidRPr="000B1E76">
        <w:rPr>
          <w:rFonts w:ascii="Verdana" w:hAnsi="Verdana"/>
          <w:sz w:val="20"/>
          <w:szCs w:val="20"/>
        </w:rPr>
        <w:t xml:space="preserve">. </w:t>
      </w:r>
      <w:r w:rsidR="00F71C32" w:rsidRPr="000B1E76">
        <w:rPr>
          <w:rFonts w:ascii="Verdana" w:hAnsi="Verdana"/>
          <w:sz w:val="20"/>
          <w:szCs w:val="20"/>
        </w:rPr>
        <w:t xml:space="preserve">El </w:t>
      </w:r>
      <w:r w:rsidR="00D15FE7" w:rsidRPr="000B1E76">
        <w:rPr>
          <w:rFonts w:ascii="Verdana" w:hAnsi="Verdana"/>
          <w:sz w:val="20"/>
          <w:szCs w:val="20"/>
        </w:rPr>
        <w:t>Estado efectuó un reconocimiento parcial de responsabilidad por los hechos de este caso</w:t>
      </w:r>
      <w:r w:rsidR="007F73D7" w:rsidRPr="000B1E76">
        <w:rPr>
          <w:rStyle w:val="Refdenotaalpie"/>
          <w:rFonts w:ascii="Verdana" w:hAnsi="Verdana"/>
          <w:sz w:val="20"/>
          <w:szCs w:val="20"/>
        </w:rPr>
        <w:footnoteReference w:id="6"/>
      </w:r>
      <w:r w:rsidR="00D15FE7" w:rsidRPr="000B1E76">
        <w:rPr>
          <w:rFonts w:ascii="Verdana" w:hAnsi="Verdana"/>
          <w:sz w:val="20"/>
          <w:szCs w:val="20"/>
        </w:rPr>
        <w:t xml:space="preserve">. </w:t>
      </w:r>
      <w:r w:rsidR="00E343EF" w:rsidRPr="000B1E76">
        <w:rPr>
          <w:rFonts w:ascii="Verdana" w:hAnsi="Verdana"/>
          <w:sz w:val="20"/>
          <w:szCs w:val="20"/>
        </w:rPr>
        <w:t xml:space="preserve">El Tribunal estableció </w:t>
      </w:r>
      <w:r w:rsidR="00E343EF" w:rsidRPr="000B1E76">
        <w:rPr>
          <w:rFonts w:ascii="Verdana" w:hAnsi="Verdana"/>
          <w:sz w:val="20"/>
          <w:szCs w:val="20"/>
        </w:rPr>
        <w:lastRenderedPageBreak/>
        <w:t>que su Sentencia constituía por sí misma una forma de reparación y, adicionalmente, ordenó al Estado la adopción de medidas de reparación (</w:t>
      </w:r>
      <w:r w:rsidR="00E343EF" w:rsidRPr="000B1E76">
        <w:rPr>
          <w:rFonts w:ascii="Verdana" w:hAnsi="Verdana"/>
          <w:i/>
          <w:sz w:val="20"/>
          <w:szCs w:val="20"/>
        </w:rPr>
        <w:t xml:space="preserve">infra </w:t>
      </w:r>
      <w:r w:rsidR="00E343EF" w:rsidRPr="000B1E76">
        <w:rPr>
          <w:rFonts w:ascii="Verdana" w:hAnsi="Verdana"/>
          <w:sz w:val="20"/>
          <w:szCs w:val="20"/>
        </w:rPr>
        <w:t xml:space="preserve">Considerando </w:t>
      </w:r>
      <w:r w:rsidR="00826D9B" w:rsidRPr="000B1E76">
        <w:rPr>
          <w:rFonts w:ascii="Verdana" w:hAnsi="Verdana"/>
          <w:sz w:val="20"/>
          <w:szCs w:val="20"/>
        </w:rPr>
        <w:fldChar w:fldCharType="begin"/>
      </w:r>
      <w:r w:rsidR="00826D9B" w:rsidRPr="000B1E76">
        <w:rPr>
          <w:rFonts w:ascii="Verdana" w:hAnsi="Verdana"/>
          <w:sz w:val="20"/>
          <w:szCs w:val="20"/>
        </w:rPr>
        <w:instrText xml:space="preserve"> REF _Ref531937336 \r \h </w:instrText>
      </w:r>
      <w:r w:rsidR="00920B03" w:rsidRPr="000B1E76">
        <w:rPr>
          <w:rFonts w:ascii="Verdana" w:hAnsi="Verdana"/>
          <w:sz w:val="20"/>
          <w:szCs w:val="20"/>
        </w:rPr>
        <w:instrText xml:space="preserve"> \* MERGEFORMAT </w:instrText>
      </w:r>
      <w:r w:rsidR="00826D9B" w:rsidRPr="000B1E76">
        <w:rPr>
          <w:rFonts w:ascii="Verdana" w:hAnsi="Verdana"/>
          <w:sz w:val="20"/>
          <w:szCs w:val="20"/>
        </w:rPr>
      </w:r>
      <w:r w:rsidR="00826D9B" w:rsidRPr="000B1E76">
        <w:rPr>
          <w:rFonts w:ascii="Verdana" w:hAnsi="Verdana"/>
          <w:sz w:val="20"/>
          <w:szCs w:val="20"/>
        </w:rPr>
        <w:fldChar w:fldCharType="separate"/>
      </w:r>
      <w:r w:rsidR="00A04E18">
        <w:rPr>
          <w:rFonts w:ascii="Verdana" w:hAnsi="Verdana"/>
          <w:sz w:val="20"/>
          <w:szCs w:val="20"/>
        </w:rPr>
        <w:t>1</w:t>
      </w:r>
      <w:r w:rsidR="00826D9B" w:rsidRPr="000B1E76">
        <w:rPr>
          <w:rFonts w:ascii="Verdana" w:hAnsi="Verdana"/>
          <w:sz w:val="20"/>
          <w:szCs w:val="20"/>
        </w:rPr>
        <w:fldChar w:fldCharType="end"/>
      </w:r>
      <w:r w:rsidR="00E343EF" w:rsidRPr="000B1E76">
        <w:rPr>
          <w:rFonts w:ascii="Verdana" w:hAnsi="Verdana"/>
          <w:sz w:val="20"/>
          <w:szCs w:val="20"/>
        </w:rPr>
        <w:t>).</w:t>
      </w:r>
      <w:bookmarkEnd w:id="0"/>
    </w:p>
    <w:p w14:paraId="3E5AD948" w14:textId="4BBF8370" w:rsidR="00A5504A" w:rsidRPr="000B1E76" w:rsidRDefault="008A6DAA" w:rsidP="00A5504A">
      <w:pPr>
        <w:pStyle w:val="Prrafodelista"/>
        <w:numPr>
          <w:ilvl w:val="0"/>
          <w:numId w:val="1"/>
        </w:numPr>
        <w:spacing w:before="120" w:after="120" w:line="240" w:lineRule="auto"/>
        <w:ind w:left="0" w:firstLine="0"/>
        <w:contextualSpacing w:val="0"/>
        <w:jc w:val="both"/>
        <w:rPr>
          <w:rFonts w:ascii="Verdana" w:hAnsi="Verdana"/>
          <w:sz w:val="20"/>
          <w:szCs w:val="20"/>
        </w:rPr>
      </w:pPr>
      <w:bookmarkStart w:id="1" w:name="_Ref531938798"/>
      <w:r w:rsidRPr="000B1E76">
        <w:rPr>
          <w:rFonts w:ascii="Verdana" w:hAnsi="Verdana"/>
          <w:sz w:val="20"/>
          <w:szCs w:val="20"/>
        </w:rPr>
        <w:t>La</w:t>
      </w:r>
      <w:r w:rsidR="007E77C0" w:rsidRPr="000B1E76">
        <w:rPr>
          <w:rFonts w:ascii="Verdana" w:hAnsi="Verdana"/>
          <w:sz w:val="20"/>
          <w:szCs w:val="20"/>
        </w:rPr>
        <w:t>s dos Resolucio</w:t>
      </w:r>
      <w:r w:rsidRPr="000B1E76">
        <w:rPr>
          <w:rFonts w:ascii="Verdana" w:hAnsi="Verdana"/>
          <w:sz w:val="20"/>
          <w:szCs w:val="20"/>
        </w:rPr>
        <w:t>n</w:t>
      </w:r>
      <w:r w:rsidR="007E77C0" w:rsidRPr="000B1E76">
        <w:rPr>
          <w:rFonts w:ascii="Verdana" w:hAnsi="Verdana"/>
          <w:sz w:val="20"/>
          <w:szCs w:val="20"/>
        </w:rPr>
        <w:t>es</w:t>
      </w:r>
      <w:r w:rsidRPr="000B1E76">
        <w:rPr>
          <w:rFonts w:ascii="Verdana" w:hAnsi="Verdana"/>
          <w:sz w:val="20"/>
          <w:szCs w:val="20"/>
        </w:rPr>
        <w:t xml:space="preserve"> de </w:t>
      </w:r>
      <w:r w:rsidR="00251E86" w:rsidRPr="000B1E76">
        <w:rPr>
          <w:rFonts w:ascii="Verdana" w:hAnsi="Verdana"/>
          <w:sz w:val="20"/>
          <w:szCs w:val="20"/>
        </w:rPr>
        <w:t>s</w:t>
      </w:r>
      <w:r w:rsidRPr="000B1E76">
        <w:rPr>
          <w:rFonts w:ascii="Verdana" w:hAnsi="Verdana"/>
          <w:sz w:val="20"/>
          <w:szCs w:val="20"/>
        </w:rPr>
        <w:t xml:space="preserve">upervisión de </w:t>
      </w:r>
      <w:r w:rsidR="00251E86" w:rsidRPr="000B1E76">
        <w:rPr>
          <w:rFonts w:ascii="Verdana" w:hAnsi="Verdana"/>
          <w:sz w:val="20"/>
          <w:szCs w:val="20"/>
        </w:rPr>
        <w:t>c</w:t>
      </w:r>
      <w:r w:rsidRPr="000B1E76">
        <w:rPr>
          <w:rFonts w:ascii="Verdana" w:hAnsi="Verdana"/>
          <w:sz w:val="20"/>
          <w:szCs w:val="20"/>
        </w:rPr>
        <w:t xml:space="preserve">umplimiento de </w:t>
      </w:r>
      <w:r w:rsidR="007E77C0" w:rsidRPr="000B1E76">
        <w:rPr>
          <w:rFonts w:ascii="Verdana" w:hAnsi="Verdana"/>
          <w:sz w:val="20"/>
          <w:szCs w:val="20"/>
        </w:rPr>
        <w:t>S</w:t>
      </w:r>
      <w:r w:rsidRPr="000B1E76">
        <w:rPr>
          <w:rFonts w:ascii="Verdana" w:hAnsi="Verdana"/>
          <w:sz w:val="20"/>
          <w:szCs w:val="20"/>
        </w:rPr>
        <w:t xml:space="preserve">entencia </w:t>
      </w:r>
      <w:r w:rsidR="007E77C0" w:rsidRPr="000B1E76">
        <w:rPr>
          <w:rFonts w:ascii="Verdana" w:hAnsi="Verdana"/>
          <w:sz w:val="20"/>
          <w:szCs w:val="20"/>
        </w:rPr>
        <w:t xml:space="preserve">emitidas por la Corte en </w:t>
      </w:r>
      <w:r w:rsidR="00021D3C">
        <w:rPr>
          <w:rFonts w:ascii="Verdana" w:hAnsi="Verdana"/>
          <w:sz w:val="20"/>
          <w:szCs w:val="20"/>
        </w:rPr>
        <w:t xml:space="preserve">el </w:t>
      </w:r>
      <w:r w:rsidRPr="000B1E76">
        <w:rPr>
          <w:rFonts w:ascii="Verdana" w:hAnsi="Verdana"/>
          <w:sz w:val="20"/>
          <w:szCs w:val="20"/>
        </w:rPr>
        <w:t>2018</w:t>
      </w:r>
      <w:r w:rsidRPr="000B1E76">
        <w:rPr>
          <w:rStyle w:val="Refdenotaalpie"/>
          <w:rFonts w:ascii="Verdana" w:hAnsi="Verdana"/>
          <w:sz w:val="20"/>
          <w:szCs w:val="20"/>
        </w:rPr>
        <w:footnoteReference w:id="7"/>
      </w:r>
      <w:bookmarkEnd w:id="1"/>
      <w:r w:rsidR="00A5504A" w:rsidRPr="000B1E76">
        <w:rPr>
          <w:rFonts w:ascii="Verdana" w:hAnsi="Verdana"/>
          <w:sz w:val="20"/>
          <w:szCs w:val="20"/>
        </w:rPr>
        <w:t xml:space="preserve">, así como las dos Resoluciones de medidas provisionales y supervisión de cumplimiento de </w:t>
      </w:r>
      <w:r w:rsidR="00EB2E11" w:rsidRPr="000B1E76">
        <w:rPr>
          <w:rFonts w:ascii="Verdana" w:hAnsi="Verdana"/>
          <w:sz w:val="20"/>
          <w:szCs w:val="20"/>
        </w:rPr>
        <w:t>S</w:t>
      </w:r>
      <w:r w:rsidR="00A5504A" w:rsidRPr="000B1E76">
        <w:rPr>
          <w:rFonts w:ascii="Verdana" w:hAnsi="Verdana"/>
          <w:sz w:val="20"/>
          <w:szCs w:val="20"/>
        </w:rPr>
        <w:t xml:space="preserve">entencias emitidas por el Tribunal en </w:t>
      </w:r>
      <w:r w:rsidR="00021D3C">
        <w:rPr>
          <w:rFonts w:ascii="Verdana" w:hAnsi="Verdana"/>
          <w:sz w:val="20"/>
          <w:szCs w:val="20"/>
        </w:rPr>
        <w:t xml:space="preserve">el </w:t>
      </w:r>
      <w:r w:rsidR="00A5504A" w:rsidRPr="000B1E76">
        <w:rPr>
          <w:rFonts w:ascii="Verdana" w:hAnsi="Verdana"/>
          <w:sz w:val="20"/>
          <w:szCs w:val="20"/>
        </w:rPr>
        <w:t>2019</w:t>
      </w:r>
      <w:r w:rsidR="00A5504A" w:rsidRPr="000B1E76">
        <w:rPr>
          <w:rStyle w:val="Refdenotaalpie"/>
          <w:rFonts w:ascii="Verdana" w:hAnsi="Verdana"/>
          <w:sz w:val="20"/>
          <w:szCs w:val="20"/>
        </w:rPr>
        <w:footnoteReference w:id="8"/>
      </w:r>
      <w:r w:rsidR="00A5504A" w:rsidRPr="000B1E76">
        <w:rPr>
          <w:rFonts w:ascii="Verdana" w:hAnsi="Verdana"/>
          <w:sz w:val="20"/>
          <w:szCs w:val="20"/>
        </w:rPr>
        <w:t>.</w:t>
      </w:r>
    </w:p>
    <w:p w14:paraId="3FCFC2EA" w14:textId="2FEC1028" w:rsidR="00171509" w:rsidRPr="000B1E76" w:rsidRDefault="00983081" w:rsidP="00983081">
      <w:pPr>
        <w:pStyle w:val="Prrafodelista"/>
        <w:numPr>
          <w:ilvl w:val="0"/>
          <w:numId w:val="1"/>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Los informes presentados por el Estado entre agosto de 2017</w:t>
      </w:r>
      <w:r w:rsidR="002F3238" w:rsidRPr="000B1E76">
        <w:rPr>
          <w:rFonts w:ascii="Verdana" w:hAnsi="Verdana"/>
          <w:sz w:val="20"/>
          <w:szCs w:val="20"/>
        </w:rPr>
        <w:t xml:space="preserve"> y </w:t>
      </w:r>
      <w:r w:rsidR="005558A0" w:rsidRPr="000B1E76">
        <w:rPr>
          <w:rFonts w:ascii="Verdana" w:hAnsi="Verdana"/>
          <w:sz w:val="20"/>
          <w:szCs w:val="20"/>
        </w:rPr>
        <w:t>agosto</w:t>
      </w:r>
      <w:r w:rsidRPr="000B1E76">
        <w:rPr>
          <w:rFonts w:ascii="Verdana" w:hAnsi="Verdana"/>
          <w:sz w:val="20"/>
          <w:szCs w:val="20"/>
        </w:rPr>
        <w:t xml:space="preserve"> de 2021</w:t>
      </w:r>
      <w:r w:rsidR="007E77C0" w:rsidRPr="000B1E76">
        <w:rPr>
          <w:rFonts w:ascii="Verdana" w:hAnsi="Verdana"/>
          <w:sz w:val="20"/>
          <w:szCs w:val="20"/>
        </w:rPr>
        <w:t>.</w:t>
      </w:r>
    </w:p>
    <w:p w14:paraId="530C661B" w14:textId="4954AA2A" w:rsidR="00F71C32" w:rsidRPr="000B1E76" w:rsidRDefault="002F3238" w:rsidP="00983081">
      <w:pPr>
        <w:pStyle w:val="Prrafodelista"/>
        <w:numPr>
          <w:ilvl w:val="0"/>
          <w:numId w:val="1"/>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Los escritos</w:t>
      </w:r>
      <w:r w:rsidR="00983081" w:rsidRPr="000B1E76">
        <w:rPr>
          <w:rFonts w:ascii="Verdana" w:hAnsi="Verdana"/>
          <w:sz w:val="20"/>
          <w:szCs w:val="20"/>
        </w:rPr>
        <w:t xml:space="preserve"> de observaciones presentados</w:t>
      </w:r>
      <w:r w:rsidRPr="000B1E76">
        <w:rPr>
          <w:rFonts w:ascii="Verdana" w:hAnsi="Verdana"/>
          <w:sz w:val="20"/>
          <w:szCs w:val="20"/>
        </w:rPr>
        <w:t xml:space="preserve"> por</w:t>
      </w:r>
      <w:r w:rsidR="00F71C32" w:rsidRPr="000B1E76">
        <w:rPr>
          <w:rFonts w:ascii="Verdana" w:hAnsi="Verdana"/>
          <w:sz w:val="20"/>
          <w:szCs w:val="20"/>
        </w:rPr>
        <w:t xml:space="preserve"> </w:t>
      </w:r>
      <w:r w:rsidR="00E2290C" w:rsidRPr="000B1E76">
        <w:rPr>
          <w:rFonts w:ascii="Verdana" w:hAnsi="Verdana"/>
          <w:sz w:val="20"/>
          <w:szCs w:val="20"/>
        </w:rPr>
        <w:t>las</w:t>
      </w:r>
      <w:r w:rsidR="00227136" w:rsidRPr="000B1E76">
        <w:rPr>
          <w:rFonts w:ascii="Verdana" w:hAnsi="Verdana"/>
          <w:sz w:val="20"/>
          <w:szCs w:val="20"/>
        </w:rPr>
        <w:t xml:space="preserve"> representante</w:t>
      </w:r>
      <w:r w:rsidR="00E2290C" w:rsidRPr="000B1E76">
        <w:rPr>
          <w:rFonts w:ascii="Verdana" w:hAnsi="Verdana"/>
          <w:sz w:val="20"/>
          <w:szCs w:val="20"/>
        </w:rPr>
        <w:t>s</w:t>
      </w:r>
      <w:r w:rsidR="00227136" w:rsidRPr="000B1E76">
        <w:rPr>
          <w:rFonts w:ascii="Verdana" w:hAnsi="Verdana"/>
          <w:sz w:val="20"/>
          <w:szCs w:val="20"/>
        </w:rPr>
        <w:t xml:space="preserve"> de la</w:t>
      </w:r>
      <w:r w:rsidR="00E2290C" w:rsidRPr="000B1E76">
        <w:rPr>
          <w:rFonts w:ascii="Verdana" w:hAnsi="Verdana"/>
          <w:sz w:val="20"/>
          <w:szCs w:val="20"/>
        </w:rPr>
        <w:t>s</w:t>
      </w:r>
      <w:r w:rsidR="00227136" w:rsidRPr="000B1E76">
        <w:rPr>
          <w:rFonts w:ascii="Verdana" w:hAnsi="Verdana"/>
          <w:sz w:val="20"/>
          <w:szCs w:val="20"/>
        </w:rPr>
        <w:t xml:space="preserve"> víctima</w:t>
      </w:r>
      <w:r w:rsidR="0005071E" w:rsidRPr="000B1E76">
        <w:rPr>
          <w:rFonts w:ascii="Verdana" w:hAnsi="Verdana"/>
          <w:sz w:val="20"/>
          <w:szCs w:val="20"/>
        </w:rPr>
        <w:t>s</w:t>
      </w:r>
      <w:r w:rsidR="00B84117" w:rsidRPr="000B1E76">
        <w:rPr>
          <w:rStyle w:val="Refdenotaalpie"/>
          <w:rFonts w:ascii="Verdana" w:hAnsi="Verdana"/>
          <w:sz w:val="20"/>
          <w:szCs w:val="20"/>
        </w:rPr>
        <w:footnoteReference w:id="9"/>
      </w:r>
      <w:r w:rsidR="00227136" w:rsidRPr="000B1E76">
        <w:rPr>
          <w:rFonts w:ascii="Verdana" w:hAnsi="Verdana"/>
          <w:sz w:val="20"/>
          <w:szCs w:val="20"/>
        </w:rPr>
        <w:t xml:space="preserve"> </w:t>
      </w:r>
      <w:r w:rsidR="008D3544" w:rsidRPr="000B1E76">
        <w:rPr>
          <w:rFonts w:ascii="Verdana" w:hAnsi="Verdana"/>
          <w:sz w:val="20"/>
          <w:szCs w:val="20"/>
        </w:rPr>
        <w:t xml:space="preserve">(en adelante “las representantes”) </w:t>
      </w:r>
      <w:r w:rsidR="00983081" w:rsidRPr="000B1E76">
        <w:rPr>
          <w:rFonts w:ascii="Verdana" w:hAnsi="Verdana"/>
          <w:sz w:val="20"/>
          <w:szCs w:val="20"/>
        </w:rPr>
        <w:t>entre</w:t>
      </w:r>
      <w:r w:rsidRPr="000B1E76">
        <w:rPr>
          <w:rFonts w:ascii="Verdana" w:hAnsi="Verdana"/>
          <w:sz w:val="20"/>
          <w:szCs w:val="20"/>
        </w:rPr>
        <w:t xml:space="preserve"> </w:t>
      </w:r>
      <w:r w:rsidR="00983081" w:rsidRPr="000B1E76">
        <w:rPr>
          <w:rFonts w:ascii="Verdana" w:hAnsi="Verdana"/>
          <w:sz w:val="20"/>
          <w:szCs w:val="20"/>
        </w:rPr>
        <w:t xml:space="preserve">junio </w:t>
      </w:r>
      <w:r w:rsidR="00171509" w:rsidRPr="000B1E76">
        <w:rPr>
          <w:rFonts w:ascii="Verdana" w:hAnsi="Verdana"/>
          <w:sz w:val="20"/>
          <w:szCs w:val="20"/>
        </w:rPr>
        <w:t xml:space="preserve">2017 </w:t>
      </w:r>
      <w:r w:rsidRPr="000B1E76">
        <w:rPr>
          <w:rFonts w:ascii="Verdana" w:hAnsi="Verdana"/>
          <w:sz w:val="20"/>
          <w:szCs w:val="20"/>
        </w:rPr>
        <w:t xml:space="preserve">y </w:t>
      </w:r>
      <w:r w:rsidR="005558A0" w:rsidRPr="000B1E76">
        <w:rPr>
          <w:rFonts w:ascii="Verdana" w:hAnsi="Verdana"/>
          <w:sz w:val="20"/>
          <w:szCs w:val="20"/>
          <w:lang w:val="es-MX"/>
        </w:rPr>
        <w:t xml:space="preserve">septiembre </w:t>
      </w:r>
      <w:r w:rsidR="00983081" w:rsidRPr="000B1E76">
        <w:rPr>
          <w:rFonts w:ascii="Verdana" w:hAnsi="Verdana"/>
          <w:sz w:val="20"/>
          <w:szCs w:val="20"/>
          <w:lang w:val="es-MX"/>
        </w:rPr>
        <w:t>de 2021</w:t>
      </w:r>
      <w:r w:rsidR="00337821" w:rsidRPr="000B1E76">
        <w:rPr>
          <w:rFonts w:ascii="Verdana" w:hAnsi="Verdana"/>
          <w:sz w:val="20"/>
          <w:szCs w:val="20"/>
          <w:lang w:val="es-ES"/>
        </w:rPr>
        <w:t>, mediante los cuales se refirieron al cumplimiento de la Sentencia y presentaron observaciones a los informes estatales (</w:t>
      </w:r>
      <w:r w:rsidR="00337821" w:rsidRPr="000B1E76">
        <w:rPr>
          <w:rFonts w:ascii="Verdana" w:hAnsi="Verdana"/>
          <w:i/>
          <w:sz w:val="20"/>
          <w:szCs w:val="20"/>
          <w:lang w:val="es-ES"/>
        </w:rPr>
        <w:t>supra</w:t>
      </w:r>
      <w:r w:rsidR="00337821" w:rsidRPr="000B1E76">
        <w:rPr>
          <w:rFonts w:ascii="Verdana" w:hAnsi="Verdana"/>
          <w:sz w:val="20"/>
          <w:szCs w:val="20"/>
          <w:lang w:val="es-ES"/>
        </w:rPr>
        <w:t xml:space="preserve"> Visto 3).</w:t>
      </w:r>
    </w:p>
    <w:p w14:paraId="6603756E" w14:textId="0A0C7F90" w:rsidR="009F6644" w:rsidRPr="000B1E76" w:rsidRDefault="00F71C32" w:rsidP="00352A39">
      <w:pPr>
        <w:pStyle w:val="Prrafodelista"/>
        <w:numPr>
          <w:ilvl w:val="0"/>
          <w:numId w:val="1"/>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El escrito de observaciones presentado por la Comisión Interamericana de Derechos Humanos (en adelante “la Comisión Interamericana” o “la Comisión”) </w:t>
      </w:r>
      <w:r w:rsidR="00E66AA4">
        <w:rPr>
          <w:rFonts w:ascii="Verdana" w:hAnsi="Verdana"/>
          <w:sz w:val="20"/>
          <w:szCs w:val="20"/>
        </w:rPr>
        <w:t xml:space="preserve">el 15 de </w:t>
      </w:r>
      <w:r w:rsidR="00983081" w:rsidRPr="000B1E76">
        <w:rPr>
          <w:rFonts w:ascii="Verdana" w:hAnsi="Verdana"/>
          <w:sz w:val="20"/>
          <w:szCs w:val="20"/>
        </w:rPr>
        <w:t>mayo de 2018</w:t>
      </w:r>
      <w:r w:rsidR="009F6644" w:rsidRPr="000B1E76">
        <w:rPr>
          <w:rFonts w:ascii="Verdana" w:hAnsi="Verdana"/>
          <w:sz w:val="20"/>
          <w:szCs w:val="20"/>
        </w:rPr>
        <w:t>.</w:t>
      </w:r>
    </w:p>
    <w:p w14:paraId="0803A769" w14:textId="5E2950F7" w:rsidR="00352A39" w:rsidRPr="000B1E76" w:rsidRDefault="00352A39" w:rsidP="00352A39">
      <w:pPr>
        <w:pStyle w:val="Prrafodelista"/>
        <w:numPr>
          <w:ilvl w:val="0"/>
          <w:numId w:val="1"/>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La audiencia privada sobre supervisión de cumplimiento de la Sentencia</w:t>
      </w:r>
      <w:r w:rsidR="00726CAC" w:rsidRPr="000B1E76">
        <w:rPr>
          <w:rFonts w:ascii="Verdana" w:hAnsi="Verdana"/>
          <w:sz w:val="20"/>
          <w:szCs w:val="20"/>
        </w:rPr>
        <w:t>,</w:t>
      </w:r>
      <w:r w:rsidRPr="000B1E76">
        <w:rPr>
          <w:rFonts w:ascii="Verdana" w:hAnsi="Verdana"/>
          <w:sz w:val="20"/>
          <w:szCs w:val="20"/>
        </w:rPr>
        <w:t xml:space="preserve"> celebrada</w:t>
      </w:r>
      <w:r w:rsidR="00A12212" w:rsidRPr="000B1E76">
        <w:rPr>
          <w:rFonts w:ascii="Verdana" w:hAnsi="Verdana"/>
          <w:sz w:val="20"/>
          <w:szCs w:val="20"/>
        </w:rPr>
        <w:t xml:space="preserve"> de manera virtual</w:t>
      </w:r>
      <w:r w:rsidRPr="000B1E76">
        <w:rPr>
          <w:rFonts w:ascii="Verdana" w:hAnsi="Verdana"/>
          <w:sz w:val="20"/>
          <w:szCs w:val="20"/>
        </w:rPr>
        <w:t xml:space="preserve"> el 23 de abril de 20</w:t>
      </w:r>
      <w:r w:rsidR="00DC28DF" w:rsidRPr="000B1E76">
        <w:rPr>
          <w:rFonts w:ascii="Verdana" w:hAnsi="Verdana"/>
          <w:sz w:val="20"/>
          <w:szCs w:val="20"/>
        </w:rPr>
        <w:t>21</w:t>
      </w:r>
      <w:r w:rsidRPr="000B1E76">
        <w:rPr>
          <w:rFonts w:ascii="Verdana" w:hAnsi="Verdana"/>
          <w:sz w:val="20"/>
          <w:szCs w:val="20"/>
        </w:rPr>
        <w:t xml:space="preserve"> durante el 141</w:t>
      </w:r>
      <w:r w:rsidRPr="000B1E76">
        <w:rPr>
          <w:rFonts w:ascii="Verdana" w:hAnsi="Verdana"/>
          <w:sz w:val="20"/>
          <w:szCs w:val="20"/>
        </w:rPr>
        <w:sym w:font="Symbol" w:char="F0B0"/>
      </w:r>
      <w:r w:rsidRPr="000B1E76">
        <w:rPr>
          <w:rFonts w:ascii="Verdana" w:hAnsi="Verdana"/>
          <w:sz w:val="20"/>
          <w:szCs w:val="20"/>
        </w:rPr>
        <w:t xml:space="preserve"> Período Ordinario de Sesiones de la Corte</w:t>
      </w:r>
      <w:r w:rsidR="0046418A" w:rsidRPr="000B1E76">
        <w:rPr>
          <w:rFonts w:ascii="Verdana" w:hAnsi="Verdana"/>
          <w:sz w:val="20"/>
          <w:szCs w:val="20"/>
        </w:rPr>
        <w:t xml:space="preserve"> Interamericana</w:t>
      </w:r>
      <w:r w:rsidRPr="000B1E76">
        <w:rPr>
          <w:rStyle w:val="Refdenotaalpie"/>
          <w:rFonts w:ascii="Verdana" w:hAnsi="Verdana"/>
          <w:sz w:val="20"/>
          <w:szCs w:val="20"/>
        </w:rPr>
        <w:footnoteReference w:id="10"/>
      </w:r>
      <w:r w:rsidRPr="000B1E76">
        <w:rPr>
          <w:rFonts w:ascii="Verdana" w:hAnsi="Verdana"/>
          <w:sz w:val="20"/>
          <w:szCs w:val="20"/>
        </w:rPr>
        <w:t>.</w:t>
      </w:r>
    </w:p>
    <w:p w14:paraId="1CBB8D68" w14:textId="190E23D3" w:rsidR="00BD0976" w:rsidRPr="000B1E76" w:rsidRDefault="00BD0976" w:rsidP="00983081">
      <w:pPr>
        <w:spacing w:before="120" w:after="120" w:line="240" w:lineRule="auto"/>
        <w:jc w:val="both"/>
        <w:rPr>
          <w:rFonts w:ascii="Verdana" w:hAnsi="Verdana"/>
          <w:sz w:val="20"/>
          <w:szCs w:val="20"/>
        </w:rPr>
      </w:pPr>
      <w:r w:rsidRPr="000B1E76">
        <w:rPr>
          <w:rFonts w:ascii="Verdana" w:hAnsi="Verdana"/>
          <w:b/>
          <w:sz w:val="20"/>
          <w:szCs w:val="20"/>
        </w:rPr>
        <w:lastRenderedPageBreak/>
        <w:t>CONSIDERANDO QUE:</w:t>
      </w:r>
    </w:p>
    <w:p w14:paraId="622C90B7" w14:textId="77777777" w:rsidR="00BD0976" w:rsidRPr="000B1E76" w:rsidRDefault="00BD0976" w:rsidP="00983081">
      <w:pPr>
        <w:spacing w:before="120" w:after="120" w:line="240" w:lineRule="auto"/>
        <w:jc w:val="both"/>
        <w:rPr>
          <w:rFonts w:ascii="Verdana" w:hAnsi="Verdana"/>
          <w:sz w:val="20"/>
          <w:szCs w:val="20"/>
        </w:rPr>
      </w:pPr>
    </w:p>
    <w:p w14:paraId="1CAA80A5" w14:textId="329B36CF" w:rsidR="00E424A8" w:rsidRPr="000B1E76" w:rsidRDefault="00BD0976" w:rsidP="00983081">
      <w:pPr>
        <w:pStyle w:val="Prrafodelista"/>
        <w:numPr>
          <w:ilvl w:val="0"/>
          <w:numId w:val="2"/>
        </w:numPr>
        <w:spacing w:before="120" w:after="120" w:line="240" w:lineRule="auto"/>
        <w:ind w:left="0" w:firstLine="0"/>
        <w:contextualSpacing w:val="0"/>
        <w:jc w:val="both"/>
        <w:rPr>
          <w:rFonts w:ascii="Verdana" w:hAnsi="Verdana"/>
          <w:sz w:val="20"/>
          <w:szCs w:val="20"/>
        </w:rPr>
      </w:pPr>
      <w:bookmarkStart w:id="2" w:name="_Ref531937336"/>
      <w:r w:rsidRPr="000B1E76">
        <w:rPr>
          <w:rFonts w:ascii="Verdana" w:hAnsi="Verdana"/>
          <w:sz w:val="20"/>
          <w:szCs w:val="20"/>
        </w:rPr>
        <w:t>En el ejercicio de su función jurisdiccional de supervisar el cumplimiento de sus decisiones</w:t>
      </w:r>
      <w:r w:rsidRPr="000B1E76">
        <w:rPr>
          <w:rStyle w:val="Refdenotaalpie"/>
          <w:rFonts w:ascii="Verdana" w:hAnsi="Verdana"/>
          <w:sz w:val="20"/>
          <w:szCs w:val="20"/>
        </w:rPr>
        <w:footnoteReference w:id="11"/>
      </w:r>
      <w:r w:rsidRPr="000B1E76">
        <w:rPr>
          <w:rFonts w:ascii="Verdana" w:hAnsi="Verdana"/>
          <w:sz w:val="20"/>
          <w:szCs w:val="20"/>
        </w:rPr>
        <w:t>, la Corte ha venido supervisando la ejecución de la Sentencia emitida en el presente caso</w:t>
      </w:r>
      <w:r w:rsidR="00A36E6E" w:rsidRPr="000B1E76">
        <w:rPr>
          <w:rFonts w:ascii="Verdana" w:hAnsi="Verdana"/>
          <w:sz w:val="20"/>
          <w:szCs w:val="20"/>
        </w:rPr>
        <w:t xml:space="preserve"> hace más de cuatro años</w:t>
      </w:r>
      <w:r w:rsidR="00D269EB" w:rsidRPr="000B1E76">
        <w:rPr>
          <w:rFonts w:ascii="Verdana" w:hAnsi="Verdana"/>
          <w:sz w:val="20"/>
          <w:szCs w:val="20"/>
        </w:rPr>
        <w:t xml:space="preserve"> </w:t>
      </w:r>
      <w:r w:rsidRPr="000B1E76">
        <w:rPr>
          <w:rFonts w:ascii="Verdana" w:hAnsi="Verdana"/>
          <w:sz w:val="20"/>
          <w:szCs w:val="20"/>
        </w:rPr>
        <w:t>(</w:t>
      </w:r>
      <w:r w:rsidRPr="000B1E76">
        <w:rPr>
          <w:rFonts w:ascii="Verdana" w:hAnsi="Verdana"/>
          <w:i/>
          <w:sz w:val="20"/>
          <w:szCs w:val="20"/>
        </w:rPr>
        <w:t xml:space="preserve">supra </w:t>
      </w:r>
      <w:r w:rsidRPr="000B1E76">
        <w:rPr>
          <w:rFonts w:ascii="Verdana" w:hAnsi="Verdana"/>
          <w:sz w:val="20"/>
          <w:szCs w:val="20"/>
        </w:rPr>
        <w:t xml:space="preserve">Visto </w:t>
      </w:r>
      <w:r w:rsidR="00CA4570" w:rsidRPr="000B1E76">
        <w:rPr>
          <w:rFonts w:ascii="Verdana" w:hAnsi="Verdana"/>
          <w:sz w:val="20"/>
          <w:szCs w:val="20"/>
        </w:rPr>
        <w:fldChar w:fldCharType="begin"/>
      </w:r>
      <w:r w:rsidR="00CA4570" w:rsidRPr="000B1E76">
        <w:rPr>
          <w:rFonts w:ascii="Verdana" w:hAnsi="Verdana"/>
          <w:sz w:val="20"/>
          <w:szCs w:val="20"/>
        </w:rPr>
        <w:instrText xml:space="preserve"> REF _Ref531938508 \r \h </w:instrText>
      </w:r>
      <w:r w:rsidR="00920B03" w:rsidRPr="000B1E76">
        <w:rPr>
          <w:rFonts w:ascii="Verdana" w:hAnsi="Verdana"/>
          <w:sz w:val="20"/>
          <w:szCs w:val="20"/>
        </w:rPr>
        <w:instrText xml:space="preserve"> \* MERGEFORMAT </w:instrText>
      </w:r>
      <w:r w:rsidR="00CA4570" w:rsidRPr="000B1E76">
        <w:rPr>
          <w:rFonts w:ascii="Verdana" w:hAnsi="Verdana"/>
          <w:sz w:val="20"/>
          <w:szCs w:val="20"/>
        </w:rPr>
      </w:r>
      <w:r w:rsidR="00CA4570" w:rsidRPr="000B1E76">
        <w:rPr>
          <w:rFonts w:ascii="Verdana" w:hAnsi="Verdana"/>
          <w:sz w:val="20"/>
          <w:szCs w:val="20"/>
        </w:rPr>
        <w:fldChar w:fldCharType="separate"/>
      </w:r>
      <w:r w:rsidR="00A04E18">
        <w:rPr>
          <w:rFonts w:ascii="Verdana" w:hAnsi="Verdana"/>
          <w:sz w:val="20"/>
          <w:szCs w:val="20"/>
        </w:rPr>
        <w:t>1</w:t>
      </w:r>
      <w:r w:rsidR="00CA4570" w:rsidRPr="000B1E76">
        <w:rPr>
          <w:rFonts w:ascii="Verdana" w:hAnsi="Verdana"/>
          <w:sz w:val="20"/>
          <w:szCs w:val="20"/>
        </w:rPr>
        <w:fldChar w:fldCharType="end"/>
      </w:r>
      <w:r w:rsidRPr="000B1E76">
        <w:rPr>
          <w:rFonts w:ascii="Verdana" w:hAnsi="Verdana"/>
          <w:sz w:val="20"/>
          <w:szCs w:val="20"/>
        </w:rPr>
        <w:t xml:space="preserve">). </w:t>
      </w:r>
      <w:r w:rsidR="00A36E6E" w:rsidRPr="000B1E76">
        <w:rPr>
          <w:rFonts w:ascii="Verdana" w:hAnsi="Verdana"/>
          <w:sz w:val="20"/>
          <w:szCs w:val="20"/>
        </w:rPr>
        <w:t>Este Tribunal emitió dos Resoluciones de supervisión de cumplimiento (</w:t>
      </w:r>
      <w:r w:rsidR="00A36E6E" w:rsidRPr="000B1E76">
        <w:rPr>
          <w:rFonts w:ascii="Verdana" w:hAnsi="Verdana"/>
          <w:i/>
          <w:sz w:val="20"/>
          <w:szCs w:val="20"/>
        </w:rPr>
        <w:t>supra</w:t>
      </w:r>
      <w:r w:rsidR="00A36E6E" w:rsidRPr="000B1E76">
        <w:rPr>
          <w:rFonts w:ascii="Verdana" w:hAnsi="Verdana"/>
          <w:sz w:val="20"/>
          <w:szCs w:val="20"/>
        </w:rPr>
        <w:t xml:space="preserve"> Visto 2)</w:t>
      </w:r>
      <w:r w:rsidR="005D19BA" w:rsidRPr="000B1E76">
        <w:rPr>
          <w:rFonts w:ascii="Verdana" w:hAnsi="Verdana"/>
          <w:sz w:val="20"/>
          <w:szCs w:val="20"/>
        </w:rPr>
        <w:t>,</w:t>
      </w:r>
      <w:r w:rsidR="00A36E6E" w:rsidRPr="000B1E76">
        <w:rPr>
          <w:rFonts w:ascii="Verdana" w:hAnsi="Verdana"/>
          <w:sz w:val="20"/>
          <w:szCs w:val="20"/>
        </w:rPr>
        <w:t xml:space="preserve"> en la de 5 de febrero de 2018 </w:t>
      </w:r>
      <w:r w:rsidR="00006078" w:rsidRPr="000B1E76">
        <w:rPr>
          <w:rFonts w:ascii="Verdana" w:hAnsi="Verdana"/>
          <w:sz w:val="20"/>
          <w:szCs w:val="20"/>
        </w:rPr>
        <w:t xml:space="preserve">determinó quiénes de las personas incluidas en los </w:t>
      </w:r>
      <w:r w:rsidR="005D19BA" w:rsidRPr="000B1E76">
        <w:rPr>
          <w:rFonts w:ascii="Verdana" w:hAnsi="Verdana"/>
          <w:sz w:val="20"/>
          <w:szCs w:val="20"/>
        </w:rPr>
        <w:t>A</w:t>
      </w:r>
      <w:r w:rsidR="00006078" w:rsidRPr="000B1E76">
        <w:rPr>
          <w:rFonts w:ascii="Verdana" w:hAnsi="Verdana"/>
          <w:sz w:val="20"/>
          <w:szCs w:val="20"/>
        </w:rPr>
        <w:t>nexos III y IV de la Sentencia serían consideradas víctimas y beneficiarias de las medidas de reparació</w:t>
      </w:r>
      <w:r w:rsidR="00B14B95" w:rsidRPr="000B1E76">
        <w:rPr>
          <w:rFonts w:ascii="Verdana" w:hAnsi="Verdana"/>
          <w:sz w:val="20"/>
          <w:szCs w:val="20"/>
        </w:rPr>
        <w:t>n, en virtud de lo dispuesto en</w:t>
      </w:r>
      <w:r w:rsidR="00006078" w:rsidRPr="000B1E76">
        <w:rPr>
          <w:rFonts w:ascii="Verdana" w:hAnsi="Verdana"/>
          <w:sz w:val="20"/>
          <w:szCs w:val="20"/>
        </w:rPr>
        <w:t xml:space="preserve"> los párrafos 273 y 274 de la Sentencia</w:t>
      </w:r>
      <w:bookmarkEnd w:id="2"/>
      <w:r w:rsidR="00E424A8" w:rsidRPr="000B1E76">
        <w:rPr>
          <w:rStyle w:val="Refdenotaalpie"/>
          <w:rFonts w:ascii="Verdana" w:hAnsi="Verdana"/>
          <w:sz w:val="20"/>
          <w:szCs w:val="20"/>
        </w:rPr>
        <w:footnoteReference w:id="12"/>
      </w:r>
      <w:r w:rsidR="00A36E6E" w:rsidRPr="000B1E76">
        <w:rPr>
          <w:rFonts w:ascii="Verdana" w:hAnsi="Verdana"/>
          <w:sz w:val="20"/>
          <w:szCs w:val="20"/>
        </w:rPr>
        <w:t xml:space="preserve">, y en la de 21 de noviembre de 2018 declaró que el Estado dio cumplimiento total a </w:t>
      </w:r>
      <w:r w:rsidR="00E424A8" w:rsidRPr="000B1E76">
        <w:rPr>
          <w:rFonts w:ascii="Verdana" w:hAnsi="Verdana"/>
          <w:sz w:val="20"/>
          <w:szCs w:val="20"/>
        </w:rPr>
        <w:t>una</w:t>
      </w:r>
      <w:r w:rsidR="00A36E6E" w:rsidRPr="000B1E76">
        <w:rPr>
          <w:rFonts w:ascii="Verdana" w:hAnsi="Verdana"/>
          <w:sz w:val="20"/>
          <w:szCs w:val="20"/>
        </w:rPr>
        <w:t xml:space="preserve"> medida de reparación</w:t>
      </w:r>
      <w:r w:rsidR="00E424A8" w:rsidRPr="000B1E76">
        <w:rPr>
          <w:rStyle w:val="Refdenotaalpie"/>
          <w:rFonts w:ascii="Verdana" w:hAnsi="Verdana"/>
          <w:sz w:val="20"/>
          <w:szCs w:val="20"/>
        </w:rPr>
        <w:footnoteReference w:id="13"/>
      </w:r>
      <w:r w:rsidR="00E424A8" w:rsidRPr="000B1E76">
        <w:rPr>
          <w:rFonts w:ascii="Verdana" w:hAnsi="Verdana"/>
          <w:sz w:val="20"/>
          <w:szCs w:val="20"/>
        </w:rPr>
        <w:t xml:space="preserve">, </w:t>
      </w:r>
      <w:r w:rsidR="006D7929">
        <w:rPr>
          <w:rFonts w:ascii="Verdana" w:hAnsi="Verdana"/>
          <w:sz w:val="20"/>
          <w:szCs w:val="20"/>
        </w:rPr>
        <w:t xml:space="preserve">e indicó que en una posterior resolución se pronunciaría sobre el grado de cumplimiento de las demás medidas de reparación </w:t>
      </w:r>
      <w:r w:rsidR="00E424A8" w:rsidRPr="000B1E76">
        <w:rPr>
          <w:rFonts w:ascii="Verdana" w:hAnsi="Verdana"/>
          <w:sz w:val="20"/>
          <w:szCs w:val="20"/>
        </w:rPr>
        <w:t>(</w:t>
      </w:r>
      <w:r w:rsidR="00E424A8" w:rsidRPr="000B1E76">
        <w:rPr>
          <w:rFonts w:ascii="Verdana" w:hAnsi="Verdana"/>
          <w:i/>
          <w:sz w:val="20"/>
          <w:szCs w:val="20"/>
        </w:rPr>
        <w:t>infra</w:t>
      </w:r>
      <w:r w:rsidR="006D7929">
        <w:rPr>
          <w:rFonts w:ascii="Verdana" w:hAnsi="Verdana"/>
          <w:sz w:val="20"/>
          <w:szCs w:val="20"/>
        </w:rPr>
        <w:t xml:space="preserve"> Considerando 3</w:t>
      </w:r>
      <w:r w:rsidR="00E424A8" w:rsidRPr="000B1E76">
        <w:rPr>
          <w:rFonts w:ascii="Verdana" w:hAnsi="Verdana"/>
          <w:sz w:val="20"/>
          <w:szCs w:val="20"/>
        </w:rPr>
        <w:t>).</w:t>
      </w:r>
    </w:p>
    <w:p w14:paraId="479592CC" w14:textId="5CED650D" w:rsidR="00005A12" w:rsidRPr="000B1E76" w:rsidRDefault="00BD0976" w:rsidP="00983081">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De conformidad con lo establecido en el artículo 68.1 de la Convención Americana</w:t>
      </w:r>
      <w:r w:rsidR="00563F69" w:rsidRPr="000B1E76">
        <w:rPr>
          <w:rFonts w:ascii="Verdana" w:hAnsi="Verdana"/>
          <w:sz w:val="20"/>
          <w:szCs w:val="20"/>
        </w:rPr>
        <w:t xml:space="preserve"> sobre Derechos Humanos</w:t>
      </w:r>
      <w:r w:rsidRPr="000B1E76">
        <w:rPr>
          <w:rFonts w:ascii="Verdana" w:hAnsi="Verdana"/>
          <w:sz w:val="20"/>
          <w:szCs w:val="20"/>
        </w:rPr>
        <w:t>,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63F69" w:rsidRPr="000B1E76">
        <w:rPr>
          <w:rStyle w:val="Refdenotaalpie"/>
          <w:rFonts w:ascii="Verdana" w:hAnsi="Verdana"/>
          <w:sz w:val="20"/>
          <w:szCs w:val="20"/>
        </w:rPr>
        <w:footnoteReference w:id="14"/>
      </w:r>
      <w:r w:rsidRPr="000B1E76">
        <w:rPr>
          <w:rFonts w:ascii="Verdana" w:hAnsi="Verdana"/>
          <w:sz w:val="20"/>
          <w:szCs w:val="20"/>
        </w:rPr>
        <w:t xml:space="preserve">. Los Estados Parte en la Convención deben garantizar el cumplimiento de las disposiciones convencionales y sus efectos propios </w:t>
      </w:r>
      <w:r w:rsidR="00852A21" w:rsidRPr="000B1E76">
        <w:rPr>
          <w:rFonts w:ascii="Verdana" w:hAnsi="Verdana"/>
          <w:i/>
          <w:sz w:val="20"/>
          <w:szCs w:val="20"/>
        </w:rPr>
        <w:t>(</w:t>
      </w:r>
      <w:proofErr w:type="spellStart"/>
      <w:r w:rsidR="00852A21" w:rsidRPr="000B1E76">
        <w:rPr>
          <w:rFonts w:ascii="Verdana" w:hAnsi="Verdana"/>
          <w:i/>
          <w:sz w:val="20"/>
          <w:szCs w:val="20"/>
        </w:rPr>
        <w:t>effet</w:t>
      </w:r>
      <w:proofErr w:type="spellEnd"/>
      <w:r w:rsidR="00852A21" w:rsidRPr="000B1E76">
        <w:rPr>
          <w:rFonts w:ascii="Verdana" w:hAnsi="Verdana"/>
          <w:i/>
          <w:sz w:val="20"/>
          <w:szCs w:val="20"/>
        </w:rPr>
        <w:t xml:space="preserve"> </w:t>
      </w:r>
      <w:proofErr w:type="spellStart"/>
      <w:r w:rsidR="00852A21" w:rsidRPr="000B1E76">
        <w:rPr>
          <w:rFonts w:ascii="Verdana" w:hAnsi="Verdana"/>
          <w:i/>
          <w:sz w:val="20"/>
          <w:szCs w:val="20"/>
        </w:rPr>
        <w:t>utile</w:t>
      </w:r>
      <w:proofErr w:type="spellEnd"/>
      <w:r w:rsidR="00852A21" w:rsidRPr="000B1E76">
        <w:rPr>
          <w:rFonts w:ascii="Verdana" w:hAnsi="Verdana"/>
          <w:i/>
          <w:sz w:val="20"/>
          <w:szCs w:val="20"/>
        </w:rPr>
        <w:t>)</w:t>
      </w:r>
      <w:r w:rsidR="00852A21" w:rsidRPr="000B1E76">
        <w:rPr>
          <w:rFonts w:ascii="Verdana" w:hAnsi="Verdana"/>
          <w:sz w:val="20"/>
          <w:szCs w:val="20"/>
        </w:rPr>
        <w:t xml:space="preserve"> </w:t>
      </w:r>
      <w:r w:rsidRPr="000B1E76">
        <w:rPr>
          <w:rFonts w:ascii="Verdana" w:hAnsi="Verdana"/>
          <w:sz w:val="20"/>
          <w:szCs w:val="20"/>
        </w:rPr>
        <w:t>en el plano de sus respectivos derechos internos. Estas obligaciones deben ser interpretadas y aplicadas de manera que la garantía protegida sea verdaderamente práctica y eficaz, teniendo presente la naturaleza especial de los tratados de derechos humanos</w:t>
      </w:r>
      <w:r w:rsidRPr="000B1E76">
        <w:rPr>
          <w:rStyle w:val="Refdenotaalpie"/>
          <w:rFonts w:ascii="Verdana" w:hAnsi="Verdana"/>
          <w:sz w:val="20"/>
          <w:szCs w:val="20"/>
        </w:rPr>
        <w:footnoteReference w:id="15"/>
      </w:r>
      <w:r w:rsidRPr="000B1E76">
        <w:rPr>
          <w:rFonts w:ascii="Verdana" w:hAnsi="Verdana"/>
          <w:sz w:val="20"/>
          <w:szCs w:val="20"/>
        </w:rPr>
        <w:t>.</w:t>
      </w:r>
    </w:p>
    <w:p w14:paraId="5EEB9EFD" w14:textId="0407DCEC" w:rsidR="00A26125" w:rsidRPr="00683340" w:rsidRDefault="00FE014C" w:rsidP="00FE014C">
      <w:pPr>
        <w:pStyle w:val="Prrafodelista"/>
        <w:numPr>
          <w:ilvl w:val="0"/>
          <w:numId w:val="2"/>
        </w:numPr>
        <w:spacing w:after="0" w:line="240" w:lineRule="auto"/>
        <w:ind w:left="0" w:firstLine="0"/>
        <w:contextualSpacing w:val="0"/>
        <w:jc w:val="both"/>
        <w:rPr>
          <w:rFonts w:ascii="Verdana" w:hAnsi="Verdana"/>
          <w:sz w:val="20"/>
          <w:szCs w:val="20"/>
        </w:rPr>
      </w:pPr>
      <w:r w:rsidRPr="000B1E76">
        <w:rPr>
          <w:rFonts w:ascii="Verdana" w:eastAsia="Verdana" w:hAnsi="Verdana" w:cs="Verdana"/>
          <w:sz w:val="20"/>
          <w:szCs w:val="20"/>
        </w:rPr>
        <w:lastRenderedPageBreak/>
        <w:t xml:space="preserve">En esta Resolución la Corte </w:t>
      </w:r>
      <w:r w:rsidRPr="000B1E76">
        <w:rPr>
          <w:rFonts w:ascii="Verdana" w:eastAsia="Times" w:hAnsi="Verdana"/>
          <w:sz w:val="20"/>
          <w:szCs w:val="20"/>
        </w:rPr>
        <w:t xml:space="preserve">valorará la información presentada por el Estado y las observaciones de las representantes y de la Comisión, así como la información obtenida durante la </w:t>
      </w:r>
      <w:r w:rsidRPr="000B1E76">
        <w:rPr>
          <w:rFonts w:ascii="Verdana" w:eastAsia="Verdana" w:hAnsi="Verdana" w:cs="Verdana"/>
          <w:sz w:val="20"/>
          <w:szCs w:val="20"/>
        </w:rPr>
        <w:t xml:space="preserve">audiencia privada celebrada el </w:t>
      </w:r>
      <w:r w:rsidRPr="000B1E76">
        <w:rPr>
          <w:rFonts w:ascii="Verdana" w:hAnsi="Verdana"/>
          <w:sz w:val="20"/>
          <w:szCs w:val="20"/>
        </w:rPr>
        <w:t>23 de abril de 2021 (</w:t>
      </w:r>
      <w:r w:rsidRPr="000B1E76">
        <w:rPr>
          <w:rFonts w:ascii="Verdana" w:hAnsi="Verdana"/>
          <w:i/>
          <w:sz w:val="20"/>
          <w:szCs w:val="20"/>
        </w:rPr>
        <w:t>supra</w:t>
      </w:r>
      <w:r w:rsidRPr="000B1E76">
        <w:rPr>
          <w:rFonts w:ascii="Verdana" w:hAnsi="Verdana"/>
          <w:sz w:val="20"/>
          <w:szCs w:val="20"/>
        </w:rPr>
        <w:t xml:space="preserve"> Visto </w:t>
      </w:r>
      <w:r w:rsidR="002A5AA5" w:rsidRPr="000B1E76">
        <w:rPr>
          <w:rFonts w:ascii="Verdana" w:hAnsi="Verdana"/>
          <w:sz w:val="20"/>
          <w:szCs w:val="20"/>
        </w:rPr>
        <w:t>6</w:t>
      </w:r>
      <w:r w:rsidRPr="000B1E76">
        <w:rPr>
          <w:rFonts w:ascii="Verdana" w:hAnsi="Verdana"/>
          <w:sz w:val="20"/>
          <w:szCs w:val="20"/>
        </w:rPr>
        <w:t>)</w:t>
      </w:r>
      <w:r w:rsidRPr="000B1E76">
        <w:rPr>
          <w:rFonts w:ascii="Verdana" w:eastAsia="Times" w:hAnsi="Verdana"/>
          <w:sz w:val="20"/>
          <w:szCs w:val="20"/>
        </w:rPr>
        <w:t xml:space="preserve">, </w:t>
      </w:r>
      <w:r w:rsidRPr="000B1E76">
        <w:rPr>
          <w:rFonts w:ascii="Verdana" w:hAnsi="Verdana"/>
          <w:sz w:val="20"/>
          <w:szCs w:val="20"/>
        </w:rPr>
        <w:t xml:space="preserve">sobre las reparaciones pendientes de cumplimiento </w:t>
      </w:r>
      <w:r w:rsidRPr="000B1E76">
        <w:rPr>
          <w:rFonts w:ascii="Verdana" w:eastAsia="Times" w:hAnsi="Verdana"/>
          <w:sz w:val="20"/>
          <w:szCs w:val="20"/>
        </w:rPr>
        <w:t>y determinará el grado de su cumplimiento por parte del Estado</w:t>
      </w:r>
      <w:r w:rsidRPr="000B1E76">
        <w:rPr>
          <w:rFonts w:ascii="Verdana" w:hAnsi="Verdana"/>
          <w:sz w:val="20"/>
          <w:szCs w:val="20"/>
        </w:rPr>
        <w:t xml:space="preserve">. </w:t>
      </w:r>
      <w:r w:rsidR="00E424A8" w:rsidRPr="000B1E76">
        <w:rPr>
          <w:rFonts w:ascii="Verdana" w:eastAsia="Verdana" w:hAnsi="Verdana" w:cs="Verdana"/>
          <w:sz w:val="20"/>
          <w:szCs w:val="20"/>
        </w:rPr>
        <w:t>La presente Resolución se estructura en el siguiente orden:</w:t>
      </w:r>
    </w:p>
    <w:sdt>
      <w:sdtPr>
        <w:rPr>
          <w:rFonts w:ascii="Verdana" w:eastAsiaTheme="minorHAnsi" w:hAnsi="Verdana" w:cstheme="minorBidi"/>
          <w:color w:val="auto"/>
          <w:sz w:val="16"/>
          <w:szCs w:val="16"/>
          <w:lang w:val="es-ES" w:eastAsia="en-US"/>
        </w:rPr>
        <w:id w:val="-1892035116"/>
        <w:docPartObj>
          <w:docPartGallery w:val="Table of Contents"/>
          <w:docPartUnique/>
        </w:docPartObj>
      </w:sdtPr>
      <w:sdtEndPr>
        <w:rPr>
          <w:b/>
          <w:bCs/>
        </w:rPr>
      </w:sdtEndPr>
      <w:sdtContent>
        <w:p w14:paraId="689CB288" w14:textId="3BAE0BB3" w:rsidR="009F6714" w:rsidRPr="000B1E76" w:rsidRDefault="009F6714" w:rsidP="000B1E76">
          <w:pPr>
            <w:pStyle w:val="TtuloTDC"/>
            <w:spacing w:before="0" w:line="240" w:lineRule="auto"/>
            <w:ind w:left="426"/>
            <w:rPr>
              <w:rFonts w:ascii="Verdana" w:hAnsi="Verdana"/>
              <w:color w:val="auto"/>
              <w:sz w:val="16"/>
              <w:szCs w:val="16"/>
            </w:rPr>
          </w:pPr>
        </w:p>
        <w:p w14:paraId="2036E4C5" w14:textId="077E4593" w:rsidR="000B1E76" w:rsidRPr="000B1E76" w:rsidRDefault="009F6714" w:rsidP="000B1E76">
          <w:pPr>
            <w:pStyle w:val="TDC1"/>
            <w:ind w:left="426"/>
            <w:rPr>
              <w:rFonts w:ascii="Verdana" w:eastAsiaTheme="minorEastAsia" w:hAnsi="Verdana"/>
              <w:noProof/>
              <w:sz w:val="16"/>
              <w:szCs w:val="16"/>
              <w:lang w:eastAsia="es-CR"/>
            </w:rPr>
          </w:pPr>
          <w:r w:rsidRPr="000B1E76">
            <w:rPr>
              <w:rFonts w:ascii="Verdana" w:hAnsi="Verdana"/>
              <w:sz w:val="16"/>
              <w:szCs w:val="16"/>
              <w:lang w:val="en-US"/>
            </w:rPr>
            <w:fldChar w:fldCharType="begin"/>
          </w:r>
          <w:r w:rsidRPr="000B1E76">
            <w:rPr>
              <w:rFonts w:ascii="Verdana" w:hAnsi="Verdana"/>
              <w:sz w:val="16"/>
              <w:szCs w:val="16"/>
            </w:rPr>
            <w:instrText xml:space="preserve"> TOC \o "1-3" \h \z \u </w:instrText>
          </w:r>
          <w:r w:rsidRPr="000B1E76">
            <w:rPr>
              <w:rFonts w:ascii="Verdana" w:hAnsi="Verdana"/>
              <w:sz w:val="16"/>
              <w:szCs w:val="16"/>
              <w:lang w:val="en-US"/>
            </w:rPr>
            <w:fldChar w:fldCharType="separate"/>
          </w:r>
          <w:hyperlink w:anchor="_Toc90576935" w:history="1">
            <w:r w:rsidR="000B1E76" w:rsidRPr="000B1E76">
              <w:rPr>
                <w:rStyle w:val="Hipervnculo"/>
                <w:rFonts w:ascii="Verdana" w:hAnsi="Verdana"/>
                <w:noProof/>
                <w:sz w:val="16"/>
                <w:szCs w:val="16"/>
                <w:lang w:val="es-MX"/>
              </w:rPr>
              <w:t>A.</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Obligación de investigar, juzgar y, en su caso, sancionar a los responsables de las violaciones a derechos humanos del caso</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_Toc90576935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4</w:t>
            </w:r>
            <w:r w:rsidR="000B1E76" w:rsidRPr="000B1E76">
              <w:rPr>
                <w:rFonts w:ascii="Verdana" w:hAnsi="Verdana"/>
                <w:noProof/>
                <w:webHidden/>
                <w:sz w:val="16"/>
                <w:szCs w:val="16"/>
              </w:rPr>
              <w:fldChar w:fldCharType="end"/>
            </w:r>
          </w:hyperlink>
        </w:p>
        <w:p w14:paraId="74F317FB" w14:textId="31D6E6EF" w:rsidR="000B1E76" w:rsidRPr="000B1E76" w:rsidRDefault="00BA5CBD" w:rsidP="000B1E76">
          <w:pPr>
            <w:pStyle w:val="TDC1"/>
            <w:ind w:left="426"/>
            <w:rPr>
              <w:rFonts w:ascii="Verdana" w:eastAsiaTheme="minorEastAsia" w:hAnsi="Verdana"/>
              <w:noProof/>
              <w:sz w:val="16"/>
              <w:szCs w:val="16"/>
              <w:lang w:eastAsia="es-CR"/>
            </w:rPr>
          </w:pPr>
          <w:hyperlink w:anchor="_Toc90576936" w:history="1">
            <w:r w:rsidR="000B1E76" w:rsidRPr="000B1E76">
              <w:rPr>
                <w:rStyle w:val="Hipervnculo"/>
                <w:rFonts w:ascii="Verdana" w:hAnsi="Verdana"/>
                <w:noProof/>
                <w:sz w:val="16"/>
                <w:szCs w:val="16"/>
                <w:lang w:val="es-MX"/>
              </w:rPr>
              <w:t>B.</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rPr>
              <w:t>Determinación del paradero de</w:t>
            </w:r>
            <w:r w:rsidR="000B1E76" w:rsidRPr="000B1E76">
              <w:rPr>
                <w:rStyle w:val="Hipervnculo"/>
                <w:rFonts w:ascii="Verdana" w:hAnsi="Verdana"/>
                <w:noProof/>
                <w:sz w:val="16"/>
                <w:szCs w:val="16"/>
                <w:lang w:val="es-MX"/>
              </w:rPr>
              <w:t xml:space="preserve"> las víctimas de desaparición forzada, así como recuperación e identificación de los restos de las personas inhumadas en fosas clandestinas</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_Toc90576936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9</w:t>
            </w:r>
            <w:r w:rsidR="000B1E76" w:rsidRPr="000B1E76">
              <w:rPr>
                <w:rFonts w:ascii="Verdana" w:hAnsi="Verdana"/>
                <w:noProof/>
                <w:webHidden/>
                <w:sz w:val="16"/>
                <w:szCs w:val="16"/>
              </w:rPr>
              <w:fldChar w:fldCharType="end"/>
            </w:r>
          </w:hyperlink>
        </w:p>
        <w:p w14:paraId="2CEBDDCA" w14:textId="14CD0F25" w:rsidR="000B1E76" w:rsidRPr="000B1E76" w:rsidRDefault="00BA5CBD" w:rsidP="000B1E76">
          <w:pPr>
            <w:pStyle w:val="TDC1"/>
            <w:ind w:left="426"/>
            <w:rPr>
              <w:rFonts w:ascii="Verdana" w:eastAsiaTheme="minorEastAsia" w:hAnsi="Verdana"/>
              <w:noProof/>
              <w:sz w:val="16"/>
              <w:szCs w:val="16"/>
              <w:lang w:eastAsia="es-CR"/>
            </w:rPr>
          </w:pPr>
          <w:hyperlink w:anchor="_Toc90576937" w:history="1">
            <w:r w:rsidR="000B1E76" w:rsidRPr="000B1E76">
              <w:rPr>
                <w:rStyle w:val="Hipervnculo"/>
                <w:rFonts w:ascii="Verdana" w:hAnsi="Verdana"/>
                <w:noProof/>
                <w:sz w:val="16"/>
                <w:szCs w:val="16"/>
                <w:lang w:val="es-MX"/>
              </w:rPr>
              <w:t>C.</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Atención médica, psicológica y/o psiquiátrica a las víctimas</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_Toc90576937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12</w:t>
            </w:r>
            <w:r w:rsidR="000B1E76" w:rsidRPr="000B1E76">
              <w:rPr>
                <w:rFonts w:ascii="Verdana" w:hAnsi="Verdana"/>
                <w:noProof/>
                <w:webHidden/>
                <w:sz w:val="16"/>
                <w:szCs w:val="16"/>
              </w:rPr>
              <w:fldChar w:fldCharType="end"/>
            </w:r>
          </w:hyperlink>
        </w:p>
        <w:p w14:paraId="6FA84D8B" w14:textId="11CD4263" w:rsidR="000B1E76" w:rsidRPr="000B1E76" w:rsidRDefault="00BA5CBD" w:rsidP="000B1E76">
          <w:pPr>
            <w:pStyle w:val="TDC1"/>
            <w:ind w:left="426"/>
            <w:rPr>
              <w:rFonts w:ascii="Verdana" w:eastAsiaTheme="minorEastAsia" w:hAnsi="Verdana"/>
              <w:noProof/>
              <w:sz w:val="16"/>
              <w:szCs w:val="16"/>
              <w:lang w:eastAsia="es-CR"/>
            </w:rPr>
          </w:pPr>
          <w:hyperlink w:anchor="_Toc90576938" w:history="1">
            <w:r w:rsidR="000B1E76" w:rsidRPr="000B1E76">
              <w:rPr>
                <w:rStyle w:val="Hipervnculo"/>
                <w:rFonts w:ascii="Verdana" w:hAnsi="Verdana"/>
                <w:noProof/>
                <w:sz w:val="16"/>
                <w:szCs w:val="16"/>
                <w:lang w:val="es-MX"/>
              </w:rPr>
              <w:t>D.</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Acto público de reconocimiento de responsabilidad</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_Toc90576938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14</w:t>
            </w:r>
            <w:r w:rsidR="000B1E76" w:rsidRPr="000B1E76">
              <w:rPr>
                <w:rFonts w:ascii="Verdana" w:hAnsi="Verdana"/>
                <w:noProof/>
                <w:webHidden/>
                <w:sz w:val="16"/>
                <w:szCs w:val="16"/>
              </w:rPr>
              <w:fldChar w:fldCharType="end"/>
            </w:r>
          </w:hyperlink>
        </w:p>
        <w:p w14:paraId="26B3D26C" w14:textId="5022EC03" w:rsidR="000B1E76" w:rsidRPr="000B1E76" w:rsidRDefault="00BA5CBD" w:rsidP="000B1E76">
          <w:pPr>
            <w:pStyle w:val="TDC1"/>
            <w:ind w:left="426"/>
            <w:rPr>
              <w:rFonts w:ascii="Verdana" w:eastAsiaTheme="minorEastAsia" w:hAnsi="Verdana"/>
              <w:noProof/>
              <w:sz w:val="16"/>
              <w:szCs w:val="16"/>
              <w:lang w:eastAsia="es-CR"/>
            </w:rPr>
          </w:pPr>
          <w:hyperlink w:anchor="_Toc90576939" w:history="1">
            <w:r w:rsidR="000B1E76" w:rsidRPr="000B1E76">
              <w:rPr>
                <w:rStyle w:val="Hipervnculo"/>
                <w:rFonts w:ascii="Verdana" w:hAnsi="Verdana"/>
                <w:noProof/>
                <w:sz w:val="16"/>
                <w:szCs w:val="16"/>
                <w:lang w:val="es-MX"/>
              </w:rPr>
              <w:t>E.</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Publicación y difusión de la Sentencia</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_Toc90576939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15</w:t>
            </w:r>
            <w:r w:rsidR="000B1E76" w:rsidRPr="000B1E76">
              <w:rPr>
                <w:rFonts w:ascii="Verdana" w:hAnsi="Verdana"/>
                <w:noProof/>
                <w:webHidden/>
                <w:sz w:val="16"/>
                <w:szCs w:val="16"/>
              </w:rPr>
              <w:fldChar w:fldCharType="end"/>
            </w:r>
          </w:hyperlink>
        </w:p>
        <w:p w14:paraId="5B9C35B3" w14:textId="2E1CF958" w:rsidR="000B1E76" w:rsidRPr="000B1E76" w:rsidRDefault="00BA5CBD" w:rsidP="000B1E76">
          <w:pPr>
            <w:pStyle w:val="TDC1"/>
            <w:ind w:left="426"/>
            <w:rPr>
              <w:rFonts w:ascii="Verdana" w:eastAsiaTheme="minorEastAsia" w:hAnsi="Verdana"/>
              <w:noProof/>
              <w:sz w:val="16"/>
              <w:szCs w:val="16"/>
              <w:lang w:eastAsia="es-CR"/>
            </w:rPr>
          </w:pPr>
          <w:hyperlink w:anchor="_Toc90576940" w:history="1">
            <w:r w:rsidR="000B1E76" w:rsidRPr="000B1E76">
              <w:rPr>
                <w:rStyle w:val="Hipervnculo"/>
                <w:rFonts w:ascii="Verdana" w:hAnsi="Verdana"/>
                <w:noProof/>
                <w:sz w:val="16"/>
                <w:szCs w:val="16"/>
                <w:lang w:val="es-MX"/>
              </w:rPr>
              <w:t>F.</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Formación permanente de los miembros del Ejército de Guatemala</w:t>
            </w:r>
            <w:r w:rsidR="000B1E76" w:rsidRPr="000B1E76">
              <w:rPr>
                <w:rStyle w:val="Hipervnculo"/>
                <w:rFonts w:ascii="Verdana" w:hAnsi="Verdana"/>
                <w:noProof/>
                <w:sz w:val="16"/>
                <w:szCs w:val="16"/>
                <w:lang w:val="es-ES"/>
              </w:rPr>
              <w:t xml:space="preserve"> </w:t>
            </w:r>
            <w:r w:rsidR="000B1E76" w:rsidRPr="000B1E76">
              <w:rPr>
                <w:rStyle w:val="Hipervnculo"/>
                <w:rFonts w:ascii="Verdana" w:hAnsi="Verdana"/>
                <w:noProof/>
                <w:sz w:val="16"/>
                <w:szCs w:val="16"/>
                <w:lang w:val="es-MX"/>
              </w:rPr>
              <w:t>en derechos humanos y derecho internacional humanitario</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_Toc90576940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16</w:t>
            </w:r>
            <w:r w:rsidR="000B1E76" w:rsidRPr="000B1E76">
              <w:rPr>
                <w:rFonts w:ascii="Verdana" w:hAnsi="Verdana"/>
                <w:noProof/>
                <w:webHidden/>
                <w:sz w:val="16"/>
                <w:szCs w:val="16"/>
              </w:rPr>
              <w:fldChar w:fldCharType="end"/>
            </w:r>
          </w:hyperlink>
        </w:p>
        <w:p w14:paraId="12C50446" w14:textId="2E46F6FF" w:rsidR="000B1E76" w:rsidRPr="000B1E76" w:rsidRDefault="00BA5CBD" w:rsidP="000B1E76">
          <w:pPr>
            <w:pStyle w:val="TDC1"/>
            <w:ind w:left="426"/>
            <w:rPr>
              <w:rFonts w:ascii="Verdana" w:eastAsiaTheme="minorEastAsia" w:hAnsi="Verdana"/>
              <w:noProof/>
              <w:sz w:val="16"/>
              <w:szCs w:val="16"/>
              <w:lang w:eastAsia="es-CR"/>
            </w:rPr>
          </w:pPr>
          <w:hyperlink w:anchor="_Toc90576941" w:history="1">
            <w:r w:rsidR="000B1E76" w:rsidRPr="000B1E76">
              <w:rPr>
                <w:rStyle w:val="Hipervnculo"/>
                <w:rFonts w:ascii="Verdana" w:hAnsi="Verdana"/>
                <w:noProof/>
                <w:sz w:val="16"/>
                <w:szCs w:val="16"/>
                <w:lang w:val="es-MX"/>
              </w:rPr>
              <w:t>G.</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 xml:space="preserve">Formación permanente en el Poder Judicial y el Ministerio Público </w:t>
            </w:r>
            <w:r w:rsidR="000B1E76" w:rsidRPr="000B1E76">
              <w:rPr>
                <w:rStyle w:val="Hipervnculo"/>
                <w:rFonts w:ascii="Verdana" w:hAnsi="Verdana" w:cs="Times New Roman"/>
                <w:noProof/>
                <w:sz w:val="16"/>
                <w:szCs w:val="16"/>
                <w:lang w:eastAsia="es-CR"/>
              </w:rPr>
              <w:t>en derechos humanos y derecho internacional humanitario</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_Toc90576941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18</w:t>
            </w:r>
            <w:r w:rsidR="000B1E76" w:rsidRPr="000B1E76">
              <w:rPr>
                <w:rFonts w:ascii="Verdana" w:hAnsi="Verdana"/>
                <w:noProof/>
                <w:webHidden/>
                <w:sz w:val="16"/>
                <w:szCs w:val="16"/>
              </w:rPr>
              <w:fldChar w:fldCharType="end"/>
            </w:r>
          </w:hyperlink>
        </w:p>
        <w:p w14:paraId="2B41A8A7" w14:textId="529524AF" w:rsidR="000B1E76" w:rsidRPr="000B1E76" w:rsidRDefault="00BA5CBD" w:rsidP="000B1E76">
          <w:pPr>
            <w:pStyle w:val="TDC1"/>
            <w:ind w:left="426"/>
            <w:rPr>
              <w:rFonts w:ascii="Verdana" w:eastAsiaTheme="minorEastAsia" w:hAnsi="Verdana"/>
              <w:noProof/>
              <w:sz w:val="16"/>
              <w:szCs w:val="16"/>
              <w:lang w:eastAsia="es-CR"/>
            </w:rPr>
          </w:pPr>
          <w:hyperlink w:anchor="_Toc90576942" w:history="1">
            <w:r w:rsidR="000B1E76" w:rsidRPr="000B1E76">
              <w:rPr>
                <w:rStyle w:val="Hipervnculo"/>
                <w:rFonts w:ascii="Verdana" w:hAnsi="Verdana"/>
                <w:noProof/>
                <w:sz w:val="16"/>
                <w:szCs w:val="16"/>
                <w:lang w:val="es-MX"/>
              </w:rPr>
              <w:t>H.</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Programa educativo en materia de no discriminación</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_Toc90576942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20</w:t>
            </w:r>
            <w:r w:rsidR="000B1E76" w:rsidRPr="000B1E76">
              <w:rPr>
                <w:rFonts w:ascii="Verdana" w:hAnsi="Verdana"/>
                <w:noProof/>
                <w:webHidden/>
                <w:sz w:val="16"/>
                <w:szCs w:val="16"/>
              </w:rPr>
              <w:fldChar w:fldCharType="end"/>
            </w:r>
          </w:hyperlink>
        </w:p>
        <w:p w14:paraId="10EFE37D" w14:textId="14D65349" w:rsidR="000B1E76" w:rsidRPr="000B1E76" w:rsidRDefault="00BA5CBD" w:rsidP="000B1E76">
          <w:pPr>
            <w:pStyle w:val="TDC1"/>
            <w:ind w:left="426"/>
            <w:rPr>
              <w:rFonts w:ascii="Verdana" w:eastAsiaTheme="minorEastAsia" w:hAnsi="Verdana"/>
              <w:noProof/>
              <w:sz w:val="16"/>
              <w:szCs w:val="16"/>
              <w:lang w:eastAsia="es-CR"/>
            </w:rPr>
          </w:pPr>
          <w:hyperlink w:anchor="_Toc90576943" w:history="1">
            <w:r w:rsidR="000B1E76" w:rsidRPr="000B1E76">
              <w:rPr>
                <w:rStyle w:val="Hipervnculo"/>
                <w:rFonts w:ascii="Verdana" w:hAnsi="Verdana"/>
                <w:noProof/>
                <w:sz w:val="16"/>
                <w:szCs w:val="16"/>
                <w:lang w:val="es-MX"/>
              </w:rPr>
              <w:t>I.</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Fortalecimiento de los organismos de lucha contra la discriminación racial y étnica</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_Toc90576943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21</w:t>
            </w:r>
            <w:r w:rsidR="000B1E76" w:rsidRPr="000B1E76">
              <w:rPr>
                <w:rFonts w:ascii="Verdana" w:hAnsi="Verdana"/>
                <w:noProof/>
                <w:webHidden/>
                <w:sz w:val="16"/>
                <w:szCs w:val="16"/>
              </w:rPr>
              <w:fldChar w:fldCharType="end"/>
            </w:r>
          </w:hyperlink>
        </w:p>
        <w:p w14:paraId="5DF6FD90" w14:textId="7A24A352" w:rsidR="000B1E76" w:rsidRPr="000B1E76" w:rsidRDefault="00BA5CBD" w:rsidP="000B1E76">
          <w:pPr>
            <w:pStyle w:val="TDC1"/>
            <w:ind w:left="426"/>
            <w:rPr>
              <w:rFonts w:ascii="Verdana" w:eastAsiaTheme="minorEastAsia" w:hAnsi="Verdana"/>
              <w:noProof/>
              <w:sz w:val="16"/>
              <w:szCs w:val="16"/>
              <w:lang w:eastAsia="es-CR"/>
            </w:rPr>
          </w:pPr>
          <w:hyperlink w:anchor="_Toc90576944" w:history="1">
            <w:r w:rsidR="000B1E76" w:rsidRPr="000B1E76">
              <w:rPr>
                <w:rStyle w:val="Hipervnculo"/>
                <w:rFonts w:ascii="Verdana" w:hAnsi="Verdana"/>
                <w:noProof/>
                <w:sz w:val="16"/>
                <w:szCs w:val="16"/>
                <w:lang w:val="es-MX"/>
              </w:rPr>
              <w:t>J.</w:t>
            </w:r>
            <w:r w:rsidR="000B1E76" w:rsidRPr="000B1E76">
              <w:rPr>
                <w:rFonts w:ascii="Verdana" w:eastAsiaTheme="minorEastAsia" w:hAnsi="Verdana"/>
                <w:noProof/>
                <w:sz w:val="16"/>
                <w:szCs w:val="16"/>
                <w:lang w:eastAsia="es-CR"/>
              </w:rPr>
              <w:tab/>
            </w:r>
            <w:r w:rsidR="000B1E76" w:rsidRPr="000B1E76">
              <w:rPr>
                <w:rStyle w:val="Hipervnculo"/>
                <w:rFonts w:ascii="Verdana" w:hAnsi="Verdana"/>
                <w:noProof/>
                <w:sz w:val="16"/>
                <w:szCs w:val="16"/>
                <w:lang w:val="es-MX"/>
              </w:rPr>
              <w:t>Pago de indemnizaciones por daño material e inmaterial</w:t>
            </w:r>
            <w:r w:rsidR="000B1E76" w:rsidRPr="000B1E76">
              <w:rPr>
                <w:rFonts w:ascii="Verdana" w:hAnsi="Verdana"/>
                <w:noProof/>
                <w:webHidden/>
                <w:sz w:val="16"/>
                <w:szCs w:val="16"/>
              </w:rPr>
              <w:tab/>
            </w:r>
            <w:r w:rsidR="000B1E76" w:rsidRPr="000B1E76">
              <w:rPr>
                <w:rFonts w:ascii="Verdana" w:hAnsi="Verdana"/>
                <w:noProof/>
                <w:webHidden/>
                <w:sz w:val="16"/>
                <w:szCs w:val="16"/>
              </w:rPr>
              <w:fldChar w:fldCharType="begin"/>
            </w:r>
            <w:r w:rsidR="000B1E76" w:rsidRPr="000B1E76">
              <w:rPr>
                <w:rFonts w:ascii="Verdana" w:hAnsi="Verdana"/>
                <w:noProof/>
                <w:webHidden/>
                <w:sz w:val="16"/>
                <w:szCs w:val="16"/>
              </w:rPr>
              <w:instrText xml:space="preserve"> PAGEREF _Toc90576944 \h </w:instrText>
            </w:r>
            <w:r w:rsidR="000B1E76" w:rsidRPr="000B1E76">
              <w:rPr>
                <w:rFonts w:ascii="Verdana" w:hAnsi="Verdana"/>
                <w:noProof/>
                <w:webHidden/>
                <w:sz w:val="16"/>
                <w:szCs w:val="16"/>
              </w:rPr>
            </w:r>
            <w:r w:rsidR="000B1E76" w:rsidRPr="000B1E76">
              <w:rPr>
                <w:rFonts w:ascii="Verdana" w:hAnsi="Verdana"/>
                <w:noProof/>
                <w:webHidden/>
                <w:sz w:val="16"/>
                <w:szCs w:val="16"/>
              </w:rPr>
              <w:fldChar w:fldCharType="separate"/>
            </w:r>
            <w:r w:rsidR="00A04E18">
              <w:rPr>
                <w:rFonts w:ascii="Verdana" w:hAnsi="Verdana"/>
                <w:noProof/>
                <w:webHidden/>
                <w:sz w:val="16"/>
                <w:szCs w:val="16"/>
              </w:rPr>
              <w:t>23</w:t>
            </w:r>
            <w:r w:rsidR="000B1E76" w:rsidRPr="000B1E76">
              <w:rPr>
                <w:rFonts w:ascii="Verdana" w:hAnsi="Verdana"/>
                <w:noProof/>
                <w:webHidden/>
                <w:sz w:val="16"/>
                <w:szCs w:val="16"/>
              </w:rPr>
              <w:fldChar w:fldCharType="end"/>
            </w:r>
          </w:hyperlink>
        </w:p>
        <w:p w14:paraId="513C668E" w14:textId="34BF0BDD" w:rsidR="009F6714" w:rsidRPr="000B1E76" w:rsidRDefault="009F6714" w:rsidP="000B1E76">
          <w:pPr>
            <w:spacing w:after="0" w:line="240" w:lineRule="auto"/>
            <w:ind w:left="426"/>
            <w:jc w:val="both"/>
            <w:rPr>
              <w:rFonts w:ascii="Verdana" w:hAnsi="Verdana"/>
              <w:sz w:val="16"/>
              <w:szCs w:val="16"/>
            </w:rPr>
          </w:pPr>
          <w:r w:rsidRPr="000B1E76">
            <w:rPr>
              <w:rFonts w:ascii="Verdana" w:hAnsi="Verdana"/>
              <w:b/>
              <w:bCs/>
              <w:sz w:val="16"/>
              <w:szCs w:val="16"/>
              <w:lang w:val="es-ES"/>
            </w:rPr>
            <w:fldChar w:fldCharType="end"/>
          </w:r>
        </w:p>
      </w:sdtContent>
    </w:sdt>
    <w:p w14:paraId="687EA8AB" w14:textId="0FE2E46B" w:rsidR="00F3577E" w:rsidRPr="000B1E76" w:rsidRDefault="00A6665A" w:rsidP="006E27CD">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3" w:name="_Toc90576935"/>
      <w:r w:rsidRPr="000B1E76">
        <w:rPr>
          <w:rFonts w:ascii="Verdana" w:hAnsi="Verdana"/>
          <w:color w:val="auto"/>
          <w:sz w:val="20"/>
          <w:szCs w:val="20"/>
          <w:lang w:val="es-MX"/>
        </w:rPr>
        <w:t xml:space="preserve">Obligación de investigar, juzgar y, en su caso, sancionar </w:t>
      </w:r>
      <w:r w:rsidR="002A5AA5" w:rsidRPr="000B1E76">
        <w:rPr>
          <w:rFonts w:ascii="Verdana" w:hAnsi="Verdana"/>
          <w:color w:val="auto"/>
          <w:sz w:val="20"/>
          <w:szCs w:val="20"/>
          <w:lang w:val="es-MX"/>
        </w:rPr>
        <w:t xml:space="preserve">a </w:t>
      </w:r>
      <w:r w:rsidR="00564B40" w:rsidRPr="000B1E76">
        <w:rPr>
          <w:rFonts w:ascii="Verdana" w:hAnsi="Verdana"/>
          <w:color w:val="auto"/>
          <w:sz w:val="20"/>
          <w:szCs w:val="20"/>
          <w:lang w:val="es-MX"/>
        </w:rPr>
        <w:t xml:space="preserve">los responsables </w:t>
      </w:r>
      <w:r w:rsidRPr="000B1E76">
        <w:rPr>
          <w:rFonts w:ascii="Verdana" w:hAnsi="Verdana"/>
          <w:color w:val="auto"/>
          <w:sz w:val="20"/>
          <w:szCs w:val="20"/>
          <w:lang w:val="es-MX"/>
        </w:rPr>
        <w:t>de las violaciones a derechos humanos del caso</w:t>
      </w:r>
      <w:bookmarkEnd w:id="3"/>
      <w:r w:rsidRPr="000B1E76">
        <w:rPr>
          <w:rFonts w:ascii="Verdana" w:hAnsi="Verdana"/>
          <w:color w:val="auto"/>
          <w:sz w:val="20"/>
          <w:szCs w:val="20"/>
          <w:lang w:val="es-MX"/>
        </w:rPr>
        <w:t xml:space="preserve"> </w:t>
      </w:r>
    </w:p>
    <w:p w14:paraId="274DE877" w14:textId="5D14F371" w:rsidR="003D6E36" w:rsidRPr="00691BC3" w:rsidRDefault="00F3577E" w:rsidP="003D6E36">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 xml:space="preserve">A.1. </w:t>
      </w:r>
      <w:r w:rsidR="000E5F04" w:rsidRPr="00691BC3">
        <w:rPr>
          <w:rFonts w:ascii="Verdana" w:hAnsi="Verdana"/>
          <w:i/>
          <w:sz w:val="20"/>
          <w:szCs w:val="20"/>
        </w:rPr>
        <w:t>Medida ordenada por la Corte</w:t>
      </w:r>
      <w:r w:rsidR="003D6E36" w:rsidRPr="00691BC3">
        <w:rPr>
          <w:rFonts w:ascii="Verdana" w:hAnsi="Verdana"/>
          <w:i/>
          <w:sz w:val="20"/>
          <w:szCs w:val="20"/>
        </w:rPr>
        <w:t xml:space="preserve"> y su</w:t>
      </w:r>
      <w:r w:rsidR="008220E7" w:rsidRPr="00691BC3">
        <w:rPr>
          <w:rFonts w:ascii="Verdana" w:hAnsi="Verdana"/>
          <w:i/>
          <w:sz w:val="20"/>
          <w:szCs w:val="20"/>
        </w:rPr>
        <w:t>pervisión realizada en resolucio</w:t>
      </w:r>
      <w:r w:rsidR="003D6E36" w:rsidRPr="00691BC3">
        <w:rPr>
          <w:rFonts w:ascii="Verdana" w:hAnsi="Verdana"/>
          <w:i/>
          <w:sz w:val="20"/>
          <w:szCs w:val="20"/>
        </w:rPr>
        <w:t>n</w:t>
      </w:r>
      <w:r w:rsidR="008220E7" w:rsidRPr="00691BC3">
        <w:rPr>
          <w:rFonts w:ascii="Verdana" w:hAnsi="Verdana"/>
          <w:i/>
          <w:sz w:val="20"/>
          <w:szCs w:val="20"/>
        </w:rPr>
        <w:t>es</w:t>
      </w:r>
      <w:r w:rsidR="003D6E36" w:rsidRPr="00691BC3">
        <w:rPr>
          <w:rFonts w:ascii="Verdana" w:hAnsi="Verdana"/>
          <w:i/>
          <w:sz w:val="20"/>
          <w:szCs w:val="20"/>
        </w:rPr>
        <w:t xml:space="preserve"> anterior</w:t>
      </w:r>
      <w:r w:rsidR="008220E7" w:rsidRPr="00691BC3">
        <w:rPr>
          <w:rFonts w:ascii="Verdana" w:hAnsi="Verdana"/>
          <w:i/>
          <w:sz w:val="20"/>
          <w:szCs w:val="20"/>
        </w:rPr>
        <w:t>es</w:t>
      </w:r>
    </w:p>
    <w:p w14:paraId="261FCE59" w14:textId="21E23075" w:rsidR="0006345E" w:rsidRPr="000B1E76" w:rsidRDefault="00546645" w:rsidP="00073F89">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FE17C3" w:rsidRPr="000B1E76">
        <w:rPr>
          <w:rFonts w:ascii="Verdana" w:hAnsi="Verdana"/>
          <w:sz w:val="20"/>
          <w:szCs w:val="20"/>
        </w:rPr>
        <w:t>n</w:t>
      </w:r>
      <w:r w:rsidR="00041704" w:rsidRPr="000B1E76">
        <w:rPr>
          <w:rFonts w:ascii="Verdana" w:hAnsi="Verdana"/>
          <w:sz w:val="20"/>
          <w:szCs w:val="20"/>
        </w:rPr>
        <w:t xml:space="preserve"> </w:t>
      </w:r>
      <w:r w:rsidR="00E239C6" w:rsidRPr="000B1E76">
        <w:rPr>
          <w:rFonts w:ascii="Verdana" w:hAnsi="Verdana"/>
          <w:sz w:val="20"/>
          <w:szCs w:val="20"/>
        </w:rPr>
        <w:t xml:space="preserve">la Sentencia, </w:t>
      </w:r>
      <w:r w:rsidR="00BA4713" w:rsidRPr="000B1E76">
        <w:rPr>
          <w:rFonts w:ascii="Verdana" w:hAnsi="Verdana"/>
          <w:sz w:val="20"/>
          <w:szCs w:val="20"/>
        </w:rPr>
        <w:t>este</w:t>
      </w:r>
      <w:r w:rsidR="00E239C6" w:rsidRPr="000B1E76">
        <w:rPr>
          <w:rFonts w:ascii="Verdana" w:hAnsi="Verdana"/>
          <w:sz w:val="20"/>
          <w:szCs w:val="20"/>
        </w:rPr>
        <w:t xml:space="preserve"> Tribunal </w:t>
      </w:r>
      <w:r w:rsidR="00073F89" w:rsidRPr="000B1E76">
        <w:rPr>
          <w:rFonts w:ascii="Verdana" w:hAnsi="Verdana"/>
          <w:sz w:val="20"/>
          <w:szCs w:val="20"/>
        </w:rPr>
        <w:t>estableci</w:t>
      </w:r>
      <w:r w:rsidR="000E5F04" w:rsidRPr="000B1E76">
        <w:rPr>
          <w:rFonts w:ascii="Verdana" w:hAnsi="Verdana"/>
          <w:sz w:val="20"/>
          <w:szCs w:val="20"/>
        </w:rPr>
        <w:t>ó</w:t>
      </w:r>
      <w:r w:rsidR="00073F89" w:rsidRPr="000B1E76">
        <w:rPr>
          <w:rFonts w:ascii="Verdana" w:hAnsi="Verdana"/>
          <w:sz w:val="20"/>
          <w:szCs w:val="20"/>
        </w:rPr>
        <w:t xml:space="preserve"> que la</w:t>
      </w:r>
      <w:r w:rsidR="000E5F04" w:rsidRPr="000B1E76">
        <w:rPr>
          <w:rFonts w:ascii="Verdana" w:hAnsi="Verdana"/>
          <w:sz w:val="20"/>
          <w:szCs w:val="20"/>
        </w:rPr>
        <w:t xml:space="preserve"> </w:t>
      </w:r>
      <w:r w:rsidR="00073F89" w:rsidRPr="000B1E76">
        <w:rPr>
          <w:rFonts w:ascii="Verdana" w:hAnsi="Verdana"/>
          <w:sz w:val="20"/>
          <w:szCs w:val="20"/>
        </w:rPr>
        <w:t>investigación de</w:t>
      </w:r>
      <w:r w:rsidR="000E5F04" w:rsidRPr="000B1E76">
        <w:rPr>
          <w:rFonts w:ascii="Verdana" w:hAnsi="Verdana"/>
          <w:sz w:val="20"/>
          <w:szCs w:val="20"/>
        </w:rPr>
        <w:t xml:space="preserve"> </w:t>
      </w:r>
      <w:r w:rsidR="00073F89" w:rsidRPr="000B1E76">
        <w:rPr>
          <w:rFonts w:ascii="Verdana" w:hAnsi="Verdana"/>
          <w:sz w:val="20"/>
          <w:szCs w:val="20"/>
        </w:rPr>
        <w:t xml:space="preserve">los hechos del caso </w:t>
      </w:r>
      <w:r w:rsidR="006A202B" w:rsidRPr="000B1E76">
        <w:rPr>
          <w:rFonts w:ascii="Verdana" w:hAnsi="Verdana"/>
          <w:sz w:val="20"/>
          <w:szCs w:val="20"/>
        </w:rPr>
        <w:t>“</w:t>
      </w:r>
      <w:r w:rsidR="00073F89" w:rsidRPr="000B1E76">
        <w:rPr>
          <w:rFonts w:ascii="Verdana" w:hAnsi="Verdana"/>
          <w:sz w:val="20"/>
          <w:szCs w:val="20"/>
        </w:rPr>
        <w:t>no ha sido dirigida eficazmente, con debida diligencia y dentro de un plazo</w:t>
      </w:r>
      <w:r w:rsidR="000E5F04" w:rsidRPr="000B1E76">
        <w:rPr>
          <w:rFonts w:ascii="Verdana" w:hAnsi="Verdana"/>
          <w:sz w:val="20"/>
          <w:szCs w:val="20"/>
        </w:rPr>
        <w:t xml:space="preserve"> </w:t>
      </w:r>
      <w:r w:rsidR="00073F89" w:rsidRPr="000B1E76">
        <w:rPr>
          <w:rFonts w:ascii="Verdana" w:hAnsi="Verdana"/>
          <w:sz w:val="20"/>
          <w:szCs w:val="20"/>
        </w:rPr>
        <w:t>razonable de modo que se examinen de forma completa y exhaustiva la multiplicidad de graves</w:t>
      </w:r>
      <w:r w:rsidR="000E5F04" w:rsidRPr="000B1E76">
        <w:rPr>
          <w:rFonts w:ascii="Verdana" w:hAnsi="Verdana"/>
          <w:sz w:val="20"/>
          <w:szCs w:val="20"/>
        </w:rPr>
        <w:t xml:space="preserve"> </w:t>
      </w:r>
      <w:r w:rsidR="00073F89" w:rsidRPr="000B1E76">
        <w:rPr>
          <w:rFonts w:ascii="Verdana" w:hAnsi="Verdana"/>
          <w:sz w:val="20"/>
          <w:szCs w:val="20"/>
        </w:rPr>
        <w:t>violaciones a los derechos humanos ocasionadas o alegadas, dentro del particular contexto en</w:t>
      </w:r>
      <w:r w:rsidR="000E5F04" w:rsidRPr="000B1E76">
        <w:rPr>
          <w:rFonts w:ascii="Verdana" w:hAnsi="Verdana"/>
          <w:sz w:val="20"/>
          <w:szCs w:val="20"/>
        </w:rPr>
        <w:t xml:space="preserve"> el cual sucedieron”</w:t>
      </w:r>
      <w:r w:rsidR="000E5F04" w:rsidRPr="000B1E76">
        <w:rPr>
          <w:rStyle w:val="Refdenotaalpie"/>
          <w:rFonts w:ascii="Verdana" w:hAnsi="Verdana"/>
          <w:sz w:val="20"/>
          <w:szCs w:val="20"/>
        </w:rPr>
        <w:footnoteReference w:id="16"/>
      </w:r>
      <w:r w:rsidR="000E5F04" w:rsidRPr="000B1E76">
        <w:rPr>
          <w:rFonts w:ascii="Verdana" w:hAnsi="Verdana"/>
          <w:sz w:val="20"/>
          <w:szCs w:val="20"/>
        </w:rPr>
        <w:t>.</w:t>
      </w:r>
    </w:p>
    <w:p w14:paraId="608914F4" w14:textId="07DAC0B2" w:rsidR="00A2230B" w:rsidRPr="000B1E76" w:rsidRDefault="006A202B" w:rsidP="00A2230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Sobre</w:t>
      </w:r>
      <w:r w:rsidR="00860D23" w:rsidRPr="000B1E76">
        <w:rPr>
          <w:rFonts w:ascii="Verdana" w:hAnsi="Verdana"/>
          <w:sz w:val="20"/>
          <w:szCs w:val="20"/>
        </w:rPr>
        <w:t xml:space="preserve"> la</w:t>
      </w:r>
      <w:r w:rsidR="0006345E" w:rsidRPr="000B1E76">
        <w:rPr>
          <w:rFonts w:ascii="Verdana" w:hAnsi="Verdana"/>
          <w:sz w:val="20"/>
          <w:szCs w:val="20"/>
        </w:rPr>
        <w:t xml:space="preserve"> investigación penal abierta por la</w:t>
      </w:r>
      <w:r w:rsidR="00860D23" w:rsidRPr="000B1E76">
        <w:rPr>
          <w:rFonts w:ascii="Verdana" w:hAnsi="Verdana"/>
          <w:sz w:val="20"/>
          <w:szCs w:val="20"/>
        </w:rPr>
        <w:t xml:space="preserve"> masacre </w:t>
      </w:r>
      <w:r w:rsidR="0006345E" w:rsidRPr="000B1E76">
        <w:rPr>
          <w:rFonts w:ascii="Verdana" w:hAnsi="Verdana"/>
          <w:sz w:val="20"/>
          <w:szCs w:val="20"/>
        </w:rPr>
        <w:t>de</w:t>
      </w:r>
      <w:r w:rsidR="00860D23" w:rsidRPr="000B1E76">
        <w:rPr>
          <w:rFonts w:ascii="Verdana" w:hAnsi="Verdana"/>
          <w:sz w:val="20"/>
          <w:szCs w:val="20"/>
        </w:rPr>
        <w:t xml:space="preserve"> 8 de enero de 1982, </w:t>
      </w:r>
      <w:r w:rsidR="00477D05" w:rsidRPr="000B1E76">
        <w:rPr>
          <w:rFonts w:ascii="Verdana" w:hAnsi="Verdana"/>
          <w:sz w:val="20"/>
          <w:szCs w:val="20"/>
        </w:rPr>
        <w:t xml:space="preserve">la Corte constató </w:t>
      </w:r>
      <w:r w:rsidR="00546645" w:rsidRPr="000B1E76">
        <w:rPr>
          <w:rFonts w:ascii="Verdana" w:hAnsi="Verdana"/>
          <w:sz w:val="20"/>
          <w:szCs w:val="20"/>
        </w:rPr>
        <w:t xml:space="preserve">en la Sentencia </w:t>
      </w:r>
      <w:r w:rsidR="0006345E" w:rsidRPr="000B1E76">
        <w:rPr>
          <w:rFonts w:ascii="Verdana" w:hAnsi="Verdana"/>
          <w:sz w:val="20"/>
          <w:szCs w:val="20"/>
        </w:rPr>
        <w:t xml:space="preserve">que </w:t>
      </w:r>
      <w:r w:rsidR="00860D23" w:rsidRPr="000B1E76">
        <w:rPr>
          <w:rFonts w:ascii="Verdana" w:hAnsi="Verdana"/>
          <w:sz w:val="20"/>
          <w:szCs w:val="20"/>
        </w:rPr>
        <w:t xml:space="preserve">la Fiscalía Distrital del Ministerio Público de Salamá recibió </w:t>
      </w:r>
      <w:r w:rsidR="00F71F85" w:rsidRPr="000B1E76">
        <w:rPr>
          <w:rFonts w:ascii="Verdana" w:hAnsi="Verdana"/>
          <w:sz w:val="20"/>
          <w:szCs w:val="20"/>
        </w:rPr>
        <w:t xml:space="preserve">en diciembre de 1997, </w:t>
      </w:r>
      <w:r w:rsidR="00477D05" w:rsidRPr="000B1E76">
        <w:rPr>
          <w:rFonts w:ascii="Verdana" w:hAnsi="Verdana"/>
          <w:sz w:val="20"/>
          <w:szCs w:val="20"/>
        </w:rPr>
        <w:t>y</w:t>
      </w:r>
      <w:r w:rsidR="00F71F85" w:rsidRPr="000B1E76">
        <w:rPr>
          <w:rFonts w:ascii="Verdana" w:hAnsi="Verdana"/>
          <w:sz w:val="20"/>
          <w:szCs w:val="20"/>
        </w:rPr>
        <w:t xml:space="preserve"> abril y junio de 1999,</w:t>
      </w:r>
      <w:r w:rsidR="00CB0937" w:rsidRPr="000B1E76">
        <w:rPr>
          <w:rFonts w:ascii="Verdana" w:hAnsi="Verdana"/>
          <w:sz w:val="20"/>
          <w:szCs w:val="20"/>
        </w:rPr>
        <w:t xml:space="preserve"> las declaraciones de al menos tres personas</w:t>
      </w:r>
      <w:r w:rsidR="00F71F85" w:rsidRPr="000B1E76">
        <w:rPr>
          <w:rFonts w:ascii="Verdana" w:hAnsi="Verdana"/>
          <w:sz w:val="20"/>
          <w:szCs w:val="20"/>
        </w:rPr>
        <w:t xml:space="preserve"> que proporcionaron</w:t>
      </w:r>
      <w:r w:rsidR="00CB0937" w:rsidRPr="000B1E76">
        <w:rPr>
          <w:rFonts w:ascii="Verdana" w:hAnsi="Verdana"/>
          <w:sz w:val="20"/>
          <w:szCs w:val="20"/>
        </w:rPr>
        <w:t xml:space="preserve"> </w:t>
      </w:r>
      <w:r w:rsidR="00860D23" w:rsidRPr="000B1E76">
        <w:rPr>
          <w:rFonts w:ascii="Verdana" w:hAnsi="Verdana"/>
          <w:sz w:val="20"/>
          <w:szCs w:val="20"/>
        </w:rPr>
        <w:t xml:space="preserve">los nombres de al menos 18 de los presuntos responsables de </w:t>
      </w:r>
      <w:r w:rsidR="007B75D9" w:rsidRPr="000B1E76">
        <w:rPr>
          <w:rFonts w:ascii="Verdana" w:hAnsi="Verdana"/>
          <w:sz w:val="20"/>
          <w:szCs w:val="20"/>
        </w:rPr>
        <w:t>la</w:t>
      </w:r>
      <w:r w:rsidR="00A2280B" w:rsidRPr="000B1E76">
        <w:rPr>
          <w:rFonts w:ascii="Verdana" w:hAnsi="Verdana"/>
          <w:sz w:val="20"/>
          <w:szCs w:val="20"/>
        </w:rPr>
        <w:t xml:space="preserve"> referida</w:t>
      </w:r>
      <w:r w:rsidR="00860D23" w:rsidRPr="000B1E76">
        <w:rPr>
          <w:rFonts w:ascii="Verdana" w:hAnsi="Verdana"/>
          <w:sz w:val="20"/>
          <w:szCs w:val="20"/>
        </w:rPr>
        <w:t xml:space="preserve"> masacre. </w:t>
      </w:r>
      <w:r w:rsidR="00F5777A" w:rsidRPr="000B1E76">
        <w:rPr>
          <w:rFonts w:ascii="Verdana" w:hAnsi="Verdana"/>
          <w:sz w:val="20"/>
          <w:szCs w:val="20"/>
        </w:rPr>
        <w:t>E</w:t>
      </w:r>
      <w:r w:rsidR="00860D23" w:rsidRPr="000B1E76">
        <w:rPr>
          <w:rFonts w:ascii="Verdana" w:hAnsi="Verdana"/>
          <w:sz w:val="20"/>
          <w:szCs w:val="20"/>
        </w:rPr>
        <w:t xml:space="preserve">n abril y junio de 1999, </w:t>
      </w:r>
      <w:r w:rsidR="00546645" w:rsidRPr="000B1E76">
        <w:rPr>
          <w:rFonts w:ascii="Verdana" w:hAnsi="Verdana"/>
          <w:sz w:val="20"/>
          <w:szCs w:val="20"/>
        </w:rPr>
        <w:t>dichos</w:t>
      </w:r>
      <w:r w:rsidR="00F5777A" w:rsidRPr="000B1E76">
        <w:rPr>
          <w:rFonts w:ascii="Verdana" w:hAnsi="Verdana"/>
          <w:sz w:val="20"/>
          <w:szCs w:val="20"/>
        </w:rPr>
        <w:t xml:space="preserve"> declarantes </w:t>
      </w:r>
      <w:r w:rsidR="00DA3F06" w:rsidRPr="000B1E76">
        <w:rPr>
          <w:rFonts w:ascii="Verdana" w:hAnsi="Verdana"/>
          <w:sz w:val="20"/>
          <w:szCs w:val="20"/>
        </w:rPr>
        <w:t xml:space="preserve">solicitaron la aprehensión </w:t>
      </w:r>
      <w:r w:rsidR="00A93E70" w:rsidRPr="000B1E76">
        <w:rPr>
          <w:rFonts w:ascii="Verdana" w:hAnsi="Verdana"/>
          <w:sz w:val="20"/>
          <w:szCs w:val="20"/>
        </w:rPr>
        <w:t xml:space="preserve">de </w:t>
      </w:r>
      <w:r w:rsidR="00546645" w:rsidRPr="000B1E76">
        <w:rPr>
          <w:rFonts w:ascii="Verdana" w:hAnsi="Verdana"/>
          <w:sz w:val="20"/>
          <w:szCs w:val="20"/>
        </w:rPr>
        <w:t>tales</w:t>
      </w:r>
      <w:r w:rsidR="00A93E70" w:rsidRPr="000B1E76">
        <w:rPr>
          <w:rFonts w:ascii="Verdana" w:hAnsi="Verdana"/>
          <w:sz w:val="20"/>
          <w:szCs w:val="20"/>
        </w:rPr>
        <w:t xml:space="preserve"> presuntos responsables</w:t>
      </w:r>
      <w:r w:rsidR="00DA3F06" w:rsidRPr="000B1E76">
        <w:rPr>
          <w:rFonts w:ascii="Verdana" w:hAnsi="Verdana"/>
          <w:sz w:val="20"/>
          <w:szCs w:val="20"/>
        </w:rPr>
        <w:t xml:space="preserve">, </w:t>
      </w:r>
      <w:r w:rsidR="00A93E70" w:rsidRPr="000B1E76">
        <w:rPr>
          <w:rFonts w:ascii="Verdana" w:hAnsi="Verdana"/>
          <w:sz w:val="20"/>
          <w:szCs w:val="20"/>
        </w:rPr>
        <w:t>aportaron las direcciones donde podrían ser</w:t>
      </w:r>
      <w:r w:rsidR="00A13F21" w:rsidRPr="000B1E76">
        <w:rPr>
          <w:rFonts w:ascii="Verdana" w:hAnsi="Verdana"/>
          <w:sz w:val="20"/>
          <w:szCs w:val="20"/>
        </w:rPr>
        <w:t xml:space="preserve"> localizados</w:t>
      </w:r>
      <w:r w:rsidR="00A93E70" w:rsidRPr="000B1E76">
        <w:rPr>
          <w:rFonts w:ascii="Verdana" w:hAnsi="Verdana"/>
          <w:sz w:val="20"/>
          <w:szCs w:val="20"/>
        </w:rPr>
        <w:t xml:space="preserve"> y </w:t>
      </w:r>
      <w:r w:rsidR="00DA3F06" w:rsidRPr="000B1E76">
        <w:rPr>
          <w:rFonts w:ascii="Verdana" w:hAnsi="Verdana"/>
          <w:sz w:val="20"/>
          <w:szCs w:val="20"/>
        </w:rPr>
        <w:t>denunciaron</w:t>
      </w:r>
      <w:r w:rsidR="00A93E70" w:rsidRPr="000B1E76">
        <w:rPr>
          <w:rFonts w:ascii="Verdana" w:hAnsi="Verdana"/>
          <w:sz w:val="20"/>
          <w:szCs w:val="20"/>
        </w:rPr>
        <w:t xml:space="preserve"> que estos</w:t>
      </w:r>
      <w:r w:rsidR="00DA3F06" w:rsidRPr="000B1E76">
        <w:rPr>
          <w:rFonts w:ascii="Verdana" w:hAnsi="Verdana"/>
          <w:sz w:val="20"/>
          <w:szCs w:val="20"/>
        </w:rPr>
        <w:t xml:space="preserve"> </w:t>
      </w:r>
      <w:r w:rsidR="00860D23" w:rsidRPr="000B1E76">
        <w:rPr>
          <w:rFonts w:ascii="Verdana" w:hAnsi="Verdana"/>
          <w:sz w:val="20"/>
          <w:szCs w:val="20"/>
        </w:rPr>
        <w:t>seguían robando, violando a mujeres</w:t>
      </w:r>
      <w:r w:rsidR="00A93E70" w:rsidRPr="000B1E76">
        <w:rPr>
          <w:rFonts w:ascii="Verdana" w:hAnsi="Verdana"/>
          <w:sz w:val="20"/>
          <w:szCs w:val="20"/>
        </w:rPr>
        <w:t xml:space="preserve"> y amenazando a los pobladores</w:t>
      </w:r>
      <w:r w:rsidR="00860D23" w:rsidRPr="000B1E76">
        <w:rPr>
          <w:rFonts w:ascii="Verdana" w:hAnsi="Verdana"/>
          <w:sz w:val="20"/>
          <w:szCs w:val="20"/>
        </w:rPr>
        <w:t>. En respuesta, en junio de 2000</w:t>
      </w:r>
      <w:r w:rsidR="005402A2" w:rsidRPr="000B1E76">
        <w:rPr>
          <w:rFonts w:ascii="Verdana" w:hAnsi="Verdana"/>
          <w:sz w:val="20"/>
          <w:szCs w:val="20"/>
        </w:rPr>
        <w:t>,</w:t>
      </w:r>
      <w:r w:rsidR="00860D23" w:rsidRPr="000B1E76">
        <w:rPr>
          <w:rFonts w:ascii="Verdana" w:hAnsi="Verdana"/>
          <w:sz w:val="20"/>
          <w:szCs w:val="20"/>
        </w:rPr>
        <w:t xml:space="preserve"> el Auxiliar Fiscal solicitó al Jefe del Departamento de Cédulas de Vecindad de Rabinal, las cédulas de 14 de las personas señaladas, </w:t>
      </w:r>
      <w:r w:rsidR="00E239C6" w:rsidRPr="000B1E76">
        <w:rPr>
          <w:rFonts w:ascii="Verdana" w:hAnsi="Verdana"/>
          <w:sz w:val="20"/>
          <w:szCs w:val="20"/>
        </w:rPr>
        <w:t xml:space="preserve">de las que </w:t>
      </w:r>
      <w:r w:rsidR="00860D23" w:rsidRPr="000B1E76">
        <w:rPr>
          <w:rFonts w:ascii="Verdana" w:hAnsi="Verdana"/>
          <w:sz w:val="20"/>
          <w:szCs w:val="20"/>
        </w:rPr>
        <w:t xml:space="preserve">solo recibió 13 pues uno no fue localizado, sin que se haya registrado actuación posterior respecto de estas personas. </w:t>
      </w:r>
      <w:r w:rsidR="00CB0937" w:rsidRPr="000B1E76">
        <w:rPr>
          <w:rFonts w:ascii="Verdana" w:hAnsi="Verdana"/>
          <w:sz w:val="20"/>
          <w:szCs w:val="20"/>
        </w:rPr>
        <w:t xml:space="preserve">Asimismo, </w:t>
      </w:r>
      <w:r w:rsidR="00DA3F06" w:rsidRPr="000B1E76">
        <w:rPr>
          <w:rFonts w:ascii="Verdana" w:hAnsi="Verdana"/>
          <w:sz w:val="20"/>
          <w:szCs w:val="20"/>
        </w:rPr>
        <w:t>la Corte</w:t>
      </w:r>
      <w:r w:rsidR="00CB0937" w:rsidRPr="000B1E76">
        <w:rPr>
          <w:rFonts w:ascii="Verdana" w:hAnsi="Verdana"/>
          <w:sz w:val="20"/>
          <w:szCs w:val="20"/>
        </w:rPr>
        <w:t xml:space="preserve"> tuvo por probado que, en</w:t>
      </w:r>
      <w:r w:rsidR="007B75D9" w:rsidRPr="000B1E76">
        <w:rPr>
          <w:rFonts w:ascii="Verdana" w:hAnsi="Verdana"/>
          <w:sz w:val="20"/>
          <w:szCs w:val="20"/>
        </w:rPr>
        <w:t xml:space="preserve"> octubre de 2000, noviembre de 2002,</w:t>
      </w:r>
      <w:r w:rsidR="00CB0937" w:rsidRPr="000B1E76">
        <w:rPr>
          <w:rFonts w:ascii="Verdana" w:hAnsi="Verdana"/>
          <w:sz w:val="20"/>
          <w:szCs w:val="20"/>
        </w:rPr>
        <w:t xml:space="preserve"> </w:t>
      </w:r>
      <w:r w:rsidR="005402A2" w:rsidRPr="000B1E76">
        <w:rPr>
          <w:rFonts w:ascii="Verdana" w:hAnsi="Verdana"/>
          <w:sz w:val="20"/>
          <w:szCs w:val="20"/>
        </w:rPr>
        <w:t xml:space="preserve">y </w:t>
      </w:r>
      <w:r w:rsidR="00CB0937" w:rsidRPr="000B1E76">
        <w:rPr>
          <w:rFonts w:ascii="Verdana" w:hAnsi="Verdana"/>
          <w:sz w:val="20"/>
          <w:szCs w:val="20"/>
        </w:rPr>
        <w:t>julio y agosto de 2005</w:t>
      </w:r>
      <w:r w:rsidR="00DA3F06" w:rsidRPr="000B1E76">
        <w:rPr>
          <w:rFonts w:ascii="Verdana" w:hAnsi="Verdana"/>
          <w:sz w:val="20"/>
          <w:szCs w:val="20"/>
        </w:rPr>
        <w:t xml:space="preserve">, la Fiscalía </w:t>
      </w:r>
      <w:r w:rsidR="00A2230B" w:rsidRPr="000B1E76">
        <w:rPr>
          <w:rFonts w:ascii="Verdana" w:hAnsi="Verdana"/>
          <w:sz w:val="20"/>
          <w:szCs w:val="20"/>
        </w:rPr>
        <w:t xml:space="preserve">Especial </w:t>
      </w:r>
      <w:r w:rsidR="00DA3F06" w:rsidRPr="000B1E76">
        <w:rPr>
          <w:rFonts w:ascii="Verdana" w:hAnsi="Verdana"/>
          <w:sz w:val="20"/>
          <w:szCs w:val="20"/>
        </w:rPr>
        <w:t>recibió 18 declaraciones</w:t>
      </w:r>
      <w:r w:rsidR="005402A2" w:rsidRPr="000B1E76">
        <w:rPr>
          <w:rFonts w:ascii="Verdana" w:hAnsi="Verdana"/>
          <w:sz w:val="20"/>
          <w:szCs w:val="20"/>
        </w:rPr>
        <w:t>,</w:t>
      </w:r>
      <w:r w:rsidR="007B75D9" w:rsidRPr="000B1E76">
        <w:rPr>
          <w:rFonts w:ascii="Verdana" w:hAnsi="Verdana"/>
          <w:sz w:val="20"/>
          <w:szCs w:val="20"/>
        </w:rPr>
        <w:t xml:space="preserve"> las cuales denunciaron</w:t>
      </w:r>
      <w:r w:rsidR="00CB0937" w:rsidRPr="000B1E76">
        <w:rPr>
          <w:rFonts w:ascii="Verdana" w:hAnsi="Verdana"/>
          <w:sz w:val="20"/>
          <w:szCs w:val="20"/>
        </w:rPr>
        <w:t xml:space="preserve"> los hechos del 8 de enero de 1982, </w:t>
      </w:r>
      <w:r w:rsidR="00DA3F06" w:rsidRPr="000B1E76">
        <w:rPr>
          <w:rFonts w:ascii="Verdana" w:hAnsi="Verdana"/>
          <w:sz w:val="20"/>
          <w:szCs w:val="20"/>
        </w:rPr>
        <w:t>las desapariciones forzadas</w:t>
      </w:r>
      <w:r w:rsidR="00A13F21" w:rsidRPr="000B1E76">
        <w:rPr>
          <w:rFonts w:ascii="Verdana" w:hAnsi="Verdana"/>
          <w:sz w:val="20"/>
          <w:szCs w:val="20"/>
        </w:rPr>
        <w:t>,</w:t>
      </w:r>
      <w:r w:rsidR="00DA3F06" w:rsidRPr="000B1E76">
        <w:rPr>
          <w:rFonts w:ascii="Verdana" w:hAnsi="Verdana"/>
          <w:sz w:val="20"/>
          <w:szCs w:val="20"/>
        </w:rPr>
        <w:t xml:space="preserve"> desplazamientos forzosos, las alegadas torturas, ejecuciones extrajudiciales, violacione</w:t>
      </w:r>
      <w:r w:rsidR="00624E60" w:rsidRPr="000B1E76">
        <w:rPr>
          <w:rFonts w:ascii="Verdana" w:hAnsi="Verdana"/>
          <w:sz w:val="20"/>
          <w:szCs w:val="20"/>
        </w:rPr>
        <w:t>s sexuales, trabajos forzosos</w:t>
      </w:r>
      <w:r w:rsidR="00CB0937" w:rsidRPr="000B1E76">
        <w:rPr>
          <w:rFonts w:ascii="Verdana" w:hAnsi="Verdana"/>
          <w:sz w:val="20"/>
          <w:szCs w:val="20"/>
        </w:rPr>
        <w:t xml:space="preserve">, quema de casas y </w:t>
      </w:r>
      <w:r w:rsidR="007B75D9" w:rsidRPr="000B1E76">
        <w:rPr>
          <w:rFonts w:ascii="Verdana" w:hAnsi="Verdana"/>
          <w:sz w:val="20"/>
          <w:szCs w:val="20"/>
        </w:rPr>
        <w:t>sembradíos</w:t>
      </w:r>
      <w:r w:rsidR="00624E60" w:rsidRPr="000B1E76">
        <w:rPr>
          <w:rFonts w:ascii="Verdana" w:hAnsi="Verdana"/>
          <w:sz w:val="20"/>
          <w:szCs w:val="20"/>
        </w:rPr>
        <w:t>,</w:t>
      </w:r>
      <w:r w:rsidR="00CB0937" w:rsidRPr="000B1E76">
        <w:rPr>
          <w:rFonts w:ascii="Verdana" w:hAnsi="Verdana"/>
          <w:sz w:val="20"/>
          <w:szCs w:val="20"/>
        </w:rPr>
        <w:t xml:space="preserve"> robo de animales</w:t>
      </w:r>
      <w:r w:rsidR="005402A2" w:rsidRPr="000B1E76">
        <w:rPr>
          <w:rFonts w:ascii="Verdana" w:hAnsi="Verdana"/>
          <w:sz w:val="20"/>
          <w:szCs w:val="20"/>
        </w:rPr>
        <w:t>,</w:t>
      </w:r>
      <w:r w:rsidR="00A13F21" w:rsidRPr="000B1E76">
        <w:rPr>
          <w:rFonts w:ascii="Verdana" w:hAnsi="Verdana"/>
          <w:sz w:val="20"/>
          <w:szCs w:val="20"/>
        </w:rPr>
        <w:t xml:space="preserve"> y</w:t>
      </w:r>
      <w:r w:rsidR="00CB0937" w:rsidRPr="000B1E76">
        <w:rPr>
          <w:rFonts w:ascii="Verdana" w:hAnsi="Verdana"/>
          <w:sz w:val="20"/>
          <w:szCs w:val="20"/>
        </w:rPr>
        <w:t xml:space="preserve"> </w:t>
      </w:r>
      <w:r w:rsidR="00624E60" w:rsidRPr="000B1E76">
        <w:rPr>
          <w:rFonts w:ascii="Verdana" w:hAnsi="Verdana"/>
          <w:sz w:val="20"/>
          <w:szCs w:val="20"/>
        </w:rPr>
        <w:t>señalaron</w:t>
      </w:r>
      <w:r w:rsidR="00CB0937" w:rsidRPr="000B1E76">
        <w:rPr>
          <w:rFonts w:ascii="Verdana" w:hAnsi="Verdana"/>
          <w:sz w:val="20"/>
          <w:szCs w:val="20"/>
        </w:rPr>
        <w:t xml:space="preserve"> algunos de los presuntos responsables</w:t>
      </w:r>
      <w:r w:rsidR="00624E60" w:rsidRPr="000B1E76">
        <w:rPr>
          <w:rFonts w:ascii="Verdana" w:hAnsi="Verdana"/>
          <w:sz w:val="20"/>
          <w:szCs w:val="20"/>
        </w:rPr>
        <w:t>. S</w:t>
      </w:r>
      <w:r w:rsidR="00CB0937" w:rsidRPr="000B1E76">
        <w:rPr>
          <w:rFonts w:ascii="Verdana" w:hAnsi="Verdana"/>
          <w:sz w:val="20"/>
          <w:szCs w:val="20"/>
        </w:rPr>
        <w:t xml:space="preserve">in embargo, </w:t>
      </w:r>
      <w:r w:rsidR="00624E60" w:rsidRPr="000B1E76">
        <w:rPr>
          <w:rFonts w:ascii="Verdana" w:hAnsi="Verdana"/>
          <w:sz w:val="20"/>
          <w:szCs w:val="20"/>
        </w:rPr>
        <w:t xml:space="preserve">no </w:t>
      </w:r>
      <w:r w:rsidR="00A13F21" w:rsidRPr="000B1E76">
        <w:rPr>
          <w:rFonts w:ascii="Verdana" w:hAnsi="Verdana"/>
          <w:sz w:val="20"/>
          <w:szCs w:val="20"/>
        </w:rPr>
        <w:t xml:space="preserve">se realizó </w:t>
      </w:r>
      <w:r w:rsidR="00624E60" w:rsidRPr="000B1E76">
        <w:rPr>
          <w:rFonts w:ascii="Verdana" w:hAnsi="Verdana"/>
          <w:sz w:val="20"/>
          <w:szCs w:val="20"/>
        </w:rPr>
        <w:t xml:space="preserve">alguna otra diligencia dirigida a esclarecer </w:t>
      </w:r>
      <w:r w:rsidR="00A13F21" w:rsidRPr="000B1E76">
        <w:rPr>
          <w:rFonts w:ascii="Verdana" w:hAnsi="Verdana"/>
          <w:sz w:val="20"/>
          <w:szCs w:val="20"/>
        </w:rPr>
        <w:t>la</w:t>
      </w:r>
      <w:r w:rsidR="00624E60" w:rsidRPr="000B1E76">
        <w:rPr>
          <w:rFonts w:ascii="Verdana" w:hAnsi="Verdana"/>
          <w:sz w:val="20"/>
          <w:szCs w:val="20"/>
        </w:rPr>
        <w:t xml:space="preserve"> responsabilidad por la masacre, y tampoco se registr</w:t>
      </w:r>
      <w:r w:rsidR="00E43F83" w:rsidRPr="000B1E76">
        <w:rPr>
          <w:rFonts w:ascii="Verdana" w:hAnsi="Verdana"/>
          <w:sz w:val="20"/>
          <w:szCs w:val="20"/>
        </w:rPr>
        <w:t>ó</w:t>
      </w:r>
      <w:r w:rsidR="00624E60" w:rsidRPr="000B1E76">
        <w:rPr>
          <w:rFonts w:ascii="Verdana" w:hAnsi="Verdana"/>
          <w:sz w:val="20"/>
          <w:szCs w:val="20"/>
        </w:rPr>
        <w:t xml:space="preserve"> que se </w:t>
      </w:r>
      <w:r w:rsidR="00A13F21" w:rsidRPr="000B1E76">
        <w:rPr>
          <w:rFonts w:ascii="Verdana" w:hAnsi="Verdana"/>
          <w:sz w:val="20"/>
          <w:szCs w:val="20"/>
        </w:rPr>
        <w:t>hubiera</w:t>
      </w:r>
      <w:r w:rsidR="00624E60" w:rsidRPr="000B1E76">
        <w:rPr>
          <w:rFonts w:ascii="Verdana" w:hAnsi="Verdana"/>
          <w:sz w:val="20"/>
          <w:szCs w:val="20"/>
        </w:rPr>
        <w:t xml:space="preserve"> llamado a declarar a </w:t>
      </w:r>
      <w:r w:rsidR="00373A82" w:rsidRPr="000B1E76">
        <w:rPr>
          <w:rFonts w:ascii="Verdana" w:hAnsi="Verdana"/>
          <w:sz w:val="20"/>
          <w:szCs w:val="20"/>
        </w:rPr>
        <w:t xml:space="preserve">alguna </w:t>
      </w:r>
      <w:r w:rsidR="00624E60" w:rsidRPr="000B1E76">
        <w:rPr>
          <w:rFonts w:ascii="Verdana" w:hAnsi="Verdana"/>
          <w:sz w:val="20"/>
          <w:szCs w:val="20"/>
        </w:rPr>
        <w:t>de las personas mencionadas por los declarantes</w:t>
      </w:r>
      <w:r w:rsidR="00CB0937" w:rsidRPr="000B1E76">
        <w:rPr>
          <w:rFonts w:ascii="Verdana" w:hAnsi="Verdana"/>
          <w:sz w:val="20"/>
          <w:szCs w:val="20"/>
        </w:rPr>
        <w:t xml:space="preserve">. </w:t>
      </w:r>
      <w:r w:rsidR="00BA4713" w:rsidRPr="000B1E76">
        <w:rPr>
          <w:rFonts w:ascii="Verdana" w:hAnsi="Verdana"/>
          <w:sz w:val="20"/>
          <w:szCs w:val="20"/>
        </w:rPr>
        <w:t>Además, a partir de marzo de 2011 se recibieron diversas declaraciones en calidad de anticipo de prueba, sin que const</w:t>
      </w:r>
      <w:r w:rsidR="00373A82" w:rsidRPr="000B1E76">
        <w:rPr>
          <w:rFonts w:ascii="Verdana" w:hAnsi="Verdana"/>
          <w:sz w:val="20"/>
          <w:szCs w:val="20"/>
        </w:rPr>
        <w:t>ara</w:t>
      </w:r>
      <w:r w:rsidR="00BA4713" w:rsidRPr="000B1E76">
        <w:rPr>
          <w:rFonts w:ascii="Verdana" w:hAnsi="Verdana"/>
          <w:sz w:val="20"/>
          <w:szCs w:val="20"/>
        </w:rPr>
        <w:t xml:space="preserve"> que se h</w:t>
      </w:r>
      <w:r w:rsidR="00A13F21" w:rsidRPr="000B1E76">
        <w:rPr>
          <w:rFonts w:ascii="Verdana" w:hAnsi="Verdana"/>
          <w:sz w:val="20"/>
          <w:szCs w:val="20"/>
        </w:rPr>
        <w:t>ubiera</w:t>
      </w:r>
      <w:r w:rsidR="00BA4713" w:rsidRPr="000B1E76">
        <w:rPr>
          <w:rFonts w:ascii="Verdana" w:hAnsi="Verdana"/>
          <w:sz w:val="20"/>
          <w:szCs w:val="20"/>
        </w:rPr>
        <w:t xml:space="preserve"> dado seguimiento alguno a </w:t>
      </w:r>
      <w:r w:rsidR="00546645" w:rsidRPr="000B1E76">
        <w:rPr>
          <w:rFonts w:ascii="Verdana" w:hAnsi="Verdana"/>
          <w:sz w:val="20"/>
          <w:szCs w:val="20"/>
        </w:rPr>
        <w:t>dicha</w:t>
      </w:r>
      <w:r w:rsidR="00BA4713" w:rsidRPr="000B1E76">
        <w:rPr>
          <w:rFonts w:ascii="Verdana" w:hAnsi="Verdana"/>
          <w:sz w:val="20"/>
          <w:szCs w:val="20"/>
        </w:rPr>
        <w:t xml:space="preserve"> información recabada</w:t>
      </w:r>
      <w:r w:rsidR="00A93E70" w:rsidRPr="000B1E76">
        <w:rPr>
          <w:rStyle w:val="Refdenotaalpie"/>
          <w:rFonts w:ascii="Verdana" w:hAnsi="Verdana"/>
          <w:sz w:val="20"/>
          <w:szCs w:val="20"/>
        </w:rPr>
        <w:footnoteReference w:id="17"/>
      </w:r>
      <w:r w:rsidR="00BA4713" w:rsidRPr="000B1E76">
        <w:rPr>
          <w:rFonts w:ascii="Verdana" w:hAnsi="Verdana"/>
          <w:sz w:val="20"/>
          <w:szCs w:val="20"/>
        </w:rPr>
        <w:t>.</w:t>
      </w:r>
    </w:p>
    <w:p w14:paraId="29BB5A01" w14:textId="18032A5C" w:rsidR="00D82E5F" w:rsidRPr="000B1E76" w:rsidRDefault="00BA4713" w:rsidP="00366CEC">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lastRenderedPageBreak/>
        <w:t>Por otro lado</w:t>
      </w:r>
      <w:r w:rsidR="00CB0937" w:rsidRPr="000B1E76">
        <w:rPr>
          <w:rFonts w:ascii="Verdana" w:hAnsi="Verdana"/>
          <w:sz w:val="20"/>
          <w:szCs w:val="20"/>
        </w:rPr>
        <w:t xml:space="preserve">, </w:t>
      </w:r>
      <w:r w:rsidRPr="000B1E76">
        <w:rPr>
          <w:rFonts w:ascii="Verdana" w:hAnsi="Verdana"/>
          <w:sz w:val="20"/>
          <w:szCs w:val="20"/>
        </w:rPr>
        <w:t xml:space="preserve">el Tribunal </w:t>
      </w:r>
      <w:r w:rsidR="00073F89" w:rsidRPr="000B1E76">
        <w:rPr>
          <w:rFonts w:ascii="Verdana" w:hAnsi="Verdana"/>
          <w:sz w:val="20"/>
          <w:szCs w:val="20"/>
        </w:rPr>
        <w:t>dio por acreditado</w:t>
      </w:r>
      <w:r w:rsidR="00546645" w:rsidRPr="000B1E76">
        <w:rPr>
          <w:rFonts w:ascii="Verdana" w:hAnsi="Verdana"/>
          <w:sz w:val="20"/>
          <w:szCs w:val="20"/>
        </w:rPr>
        <w:t xml:space="preserve"> </w:t>
      </w:r>
      <w:r w:rsidRPr="000B1E76">
        <w:rPr>
          <w:rFonts w:ascii="Verdana" w:hAnsi="Verdana"/>
          <w:sz w:val="20"/>
          <w:szCs w:val="20"/>
        </w:rPr>
        <w:t xml:space="preserve">que </w:t>
      </w:r>
      <w:r w:rsidR="00CB0937" w:rsidRPr="000B1E76">
        <w:rPr>
          <w:rFonts w:ascii="Verdana" w:hAnsi="Verdana"/>
          <w:sz w:val="20"/>
          <w:szCs w:val="20"/>
        </w:rPr>
        <w:t>se realizó un peritaje sobre el material balístico encontrado en un cementerio clandestino durante la exhumación de mayo de 1993</w:t>
      </w:r>
      <w:r w:rsidR="00BC0187" w:rsidRPr="000B1E76">
        <w:rPr>
          <w:rFonts w:ascii="Verdana" w:hAnsi="Verdana"/>
          <w:sz w:val="20"/>
          <w:szCs w:val="20"/>
        </w:rPr>
        <w:t>.</w:t>
      </w:r>
      <w:r w:rsidR="00CB0937" w:rsidRPr="000B1E76">
        <w:rPr>
          <w:rFonts w:ascii="Verdana" w:hAnsi="Verdana"/>
          <w:sz w:val="20"/>
          <w:szCs w:val="20"/>
        </w:rPr>
        <w:t xml:space="preserve"> </w:t>
      </w:r>
      <w:r w:rsidR="006C7DBB" w:rsidRPr="000B1E76">
        <w:rPr>
          <w:rFonts w:ascii="Verdana" w:hAnsi="Verdana"/>
          <w:sz w:val="20"/>
          <w:szCs w:val="20"/>
        </w:rPr>
        <w:t>Tal</w:t>
      </w:r>
      <w:r w:rsidR="00CB0937" w:rsidRPr="000B1E76">
        <w:rPr>
          <w:rFonts w:ascii="Verdana" w:hAnsi="Verdana"/>
          <w:sz w:val="20"/>
          <w:szCs w:val="20"/>
        </w:rPr>
        <w:t xml:space="preserve"> informe pericial fue elaborado por el Técnico de Investigaciones Criminalísticas de la Sección de B</w:t>
      </w:r>
      <w:r w:rsidR="007B75D9" w:rsidRPr="000B1E76">
        <w:rPr>
          <w:rFonts w:ascii="Verdana" w:hAnsi="Verdana"/>
          <w:sz w:val="20"/>
          <w:szCs w:val="20"/>
        </w:rPr>
        <w:t>alística del Ministerio Público</w:t>
      </w:r>
      <w:r w:rsidR="00CB0937" w:rsidRPr="000B1E76">
        <w:rPr>
          <w:rFonts w:ascii="Verdana" w:hAnsi="Verdana"/>
          <w:sz w:val="20"/>
          <w:szCs w:val="20"/>
        </w:rPr>
        <w:t xml:space="preserve"> y remitido a la Fiscalía Distrital de Salamá el 5 de julio de 2000, sin que const</w:t>
      </w:r>
      <w:r w:rsidR="00293262" w:rsidRPr="000B1E76">
        <w:rPr>
          <w:rFonts w:ascii="Verdana" w:hAnsi="Verdana"/>
          <w:sz w:val="20"/>
          <w:szCs w:val="20"/>
        </w:rPr>
        <w:t>ara</w:t>
      </w:r>
      <w:r w:rsidR="00CB0937" w:rsidRPr="000B1E76">
        <w:rPr>
          <w:rFonts w:ascii="Verdana" w:hAnsi="Verdana"/>
          <w:sz w:val="20"/>
          <w:szCs w:val="20"/>
        </w:rPr>
        <w:t xml:space="preserve"> que se h</w:t>
      </w:r>
      <w:r w:rsidR="006C7DBB" w:rsidRPr="000B1E76">
        <w:rPr>
          <w:rFonts w:ascii="Verdana" w:hAnsi="Verdana"/>
          <w:sz w:val="20"/>
          <w:szCs w:val="20"/>
        </w:rPr>
        <w:t>ubiere</w:t>
      </w:r>
      <w:r w:rsidR="00CB0937" w:rsidRPr="000B1E76">
        <w:rPr>
          <w:rFonts w:ascii="Verdana" w:hAnsi="Verdana"/>
          <w:sz w:val="20"/>
          <w:szCs w:val="20"/>
        </w:rPr>
        <w:t xml:space="preserve"> realizado</w:t>
      </w:r>
      <w:r w:rsidR="00BC0187" w:rsidRPr="000B1E76">
        <w:rPr>
          <w:rFonts w:ascii="Verdana" w:hAnsi="Verdana"/>
          <w:sz w:val="20"/>
          <w:szCs w:val="20"/>
        </w:rPr>
        <w:t xml:space="preserve"> alguna</w:t>
      </w:r>
      <w:r w:rsidR="00CB0937" w:rsidRPr="000B1E76">
        <w:rPr>
          <w:rFonts w:ascii="Verdana" w:hAnsi="Verdana"/>
          <w:sz w:val="20"/>
          <w:szCs w:val="20"/>
        </w:rPr>
        <w:t xml:space="preserve"> diligencia de seguimiento</w:t>
      </w:r>
      <w:r w:rsidR="008738F2" w:rsidRPr="000B1E76">
        <w:rPr>
          <w:rFonts w:ascii="Verdana" w:hAnsi="Verdana"/>
          <w:sz w:val="20"/>
          <w:szCs w:val="20"/>
        </w:rPr>
        <w:t>.</w:t>
      </w:r>
      <w:r w:rsidR="000B46AC" w:rsidRPr="000B1E76">
        <w:rPr>
          <w:rFonts w:ascii="Verdana" w:hAnsi="Verdana"/>
          <w:sz w:val="20"/>
          <w:szCs w:val="20"/>
        </w:rPr>
        <w:t xml:space="preserve"> </w:t>
      </w:r>
      <w:r w:rsidR="00041704" w:rsidRPr="000B1E76">
        <w:rPr>
          <w:rFonts w:ascii="Verdana" w:hAnsi="Verdana"/>
          <w:sz w:val="20"/>
          <w:szCs w:val="20"/>
        </w:rPr>
        <w:t xml:space="preserve">Adicionalmente, </w:t>
      </w:r>
      <w:r w:rsidR="00E66AA4">
        <w:rPr>
          <w:rFonts w:ascii="Verdana" w:hAnsi="Verdana"/>
          <w:sz w:val="20"/>
          <w:szCs w:val="20"/>
        </w:rPr>
        <w:t>“</w:t>
      </w:r>
      <w:r w:rsidR="00041704" w:rsidRPr="000B1E76">
        <w:rPr>
          <w:rFonts w:ascii="Verdana" w:hAnsi="Verdana"/>
          <w:sz w:val="20"/>
          <w:szCs w:val="20"/>
        </w:rPr>
        <w:t>en junio de 1999, enero y mayo de 2000, y diciembre de 2005, familiares de las víctimas requirieron a la Fiscalía Distrital de Baja Verapaz que solicitara al</w:t>
      </w:r>
      <w:r w:rsidR="006C7DBB" w:rsidRPr="000B1E76">
        <w:rPr>
          <w:rFonts w:ascii="Verdana" w:hAnsi="Verdana"/>
          <w:sz w:val="20"/>
          <w:szCs w:val="20"/>
        </w:rPr>
        <w:t xml:space="preserve"> Ministerio de Defensa Nacional</w:t>
      </w:r>
      <w:r w:rsidR="00E66AA4">
        <w:rPr>
          <w:rFonts w:ascii="Verdana" w:hAnsi="Verdana"/>
          <w:sz w:val="20"/>
          <w:szCs w:val="20"/>
        </w:rPr>
        <w:t>,</w:t>
      </w:r>
      <w:r w:rsidR="00041704" w:rsidRPr="000B1E76">
        <w:rPr>
          <w:rFonts w:ascii="Verdana" w:hAnsi="Verdana"/>
          <w:sz w:val="20"/>
          <w:szCs w:val="20"/>
        </w:rPr>
        <w:t xml:space="preserve"> un informe acerca de los nombres del Ministro de la Defensa Nacional, </w:t>
      </w:r>
      <w:r w:rsidR="00BC0187" w:rsidRPr="000B1E76">
        <w:rPr>
          <w:rFonts w:ascii="Verdana" w:hAnsi="Verdana"/>
          <w:sz w:val="20"/>
          <w:szCs w:val="20"/>
        </w:rPr>
        <w:t xml:space="preserve">el </w:t>
      </w:r>
      <w:r w:rsidR="00041704" w:rsidRPr="000B1E76">
        <w:rPr>
          <w:rFonts w:ascii="Verdana" w:hAnsi="Verdana"/>
          <w:sz w:val="20"/>
          <w:szCs w:val="20"/>
        </w:rPr>
        <w:t xml:space="preserve">Jefe del Estado Mayor General y demás autoridades militares asignadas a la zona de Baja Verapaz en el año 1982, sin que </w:t>
      </w:r>
      <w:r w:rsidR="006C7DBB" w:rsidRPr="000B1E76">
        <w:rPr>
          <w:rFonts w:ascii="Verdana" w:hAnsi="Verdana"/>
          <w:sz w:val="20"/>
          <w:szCs w:val="20"/>
        </w:rPr>
        <w:t>existiera</w:t>
      </w:r>
      <w:r w:rsidR="00041704" w:rsidRPr="000B1E76">
        <w:rPr>
          <w:rFonts w:ascii="Verdana" w:hAnsi="Verdana"/>
          <w:sz w:val="20"/>
          <w:szCs w:val="20"/>
        </w:rPr>
        <w:t xml:space="preserve"> registro de que se h</w:t>
      </w:r>
      <w:r w:rsidR="006C7DBB" w:rsidRPr="000B1E76">
        <w:rPr>
          <w:rFonts w:ascii="Verdana" w:hAnsi="Verdana"/>
          <w:sz w:val="20"/>
          <w:szCs w:val="20"/>
        </w:rPr>
        <w:t>ubiere</w:t>
      </w:r>
      <w:r w:rsidR="00041704" w:rsidRPr="000B1E76">
        <w:rPr>
          <w:rFonts w:ascii="Verdana" w:hAnsi="Verdana"/>
          <w:sz w:val="20"/>
          <w:szCs w:val="20"/>
        </w:rPr>
        <w:t xml:space="preserve"> dado respuesta alguna a estas solicitudes</w:t>
      </w:r>
      <w:r w:rsidR="00E66AA4">
        <w:rPr>
          <w:rFonts w:ascii="Verdana" w:hAnsi="Verdana"/>
          <w:sz w:val="20"/>
          <w:szCs w:val="20"/>
        </w:rPr>
        <w:t>”</w:t>
      </w:r>
      <w:r w:rsidR="00041704" w:rsidRPr="000B1E76">
        <w:rPr>
          <w:rStyle w:val="Refdenotaalpie"/>
          <w:rFonts w:ascii="Verdana" w:hAnsi="Verdana"/>
          <w:sz w:val="20"/>
          <w:szCs w:val="20"/>
        </w:rPr>
        <w:footnoteReference w:id="18"/>
      </w:r>
      <w:r w:rsidR="00041704" w:rsidRPr="000B1E76">
        <w:rPr>
          <w:rFonts w:ascii="Verdana" w:hAnsi="Verdana"/>
          <w:sz w:val="20"/>
          <w:szCs w:val="20"/>
        </w:rPr>
        <w:t>.</w:t>
      </w:r>
      <w:r w:rsidR="0006345E" w:rsidRPr="000B1E76">
        <w:rPr>
          <w:rFonts w:ascii="Verdana" w:hAnsi="Verdana"/>
          <w:sz w:val="20"/>
          <w:szCs w:val="20"/>
        </w:rPr>
        <w:t xml:space="preserve"> </w:t>
      </w:r>
      <w:r w:rsidR="002F2ACC" w:rsidRPr="000B1E76">
        <w:rPr>
          <w:rFonts w:ascii="Verdana" w:hAnsi="Verdana"/>
          <w:sz w:val="20"/>
          <w:szCs w:val="20"/>
        </w:rPr>
        <w:t xml:space="preserve">Asimismo, la Corte </w:t>
      </w:r>
      <w:r w:rsidR="00366CEC" w:rsidRPr="000B1E76">
        <w:rPr>
          <w:rFonts w:ascii="Verdana" w:hAnsi="Verdana"/>
          <w:sz w:val="20"/>
          <w:szCs w:val="20"/>
        </w:rPr>
        <w:t>verificó</w:t>
      </w:r>
      <w:r w:rsidR="00073F89" w:rsidRPr="000B1E76">
        <w:rPr>
          <w:rFonts w:ascii="Verdana" w:hAnsi="Verdana"/>
          <w:sz w:val="20"/>
          <w:szCs w:val="20"/>
        </w:rPr>
        <w:t xml:space="preserve"> que</w:t>
      </w:r>
      <w:r w:rsidR="002F2ACC" w:rsidRPr="000B1E76">
        <w:rPr>
          <w:rFonts w:ascii="Verdana" w:hAnsi="Verdana"/>
          <w:sz w:val="20"/>
          <w:szCs w:val="20"/>
        </w:rPr>
        <w:t xml:space="preserve"> </w:t>
      </w:r>
      <w:r w:rsidR="006A202B" w:rsidRPr="000B1E76">
        <w:rPr>
          <w:rFonts w:ascii="Verdana" w:hAnsi="Verdana"/>
          <w:sz w:val="20"/>
          <w:szCs w:val="20"/>
        </w:rPr>
        <w:t>sobre</w:t>
      </w:r>
      <w:r w:rsidR="002F2ACC" w:rsidRPr="000B1E76">
        <w:rPr>
          <w:rFonts w:ascii="Verdana" w:hAnsi="Verdana"/>
          <w:sz w:val="20"/>
          <w:szCs w:val="20"/>
        </w:rPr>
        <w:t xml:space="preserve"> los hechos ocurridos antes y después de l</w:t>
      </w:r>
      <w:r w:rsidR="005F6999" w:rsidRPr="000B1E76">
        <w:rPr>
          <w:rFonts w:ascii="Verdana" w:hAnsi="Verdana"/>
          <w:sz w:val="20"/>
          <w:szCs w:val="20"/>
        </w:rPr>
        <w:t>a masacre de 8 de enero de 1982</w:t>
      </w:r>
      <w:r w:rsidR="002F2ACC" w:rsidRPr="000B1E76">
        <w:rPr>
          <w:rFonts w:ascii="Verdana" w:hAnsi="Verdana"/>
          <w:sz w:val="20"/>
          <w:szCs w:val="20"/>
        </w:rPr>
        <w:t xml:space="preserve"> </w:t>
      </w:r>
      <w:r w:rsidR="0006345E" w:rsidRPr="000B1E76">
        <w:rPr>
          <w:rFonts w:ascii="Verdana" w:hAnsi="Verdana"/>
          <w:sz w:val="20"/>
          <w:szCs w:val="20"/>
        </w:rPr>
        <w:t>se abrieron nueve expedientes,</w:t>
      </w:r>
      <w:r w:rsidR="00366CEC" w:rsidRPr="000B1E76">
        <w:rPr>
          <w:rFonts w:ascii="Verdana" w:hAnsi="Verdana"/>
          <w:sz w:val="20"/>
          <w:szCs w:val="20"/>
        </w:rPr>
        <w:t xml:space="preserve"> respecto de los cuales</w:t>
      </w:r>
      <w:r w:rsidR="006A202B" w:rsidRPr="000B1E76">
        <w:rPr>
          <w:rFonts w:ascii="Verdana" w:hAnsi="Verdana"/>
          <w:sz w:val="20"/>
          <w:szCs w:val="20"/>
        </w:rPr>
        <w:t xml:space="preserve"> </w:t>
      </w:r>
      <w:r w:rsidR="00366CEC" w:rsidRPr="000B1E76">
        <w:rPr>
          <w:rFonts w:ascii="Verdana" w:hAnsi="Verdana"/>
          <w:sz w:val="20"/>
          <w:szCs w:val="20"/>
        </w:rPr>
        <w:t xml:space="preserve">en siete </w:t>
      </w:r>
      <w:r w:rsidR="006A202B" w:rsidRPr="000B1E76">
        <w:rPr>
          <w:rFonts w:ascii="Verdana" w:hAnsi="Verdana"/>
          <w:sz w:val="20"/>
          <w:szCs w:val="20"/>
        </w:rPr>
        <w:t>“</w:t>
      </w:r>
      <w:r w:rsidR="00366CEC" w:rsidRPr="000B1E76">
        <w:rPr>
          <w:rFonts w:ascii="Verdana" w:hAnsi="Verdana"/>
          <w:sz w:val="20"/>
          <w:szCs w:val="20"/>
        </w:rPr>
        <w:t xml:space="preserve">no se </w:t>
      </w:r>
      <w:proofErr w:type="spellStart"/>
      <w:r w:rsidR="00366CEC" w:rsidRPr="000B1E76">
        <w:rPr>
          <w:rFonts w:ascii="Verdana" w:hAnsi="Verdana"/>
          <w:sz w:val="20"/>
          <w:szCs w:val="20"/>
        </w:rPr>
        <w:t>advi</w:t>
      </w:r>
      <w:proofErr w:type="spellEnd"/>
      <w:r w:rsidR="00A60809" w:rsidRPr="000B1E76">
        <w:rPr>
          <w:rFonts w:ascii="Verdana" w:hAnsi="Verdana"/>
          <w:sz w:val="20"/>
          <w:szCs w:val="20"/>
        </w:rPr>
        <w:t>[</w:t>
      </w:r>
      <w:proofErr w:type="spellStart"/>
      <w:r w:rsidR="00A60809" w:rsidRPr="000B1E76">
        <w:rPr>
          <w:rFonts w:ascii="Verdana" w:hAnsi="Verdana"/>
          <w:sz w:val="20"/>
          <w:szCs w:val="20"/>
        </w:rPr>
        <w:t>rtieron</w:t>
      </w:r>
      <w:proofErr w:type="spellEnd"/>
      <w:r w:rsidR="00A60809" w:rsidRPr="000B1E76">
        <w:rPr>
          <w:rFonts w:ascii="Verdana" w:hAnsi="Verdana"/>
          <w:sz w:val="20"/>
          <w:szCs w:val="20"/>
        </w:rPr>
        <w:t>]</w:t>
      </w:r>
      <w:r w:rsidR="00366CEC" w:rsidRPr="000B1E76">
        <w:rPr>
          <w:rFonts w:ascii="Verdana" w:hAnsi="Verdana"/>
          <w:sz w:val="20"/>
          <w:szCs w:val="20"/>
        </w:rPr>
        <w:t xml:space="preserve"> acciones dirigidas a la determinación de los responsables de los hechos</w:t>
      </w:r>
      <w:r w:rsidR="0006345E" w:rsidRPr="000B1E76">
        <w:rPr>
          <w:rFonts w:ascii="Verdana" w:hAnsi="Verdana"/>
          <w:sz w:val="20"/>
          <w:szCs w:val="20"/>
        </w:rPr>
        <w:t>”</w:t>
      </w:r>
      <w:r w:rsidR="00546645" w:rsidRPr="000B1E76">
        <w:rPr>
          <w:rFonts w:ascii="Verdana" w:hAnsi="Verdana"/>
          <w:sz w:val="20"/>
          <w:szCs w:val="20"/>
        </w:rPr>
        <w:t>, y</w:t>
      </w:r>
      <w:r w:rsidR="0006345E" w:rsidRPr="000B1E76">
        <w:rPr>
          <w:rFonts w:ascii="Verdana" w:hAnsi="Verdana"/>
          <w:sz w:val="20"/>
          <w:szCs w:val="20"/>
        </w:rPr>
        <w:t xml:space="preserve"> en</w:t>
      </w:r>
      <w:r w:rsidR="00546645" w:rsidRPr="000B1E76">
        <w:rPr>
          <w:rFonts w:ascii="Verdana" w:hAnsi="Verdana"/>
          <w:sz w:val="20"/>
          <w:szCs w:val="20"/>
        </w:rPr>
        <w:t xml:space="preserve"> los</w:t>
      </w:r>
      <w:r w:rsidR="0006345E" w:rsidRPr="000B1E76">
        <w:rPr>
          <w:rFonts w:ascii="Verdana" w:hAnsi="Verdana"/>
          <w:sz w:val="20"/>
          <w:szCs w:val="20"/>
        </w:rPr>
        <w:t xml:space="preserve"> </w:t>
      </w:r>
      <w:r w:rsidR="00C03C4C" w:rsidRPr="000B1E76">
        <w:rPr>
          <w:rFonts w:ascii="Verdana" w:hAnsi="Verdana"/>
          <w:sz w:val="20"/>
          <w:szCs w:val="20"/>
        </w:rPr>
        <w:t xml:space="preserve">dos </w:t>
      </w:r>
      <w:r w:rsidR="00477D05" w:rsidRPr="000B1E76">
        <w:rPr>
          <w:rFonts w:ascii="Verdana" w:hAnsi="Verdana"/>
          <w:sz w:val="20"/>
          <w:szCs w:val="20"/>
        </w:rPr>
        <w:t xml:space="preserve">restantes </w:t>
      </w:r>
      <w:r w:rsidR="00C03C4C" w:rsidRPr="000B1E76">
        <w:rPr>
          <w:rFonts w:ascii="Verdana" w:hAnsi="Verdana"/>
          <w:sz w:val="20"/>
          <w:szCs w:val="20"/>
        </w:rPr>
        <w:t>se recabaron</w:t>
      </w:r>
      <w:r w:rsidR="0006345E" w:rsidRPr="000B1E76">
        <w:rPr>
          <w:rFonts w:ascii="Verdana" w:hAnsi="Verdana"/>
          <w:sz w:val="20"/>
          <w:szCs w:val="20"/>
        </w:rPr>
        <w:t xml:space="preserve"> solo</w:t>
      </w:r>
      <w:r w:rsidR="00C03C4C" w:rsidRPr="000B1E76">
        <w:rPr>
          <w:rFonts w:ascii="Verdana" w:hAnsi="Verdana"/>
          <w:sz w:val="20"/>
          <w:szCs w:val="20"/>
        </w:rPr>
        <w:t xml:space="preserve"> algunas declaraciones ante el Ministerio Público</w:t>
      </w:r>
      <w:r w:rsidR="00073F89" w:rsidRPr="000B1E76">
        <w:rPr>
          <w:rFonts w:ascii="Verdana" w:hAnsi="Verdana"/>
          <w:sz w:val="20"/>
          <w:szCs w:val="20"/>
        </w:rPr>
        <w:t xml:space="preserve"> </w:t>
      </w:r>
      <w:r w:rsidR="006A202B" w:rsidRPr="000B1E76">
        <w:rPr>
          <w:rFonts w:ascii="Verdana" w:hAnsi="Verdana"/>
          <w:sz w:val="20"/>
          <w:szCs w:val="20"/>
        </w:rPr>
        <w:t>y</w:t>
      </w:r>
      <w:r w:rsidR="00073F89" w:rsidRPr="000B1E76">
        <w:rPr>
          <w:rFonts w:ascii="Verdana" w:hAnsi="Verdana"/>
          <w:sz w:val="20"/>
          <w:szCs w:val="20"/>
        </w:rPr>
        <w:t xml:space="preserve"> </w:t>
      </w:r>
      <w:r w:rsidR="006C7DBB" w:rsidRPr="000B1E76">
        <w:rPr>
          <w:rFonts w:ascii="Verdana" w:hAnsi="Verdana"/>
          <w:sz w:val="20"/>
          <w:szCs w:val="20"/>
        </w:rPr>
        <w:t>existieron</w:t>
      </w:r>
      <w:r w:rsidR="00C03C4C" w:rsidRPr="000B1E76">
        <w:rPr>
          <w:rFonts w:ascii="Verdana" w:hAnsi="Verdana"/>
          <w:sz w:val="20"/>
          <w:szCs w:val="20"/>
        </w:rPr>
        <w:t xml:space="preserve"> lapsos </w:t>
      </w:r>
      <w:r w:rsidR="006A202B" w:rsidRPr="000B1E76">
        <w:rPr>
          <w:rFonts w:ascii="Verdana" w:hAnsi="Verdana"/>
          <w:sz w:val="20"/>
          <w:szCs w:val="20"/>
        </w:rPr>
        <w:t>prolongados de tiempo</w:t>
      </w:r>
      <w:r w:rsidR="00C03C4C" w:rsidRPr="000B1E76">
        <w:rPr>
          <w:rFonts w:ascii="Verdana" w:hAnsi="Verdana"/>
          <w:sz w:val="20"/>
          <w:szCs w:val="20"/>
        </w:rPr>
        <w:t xml:space="preserve"> sin actividad investigativa alguna</w:t>
      </w:r>
      <w:r w:rsidR="0006345E" w:rsidRPr="000B1E76">
        <w:rPr>
          <w:rStyle w:val="Refdenotaalpie"/>
          <w:rFonts w:ascii="Verdana" w:hAnsi="Verdana"/>
          <w:sz w:val="20"/>
          <w:szCs w:val="20"/>
        </w:rPr>
        <w:footnoteReference w:id="19"/>
      </w:r>
      <w:r w:rsidR="0006345E" w:rsidRPr="000B1E76">
        <w:rPr>
          <w:rFonts w:ascii="Verdana" w:hAnsi="Verdana"/>
          <w:sz w:val="20"/>
          <w:szCs w:val="20"/>
        </w:rPr>
        <w:t>.</w:t>
      </w:r>
    </w:p>
    <w:p w14:paraId="2AF839C9" w14:textId="6F7906AE" w:rsidR="00366CEC" w:rsidRPr="000B1E76" w:rsidRDefault="000E5F04" w:rsidP="00D82E5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Teniendo en cuenta lo anterior, en el punto resolutivo decimoctavo de la Sentencia, la Corte dispuso que “[e]l Estado debe remover todos los obstáculos, de facto y de jure, que mantienen la impunidad en este caso, e iniciar, continuar, impulsar y reabrir las investigaciones que sean necesarias para determinar y, en su caso, sancionar a los responsables de las violaciones de los derechos humanos objeto del presente caso. Todo ello en un plazo razonable”. En específico, el párrafo 285 del Fallo orden</w:t>
      </w:r>
      <w:r w:rsidR="002436EE" w:rsidRPr="000B1E76">
        <w:rPr>
          <w:rFonts w:ascii="Verdana" w:hAnsi="Verdana"/>
          <w:sz w:val="20"/>
          <w:szCs w:val="20"/>
        </w:rPr>
        <w:t>ó</w:t>
      </w:r>
      <w:r w:rsidRPr="000B1E76">
        <w:rPr>
          <w:rFonts w:ascii="Verdana" w:hAnsi="Verdana"/>
          <w:sz w:val="20"/>
          <w:szCs w:val="20"/>
        </w:rPr>
        <w:t xml:space="preserve"> que “el Estado deberá velar por que se observen los siguientes criterios: a) en consideración de la gravedad de los hechos, no podrá aplicar leyes de amnistía ni disposiciones de prescripción, ni esgrimir pretendidas excluyentes de responsabilidad, que en realidad sean pretexto para impedir la investigación; b) deberá investigar de oficio y de forma efectiva los hechos del presente caso, tomando en cuenta el patrón sistemático de violaciones graves y masivas de derechos humanos existente en la época en que estos ocurrieron. En particular, debe investigar efectivamente las desapariciones forzadas y desplazamientos forzosos, las alegadas torturas, ejecuciones extrajudiciales, violaciones sexuales y trabajos forzosos, así como las denuncias de que se cometieron crímenes de lesa humanidad, crímenes de guerra y/o genocidio; c) deberá determinar la identidad de los presuntos autores materiales e intelectuales de los hechos. La debida diligencia en la investigación implica que todas las autoridades estatales están obligadas a colaborar en la recaudación de la prueba, por lo que deberán brindar al juez de la causa toda la información que requiera y abstenerse de actos que impliquen la obstrucción para la marcha del proceso investigativo, y d) deberá asegurar que los distintos órganos del sistema de justicia involucrados en el caso cuenten con los recursos humanos, materiales, técnicos y científicos necesarios para desempeñar sus tareas de manera adecuada, independiente e imparcial, y que las personas que participen en la investigación, entre ellas las víctimas o sus representantes, testigos y operadores de justicia, cuenten con las debidas garantías de seguridad”.</w:t>
      </w:r>
    </w:p>
    <w:p w14:paraId="7BE494ED" w14:textId="58FE6840" w:rsidR="006C3735" w:rsidRDefault="003D6E36" w:rsidP="00C9712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la Resolución de 12 de marzo de 2019 (</w:t>
      </w:r>
      <w:r w:rsidRPr="000B1E76">
        <w:rPr>
          <w:rFonts w:ascii="Verdana" w:hAnsi="Verdana"/>
          <w:i/>
          <w:sz w:val="20"/>
          <w:szCs w:val="20"/>
        </w:rPr>
        <w:t>supra</w:t>
      </w:r>
      <w:r w:rsidRPr="000B1E76">
        <w:rPr>
          <w:rFonts w:ascii="Verdana" w:hAnsi="Verdana"/>
          <w:sz w:val="20"/>
          <w:szCs w:val="20"/>
        </w:rPr>
        <w:t xml:space="preserve"> Visto 2), la Corte valoró</w:t>
      </w:r>
      <w:r w:rsidR="008220E7" w:rsidRPr="000B1E76">
        <w:rPr>
          <w:rFonts w:ascii="Verdana" w:hAnsi="Verdana"/>
          <w:sz w:val="20"/>
          <w:szCs w:val="20"/>
        </w:rPr>
        <w:t xml:space="preserve"> como positivo que</w:t>
      </w:r>
      <w:r w:rsidRPr="000B1E76">
        <w:rPr>
          <w:rFonts w:ascii="Verdana" w:hAnsi="Verdana"/>
          <w:sz w:val="20"/>
          <w:szCs w:val="20"/>
        </w:rPr>
        <w:t xml:space="preserve"> Guatemala ha</w:t>
      </w:r>
      <w:r w:rsidR="008220E7" w:rsidRPr="000B1E76">
        <w:rPr>
          <w:rFonts w:ascii="Verdana" w:hAnsi="Verdana"/>
          <w:sz w:val="20"/>
          <w:szCs w:val="20"/>
        </w:rPr>
        <w:t>bía</w:t>
      </w:r>
      <w:r w:rsidRPr="000B1E76">
        <w:rPr>
          <w:rFonts w:ascii="Verdana" w:hAnsi="Verdana"/>
          <w:sz w:val="20"/>
          <w:szCs w:val="20"/>
        </w:rPr>
        <w:t xml:space="preserve"> avanzado en la investigación por</w:t>
      </w:r>
      <w:r w:rsidR="005D14A6" w:rsidRPr="000B1E76">
        <w:rPr>
          <w:rFonts w:ascii="Verdana" w:hAnsi="Verdana"/>
          <w:sz w:val="20"/>
          <w:szCs w:val="20"/>
        </w:rPr>
        <w:t xml:space="preserve"> las</w:t>
      </w:r>
      <w:r w:rsidRPr="000B1E76">
        <w:rPr>
          <w:rFonts w:ascii="Verdana" w:hAnsi="Verdana"/>
          <w:sz w:val="20"/>
          <w:szCs w:val="20"/>
        </w:rPr>
        <w:t xml:space="preserve"> alegadas violaciones sexuales supuestamente cometidas por patrulleros de autodefensa civil</w:t>
      </w:r>
      <w:r w:rsidR="00F165B0" w:rsidRPr="000B1E76">
        <w:rPr>
          <w:rFonts w:ascii="Verdana" w:hAnsi="Verdana"/>
          <w:sz w:val="20"/>
          <w:szCs w:val="20"/>
        </w:rPr>
        <w:t xml:space="preserve"> </w:t>
      </w:r>
      <w:r w:rsidRPr="000B1E76">
        <w:rPr>
          <w:rFonts w:ascii="Verdana" w:hAnsi="Verdana"/>
          <w:sz w:val="20"/>
          <w:szCs w:val="20"/>
        </w:rPr>
        <w:t xml:space="preserve">en Rabinal, Baja Verapaz, en perjuicio de 34 mujeres achís durante el conflicto armado interno, de las cuales </w:t>
      </w:r>
      <w:r w:rsidR="00087B0F" w:rsidRPr="000B1E76">
        <w:rPr>
          <w:rFonts w:ascii="Verdana" w:hAnsi="Verdana"/>
          <w:sz w:val="20"/>
          <w:szCs w:val="20"/>
        </w:rPr>
        <w:t>nueve</w:t>
      </w:r>
      <w:r w:rsidRPr="000B1E76">
        <w:rPr>
          <w:rFonts w:ascii="Verdana" w:hAnsi="Verdana"/>
          <w:sz w:val="20"/>
          <w:szCs w:val="20"/>
        </w:rPr>
        <w:t xml:space="preserve"> son víctimas del </w:t>
      </w:r>
      <w:r w:rsidR="00F165B0" w:rsidRPr="000B1E76">
        <w:rPr>
          <w:rFonts w:ascii="Verdana" w:hAnsi="Verdana"/>
          <w:sz w:val="20"/>
          <w:szCs w:val="20"/>
        </w:rPr>
        <w:t xml:space="preserve">presente </w:t>
      </w:r>
      <w:r w:rsidRPr="000B1E76">
        <w:rPr>
          <w:rFonts w:ascii="Verdana" w:hAnsi="Verdana"/>
          <w:sz w:val="20"/>
          <w:szCs w:val="20"/>
        </w:rPr>
        <w:t xml:space="preserve">caso. La </w:t>
      </w:r>
      <w:r w:rsidR="008220E7" w:rsidRPr="000B1E76">
        <w:rPr>
          <w:rFonts w:ascii="Verdana" w:hAnsi="Verdana"/>
          <w:sz w:val="20"/>
          <w:szCs w:val="20"/>
        </w:rPr>
        <w:t xml:space="preserve">investigación </w:t>
      </w:r>
      <w:r w:rsidRPr="000B1E76">
        <w:rPr>
          <w:rFonts w:ascii="Verdana" w:hAnsi="Verdana"/>
          <w:sz w:val="20"/>
          <w:szCs w:val="20"/>
        </w:rPr>
        <w:t xml:space="preserve">a cargo de la Agencia 4 de la Unidad de Casos Especiales del Conflicto Armado Interno de </w:t>
      </w:r>
      <w:r w:rsidR="00255D96">
        <w:rPr>
          <w:rFonts w:ascii="Verdana" w:hAnsi="Verdana"/>
          <w:sz w:val="20"/>
          <w:szCs w:val="20"/>
        </w:rPr>
        <w:t>la Fiscalía de Derechos Humanos</w:t>
      </w:r>
      <w:r w:rsidRPr="000B1E76">
        <w:rPr>
          <w:rFonts w:ascii="Verdana" w:hAnsi="Verdana"/>
          <w:sz w:val="20"/>
          <w:szCs w:val="20"/>
        </w:rPr>
        <w:t xml:space="preserve"> </w:t>
      </w:r>
      <w:r w:rsidR="006A202B" w:rsidRPr="000B1E76">
        <w:rPr>
          <w:rFonts w:ascii="Verdana" w:hAnsi="Verdana"/>
          <w:sz w:val="20"/>
          <w:szCs w:val="20"/>
        </w:rPr>
        <w:t xml:space="preserve">se encontraba </w:t>
      </w:r>
      <w:r w:rsidRPr="000B1E76">
        <w:rPr>
          <w:rFonts w:ascii="Verdana" w:hAnsi="Verdana"/>
          <w:sz w:val="20"/>
          <w:szCs w:val="20"/>
        </w:rPr>
        <w:t>bajo el control jurisdiccional de</w:t>
      </w:r>
      <w:r w:rsidR="00922EBE" w:rsidRPr="000B1E76">
        <w:rPr>
          <w:rFonts w:ascii="Verdana" w:hAnsi="Verdana"/>
          <w:sz w:val="20"/>
          <w:szCs w:val="20"/>
        </w:rPr>
        <w:t>l</w:t>
      </w:r>
      <w:r w:rsidRPr="000B1E76">
        <w:rPr>
          <w:rFonts w:ascii="Verdana" w:hAnsi="Verdana"/>
          <w:sz w:val="20"/>
          <w:szCs w:val="20"/>
        </w:rPr>
        <w:t xml:space="preserve"> Ju</w:t>
      </w:r>
      <w:r w:rsidR="00922EBE" w:rsidRPr="000B1E76">
        <w:rPr>
          <w:rFonts w:ascii="Verdana" w:hAnsi="Verdana"/>
          <w:sz w:val="20"/>
          <w:szCs w:val="20"/>
        </w:rPr>
        <w:t>zgado</w:t>
      </w:r>
      <w:r w:rsidRPr="000B1E76">
        <w:rPr>
          <w:rFonts w:ascii="Verdana" w:hAnsi="Verdana"/>
          <w:sz w:val="20"/>
          <w:szCs w:val="20"/>
        </w:rPr>
        <w:t xml:space="preserve"> de Primera Instancia Penal, Narcoactividad y Delitos </w:t>
      </w:r>
      <w:r w:rsidRPr="000B1E76">
        <w:rPr>
          <w:rFonts w:ascii="Verdana" w:hAnsi="Verdana"/>
          <w:sz w:val="20"/>
          <w:szCs w:val="20"/>
        </w:rPr>
        <w:lastRenderedPageBreak/>
        <w:t xml:space="preserve">contra el Ambiente de Mayor Riesgo Grupo </w:t>
      </w:r>
      <w:r w:rsidR="00B07B55" w:rsidRPr="000B1E76">
        <w:rPr>
          <w:rFonts w:ascii="Verdana" w:hAnsi="Verdana"/>
          <w:sz w:val="20"/>
          <w:szCs w:val="20"/>
        </w:rPr>
        <w:t>“</w:t>
      </w:r>
      <w:r w:rsidRPr="000B1E76">
        <w:rPr>
          <w:rFonts w:ascii="Verdana" w:hAnsi="Verdana"/>
          <w:sz w:val="20"/>
          <w:szCs w:val="20"/>
        </w:rPr>
        <w:t>A” del Municipio de Guatemala</w:t>
      </w:r>
      <w:r w:rsidR="00232040" w:rsidRPr="000B1E76">
        <w:rPr>
          <w:rFonts w:ascii="Verdana" w:hAnsi="Verdana"/>
          <w:sz w:val="20"/>
          <w:szCs w:val="20"/>
        </w:rPr>
        <w:t xml:space="preserve"> (en adelante “Juz</w:t>
      </w:r>
      <w:r w:rsidR="00922EBE" w:rsidRPr="000B1E76">
        <w:rPr>
          <w:rFonts w:ascii="Verdana" w:hAnsi="Verdana"/>
          <w:sz w:val="20"/>
          <w:szCs w:val="20"/>
        </w:rPr>
        <w:t>gado</w:t>
      </w:r>
      <w:r w:rsidR="00232040" w:rsidRPr="000B1E76">
        <w:rPr>
          <w:rFonts w:ascii="Verdana" w:hAnsi="Verdana"/>
          <w:sz w:val="20"/>
          <w:szCs w:val="20"/>
        </w:rPr>
        <w:t xml:space="preserve"> </w:t>
      </w:r>
      <w:r w:rsidR="00B07B55" w:rsidRPr="000B1E76">
        <w:rPr>
          <w:rFonts w:ascii="Verdana" w:hAnsi="Verdana"/>
          <w:sz w:val="20"/>
          <w:szCs w:val="20"/>
        </w:rPr>
        <w:t>de Mayor Riesgo Grupo A</w:t>
      </w:r>
      <w:r w:rsidR="00232040" w:rsidRPr="000B1E76">
        <w:rPr>
          <w:rFonts w:ascii="Verdana" w:hAnsi="Verdana"/>
          <w:sz w:val="20"/>
          <w:szCs w:val="20"/>
        </w:rPr>
        <w:t xml:space="preserve">) </w:t>
      </w:r>
      <w:r w:rsidR="00D7462B" w:rsidRPr="000B1E76">
        <w:rPr>
          <w:rFonts w:ascii="Verdana" w:hAnsi="Verdana"/>
          <w:sz w:val="20"/>
          <w:szCs w:val="20"/>
        </w:rPr>
        <w:t>con</w:t>
      </w:r>
      <w:r w:rsidR="00922EBE" w:rsidRPr="000B1E76">
        <w:rPr>
          <w:rFonts w:ascii="Verdana" w:hAnsi="Verdana"/>
          <w:sz w:val="20"/>
          <w:szCs w:val="20"/>
        </w:rPr>
        <w:t xml:space="preserve"> el</w:t>
      </w:r>
      <w:r w:rsidR="00D7462B" w:rsidRPr="000B1E76">
        <w:rPr>
          <w:rFonts w:ascii="Verdana" w:hAnsi="Verdana"/>
          <w:sz w:val="20"/>
          <w:szCs w:val="20"/>
        </w:rPr>
        <w:t xml:space="preserve"> número de </w:t>
      </w:r>
      <w:r w:rsidRPr="000B1E76">
        <w:rPr>
          <w:rFonts w:ascii="Verdana" w:hAnsi="Verdana"/>
          <w:sz w:val="20"/>
          <w:szCs w:val="20"/>
        </w:rPr>
        <w:t>causa</w:t>
      </w:r>
      <w:r w:rsidR="00232040" w:rsidRPr="000B1E76">
        <w:rPr>
          <w:rFonts w:ascii="Verdana" w:hAnsi="Verdana"/>
          <w:sz w:val="20"/>
          <w:szCs w:val="20"/>
        </w:rPr>
        <w:t xml:space="preserve"> </w:t>
      </w:r>
      <w:r w:rsidRPr="000B1E76">
        <w:rPr>
          <w:rFonts w:ascii="Verdana" w:hAnsi="Verdana"/>
          <w:sz w:val="20"/>
          <w:szCs w:val="20"/>
        </w:rPr>
        <w:t xml:space="preserve">penal 15002-2014-00315. </w:t>
      </w:r>
      <w:r w:rsidR="00D7462B" w:rsidRPr="000B1E76">
        <w:rPr>
          <w:rFonts w:ascii="Verdana" w:hAnsi="Verdana"/>
          <w:sz w:val="20"/>
          <w:szCs w:val="20"/>
        </w:rPr>
        <w:t>Este Tribunal</w:t>
      </w:r>
      <w:r w:rsidRPr="000B1E76">
        <w:rPr>
          <w:rFonts w:ascii="Verdana" w:hAnsi="Verdana"/>
          <w:sz w:val="20"/>
          <w:szCs w:val="20"/>
        </w:rPr>
        <w:t xml:space="preserve"> destac</w:t>
      </w:r>
      <w:r w:rsidR="00232040" w:rsidRPr="000B1E76">
        <w:rPr>
          <w:rFonts w:ascii="Verdana" w:hAnsi="Verdana"/>
          <w:sz w:val="20"/>
          <w:szCs w:val="20"/>
        </w:rPr>
        <w:t>ó</w:t>
      </w:r>
      <w:r w:rsidRPr="000B1E76">
        <w:rPr>
          <w:rFonts w:ascii="Verdana" w:hAnsi="Verdana"/>
          <w:sz w:val="20"/>
          <w:szCs w:val="20"/>
        </w:rPr>
        <w:t xml:space="preserve"> el</w:t>
      </w:r>
      <w:r w:rsidR="00232040" w:rsidRPr="000B1E76">
        <w:rPr>
          <w:rFonts w:ascii="Verdana" w:hAnsi="Verdana"/>
          <w:sz w:val="20"/>
          <w:szCs w:val="20"/>
        </w:rPr>
        <w:t xml:space="preserve"> </w:t>
      </w:r>
      <w:r w:rsidRPr="000B1E76">
        <w:rPr>
          <w:rFonts w:ascii="Verdana" w:hAnsi="Verdana"/>
          <w:sz w:val="20"/>
          <w:szCs w:val="20"/>
        </w:rPr>
        <w:t xml:space="preserve">dictado de las órdenes de aprehensión en contra de </w:t>
      </w:r>
      <w:r w:rsidR="00D13B31" w:rsidRPr="000B1E76">
        <w:rPr>
          <w:rFonts w:ascii="Verdana" w:hAnsi="Verdana"/>
          <w:sz w:val="20"/>
          <w:szCs w:val="20"/>
        </w:rPr>
        <w:t>diez</w:t>
      </w:r>
      <w:r w:rsidRPr="000B1E76">
        <w:rPr>
          <w:rFonts w:ascii="Verdana" w:hAnsi="Verdana"/>
          <w:sz w:val="20"/>
          <w:szCs w:val="20"/>
        </w:rPr>
        <w:t xml:space="preserve"> personas por el delito contra Deberes</w:t>
      </w:r>
      <w:r w:rsidR="00232040" w:rsidRPr="000B1E76">
        <w:rPr>
          <w:rFonts w:ascii="Verdana" w:hAnsi="Verdana"/>
          <w:sz w:val="20"/>
          <w:szCs w:val="20"/>
        </w:rPr>
        <w:t xml:space="preserve"> </w:t>
      </w:r>
      <w:r w:rsidRPr="000B1E76">
        <w:rPr>
          <w:rFonts w:ascii="Verdana" w:hAnsi="Verdana"/>
          <w:sz w:val="20"/>
          <w:szCs w:val="20"/>
        </w:rPr>
        <w:t xml:space="preserve">de la Humanidad, la captura de </w:t>
      </w:r>
      <w:r w:rsidR="00D7462B" w:rsidRPr="000B1E76">
        <w:rPr>
          <w:rFonts w:ascii="Verdana" w:hAnsi="Verdana"/>
          <w:sz w:val="20"/>
          <w:szCs w:val="20"/>
        </w:rPr>
        <w:t>siete</w:t>
      </w:r>
      <w:r w:rsidRPr="000B1E76">
        <w:rPr>
          <w:rFonts w:ascii="Verdana" w:hAnsi="Verdana"/>
          <w:sz w:val="20"/>
          <w:szCs w:val="20"/>
        </w:rPr>
        <w:t xml:space="preserve"> </w:t>
      </w:r>
      <w:r w:rsidR="00232040" w:rsidRPr="000B1E76">
        <w:rPr>
          <w:rFonts w:ascii="Verdana" w:hAnsi="Verdana"/>
          <w:sz w:val="20"/>
          <w:szCs w:val="20"/>
        </w:rPr>
        <w:t xml:space="preserve">de </w:t>
      </w:r>
      <w:r w:rsidR="00D7462B" w:rsidRPr="000B1E76">
        <w:rPr>
          <w:rFonts w:ascii="Verdana" w:hAnsi="Verdana"/>
          <w:sz w:val="20"/>
          <w:szCs w:val="20"/>
        </w:rPr>
        <w:t>estas</w:t>
      </w:r>
      <w:r w:rsidRPr="000B1E76">
        <w:rPr>
          <w:rFonts w:ascii="Verdana" w:hAnsi="Verdana"/>
          <w:sz w:val="20"/>
          <w:szCs w:val="20"/>
        </w:rPr>
        <w:t xml:space="preserve">, el dictado </w:t>
      </w:r>
      <w:r w:rsidR="00F165B0" w:rsidRPr="000B1E76">
        <w:rPr>
          <w:rFonts w:ascii="Verdana" w:hAnsi="Verdana"/>
          <w:sz w:val="20"/>
          <w:szCs w:val="20"/>
        </w:rPr>
        <w:t>de</w:t>
      </w:r>
      <w:r w:rsidR="00D13B31" w:rsidRPr="000B1E76">
        <w:rPr>
          <w:rFonts w:ascii="Verdana" w:hAnsi="Verdana"/>
          <w:sz w:val="20"/>
          <w:szCs w:val="20"/>
        </w:rPr>
        <w:t xml:space="preserve"> </w:t>
      </w:r>
      <w:r w:rsidR="00F165B0" w:rsidRPr="000B1E76">
        <w:rPr>
          <w:rFonts w:ascii="Verdana" w:hAnsi="Verdana"/>
          <w:sz w:val="20"/>
          <w:szCs w:val="20"/>
        </w:rPr>
        <w:t>l</w:t>
      </w:r>
      <w:r w:rsidR="00D13B31" w:rsidRPr="000B1E76">
        <w:rPr>
          <w:rFonts w:ascii="Verdana" w:hAnsi="Verdana"/>
          <w:sz w:val="20"/>
          <w:szCs w:val="20"/>
        </w:rPr>
        <w:t>os</w:t>
      </w:r>
      <w:r w:rsidR="00F165B0" w:rsidRPr="000B1E76">
        <w:rPr>
          <w:rFonts w:ascii="Verdana" w:hAnsi="Verdana"/>
          <w:sz w:val="20"/>
          <w:szCs w:val="20"/>
        </w:rPr>
        <w:t xml:space="preserve"> </w:t>
      </w:r>
      <w:r w:rsidR="004D1E9E" w:rsidRPr="000B1E76">
        <w:rPr>
          <w:rFonts w:ascii="Verdana" w:hAnsi="Verdana"/>
          <w:sz w:val="20"/>
          <w:szCs w:val="20"/>
        </w:rPr>
        <w:t>a</w:t>
      </w:r>
      <w:r w:rsidRPr="000B1E76">
        <w:rPr>
          <w:rFonts w:ascii="Verdana" w:hAnsi="Verdana"/>
          <w:sz w:val="20"/>
          <w:szCs w:val="20"/>
        </w:rPr>
        <w:t>uto</w:t>
      </w:r>
      <w:r w:rsidR="00D13B31" w:rsidRPr="000B1E76">
        <w:rPr>
          <w:rFonts w:ascii="Verdana" w:hAnsi="Verdana"/>
          <w:sz w:val="20"/>
          <w:szCs w:val="20"/>
        </w:rPr>
        <w:t>s</w:t>
      </w:r>
      <w:r w:rsidRPr="000B1E76">
        <w:rPr>
          <w:rFonts w:ascii="Verdana" w:hAnsi="Verdana"/>
          <w:sz w:val="20"/>
          <w:szCs w:val="20"/>
        </w:rPr>
        <w:t xml:space="preserve"> de </w:t>
      </w:r>
      <w:r w:rsidR="004D1E9E" w:rsidRPr="000B1E76">
        <w:rPr>
          <w:rFonts w:ascii="Verdana" w:hAnsi="Verdana"/>
          <w:sz w:val="20"/>
          <w:szCs w:val="20"/>
        </w:rPr>
        <w:t>p</w:t>
      </w:r>
      <w:r w:rsidRPr="000B1E76">
        <w:rPr>
          <w:rFonts w:ascii="Verdana" w:hAnsi="Verdana"/>
          <w:sz w:val="20"/>
          <w:szCs w:val="20"/>
        </w:rPr>
        <w:t>risión</w:t>
      </w:r>
      <w:r w:rsidR="00232040" w:rsidRPr="000B1E76">
        <w:rPr>
          <w:rFonts w:ascii="Verdana" w:hAnsi="Verdana"/>
          <w:sz w:val="20"/>
          <w:szCs w:val="20"/>
        </w:rPr>
        <w:t xml:space="preserve"> </w:t>
      </w:r>
      <w:r w:rsidR="004D1E9E" w:rsidRPr="000B1E76">
        <w:rPr>
          <w:rFonts w:ascii="Verdana" w:hAnsi="Verdana"/>
          <w:sz w:val="20"/>
          <w:szCs w:val="20"/>
        </w:rPr>
        <w:t>p</w:t>
      </w:r>
      <w:r w:rsidRPr="000B1E76">
        <w:rPr>
          <w:rFonts w:ascii="Verdana" w:hAnsi="Verdana"/>
          <w:sz w:val="20"/>
          <w:szCs w:val="20"/>
        </w:rPr>
        <w:t xml:space="preserve">reventiva y conclusivo en </w:t>
      </w:r>
      <w:r w:rsidR="008220E7" w:rsidRPr="000B1E76">
        <w:rPr>
          <w:rFonts w:ascii="Verdana" w:hAnsi="Verdana"/>
          <w:sz w:val="20"/>
          <w:szCs w:val="20"/>
        </w:rPr>
        <w:t xml:space="preserve">su </w:t>
      </w:r>
      <w:r w:rsidRPr="000B1E76">
        <w:rPr>
          <w:rFonts w:ascii="Verdana" w:hAnsi="Verdana"/>
          <w:sz w:val="20"/>
          <w:szCs w:val="20"/>
        </w:rPr>
        <w:t>contra</w:t>
      </w:r>
      <w:r w:rsidR="00232040" w:rsidRPr="000B1E76">
        <w:rPr>
          <w:rFonts w:ascii="Verdana" w:hAnsi="Verdana"/>
          <w:sz w:val="20"/>
          <w:szCs w:val="20"/>
        </w:rPr>
        <w:t xml:space="preserve"> </w:t>
      </w:r>
      <w:r w:rsidRPr="000B1E76">
        <w:rPr>
          <w:rFonts w:ascii="Verdana" w:hAnsi="Verdana"/>
          <w:sz w:val="20"/>
          <w:szCs w:val="20"/>
        </w:rPr>
        <w:t xml:space="preserve">durante el 2018, </w:t>
      </w:r>
      <w:r w:rsidR="00F165B0" w:rsidRPr="000B1E76">
        <w:rPr>
          <w:rFonts w:ascii="Verdana" w:hAnsi="Verdana"/>
          <w:sz w:val="20"/>
          <w:szCs w:val="20"/>
        </w:rPr>
        <w:t>encontrándose</w:t>
      </w:r>
      <w:r w:rsidRPr="000B1E76">
        <w:rPr>
          <w:rFonts w:ascii="Verdana" w:hAnsi="Verdana"/>
          <w:sz w:val="20"/>
          <w:szCs w:val="20"/>
        </w:rPr>
        <w:t xml:space="preserve"> previsto que los días 21 y 22</w:t>
      </w:r>
      <w:r w:rsidR="00232040" w:rsidRPr="000B1E76">
        <w:rPr>
          <w:rFonts w:ascii="Verdana" w:hAnsi="Verdana"/>
          <w:sz w:val="20"/>
          <w:szCs w:val="20"/>
        </w:rPr>
        <w:t xml:space="preserve"> </w:t>
      </w:r>
      <w:r w:rsidRPr="000B1E76">
        <w:rPr>
          <w:rFonts w:ascii="Verdana" w:hAnsi="Verdana"/>
          <w:sz w:val="20"/>
          <w:szCs w:val="20"/>
        </w:rPr>
        <w:t xml:space="preserve">de abril de 2019 se </w:t>
      </w:r>
      <w:r w:rsidR="00D7462B" w:rsidRPr="000B1E76">
        <w:rPr>
          <w:rFonts w:ascii="Verdana" w:hAnsi="Verdana"/>
          <w:sz w:val="20"/>
          <w:szCs w:val="20"/>
        </w:rPr>
        <w:t>realizara</w:t>
      </w:r>
      <w:r w:rsidRPr="000B1E76">
        <w:rPr>
          <w:rFonts w:ascii="Verdana" w:hAnsi="Verdana"/>
          <w:sz w:val="20"/>
          <w:szCs w:val="20"/>
        </w:rPr>
        <w:t xml:space="preserve"> la audiencia para discutir la </w:t>
      </w:r>
      <w:r w:rsidR="00922EBE" w:rsidRPr="000B1E76">
        <w:rPr>
          <w:rFonts w:ascii="Verdana" w:hAnsi="Verdana"/>
          <w:sz w:val="20"/>
          <w:szCs w:val="20"/>
        </w:rPr>
        <w:t>e</w:t>
      </w:r>
      <w:r w:rsidRPr="000B1E76">
        <w:rPr>
          <w:rFonts w:ascii="Verdana" w:hAnsi="Verdana"/>
          <w:sz w:val="20"/>
          <w:szCs w:val="20"/>
        </w:rPr>
        <w:t xml:space="preserve">tapa </w:t>
      </w:r>
      <w:r w:rsidR="00922EBE" w:rsidRPr="000B1E76">
        <w:rPr>
          <w:rFonts w:ascii="Verdana" w:hAnsi="Verdana"/>
          <w:sz w:val="20"/>
          <w:szCs w:val="20"/>
        </w:rPr>
        <w:t>i</w:t>
      </w:r>
      <w:r w:rsidRPr="000B1E76">
        <w:rPr>
          <w:rFonts w:ascii="Verdana" w:hAnsi="Verdana"/>
          <w:sz w:val="20"/>
          <w:szCs w:val="20"/>
        </w:rPr>
        <w:t>ntermedia y</w:t>
      </w:r>
      <w:r w:rsidR="00A60809" w:rsidRPr="000B1E76">
        <w:rPr>
          <w:rFonts w:ascii="Verdana" w:hAnsi="Verdana"/>
          <w:sz w:val="20"/>
          <w:szCs w:val="20"/>
        </w:rPr>
        <w:t xml:space="preserve"> la</w:t>
      </w:r>
      <w:r w:rsidRPr="000B1E76">
        <w:rPr>
          <w:rFonts w:ascii="Verdana" w:hAnsi="Verdana"/>
          <w:sz w:val="20"/>
          <w:szCs w:val="20"/>
        </w:rPr>
        <w:t xml:space="preserve"> </w:t>
      </w:r>
      <w:r w:rsidR="00922EBE" w:rsidRPr="000B1E76">
        <w:rPr>
          <w:rFonts w:ascii="Verdana" w:hAnsi="Verdana"/>
          <w:sz w:val="20"/>
          <w:szCs w:val="20"/>
        </w:rPr>
        <w:t>a</w:t>
      </w:r>
      <w:r w:rsidRPr="000B1E76">
        <w:rPr>
          <w:rFonts w:ascii="Verdana" w:hAnsi="Verdana"/>
          <w:sz w:val="20"/>
          <w:szCs w:val="20"/>
        </w:rPr>
        <w:t>pertura a juicio</w:t>
      </w:r>
      <w:r w:rsidR="00F165B0" w:rsidRPr="000B1E76">
        <w:rPr>
          <w:rStyle w:val="Refdenotaalpie"/>
          <w:rFonts w:ascii="Verdana" w:hAnsi="Verdana"/>
          <w:sz w:val="20"/>
          <w:szCs w:val="20"/>
        </w:rPr>
        <w:footnoteReference w:id="20"/>
      </w:r>
      <w:r w:rsidR="00F165B0" w:rsidRPr="000B1E76">
        <w:rPr>
          <w:rFonts w:ascii="Verdana" w:hAnsi="Verdana"/>
          <w:sz w:val="20"/>
          <w:szCs w:val="20"/>
        </w:rPr>
        <w:t>.</w:t>
      </w:r>
      <w:r w:rsidR="008220E7" w:rsidRPr="000B1E76">
        <w:rPr>
          <w:rFonts w:ascii="Verdana" w:hAnsi="Verdana"/>
          <w:sz w:val="20"/>
          <w:szCs w:val="20"/>
        </w:rPr>
        <w:t xml:space="preserve"> </w:t>
      </w:r>
      <w:r w:rsidR="00A149D4" w:rsidRPr="000B1E76">
        <w:rPr>
          <w:rFonts w:ascii="Verdana" w:hAnsi="Verdana"/>
          <w:sz w:val="20"/>
          <w:szCs w:val="20"/>
        </w:rPr>
        <w:t>Posteriormente, en la Resolución de 14 de octubre de 2019 (</w:t>
      </w:r>
      <w:r w:rsidR="00A149D4" w:rsidRPr="000B1E76">
        <w:rPr>
          <w:rFonts w:ascii="Verdana" w:hAnsi="Verdana"/>
          <w:i/>
          <w:sz w:val="20"/>
          <w:szCs w:val="20"/>
        </w:rPr>
        <w:t>supra</w:t>
      </w:r>
      <w:r w:rsidR="00A149D4" w:rsidRPr="000B1E76">
        <w:rPr>
          <w:rFonts w:ascii="Verdana" w:hAnsi="Verdana"/>
          <w:sz w:val="20"/>
          <w:szCs w:val="20"/>
        </w:rPr>
        <w:t xml:space="preserve"> Visto 2), este Tribunal </w:t>
      </w:r>
      <w:r w:rsidR="008542CE" w:rsidRPr="000B1E76">
        <w:rPr>
          <w:rFonts w:ascii="Verdana" w:hAnsi="Verdana"/>
          <w:sz w:val="20"/>
          <w:szCs w:val="20"/>
        </w:rPr>
        <w:t>constató</w:t>
      </w:r>
      <w:r w:rsidR="004D31BA" w:rsidRPr="000B1E76">
        <w:rPr>
          <w:rFonts w:ascii="Verdana" w:hAnsi="Verdana"/>
          <w:sz w:val="20"/>
          <w:szCs w:val="20"/>
        </w:rPr>
        <w:t xml:space="preserve"> que fue informado por las partes que </w:t>
      </w:r>
      <w:r w:rsidR="008941B5" w:rsidRPr="000B1E76">
        <w:rPr>
          <w:rFonts w:ascii="Verdana" w:hAnsi="Verdana"/>
          <w:sz w:val="20"/>
          <w:szCs w:val="20"/>
        </w:rPr>
        <w:t>el</w:t>
      </w:r>
      <w:r w:rsidR="008220E7" w:rsidRPr="000B1E76">
        <w:rPr>
          <w:rFonts w:ascii="Verdana" w:hAnsi="Verdana"/>
          <w:sz w:val="20"/>
          <w:szCs w:val="20"/>
        </w:rPr>
        <w:t xml:space="preserve"> Juz</w:t>
      </w:r>
      <w:r w:rsidR="008941B5" w:rsidRPr="000B1E76">
        <w:rPr>
          <w:rFonts w:ascii="Verdana" w:hAnsi="Verdana"/>
          <w:sz w:val="20"/>
          <w:szCs w:val="20"/>
        </w:rPr>
        <w:t>gado</w:t>
      </w:r>
      <w:r w:rsidR="004D31BA" w:rsidRPr="000B1E76">
        <w:rPr>
          <w:rFonts w:ascii="Verdana" w:hAnsi="Verdana"/>
          <w:sz w:val="20"/>
          <w:szCs w:val="20"/>
        </w:rPr>
        <w:t xml:space="preserve"> </w:t>
      </w:r>
      <w:r w:rsidR="00B07B55" w:rsidRPr="000B1E76">
        <w:rPr>
          <w:rFonts w:ascii="Verdana" w:hAnsi="Verdana"/>
          <w:sz w:val="20"/>
          <w:szCs w:val="20"/>
        </w:rPr>
        <w:t>de Mayor Riesgo Grupo A</w:t>
      </w:r>
      <w:r w:rsidR="004D31BA" w:rsidRPr="000B1E76">
        <w:rPr>
          <w:rFonts w:ascii="Verdana" w:hAnsi="Verdana"/>
          <w:sz w:val="20"/>
          <w:szCs w:val="20"/>
        </w:rPr>
        <w:t xml:space="preserve"> dictó una resolución</w:t>
      </w:r>
      <w:r w:rsidR="00564917" w:rsidRPr="000B1E76">
        <w:rPr>
          <w:rFonts w:ascii="Verdana" w:hAnsi="Verdana"/>
          <w:sz w:val="20"/>
          <w:szCs w:val="20"/>
        </w:rPr>
        <w:t xml:space="preserve"> el 21 de junio de 2019</w:t>
      </w:r>
      <w:r w:rsidR="00A60809" w:rsidRPr="000B1E76">
        <w:rPr>
          <w:rFonts w:ascii="Verdana" w:hAnsi="Verdana"/>
          <w:sz w:val="20"/>
          <w:szCs w:val="20"/>
        </w:rPr>
        <w:t>,</w:t>
      </w:r>
      <w:r w:rsidR="005D14A6" w:rsidRPr="000B1E76">
        <w:rPr>
          <w:rFonts w:ascii="Verdana" w:hAnsi="Verdana"/>
          <w:sz w:val="20"/>
          <w:szCs w:val="20"/>
        </w:rPr>
        <w:t xml:space="preserve"> mediante la cual</w:t>
      </w:r>
      <w:r w:rsidR="004D31BA" w:rsidRPr="000B1E76">
        <w:rPr>
          <w:rFonts w:ascii="Verdana" w:hAnsi="Verdana"/>
          <w:sz w:val="20"/>
          <w:szCs w:val="20"/>
        </w:rPr>
        <w:t xml:space="preserve"> </w:t>
      </w:r>
      <w:r w:rsidR="00C43149" w:rsidRPr="000B1E76">
        <w:rPr>
          <w:rFonts w:ascii="Verdana" w:hAnsi="Verdana"/>
          <w:sz w:val="20"/>
          <w:szCs w:val="20"/>
        </w:rPr>
        <w:t>ordenó</w:t>
      </w:r>
      <w:r w:rsidR="004D31BA" w:rsidRPr="000B1E76">
        <w:rPr>
          <w:rFonts w:ascii="Verdana" w:hAnsi="Verdana"/>
          <w:sz w:val="20"/>
          <w:szCs w:val="20"/>
        </w:rPr>
        <w:t xml:space="preserve"> “el sobreseimiento” de </w:t>
      </w:r>
      <w:r w:rsidR="00D7462B" w:rsidRPr="000B1E76">
        <w:rPr>
          <w:rFonts w:ascii="Verdana" w:hAnsi="Verdana"/>
          <w:sz w:val="20"/>
          <w:szCs w:val="20"/>
        </w:rPr>
        <w:t>tres</w:t>
      </w:r>
      <w:r w:rsidR="004D31BA" w:rsidRPr="000B1E76">
        <w:rPr>
          <w:rFonts w:ascii="Verdana" w:hAnsi="Verdana"/>
          <w:sz w:val="20"/>
          <w:szCs w:val="20"/>
        </w:rPr>
        <w:t xml:space="preserve"> procesados</w:t>
      </w:r>
      <w:r w:rsidR="005D14A6" w:rsidRPr="000B1E76">
        <w:rPr>
          <w:rFonts w:ascii="Verdana" w:hAnsi="Verdana"/>
          <w:sz w:val="20"/>
          <w:szCs w:val="20"/>
        </w:rPr>
        <w:t>,</w:t>
      </w:r>
      <w:r w:rsidR="004D31BA" w:rsidRPr="000B1E76">
        <w:rPr>
          <w:rFonts w:ascii="Verdana" w:hAnsi="Verdana"/>
          <w:sz w:val="20"/>
          <w:szCs w:val="20"/>
        </w:rPr>
        <w:t xml:space="preserve"> “la clausura del procedimiento” de otros tres</w:t>
      </w:r>
      <w:r w:rsidR="00564917" w:rsidRPr="000B1E76">
        <w:rPr>
          <w:rFonts w:ascii="Verdana" w:hAnsi="Verdana"/>
          <w:sz w:val="20"/>
          <w:szCs w:val="20"/>
        </w:rPr>
        <w:t>, “</w:t>
      </w:r>
      <w:r w:rsidR="004D31BA" w:rsidRPr="000B1E76">
        <w:rPr>
          <w:rFonts w:ascii="Verdana" w:hAnsi="Verdana"/>
          <w:sz w:val="20"/>
          <w:szCs w:val="20"/>
        </w:rPr>
        <w:t>la libertad a favor de los procesados”</w:t>
      </w:r>
      <w:r w:rsidR="00564917" w:rsidRPr="000B1E76">
        <w:rPr>
          <w:rFonts w:ascii="Verdana" w:hAnsi="Verdana"/>
          <w:sz w:val="20"/>
          <w:szCs w:val="20"/>
        </w:rPr>
        <w:t xml:space="preserve"> y </w:t>
      </w:r>
      <w:r w:rsidR="005D14A6" w:rsidRPr="000B1E76">
        <w:rPr>
          <w:rFonts w:ascii="Verdana" w:hAnsi="Verdana"/>
          <w:sz w:val="20"/>
          <w:szCs w:val="20"/>
        </w:rPr>
        <w:t>“a los procesados</w:t>
      </w:r>
      <w:r w:rsidR="00C97125" w:rsidRPr="000B1E76">
        <w:rPr>
          <w:rFonts w:ascii="Verdana" w:hAnsi="Verdana"/>
          <w:sz w:val="20"/>
          <w:szCs w:val="20"/>
        </w:rPr>
        <w:t xml:space="preserve"> </w:t>
      </w:r>
      <w:r w:rsidR="005D14A6" w:rsidRPr="000B1E76">
        <w:rPr>
          <w:rFonts w:ascii="Verdana" w:hAnsi="Verdana"/>
          <w:sz w:val="20"/>
          <w:szCs w:val="20"/>
        </w:rPr>
        <w:t>fijar su domicilio fuera del departamento de Baja Verapaz”</w:t>
      </w:r>
      <w:r w:rsidR="008542CE" w:rsidRPr="000B1E76">
        <w:rPr>
          <w:rFonts w:ascii="Verdana" w:hAnsi="Verdana"/>
          <w:sz w:val="20"/>
          <w:szCs w:val="20"/>
        </w:rPr>
        <w:t xml:space="preserve">. </w:t>
      </w:r>
      <w:r w:rsidR="006B425E" w:rsidRPr="000B1E76">
        <w:rPr>
          <w:rFonts w:ascii="Verdana" w:hAnsi="Verdana"/>
          <w:sz w:val="20"/>
          <w:szCs w:val="20"/>
        </w:rPr>
        <w:t>No obstante</w:t>
      </w:r>
      <w:r w:rsidR="008542CE" w:rsidRPr="000B1E76">
        <w:rPr>
          <w:rFonts w:ascii="Verdana" w:hAnsi="Verdana"/>
          <w:sz w:val="20"/>
          <w:szCs w:val="20"/>
        </w:rPr>
        <w:t>, la Corte destacó que “varias mujeres tienen conocimiento de que a los procesados ‘se les ha visto en el municipio d</w:t>
      </w:r>
      <w:r w:rsidR="00A60809" w:rsidRPr="000B1E76">
        <w:rPr>
          <w:rFonts w:ascii="Verdana" w:hAnsi="Verdana"/>
          <w:sz w:val="20"/>
          <w:szCs w:val="20"/>
        </w:rPr>
        <w:t>[e]</w:t>
      </w:r>
      <w:r w:rsidR="008542CE" w:rsidRPr="000B1E76">
        <w:rPr>
          <w:rFonts w:ascii="Verdana" w:hAnsi="Verdana"/>
          <w:sz w:val="20"/>
          <w:szCs w:val="20"/>
        </w:rPr>
        <w:t xml:space="preserve"> Rabinal’, que pertenece al </w:t>
      </w:r>
      <w:r w:rsidR="00AE6F74" w:rsidRPr="000B1E76">
        <w:rPr>
          <w:rFonts w:ascii="Verdana" w:hAnsi="Verdana"/>
          <w:sz w:val="20"/>
          <w:szCs w:val="20"/>
        </w:rPr>
        <w:t>[d]</w:t>
      </w:r>
      <w:proofErr w:type="spellStart"/>
      <w:r w:rsidR="008542CE" w:rsidRPr="000B1E76">
        <w:rPr>
          <w:rFonts w:ascii="Verdana" w:hAnsi="Verdana"/>
          <w:sz w:val="20"/>
          <w:szCs w:val="20"/>
        </w:rPr>
        <w:t>epartamento</w:t>
      </w:r>
      <w:proofErr w:type="spellEnd"/>
      <w:r w:rsidR="008542CE" w:rsidRPr="000B1E76">
        <w:rPr>
          <w:rFonts w:ascii="Verdana" w:hAnsi="Verdana"/>
          <w:sz w:val="20"/>
          <w:szCs w:val="20"/>
        </w:rPr>
        <w:t xml:space="preserve"> de Baja Verapaz, en donde viven las víctimas”. </w:t>
      </w:r>
      <w:r w:rsidR="00C43149" w:rsidRPr="000B1E76">
        <w:rPr>
          <w:rFonts w:ascii="Verdana" w:hAnsi="Verdana"/>
          <w:sz w:val="20"/>
          <w:szCs w:val="20"/>
        </w:rPr>
        <w:t>L</w:t>
      </w:r>
      <w:r w:rsidR="008542CE" w:rsidRPr="000B1E76">
        <w:rPr>
          <w:rFonts w:ascii="Verdana" w:hAnsi="Verdana"/>
          <w:sz w:val="20"/>
          <w:szCs w:val="20"/>
        </w:rPr>
        <w:t xml:space="preserve">as partes no aportaron copia de </w:t>
      </w:r>
      <w:r w:rsidR="00C97125" w:rsidRPr="000B1E76">
        <w:rPr>
          <w:rFonts w:ascii="Verdana" w:hAnsi="Verdana"/>
          <w:sz w:val="20"/>
          <w:szCs w:val="20"/>
        </w:rPr>
        <w:t>la referida resolución de 21 de junio</w:t>
      </w:r>
      <w:r w:rsidR="00670F48" w:rsidRPr="000B1E76">
        <w:rPr>
          <w:rStyle w:val="Refdenotaalpie"/>
          <w:rFonts w:ascii="Verdana" w:hAnsi="Verdana"/>
          <w:sz w:val="20"/>
          <w:szCs w:val="20"/>
        </w:rPr>
        <w:footnoteReference w:id="21"/>
      </w:r>
      <w:r w:rsidR="004D31BA" w:rsidRPr="000B1E76">
        <w:rPr>
          <w:rFonts w:ascii="Verdana" w:hAnsi="Verdana"/>
          <w:sz w:val="20"/>
          <w:szCs w:val="20"/>
        </w:rPr>
        <w:t>.</w:t>
      </w:r>
    </w:p>
    <w:p w14:paraId="32F23EDC" w14:textId="77777777" w:rsidR="00367A49" w:rsidRPr="000B1E76" w:rsidRDefault="00367A49" w:rsidP="00367A49">
      <w:pPr>
        <w:pStyle w:val="Prrafodelista"/>
        <w:spacing w:before="120" w:after="120" w:line="240" w:lineRule="auto"/>
        <w:ind w:left="0"/>
        <w:contextualSpacing w:val="0"/>
        <w:jc w:val="both"/>
        <w:rPr>
          <w:rFonts w:ascii="Verdana" w:hAnsi="Verdana"/>
          <w:sz w:val="20"/>
          <w:szCs w:val="20"/>
        </w:rPr>
      </w:pPr>
    </w:p>
    <w:p w14:paraId="5B8F4EB0" w14:textId="2A5F1905" w:rsidR="00F3577E" w:rsidRPr="000B1E76" w:rsidRDefault="00F3577E" w:rsidP="00F3577E">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A.2. Información y observaciones de las partes y la Comisión</w:t>
      </w:r>
    </w:p>
    <w:p w14:paraId="3C36A7AA" w14:textId="51DC15AE" w:rsidR="00BB3FAA" w:rsidRPr="000B1E76" w:rsidRDefault="00B4542C" w:rsidP="00B4093A">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6E27CD" w:rsidRPr="000B1E76">
        <w:rPr>
          <w:rFonts w:ascii="Verdana" w:hAnsi="Verdana"/>
          <w:sz w:val="20"/>
          <w:szCs w:val="20"/>
        </w:rPr>
        <w:t xml:space="preserve">l </w:t>
      </w:r>
      <w:r w:rsidR="006E27CD" w:rsidRPr="000B1E76">
        <w:rPr>
          <w:rFonts w:ascii="Verdana" w:hAnsi="Verdana"/>
          <w:i/>
          <w:sz w:val="20"/>
          <w:szCs w:val="20"/>
        </w:rPr>
        <w:t>Estado</w:t>
      </w:r>
      <w:r w:rsidR="006E27CD" w:rsidRPr="000B1E76">
        <w:rPr>
          <w:rFonts w:ascii="Verdana" w:hAnsi="Verdana"/>
          <w:sz w:val="20"/>
          <w:szCs w:val="20"/>
        </w:rPr>
        <w:t xml:space="preserve"> explicó</w:t>
      </w:r>
      <w:r w:rsidRPr="000B1E76">
        <w:rPr>
          <w:rFonts w:ascii="Verdana" w:hAnsi="Verdana"/>
          <w:sz w:val="20"/>
          <w:szCs w:val="20"/>
        </w:rPr>
        <w:t xml:space="preserve"> </w:t>
      </w:r>
      <w:r w:rsidR="006E27CD" w:rsidRPr="000B1E76">
        <w:rPr>
          <w:rFonts w:ascii="Verdana" w:hAnsi="Verdana"/>
          <w:sz w:val="20"/>
          <w:szCs w:val="20"/>
        </w:rPr>
        <w:t>que “el expediente se encuentra en fase de in</w:t>
      </w:r>
      <w:r w:rsidRPr="000B1E76">
        <w:rPr>
          <w:rFonts w:ascii="Verdana" w:hAnsi="Verdana"/>
          <w:sz w:val="20"/>
          <w:szCs w:val="20"/>
        </w:rPr>
        <w:t xml:space="preserve">vestigación”, y que se trabaja </w:t>
      </w:r>
      <w:r w:rsidR="006E27CD" w:rsidRPr="000B1E76">
        <w:rPr>
          <w:rFonts w:ascii="Verdana" w:hAnsi="Verdana"/>
          <w:sz w:val="20"/>
          <w:szCs w:val="20"/>
        </w:rPr>
        <w:t xml:space="preserve">con apoyo de la </w:t>
      </w:r>
      <w:r w:rsidRPr="000B1E76">
        <w:rPr>
          <w:rFonts w:ascii="Verdana" w:hAnsi="Verdana"/>
          <w:sz w:val="20"/>
          <w:szCs w:val="20"/>
        </w:rPr>
        <w:t>F</w:t>
      </w:r>
      <w:r w:rsidR="006E27CD" w:rsidRPr="000B1E76">
        <w:rPr>
          <w:rFonts w:ascii="Verdana" w:hAnsi="Verdana"/>
          <w:sz w:val="20"/>
          <w:szCs w:val="20"/>
        </w:rPr>
        <w:t xml:space="preserve">iscalía Distrital de Salamá y la </w:t>
      </w:r>
      <w:r w:rsidRPr="000B1E76">
        <w:rPr>
          <w:rFonts w:ascii="Verdana" w:hAnsi="Verdana"/>
          <w:sz w:val="20"/>
          <w:szCs w:val="20"/>
        </w:rPr>
        <w:t>F</w:t>
      </w:r>
      <w:r w:rsidR="006E27CD" w:rsidRPr="000B1E76">
        <w:rPr>
          <w:rFonts w:ascii="Verdana" w:hAnsi="Verdana"/>
          <w:sz w:val="20"/>
          <w:szCs w:val="20"/>
        </w:rPr>
        <w:t xml:space="preserve">iscalía </w:t>
      </w:r>
      <w:r w:rsidRPr="000B1E76">
        <w:rPr>
          <w:rFonts w:ascii="Verdana" w:hAnsi="Verdana"/>
          <w:sz w:val="20"/>
          <w:szCs w:val="20"/>
        </w:rPr>
        <w:t>M</w:t>
      </w:r>
      <w:r w:rsidR="006E27CD" w:rsidRPr="000B1E76">
        <w:rPr>
          <w:rFonts w:ascii="Verdana" w:hAnsi="Verdana"/>
          <w:sz w:val="20"/>
          <w:szCs w:val="20"/>
        </w:rPr>
        <w:t>unicipal de Rabinal del departamento de Baja Verapaz</w:t>
      </w:r>
      <w:r w:rsidRPr="000B1E76">
        <w:rPr>
          <w:rFonts w:ascii="Verdana" w:hAnsi="Verdana"/>
          <w:sz w:val="20"/>
          <w:szCs w:val="20"/>
        </w:rPr>
        <w:t xml:space="preserve"> </w:t>
      </w:r>
      <w:r w:rsidR="00BB3FAA" w:rsidRPr="000B1E76">
        <w:rPr>
          <w:rFonts w:ascii="Verdana" w:hAnsi="Verdana"/>
          <w:sz w:val="20"/>
          <w:szCs w:val="20"/>
        </w:rPr>
        <w:t>a fin de</w:t>
      </w:r>
      <w:r w:rsidRPr="000B1E76">
        <w:rPr>
          <w:rFonts w:ascii="Verdana" w:hAnsi="Verdana"/>
          <w:sz w:val="20"/>
          <w:szCs w:val="20"/>
        </w:rPr>
        <w:t xml:space="preserve"> “</w:t>
      </w:r>
      <w:r w:rsidR="006E27CD" w:rsidRPr="000B1E76">
        <w:rPr>
          <w:rFonts w:ascii="Verdana" w:hAnsi="Verdana"/>
          <w:sz w:val="20"/>
          <w:szCs w:val="20"/>
        </w:rPr>
        <w:t xml:space="preserve">ubicar denuncias interpuestas individualmente por víctimas de la aldea </w:t>
      </w:r>
      <w:proofErr w:type="spellStart"/>
      <w:r w:rsidR="006E27CD" w:rsidRPr="000B1E76">
        <w:rPr>
          <w:rFonts w:ascii="Verdana" w:hAnsi="Verdana"/>
          <w:sz w:val="20"/>
          <w:szCs w:val="20"/>
        </w:rPr>
        <w:t>Chichupac</w:t>
      </w:r>
      <w:proofErr w:type="spellEnd"/>
      <w:r w:rsidR="006E27CD" w:rsidRPr="000B1E76">
        <w:rPr>
          <w:rFonts w:ascii="Verdana" w:hAnsi="Verdana"/>
          <w:sz w:val="20"/>
          <w:szCs w:val="20"/>
        </w:rPr>
        <w:t xml:space="preserve"> y comunidades vecinas</w:t>
      </w:r>
      <w:r w:rsidRPr="000B1E76">
        <w:rPr>
          <w:rFonts w:ascii="Verdana" w:hAnsi="Verdana"/>
          <w:sz w:val="20"/>
          <w:szCs w:val="20"/>
        </w:rPr>
        <w:t>”</w:t>
      </w:r>
      <w:r w:rsidR="006E27CD" w:rsidRPr="000B1E76">
        <w:rPr>
          <w:rFonts w:ascii="Verdana" w:hAnsi="Verdana"/>
          <w:sz w:val="20"/>
          <w:szCs w:val="20"/>
        </w:rPr>
        <w:t xml:space="preserve">, </w:t>
      </w:r>
      <w:r w:rsidRPr="000B1E76">
        <w:rPr>
          <w:rFonts w:ascii="Verdana" w:hAnsi="Verdana"/>
          <w:sz w:val="20"/>
          <w:szCs w:val="20"/>
        </w:rPr>
        <w:t>“</w:t>
      </w:r>
      <w:r w:rsidR="006E27CD" w:rsidRPr="000B1E76">
        <w:rPr>
          <w:rFonts w:ascii="Verdana" w:hAnsi="Verdana"/>
          <w:sz w:val="20"/>
          <w:szCs w:val="20"/>
        </w:rPr>
        <w:t>realizar la conexión de las carpetas de investigación a la carpeta de la investigación principal</w:t>
      </w:r>
      <w:r w:rsidRPr="000B1E76">
        <w:rPr>
          <w:rFonts w:ascii="Verdana" w:hAnsi="Verdana"/>
          <w:sz w:val="20"/>
          <w:szCs w:val="20"/>
        </w:rPr>
        <w:t>”</w:t>
      </w:r>
      <w:r w:rsidR="00624873" w:rsidRPr="000B1E76">
        <w:rPr>
          <w:rFonts w:ascii="Verdana" w:hAnsi="Verdana"/>
          <w:sz w:val="20"/>
          <w:szCs w:val="20"/>
        </w:rPr>
        <w:t xml:space="preserve"> y</w:t>
      </w:r>
      <w:r w:rsidR="006E27CD" w:rsidRPr="000B1E76">
        <w:rPr>
          <w:rFonts w:ascii="Verdana" w:hAnsi="Verdana"/>
          <w:sz w:val="20"/>
          <w:szCs w:val="20"/>
        </w:rPr>
        <w:t xml:space="preserve"> </w:t>
      </w:r>
      <w:r w:rsidRPr="000B1E76">
        <w:rPr>
          <w:rFonts w:ascii="Verdana" w:hAnsi="Verdana"/>
          <w:sz w:val="20"/>
          <w:szCs w:val="20"/>
        </w:rPr>
        <w:t>“</w:t>
      </w:r>
      <w:r w:rsidR="006E27CD" w:rsidRPr="000B1E76">
        <w:rPr>
          <w:rFonts w:ascii="Verdana" w:hAnsi="Verdana"/>
          <w:sz w:val="20"/>
          <w:szCs w:val="20"/>
        </w:rPr>
        <w:t>fortalecer de forma integral la investigación del caso</w:t>
      </w:r>
      <w:r w:rsidRPr="000B1E76">
        <w:rPr>
          <w:rFonts w:ascii="Verdana" w:hAnsi="Verdana"/>
          <w:sz w:val="20"/>
          <w:szCs w:val="20"/>
        </w:rPr>
        <w:t>”</w:t>
      </w:r>
      <w:r w:rsidR="006E27CD" w:rsidRPr="000B1E76">
        <w:rPr>
          <w:rFonts w:ascii="Verdana" w:hAnsi="Verdana"/>
          <w:sz w:val="20"/>
          <w:szCs w:val="20"/>
        </w:rPr>
        <w:t xml:space="preserve">. </w:t>
      </w:r>
      <w:r w:rsidR="00BB3FAA" w:rsidRPr="000B1E76">
        <w:rPr>
          <w:rFonts w:ascii="Verdana" w:hAnsi="Verdana"/>
          <w:sz w:val="20"/>
          <w:szCs w:val="20"/>
        </w:rPr>
        <w:t>I</w:t>
      </w:r>
      <w:r w:rsidRPr="000B1E76">
        <w:rPr>
          <w:rFonts w:ascii="Verdana" w:hAnsi="Verdana"/>
          <w:sz w:val="20"/>
          <w:szCs w:val="20"/>
        </w:rPr>
        <w:t xml:space="preserve">ndicó que </w:t>
      </w:r>
      <w:r w:rsidR="006E27CD" w:rsidRPr="000B1E76">
        <w:rPr>
          <w:rFonts w:ascii="Verdana" w:hAnsi="Verdana"/>
          <w:sz w:val="20"/>
          <w:szCs w:val="20"/>
        </w:rPr>
        <w:t xml:space="preserve">el Ministerio Público ha sostenido </w:t>
      </w:r>
      <w:r w:rsidR="006714DA" w:rsidRPr="000B1E76">
        <w:rPr>
          <w:rFonts w:ascii="Verdana" w:hAnsi="Verdana"/>
          <w:sz w:val="20"/>
          <w:szCs w:val="20"/>
        </w:rPr>
        <w:t xml:space="preserve">mesas de trabajo </w:t>
      </w:r>
      <w:r w:rsidR="006E27CD" w:rsidRPr="000B1E76">
        <w:rPr>
          <w:rFonts w:ascii="Verdana" w:hAnsi="Verdana"/>
          <w:sz w:val="20"/>
          <w:szCs w:val="20"/>
        </w:rPr>
        <w:t xml:space="preserve">con los querellantes adhesivos constituidos en la investigación, con la finalidad de compartir información en la investigación, verificar peritajes, ubicar nuevos testigos y establecer líneas de investigación que puedan determinar la individualización de los posibles responsables. </w:t>
      </w:r>
      <w:r w:rsidRPr="000B1E76">
        <w:rPr>
          <w:rFonts w:ascii="Verdana" w:hAnsi="Verdana"/>
          <w:sz w:val="20"/>
          <w:szCs w:val="20"/>
        </w:rPr>
        <w:t>Señaló que</w:t>
      </w:r>
      <w:r w:rsidR="006E27CD" w:rsidRPr="000B1E76">
        <w:rPr>
          <w:rFonts w:ascii="Verdana" w:hAnsi="Verdana"/>
          <w:sz w:val="20"/>
          <w:szCs w:val="20"/>
        </w:rPr>
        <w:t xml:space="preserve"> se han realizado </w:t>
      </w:r>
      <w:r w:rsidR="0039051B" w:rsidRPr="000B1E76">
        <w:rPr>
          <w:rFonts w:ascii="Verdana" w:hAnsi="Verdana"/>
          <w:sz w:val="20"/>
          <w:szCs w:val="20"/>
        </w:rPr>
        <w:t xml:space="preserve">las siguientes </w:t>
      </w:r>
      <w:r w:rsidR="006E27CD" w:rsidRPr="000B1E76">
        <w:rPr>
          <w:rFonts w:ascii="Verdana" w:hAnsi="Verdana"/>
          <w:sz w:val="20"/>
          <w:szCs w:val="20"/>
        </w:rPr>
        <w:t xml:space="preserve">diligencias: </w:t>
      </w:r>
      <w:r w:rsidR="0039051B" w:rsidRPr="000B1E76">
        <w:rPr>
          <w:rFonts w:ascii="Verdana" w:hAnsi="Verdana"/>
          <w:sz w:val="20"/>
          <w:szCs w:val="20"/>
        </w:rPr>
        <w:t xml:space="preserve">se obtuvieron </w:t>
      </w:r>
      <w:r w:rsidR="006E27CD" w:rsidRPr="000B1E76">
        <w:rPr>
          <w:rFonts w:ascii="Verdana" w:hAnsi="Verdana"/>
          <w:sz w:val="20"/>
          <w:szCs w:val="20"/>
        </w:rPr>
        <w:t>declaraciones testimoniales de víctimas sobrevivientes;</w:t>
      </w:r>
      <w:r w:rsidR="00B17C5B" w:rsidRPr="000B1E76">
        <w:rPr>
          <w:rFonts w:ascii="Verdana" w:hAnsi="Verdana"/>
          <w:sz w:val="20"/>
          <w:szCs w:val="20"/>
        </w:rPr>
        <w:t xml:space="preserve"> se recibieron </w:t>
      </w:r>
      <w:r w:rsidR="00D36BCD" w:rsidRPr="000B1E76">
        <w:rPr>
          <w:rFonts w:ascii="Verdana" w:hAnsi="Verdana"/>
          <w:sz w:val="20"/>
          <w:szCs w:val="20"/>
        </w:rPr>
        <w:t xml:space="preserve">declaraciones </w:t>
      </w:r>
      <w:r w:rsidR="00B17C5B" w:rsidRPr="000B1E76">
        <w:rPr>
          <w:rFonts w:ascii="Verdana" w:hAnsi="Verdana"/>
          <w:sz w:val="20"/>
          <w:szCs w:val="20"/>
        </w:rPr>
        <w:t>como prueba anticipada</w:t>
      </w:r>
      <w:r w:rsidR="006E27CD" w:rsidRPr="000B1E76">
        <w:rPr>
          <w:rFonts w:ascii="Verdana" w:hAnsi="Verdana"/>
          <w:sz w:val="20"/>
          <w:szCs w:val="20"/>
        </w:rPr>
        <w:t>;</w:t>
      </w:r>
      <w:r w:rsidR="00B17C5B" w:rsidRPr="000B1E76">
        <w:rPr>
          <w:rFonts w:ascii="Verdana" w:hAnsi="Verdana"/>
          <w:sz w:val="20"/>
          <w:szCs w:val="20"/>
        </w:rPr>
        <w:t xml:space="preserve"> la </w:t>
      </w:r>
      <w:r w:rsidR="00255D96">
        <w:rPr>
          <w:rFonts w:ascii="Verdana" w:hAnsi="Verdana"/>
          <w:sz w:val="20"/>
          <w:szCs w:val="20"/>
        </w:rPr>
        <w:t>F</w:t>
      </w:r>
      <w:r w:rsidR="00B17C5B" w:rsidRPr="000B1E76">
        <w:rPr>
          <w:rFonts w:ascii="Verdana" w:hAnsi="Verdana"/>
          <w:sz w:val="20"/>
          <w:szCs w:val="20"/>
        </w:rPr>
        <w:t xml:space="preserve">iscalía se encuentra seleccionando y preparado a los testigos para que rindan declaración testimonial en calidad de anticipo de prueba ante el órgano jurisdiccional </w:t>
      </w:r>
      <w:r w:rsidR="0001254F" w:rsidRPr="000B1E76">
        <w:rPr>
          <w:rFonts w:ascii="Verdana" w:hAnsi="Verdana"/>
          <w:sz w:val="20"/>
          <w:szCs w:val="20"/>
        </w:rPr>
        <w:t>competente;</w:t>
      </w:r>
      <w:r w:rsidR="006714DA" w:rsidRPr="000B1E76">
        <w:rPr>
          <w:rFonts w:ascii="Verdana" w:hAnsi="Verdana"/>
          <w:sz w:val="20"/>
          <w:szCs w:val="20"/>
        </w:rPr>
        <w:t xml:space="preserve"> se estarían elaborando diversos peritajes</w:t>
      </w:r>
      <w:r w:rsidR="006714DA" w:rsidRPr="000B1E76">
        <w:rPr>
          <w:rStyle w:val="Refdenotaalpie"/>
          <w:rFonts w:ascii="Verdana" w:hAnsi="Verdana"/>
          <w:sz w:val="20"/>
          <w:szCs w:val="20"/>
        </w:rPr>
        <w:footnoteReference w:id="22"/>
      </w:r>
      <w:r w:rsidR="00664B8A" w:rsidRPr="000B1E76">
        <w:rPr>
          <w:rFonts w:ascii="Verdana" w:hAnsi="Verdana"/>
          <w:sz w:val="20"/>
          <w:szCs w:val="20"/>
        </w:rPr>
        <w:t>,</w:t>
      </w:r>
      <w:r w:rsidR="006714DA" w:rsidRPr="000B1E76">
        <w:rPr>
          <w:rFonts w:ascii="Verdana" w:hAnsi="Verdana"/>
          <w:sz w:val="20"/>
          <w:szCs w:val="20"/>
        </w:rPr>
        <w:t xml:space="preserve"> y</w:t>
      </w:r>
      <w:r w:rsidR="006E27CD" w:rsidRPr="000B1E76">
        <w:rPr>
          <w:rFonts w:ascii="Verdana" w:hAnsi="Verdana"/>
          <w:sz w:val="20"/>
          <w:szCs w:val="20"/>
        </w:rPr>
        <w:t xml:space="preserve"> </w:t>
      </w:r>
      <w:r w:rsidR="0039051B" w:rsidRPr="000B1E76">
        <w:rPr>
          <w:rFonts w:ascii="Verdana" w:hAnsi="Verdana"/>
          <w:sz w:val="20"/>
          <w:szCs w:val="20"/>
        </w:rPr>
        <w:t xml:space="preserve">se realizó una </w:t>
      </w:r>
      <w:r w:rsidR="006E27CD" w:rsidRPr="000B1E76">
        <w:rPr>
          <w:rFonts w:ascii="Verdana" w:hAnsi="Verdana"/>
          <w:sz w:val="20"/>
          <w:szCs w:val="20"/>
        </w:rPr>
        <w:t>solicitud de autorización judicial para requerir información al Mi</w:t>
      </w:r>
      <w:r w:rsidRPr="000B1E76">
        <w:rPr>
          <w:rFonts w:ascii="Verdana" w:hAnsi="Verdana"/>
          <w:sz w:val="20"/>
          <w:szCs w:val="20"/>
        </w:rPr>
        <w:t>nisterio de la Defensa Nacional</w:t>
      </w:r>
      <w:r w:rsidR="006E27CD" w:rsidRPr="000B1E76">
        <w:rPr>
          <w:rFonts w:ascii="Verdana" w:hAnsi="Verdana"/>
          <w:sz w:val="20"/>
          <w:szCs w:val="20"/>
        </w:rPr>
        <w:t xml:space="preserve"> sobre la estructura y organización de la zona militar Antonio José </w:t>
      </w:r>
      <w:proofErr w:type="spellStart"/>
      <w:r w:rsidR="006E27CD" w:rsidRPr="000B1E76">
        <w:rPr>
          <w:rFonts w:ascii="Verdana" w:hAnsi="Verdana"/>
          <w:sz w:val="20"/>
          <w:szCs w:val="20"/>
        </w:rPr>
        <w:t>lrisarri</w:t>
      </w:r>
      <w:proofErr w:type="spellEnd"/>
      <w:r w:rsidR="006E27CD" w:rsidRPr="000B1E76">
        <w:rPr>
          <w:rFonts w:ascii="Verdana" w:hAnsi="Verdana"/>
          <w:sz w:val="20"/>
          <w:szCs w:val="20"/>
        </w:rPr>
        <w:t xml:space="preserve"> con sede en el municipio de Cobán, departamento de Alta Verapaz</w:t>
      </w:r>
      <w:r w:rsidR="0039051B" w:rsidRPr="000B1E76">
        <w:rPr>
          <w:rFonts w:ascii="Verdana" w:hAnsi="Verdana"/>
          <w:sz w:val="20"/>
          <w:szCs w:val="20"/>
        </w:rPr>
        <w:t>,</w:t>
      </w:r>
      <w:r w:rsidR="006E27CD" w:rsidRPr="000B1E76">
        <w:rPr>
          <w:rFonts w:ascii="Verdana" w:hAnsi="Verdana"/>
          <w:sz w:val="20"/>
          <w:szCs w:val="20"/>
        </w:rPr>
        <w:t xml:space="preserve"> desde ener</w:t>
      </w:r>
      <w:r w:rsidR="006714DA" w:rsidRPr="000B1E76">
        <w:rPr>
          <w:rFonts w:ascii="Verdana" w:hAnsi="Verdana"/>
          <w:sz w:val="20"/>
          <w:szCs w:val="20"/>
        </w:rPr>
        <w:t>o de 198</w:t>
      </w:r>
      <w:r w:rsidR="0001254F" w:rsidRPr="000B1E76">
        <w:rPr>
          <w:rFonts w:ascii="Verdana" w:hAnsi="Verdana"/>
          <w:sz w:val="20"/>
          <w:szCs w:val="20"/>
        </w:rPr>
        <w:t>1</w:t>
      </w:r>
      <w:r w:rsidR="006714DA" w:rsidRPr="000B1E76">
        <w:rPr>
          <w:rFonts w:ascii="Verdana" w:hAnsi="Verdana"/>
          <w:sz w:val="20"/>
          <w:szCs w:val="20"/>
        </w:rPr>
        <w:t xml:space="preserve"> a diciembre de 1986</w:t>
      </w:r>
      <w:r w:rsidR="00BB3FAA" w:rsidRPr="000B1E76">
        <w:rPr>
          <w:rStyle w:val="Refdenotaalpie"/>
          <w:rFonts w:ascii="Verdana" w:hAnsi="Verdana"/>
          <w:sz w:val="20"/>
          <w:szCs w:val="20"/>
        </w:rPr>
        <w:footnoteReference w:id="23"/>
      </w:r>
      <w:r w:rsidR="006714DA" w:rsidRPr="000B1E76">
        <w:rPr>
          <w:rFonts w:ascii="Verdana" w:hAnsi="Verdana"/>
          <w:sz w:val="20"/>
          <w:szCs w:val="20"/>
        </w:rPr>
        <w:t>.</w:t>
      </w:r>
    </w:p>
    <w:p w14:paraId="0A4186DF" w14:textId="56E90DFD" w:rsidR="006E27CD" w:rsidRPr="000B1E76" w:rsidRDefault="00255D96" w:rsidP="009B533B">
      <w:pPr>
        <w:pStyle w:val="Prrafodelista"/>
        <w:numPr>
          <w:ilvl w:val="0"/>
          <w:numId w:val="2"/>
        </w:numPr>
        <w:spacing w:before="120" w:after="120" w:line="240" w:lineRule="auto"/>
        <w:ind w:left="0" w:firstLine="0"/>
        <w:contextualSpacing w:val="0"/>
        <w:jc w:val="both"/>
        <w:rPr>
          <w:rFonts w:ascii="Verdana" w:hAnsi="Verdana"/>
          <w:sz w:val="20"/>
          <w:szCs w:val="20"/>
        </w:rPr>
      </w:pPr>
      <w:r w:rsidRPr="00255D96">
        <w:rPr>
          <w:rFonts w:ascii="Verdana" w:hAnsi="Verdana"/>
          <w:i/>
          <w:sz w:val="20"/>
          <w:szCs w:val="20"/>
        </w:rPr>
        <w:t>Guatemala</w:t>
      </w:r>
      <w:r>
        <w:rPr>
          <w:rFonts w:ascii="Verdana" w:hAnsi="Verdana"/>
          <w:sz w:val="20"/>
          <w:szCs w:val="20"/>
        </w:rPr>
        <w:t xml:space="preserve"> también i</w:t>
      </w:r>
      <w:r w:rsidR="006714DA" w:rsidRPr="000B1E76">
        <w:rPr>
          <w:rFonts w:ascii="Verdana" w:hAnsi="Verdana"/>
          <w:sz w:val="20"/>
          <w:szCs w:val="20"/>
        </w:rPr>
        <w:t>nformó que</w:t>
      </w:r>
      <w:r w:rsidR="00A864B1" w:rsidRPr="000B1E76">
        <w:rPr>
          <w:rFonts w:ascii="Verdana" w:hAnsi="Verdana"/>
          <w:sz w:val="20"/>
          <w:szCs w:val="20"/>
        </w:rPr>
        <w:t xml:space="preserve"> </w:t>
      </w:r>
      <w:r w:rsidR="00B07B55" w:rsidRPr="000B1E76">
        <w:rPr>
          <w:rFonts w:ascii="Verdana" w:hAnsi="Verdana"/>
          <w:sz w:val="20"/>
          <w:szCs w:val="20"/>
        </w:rPr>
        <w:t xml:space="preserve">en </w:t>
      </w:r>
      <w:r w:rsidR="00A864B1" w:rsidRPr="000B1E76">
        <w:rPr>
          <w:rFonts w:ascii="Verdana" w:hAnsi="Verdana"/>
          <w:sz w:val="20"/>
          <w:szCs w:val="20"/>
        </w:rPr>
        <w:t>e</w:t>
      </w:r>
      <w:r w:rsidR="006714DA" w:rsidRPr="000B1E76">
        <w:rPr>
          <w:rFonts w:ascii="Verdana" w:hAnsi="Verdana"/>
          <w:sz w:val="20"/>
          <w:szCs w:val="20"/>
        </w:rPr>
        <w:t xml:space="preserve">l caso de la violencia sexual </w:t>
      </w:r>
      <w:r w:rsidR="00A864B1" w:rsidRPr="000B1E76">
        <w:rPr>
          <w:rFonts w:ascii="Verdana" w:hAnsi="Verdana"/>
          <w:sz w:val="20"/>
          <w:szCs w:val="20"/>
        </w:rPr>
        <w:t>de</w:t>
      </w:r>
      <w:r w:rsidR="006714DA" w:rsidRPr="000B1E76">
        <w:rPr>
          <w:rFonts w:ascii="Verdana" w:hAnsi="Verdana"/>
          <w:sz w:val="20"/>
          <w:szCs w:val="20"/>
        </w:rPr>
        <w:t xml:space="preserve"> 34 mujeres víctimas </w:t>
      </w:r>
      <w:r w:rsidR="00A864B1" w:rsidRPr="000B1E76">
        <w:rPr>
          <w:rFonts w:ascii="Verdana" w:hAnsi="Verdana"/>
          <w:sz w:val="20"/>
          <w:szCs w:val="20"/>
        </w:rPr>
        <w:t xml:space="preserve">de la Aldea </w:t>
      </w:r>
      <w:proofErr w:type="spellStart"/>
      <w:r w:rsidR="00A864B1" w:rsidRPr="000B1E76">
        <w:rPr>
          <w:rFonts w:ascii="Verdana" w:hAnsi="Verdana"/>
          <w:sz w:val="20"/>
          <w:szCs w:val="20"/>
        </w:rPr>
        <w:t>Chichupac</w:t>
      </w:r>
      <w:proofErr w:type="spellEnd"/>
      <w:r w:rsidR="00A864B1" w:rsidRPr="000B1E76">
        <w:rPr>
          <w:rFonts w:ascii="Verdana" w:hAnsi="Verdana"/>
          <w:sz w:val="20"/>
          <w:szCs w:val="20"/>
        </w:rPr>
        <w:t xml:space="preserve"> y comunidades vecinas</w:t>
      </w:r>
      <w:r w:rsidR="00B07B55" w:rsidRPr="000B1E76">
        <w:rPr>
          <w:rFonts w:ascii="Verdana" w:hAnsi="Verdana"/>
          <w:sz w:val="20"/>
          <w:szCs w:val="20"/>
        </w:rPr>
        <w:t>, e</w:t>
      </w:r>
      <w:r w:rsidR="00670F48" w:rsidRPr="000B1E76">
        <w:rPr>
          <w:rFonts w:ascii="Verdana" w:hAnsi="Verdana"/>
          <w:sz w:val="20"/>
          <w:szCs w:val="20"/>
        </w:rPr>
        <w:t>n</w:t>
      </w:r>
      <w:r w:rsidR="006714DA" w:rsidRPr="000B1E76">
        <w:rPr>
          <w:rFonts w:ascii="Verdana" w:hAnsi="Verdana"/>
          <w:sz w:val="20"/>
          <w:szCs w:val="20"/>
        </w:rPr>
        <w:t xml:space="preserve"> junio de 2019</w:t>
      </w:r>
      <w:r w:rsidR="00670F48" w:rsidRPr="000B1E76">
        <w:rPr>
          <w:rFonts w:ascii="Verdana" w:hAnsi="Verdana"/>
          <w:sz w:val="20"/>
          <w:szCs w:val="20"/>
        </w:rPr>
        <w:t xml:space="preserve"> </w:t>
      </w:r>
      <w:r w:rsidR="00242FED" w:rsidRPr="000B1E76">
        <w:rPr>
          <w:rFonts w:ascii="Verdana" w:hAnsi="Verdana"/>
          <w:sz w:val="20"/>
          <w:szCs w:val="20"/>
        </w:rPr>
        <w:t xml:space="preserve">el </w:t>
      </w:r>
      <w:r w:rsidR="00B07B55" w:rsidRPr="000B1E76">
        <w:rPr>
          <w:rFonts w:ascii="Verdana" w:hAnsi="Verdana"/>
          <w:sz w:val="20"/>
          <w:szCs w:val="20"/>
        </w:rPr>
        <w:t>Ju</w:t>
      </w:r>
      <w:r w:rsidR="00242FED" w:rsidRPr="000B1E76">
        <w:rPr>
          <w:rFonts w:ascii="Verdana" w:hAnsi="Verdana"/>
          <w:sz w:val="20"/>
          <w:szCs w:val="20"/>
        </w:rPr>
        <w:t>zgado</w:t>
      </w:r>
      <w:r w:rsidR="00B07B55" w:rsidRPr="000B1E76">
        <w:rPr>
          <w:rFonts w:ascii="Verdana" w:hAnsi="Verdana"/>
          <w:sz w:val="20"/>
          <w:szCs w:val="20"/>
        </w:rPr>
        <w:t xml:space="preserve"> de Mayor Riesgo Grupo A</w:t>
      </w:r>
      <w:r w:rsidR="00A864B1" w:rsidRPr="000B1E76">
        <w:rPr>
          <w:rFonts w:ascii="Verdana" w:hAnsi="Verdana"/>
          <w:sz w:val="20"/>
          <w:szCs w:val="20"/>
        </w:rPr>
        <w:t xml:space="preserve"> “</w:t>
      </w:r>
      <w:r w:rsidR="006714DA" w:rsidRPr="000B1E76">
        <w:rPr>
          <w:rFonts w:ascii="Verdana" w:hAnsi="Verdana"/>
          <w:sz w:val="20"/>
          <w:szCs w:val="20"/>
        </w:rPr>
        <w:t>dictó clausura provisional a favor de 3 patrulleros y ordenó ampliar la investigación, señalando fecha para la discusión del acto conclusivo</w:t>
      </w:r>
      <w:r w:rsidR="00A864B1" w:rsidRPr="000B1E76">
        <w:rPr>
          <w:rFonts w:ascii="Verdana" w:hAnsi="Verdana"/>
          <w:sz w:val="20"/>
          <w:szCs w:val="20"/>
        </w:rPr>
        <w:t xml:space="preserve">”. </w:t>
      </w:r>
      <w:r w:rsidR="00A42272" w:rsidRPr="000B1E76">
        <w:rPr>
          <w:rFonts w:ascii="Verdana" w:hAnsi="Verdana"/>
          <w:sz w:val="20"/>
          <w:szCs w:val="20"/>
        </w:rPr>
        <w:t>E</w:t>
      </w:r>
      <w:r w:rsidR="006714DA" w:rsidRPr="000B1E76">
        <w:rPr>
          <w:rFonts w:ascii="Verdana" w:hAnsi="Verdana"/>
          <w:sz w:val="20"/>
          <w:szCs w:val="20"/>
        </w:rPr>
        <w:t>l Ministerio Público recusó a la titular del</w:t>
      </w:r>
      <w:r w:rsidR="00A864B1" w:rsidRPr="000B1E76">
        <w:rPr>
          <w:rFonts w:ascii="Verdana" w:hAnsi="Verdana"/>
          <w:sz w:val="20"/>
          <w:szCs w:val="20"/>
        </w:rPr>
        <w:t xml:space="preserve"> referido</w:t>
      </w:r>
      <w:r w:rsidR="006714DA" w:rsidRPr="000B1E76">
        <w:rPr>
          <w:rFonts w:ascii="Verdana" w:hAnsi="Verdana"/>
          <w:sz w:val="20"/>
          <w:szCs w:val="20"/>
        </w:rPr>
        <w:t xml:space="preserve"> </w:t>
      </w:r>
      <w:r w:rsidR="00A42272" w:rsidRPr="000B1E76">
        <w:rPr>
          <w:rFonts w:ascii="Verdana" w:hAnsi="Verdana"/>
          <w:sz w:val="20"/>
          <w:szCs w:val="20"/>
        </w:rPr>
        <w:t>j</w:t>
      </w:r>
      <w:r w:rsidR="006714DA" w:rsidRPr="000B1E76">
        <w:rPr>
          <w:rFonts w:ascii="Verdana" w:hAnsi="Verdana"/>
          <w:sz w:val="20"/>
          <w:szCs w:val="20"/>
        </w:rPr>
        <w:t>uzgado, siendo de</w:t>
      </w:r>
      <w:r w:rsidR="00A864B1" w:rsidRPr="000B1E76">
        <w:rPr>
          <w:rFonts w:ascii="Verdana" w:hAnsi="Verdana"/>
          <w:sz w:val="20"/>
          <w:szCs w:val="20"/>
        </w:rPr>
        <w:t xml:space="preserve">clarada con lugar </w:t>
      </w:r>
      <w:r w:rsidR="00B07B55" w:rsidRPr="000B1E76">
        <w:rPr>
          <w:rFonts w:ascii="Verdana" w:hAnsi="Verdana"/>
          <w:sz w:val="20"/>
          <w:szCs w:val="20"/>
        </w:rPr>
        <w:t>tal</w:t>
      </w:r>
      <w:r w:rsidR="00A864B1" w:rsidRPr="000B1E76">
        <w:rPr>
          <w:rFonts w:ascii="Verdana" w:hAnsi="Verdana"/>
          <w:sz w:val="20"/>
          <w:szCs w:val="20"/>
        </w:rPr>
        <w:t xml:space="preserve"> recusación</w:t>
      </w:r>
      <w:r w:rsidR="00B07B55" w:rsidRPr="000B1E76">
        <w:rPr>
          <w:rFonts w:ascii="Verdana" w:hAnsi="Verdana"/>
          <w:sz w:val="20"/>
          <w:szCs w:val="20"/>
        </w:rPr>
        <w:t>,</w:t>
      </w:r>
      <w:r w:rsidR="006714DA" w:rsidRPr="000B1E76">
        <w:rPr>
          <w:rFonts w:ascii="Verdana" w:hAnsi="Verdana"/>
          <w:sz w:val="20"/>
          <w:szCs w:val="20"/>
        </w:rPr>
        <w:t xml:space="preserve"> </w:t>
      </w:r>
      <w:r w:rsidR="00B07B55" w:rsidRPr="000B1E76">
        <w:rPr>
          <w:rFonts w:ascii="Verdana" w:hAnsi="Verdana"/>
          <w:sz w:val="20"/>
          <w:szCs w:val="20"/>
        </w:rPr>
        <w:t>por lo que</w:t>
      </w:r>
      <w:r w:rsidR="006714DA" w:rsidRPr="000B1E76">
        <w:rPr>
          <w:rFonts w:ascii="Verdana" w:hAnsi="Verdana"/>
          <w:sz w:val="20"/>
          <w:szCs w:val="20"/>
        </w:rPr>
        <w:t xml:space="preserve"> </w:t>
      </w:r>
      <w:r w:rsidR="00B07B55" w:rsidRPr="000B1E76">
        <w:rPr>
          <w:rFonts w:ascii="Verdana" w:hAnsi="Verdana"/>
          <w:sz w:val="20"/>
          <w:szCs w:val="20"/>
        </w:rPr>
        <w:t xml:space="preserve">se </w:t>
      </w:r>
      <w:r w:rsidR="006714DA" w:rsidRPr="000B1E76">
        <w:rPr>
          <w:rFonts w:ascii="Verdana" w:hAnsi="Verdana"/>
          <w:sz w:val="20"/>
          <w:szCs w:val="20"/>
        </w:rPr>
        <w:t>asign</w:t>
      </w:r>
      <w:r w:rsidR="00B07B55" w:rsidRPr="000B1E76">
        <w:rPr>
          <w:rFonts w:ascii="Verdana" w:hAnsi="Verdana"/>
          <w:sz w:val="20"/>
          <w:szCs w:val="20"/>
        </w:rPr>
        <w:t>ó al</w:t>
      </w:r>
      <w:r w:rsidR="006714DA" w:rsidRPr="000B1E76">
        <w:rPr>
          <w:rFonts w:ascii="Verdana" w:hAnsi="Verdana"/>
          <w:sz w:val="20"/>
          <w:szCs w:val="20"/>
        </w:rPr>
        <w:t xml:space="preserve"> Juz</w:t>
      </w:r>
      <w:r w:rsidR="00242FED" w:rsidRPr="000B1E76">
        <w:rPr>
          <w:rFonts w:ascii="Verdana" w:hAnsi="Verdana"/>
          <w:sz w:val="20"/>
          <w:szCs w:val="20"/>
        </w:rPr>
        <w:t>gado</w:t>
      </w:r>
      <w:r w:rsidR="006714DA" w:rsidRPr="000B1E76">
        <w:rPr>
          <w:rFonts w:ascii="Verdana" w:hAnsi="Verdana"/>
          <w:sz w:val="20"/>
          <w:szCs w:val="20"/>
        </w:rPr>
        <w:t xml:space="preserve"> de Primera Instancia Penal, Narcoactividad y Delitos contra el Ambiente </w:t>
      </w:r>
      <w:r w:rsidR="006714DA" w:rsidRPr="000B1E76">
        <w:rPr>
          <w:rFonts w:ascii="Verdana" w:hAnsi="Verdana"/>
          <w:sz w:val="20"/>
          <w:szCs w:val="20"/>
        </w:rPr>
        <w:lastRenderedPageBreak/>
        <w:t xml:space="preserve">de Mayor Riesgo del Grupo </w:t>
      </w:r>
      <w:r w:rsidR="00A864B1" w:rsidRPr="000B1E76">
        <w:rPr>
          <w:rFonts w:ascii="Verdana" w:hAnsi="Verdana"/>
          <w:sz w:val="20"/>
          <w:szCs w:val="20"/>
        </w:rPr>
        <w:t>“</w:t>
      </w:r>
      <w:r w:rsidR="006714DA" w:rsidRPr="000B1E76">
        <w:rPr>
          <w:rFonts w:ascii="Verdana" w:hAnsi="Verdana"/>
          <w:sz w:val="20"/>
          <w:szCs w:val="20"/>
        </w:rPr>
        <w:t>B</w:t>
      </w:r>
      <w:r w:rsidR="00A864B1" w:rsidRPr="000B1E76">
        <w:rPr>
          <w:rFonts w:ascii="Verdana" w:hAnsi="Verdana"/>
          <w:sz w:val="20"/>
          <w:szCs w:val="20"/>
        </w:rPr>
        <w:t>”</w:t>
      </w:r>
      <w:r w:rsidR="006714DA" w:rsidRPr="000B1E76">
        <w:rPr>
          <w:rFonts w:ascii="Verdana" w:hAnsi="Verdana"/>
          <w:sz w:val="20"/>
          <w:szCs w:val="20"/>
        </w:rPr>
        <w:t xml:space="preserve"> </w:t>
      </w:r>
      <w:r w:rsidR="00546645" w:rsidRPr="000B1E76">
        <w:rPr>
          <w:rFonts w:ascii="Verdana" w:hAnsi="Verdana"/>
          <w:sz w:val="20"/>
          <w:szCs w:val="20"/>
        </w:rPr>
        <w:t>(en adelante “</w:t>
      </w:r>
      <w:r w:rsidR="00B07B55" w:rsidRPr="000B1E76">
        <w:rPr>
          <w:rFonts w:ascii="Verdana" w:hAnsi="Verdana"/>
          <w:sz w:val="20"/>
          <w:szCs w:val="20"/>
        </w:rPr>
        <w:t>Juz</w:t>
      </w:r>
      <w:r w:rsidR="00242FED" w:rsidRPr="000B1E76">
        <w:rPr>
          <w:rFonts w:ascii="Verdana" w:hAnsi="Verdana"/>
          <w:sz w:val="20"/>
          <w:szCs w:val="20"/>
        </w:rPr>
        <w:t>gado</w:t>
      </w:r>
      <w:r w:rsidR="00546645" w:rsidRPr="000B1E76">
        <w:rPr>
          <w:rFonts w:ascii="Verdana" w:hAnsi="Verdana"/>
          <w:sz w:val="20"/>
          <w:szCs w:val="20"/>
        </w:rPr>
        <w:t xml:space="preserve"> de Mayor Riesgo </w:t>
      </w:r>
      <w:r w:rsidR="00B07B55" w:rsidRPr="000B1E76">
        <w:rPr>
          <w:rFonts w:ascii="Verdana" w:hAnsi="Verdana"/>
          <w:sz w:val="20"/>
          <w:szCs w:val="20"/>
        </w:rPr>
        <w:t xml:space="preserve">Grupo </w:t>
      </w:r>
      <w:r w:rsidR="00546645" w:rsidRPr="000B1E76">
        <w:rPr>
          <w:rFonts w:ascii="Verdana" w:hAnsi="Verdana"/>
          <w:sz w:val="20"/>
          <w:szCs w:val="20"/>
        </w:rPr>
        <w:t>B</w:t>
      </w:r>
      <w:r w:rsidR="00DF3659" w:rsidRPr="000B1E76">
        <w:rPr>
          <w:rFonts w:ascii="Verdana" w:hAnsi="Verdana"/>
          <w:sz w:val="20"/>
          <w:szCs w:val="20"/>
        </w:rPr>
        <w:t>”</w:t>
      </w:r>
      <w:r w:rsidR="00546645" w:rsidRPr="000B1E76">
        <w:rPr>
          <w:rFonts w:ascii="Verdana" w:hAnsi="Verdana"/>
          <w:sz w:val="20"/>
          <w:szCs w:val="20"/>
        </w:rPr>
        <w:t xml:space="preserve">) </w:t>
      </w:r>
      <w:r w:rsidR="006714DA" w:rsidRPr="000B1E76">
        <w:rPr>
          <w:rFonts w:ascii="Verdana" w:hAnsi="Verdana"/>
          <w:sz w:val="20"/>
          <w:szCs w:val="20"/>
        </w:rPr>
        <w:t>como nuevo órgano contralor,</w:t>
      </w:r>
      <w:r w:rsidR="00DF3659" w:rsidRPr="000B1E76">
        <w:rPr>
          <w:rFonts w:ascii="Verdana" w:hAnsi="Verdana"/>
          <w:sz w:val="20"/>
          <w:szCs w:val="20"/>
        </w:rPr>
        <w:t xml:space="preserve"> mismo que</w:t>
      </w:r>
      <w:r w:rsidR="006714DA" w:rsidRPr="000B1E76">
        <w:rPr>
          <w:rFonts w:ascii="Verdana" w:hAnsi="Verdana"/>
          <w:sz w:val="20"/>
          <w:szCs w:val="20"/>
        </w:rPr>
        <w:t xml:space="preserve"> </w:t>
      </w:r>
      <w:r w:rsidR="00A864B1" w:rsidRPr="000B1E76">
        <w:rPr>
          <w:rFonts w:ascii="Verdana" w:hAnsi="Verdana"/>
          <w:sz w:val="20"/>
          <w:szCs w:val="20"/>
        </w:rPr>
        <w:t>“</w:t>
      </w:r>
      <w:r w:rsidR="006714DA" w:rsidRPr="000B1E76">
        <w:rPr>
          <w:rFonts w:ascii="Verdana" w:hAnsi="Verdana"/>
          <w:sz w:val="20"/>
          <w:szCs w:val="20"/>
        </w:rPr>
        <w:t>resolvió abrir a debate oral y público a los sindicados beneficiados anteriormente con la clausura provisional</w:t>
      </w:r>
      <w:r w:rsidR="00A864B1" w:rsidRPr="000B1E76">
        <w:rPr>
          <w:rFonts w:ascii="Verdana" w:hAnsi="Verdana"/>
          <w:sz w:val="20"/>
          <w:szCs w:val="20"/>
        </w:rPr>
        <w:t>”</w:t>
      </w:r>
      <w:r w:rsidR="006714DA" w:rsidRPr="000B1E76">
        <w:rPr>
          <w:rFonts w:ascii="Verdana" w:hAnsi="Verdana"/>
          <w:sz w:val="20"/>
          <w:szCs w:val="20"/>
        </w:rPr>
        <w:t xml:space="preserve">. Por </w:t>
      </w:r>
      <w:r w:rsidR="00B11FB4" w:rsidRPr="000B1E76">
        <w:rPr>
          <w:rFonts w:ascii="Verdana" w:hAnsi="Verdana"/>
          <w:sz w:val="20"/>
          <w:szCs w:val="20"/>
        </w:rPr>
        <w:t>ello,</w:t>
      </w:r>
      <w:r w:rsidR="006714DA" w:rsidRPr="000B1E76">
        <w:rPr>
          <w:rFonts w:ascii="Verdana" w:hAnsi="Verdana"/>
          <w:sz w:val="20"/>
          <w:szCs w:val="20"/>
        </w:rPr>
        <w:t xml:space="preserve"> se </w:t>
      </w:r>
      <w:r w:rsidR="00A864B1" w:rsidRPr="000B1E76">
        <w:rPr>
          <w:rFonts w:ascii="Verdana" w:hAnsi="Verdana"/>
          <w:sz w:val="20"/>
          <w:szCs w:val="20"/>
        </w:rPr>
        <w:t>estaría</w:t>
      </w:r>
      <w:r w:rsidR="006714DA" w:rsidRPr="000B1E76">
        <w:rPr>
          <w:rFonts w:ascii="Verdana" w:hAnsi="Verdana"/>
          <w:sz w:val="20"/>
          <w:szCs w:val="20"/>
        </w:rPr>
        <w:t xml:space="preserve"> a la espera de que se señale fecha y hora para el inicio del debate. Asimismo, </w:t>
      </w:r>
      <w:r w:rsidR="00A864B1" w:rsidRPr="000B1E76">
        <w:rPr>
          <w:rFonts w:ascii="Verdana" w:hAnsi="Verdana"/>
          <w:sz w:val="20"/>
          <w:szCs w:val="20"/>
        </w:rPr>
        <w:t>“</w:t>
      </w:r>
      <w:r w:rsidR="006714DA" w:rsidRPr="000B1E76">
        <w:rPr>
          <w:rFonts w:ascii="Verdana" w:hAnsi="Verdana"/>
          <w:sz w:val="20"/>
          <w:szCs w:val="20"/>
        </w:rPr>
        <w:t>se capturó a un cuarto acusado</w:t>
      </w:r>
      <w:r w:rsidR="00A864B1" w:rsidRPr="000B1E76">
        <w:rPr>
          <w:rFonts w:ascii="Verdana" w:hAnsi="Verdana"/>
          <w:sz w:val="20"/>
          <w:szCs w:val="20"/>
        </w:rPr>
        <w:t>”</w:t>
      </w:r>
      <w:r w:rsidR="006714DA" w:rsidRPr="000B1E76">
        <w:rPr>
          <w:rFonts w:ascii="Verdana" w:hAnsi="Verdana"/>
          <w:sz w:val="20"/>
          <w:szCs w:val="20"/>
        </w:rPr>
        <w:t xml:space="preserve">, </w:t>
      </w:r>
      <w:r w:rsidR="00A864B1" w:rsidRPr="000B1E76">
        <w:rPr>
          <w:rFonts w:ascii="Verdana" w:hAnsi="Verdana"/>
          <w:sz w:val="20"/>
          <w:szCs w:val="20"/>
        </w:rPr>
        <w:t>“</w:t>
      </w:r>
      <w:r w:rsidR="006714DA" w:rsidRPr="000B1E76">
        <w:rPr>
          <w:rFonts w:ascii="Verdana" w:hAnsi="Verdana"/>
          <w:sz w:val="20"/>
          <w:szCs w:val="20"/>
        </w:rPr>
        <w:t>quien ya cuenta con fecha para inicio de debate en enero del 2022</w:t>
      </w:r>
      <w:r w:rsidR="00A864B1" w:rsidRPr="000B1E76">
        <w:rPr>
          <w:rFonts w:ascii="Verdana" w:hAnsi="Verdana"/>
          <w:sz w:val="20"/>
          <w:szCs w:val="20"/>
        </w:rPr>
        <w:t>”</w:t>
      </w:r>
      <w:r w:rsidR="009B533B" w:rsidRPr="000B1E76">
        <w:rPr>
          <w:rFonts w:ascii="Verdana" w:hAnsi="Verdana"/>
          <w:sz w:val="20"/>
          <w:szCs w:val="20"/>
        </w:rPr>
        <w:t>.</w:t>
      </w:r>
      <w:r w:rsidR="00F10349" w:rsidRPr="000B1E76">
        <w:rPr>
          <w:rFonts w:ascii="Verdana" w:hAnsi="Verdana"/>
          <w:sz w:val="20"/>
          <w:szCs w:val="20"/>
        </w:rPr>
        <w:t xml:space="preserve"> Explicó que el Ministerio Público está priorizando los casos relacionados con las</w:t>
      </w:r>
      <w:r w:rsidR="009B533B" w:rsidRPr="000B1E76">
        <w:rPr>
          <w:rFonts w:ascii="Verdana" w:hAnsi="Verdana"/>
          <w:sz w:val="20"/>
          <w:szCs w:val="20"/>
        </w:rPr>
        <w:t xml:space="preserve"> graves violaci</w:t>
      </w:r>
      <w:r w:rsidR="00F10349" w:rsidRPr="000B1E76">
        <w:rPr>
          <w:rFonts w:ascii="Verdana" w:hAnsi="Verdana"/>
          <w:sz w:val="20"/>
          <w:szCs w:val="20"/>
        </w:rPr>
        <w:t>ones a derechos humanos cometida</w:t>
      </w:r>
      <w:r w:rsidR="005558A0" w:rsidRPr="000B1E76">
        <w:rPr>
          <w:rFonts w:ascii="Verdana" w:hAnsi="Verdana"/>
          <w:sz w:val="20"/>
          <w:szCs w:val="20"/>
        </w:rPr>
        <w:t>s en contra de la población M</w:t>
      </w:r>
      <w:r w:rsidR="009B533B" w:rsidRPr="000B1E76">
        <w:rPr>
          <w:rFonts w:ascii="Verdana" w:hAnsi="Verdana"/>
          <w:sz w:val="20"/>
          <w:szCs w:val="20"/>
        </w:rPr>
        <w:t xml:space="preserve">aya </w:t>
      </w:r>
      <w:r w:rsidR="002604D6" w:rsidRPr="000B1E76">
        <w:rPr>
          <w:rFonts w:ascii="Verdana" w:hAnsi="Verdana"/>
          <w:sz w:val="20"/>
          <w:szCs w:val="20"/>
        </w:rPr>
        <w:t>A</w:t>
      </w:r>
      <w:r w:rsidR="00F10349" w:rsidRPr="000B1E76">
        <w:rPr>
          <w:rFonts w:ascii="Verdana" w:hAnsi="Verdana"/>
          <w:sz w:val="20"/>
          <w:szCs w:val="20"/>
        </w:rPr>
        <w:t>c</w:t>
      </w:r>
      <w:r w:rsidR="009B533B" w:rsidRPr="000B1E76">
        <w:rPr>
          <w:rFonts w:ascii="Verdana" w:hAnsi="Verdana"/>
          <w:sz w:val="20"/>
          <w:szCs w:val="20"/>
        </w:rPr>
        <w:t>h</w:t>
      </w:r>
      <w:r w:rsidR="00F10349" w:rsidRPr="000B1E76">
        <w:rPr>
          <w:rFonts w:ascii="Verdana" w:hAnsi="Verdana"/>
          <w:sz w:val="20"/>
          <w:szCs w:val="20"/>
        </w:rPr>
        <w:t>í, entre ellos, los casos de “g</w:t>
      </w:r>
      <w:r w:rsidR="009B533B" w:rsidRPr="000B1E76">
        <w:rPr>
          <w:rFonts w:ascii="Verdana" w:hAnsi="Verdana"/>
          <w:sz w:val="20"/>
          <w:szCs w:val="20"/>
        </w:rPr>
        <w:t xml:space="preserve">enocidio, </w:t>
      </w:r>
      <w:r w:rsidR="00F10349" w:rsidRPr="000B1E76">
        <w:rPr>
          <w:rFonts w:ascii="Verdana" w:hAnsi="Verdana"/>
          <w:sz w:val="20"/>
          <w:szCs w:val="20"/>
        </w:rPr>
        <w:t>v</w:t>
      </w:r>
      <w:r w:rsidR="009B533B" w:rsidRPr="000B1E76">
        <w:rPr>
          <w:rFonts w:ascii="Verdana" w:hAnsi="Verdana"/>
          <w:sz w:val="20"/>
          <w:szCs w:val="20"/>
        </w:rPr>
        <w:t xml:space="preserve">iolencia </w:t>
      </w:r>
      <w:r w:rsidR="00F10349" w:rsidRPr="000B1E76">
        <w:rPr>
          <w:rFonts w:ascii="Verdana" w:hAnsi="Verdana"/>
          <w:sz w:val="20"/>
          <w:szCs w:val="20"/>
        </w:rPr>
        <w:t>s</w:t>
      </w:r>
      <w:r w:rsidR="00E1199A" w:rsidRPr="000B1E76">
        <w:rPr>
          <w:rFonts w:ascii="Verdana" w:hAnsi="Verdana"/>
          <w:sz w:val="20"/>
          <w:szCs w:val="20"/>
        </w:rPr>
        <w:t>exual a</w:t>
      </w:r>
      <w:r w:rsidR="009B533B" w:rsidRPr="000B1E76">
        <w:rPr>
          <w:rFonts w:ascii="Verdana" w:hAnsi="Verdana"/>
          <w:sz w:val="20"/>
          <w:szCs w:val="20"/>
        </w:rPr>
        <w:t>ch</w:t>
      </w:r>
      <w:r w:rsidR="00E1199A" w:rsidRPr="000B1E76">
        <w:rPr>
          <w:rFonts w:ascii="Verdana" w:hAnsi="Verdana"/>
          <w:sz w:val="20"/>
          <w:szCs w:val="20"/>
        </w:rPr>
        <w:t>í</w:t>
      </w:r>
      <w:r w:rsidR="00F10349" w:rsidRPr="000B1E76">
        <w:rPr>
          <w:rFonts w:ascii="Verdana" w:hAnsi="Verdana"/>
          <w:sz w:val="20"/>
          <w:szCs w:val="20"/>
        </w:rPr>
        <w:t xml:space="preserve"> y</w:t>
      </w:r>
      <w:r w:rsidR="009B533B" w:rsidRPr="000B1E76">
        <w:rPr>
          <w:rFonts w:ascii="Verdana" w:hAnsi="Verdana"/>
          <w:sz w:val="20"/>
          <w:szCs w:val="20"/>
        </w:rPr>
        <w:t xml:space="preserve"> Rancho Bejuco</w:t>
      </w:r>
      <w:r w:rsidR="00E1199A" w:rsidRPr="000B1E76">
        <w:rPr>
          <w:rFonts w:ascii="Verdana" w:hAnsi="Verdana"/>
          <w:sz w:val="20"/>
          <w:szCs w:val="20"/>
        </w:rPr>
        <w:t>”</w:t>
      </w:r>
      <w:r w:rsidR="009B533B" w:rsidRPr="000B1E76">
        <w:rPr>
          <w:rFonts w:ascii="Verdana" w:hAnsi="Verdana"/>
          <w:sz w:val="20"/>
          <w:szCs w:val="20"/>
        </w:rPr>
        <w:t>,</w:t>
      </w:r>
      <w:r w:rsidR="00F10349" w:rsidRPr="000B1E76">
        <w:rPr>
          <w:rFonts w:ascii="Verdana" w:hAnsi="Verdana"/>
          <w:sz w:val="20"/>
          <w:szCs w:val="20"/>
        </w:rPr>
        <w:t xml:space="preserve"> </w:t>
      </w:r>
      <w:r w:rsidR="009B533B" w:rsidRPr="000B1E76">
        <w:rPr>
          <w:rFonts w:ascii="Verdana" w:hAnsi="Verdana"/>
          <w:sz w:val="20"/>
          <w:szCs w:val="20"/>
        </w:rPr>
        <w:t xml:space="preserve">relacionados </w:t>
      </w:r>
      <w:r w:rsidR="00F10349" w:rsidRPr="000B1E76">
        <w:rPr>
          <w:rFonts w:ascii="Verdana" w:hAnsi="Verdana"/>
          <w:sz w:val="20"/>
          <w:szCs w:val="20"/>
        </w:rPr>
        <w:t xml:space="preserve">con el </w:t>
      </w:r>
      <w:r w:rsidR="00670F48" w:rsidRPr="000B1E76">
        <w:rPr>
          <w:rFonts w:ascii="Verdana" w:hAnsi="Verdana"/>
          <w:sz w:val="20"/>
          <w:szCs w:val="20"/>
        </w:rPr>
        <w:t xml:space="preserve">presente </w:t>
      </w:r>
      <w:r w:rsidR="00F10349" w:rsidRPr="000B1E76">
        <w:rPr>
          <w:rFonts w:ascii="Verdana" w:hAnsi="Verdana"/>
          <w:sz w:val="20"/>
          <w:szCs w:val="20"/>
        </w:rPr>
        <w:t>caso</w:t>
      </w:r>
      <w:r w:rsidR="008B3E1B" w:rsidRPr="000B1E76">
        <w:rPr>
          <w:rStyle w:val="Refdenotaalpie"/>
          <w:rFonts w:ascii="Verdana" w:hAnsi="Verdana"/>
          <w:sz w:val="20"/>
          <w:szCs w:val="20"/>
        </w:rPr>
        <w:footnoteReference w:id="24"/>
      </w:r>
      <w:r w:rsidR="006714DA" w:rsidRPr="000B1E76">
        <w:rPr>
          <w:rFonts w:ascii="Verdana" w:hAnsi="Verdana"/>
          <w:sz w:val="20"/>
          <w:szCs w:val="20"/>
        </w:rPr>
        <w:t>.</w:t>
      </w:r>
    </w:p>
    <w:p w14:paraId="72D825C7" w14:textId="78597A42" w:rsidR="00BB0752" w:rsidRPr="000B1E76" w:rsidRDefault="00744C11" w:rsidP="00BB0752">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6E27CD" w:rsidRPr="000B1E76">
        <w:rPr>
          <w:rFonts w:ascii="Verdana" w:hAnsi="Verdana"/>
          <w:sz w:val="20"/>
          <w:szCs w:val="20"/>
        </w:rPr>
        <w:t xml:space="preserve">as </w:t>
      </w:r>
      <w:r w:rsidR="006E27CD" w:rsidRPr="000B1E76">
        <w:rPr>
          <w:rFonts w:ascii="Verdana" w:hAnsi="Verdana"/>
          <w:i/>
          <w:sz w:val="20"/>
          <w:szCs w:val="20"/>
        </w:rPr>
        <w:t>representantes</w:t>
      </w:r>
      <w:r w:rsidR="006E27CD" w:rsidRPr="000B1E76">
        <w:rPr>
          <w:rFonts w:ascii="Verdana" w:hAnsi="Verdana"/>
          <w:sz w:val="20"/>
          <w:szCs w:val="20"/>
        </w:rPr>
        <w:t xml:space="preserve"> alegaron que las investigaciones “no han avanzado sustancialmente”, los responsables “no han sido sancionados” y “el tiempo transcurrido</w:t>
      </w:r>
      <w:r w:rsidR="00DF3659" w:rsidRPr="000B1E76">
        <w:rPr>
          <w:rFonts w:ascii="Verdana" w:hAnsi="Verdana"/>
          <w:sz w:val="20"/>
          <w:szCs w:val="20"/>
        </w:rPr>
        <w:t>”</w:t>
      </w:r>
      <w:r w:rsidR="006E27CD" w:rsidRPr="000B1E76">
        <w:rPr>
          <w:rFonts w:ascii="Verdana" w:hAnsi="Verdana"/>
          <w:sz w:val="20"/>
          <w:szCs w:val="20"/>
        </w:rPr>
        <w:t xml:space="preserve"> ha sobrepasado </w:t>
      </w:r>
      <w:r w:rsidR="00D2512B" w:rsidRPr="000B1E76">
        <w:rPr>
          <w:rFonts w:ascii="Verdana" w:hAnsi="Verdana"/>
          <w:sz w:val="20"/>
          <w:szCs w:val="20"/>
        </w:rPr>
        <w:t>cualquier</w:t>
      </w:r>
      <w:r w:rsidR="006E27CD" w:rsidRPr="000B1E76">
        <w:rPr>
          <w:rFonts w:ascii="Verdana" w:hAnsi="Verdana"/>
          <w:sz w:val="20"/>
          <w:szCs w:val="20"/>
        </w:rPr>
        <w:t xml:space="preserve"> plazo razonable. </w:t>
      </w:r>
      <w:r w:rsidR="00DF3659" w:rsidRPr="000B1E76">
        <w:rPr>
          <w:rFonts w:ascii="Verdana" w:hAnsi="Verdana"/>
          <w:sz w:val="20"/>
          <w:szCs w:val="20"/>
        </w:rPr>
        <w:t>Señalaron que e</w:t>
      </w:r>
      <w:r w:rsidR="006E27CD" w:rsidRPr="000B1E76">
        <w:rPr>
          <w:rFonts w:ascii="Verdana" w:hAnsi="Verdana"/>
          <w:sz w:val="20"/>
          <w:szCs w:val="20"/>
        </w:rPr>
        <w:t xml:space="preserve">l Ministerio Público no ha finalizado la investigación de la masacre ocurrida el 8 de enero de 1982, “a pesar de existir suficientes medios de convicción como declaraciones testimoniales, informe antropológico forense, declaraciones en anticipo </w:t>
      </w:r>
      <w:r w:rsidR="00DF3659" w:rsidRPr="000B1E76">
        <w:rPr>
          <w:rFonts w:ascii="Verdana" w:hAnsi="Verdana"/>
          <w:sz w:val="20"/>
          <w:szCs w:val="20"/>
        </w:rPr>
        <w:t xml:space="preserve">de prueba y varios peritajes”. </w:t>
      </w:r>
      <w:r w:rsidR="005451B4" w:rsidRPr="000B1E76">
        <w:rPr>
          <w:rFonts w:ascii="Verdana" w:hAnsi="Verdana"/>
          <w:sz w:val="20"/>
          <w:szCs w:val="20"/>
        </w:rPr>
        <w:t>Indicaron que t</w:t>
      </w:r>
      <w:r w:rsidR="006E27CD" w:rsidRPr="000B1E76">
        <w:rPr>
          <w:rFonts w:ascii="Verdana" w:hAnsi="Verdana"/>
          <w:sz w:val="20"/>
          <w:szCs w:val="20"/>
        </w:rPr>
        <w:t>ampoco ha solicitado órdenes de captura contra</w:t>
      </w:r>
      <w:r w:rsidR="00253536" w:rsidRPr="000B1E76">
        <w:rPr>
          <w:rFonts w:ascii="Verdana" w:hAnsi="Verdana"/>
          <w:sz w:val="20"/>
          <w:szCs w:val="20"/>
        </w:rPr>
        <w:t xml:space="preserve"> los</w:t>
      </w:r>
      <w:r w:rsidR="00DE7AA0">
        <w:rPr>
          <w:rFonts w:ascii="Verdana" w:hAnsi="Verdana"/>
          <w:sz w:val="20"/>
          <w:szCs w:val="20"/>
        </w:rPr>
        <w:t xml:space="preserve"> sindicad</w:t>
      </w:r>
      <w:r w:rsidR="006E27CD" w:rsidRPr="000B1E76">
        <w:rPr>
          <w:rFonts w:ascii="Verdana" w:hAnsi="Verdana"/>
          <w:sz w:val="20"/>
          <w:szCs w:val="20"/>
        </w:rPr>
        <w:t xml:space="preserve">os </w:t>
      </w:r>
      <w:r w:rsidR="00DF3659" w:rsidRPr="000B1E76">
        <w:rPr>
          <w:rFonts w:ascii="Verdana" w:hAnsi="Verdana"/>
          <w:sz w:val="20"/>
          <w:szCs w:val="20"/>
        </w:rPr>
        <w:t>“</w:t>
      </w:r>
      <w:r w:rsidR="006E27CD" w:rsidRPr="000B1E76">
        <w:rPr>
          <w:rFonts w:ascii="Verdana" w:hAnsi="Verdana"/>
          <w:sz w:val="20"/>
          <w:szCs w:val="20"/>
        </w:rPr>
        <w:t xml:space="preserve">que desde hace muchos años han sido individualizados por varios testigos y mucho menos ha solicitado órdenes de captura contra la cadena de mando militar y tampoco </w:t>
      </w:r>
      <w:r w:rsidR="00F36A89" w:rsidRPr="000B1E76">
        <w:rPr>
          <w:rFonts w:ascii="Verdana" w:hAnsi="Verdana"/>
          <w:sz w:val="20"/>
          <w:szCs w:val="20"/>
        </w:rPr>
        <w:t xml:space="preserve">[estos] </w:t>
      </w:r>
      <w:r w:rsidR="006E27CD" w:rsidRPr="000B1E76">
        <w:rPr>
          <w:rFonts w:ascii="Verdana" w:hAnsi="Verdana"/>
          <w:sz w:val="20"/>
          <w:szCs w:val="20"/>
        </w:rPr>
        <w:t xml:space="preserve">han sido </w:t>
      </w:r>
      <w:r w:rsidR="00A2505B" w:rsidRPr="000B1E76">
        <w:rPr>
          <w:rFonts w:ascii="Verdana" w:hAnsi="Verdana"/>
          <w:sz w:val="20"/>
          <w:szCs w:val="20"/>
        </w:rPr>
        <w:t>llamados a prestar declaración”</w:t>
      </w:r>
      <w:r w:rsidR="007717C3" w:rsidRPr="000B1E76">
        <w:rPr>
          <w:rStyle w:val="Refdenotaalpie"/>
          <w:rFonts w:ascii="Verdana" w:hAnsi="Verdana"/>
          <w:sz w:val="20"/>
          <w:szCs w:val="20"/>
        </w:rPr>
        <w:footnoteReference w:id="25"/>
      </w:r>
      <w:r w:rsidR="007717C3" w:rsidRPr="000B1E76">
        <w:rPr>
          <w:rFonts w:ascii="Verdana" w:hAnsi="Verdana"/>
          <w:sz w:val="20"/>
          <w:szCs w:val="20"/>
        </w:rPr>
        <w:t>.</w:t>
      </w:r>
      <w:r w:rsidR="007A563D" w:rsidRPr="000B1E76">
        <w:rPr>
          <w:rFonts w:ascii="Verdana" w:hAnsi="Verdana"/>
          <w:sz w:val="20"/>
          <w:szCs w:val="20"/>
        </w:rPr>
        <w:t xml:space="preserve"> </w:t>
      </w:r>
      <w:r w:rsidR="00FA7B49" w:rsidRPr="000B1E76">
        <w:rPr>
          <w:rFonts w:ascii="Verdana" w:hAnsi="Verdana"/>
          <w:sz w:val="20"/>
          <w:szCs w:val="20"/>
        </w:rPr>
        <w:t>S</w:t>
      </w:r>
      <w:r w:rsidR="00A2505B" w:rsidRPr="000B1E76">
        <w:rPr>
          <w:rFonts w:ascii="Verdana" w:hAnsi="Verdana"/>
          <w:sz w:val="20"/>
          <w:szCs w:val="20"/>
        </w:rPr>
        <w:t>olicitaron que, con base en los medios de prueba existentes, el Ministerio Público presente acusación penal ante los órganos jurisdiccionales, antes que “los escasos sindicados mueran o se den a la fuga, o antes de que sigan muriendo los testigos y las víctimas o que las enfermedades sigan avanzando y hagan declinar su salud”. Advirtieron que no existe “línea y plan estratégicos de investigación global</w:t>
      </w:r>
      <w:r w:rsidR="00D34768" w:rsidRPr="000B1E76">
        <w:rPr>
          <w:rFonts w:ascii="Verdana" w:hAnsi="Verdana"/>
          <w:sz w:val="20"/>
          <w:szCs w:val="20"/>
        </w:rPr>
        <w:t xml:space="preserve">” respecto a “la investigación del genocidio y de otros crímenes de lesa humanidad” cometidos en “contra la población Maya </w:t>
      </w:r>
      <w:r w:rsidR="008F40AE" w:rsidRPr="000B1E76">
        <w:rPr>
          <w:rFonts w:ascii="Verdana" w:hAnsi="Verdana"/>
          <w:sz w:val="20"/>
          <w:szCs w:val="20"/>
        </w:rPr>
        <w:t>A</w:t>
      </w:r>
      <w:r w:rsidR="00D34768" w:rsidRPr="000B1E76">
        <w:rPr>
          <w:rFonts w:ascii="Verdana" w:hAnsi="Verdana"/>
          <w:sz w:val="20"/>
          <w:szCs w:val="20"/>
        </w:rPr>
        <w:t xml:space="preserve">chí”, </w:t>
      </w:r>
      <w:r w:rsidR="00FA7B49" w:rsidRPr="000B1E76">
        <w:rPr>
          <w:rFonts w:ascii="Verdana" w:hAnsi="Verdana"/>
          <w:sz w:val="20"/>
          <w:szCs w:val="20"/>
        </w:rPr>
        <w:t>lo cual incluye este caso</w:t>
      </w:r>
      <w:r w:rsidR="00B5086A" w:rsidRPr="000B1E76">
        <w:rPr>
          <w:rFonts w:ascii="Verdana" w:hAnsi="Verdana"/>
          <w:sz w:val="20"/>
          <w:szCs w:val="20"/>
        </w:rPr>
        <w:t>.</w:t>
      </w:r>
      <w:r w:rsidR="007663FB" w:rsidRPr="000B1E76">
        <w:rPr>
          <w:rFonts w:ascii="Verdana" w:hAnsi="Verdana"/>
          <w:sz w:val="20"/>
          <w:szCs w:val="20"/>
        </w:rPr>
        <w:t xml:space="preserve"> </w:t>
      </w:r>
      <w:r w:rsidR="00B5086A" w:rsidRPr="000B1E76">
        <w:rPr>
          <w:rFonts w:ascii="Verdana" w:hAnsi="Verdana"/>
          <w:sz w:val="20"/>
          <w:szCs w:val="20"/>
        </w:rPr>
        <w:t>Consider</w:t>
      </w:r>
      <w:r w:rsidR="00711692" w:rsidRPr="000B1E76">
        <w:rPr>
          <w:rFonts w:ascii="Verdana" w:hAnsi="Verdana"/>
          <w:sz w:val="20"/>
          <w:szCs w:val="20"/>
        </w:rPr>
        <w:t>aro</w:t>
      </w:r>
      <w:r w:rsidR="00B5086A" w:rsidRPr="000B1E76">
        <w:rPr>
          <w:rFonts w:ascii="Verdana" w:hAnsi="Verdana"/>
          <w:sz w:val="20"/>
          <w:szCs w:val="20"/>
        </w:rPr>
        <w:t xml:space="preserve">n que </w:t>
      </w:r>
      <w:r w:rsidR="007663FB" w:rsidRPr="000B1E76">
        <w:rPr>
          <w:rFonts w:ascii="Verdana" w:hAnsi="Verdana"/>
          <w:sz w:val="20"/>
          <w:szCs w:val="20"/>
        </w:rPr>
        <w:t>tampoco existen</w:t>
      </w:r>
      <w:r w:rsidR="00A2505B" w:rsidRPr="000B1E76">
        <w:rPr>
          <w:rFonts w:ascii="Verdana" w:hAnsi="Verdana"/>
          <w:sz w:val="20"/>
          <w:szCs w:val="20"/>
        </w:rPr>
        <w:t xml:space="preserve"> “equipos interdisciplinarios con pertinencia y manejo del idioma achí”</w:t>
      </w:r>
      <w:r w:rsidR="007663FB" w:rsidRPr="000B1E76">
        <w:rPr>
          <w:rFonts w:ascii="Verdana" w:hAnsi="Verdana"/>
          <w:sz w:val="20"/>
          <w:szCs w:val="20"/>
        </w:rPr>
        <w:t xml:space="preserve"> ni</w:t>
      </w:r>
      <w:r w:rsidR="00A2505B" w:rsidRPr="000B1E76">
        <w:rPr>
          <w:rFonts w:ascii="Verdana" w:hAnsi="Verdana"/>
          <w:sz w:val="20"/>
          <w:szCs w:val="20"/>
        </w:rPr>
        <w:t xml:space="preserve"> “asesores militares”. </w:t>
      </w:r>
      <w:r w:rsidR="007663FB" w:rsidRPr="000B1E76">
        <w:rPr>
          <w:rFonts w:ascii="Verdana" w:hAnsi="Verdana"/>
          <w:sz w:val="20"/>
          <w:szCs w:val="20"/>
        </w:rPr>
        <w:t>Señalaron</w:t>
      </w:r>
      <w:r w:rsidR="007A563D" w:rsidRPr="000B1E76">
        <w:rPr>
          <w:rFonts w:ascii="Verdana" w:hAnsi="Verdana"/>
          <w:sz w:val="20"/>
          <w:szCs w:val="20"/>
        </w:rPr>
        <w:t xml:space="preserve"> </w:t>
      </w:r>
      <w:r w:rsidR="00A2505B" w:rsidRPr="000B1E76">
        <w:rPr>
          <w:rFonts w:ascii="Verdana" w:hAnsi="Verdana"/>
          <w:sz w:val="20"/>
          <w:szCs w:val="20"/>
        </w:rPr>
        <w:t>que las víctimas “continúan padeciendo un profundo sufrimiento y dolor por la impunidad en que se encuentran los hechos”</w:t>
      </w:r>
      <w:r w:rsidR="00E829DD" w:rsidRPr="000B1E76">
        <w:rPr>
          <w:rFonts w:ascii="Verdana" w:hAnsi="Verdana"/>
          <w:sz w:val="20"/>
          <w:szCs w:val="20"/>
        </w:rPr>
        <w:t xml:space="preserve">. </w:t>
      </w:r>
      <w:r w:rsidR="00FA7B49" w:rsidRPr="000B1E76">
        <w:rPr>
          <w:rFonts w:ascii="Verdana" w:hAnsi="Verdana"/>
          <w:sz w:val="20"/>
          <w:szCs w:val="20"/>
        </w:rPr>
        <w:t xml:space="preserve">Indicaron </w:t>
      </w:r>
      <w:r w:rsidR="00E829DD" w:rsidRPr="000B1E76">
        <w:rPr>
          <w:rFonts w:ascii="Verdana" w:hAnsi="Verdana"/>
          <w:sz w:val="20"/>
          <w:szCs w:val="20"/>
        </w:rPr>
        <w:t>que la causa</w:t>
      </w:r>
      <w:r w:rsidR="0029756E" w:rsidRPr="000B1E76">
        <w:rPr>
          <w:rFonts w:ascii="Verdana" w:hAnsi="Verdana"/>
          <w:sz w:val="20"/>
          <w:szCs w:val="20"/>
        </w:rPr>
        <w:t xml:space="preserve"> penal</w:t>
      </w:r>
      <w:r w:rsidR="00E829DD" w:rsidRPr="000B1E76">
        <w:rPr>
          <w:rFonts w:ascii="Verdana" w:hAnsi="Verdana"/>
          <w:sz w:val="20"/>
          <w:szCs w:val="20"/>
        </w:rPr>
        <w:t xml:space="preserve"> por la violencia sexual cometida en contra de mujeres </w:t>
      </w:r>
      <w:r w:rsidR="00BF0CFC" w:rsidRPr="000B1E76">
        <w:rPr>
          <w:rFonts w:ascii="Verdana" w:hAnsi="Verdana"/>
          <w:sz w:val="20"/>
          <w:szCs w:val="20"/>
        </w:rPr>
        <w:t xml:space="preserve">en </w:t>
      </w:r>
      <w:r w:rsidR="00E829DD" w:rsidRPr="000B1E76">
        <w:rPr>
          <w:rFonts w:ascii="Verdana" w:hAnsi="Verdana"/>
          <w:sz w:val="20"/>
          <w:szCs w:val="20"/>
        </w:rPr>
        <w:t>el presente caso</w:t>
      </w:r>
      <w:r w:rsidR="00095815" w:rsidRPr="000B1E76">
        <w:rPr>
          <w:rFonts w:ascii="Verdana" w:hAnsi="Verdana"/>
          <w:sz w:val="20"/>
          <w:szCs w:val="20"/>
        </w:rPr>
        <w:t xml:space="preserve"> </w:t>
      </w:r>
      <w:r w:rsidR="00C86775" w:rsidRPr="000B1E76">
        <w:rPr>
          <w:rFonts w:ascii="Verdana" w:hAnsi="Verdana"/>
          <w:sz w:val="20"/>
          <w:szCs w:val="20"/>
        </w:rPr>
        <w:t xml:space="preserve">se encuentra en conocimiento del </w:t>
      </w:r>
      <w:r w:rsidR="00E829DD" w:rsidRPr="000B1E76">
        <w:rPr>
          <w:rFonts w:ascii="Verdana" w:hAnsi="Verdana"/>
          <w:sz w:val="20"/>
          <w:szCs w:val="20"/>
        </w:rPr>
        <w:t>Ju</w:t>
      </w:r>
      <w:r w:rsidR="00253536" w:rsidRPr="000B1E76">
        <w:rPr>
          <w:rFonts w:ascii="Verdana" w:hAnsi="Verdana"/>
          <w:sz w:val="20"/>
          <w:szCs w:val="20"/>
        </w:rPr>
        <w:t>zgado</w:t>
      </w:r>
      <w:r w:rsidR="00E829DD" w:rsidRPr="000B1E76">
        <w:rPr>
          <w:rFonts w:ascii="Verdana" w:hAnsi="Verdana"/>
          <w:sz w:val="20"/>
          <w:szCs w:val="20"/>
        </w:rPr>
        <w:t xml:space="preserve"> de Mayor Riesgo </w:t>
      </w:r>
      <w:r w:rsidR="00DF3659" w:rsidRPr="000B1E76">
        <w:rPr>
          <w:rFonts w:ascii="Verdana" w:hAnsi="Verdana"/>
          <w:sz w:val="20"/>
          <w:szCs w:val="20"/>
        </w:rPr>
        <w:t xml:space="preserve">Grupo </w:t>
      </w:r>
      <w:r w:rsidR="00E829DD" w:rsidRPr="000B1E76">
        <w:rPr>
          <w:rFonts w:ascii="Verdana" w:hAnsi="Verdana"/>
          <w:sz w:val="20"/>
          <w:szCs w:val="20"/>
        </w:rPr>
        <w:t>B</w:t>
      </w:r>
      <w:r w:rsidR="00FA7B49" w:rsidRPr="000B1E76">
        <w:rPr>
          <w:rStyle w:val="Refdenotaalpie"/>
          <w:rFonts w:ascii="Verdana" w:hAnsi="Verdana"/>
          <w:sz w:val="20"/>
          <w:szCs w:val="20"/>
        </w:rPr>
        <w:footnoteReference w:id="26"/>
      </w:r>
      <w:r w:rsidR="005558A0" w:rsidRPr="000B1E76">
        <w:rPr>
          <w:rFonts w:ascii="Verdana" w:hAnsi="Verdana"/>
          <w:sz w:val="20"/>
          <w:szCs w:val="20"/>
        </w:rPr>
        <w:t xml:space="preserve">, </w:t>
      </w:r>
      <w:r w:rsidR="00DF3659" w:rsidRPr="000B1E76">
        <w:rPr>
          <w:rFonts w:ascii="Verdana" w:hAnsi="Verdana"/>
          <w:sz w:val="20"/>
          <w:szCs w:val="20"/>
        </w:rPr>
        <w:t>y que</w:t>
      </w:r>
      <w:r w:rsidR="005558A0" w:rsidRPr="000B1E76">
        <w:rPr>
          <w:rFonts w:ascii="Verdana" w:hAnsi="Verdana"/>
          <w:sz w:val="20"/>
          <w:szCs w:val="20"/>
        </w:rPr>
        <w:t xml:space="preserve"> “para el mes de enero del año 2021 </w:t>
      </w:r>
      <w:proofErr w:type="spellStart"/>
      <w:r w:rsidR="005558A0" w:rsidRPr="000B1E76">
        <w:rPr>
          <w:rFonts w:ascii="Verdana" w:hAnsi="Verdana"/>
          <w:sz w:val="20"/>
          <w:szCs w:val="20"/>
        </w:rPr>
        <w:t>est</w:t>
      </w:r>
      <w:proofErr w:type="spellEnd"/>
      <w:r w:rsidR="00253536" w:rsidRPr="000B1E76">
        <w:rPr>
          <w:rFonts w:ascii="Verdana" w:hAnsi="Verdana"/>
          <w:sz w:val="20"/>
          <w:szCs w:val="20"/>
        </w:rPr>
        <w:t>[aba]</w:t>
      </w:r>
      <w:r w:rsidR="005558A0" w:rsidRPr="000B1E76">
        <w:rPr>
          <w:rFonts w:ascii="Verdana" w:hAnsi="Verdana"/>
          <w:sz w:val="20"/>
          <w:szCs w:val="20"/>
        </w:rPr>
        <w:t xml:space="preserve"> programado el inicio del juicio oral en contra de 4 de los procesados”</w:t>
      </w:r>
      <w:r w:rsidR="005558A0" w:rsidRPr="000B1E76">
        <w:rPr>
          <w:rStyle w:val="Refdenotaalpie"/>
          <w:rFonts w:ascii="Verdana" w:hAnsi="Verdana"/>
          <w:sz w:val="20"/>
          <w:szCs w:val="20"/>
        </w:rPr>
        <w:footnoteReference w:id="27"/>
      </w:r>
      <w:r w:rsidR="006B425E" w:rsidRPr="000B1E76">
        <w:rPr>
          <w:rFonts w:ascii="Verdana" w:hAnsi="Verdana"/>
          <w:sz w:val="20"/>
          <w:szCs w:val="20"/>
        </w:rPr>
        <w:t>.</w:t>
      </w:r>
    </w:p>
    <w:p w14:paraId="3151EB53" w14:textId="7EA46DEF" w:rsidR="00207FDB" w:rsidRDefault="00274AB3" w:rsidP="00207FD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6E27CD" w:rsidRPr="000B1E76">
        <w:rPr>
          <w:rFonts w:ascii="Verdana" w:hAnsi="Verdana"/>
          <w:sz w:val="20"/>
          <w:szCs w:val="20"/>
        </w:rPr>
        <w:t xml:space="preserve">a </w:t>
      </w:r>
      <w:r w:rsidR="006E27CD" w:rsidRPr="000B1E76">
        <w:rPr>
          <w:rFonts w:ascii="Verdana" w:hAnsi="Verdana"/>
          <w:i/>
          <w:sz w:val="20"/>
          <w:szCs w:val="20"/>
        </w:rPr>
        <w:t>Com</w:t>
      </w:r>
      <w:r w:rsidR="00906996" w:rsidRPr="000B1E76">
        <w:rPr>
          <w:rFonts w:ascii="Verdana" w:hAnsi="Verdana"/>
          <w:i/>
          <w:sz w:val="20"/>
          <w:szCs w:val="20"/>
        </w:rPr>
        <w:t>isión</w:t>
      </w:r>
      <w:r w:rsidR="00906996" w:rsidRPr="000B1E76">
        <w:rPr>
          <w:rFonts w:ascii="Verdana" w:hAnsi="Verdana"/>
          <w:sz w:val="20"/>
          <w:szCs w:val="20"/>
        </w:rPr>
        <w:t xml:space="preserve"> advirtió </w:t>
      </w:r>
      <w:r w:rsidR="00C32F9E" w:rsidRPr="000B1E76">
        <w:rPr>
          <w:rFonts w:ascii="Verdana" w:hAnsi="Verdana"/>
          <w:sz w:val="20"/>
          <w:szCs w:val="20"/>
        </w:rPr>
        <w:t xml:space="preserve">sobre </w:t>
      </w:r>
      <w:r w:rsidR="00906996" w:rsidRPr="000B1E76">
        <w:rPr>
          <w:rFonts w:ascii="Verdana" w:hAnsi="Verdana"/>
          <w:sz w:val="20"/>
          <w:szCs w:val="20"/>
        </w:rPr>
        <w:t xml:space="preserve">la falta de información </w:t>
      </w:r>
      <w:r w:rsidR="00C32F9E" w:rsidRPr="000B1E76">
        <w:rPr>
          <w:rFonts w:ascii="Verdana" w:hAnsi="Verdana"/>
          <w:sz w:val="20"/>
          <w:szCs w:val="20"/>
        </w:rPr>
        <w:t xml:space="preserve">por parte del Estado </w:t>
      </w:r>
      <w:r w:rsidR="00906996" w:rsidRPr="000B1E76">
        <w:rPr>
          <w:rFonts w:ascii="Verdana" w:hAnsi="Verdana"/>
          <w:sz w:val="20"/>
          <w:szCs w:val="20"/>
        </w:rPr>
        <w:t>que refleje avances en la investigación</w:t>
      </w:r>
      <w:r w:rsidR="00C32F9E" w:rsidRPr="000B1E76">
        <w:rPr>
          <w:rFonts w:ascii="Verdana" w:hAnsi="Verdana"/>
          <w:sz w:val="20"/>
          <w:szCs w:val="20"/>
        </w:rPr>
        <w:t>, tomando en cuenta que los hechos sucedieron hace cuatro décadas. Destacó que no se ha</w:t>
      </w:r>
      <w:r w:rsidR="00906996" w:rsidRPr="000B1E76">
        <w:rPr>
          <w:rFonts w:ascii="Verdana" w:hAnsi="Verdana"/>
          <w:sz w:val="20"/>
          <w:szCs w:val="20"/>
        </w:rPr>
        <w:t xml:space="preserve"> determinado aún la identidad de los presuntos autores materiales e intelectuales de los hechos, ni demostrado que los órganos del sistema de justicia tengan todos los recursos necesarios, técnicos y científicos para la efe</w:t>
      </w:r>
      <w:r w:rsidR="00546645" w:rsidRPr="000B1E76">
        <w:rPr>
          <w:rFonts w:ascii="Verdana" w:hAnsi="Verdana"/>
          <w:sz w:val="20"/>
          <w:szCs w:val="20"/>
        </w:rPr>
        <w:t>ctividad de estas tareas</w:t>
      </w:r>
      <w:r w:rsidR="00207FDB" w:rsidRPr="000B1E76">
        <w:rPr>
          <w:rFonts w:ascii="Verdana" w:hAnsi="Verdana"/>
          <w:sz w:val="20"/>
          <w:szCs w:val="20"/>
        </w:rPr>
        <w:t>.</w:t>
      </w:r>
      <w:r w:rsidR="007F7338" w:rsidRPr="000B1E76">
        <w:rPr>
          <w:rFonts w:ascii="Verdana" w:hAnsi="Verdana"/>
          <w:sz w:val="20"/>
          <w:szCs w:val="20"/>
        </w:rPr>
        <w:t xml:space="preserve"> Asimismo,</w:t>
      </w:r>
      <w:r w:rsidR="00B5086A" w:rsidRPr="000B1E76">
        <w:rPr>
          <w:rFonts w:ascii="Verdana" w:hAnsi="Verdana"/>
          <w:sz w:val="20"/>
          <w:szCs w:val="20"/>
        </w:rPr>
        <w:t xml:space="preserve"> </w:t>
      </w:r>
      <w:r w:rsidR="00207FDB" w:rsidRPr="000B1E76">
        <w:rPr>
          <w:rFonts w:ascii="Verdana" w:hAnsi="Verdana"/>
          <w:sz w:val="20"/>
          <w:szCs w:val="20"/>
        </w:rPr>
        <w:t>solicitó que el Estado presente información sobre la situación que guardan hoy los procesos penales, las diligencias previstas, las razones de los sobreseimientos que se han dado, los distintos medios de impugnación que se han establecido, y las capacidades de la investigación por parte de la Fiscalía</w:t>
      </w:r>
      <w:r w:rsidRPr="000B1E76">
        <w:rPr>
          <w:rStyle w:val="Refdenotaalpie"/>
          <w:rFonts w:ascii="Verdana" w:hAnsi="Verdana"/>
          <w:sz w:val="20"/>
          <w:szCs w:val="20"/>
        </w:rPr>
        <w:footnoteReference w:id="28"/>
      </w:r>
      <w:r w:rsidR="00D03A9E" w:rsidRPr="000B1E76">
        <w:rPr>
          <w:rFonts w:ascii="Verdana" w:hAnsi="Verdana"/>
          <w:sz w:val="20"/>
          <w:szCs w:val="20"/>
        </w:rPr>
        <w:t>.</w:t>
      </w:r>
    </w:p>
    <w:p w14:paraId="051A5A5F" w14:textId="77777777" w:rsidR="0032733E" w:rsidRPr="000B1E76" w:rsidRDefault="0032733E" w:rsidP="0032733E">
      <w:pPr>
        <w:pStyle w:val="Prrafodelista"/>
        <w:spacing w:before="120" w:after="120" w:line="240" w:lineRule="auto"/>
        <w:ind w:left="0"/>
        <w:contextualSpacing w:val="0"/>
        <w:jc w:val="both"/>
        <w:rPr>
          <w:rFonts w:ascii="Verdana" w:hAnsi="Verdana"/>
          <w:sz w:val="20"/>
          <w:szCs w:val="20"/>
        </w:rPr>
      </w:pPr>
    </w:p>
    <w:p w14:paraId="01A38319" w14:textId="3B3BA195" w:rsidR="001D15AA" w:rsidRPr="000B1E76" w:rsidRDefault="00F3577E" w:rsidP="00D82E5F">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A</w:t>
      </w:r>
      <w:r w:rsidR="00D82E5F" w:rsidRPr="000B1E76">
        <w:rPr>
          <w:rFonts w:ascii="Verdana" w:hAnsi="Verdana"/>
          <w:i/>
          <w:sz w:val="20"/>
          <w:szCs w:val="20"/>
        </w:rPr>
        <w:t>.3. Consideraciones de la Corte</w:t>
      </w:r>
    </w:p>
    <w:p w14:paraId="70A4B4AF" w14:textId="1B941484" w:rsidR="00E3270E" w:rsidRPr="000B1E76" w:rsidRDefault="00BD562D" w:rsidP="00E3270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Corte recuerda que la obligación del Estado de investigar los hechos denunciados en el presente caso incluye las desapariciones forzadas y desplazamientos forzosos, las alegadas torturas, ejecuciones extrajudiciales, violaciones sexuales y trabajos forzosos, así </w:t>
      </w:r>
      <w:r w:rsidRPr="000B1E76">
        <w:rPr>
          <w:rFonts w:ascii="Verdana" w:hAnsi="Verdana"/>
          <w:sz w:val="20"/>
          <w:szCs w:val="20"/>
        </w:rPr>
        <w:lastRenderedPageBreak/>
        <w:t>como las denuncias de que se cometieron crímenes de lesa humanidad, crímenes de guerra y/o genocidio (</w:t>
      </w:r>
      <w:r w:rsidRPr="000B1E76">
        <w:rPr>
          <w:rFonts w:ascii="Verdana" w:hAnsi="Verdana"/>
          <w:i/>
          <w:sz w:val="20"/>
          <w:szCs w:val="20"/>
        </w:rPr>
        <w:t>supra</w:t>
      </w:r>
      <w:r w:rsidRPr="000B1E76">
        <w:rPr>
          <w:rFonts w:ascii="Verdana" w:hAnsi="Verdana"/>
          <w:sz w:val="20"/>
          <w:szCs w:val="20"/>
        </w:rPr>
        <w:t xml:space="preserve"> Considerando </w:t>
      </w:r>
      <w:r w:rsidR="00F83084" w:rsidRPr="000B1E76">
        <w:rPr>
          <w:rFonts w:ascii="Verdana" w:hAnsi="Verdana"/>
          <w:sz w:val="20"/>
          <w:szCs w:val="20"/>
        </w:rPr>
        <w:t>7</w:t>
      </w:r>
      <w:r w:rsidRPr="000B1E76">
        <w:rPr>
          <w:rFonts w:ascii="Verdana" w:hAnsi="Verdana"/>
          <w:sz w:val="20"/>
          <w:szCs w:val="20"/>
        </w:rPr>
        <w:t>)</w:t>
      </w:r>
      <w:r w:rsidR="00B07B55" w:rsidRPr="000B1E76">
        <w:rPr>
          <w:rFonts w:ascii="Verdana" w:hAnsi="Verdana"/>
          <w:sz w:val="20"/>
          <w:szCs w:val="20"/>
        </w:rPr>
        <w:t>.</w:t>
      </w:r>
    </w:p>
    <w:p w14:paraId="3D4E9B57" w14:textId="33CD9271" w:rsidR="00BD562D" w:rsidRPr="000B1E76" w:rsidRDefault="008D2715" w:rsidP="008D271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50046A" w:rsidRPr="000B1E76">
        <w:rPr>
          <w:rFonts w:ascii="Verdana" w:hAnsi="Verdana"/>
          <w:sz w:val="20"/>
          <w:szCs w:val="20"/>
        </w:rPr>
        <w:t>a Corte valora que el Estado haya avanzado con respecto a la investigación de los hechos de</w:t>
      </w:r>
      <w:r w:rsidR="00B07B55" w:rsidRPr="000B1E76">
        <w:rPr>
          <w:rFonts w:ascii="Verdana" w:hAnsi="Verdana"/>
          <w:sz w:val="20"/>
          <w:szCs w:val="20"/>
        </w:rPr>
        <w:t xml:space="preserve"> las alegadas violacio</w:t>
      </w:r>
      <w:r w:rsidR="0050046A" w:rsidRPr="000B1E76">
        <w:rPr>
          <w:rFonts w:ascii="Verdana" w:hAnsi="Verdana"/>
          <w:sz w:val="20"/>
          <w:szCs w:val="20"/>
        </w:rPr>
        <w:t>n</w:t>
      </w:r>
      <w:r w:rsidR="00B07B55" w:rsidRPr="000B1E76">
        <w:rPr>
          <w:rFonts w:ascii="Verdana" w:hAnsi="Verdana"/>
          <w:sz w:val="20"/>
          <w:szCs w:val="20"/>
        </w:rPr>
        <w:t>es</w:t>
      </w:r>
      <w:r w:rsidR="0050046A" w:rsidRPr="000B1E76">
        <w:rPr>
          <w:rFonts w:ascii="Verdana" w:hAnsi="Verdana"/>
          <w:sz w:val="20"/>
          <w:szCs w:val="20"/>
        </w:rPr>
        <w:t xml:space="preserve"> sexual</w:t>
      </w:r>
      <w:r w:rsidR="00B07B55" w:rsidRPr="000B1E76">
        <w:rPr>
          <w:rFonts w:ascii="Verdana" w:hAnsi="Verdana"/>
          <w:sz w:val="20"/>
          <w:szCs w:val="20"/>
        </w:rPr>
        <w:t>es sufridas por mujeres víctimas del presente caso</w:t>
      </w:r>
      <w:r w:rsidR="0050046A" w:rsidRPr="000B1E76">
        <w:rPr>
          <w:rFonts w:ascii="Verdana" w:hAnsi="Verdana"/>
          <w:sz w:val="20"/>
          <w:szCs w:val="20"/>
        </w:rPr>
        <w:t xml:space="preserve">, </w:t>
      </w:r>
      <w:r w:rsidRPr="000B1E76">
        <w:rPr>
          <w:rFonts w:ascii="Verdana" w:hAnsi="Verdana"/>
          <w:sz w:val="20"/>
          <w:szCs w:val="20"/>
        </w:rPr>
        <w:t>lo cual permitió</w:t>
      </w:r>
      <w:r w:rsidR="00665C57" w:rsidRPr="000B1E76">
        <w:rPr>
          <w:rFonts w:ascii="Verdana" w:hAnsi="Verdana"/>
          <w:sz w:val="20"/>
          <w:szCs w:val="20"/>
        </w:rPr>
        <w:t>, según informaron el Estado y las representantes,</w:t>
      </w:r>
      <w:r w:rsidRPr="000B1E76">
        <w:rPr>
          <w:rFonts w:ascii="Verdana" w:hAnsi="Verdana"/>
          <w:sz w:val="20"/>
          <w:szCs w:val="20"/>
        </w:rPr>
        <w:t xml:space="preserve"> que</w:t>
      </w:r>
      <w:r w:rsidR="00DF3659" w:rsidRPr="000B1E76">
        <w:rPr>
          <w:rFonts w:ascii="Verdana" w:hAnsi="Verdana"/>
          <w:sz w:val="20"/>
          <w:szCs w:val="20"/>
        </w:rPr>
        <w:t xml:space="preserve"> el J</w:t>
      </w:r>
      <w:r w:rsidR="00F83084" w:rsidRPr="000B1E76">
        <w:rPr>
          <w:rFonts w:ascii="Verdana" w:hAnsi="Verdana"/>
          <w:sz w:val="20"/>
          <w:szCs w:val="20"/>
        </w:rPr>
        <w:t>uzgado</w:t>
      </w:r>
      <w:r w:rsidR="00DF3659" w:rsidRPr="000B1E76">
        <w:rPr>
          <w:rFonts w:ascii="Verdana" w:hAnsi="Verdana"/>
          <w:sz w:val="20"/>
          <w:szCs w:val="20"/>
        </w:rPr>
        <w:t xml:space="preserve"> de Mayor Riesgo Grupo B resolvi</w:t>
      </w:r>
      <w:r w:rsidRPr="000B1E76">
        <w:rPr>
          <w:rFonts w:ascii="Verdana" w:hAnsi="Verdana"/>
          <w:sz w:val="20"/>
          <w:szCs w:val="20"/>
        </w:rPr>
        <w:t>era</w:t>
      </w:r>
      <w:r w:rsidR="00DF3659" w:rsidRPr="000B1E76">
        <w:rPr>
          <w:rFonts w:ascii="Verdana" w:hAnsi="Verdana"/>
          <w:sz w:val="20"/>
          <w:szCs w:val="20"/>
        </w:rPr>
        <w:t xml:space="preserve"> abrir</w:t>
      </w:r>
      <w:r w:rsidRPr="000B1E76">
        <w:rPr>
          <w:rFonts w:ascii="Verdana" w:hAnsi="Verdana"/>
          <w:sz w:val="20"/>
          <w:szCs w:val="20"/>
        </w:rPr>
        <w:t xml:space="preserve"> el</w:t>
      </w:r>
      <w:r w:rsidR="00DF3659" w:rsidRPr="000B1E76">
        <w:rPr>
          <w:rFonts w:ascii="Verdana" w:hAnsi="Verdana"/>
          <w:sz w:val="20"/>
          <w:szCs w:val="20"/>
        </w:rPr>
        <w:t xml:space="preserve"> debate oral y público </w:t>
      </w:r>
      <w:r w:rsidR="00131E17" w:rsidRPr="000B1E76">
        <w:rPr>
          <w:rFonts w:ascii="Verdana" w:hAnsi="Verdana"/>
          <w:sz w:val="20"/>
          <w:szCs w:val="20"/>
        </w:rPr>
        <w:t xml:space="preserve">respecto de </w:t>
      </w:r>
      <w:r w:rsidR="00665C57" w:rsidRPr="000B1E76">
        <w:rPr>
          <w:rFonts w:ascii="Verdana" w:hAnsi="Verdana"/>
          <w:sz w:val="20"/>
          <w:szCs w:val="20"/>
        </w:rPr>
        <w:t>cuatro</w:t>
      </w:r>
      <w:r w:rsidR="00DF3659" w:rsidRPr="000B1E76">
        <w:rPr>
          <w:rFonts w:ascii="Verdana" w:hAnsi="Verdana"/>
          <w:sz w:val="20"/>
          <w:szCs w:val="20"/>
        </w:rPr>
        <w:t xml:space="preserve"> sindicados</w:t>
      </w:r>
      <w:r w:rsidR="00131E17" w:rsidRPr="000B1E76">
        <w:rPr>
          <w:rFonts w:ascii="Verdana" w:hAnsi="Verdana"/>
          <w:sz w:val="20"/>
          <w:szCs w:val="20"/>
        </w:rPr>
        <w:t xml:space="preserve"> en la causa (</w:t>
      </w:r>
      <w:r w:rsidR="00131E17" w:rsidRPr="000B1E76">
        <w:rPr>
          <w:rFonts w:ascii="Verdana" w:hAnsi="Verdana"/>
          <w:i/>
          <w:sz w:val="20"/>
          <w:szCs w:val="20"/>
        </w:rPr>
        <w:t>supra</w:t>
      </w:r>
      <w:r w:rsidR="00131E17" w:rsidRPr="000B1E76">
        <w:rPr>
          <w:rFonts w:ascii="Verdana" w:hAnsi="Verdana"/>
          <w:sz w:val="20"/>
          <w:szCs w:val="20"/>
        </w:rPr>
        <w:t xml:space="preserve"> Considerandos </w:t>
      </w:r>
      <w:r w:rsidR="00C8695B" w:rsidRPr="000B1E76">
        <w:rPr>
          <w:rFonts w:ascii="Verdana" w:hAnsi="Verdana"/>
          <w:sz w:val="20"/>
          <w:szCs w:val="20"/>
        </w:rPr>
        <w:t xml:space="preserve">10 y </w:t>
      </w:r>
      <w:r w:rsidR="00F83084" w:rsidRPr="000B1E76">
        <w:rPr>
          <w:rFonts w:ascii="Verdana" w:hAnsi="Verdana"/>
          <w:sz w:val="20"/>
          <w:szCs w:val="20"/>
        </w:rPr>
        <w:t>11</w:t>
      </w:r>
      <w:r w:rsidR="00131E17" w:rsidRPr="000B1E76">
        <w:rPr>
          <w:rFonts w:ascii="Verdana" w:hAnsi="Verdana"/>
          <w:sz w:val="20"/>
          <w:szCs w:val="20"/>
        </w:rPr>
        <w:t xml:space="preserve">). </w:t>
      </w:r>
      <w:r w:rsidR="00AA195B" w:rsidRPr="000B1E76">
        <w:rPr>
          <w:rFonts w:ascii="Verdana" w:hAnsi="Verdana"/>
          <w:sz w:val="20"/>
          <w:szCs w:val="20"/>
        </w:rPr>
        <w:t>Al respecto</w:t>
      </w:r>
      <w:r w:rsidR="00131E17" w:rsidRPr="000B1E76">
        <w:rPr>
          <w:rFonts w:ascii="Verdana" w:hAnsi="Verdana"/>
          <w:sz w:val="20"/>
          <w:szCs w:val="20"/>
        </w:rPr>
        <w:t>,</w:t>
      </w:r>
      <w:r w:rsidR="001D15AA" w:rsidRPr="000B1E76">
        <w:rPr>
          <w:rFonts w:ascii="Verdana" w:hAnsi="Verdana"/>
          <w:sz w:val="20"/>
          <w:szCs w:val="20"/>
        </w:rPr>
        <w:t xml:space="preserve"> se solicita al Estado que informe </w:t>
      </w:r>
      <w:r w:rsidR="007E77AD" w:rsidRPr="000B1E76">
        <w:rPr>
          <w:rFonts w:ascii="Verdana" w:hAnsi="Verdana"/>
          <w:sz w:val="20"/>
          <w:szCs w:val="20"/>
        </w:rPr>
        <w:t xml:space="preserve">sobre </w:t>
      </w:r>
      <w:r w:rsidR="001D15AA" w:rsidRPr="000B1E76">
        <w:rPr>
          <w:rFonts w:ascii="Verdana" w:hAnsi="Verdana"/>
          <w:sz w:val="20"/>
          <w:szCs w:val="20"/>
        </w:rPr>
        <w:t>las actuaciones procesales que se están realizando</w:t>
      </w:r>
      <w:r w:rsidR="007E77AD" w:rsidRPr="000B1E76">
        <w:rPr>
          <w:rFonts w:ascii="Verdana" w:hAnsi="Verdana"/>
          <w:sz w:val="20"/>
          <w:szCs w:val="20"/>
        </w:rPr>
        <w:t xml:space="preserve"> en el m</w:t>
      </w:r>
      <w:r w:rsidR="00AA195B" w:rsidRPr="000B1E76">
        <w:rPr>
          <w:rFonts w:ascii="Verdana" w:hAnsi="Verdana"/>
          <w:sz w:val="20"/>
          <w:szCs w:val="20"/>
        </w:rPr>
        <w:t>arco del debate oral y público</w:t>
      </w:r>
      <w:r w:rsidR="007E77AD" w:rsidRPr="000B1E76">
        <w:rPr>
          <w:rFonts w:ascii="Verdana" w:hAnsi="Verdana"/>
          <w:sz w:val="20"/>
          <w:szCs w:val="20"/>
        </w:rPr>
        <w:t xml:space="preserve"> de </w:t>
      </w:r>
      <w:r w:rsidR="00411A34" w:rsidRPr="000B1E76">
        <w:rPr>
          <w:rFonts w:ascii="Verdana" w:hAnsi="Verdana"/>
          <w:sz w:val="20"/>
          <w:szCs w:val="20"/>
        </w:rPr>
        <w:t>tales cuatro sindicados</w:t>
      </w:r>
      <w:r w:rsidR="00AA195B" w:rsidRPr="000B1E76">
        <w:rPr>
          <w:rFonts w:ascii="Verdana" w:hAnsi="Verdana"/>
          <w:sz w:val="20"/>
          <w:szCs w:val="20"/>
        </w:rPr>
        <w:t xml:space="preserve"> y</w:t>
      </w:r>
      <w:r w:rsidR="001D15AA" w:rsidRPr="000B1E76">
        <w:rPr>
          <w:rFonts w:ascii="Verdana" w:hAnsi="Verdana"/>
          <w:sz w:val="20"/>
          <w:szCs w:val="20"/>
        </w:rPr>
        <w:t xml:space="preserve"> aclare si </w:t>
      </w:r>
      <w:r w:rsidR="00411A34" w:rsidRPr="000B1E76">
        <w:rPr>
          <w:rFonts w:ascii="Verdana" w:hAnsi="Verdana"/>
          <w:sz w:val="20"/>
          <w:szCs w:val="20"/>
        </w:rPr>
        <w:t xml:space="preserve">estos </w:t>
      </w:r>
      <w:r w:rsidR="0083074F" w:rsidRPr="000B1E76">
        <w:rPr>
          <w:rFonts w:ascii="Verdana" w:hAnsi="Verdana"/>
          <w:sz w:val="20"/>
          <w:szCs w:val="20"/>
        </w:rPr>
        <w:t xml:space="preserve">cuentan con medida de </w:t>
      </w:r>
      <w:r w:rsidR="00B74CB0" w:rsidRPr="000B1E76">
        <w:rPr>
          <w:rFonts w:ascii="Verdana" w:hAnsi="Verdana"/>
          <w:sz w:val="20"/>
          <w:szCs w:val="20"/>
        </w:rPr>
        <w:t>prisión preventiva. Asimi</w:t>
      </w:r>
      <w:r w:rsidR="00AA195B" w:rsidRPr="000B1E76">
        <w:rPr>
          <w:rFonts w:ascii="Verdana" w:hAnsi="Verdana"/>
          <w:sz w:val="20"/>
          <w:szCs w:val="20"/>
        </w:rPr>
        <w:t xml:space="preserve">smo, se requiere al Estado que </w:t>
      </w:r>
      <w:r w:rsidR="00B74CB0" w:rsidRPr="000B1E76">
        <w:rPr>
          <w:rFonts w:ascii="Verdana" w:hAnsi="Verdana"/>
          <w:sz w:val="20"/>
          <w:szCs w:val="20"/>
        </w:rPr>
        <w:t>informe si está investigando la posible responsabilidad penal de otras personas señaladas como responsables de los hechos de las violacio</w:t>
      </w:r>
      <w:r w:rsidR="00AA195B" w:rsidRPr="000B1E76">
        <w:rPr>
          <w:rFonts w:ascii="Verdana" w:hAnsi="Verdana"/>
          <w:sz w:val="20"/>
          <w:szCs w:val="20"/>
        </w:rPr>
        <w:t>nes sexuales.</w:t>
      </w:r>
    </w:p>
    <w:p w14:paraId="73B7C15C" w14:textId="5579C4AE" w:rsidR="00FA26D7" w:rsidRDefault="00BA3D92" w:rsidP="00FA26D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De otra parte</w:t>
      </w:r>
      <w:r w:rsidR="008D2715" w:rsidRPr="000B1E76">
        <w:rPr>
          <w:rFonts w:ascii="Verdana" w:hAnsi="Verdana"/>
          <w:sz w:val="20"/>
          <w:szCs w:val="20"/>
        </w:rPr>
        <w:t>, este Tribunal nota que la información presentada por el Estado no permite identificar que se haya tenido avances significativos respecto a los</w:t>
      </w:r>
      <w:r w:rsidR="00FD6AE7" w:rsidRPr="000B1E76">
        <w:rPr>
          <w:rFonts w:ascii="Verdana" w:hAnsi="Verdana"/>
          <w:sz w:val="20"/>
          <w:szCs w:val="20"/>
        </w:rPr>
        <w:t xml:space="preserve"> restantes</w:t>
      </w:r>
      <w:r w:rsidR="008D2715" w:rsidRPr="000B1E76">
        <w:rPr>
          <w:rFonts w:ascii="Verdana" w:hAnsi="Verdana"/>
          <w:sz w:val="20"/>
          <w:szCs w:val="20"/>
        </w:rPr>
        <w:t xml:space="preserve"> hechos que deben ser investigados</w:t>
      </w:r>
      <w:r w:rsidR="00083C87" w:rsidRPr="000B1E76">
        <w:rPr>
          <w:rFonts w:ascii="Verdana" w:hAnsi="Verdana"/>
          <w:sz w:val="20"/>
          <w:szCs w:val="20"/>
        </w:rPr>
        <w:t xml:space="preserve"> (</w:t>
      </w:r>
      <w:r w:rsidR="00083C87" w:rsidRPr="000B1E76">
        <w:rPr>
          <w:rFonts w:ascii="Verdana" w:hAnsi="Verdana"/>
          <w:i/>
          <w:sz w:val="20"/>
          <w:szCs w:val="20"/>
        </w:rPr>
        <w:t>supra</w:t>
      </w:r>
      <w:r w:rsidR="00083C87" w:rsidRPr="000B1E76">
        <w:rPr>
          <w:rFonts w:ascii="Verdana" w:hAnsi="Verdana"/>
          <w:sz w:val="20"/>
          <w:szCs w:val="20"/>
        </w:rPr>
        <w:t xml:space="preserve"> Considerando</w:t>
      </w:r>
      <w:r w:rsidR="00436E38" w:rsidRPr="000B1E76">
        <w:rPr>
          <w:rFonts w:ascii="Verdana" w:hAnsi="Verdana"/>
          <w:sz w:val="20"/>
          <w:szCs w:val="20"/>
        </w:rPr>
        <w:t xml:space="preserve"> 13</w:t>
      </w:r>
      <w:r w:rsidR="00083C87" w:rsidRPr="000B1E76">
        <w:rPr>
          <w:rFonts w:ascii="Verdana" w:hAnsi="Verdana"/>
          <w:sz w:val="20"/>
          <w:szCs w:val="20"/>
        </w:rPr>
        <w:t>),</w:t>
      </w:r>
      <w:r w:rsidR="00411A34" w:rsidRPr="000B1E76">
        <w:rPr>
          <w:rFonts w:ascii="Verdana" w:hAnsi="Verdana"/>
          <w:sz w:val="20"/>
          <w:szCs w:val="20"/>
        </w:rPr>
        <w:t xml:space="preserve"> y que,</w:t>
      </w:r>
      <w:r w:rsidR="00FA26D7" w:rsidRPr="000B1E76">
        <w:rPr>
          <w:rFonts w:ascii="Verdana" w:hAnsi="Verdana"/>
          <w:sz w:val="20"/>
          <w:szCs w:val="20"/>
        </w:rPr>
        <w:t xml:space="preserve"> aun cuando se ha obtenido información que podría ser relevante para el avance de las investigaciones, no se ha dado seguimiento </w:t>
      </w:r>
      <w:r w:rsidRPr="000B1E76">
        <w:rPr>
          <w:rFonts w:ascii="Verdana" w:hAnsi="Verdana"/>
          <w:sz w:val="20"/>
          <w:szCs w:val="20"/>
        </w:rPr>
        <w:t>a la</w:t>
      </w:r>
      <w:r w:rsidR="00FA26D7" w:rsidRPr="000B1E76">
        <w:rPr>
          <w:rFonts w:ascii="Verdana" w:hAnsi="Verdana"/>
          <w:sz w:val="20"/>
          <w:szCs w:val="20"/>
        </w:rPr>
        <w:t xml:space="preserve"> misma:</w:t>
      </w:r>
    </w:p>
    <w:p w14:paraId="3B7B3954" w14:textId="77777777" w:rsidR="001614A7" w:rsidRPr="000B1E76" w:rsidRDefault="001614A7" w:rsidP="001614A7">
      <w:pPr>
        <w:pStyle w:val="Prrafodelista"/>
        <w:spacing w:before="120" w:after="120" w:line="240" w:lineRule="auto"/>
        <w:ind w:left="0"/>
        <w:contextualSpacing w:val="0"/>
        <w:jc w:val="both"/>
        <w:rPr>
          <w:rFonts w:ascii="Verdana" w:hAnsi="Verdana"/>
          <w:sz w:val="20"/>
          <w:szCs w:val="20"/>
        </w:rPr>
      </w:pPr>
    </w:p>
    <w:p w14:paraId="0D796AEA" w14:textId="41637794" w:rsidR="00FA26D7" w:rsidRPr="000B1E76" w:rsidRDefault="00FA26D7" w:rsidP="00FA26D7">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t>E</w:t>
      </w:r>
      <w:r w:rsidR="00857BBF" w:rsidRPr="000B1E76">
        <w:rPr>
          <w:rFonts w:ascii="Verdana" w:hAnsi="Verdana"/>
          <w:sz w:val="20"/>
          <w:szCs w:val="20"/>
        </w:rPr>
        <w:t>n cuanto</w:t>
      </w:r>
      <w:r w:rsidR="00860D23" w:rsidRPr="000B1E76">
        <w:rPr>
          <w:rFonts w:ascii="Verdana" w:hAnsi="Verdana"/>
          <w:sz w:val="20"/>
          <w:szCs w:val="20"/>
        </w:rPr>
        <w:t xml:space="preserve"> a la investigación penal abierta en relación con la masacre de al menos 32 hombres el 8 de enero de 1982</w:t>
      </w:r>
      <w:r w:rsidR="000A193A" w:rsidRPr="000B1E76">
        <w:rPr>
          <w:rFonts w:ascii="Verdana" w:hAnsi="Verdana"/>
          <w:sz w:val="20"/>
          <w:szCs w:val="20"/>
        </w:rPr>
        <w:t xml:space="preserve">, </w:t>
      </w:r>
      <w:r w:rsidRPr="000B1E76">
        <w:rPr>
          <w:rFonts w:ascii="Verdana" w:hAnsi="Verdana"/>
          <w:sz w:val="20"/>
          <w:szCs w:val="20"/>
        </w:rPr>
        <w:t>se</w:t>
      </w:r>
      <w:r w:rsidR="000A193A" w:rsidRPr="000B1E76">
        <w:rPr>
          <w:rFonts w:ascii="Verdana" w:hAnsi="Verdana"/>
          <w:sz w:val="20"/>
          <w:szCs w:val="20"/>
        </w:rPr>
        <w:t xml:space="preserve"> advierte que</w:t>
      </w:r>
      <w:r w:rsidR="00FD6AE7" w:rsidRPr="000B1E76">
        <w:rPr>
          <w:rFonts w:ascii="Verdana" w:hAnsi="Verdana"/>
          <w:sz w:val="20"/>
          <w:szCs w:val="20"/>
        </w:rPr>
        <w:t>, aunque</w:t>
      </w:r>
      <w:r w:rsidR="000A193A" w:rsidRPr="000B1E76">
        <w:rPr>
          <w:rFonts w:ascii="Verdana" w:hAnsi="Verdana"/>
          <w:sz w:val="20"/>
          <w:szCs w:val="20"/>
        </w:rPr>
        <w:t xml:space="preserve"> </w:t>
      </w:r>
      <w:r w:rsidR="008A75CD" w:rsidRPr="000B1E76">
        <w:rPr>
          <w:rFonts w:ascii="Verdana" w:hAnsi="Verdana"/>
          <w:sz w:val="20"/>
          <w:szCs w:val="20"/>
        </w:rPr>
        <w:t xml:space="preserve">hace más de 22 años se proporcionaron los nombres </w:t>
      </w:r>
      <w:r w:rsidR="007746DF" w:rsidRPr="000B1E76">
        <w:rPr>
          <w:rFonts w:ascii="Verdana" w:hAnsi="Verdana"/>
          <w:sz w:val="20"/>
          <w:szCs w:val="20"/>
        </w:rPr>
        <w:t xml:space="preserve">y direcciones </w:t>
      </w:r>
      <w:r w:rsidR="008A75CD" w:rsidRPr="000B1E76">
        <w:rPr>
          <w:rFonts w:ascii="Verdana" w:hAnsi="Verdana"/>
          <w:sz w:val="20"/>
          <w:szCs w:val="20"/>
        </w:rPr>
        <w:t>de 18 person</w:t>
      </w:r>
      <w:r w:rsidR="00AA671A">
        <w:rPr>
          <w:rFonts w:ascii="Verdana" w:hAnsi="Verdana"/>
          <w:sz w:val="20"/>
          <w:szCs w:val="20"/>
        </w:rPr>
        <w:t xml:space="preserve">as a quienes se les señaló como posibles </w:t>
      </w:r>
      <w:r w:rsidR="008A75CD" w:rsidRPr="000B1E76">
        <w:rPr>
          <w:rFonts w:ascii="Verdana" w:hAnsi="Verdana"/>
          <w:sz w:val="20"/>
          <w:szCs w:val="20"/>
        </w:rPr>
        <w:t>responsables de los hechos</w:t>
      </w:r>
      <w:r w:rsidR="00462014" w:rsidRPr="000B1E76">
        <w:rPr>
          <w:rFonts w:ascii="Verdana" w:hAnsi="Verdana"/>
          <w:sz w:val="20"/>
          <w:szCs w:val="20"/>
        </w:rPr>
        <w:t xml:space="preserve"> y</w:t>
      </w:r>
      <w:r w:rsidR="008A75CD" w:rsidRPr="000B1E76">
        <w:rPr>
          <w:rFonts w:ascii="Verdana" w:hAnsi="Verdana"/>
          <w:sz w:val="20"/>
          <w:szCs w:val="20"/>
        </w:rPr>
        <w:t xml:space="preserve"> se solicitó su aprehensión,</w:t>
      </w:r>
      <w:r w:rsidR="00B0455A" w:rsidRPr="000B1E76">
        <w:rPr>
          <w:rFonts w:ascii="Verdana" w:hAnsi="Verdana"/>
          <w:sz w:val="20"/>
          <w:szCs w:val="20"/>
        </w:rPr>
        <w:t xml:space="preserve"> y</w:t>
      </w:r>
      <w:r w:rsidR="008A75CD" w:rsidRPr="000B1E76">
        <w:rPr>
          <w:rFonts w:ascii="Verdana" w:hAnsi="Verdana"/>
          <w:sz w:val="20"/>
          <w:szCs w:val="20"/>
        </w:rPr>
        <w:t xml:space="preserve"> hace más de 21 años se tiene </w:t>
      </w:r>
      <w:r w:rsidR="00D61631" w:rsidRPr="000B1E76">
        <w:rPr>
          <w:rFonts w:ascii="Verdana" w:hAnsi="Verdana"/>
          <w:sz w:val="20"/>
          <w:szCs w:val="20"/>
        </w:rPr>
        <w:t xml:space="preserve">conocimiento de las cédulas de vecindad de 13 de </w:t>
      </w:r>
      <w:r w:rsidR="007746DF" w:rsidRPr="000B1E76">
        <w:rPr>
          <w:rFonts w:ascii="Verdana" w:hAnsi="Verdana"/>
          <w:sz w:val="20"/>
          <w:szCs w:val="20"/>
        </w:rPr>
        <w:t>dichas</w:t>
      </w:r>
      <w:r w:rsidR="00D61631" w:rsidRPr="000B1E76">
        <w:rPr>
          <w:rFonts w:ascii="Verdana" w:hAnsi="Verdana"/>
          <w:sz w:val="20"/>
          <w:szCs w:val="20"/>
        </w:rPr>
        <w:t xml:space="preserve"> personas</w:t>
      </w:r>
      <w:r w:rsidR="008D2715" w:rsidRPr="000B1E76">
        <w:rPr>
          <w:rFonts w:ascii="Verdana" w:hAnsi="Verdana"/>
          <w:sz w:val="20"/>
          <w:szCs w:val="20"/>
        </w:rPr>
        <w:t>,</w:t>
      </w:r>
      <w:r w:rsidR="00B0455A" w:rsidRPr="000B1E76">
        <w:rPr>
          <w:rFonts w:ascii="Verdana" w:hAnsi="Verdana"/>
          <w:sz w:val="20"/>
          <w:szCs w:val="20"/>
        </w:rPr>
        <w:t xml:space="preserve"> al día de hoy no se tiene información sobre las diligencias realizadas </w:t>
      </w:r>
      <w:r w:rsidR="00D61631" w:rsidRPr="000B1E76">
        <w:rPr>
          <w:rFonts w:ascii="Verdana" w:hAnsi="Verdana"/>
          <w:sz w:val="20"/>
          <w:szCs w:val="20"/>
        </w:rPr>
        <w:t>para obtener sus declaraciones y/o vincularlas a la investigación penal</w:t>
      </w:r>
      <w:r w:rsidR="008D2715" w:rsidRPr="000B1E76">
        <w:rPr>
          <w:rFonts w:ascii="Verdana" w:hAnsi="Verdana"/>
          <w:sz w:val="20"/>
          <w:szCs w:val="20"/>
        </w:rPr>
        <w:t xml:space="preserve"> (</w:t>
      </w:r>
      <w:r w:rsidR="008D2715" w:rsidRPr="000B1E76">
        <w:rPr>
          <w:rFonts w:ascii="Verdana" w:hAnsi="Verdana"/>
          <w:i/>
          <w:sz w:val="20"/>
          <w:szCs w:val="20"/>
        </w:rPr>
        <w:t>supra</w:t>
      </w:r>
      <w:r w:rsidR="008D2715" w:rsidRPr="000B1E76">
        <w:rPr>
          <w:rFonts w:ascii="Verdana" w:hAnsi="Verdana"/>
          <w:sz w:val="20"/>
          <w:szCs w:val="20"/>
        </w:rPr>
        <w:t xml:space="preserve"> Considerando </w:t>
      </w:r>
      <w:r w:rsidR="00C8695B" w:rsidRPr="000B1E76">
        <w:rPr>
          <w:rFonts w:ascii="Verdana" w:hAnsi="Verdana"/>
          <w:sz w:val="20"/>
          <w:szCs w:val="20"/>
        </w:rPr>
        <w:t>5</w:t>
      </w:r>
      <w:r w:rsidR="008D2715" w:rsidRPr="000B1E76">
        <w:rPr>
          <w:rFonts w:ascii="Verdana" w:hAnsi="Verdana"/>
          <w:sz w:val="20"/>
          <w:szCs w:val="20"/>
        </w:rPr>
        <w:t>)</w:t>
      </w:r>
      <w:r w:rsidRPr="000B1E76">
        <w:rPr>
          <w:rFonts w:ascii="Verdana" w:hAnsi="Verdana"/>
          <w:sz w:val="20"/>
          <w:szCs w:val="20"/>
        </w:rPr>
        <w:t>;</w:t>
      </w:r>
    </w:p>
    <w:p w14:paraId="7FA98250" w14:textId="3905B5FB" w:rsidR="00FA26D7" w:rsidRPr="000B1E76" w:rsidRDefault="00FA26D7" w:rsidP="00FA26D7">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t>E</w:t>
      </w:r>
      <w:r w:rsidR="0039211C" w:rsidRPr="000B1E76">
        <w:rPr>
          <w:rFonts w:ascii="Verdana" w:hAnsi="Verdana"/>
          <w:sz w:val="20"/>
          <w:szCs w:val="20"/>
        </w:rPr>
        <w:t xml:space="preserve">n lo que se refiere a </w:t>
      </w:r>
      <w:r w:rsidR="008D2715" w:rsidRPr="000B1E76">
        <w:rPr>
          <w:rFonts w:ascii="Verdana" w:hAnsi="Verdana"/>
          <w:sz w:val="20"/>
          <w:szCs w:val="20"/>
        </w:rPr>
        <w:t>las desapariciones forzadas y desplazamientos forzosos, las alegadas torturas, ejecuciones extrajudiciales y trabajos forzosos</w:t>
      </w:r>
      <w:r w:rsidR="00A701AB" w:rsidRPr="000B1E76">
        <w:rPr>
          <w:rFonts w:ascii="Verdana" w:hAnsi="Verdana"/>
          <w:sz w:val="20"/>
          <w:szCs w:val="20"/>
        </w:rPr>
        <w:t>,</w:t>
      </w:r>
      <w:r w:rsidR="008D2715" w:rsidRPr="000B1E76">
        <w:rPr>
          <w:rFonts w:ascii="Verdana" w:hAnsi="Verdana"/>
          <w:sz w:val="20"/>
          <w:szCs w:val="20"/>
        </w:rPr>
        <w:t xml:space="preserve"> </w:t>
      </w:r>
      <w:r w:rsidR="00E723AF" w:rsidRPr="000B1E76">
        <w:rPr>
          <w:rFonts w:ascii="Verdana" w:hAnsi="Verdana"/>
          <w:sz w:val="20"/>
          <w:szCs w:val="20"/>
        </w:rPr>
        <w:t>el</w:t>
      </w:r>
      <w:r w:rsidR="00B85B2C" w:rsidRPr="000B1E76">
        <w:rPr>
          <w:rFonts w:ascii="Verdana" w:hAnsi="Verdana"/>
          <w:sz w:val="20"/>
          <w:szCs w:val="20"/>
        </w:rPr>
        <w:t xml:space="preserve"> Estado no ha presentado información que compruebe que se han realizado diligencias que den seguimiento a la información obtenida </w:t>
      </w:r>
      <w:r w:rsidR="00CB0937" w:rsidRPr="000B1E76">
        <w:rPr>
          <w:rFonts w:ascii="Verdana" w:hAnsi="Verdana"/>
          <w:sz w:val="20"/>
          <w:szCs w:val="20"/>
        </w:rPr>
        <w:t xml:space="preserve">hace más de 16 años </w:t>
      </w:r>
      <w:r w:rsidR="00B85B2C" w:rsidRPr="000B1E76">
        <w:rPr>
          <w:rFonts w:ascii="Verdana" w:hAnsi="Verdana"/>
          <w:sz w:val="20"/>
          <w:szCs w:val="20"/>
        </w:rPr>
        <w:t>a través de diversas declaraciones</w:t>
      </w:r>
      <w:r w:rsidR="008D2715" w:rsidRPr="000B1E76">
        <w:rPr>
          <w:rFonts w:ascii="Verdana" w:hAnsi="Verdana"/>
          <w:sz w:val="20"/>
          <w:szCs w:val="20"/>
        </w:rPr>
        <w:t xml:space="preserve">, mediante las cuales se </w:t>
      </w:r>
      <w:r w:rsidR="00E723AF" w:rsidRPr="000B1E76">
        <w:rPr>
          <w:rFonts w:ascii="Verdana" w:hAnsi="Verdana"/>
          <w:sz w:val="20"/>
          <w:szCs w:val="20"/>
        </w:rPr>
        <w:t>identifica</w:t>
      </w:r>
      <w:r w:rsidR="00B85B2C" w:rsidRPr="000B1E76">
        <w:rPr>
          <w:rFonts w:ascii="Verdana" w:hAnsi="Verdana"/>
          <w:sz w:val="20"/>
          <w:szCs w:val="20"/>
        </w:rPr>
        <w:t>ron a</w:t>
      </w:r>
      <w:r w:rsidR="00E723AF" w:rsidRPr="000B1E76">
        <w:rPr>
          <w:rFonts w:ascii="Verdana" w:hAnsi="Verdana"/>
          <w:sz w:val="20"/>
          <w:szCs w:val="20"/>
        </w:rPr>
        <w:t xml:space="preserve"> </w:t>
      </w:r>
      <w:r w:rsidR="008D2715" w:rsidRPr="000B1E76">
        <w:rPr>
          <w:rFonts w:ascii="Verdana" w:hAnsi="Verdana"/>
          <w:sz w:val="20"/>
          <w:szCs w:val="20"/>
        </w:rPr>
        <w:t xml:space="preserve">los </w:t>
      </w:r>
      <w:r w:rsidR="00A701AB" w:rsidRPr="000B1E76">
        <w:rPr>
          <w:rFonts w:ascii="Verdana" w:hAnsi="Verdana"/>
          <w:sz w:val="20"/>
          <w:szCs w:val="20"/>
        </w:rPr>
        <w:t xml:space="preserve">posibles </w:t>
      </w:r>
      <w:r w:rsidR="00E723AF" w:rsidRPr="000B1E76">
        <w:rPr>
          <w:rFonts w:ascii="Verdana" w:hAnsi="Verdana"/>
          <w:sz w:val="20"/>
          <w:szCs w:val="20"/>
        </w:rPr>
        <w:t>responsables de tales hechos</w:t>
      </w:r>
      <w:r w:rsidR="00857BBF" w:rsidRPr="000B1E76">
        <w:rPr>
          <w:rFonts w:ascii="Verdana" w:hAnsi="Verdana"/>
          <w:sz w:val="20"/>
          <w:szCs w:val="20"/>
        </w:rPr>
        <w:t xml:space="preserve"> (</w:t>
      </w:r>
      <w:r w:rsidR="00857BBF" w:rsidRPr="000B1E76">
        <w:rPr>
          <w:rFonts w:ascii="Verdana" w:hAnsi="Verdana"/>
          <w:i/>
          <w:sz w:val="20"/>
          <w:szCs w:val="20"/>
        </w:rPr>
        <w:t>supra</w:t>
      </w:r>
      <w:r w:rsidR="00857BBF" w:rsidRPr="000B1E76">
        <w:rPr>
          <w:rFonts w:ascii="Verdana" w:hAnsi="Verdana"/>
          <w:sz w:val="20"/>
          <w:szCs w:val="20"/>
        </w:rPr>
        <w:t xml:space="preserve"> Considerando </w:t>
      </w:r>
      <w:r w:rsidR="00C8695B" w:rsidRPr="000B1E76">
        <w:rPr>
          <w:rFonts w:ascii="Verdana" w:hAnsi="Verdana"/>
          <w:sz w:val="20"/>
          <w:szCs w:val="20"/>
        </w:rPr>
        <w:t>5</w:t>
      </w:r>
      <w:r w:rsidR="00857BBF" w:rsidRPr="000B1E76">
        <w:rPr>
          <w:rFonts w:ascii="Verdana" w:hAnsi="Verdana"/>
          <w:sz w:val="20"/>
          <w:szCs w:val="20"/>
        </w:rPr>
        <w:t>)</w:t>
      </w:r>
      <w:r w:rsidR="00C41790" w:rsidRPr="000B1E76">
        <w:rPr>
          <w:rFonts w:ascii="Verdana" w:hAnsi="Verdana"/>
          <w:sz w:val="20"/>
          <w:szCs w:val="20"/>
        </w:rPr>
        <w:t>;</w:t>
      </w:r>
    </w:p>
    <w:p w14:paraId="30A0736A" w14:textId="3C4ACB9B" w:rsidR="00FA26D7" w:rsidRPr="000B1E76" w:rsidRDefault="00FA26D7" w:rsidP="00FA26D7">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t>E</w:t>
      </w:r>
      <w:r w:rsidR="00857BBF" w:rsidRPr="000B1E76">
        <w:rPr>
          <w:rFonts w:ascii="Verdana" w:hAnsi="Verdana"/>
          <w:sz w:val="20"/>
          <w:szCs w:val="20"/>
        </w:rPr>
        <w:t xml:space="preserve">l Estado tampoco se refirió a las diligencias de seguimiento realizadas con posterioridad al peritaje elaborado en </w:t>
      </w:r>
      <w:r w:rsidR="00B85B2C" w:rsidRPr="000B1E76">
        <w:rPr>
          <w:rFonts w:ascii="Verdana" w:hAnsi="Verdana"/>
          <w:sz w:val="20"/>
          <w:szCs w:val="20"/>
        </w:rPr>
        <w:t>julio de</w:t>
      </w:r>
      <w:r w:rsidR="00857BBF" w:rsidRPr="000B1E76">
        <w:rPr>
          <w:rFonts w:ascii="Verdana" w:hAnsi="Verdana"/>
          <w:sz w:val="20"/>
          <w:szCs w:val="20"/>
        </w:rPr>
        <w:t xml:space="preserve"> 2000</w:t>
      </w:r>
      <w:r w:rsidR="00B85B2C" w:rsidRPr="000B1E76">
        <w:rPr>
          <w:rFonts w:ascii="Verdana" w:hAnsi="Verdana"/>
          <w:sz w:val="20"/>
          <w:szCs w:val="20"/>
        </w:rPr>
        <w:t>, es decir,</w:t>
      </w:r>
      <w:r w:rsidR="00857BBF" w:rsidRPr="000B1E76">
        <w:rPr>
          <w:rFonts w:ascii="Verdana" w:hAnsi="Verdana"/>
          <w:sz w:val="20"/>
          <w:szCs w:val="20"/>
        </w:rPr>
        <w:t xml:space="preserve"> hace más de 21 años</w:t>
      </w:r>
      <w:r w:rsidR="00B85B2C" w:rsidRPr="000B1E76">
        <w:rPr>
          <w:rFonts w:ascii="Verdana" w:hAnsi="Verdana"/>
          <w:sz w:val="20"/>
          <w:szCs w:val="20"/>
        </w:rPr>
        <w:t>,</w:t>
      </w:r>
      <w:r w:rsidR="00857BBF" w:rsidRPr="000B1E76">
        <w:rPr>
          <w:rFonts w:ascii="Verdana" w:hAnsi="Verdana"/>
          <w:sz w:val="20"/>
          <w:szCs w:val="20"/>
        </w:rPr>
        <w:t xml:space="preserve"> sobre el material balístico encontrado en un cementerio clandestino durante una exhumación</w:t>
      </w:r>
      <w:r w:rsidR="00CB0937" w:rsidRPr="000B1E76">
        <w:rPr>
          <w:rFonts w:ascii="Verdana" w:hAnsi="Verdana"/>
          <w:sz w:val="20"/>
          <w:szCs w:val="20"/>
        </w:rPr>
        <w:t xml:space="preserve"> realizada en</w:t>
      </w:r>
      <w:r w:rsidR="00857BBF" w:rsidRPr="000B1E76">
        <w:rPr>
          <w:rFonts w:ascii="Verdana" w:hAnsi="Verdana"/>
          <w:sz w:val="20"/>
          <w:szCs w:val="20"/>
        </w:rPr>
        <w:t xml:space="preserve"> mayo de 1993</w:t>
      </w:r>
      <w:r w:rsidR="00385A8C" w:rsidRPr="000B1E76">
        <w:rPr>
          <w:rFonts w:ascii="Verdana" w:hAnsi="Verdana"/>
          <w:sz w:val="20"/>
          <w:szCs w:val="20"/>
        </w:rPr>
        <w:t xml:space="preserve"> (</w:t>
      </w:r>
      <w:r w:rsidR="00385A8C" w:rsidRPr="000B1E76">
        <w:rPr>
          <w:rFonts w:ascii="Verdana" w:hAnsi="Verdana"/>
          <w:i/>
          <w:sz w:val="20"/>
          <w:szCs w:val="20"/>
        </w:rPr>
        <w:t>supra</w:t>
      </w:r>
      <w:r w:rsidR="00385A8C" w:rsidRPr="000B1E76">
        <w:rPr>
          <w:rFonts w:ascii="Verdana" w:hAnsi="Verdana"/>
          <w:sz w:val="20"/>
          <w:szCs w:val="20"/>
        </w:rPr>
        <w:t xml:space="preserve"> Considerando </w:t>
      </w:r>
      <w:r w:rsidR="00C8695B" w:rsidRPr="000B1E76">
        <w:rPr>
          <w:rFonts w:ascii="Verdana" w:hAnsi="Verdana"/>
          <w:sz w:val="20"/>
          <w:szCs w:val="20"/>
        </w:rPr>
        <w:t>6</w:t>
      </w:r>
      <w:r w:rsidR="00385A8C" w:rsidRPr="000B1E76">
        <w:rPr>
          <w:rFonts w:ascii="Verdana" w:hAnsi="Verdana"/>
          <w:sz w:val="20"/>
          <w:szCs w:val="20"/>
        </w:rPr>
        <w:t>)</w:t>
      </w:r>
      <w:r w:rsidR="00C41790" w:rsidRPr="000B1E76">
        <w:rPr>
          <w:rFonts w:ascii="Verdana" w:hAnsi="Verdana"/>
          <w:sz w:val="20"/>
          <w:szCs w:val="20"/>
        </w:rPr>
        <w:t>;</w:t>
      </w:r>
    </w:p>
    <w:p w14:paraId="0DE64C65" w14:textId="078874CB" w:rsidR="00977AA3" w:rsidRPr="000B1E76" w:rsidRDefault="00977AA3" w:rsidP="00FA26D7">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t>Por más de 22 años se han recabado declaraciones (</w:t>
      </w:r>
      <w:r w:rsidRPr="000B1E76">
        <w:rPr>
          <w:rFonts w:ascii="Verdana" w:hAnsi="Verdana"/>
          <w:i/>
          <w:sz w:val="20"/>
          <w:szCs w:val="20"/>
        </w:rPr>
        <w:t>supra</w:t>
      </w:r>
      <w:r w:rsidRPr="000B1E76">
        <w:rPr>
          <w:rFonts w:ascii="Verdana" w:hAnsi="Verdana"/>
          <w:sz w:val="20"/>
          <w:szCs w:val="20"/>
        </w:rPr>
        <w:t xml:space="preserve"> Considerando </w:t>
      </w:r>
      <w:r w:rsidR="001F51FD" w:rsidRPr="000B1E76">
        <w:rPr>
          <w:rFonts w:ascii="Verdana" w:hAnsi="Verdana"/>
          <w:sz w:val="20"/>
          <w:szCs w:val="20"/>
        </w:rPr>
        <w:t>5</w:t>
      </w:r>
      <w:r w:rsidRPr="000B1E76">
        <w:rPr>
          <w:rFonts w:ascii="Verdana" w:hAnsi="Verdana"/>
          <w:sz w:val="20"/>
          <w:szCs w:val="20"/>
        </w:rPr>
        <w:t>), lo cual se continúa haciendo al día de hoy, según lo indic</w:t>
      </w:r>
      <w:r w:rsidR="007435AA" w:rsidRPr="000B1E76">
        <w:rPr>
          <w:rFonts w:ascii="Verdana" w:hAnsi="Verdana"/>
          <w:sz w:val="20"/>
          <w:szCs w:val="20"/>
        </w:rPr>
        <w:t>ó</w:t>
      </w:r>
      <w:r w:rsidRPr="000B1E76">
        <w:rPr>
          <w:rFonts w:ascii="Verdana" w:hAnsi="Verdana"/>
          <w:sz w:val="20"/>
          <w:szCs w:val="20"/>
        </w:rPr>
        <w:t xml:space="preserve"> la Agente Fiscal de la Fiscalía de Derechos Humanos en un informe de </w:t>
      </w:r>
      <w:r w:rsidR="00411A34" w:rsidRPr="000B1E76">
        <w:rPr>
          <w:rFonts w:ascii="Verdana" w:hAnsi="Verdana"/>
          <w:sz w:val="20"/>
          <w:szCs w:val="20"/>
        </w:rPr>
        <w:t>octubre de 2020 en</w:t>
      </w:r>
      <w:r w:rsidRPr="000B1E76">
        <w:rPr>
          <w:rFonts w:ascii="Verdana" w:hAnsi="Verdana"/>
          <w:sz w:val="20"/>
          <w:szCs w:val="20"/>
        </w:rPr>
        <w:t xml:space="preserve"> que señal</w:t>
      </w:r>
      <w:r w:rsidR="007435AA" w:rsidRPr="000B1E76">
        <w:rPr>
          <w:rFonts w:ascii="Verdana" w:hAnsi="Verdana"/>
          <w:sz w:val="20"/>
          <w:szCs w:val="20"/>
        </w:rPr>
        <w:t>ó</w:t>
      </w:r>
      <w:r w:rsidRPr="000B1E76">
        <w:rPr>
          <w:rFonts w:ascii="Verdana" w:hAnsi="Verdana"/>
          <w:sz w:val="20"/>
          <w:szCs w:val="20"/>
        </w:rPr>
        <w:t xml:space="preserve"> que</w:t>
      </w:r>
      <w:r w:rsidR="00A35018" w:rsidRPr="000B1E76">
        <w:rPr>
          <w:rFonts w:ascii="Verdana" w:hAnsi="Verdana"/>
          <w:sz w:val="20"/>
          <w:szCs w:val="20"/>
        </w:rPr>
        <w:t xml:space="preserve"> se obtuvieron “declaraciones testimoniales de las víctimas sobrevivientes”</w:t>
      </w:r>
      <w:r w:rsidRPr="000B1E76">
        <w:rPr>
          <w:rFonts w:ascii="Verdana" w:hAnsi="Verdana"/>
          <w:sz w:val="20"/>
          <w:szCs w:val="20"/>
        </w:rPr>
        <w:t>,</w:t>
      </w:r>
      <w:r w:rsidR="00A35018" w:rsidRPr="000B1E76">
        <w:rPr>
          <w:rFonts w:ascii="Verdana" w:hAnsi="Verdana"/>
          <w:sz w:val="20"/>
          <w:szCs w:val="20"/>
        </w:rPr>
        <w:t xml:space="preserve"> “declaraciones en anticipo de prueba”, y que tal Fiscalía “se encuentra seleccionando y preparando testigos para que rindan su declaración en calidad de anticipos de prueba ante </w:t>
      </w:r>
      <w:r w:rsidR="0055045A" w:rsidRPr="000B1E76">
        <w:rPr>
          <w:rFonts w:ascii="Verdana" w:hAnsi="Verdana"/>
          <w:sz w:val="20"/>
          <w:szCs w:val="20"/>
        </w:rPr>
        <w:t>[e]</w:t>
      </w:r>
      <w:r w:rsidR="00A35018" w:rsidRPr="000B1E76">
        <w:rPr>
          <w:rFonts w:ascii="Verdana" w:hAnsi="Verdana"/>
          <w:sz w:val="20"/>
          <w:szCs w:val="20"/>
        </w:rPr>
        <w:t>l órgano jurisdiccional correspondiente”</w:t>
      </w:r>
      <w:r w:rsidR="00A35018" w:rsidRPr="000B1E76">
        <w:rPr>
          <w:rStyle w:val="Refdenotaalpie"/>
          <w:rFonts w:ascii="Verdana" w:hAnsi="Verdana"/>
          <w:sz w:val="20"/>
          <w:szCs w:val="20"/>
        </w:rPr>
        <w:footnoteReference w:id="29"/>
      </w:r>
      <w:r w:rsidR="00462014" w:rsidRPr="000B1E76">
        <w:rPr>
          <w:rFonts w:ascii="Verdana" w:hAnsi="Verdana"/>
          <w:sz w:val="20"/>
          <w:szCs w:val="20"/>
        </w:rPr>
        <w:t xml:space="preserve"> (</w:t>
      </w:r>
      <w:r w:rsidR="00462014" w:rsidRPr="000B1E76">
        <w:rPr>
          <w:rFonts w:ascii="Verdana" w:hAnsi="Verdana"/>
          <w:i/>
          <w:sz w:val="20"/>
          <w:szCs w:val="20"/>
        </w:rPr>
        <w:t>supra</w:t>
      </w:r>
      <w:r w:rsidR="00462014" w:rsidRPr="000B1E76">
        <w:rPr>
          <w:rFonts w:ascii="Verdana" w:hAnsi="Verdana"/>
          <w:sz w:val="20"/>
          <w:szCs w:val="20"/>
        </w:rPr>
        <w:t xml:space="preserve"> Considerando 9)</w:t>
      </w:r>
      <w:r w:rsidR="00A35018" w:rsidRPr="000B1E76">
        <w:rPr>
          <w:rFonts w:ascii="Verdana" w:hAnsi="Verdana"/>
          <w:sz w:val="20"/>
          <w:szCs w:val="20"/>
        </w:rPr>
        <w:t xml:space="preserve">, </w:t>
      </w:r>
      <w:r w:rsidRPr="000B1E76">
        <w:rPr>
          <w:rFonts w:ascii="Verdana" w:hAnsi="Verdana"/>
          <w:sz w:val="20"/>
          <w:szCs w:val="20"/>
        </w:rPr>
        <w:t>pero</w:t>
      </w:r>
      <w:r w:rsidR="00A35018" w:rsidRPr="000B1E76">
        <w:rPr>
          <w:rFonts w:ascii="Verdana" w:hAnsi="Verdana"/>
          <w:sz w:val="20"/>
          <w:szCs w:val="20"/>
        </w:rPr>
        <w:t xml:space="preserve"> persiste la falta de seguimiento a la información </w:t>
      </w:r>
      <w:r w:rsidR="00C41790" w:rsidRPr="000B1E76">
        <w:rPr>
          <w:rFonts w:ascii="Verdana" w:hAnsi="Verdana"/>
          <w:sz w:val="20"/>
          <w:szCs w:val="20"/>
        </w:rPr>
        <w:t>obtenida a través de las mismas;</w:t>
      </w:r>
    </w:p>
    <w:p w14:paraId="7AAD3B09" w14:textId="1230576A" w:rsidR="00977AA3" w:rsidRPr="000B1E76" w:rsidRDefault="00977AA3" w:rsidP="00FA26D7">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t>A</w:t>
      </w:r>
      <w:r w:rsidR="00D82E5F" w:rsidRPr="000B1E76">
        <w:rPr>
          <w:rFonts w:ascii="Verdana" w:hAnsi="Verdana"/>
          <w:sz w:val="20"/>
          <w:szCs w:val="20"/>
        </w:rPr>
        <w:t xml:space="preserve">un cuando el Estado explicó que el Ministerio Público está priorizando los casos relacionados con las graves violaciones a derechos humanos cometidas en contra de la población Maya </w:t>
      </w:r>
      <w:r w:rsidR="00841A3F" w:rsidRPr="000B1E76">
        <w:rPr>
          <w:rFonts w:ascii="Verdana" w:hAnsi="Verdana"/>
          <w:sz w:val="20"/>
          <w:szCs w:val="20"/>
        </w:rPr>
        <w:t>A</w:t>
      </w:r>
      <w:r w:rsidR="00D82E5F" w:rsidRPr="000B1E76">
        <w:rPr>
          <w:rFonts w:ascii="Verdana" w:hAnsi="Verdana"/>
          <w:sz w:val="20"/>
          <w:szCs w:val="20"/>
        </w:rPr>
        <w:t>chí, no consta que tal priorización tenga efectos en el avance de las investigaciones de este</w:t>
      </w:r>
      <w:r w:rsidR="00C41790" w:rsidRPr="000B1E76">
        <w:rPr>
          <w:rFonts w:ascii="Verdana" w:hAnsi="Verdana"/>
          <w:sz w:val="20"/>
          <w:szCs w:val="20"/>
        </w:rPr>
        <w:t xml:space="preserve"> caso ni en su judicialización</w:t>
      </w:r>
      <w:r w:rsidR="007435AA" w:rsidRPr="000B1E76">
        <w:rPr>
          <w:rFonts w:ascii="Verdana" w:hAnsi="Verdana"/>
          <w:sz w:val="20"/>
          <w:szCs w:val="20"/>
        </w:rPr>
        <w:t>, y</w:t>
      </w:r>
    </w:p>
    <w:p w14:paraId="27BD8A03" w14:textId="4870C690" w:rsidR="00C41790" w:rsidRDefault="00C41790" w:rsidP="00765346">
      <w:pPr>
        <w:pStyle w:val="Prrafodelista"/>
        <w:numPr>
          <w:ilvl w:val="0"/>
          <w:numId w:val="29"/>
        </w:numPr>
        <w:spacing w:before="120" w:after="120" w:line="240" w:lineRule="auto"/>
        <w:contextualSpacing w:val="0"/>
        <w:jc w:val="both"/>
        <w:rPr>
          <w:rFonts w:ascii="Verdana" w:hAnsi="Verdana"/>
          <w:sz w:val="20"/>
          <w:szCs w:val="20"/>
        </w:rPr>
      </w:pPr>
      <w:r w:rsidRPr="000B1E76">
        <w:rPr>
          <w:rFonts w:ascii="Verdana" w:hAnsi="Verdana"/>
          <w:sz w:val="20"/>
          <w:szCs w:val="20"/>
        </w:rPr>
        <w:lastRenderedPageBreak/>
        <w:t xml:space="preserve">En </w:t>
      </w:r>
      <w:r w:rsidR="0055045A" w:rsidRPr="000B1E76">
        <w:rPr>
          <w:rFonts w:ascii="Verdana" w:hAnsi="Verdana"/>
          <w:sz w:val="20"/>
          <w:szCs w:val="20"/>
        </w:rPr>
        <w:t>el</w:t>
      </w:r>
      <w:r w:rsidRPr="000B1E76">
        <w:rPr>
          <w:rFonts w:ascii="Verdana" w:hAnsi="Verdana"/>
          <w:sz w:val="20"/>
          <w:szCs w:val="20"/>
        </w:rPr>
        <w:t xml:space="preserve"> informe de la Agente Fiscal</w:t>
      </w:r>
      <w:r w:rsidR="00411A34" w:rsidRPr="000B1E76">
        <w:rPr>
          <w:rFonts w:ascii="Verdana" w:hAnsi="Verdana"/>
          <w:sz w:val="20"/>
          <w:szCs w:val="20"/>
        </w:rPr>
        <w:t xml:space="preserve"> de la Fiscalía de Derechos Humanos</w:t>
      </w:r>
      <w:r w:rsidRPr="000B1E76">
        <w:rPr>
          <w:rFonts w:ascii="Verdana" w:hAnsi="Verdana"/>
          <w:sz w:val="20"/>
          <w:szCs w:val="20"/>
        </w:rPr>
        <w:t xml:space="preserve"> elaborado en octubre de 2020, consta que se solicitó “autorización judicial a efecto de requerir información al Ministerio de la Defensa Nacional en relación a la estructura y organización de la zona militar Antonio José </w:t>
      </w:r>
      <w:proofErr w:type="spellStart"/>
      <w:r w:rsidRPr="000B1E76">
        <w:rPr>
          <w:rFonts w:ascii="Verdana" w:hAnsi="Verdana"/>
          <w:sz w:val="20"/>
          <w:szCs w:val="20"/>
        </w:rPr>
        <w:t>lrisarri</w:t>
      </w:r>
      <w:proofErr w:type="spellEnd"/>
      <w:r w:rsidRPr="000B1E76">
        <w:rPr>
          <w:rFonts w:ascii="Verdana" w:hAnsi="Verdana"/>
          <w:sz w:val="20"/>
          <w:szCs w:val="20"/>
        </w:rPr>
        <w:t>, sede Cobán Alta Verapaz de enero 1981 a diciembre de 1986”</w:t>
      </w:r>
      <w:r w:rsidRPr="000B1E76">
        <w:rPr>
          <w:rStyle w:val="Refdenotaalpie"/>
          <w:rFonts w:ascii="Verdana" w:hAnsi="Verdana"/>
          <w:sz w:val="20"/>
          <w:szCs w:val="20"/>
        </w:rPr>
        <w:footnoteReference w:id="30"/>
      </w:r>
      <w:r w:rsidR="00765346" w:rsidRPr="000B1E76">
        <w:rPr>
          <w:rFonts w:ascii="Verdana" w:hAnsi="Verdana"/>
          <w:sz w:val="20"/>
          <w:szCs w:val="20"/>
        </w:rPr>
        <w:t xml:space="preserve">. </w:t>
      </w:r>
      <w:r w:rsidR="00D36096" w:rsidRPr="000B1E76">
        <w:rPr>
          <w:rFonts w:ascii="Verdana" w:hAnsi="Verdana"/>
          <w:sz w:val="20"/>
          <w:szCs w:val="20"/>
        </w:rPr>
        <w:t>Sin embargo,</w:t>
      </w:r>
      <w:r w:rsidRPr="000B1E76">
        <w:rPr>
          <w:rFonts w:ascii="Verdana" w:hAnsi="Verdana"/>
          <w:sz w:val="20"/>
          <w:szCs w:val="20"/>
        </w:rPr>
        <w:t xml:space="preserve"> </w:t>
      </w:r>
      <w:r w:rsidR="00D36096" w:rsidRPr="000B1E76">
        <w:rPr>
          <w:rFonts w:ascii="Verdana" w:hAnsi="Verdana"/>
          <w:sz w:val="20"/>
          <w:szCs w:val="20"/>
        </w:rPr>
        <w:t xml:space="preserve">los hechos alegados como violatorios de los derechos humanos se denuncian que </w:t>
      </w:r>
      <w:r w:rsidRPr="000B1E76">
        <w:rPr>
          <w:rFonts w:ascii="Verdana" w:hAnsi="Verdana"/>
          <w:sz w:val="20"/>
          <w:szCs w:val="20"/>
        </w:rPr>
        <w:t xml:space="preserve">ocurrieron en </w:t>
      </w:r>
      <w:r w:rsidR="00765346" w:rsidRPr="000B1E76">
        <w:rPr>
          <w:rFonts w:ascii="Verdana" w:hAnsi="Verdana"/>
          <w:sz w:val="20"/>
          <w:szCs w:val="20"/>
        </w:rPr>
        <w:t>el municipio de Rabinal del departamento de Baja Verapaz</w:t>
      </w:r>
      <w:r w:rsidR="00D36096" w:rsidRPr="000B1E76">
        <w:rPr>
          <w:rFonts w:ascii="Verdana" w:hAnsi="Verdana"/>
          <w:sz w:val="20"/>
          <w:szCs w:val="20"/>
        </w:rPr>
        <w:t xml:space="preserve"> no en Alta Verapaz</w:t>
      </w:r>
      <w:r w:rsidR="00765346" w:rsidRPr="000B1E76">
        <w:rPr>
          <w:rFonts w:ascii="Verdana" w:hAnsi="Verdana"/>
          <w:sz w:val="20"/>
          <w:szCs w:val="20"/>
        </w:rPr>
        <w:t xml:space="preserve">, es decir, en un departamento distinto. Más aún, </w:t>
      </w:r>
      <w:r w:rsidRPr="000B1E76">
        <w:rPr>
          <w:rFonts w:ascii="Verdana" w:hAnsi="Verdana"/>
          <w:sz w:val="20"/>
          <w:szCs w:val="20"/>
        </w:rPr>
        <w:t>hace 21 años familiares de las víctimas requirieron a la Fiscalía Distrital de Baja Verapaz que solicitara al Ministerio de Defensa Nacional, un informe acerca de los nombres de las autoridades militares asignadas a la zona de Baja Verapaz en 1982 (</w:t>
      </w:r>
      <w:r w:rsidRPr="000B1E76">
        <w:rPr>
          <w:rFonts w:ascii="Verdana" w:hAnsi="Verdana"/>
          <w:i/>
          <w:sz w:val="20"/>
          <w:szCs w:val="20"/>
        </w:rPr>
        <w:t>supra</w:t>
      </w:r>
      <w:r w:rsidRPr="000B1E76">
        <w:rPr>
          <w:rFonts w:ascii="Verdana" w:hAnsi="Verdana"/>
          <w:sz w:val="20"/>
          <w:szCs w:val="20"/>
        </w:rPr>
        <w:t xml:space="preserve"> Considerando </w:t>
      </w:r>
      <w:r w:rsidR="00DF7117" w:rsidRPr="000B1E76">
        <w:rPr>
          <w:rFonts w:ascii="Verdana" w:hAnsi="Verdana"/>
          <w:sz w:val="20"/>
          <w:szCs w:val="20"/>
        </w:rPr>
        <w:t>6</w:t>
      </w:r>
      <w:r w:rsidRPr="000B1E76">
        <w:rPr>
          <w:rFonts w:ascii="Verdana" w:hAnsi="Verdana"/>
          <w:sz w:val="20"/>
          <w:szCs w:val="20"/>
        </w:rPr>
        <w:t>),</w:t>
      </w:r>
      <w:r w:rsidR="00765346" w:rsidRPr="000B1E76">
        <w:rPr>
          <w:rFonts w:ascii="Verdana" w:hAnsi="Verdana"/>
          <w:sz w:val="20"/>
          <w:szCs w:val="20"/>
        </w:rPr>
        <w:t xml:space="preserve"> sin que </w:t>
      </w:r>
      <w:r w:rsidR="00372B66" w:rsidRPr="000B1E76">
        <w:rPr>
          <w:rFonts w:ascii="Verdana" w:hAnsi="Verdana"/>
          <w:sz w:val="20"/>
          <w:szCs w:val="20"/>
        </w:rPr>
        <w:t xml:space="preserve">se </w:t>
      </w:r>
      <w:r w:rsidR="00765346" w:rsidRPr="000B1E76">
        <w:rPr>
          <w:rFonts w:ascii="Verdana" w:hAnsi="Verdana"/>
          <w:sz w:val="20"/>
          <w:szCs w:val="20"/>
        </w:rPr>
        <w:t>tenga respuesta alguna</w:t>
      </w:r>
      <w:r w:rsidR="00372B66" w:rsidRPr="000B1E76">
        <w:rPr>
          <w:rFonts w:ascii="Verdana" w:hAnsi="Verdana"/>
          <w:sz w:val="20"/>
          <w:szCs w:val="20"/>
        </w:rPr>
        <w:t xml:space="preserve"> a tal solicitud</w:t>
      </w:r>
      <w:r w:rsidR="00765346" w:rsidRPr="000B1E76">
        <w:rPr>
          <w:rFonts w:ascii="Verdana" w:hAnsi="Verdana"/>
          <w:sz w:val="20"/>
          <w:szCs w:val="20"/>
        </w:rPr>
        <w:t>.</w:t>
      </w:r>
    </w:p>
    <w:p w14:paraId="297E6598" w14:textId="77777777" w:rsidR="001614A7" w:rsidRPr="000B1E76" w:rsidRDefault="001614A7" w:rsidP="001614A7">
      <w:pPr>
        <w:pStyle w:val="Prrafodelista"/>
        <w:spacing w:before="120" w:after="120" w:line="240" w:lineRule="auto"/>
        <w:contextualSpacing w:val="0"/>
        <w:jc w:val="both"/>
        <w:rPr>
          <w:rFonts w:ascii="Verdana" w:hAnsi="Verdana"/>
          <w:sz w:val="20"/>
          <w:szCs w:val="20"/>
        </w:rPr>
      </w:pPr>
    </w:p>
    <w:p w14:paraId="74D1D36B" w14:textId="5E1F1BD4" w:rsidR="00D82E5F" w:rsidRPr="000B1E76" w:rsidRDefault="002B6207" w:rsidP="00C41790">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00083C87" w:rsidRPr="000B1E76">
        <w:rPr>
          <w:rFonts w:ascii="Verdana" w:hAnsi="Verdana"/>
          <w:sz w:val="20"/>
          <w:szCs w:val="20"/>
        </w:rPr>
        <w:t xml:space="preserve">Corte considera que la </w:t>
      </w:r>
      <w:r w:rsidRPr="000B1E76">
        <w:rPr>
          <w:rFonts w:ascii="Verdana" w:hAnsi="Verdana"/>
          <w:sz w:val="20"/>
          <w:szCs w:val="20"/>
        </w:rPr>
        <w:t xml:space="preserve">falta de avances en la investigación de las violaciones cometidas en el presente caso, denota que no existe una voluntad clara del Estado para dar cumplimiento a </w:t>
      </w:r>
      <w:r w:rsidR="00083C87" w:rsidRPr="000B1E76">
        <w:rPr>
          <w:rFonts w:ascii="Verdana" w:hAnsi="Verdana"/>
          <w:sz w:val="20"/>
          <w:szCs w:val="20"/>
        </w:rPr>
        <w:t>su</w:t>
      </w:r>
      <w:r w:rsidRPr="000B1E76">
        <w:rPr>
          <w:rFonts w:ascii="Verdana" w:hAnsi="Verdana"/>
          <w:sz w:val="20"/>
          <w:szCs w:val="20"/>
        </w:rPr>
        <w:t xml:space="preserve"> obligación de investigar con la </w:t>
      </w:r>
      <w:r w:rsidR="00083C87" w:rsidRPr="000B1E76">
        <w:rPr>
          <w:rFonts w:ascii="Verdana" w:hAnsi="Verdana"/>
          <w:sz w:val="20"/>
          <w:szCs w:val="20"/>
        </w:rPr>
        <w:t>debida diligencia.</w:t>
      </w:r>
      <w:r w:rsidRPr="000B1E76">
        <w:rPr>
          <w:rFonts w:ascii="Verdana" w:hAnsi="Verdana"/>
          <w:sz w:val="20"/>
          <w:szCs w:val="20"/>
        </w:rPr>
        <w:t xml:space="preserve"> </w:t>
      </w:r>
      <w:r w:rsidR="00385A8C" w:rsidRPr="000B1E76">
        <w:rPr>
          <w:rFonts w:ascii="Verdana" w:hAnsi="Verdana"/>
          <w:sz w:val="20"/>
          <w:szCs w:val="20"/>
        </w:rPr>
        <w:t xml:space="preserve">En consecuencia, se solicita al Estado que presente información </w:t>
      </w:r>
      <w:r w:rsidR="00D82E5F" w:rsidRPr="000B1E76">
        <w:rPr>
          <w:rFonts w:ascii="Verdana" w:hAnsi="Verdana"/>
          <w:sz w:val="20"/>
          <w:szCs w:val="20"/>
        </w:rPr>
        <w:t xml:space="preserve">sobre las acciones </w:t>
      </w:r>
      <w:r w:rsidR="00385A8C" w:rsidRPr="000B1E76">
        <w:rPr>
          <w:rFonts w:ascii="Verdana" w:hAnsi="Verdana"/>
          <w:sz w:val="20"/>
          <w:szCs w:val="20"/>
        </w:rPr>
        <w:t xml:space="preserve">fiscales y judiciales que se están realizando </w:t>
      </w:r>
      <w:r w:rsidR="008D2DF5" w:rsidRPr="000B1E76">
        <w:rPr>
          <w:rFonts w:ascii="Verdana" w:hAnsi="Verdana"/>
          <w:sz w:val="20"/>
          <w:szCs w:val="20"/>
        </w:rPr>
        <w:t xml:space="preserve">en seguimiento a la </w:t>
      </w:r>
      <w:r w:rsidR="00D82E5F" w:rsidRPr="000B1E76">
        <w:rPr>
          <w:rFonts w:ascii="Verdana" w:hAnsi="Verdana"/>
          <w:sz w:val="20"/>
          <w:szCs w:val="20"/>
        </w:rPr>
        <w:t>i</w:t>
      </w:r>
      <w:r w:rsidR="008D2DF5" w:rsidRPr="000B1E76">
        <w:rPr>
          <w:rFonts w:ascii="Verdana" w:hAnsi="Verdana"/>
          <w:sz w:val="20"/>
          <w:szCs w:val="20"/>
        </w:rPr>
        <w:t>nformación recabada</w:t>
      </w:r>
      <w:r w:rsidR="00977AA3" w:rsidRPr="000B1E76">
        <w:rPr>
          <w:rFonts w:ascii="Verdana" w:hAnsi="Verdana"/>
          <w:sz w:val="20"/>
          <w:szCs w:val="20"/>
        </w:rPr>
        <w:t xml:space="preserve"> (</w:t>
      </w:r>
      <w:r w:rsidR="00977AA3" w:rsidRPr="000B1E76">
        <w:rPr>
          <w:rFonts w:ascii="Verdana" w:hAnsi="Verdana"/>
          <w:i/>
          <w:sz w:val="20"/>
          <w:szCs w:val="20"/>
        </w:rPr>
        <w:t>supra</w:t>
      </w:r>
      <w:r w:rsidR="00977AA3" w:rsidRPr="000B1E76">
        <w:rPr>
          <w:rFonts w:ascii="Verdana" w:hAnsi="Verdana"/>
          <w:sz w:val="20"/>
          <w:szCs w:val="20"/>
        </w:rPr>
        <w:t xml:space="preserve"> Considerando </w:t>
      </w:r>
      <w:r w:rsidR="00083C87" w:rsidRPr="000B1E76">
        <w:rPr>
          <w:rFonts w:ascii="Verdana" w:hAnsi="Verdana"/>
          <w:sz w:val="20"/>
          <w:szCs w:val="20"/>
        </w:rPr>
        <w:t>15</w:t>
      </w:r>
      <w:r w:rsidR="00977AA3" w:rsidRPr="000B1E76">
        <w:rPr>
          <w:rFonts w:ascii="Verdana" w:hAnsi="Verdana"/>
          <w:sz w:val="20"/>
          <w:szCs w:val="20"/>
        </w:rPr>
        <w:t xml:space="preserve"> incisos a,</w:t>
      </w:r>
      <w:r w:rsidR="00DF7117" w:rsidRPr="000B1E76">
        <w:rPr>
          <w:rFonts w:ascii="Verdana" w:hAnsi="Verdana"/>
          <w:sz w:val="20"/>
          <w:szCs w:val="20"/>
        </w:rPr>
        <w:t xml:space="preserve"> </w:t>
      </w:r>
      <w:r w:rsidR="00977AA3" w:rsidRPr="000B1E76">
        <w:rPr>
          <w:rFonts w:ascii="Verdana" w:hAnsi="Verdana"/>
          <w:sz w:val="20"/>
          <w:szCs w:val="20"/>
        </w:rPr>
        <w:t>b,</w:t>
      </w:r>
      <w:r w:rsidR="00DF7117" w:rsidRPr="000B1E76">
        <w:rPr>
          <w:rFonts w:ascii="Verdana" w:hAnsi="Verdana"/>
          <w:sz w:val="20"/>
          <w:szCs w:val="20"/>
        </w:rPr>
        <w:t xml:space="preserve"> </w:t>
      </w:r>
      <w:r w:rsidR="00977AA3" w:rsidRPr="000B1E76">
        <w:rPr>
          <w:rFonts w:ascii="Verdana" w:hAnsi="Verdana"/>
          <w:sz w:val="20"/>
          <w:szCs w:val="20"/>
        </w:rPr>
        <w:t>c,</w:t>
      </w:r>
      <w:r w:rsidR="00DF7117" w:rsidRPr="000B1E76">
        <w:rPr>
          <w:rFonts w:ascii="Verdana" w:hAnsi="Verdana"/>
          <w:sz w:val="20"/>
          <w:szCs w:val="20"/>
        </w:rPr>
        <w:t xml:space="preserve"> </w:t>
      </w:r>
      <w:r w:rsidR="00977AA3" w:rsidRPr="000B1E76">
        <w:rPr>
          <w:rFonts w:ascii="Verdana" w:hAnsi="Verdana"/>
          <w:sz w:val="20"/>
          <w:szCs w:val="20"/>
        </w:rPr>
        <w:t>d,</w:t>
      </w:r>
      <w:r w:rsidR="00DF7117" w:rsidRPr="000B1E76">
        <w:rPr>
          <w:rFonts w:ascii="Verdana" w:hAnsi="Verdana"/>
          <w:sz w:val="20"/>
          <w:szCs w:val="20"/>
        </w:rPr>
        <w:t xml:space="preserve"> </w:t>
      </w:r>
      <w:r w:rsidR="00977AA3" w:rsidRPr="000B1E76">
        <w:rPr>
          <w:rFonts w:ascii="Verdana" w:hAnsi="Verdana"/>
          <w:sz w:val="20"/>
          <w:szCs w:val="20"/>
        </w:rPr>
        <w:t>e</w:t>
      </w:r>
      <w:r w:rsidR="00DF7117" w:rsidRPr="000B1E76">
        <w:rPr>
          <w:rFonts w:ascii="Verdana" w:hAnsi="Verdana"/>
          <w:sz w:val="20"/>
          <w:szCs w:val="20"/>
        </w:rPr>
        <w:t xml:space="preserve"> y </w:t>
      </w:r>
      <w:r w:rsidR="00BA3D92" w:rsidRPr="000B1E76">
        <w:rPr>
          <w:rFonts w:ascii="Verdana" w:hAnsi="Verdana"/>
          <w:sz w:val="20"/>
          <w:szCs w:val="20"/>
        </w:rPr>
        <w:t>f</w:t>
      </w:r>
      <w:r w:rsidR="00977AA3" w:rsidRPr="000B1E76">
        <w:rPr>
          <w:rFonts w:ascii="Verdana" w:hAnsi="Verdana"/>
          <w:sz w:val="20"/>
          <w:szCs w:val="20"/>
        </w:rPr>
        <w:t>)</w:t>
      </w:r>
      <w:r w:rsidR="00462014" w:rsidRPr="000B1E76">
        <w:rPr>
          <w:rFonts w:ascii="Verdana" w:hAnsi="Verdana"/>
          <w:sz w:val="20"/>
          <w:szCs w:val="20"/>
        </w:rPr>
        <w:t xml:space="preserve"> y</w:t>
      </w:r>
      <w:r w:rsidR="008D2DF5" w:rsidRPr="000B1E76">
        <w:rPr>
          <w:rFonts w:ascii="Verdana" w:hAnsi="Verdana"/>
          <w:sz w:val="20"/>
          <w:szCs w:val="20"/>
        </w:rPr>
        <w:t xml:space="preserve"> aclare qué diligencias adicionales de recaudación de prueba </w:t>
      </w:r>
      <w:r w:rsidR="00BC73AC" w:rsidRPr="000B1E76">
        <w:rPr>
          <w:rFonts w:ascii="Verdana" w:hAnsi="Verdana"/>
          <w:sz w:val="20"/>
          <w:szCs w:val="20"/>
        </w:rPr>
        <w:t xml:space="preserve">se </w:t>
      </w:r>
      <w:r w:rsidR="008D2DF5" w:rsidRPr="000B1E76">
        <w:rPr>
          <w:rFonts w:ascii="Verdana" w:hAnsi="Verdana"/>
          <w:sz w:val="20"/>
          <w:szCs w:val="20"/>
        </w:rPr>
        <w:t>estaría</w:t>
      </w:r>
      <w:r w:rsidR="00BC73AC" w:rsidRPr="000B1E76">
        <w:rPr>
          <w:rFonts w:ascii="Verdana" w:hAnsi="Verdana"/>
          <w:sz w:val="20"/>
          <w:szCs w:val="20"/>
        </w:rPr>
        <w:t>n</w:t>
      </w:r>
      <w:r w:rsidR="00977AA3" w:rsidRPr="000B1E76">
        <w:rPr>
          <w:rFonts w:ascii="Verdana" w:hAnsi="Verdana"/>
          <w:sz w:val="20"/>
          <w:szCs w:val="20"/>
        </w:rPr>
        <w:t xml:space="preserve"> realizando a fin de identificar, procesar y, eventualmente, sancionar a los responsables de los hechos del caso.</w:t>
      </w:r>
    </w:p>
    <w:p w14:paraId="51365FF5" w14:textId="75CC545D" w:rsidR="00BA3D92" w:rsidRPr="000B1E76" w:rsidRDefault="00765346" w:rsidP="00BA3D92">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Dado lo anteriormente expuesto, la Corte considera que continúa pendiente el cumplimiento de </w:t>
      </w:r>
      <w:r w:rsidR="00970DCC" w:rsidRPr="000B1E76">
        <w:rPr>
          <w:rFonts w:ascii="Verdana" w:hAnsi="Verdana"/>
          <w:sz w:val="20"/>
          <w:szCs w:val="20"/>
        </w:rPr>
        <w:t>la obligación de investigar, identificar, juzgar y, eventualmente, sancionar a los responsables de los hechos, ordenada en el punto resolutivo decimoctavo de la Sentencia</w:t>
      </w:r>
      <w:r w:rsidR="00E3270E" w:rsidRPr="000B1E76">
        <w:rPr>
          <w:rFonts w:ascii="Verdana" w:hAnsi="Verdana"/>
          <w:sz w:val="20"/>
          <w:szCs w:val="20"/>
        </w:rPr>
        <w:t>. E</w:t>
      </w:r>
      <w:r w:rsidR="00970DCC" w:rsidRPr="000B1E76">
        <w:rPr>
          <w:rFonts w:ascii="Verdana" w:hAnsi="Verdana"/>
          <w:sz w:val="20"/>
          <w:szCs w:val="20"/>
        </w:rPr>
        <w:t xml:space="preserve">ste Tribunal requiere al Estado que remita información detallada, completa y actualizada, junto con el respaldo documental correspondiente, que tome en cuenta lo indicado en los </w:t>
      </w:r>
      <w:r w:rsidR="00E3270E" w:rsidRPr="000B1E76">
        <w:rPr>
          <w:rFonts w:ascii="Verdana" w:hAnsi="Verdana"/>
          <w:sz w:val="20"/>
          <w:szCs w:val="20"/>
        </w:rPr>
        <w:t>párrafos precedentes</w:t>
      </w:r>
      <w:r w:rsidR="00970DCC" w:rsidRPr="000B1E76">
        <w:rPr>
          <w:rFonts w:ascii="Verdana" w:hAnsi="Verdana"/>
          <w:sz w:val="20"/>
          <w:szCs w:val="20"/>
        </w:rPr>
        <w:t xml:space="preserve">, así como que acredite que ninguna decisión judicial </w:t>
      </w:r>
      <w:r w:rsidR="008D0BAA" w:rsidRPr="000B1E76">
        <w:rPr>
          <w:rFonts w:ascii="Verdana" w:hAnsi="Verdana"/>
          <w:sz w:val="20"/>
          <w:szCs w:val="20"/>
        </w:rPr>
        <w:t xml:space="preserve">ha </w:t>
      </w:r>
      <w:r w:rsidR="00970DCC" w:rsidRPr="000B1E76">
        <w:rPr>
          <w:rFonts w:ascii="Verdana" w:hAnsi="Verdana"/>
          <w:sz w:val="20"/>
          <w:szCs w:val="20"/>
        </w:rPr>
        <w:t>afect</w:t>
      </w:r>
      <w:r w:rsidR="008D0BAA" w:rsidRPr="000B1E76">
        <w:rPr>
          <w:rFonts w:ascii="Verdana" w:hAnsi="Verdana"/>
          <w:sz w:val="20"/>
          <w:szCs w:val="20"/>
        </w:rPr>
        <w:t>ado</w:t>
      </w:r>
      <w:r w:rsidR="00970DCC" w:rsidRPr="000B1E76">
        <w:rPr>
          <w:rFonts w:ascii="Verdana" w:hAnsi="Verdana"/>
          <w:sz w:val="20"/>
          <w:szCs w:val="20"/>
        </w:rPr>
        <w:t xml:space="preserve"> el cumplimiento de dicha obligación.</w:t>
      </w:r>
    </w:p>
    <w:p w14:paraId="1786F179" w14:textId="57B40EEA" w:rsidR="00BA3D92" w:rsidRPr="000B1E76" w:rsidRDefault="00BA3D92" w:rsidP="00BA3D92">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Finalmente, la Corte aclara que, debido a que en el año 2019 en el presente caso se ordenaron medidas provisionales a fin que el Estado, por un lado, adopte las medidas de protección que sean necesarias y efectivas para garantizar la vida e integridad personal de nueve</w:t>
      </w:r>
      <w:r w:rsidR="00372B66" w:rsidRPr="000B1E76">
        <w:rPr>
          <w:rFonts w:ascii="Verdana" w:hAnsi="Verdana"/>
          <w:sz w:val="20"/>
          <w:szCs w:val="20"/>
        </w:rPr>
        <w:t xml:space="preserve"> mujeres</w:t>
      </w:r>
      <w:r w:rsidRPr="000B1E76">
        <w:rPr>
          <w:rFonts w:ascii="Verdana" w:hAnsi="Verdana"/>
          <w:sz w:val="20"/>
          <w:szCs w:val="20"/>
        </w:rPr>
        <w:t xml:space="preserve"> víctimas del caso que figuran como agraviadas en la causa judicial identificada con el número 15002-2014-00315 y, por otro lado, interrumpa el trámite legislativo de la iniciativa de ley 5377 que pretende reformar la Ley de Reconciliación Nacional de 1996 concediendo una amnistía para todas las graves violaciones cometidas durante el conflicto armado interno, y la archive, para garantizar el derecho al acceso a la justicia de las víctimas (</w:t>
      </w:r>
      <w:r w:rsidRPr="000B1E76">
        <w:rPr>
          <w:rFonts w:ascii="Verdana" w:hAnsi="Verdana"/>
          <w:i/>
          <w:sz w:val="20"/>
          <w:szCs w:val="20"/>
        </w:rPr>
        <w:t>supra</w:t>
      </w:r>
      <w:r w:rsidRPr="000B1E76">
        <w:rPr>
          <w:rFonts w:ascii="Verdana" w:hAnsi="Verdana"/>
          <w:sz w:val="20"/>
          <w:szCs w:val="20"/>
        </w:rPr>
        <w:t xml:space="preserve"> nota al pie </w:t>
      </w:r>
      <w:r w:rsidR="008D0BAA" w:rsidRPr="000B1E76">
        <w:rPr>
          <w:rFonts w:ascii="Verdana" w:hAnsi="Verdana"/>
          <w:sz w:val="20"/>
          <w:szCs w:val="20"/>
        </w:rPr>
        <w:t>7</w:t>
      </w:r>
      <w:r w:rsidRPr="000B1E76">
        <w:rPr>
          <w:rFonts w:ascii="Verdana" w:hAnsi="Verdana"/>
          <w:sz w:val="20"/>
          <w:szCs w:val="20"/>
        </w:rPr>
        <w:t>), en una resolución posterior el Tribunal se pronunciará sobre la información recibida relativa a la supervisión de ejecución de tales medidas provisionales.</w:t>
      </w:r>
    </w:p>
    <w:p w14:paraId="662FF23F" w14:textId="47FBC36F" w:rsidR="0019720F" w:rsidRPr="000B1E76" w:rsidRDefault="0019720F" w:rsidP="00E3270E">
      <w:pPr>
        <w:pStyle w:val="Prrafodelista"/>
        <w:spacing w:before="120" w:after="120" w:line="240" w:lineRule="auto"/>
        <w:ind w:left="0"/>
        <w:contextualSpacing w:val="0"/>
        <w:jc w:val="both"/>
        <w:rPr>
          <w:rFonts w:ascii="Verdana" w:hAnsi="Verdana"/>
          <w:sz w:val="20"/>
          <w:szCs w:val="20"/>
        </w:rPr>
      </w:pPr>
    </w:p>
    <w:p w14:paraId="322BDE95" w14:textId="4A6B6FA9" w:rsidR="002A6E90" w:rsidRPr="000B1E76" w:rsidRDefault="006E27CD" w:rsidP="006E27CD">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4" w:name="_Toc90576936"/>
      <w:r w:rsidRPr="000B1E76">
        <w:rPr>
          <w:rFonts w:ascii="Verdana" w:hAnsi="Verdana"/>
          <w:color w:val="auto"/>
          <w:sz w:val="20"/>
          <w:szCs w:val="20"/>
        </w:rPr>
        <w:t>Determinación del paradero de</w:t>
      </w:r>
      <w:r w:rsidRPr="000B1E76">
        <w:rPr>
          <w:rFonts w:ascii="Verdana" w:hAnsi="Verdana"/>
          <w:color w:val="auto"/>
          <w:sz w:val="20"/>
          <w:szCs w:val="20"/>
          <w:lang w:val="es-MX"/>
        </w:rPr>
        <w:t xml:space="preserve"> las víctimas </w:t>
      </w:r>
      <w:r w:rsidR="002D0CC3" w:rsidRPr="000B1E76">
        <w:rPr>
          <w:rFonts w:ascii="Verdana" w:hAnsi="Verdana"/>
          <w:color w:val="auto"/>
          <w:sz w:val="20"/>
          <w:szCs w:val="20"/>
          <w:lang w:val="es-MX"/>
        </w:rPr>
        <w:t xml:space="preserve">de desaparición </w:t>
      </w:r>
      <w:r w:rsidR="002B7577" w:rsidRPr="000B1E76">
        <w:rPr>
          <w:rFonts w:ascii="Verdana" w:hAnsi="Verdana"/>
          <w:color w:val="auto"/>
          <w:sz w:val="20"/>
          <w:szCs w:val="20"/>
          <w:lang w:val="es-MX"/>
        </w:rPr>
        <w:t>forzada,</w:t>
      </w:r>
      <w:r w:rsidRPr="000B1E76">
        <w:rPr>
          <w:rFonts w:ascii="Verdana" w:hAnsi="Verdana"/>
          <w:color w:val="auto"/>
          <w:sz w:val="20"/>
          <w:szCs w:val="20"/>
          <w:lang w:val="es-MX"/>
        </w:rPr>
        <w:t xml:space="preserve"> así como recuperación e identificación de los restos de las </w:t>
      </w:r>
      <w:r w:rsidR="00AA3745" w:rsidRPr="000B1E76">
        <w:rPr>
          <w:rFonts w:ascii="Verdana" w:hAnsi="Verdana"/>
          <w:color w:val="auto"/>
          <w:sz w:val="20"/>
          <w:szCs w:val="20"/>
          <w:lang w:val="es-MX"/>
        </w:rPr>
        <w:t xml:space="preserve">personas </w:t>
      </w:r>
      <w:r w:rsidRPr="000B1E76">
        <w:rPr>
          <w:rFonts w:ascii="Verdana" w:hAnsi="Verdana"/>
          <w:color w:val="auto"/>
          <w:sz w:val="20"/>
          <w:szCs w:val="20"/>
          <w:lang w:val="es-MX"/>
        </w:rPr>
        <w:t>inhumadas en fosas clandestinas</w:t>
      </w:r>
      <w:bookmarkEnd w:id="4"/>
    </w:p>
    <w:p w14:paraId="5BC92B4C" w14:textId="65E45383" w:rsidR="00903C74" w:rsidRPr="00691BC3" w:rsidRDefault="002A6E90" w:rsidP="00AB3985">
      <w:pPr>
        <w:autoSpaceDE w:val="0"/>
        <w:autoSpaceDN w:val="0"/>
        <w:adjustRightInd w:val="0"/>
        <w:spacing w:before="120" w:after="120" w:line="240" w:lineRule="auto"/>
        <w:ind w:firstLine="360"/>
        <w:jc w:val="both"/>
        <w:rPr>
          <w:rFonts w:ascii="Verdana" w:hAnsi="Verdana"/>
          <w:i/>
          <w:sz w:val="20"/>
          <w:szCs w:val="20"/>
        </w:rPr>
      </w:pPr>
      <w:r w:rsidRPr="00691BC3">
        <w:rPr>
          <w:rFonts w:ascii="Verdana" w:hAnsi="Verdana"/>
          <w:i/>
          <w:sz w:val="20"/>
          <w:szCs w:val="20"/>
        </w:rPr>
        <w:t xml:space="preserve">B.1. </w:t>
      </w:r>
      <w:r w:rsidR="00AB3985" w:rsidRPr="00691BC3">
        <w:rPr>
          <w:rFonts w:ascii="Verdana" w:hAnsi="Verdana"/>
          <w:i/>
          <w:sz w:val="20"/>
          <w:szCs w:val="20"/>
        </w:rPr>
        <w:t>Medida ordenada por la Corte</w:t>
      </w:r>
    </w:p>
    <w:p w14:paraId="05EF2BD7" w14:textId="2CCDE733" w:rsidR="00D36096" w:rsidRPr="000B1E76" w:rsidRDefault="00511D83" w:rsidP="00D36096">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la Sentencia, l</w:t>
      </w:r>
      <w:r w:rsidR="00372B66" w:rsidRPr="000B1E76">
        <w:rPr>
          <w:rFonts w:ascii="Verdana" w:hAnsi="Verdana"/>
          <w:sz w:val="20"/>
          <w:szCs w:val="20"/>
        </w:rPr>
        <w:t>a Corte</w:t>
      </w:r>
      <w:r w:rsidR="008D0862" w:rsidRPr="000B1E76">
        <w:rPr>
          <w:rFonts w:ascii="Verdana" w:hAnsi="Verdana"/>
          <w:sz w:val="20"/>
          <w:szCs w:val="20"/>
        </w:rPr>
        <w:t xml:space="preserve"> tuvo por probado que “debido a la desidia investigativa del Estado y según la información aportada a este Tribunal que no fue desvirtuada, aún no ha sido posible exhumar y/o identificar en su totalidad los restos de 31 personas que fueron enterradas por familiares y vecinos en cementerios clandestinos en la época del conflicto armado interno en Guatemala. En efecto, en algunos casos se desprende que</w:t>
      </w:r>
      <w:r w:rsidR="00486756" w:rsidRPr="000B1E76">
        <w:rPr>
          <w:rFonts w:ascii="Verdana" w:hAnsi="Verdana"/>
          <w:sz w:val="20"/>
          <w:szCs w:val="20"/>
        </w:rPr>
        <w:t>[</w:t>
      </w:r>
      <w:r w:rsidR="008D0862" w:rsidRPr="000B1E76">
        <w:rPr>
          <w:rFonts w:ascii="Verdana" w:hAnsi="Verdana"/>
          <w:sz w:val="20"/>
          <w:szCs w:val="20"/>
        </w:rPr>
        <w:t>,</w:t>
      </w:r>
      <w:r w:rsidR="00486756" w:rsidRPr="000B1E76">
        <w:rPr>
          <w:rFonts w:ascii="Verdana" w:hAnsi="Verdana"/>
          <w:sz w:val="20"/>
          <w:szCs w:val="20"/>
        </w:rPr>
        <w:t>]</w:t>
      </w:r>
      <w:r w:rsidR="008D0862" w:rsidRPr="000B1E76">
        <w:rPr>
          <w:rFonts w:ascii="Verdana" w:hAnsi="Verdana"/>
          <w:sz w:val="20"/>
          <w:szCs w:val="20"/>
        </w:rPr>
        <w:t xml:space="preserve"> aunque se </w:t>
      </w:r>
      <w:r w:rsidR="008D0862" w:rsidRPr="000B1E76">
        <w:rPr>
          <w:rFonts w:ascii="Verdana" w:hAnsi="Verdana"/>
          <w:sz w:val="20"/>
          <w:szCs w:val="20"/>
        </w:rPr>
        <w:lastRenderedPageBreak/>
        <w:t>conoce el lugar de enterramiento y/o se practicó la exhumación y recuperación de restos, se desconoce si se han completado los trabajos forenses de búsqueda, exhumación, recuperación, análisis y eventual identificación de restos”</w:t>
      </w:r>
      <w:r w:rsidR="008A0C5D" w:rsidRPr="008A0C5D">
        <w:rPr>
          <w:rStyle w:val="Refdenotaalpie"/>
          <w:rFonts w:ascii="Verdana" w:hAnsi="Verdana"/>
          <w:sz w:val="20"/>
          <w:szCs w:val="20"/>
        </w:rPr>
        <w:t xml:space="preserve"> </w:t>
      </w:r>
      <w:r w:rsidR="008A0C5D" w:rsidRPr="000B1E76">
        <w:rPr>
          <w:rStyle w:val="Refdenotaalpie"/>
          <w:rFonts w:ascii="Verdana" w:hAnsi="Verdana"/>
          <w:sz w:val="20"/>
          <w:szCs w:val="20"/>
        </w:rPr>
        <w:footnoteReference w:id="31"/>
      </w:r>
      <w:r w:rsidR="008D0862" w:rsidRPr="000B1E76">
        <w:rPr>
          <w:rFonts w:ascii="Verdana" w:hAnsi="Verdana"/>
          <w:sz w:val="20"/>
          <w:szCs w:val="20"/>
        </w:rPr>
        <w:t xml:space="preserve">. </w:t>
      </w:r>
      <w:r w:rsidR="00CA5461" w:rsidRPr="000B1E76">
        <w:rPr>
          <w:rFonts w:ascii="Verdana" w:hAnsi="Verdana"/>
          <w:sz w:val="20"/>
          <w:szCs w:val="20"/>
        </w:rPr>
        <w:t>Respecto a tales personas, e</w:t>
      </w:r>
      <w:r w:rsidR="008D0862" w:rsidRPr="000B1E76">
        <w:rPr>
          <w:rFonts w:ascii="Verdana" w:hAnsi="Verdana"/>
          <w:sz w:val="20"/>
          <w:szCs w:val="20"/>
        </w:rPr>
        <w:t>l relato de los hechos</w:t>
      </w:r>
      <w:r w:rsidR="00CE1FF4" w:rsidRPr="000B1E76">
        <w:rPr>
          <w:rFonts w:ascii="Verdana" w:hAnsi="Verdana"/>
          <w:sz w:val="20"/>
          <w:szCs w:val="20"/>
        </w:rPr>
        <w:t xml:space="preserve"> en la Sentencia</w:t>
      </w:r>
      <w:r w:rsidR="008D0862" w:rsidRPr="000B1E76">
        <w:rPr>
          <w:rFonts w:ascii="Verdana" w:hAnsi="Verdana"/>
          <w:sz w:val="20"/>
          <w:szCs w:val="20"/>
        </w:rPr>
        <w:t xml:space="preserve"> indic</w:t>
      </w:r>
      <w:r w:rsidR="00347D10" w:rsidRPr="000B1E76">
        <w:rPr>
          <w:rFonts w:ascii="Verdana" w:hAnsi="Verdana"/>
          <w:sz w:val="20"/>
          <w:szCs w:val="20"/>
        </w:rPr>
        <w:t>a</w:t>
      </w:r>
      <w:r w:rsidR="008D0862" w:rsidRPr="000B1E76">
        <w:rPr>
          <w:rFonts w:ascii="Verdana" w:hAnsi="Verdana"/>
          <w:sz w:val="20"/>
          <w:szCs w:val="20"/>
        </w:rPr>
        <w:t xml:space="preserve"> que </w:t>
      </w:r>
      <w:r w:rsidR="00DD2E74" w:rsidRPr="000B1E76">
        <w:rPr>
          <w:rFonts w:ascii="Verdana" w:hAnsi="Verdana"/>
          <w:sz w:val="20"/>
          <w:szCs w:val="20"/>
        </w:rPr>
        <w:t>30</w:t>
      </w:r>
      <w:r w:rsidR="00CD28EA" w:rsidRPr="000B1E76">
        <w:rPr>
          <w:rFonts w:ascii="Verdana" w:hAnsi="Verdana"/>
          <w:sz w:val="20"/>
          <w:szCs w:val="20"/>
        </w:rPr>
        <w:t xml:space="preserve"> </w:t>
      </w:r>
      <w:r w:rsidR="002275CF" w:rsidRPr="000B1E76">
        <w:rPr>
          <w:rFonts w:ascii="Verdana" w:hAnsi="Verdana"/>
          <w:sz w:val="20"/>
          <w:szCs w:val="20"/>
        </w:rPr>
        <w:t>“fueron privadas de la vida por miembros de las fuerzas de seguridad del Estado”</w:t>
      </w:r>
      <w:r w:rsidR="00CD28EA" w:rsidRPr="000B1E76">
        <w:rPr>
          <w:rStyle w:val="Refdenotaalpie"/>
          <w:rFonts w:ascii="Verdana" w:hAnsi="Verdana"/>
          <w:sz w:val="20"/>
          <w:szCs w:val="20"/>
        </w:rPr>
        <w:footnoteReference w:id="32"/>
      </w:r>
      <w:r w:rsidR="008D0862" w:rsidRPr="000B1E76">
        <w:rPr>
          <w:rFonts w:ascii="Verdana" w:hAnsi="Verdana"/>
          <w:sz w:val="20"/>
          <w:szCs w:val="20"/>
        </w:rPr>
        <w:t xml:space="preserve">, y una más permaneció junto a su familia en las montañas, </w:t>
      </w:r>
      <w:r w:rsidR="001B1E8E" w:rsidRPr="000B1E76">
        <w:rPr>
          <w:rFonts w:ascii="Verdana" w:hAnsi="Verdana"/>
          <w:sz w:val="20"/>
          <w:szCs w:val="20"/>
        </w:rPr>
        <w:t xml:space="preserve">pero </w:t>
      </w:r>
      <w:r w:rsidR="00B87AB8" w:rsidRPr="000B1E76">
        <w:rPr>
          <w:rFonts w:ascii="Verdana" w:hAnsi="Verdana"/>
          <w:sz w:val="20"/>
          <w:szCs w:val="20"/>
        </w:rPr>
        <w:t>“</w:t>
      </w:r>
      <w:r w:rsidR="008D0862" w:rsidRPr="000B1E76">
        <w:rPr>
          <w:rFonts w:ascii="Verdana" w:hAnsi="Verdana"/>
          <w:sz w:val="20"/>
          <w:szCs w:val="20"/>
        </w:rPr>
        <w:t>debido a la exposición de los estragos del clima enfermó y murió</w:t>
      </w:r>
      <w:r w:rsidR="00B87AB8" w:rsidRPr="000B1E76">
        <w:rPr>
          <w:rFonts w:ascii="Verdana" w:hAnsi="Verdana"/>
          <w:sz w:val="20"/>
          <w:szCs w:val="20"/>
        </w:rPr>
        <w:t>”</w:t>
      </w:r>
      <w:r w:rsidR="001B1E8E" w:rsidRPr="000B1E76">
        <w:rPr>
          <w:rFonts w:ascii="Verdana" w:hAnsi="Verdana"/>
          <w:sz w:val="20"/>
          <w:szCs w:val="20"/>
        </w:rPr>
        <w:t xml:space="preserve"> a la edad de 6 años</w:t>
      </w:r>
      <w:r w:rsidR="00CA5461" w:rsidRPr="000B1E76">
        <w:rPr>
          <w:rStyle w:val="Refdenotaalpie"/>
          <w:rFonts w:ascii="Verdana" w:hAnsi="Verdana"/>
          <w:sz w:val="20"/>
          <w:szCs w:val="20"/>
        </w:rPr>
        <w:footnoteReference w:id="33"/>
      </w:r>
      <w:r w:rsidR="008D0862" w:rsidRPr="000B1E76">
        <w:rPr>
          <w:rFonts w:ascii="Verdana" w:hAnsi="Verdana"/>
          <w:sz w:val="20"/>
          <w:szCs w:val="20"/>
        </w:rPr>
        <w:t>.</w:t>
      </w:r>
      <w:r w:rsidR="001B1E8E" w:rsidRPr="000B1E76">
        <w:rPr>
          <w:rFonts w:ascii="Verdana" w:hAnsi="Verdana"/>
          <w:sz w:val="20"/>
          <w:szCs w:val="20"/>
        </w:rPr>
        <w:t xml:space="preserve"> </w:t>
      </w:r>
      <w:r w:rsidR="002275CF" w:rsidRPr="000B1E76">
        <w:rPr>
          <w:rFonts w:ascii="Verdana" w:hAnsi="Verdana"/>
          <w:sz w:val="20"/>
          <w:szCs w:val="20"/>
        </w:rPr>
        <w:t>Tales</w:t>
      </w:r>
      <w:r w:rsidR="001B1E8E" w:rsidRPr="000B1E76">
        <w:rPr>
          <w:rFonts w:ascii="Verdana" w:hAnsi="Verdana"/>
          <w:sz w:val="20"/>
          <w:szCs w:val="20"/>
        </w:rPr>
        <w:t xml:space="preserve"> 31 personas </w:t>
      </w:r>
      <w:r w:rsidR="006F4615" w:rsidRPr="000B1E76">
        <w:rPr>
          <w:rFonts w:ascii="Verdana" w:hAnsi="Verdana"/>
          <w:sz w:val="20"/>
          <w:szCs w:val="20"/>
        </w:rPr>
        <w:t>hacen</w:t>
      </w:r>
      <w:r w:rsidR="00A846B2" w:rsidRPr="000B1E76">
        <w:rPr>
          <w:rFonts w:ascii="Verdana" w:hAnsi="Verdana"/>
          <w:sz w:val="20"/>
          <w:szCs w:val="20"/>
        </w:rPr>
        <w:t xml:space="preserve"> </w:t>
      </w:r>
      <w:r w:rsidR="001B1E8E" w:rsidRPr="000B1E76">
        <w:rPr>
          <w:rFonts w:ascii="Verdana" w:hAnsi="Verdana"/>
          <w:sz w:val="20"/>
          <w:szCs w:val="20"/>
        </w:rPr>
        <w:t>parte de un grupo más amplio de personas que se</w:t>
      </w:r>
      <w:r w:rsidR="002275CF" w:rsidRPr="000B1E76">
        <w:rPr>
          <w:rFonts w:ascii="Verdana" w:hAnsi="Verdana"/>
          <w:sz w:val="20"/>
          <w:szCs w:val="20"/>
        </w:rPr>
        <w:t xml:space="preserve"> ha denunciado</w:t>
      </w:r>
      <w:r w:rsidR="001B1E8E" w:rsidRPr="000B1E76">
        <w:rPr>
          <w:rFonts w:ascii="Verdana" w:hAnsi="Verdana"/>
          <w:sz w:val="20"/>
          <w:szCs w:val="20"/>
        </w:rPr>
        <w:t xml:space="preserve"> fueron ejecu</w:t>
      </w:r>
      <w:r w:rsidR="00DD2E74" w:rsidRPr="000B1E76">
        <w:rPr>
          <w:rFonts w:ascii="Verdana" w:hAnsi="Verdana"/>
          <w:sz w:val="20"/>
          <w:szCs w:val="20"/>
        </w:rPr>
        <w:t>tadas</w:t>
      </w:r>
      <w:r w:rsidR="002275CF" w:rsidRPr="000B1E76">
        <w:rPr>
          <w:rFonts w:ascii="Verdana" w:hAnsi="Verdana"/>
          <w:sz w:val="20"/>
          <w:szCs w:val="20"/>
        </w:rPr>
        <w:t xml:space="preserve"> extrajudicialmente</w:t>
      </w:r>
      <w:r w:rsidR="006B1563" w:rsidRPr="000B1E76">
        <w:rPr>
          <w:rFonts w:ascii="Verdana" w:hAnsi="Verdana"/>
          <w:sz w:val="20"/>
          <w:szCs w:val="20"/>
        </w:rPr>
        <w:t xml:space="preserve"> y enterradas por familiares y vecinos en cementerios clandestinos</w:t>
      </w:r>
      <w:r w:rsidR="00CA5461" w:rsidRPr="000B1E76">
        <w:rPr>
          <w:rFonts w:ascii="Verdana" w:hAnsi="Verdana"/>
          <w:sz w:val="20"/>
          <w:szCs w:val="20"/>
        </w:rPr>
        <w:t xml:space="preserve"> entre 1981 y 1986</w:t>
      </w:r>
      <w:r w:rsidR="001B1E8E" w:rsidRPr="000B1E76">
        <w:rPr>
          <w:rFonts w:ascii="Verdana" w:hAnsi="Verdana"/>
          <w:sz w:val="20"/>
          <w:szCs w:val="20"/>
        </w:rPr>
        <w:t>,</w:t>
      </w:r>
      <w:r w:rsidR="00DD2E74" w:rsidRPr="000B1E76">
        <w:rPr>
          <w:rFonts w:ascii="Verdana" w:hAnsi="Verdana"/>
          <w:sz w:val="20"/>
          <w:szCs w:val="20"/>
        </w:rPr>
        <w:t xml:space="preserve"> </w:t>
      </w:r>
      <w:r w:rsidR="00B87AB8" w:rsidRPr="000B1E76">
        <w:rPr>
          <w:rFonts w:ascii="Verdana" w:hAnsi="Verdana"/>
          <w:sz w:val="20"/>
          <w:szCs w:val="20"/>
        </w:rPr>
        <w:t>pero</w:t>
      </w:r>
      <w:r w:rsidR="00DD2E74" w:rsidRPr="000B1E76">
        <w:rPr>
          <w:rFonts w:ascii="Verdana" w:hAnsi="Verdana"/>
          <w:sz w:val="20"/>
          <w:szCs w:val="20"/>
        </w:rPr>
        <w:t xml:space="preserve"> cuyos</w:t>
      </w:r>
      <w:r w:rsidR="00CE1FF4" w:rsidRPr="000B1E76">
        <w:rPr>
          <w:rFonts w:ascii="Verdana" w:hAnsi="Verdana"/>
          <w:sz w:val="20"/>
          <w:szCs w:val="20"/>
        </w:rPr>
        <w:t xml:space="preserve"> restos óseos</w:t>
      </w:r>
      <w:r w:rsidR="00DD2E74" w:rsidRPr="000B1E76">
        <w:rPr>
          <w:rFonts w:ascii="Verdana" w:hAnsi="Verdana"/>
          <w:sz w:val="20"/>
          <w:szCs w:val="20"/>
        </w:rPr>
        <w:t xml:space="preserve"> se</w:t>
      </w:r>
      <w:r w:rsidR="00CE1FF4" w:rsidRPr="000B1E76">
        <w:rPr>
          <w:rFonts w:ascii="Verdana" w:hAnsi="Verdana"/>
          <w:sz w:val="20"/>
          <w:szCs w:val="20"/>
        </w:rPr>
        <w:t xml:space="preserve"> exhumaron </w:t>
      </w:r>
      <w:r w:rsidR="00A846B2" w:rsidRPr="000B1E76">
        <w:rPr>
          <w:rFonts w:ascii="Verdana" w:hAnsi="Verdana"/>
          <w:sz w:val="20"/>
          <w:szCs w:val="20"/>
        </w:rPr>
        <w:t>e</w:t>
      </w:r>
      <w:r w:rsidR="00CE1FF4" w:rsidRPr="000B1E76">
        <w:rPr>
          <w:rFonts w:ascii="Verdana" w:hAnsi="Verdana"/>
          <w:sz w:val="20"/>
          <w:szCs w:val="20"/>
        </w:rPr>
        <w:t xml:space="preserve"> </w:t>
      </w:r>
      <w:r w:rsidR="00A846B2" w:rsidRPr="000B1E76">
        <w:rPr>
          <w:rFonts w:ascii="Verdana" w:hAnsi="Verdana"/>
          <w:sz w:val="20"/>
          <w:szCs w:val="20"/>
        </w:rPr>
        <w:t>identificaron</w:t>
      </w:r>
      <w:r w:rsidR="00CE1FF4" w:rsidRPr="000B1E76">
        <w:rPr>
          <w:rFonts w:ascii="Verdana" w:hAnsi="Verdana"/>
          <w:sz w:val="20"/>
          <w:szCs w:val="20"/>
        </w:rPr>
        <w:t xml:space="preserve"> en los trabajos forenses </w:t>
      </w:r>
      <w:r w:rsidR="00B87AB8" w:rsidRPr="000B1E76">
        <w:rPr>
          <w:rFonts w:ascii="Verdana" w:hAnsi="Verdana"/>
          <w:sz w:val="20"/>
          <w:szCs w:val="20"/>
        </w:rPr>
        <w:t>realizados</w:t>
      </w:r>
      <w:r w:rsidR="00CE1FF4" w:rsidRPr="000B1E76">
        <w:rPr>
          <w:rFonts w:ascii="Verdana" w:hAnsi="Verdana"/>
          <w:sz w:val="20"/>
          <w:szCs w:val="20"/>
        </w:rPr>
        <w:t xml:space="preserve"> en 1993, </w:t>
      </w:r>
      <w:r w:rsidR="00A846B2" w:rsidRPr="000B1E76">
        <w:rPr>
          <w:rFonts w:ascii="Verdana" w:hAnsi="Verdana"/>
          <w:sz w:val="20"/>
          <w:szCs w:val="20"/>
        </w:rPr>
        <w:t>2002</w:t>
      </w:r>
      <w:r w:rsidR="00B87AB8" w:rsidRPr="000B1E76">
        <w:rPr>
          <w:rFonts w:ascii="Verdana" w:hAnsi="Verdana"/>
          <w:sz w:val="20"/>
          <w:szCs w:val="20"/>
        </w:rPr>
        <w:t xml:space="preserve"> a</w:t>
      </w:r>
      <w:r w:rsidR="00A846B2" w:rsidRPr="000B1E76">
        <w:rPr>
          <w:rFonts w:ascii="Verdana" w:hAnsi="Verdana"/>
          <w:sz w:val="20"/>
          <w:szCs w:val="20"/>
        </w:rPr>
        <w:t xml:space="preserve"> 2004, 2007</w:t>
      </w:r>
      <w:r w:rsidR="00B87AB8" w:rsidRPr="000B1E76">
        <w:rPr>
          <w:rFonts w:ascii="Verdana" w:hAnsi="Verdana"/>
          <w:sz w:val="20"/>
          <w:szCs w:val="20"/>
        </w:rPr>
        <w:t xml:space="preserve"> a</w:t>
      </w:r>
      <w:r w:rsidR="00A846B2" w:rsidRPr="000B1E76">
        <w:rPr>
          <w:rFonts w:ascii="Verdana" w:hAnsi="Verdana"/>
          <w:sz w:val="20"/>
          <w:szCs w:val="20"/>
        </w:rPr>
        <w:t xml:space="preserve"> 2012</w:t>
      </w:r>
      <w:r w:rsidR="00D36096" w:rsidRPr="000B1E76">
        <w:rPr>
          <w:rFonts w:ascii="Verdana" w:hAnsi="Verdana"/>
          <w:sz w:val="20"/>
          <w:szCs w:val="20"/>
        </w:rPr>
        <w:t>, y se entregaron a sus familiares y vecinos con anterioridad al Fallo de la Corte. Este es el caso de 16 personas</w:t>
      </w:r>
      <w:r w:rsidR="006F4615" w:rsidRPr="000B1E76">
        <w:rPr>
          <w:rStyle w:val="Refdenotaalpie"/>
          <w:rFonts w:ascii="Verdana" w:hAnsi="Verdana"/>
          <w:sz w:val="20"/>
          <w:szCs w:val="20"/>
        </w:rPr>
        <w:footnoteReference w:id="34"/>
      </w:r>
      <w:r w:rsidR="006F4615" w:rsidRPr="000B1E76">
        <w:rPr>
          <w:rFonts w:ascii="Verdana" w:hAnsi="Verdana"/>
          <w:sz w:val="20"/>
          <w:szCs w:val="20"/>
        </w:rPr>
        <w:t>.</w:t>
      </w:r>
    </w:p>
    <w:p w14:paraId="38E3B503" w14:textId="53EC007E" w:rsidR="002275CF" w:rsidRPr="000B1E76" w:rsidRDefault="006B1563" w:rsidP="002275C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De otra parte, </w:t>
      </w:r>
      <w:r w:rsidR="002275CF" w:rsidRPr="000B1E76">
        <w:rPr>
          <w:rFonts w:ascii="Verdana" w:hAnsi="Verdana"/>
          <w:sz w:val="20"/>
          <w:szCs w:val="20"/>
        </w:rPr>
        <w:t>la Corte</w:t>
      </w:r>
      <w:r w:rsidRPr="000B1E76">
        <w:rPr>
          <w:rFonts w:ascii="Verdana" w:hAnsi="Verdana"/>
          <w:sz w:val="20"/>
          <w:szCs w:val="20"/>
        </w:rPr>
        <w:t xml:space="preserve"> concluyó</w:t>
      </w:r>
      <w:r w:rsidR="00213332" w:rsidRPr="000B1E76">
        <w:rPr>
          <w:rFonts w:ascii="Verdana" w:hAnsi="Verdana"/>
          <w:sz w:val="20"/>
          <w:szCs w:val="20"/>
        </w:rPr>
        <w:t xml:space="preserve"> que el Estado es responsable por la desaparición forzada de</w:t>
      </w:r>
      <w:r w:rsidR="00382DC5">
        <w:rPr>
          <w:rFonts w:ascii="Verdana" w:hAnsi="Verdana"/>
          <w:sz w:val="20"/>
          <w:szCs w:val="20"/>
        </w:rPr>
        <w:t xml:space="preserve"> 22 víctimas ocurrida</w:t>
      </w:r>
      <w:r w:rsidR="00213332" w:rsidRPr="000B1E76">
        <w:rPr>
          <w:rFonts w:ascii="Verdana" w:hAnsi="Verdana"/>
          <w:sz w:val="20"/>
          <w:szCs w:val="20"/>
        </w:rPr>
        <w:t xml:space="preserve"> a partir de 1981, 1982 y 1984</w:t>
      </w:r>
      <w:r w:rsidR="00CA5461" w:rsidRPr="000B1E76">
        <w:rPr>
          <w:rFonts w:ascii="Verdana" w:hAnsi="Verdana"/>
          <w:sz w:val="20"/>
          <w:szCs w:val="20"/>
        </w:rPr>
        <w:t xml:space="preserve"> bajo sus particulares circunstancias</w:t>
      </w:r>
      <w:r w:rsidR="00213332" w:rsidRPr="000B1E76">
        <w:rPr>
          <w:rFonts w:ascii="Verdana" w:hAnsi="Verdana"/>
          <w:sz w:val="20"/>
          <w:szCs w:val="20"/>
        </w:rPr>
        <w:t xml:space="preserve">. Respecto de cuatro </w:t>
      </w:r>
      <w:r w:rsidR="00CA5461" w:rsidRPr="000B1E76">
        <w:rPr>
          <w:rFonts w:ascii="Verdana" w:hAnsi="Verdana"/>
          <w:sz w:val="20"/>
          <w:szCs w:val="20"/>
        </w:rPr>
        <w:t xml:space="preserve">de estas </w:t>
      </w:r>
      <w:r w:rsidR="00213332" w:rsidRPr="000B1E76">
        <w:rPr>
          <w:rFonts w:ascii="Verdana" w:hAnsi="Verdana"/>
          <w:sz w:val="20"/>
          <w:szCs w:val="20"/>
        </w:rPr>
        <w:t>víctimas</w:t>
      </w:r>
      <w:r w:rsidR="00213332" w:rsidRPr="000B1E76">
        <w:rPr>
          <w:rStyle w:val="Refdenotaalpie"/>
          <w:rFonts w:ascii="Verdana" w:hAnsi="Verdana"/>
          <w:sz w:val="20"/>
          <w:szCs w:val="20"/>
        </w:rPr>
        <w:footnoteReference w:id="35"/>
      </w:r>
      <w:r w:rsidR="00213332" w:rsidRPr="000B1E76">
        <w:rPr>
          <w:rFonts w:ascii="Verdana" w:hAnsi="Verdana"/>
          <w:sz w:val="20"/>
          <w:szCs w:val="20"/>
        </w:rPr>
        <w:t>, tal</w:t>
      </w:r>
      <w:r w:rsidR="00CA5461" w:rsidRPr="000B1E76">
        <w:rPr>
          <w:rFonts w:ascii="Verdana" w:hAnsi="Verdana"/>
          <w:sz w:val="20"/>
          <w:szCs w:val="20"/>
        </w:rPr>
        <w:t>es</w:t>
      </w:r>
      <w:r w:rsidR="00213332" w:rsidRPr="000B1E76">
        <w:rPr>
          <w:rFonts w:ascii="Verdana" w:hAnsi="Verdana"/>
          <w:sz w:val="20"/>
          <w:szCs w:val="20"/>
        </w:rPr>
        <w:t xml:space="preserve"> desaparici</w:t>
      </w:r>
      <w:r w:rsidR="00CA5461" w:rsidRPr="000B1E76">
        <w:rPr>
          <w:rFonts w:ascii="Verdana" w:hAnsi="Verdana"/>
          <w:sz w:val="20"/>
          <w:szCs w:val="20"/>
        </w:rPr>
        <w:t>o</w:t>
      </w:r>
      <w:r w:rsidR="00213332" w:rsidRPr="000B1E76">
        <w:rPr>
          <w:rFonts w:ascii="Verdana" w:hAnsi="Verdana"/>
          <w:sz w:val="20"/>
          <w:szCs w:val="20"/>
        </w:rPr>
        <w:t>n</w:t>
      </w:r>
      <w:r w:rsidR="00CA5461" w:rsidRPr="000B1E76">
        <w:rPr>
          <w:rFonts w:ascii="Verdana" w:hAnsi="Verdana"/>
          <w:sz w:val="20"/>
          <w:szCs w:val="20"/>
        </w:rPr>
        <w:t>es</w:t>
      </w:r>
      <w:r w:rsidR="00213332" w:rsidRPr="000B1E76">
        <w:rPr>
          <w:rFonts w:ascii="Verdana" w:hAnsi="Verdana"/>
          <w:sz w:val="20"/>
          <w:szCs w:val="20"/>
        </w:rPr>
        <w:t xml:space="preserve"> se prolong</w:t>
      </w:r>
      <w:r w:rsidR="00CA5461" w:rsidRPr="000B1E76">
        <w:rPr>
          <w:rFonts w:ascii="Verdana" w:hAnsi="Verdana"/>
          <w:sz w:val="20"/>
          <w:szCs w:val="20"/>
        </w:rPr>
        <w:t>aron</w:t>
      </w:r>
      <w:r w:rsidR="00213332" w:rsidRPr="000B1E76">
        <w:rPr>
          <w:rFonts w:ascii="Verdana" w:hAnsi="Verdana"/>
          <w:sz w:val="20"/>
          <w:szCs w:val="20"/>
        </w:rPr>
        <w:t xml:space="preserve"> aproximadamente 26 años </w:t>
      </w:r>
      <w:r w:rsidR="00E82782" w:rsidRPr="000B1E76">
        <w:rPr>
          <w:rFonts w:ascii="Verdana" w:hAnsi="Verdana"/>
          <w:sz w:val="20"/>
          <w:szCs w:val="20"/>
        </w:rPr>
        <w:t>(</w:t>
      </w:r>
      <w:r w:rsidR="00213332" w:rsidRPr="000B1E76">
        <w:rPr>
          <w:rFonts w:ascii="Verdana" w:hAnsi="Verdana"/>
          <w:sz w:val="20"/>
          <w:szCs w:val="20"/>
        </w:rPr>
        <w:t>hasta el año 2008</w:t>
      </w:r>
      <w:r w:rsidR="00E82782" w:rsidRPr="000B1E76">
        <w:rPr>
          <w:rFonts w:ascii="Verdana" w:hAnsi="Verdana"/>
          <w:sz w:val="20"/>
          <w:szCs w:val="20"/>
        </w:rPr>
        <w:t>)</w:t>
      </w:r>
      <w:r w:rsidR="00213332" w:rsidRPr="000B1E76">
        <w:rPr>
          <w:rFonts w:ascii="Verdana" w:hAnsi="Verdana"/>
          <w:sz w:val="20"/>
          <w:szCs w:val="20"/>
        </w:rPr>
        <w:t>, en que fueron identificad</w:t>
      </w:r>
      <w:r w:rsidR="00CA5461" w:rsidRPr="000B1E76">
        <w:rPr>
          <w:rFonts w:ascii="Verdana" w:hAnsi="Verdana"/>
          <w:sz w:val="20"/>
          <w:szCs w:val="20"/>
        </w:rPr>
        <w:t>o</w:t>
      </w:r>
      <w:r w:rsidR="00213332" w:rsidRPr="000B1E76">
        <w:rPr>
          <w:rFonts w:ascii="Verdana" w:hAnsi="Verdana"/>
          <w:sz w:val="20"/>
          <w:szCs w:val="20"/>
        </w:rPr>
        <w:t>s</w:t>
      </w:r>
      <w:r w:rsidR="00CA5461" w:rsidRPr="000B1E76">
        <w:rPr>
          <w:rFonts w:ascii="Verdana" w:hAnsi="Verdana"/>
          <w:sz w:val="20"/>
          <w:szCs w:val="20"/>
        </w:rPr>
        <w:t xml:space="preserve"> sus restos</w:t>
      </w:r>
      <w:r w:rsidR="00213332" w:rsidRPr="000B1E76">
        <w:rPr>
          <w:rFonts w:ascii="Verdana" w:hAnsi="Verdana"/>
          <w:sz w:val="20"/>
          <w:szCs w:val="20"/>
        </w:rPr>
        <w:t xml:space="preserve"> mediante un informe antropológico forense y a partir de la emisión de dicho informe se conoció, de manera definitiva, su paradero. En lo que se refiere a las restantes 18 víctimas</w:t>
      </w:r>
      <w:r w:rsidR="00B87AB8" w:rsidRPr="000B1E76">
        <w:rPr>
          <w:rStyle w:val="Refdenotaalpie"/>
          <w:rFonts w:ascii="Verdana" w:hAnsi="Verdana"/>
          <w:sz w:val="20"/>
          <w:szCs w:val="20"/>
        </w:rPr>
        <w:footnoteReference w:id="36"/>
      </w:r>
      <w:r w:rsidR="00213332" w:rsidRPr="000B1E76">
        <w:rPr>
          <w:rFonts w:ascii="Verdana" w:hAnsi="Verdana"/>
          <w:sz w:val="20"/>
          <w:szCs w:val="20"/>
        </w:rPr>
        <w:t xml:space="preserve"> </w:t>
      </w:r>
      <w:r w:rsidR="00CA5461" w:rsidRPr="000B1E76">
        <w:rPr>
          <w:rFonts w:ascii="Verdana" w:hAnsi="Verdana"/>
          <w:sz w:val="20"/>
          <w:szCs w:val="20"/>
        </w:rPr>
        <w:t>de desaparición forzada</w:t>
      </w:r>
      <w:r w:rsidR="00B87AB8" w:rsidRPr="000B1E76">
        <w:rPr>
          <w:rFonts w:ascii="Verdana" w:hAnsi="Verdana"/>
          <w:sz w:val="20"/>
          <w:szCs w:val="20"/>
        </w:rPr>
        <w:t>,</w:t>
      </w:r>
      <w:r w:rsidR="00382DC5">
        <w:rPr>
          <w:rFonts w:ascii="Verdana" w:hAnsi="Verdana"/>
          <w:sz w:val="20"/>
          <w:szCs w:val="20"/>
        </w:rPr>
        <w:t xml:space="preserve"> se desconocía</w:t>
      </w:r>
      <w:r w:rsidR="00213332" w:rsidRPr="000B1E76">
        <w:rPr>
          <w:rFonts w:ascii="Verdana" w:hAnsi="Verdana"/>
          <w:sz w:val="20"/>
          <w:szCs w:val="20"/>
        </w:rPr>
        <w:t xml:space="preserve"> su</w:t>
      </w:r>
      <w:r w:rsidR="00382DC5">
        <w:rPr>
          <w:rFonts w:ascii="Verdana" w:hAnsi="Verdana"/>
          <w:sz w:val="20"/>
          <w:szCs w:val="20"/>
        </w:rPr>
        <w:t xml:space="preserve"> paradero a</w:t>
      </w:r>
      <w:r w:rsidR="00D36096" w:rsidRPr="000B1E76">
        <w:rPr>
          <w:rFonts w:ascii="Verdana" w:hAnsi="Verdana"/>
          <w:sz w:val="20"/>
          <w:szCs w:val="20"/>
        </w:rPr>
        <w:t xml:space="preserve"> la fecha</w:t>
      </w:r>
      <w:r w:rsidR="00382DC5">
        <w:rPr>
          <w:rFonts w:ascii="Verdana" w:hAnsi="Verdana"/>
          <w:sz w:val="20"/>
          <w:szCs w:val="20"/>
        </w:rPr>
        <w:t xml:space="preserve"> de la Sentencia</w:t>
      </w:r>
      <w:r w:rsidR="00B87AB8" w:rsidRPr="000B1E76">
        <w:rPr>
          <w:rStyle w:val="Refdenotaalpie"/>
          <w:rFonts w:ascii="Verdana" w:hAnsi="Verdana"/>
          <w:sz w:val="20"/>
          <w:szCs w:val="20"/>
        </w:rPr>
        <w:footnoteReference w:id="37"/>
      </w:r>
      <w:r w:rsidR="00213332" w:rsidRPr="000B1E76">
        <w:rPr>
          <w:rFonts w:ascii="Verdana" w:hAnsi="Verdana"/>
          <w:sz w:val="20"/>
          <w:szCs w:val="20"/>
        </w:rPr>
        <w:t>.</w:t>
      </w:r>
    </w:p>
    <w:p w14:paraId="3B40CB1D" w14:textId="1687B514" w:rsidR="00D36096" w:rsidRDefault="00AB3985" w:rsidP="002275C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Tomando en consideración lo antes indicado</w:t>
      </w:r>
      <w:r w:rsidR="00D36096" w:rsidRPr="000B1E76">
        <w:rPr>
          <w:rFonts w:ascii="Verdana" w:hAnsi="Verdana"/>
          <w:sz w:val="20"/>
          <w:szCs w:val="20"/>
        </w:rPr>
        <w:t>,</w:t>
      </w:r>
      <w:r w:rsidRPr="000B1E76">
        <w:rPr>
          <w:rFonts w:ascii="Verdana" w:hAnsi="Verdana"/>
          <w:sz w:val="20"/>
          <w:szCs w:val="20"/>
        </w:rPr>
        <w:t xml:space="preserve"> en el punto resolutivo decimonoveno y en el párrafo 294 de la Sentencia, la Corte dispuso que “[e]l Estado debe realizar o continuar, de manera sistemática, rigurosa y con los recursos humanos y económicos adecuados, las acciones necesarias tanto para determinar el paradero de los miembros de la aldea de </w:t>
      </w:r>
      <w:proofErr w:type="spellStart"/>
      <w:r w:rsidRPr="000B1E76">
        <w:rPr>
          <w:rFonts w:ascii="Verdana" w:hAnsi="Verdana"/>
          <w:sz w:val="20"/>
          <w:szCs w:val="20"/>
        </w:rPr>
        <w:t>Chichupac</w:t>
      </w:r>
      <w:proofErr w:type="spellEnd"/>
      <w:r w:rsidRPr="000B1E76">
        <w:rPr>
          <w:rFonts w:ascii="Verdana" w:hAnsi="Verdana"/>
          <w:sz w:val="20"/>
          <w:szCs w:val="20"/>
        </w:rPr>
        <w:t xml:space="preserve"> y comunidades vecinas desaparecidos forzadamente, así como localizar, exhumar e identificar a las personas que fallecieron y que fueron inhumadas en fosas clandestinas a raíz de los hechos del caso”. Asimismo, se dispuso que “el Estado deberá emplear todos los medios técnicos y científicos necesarios, tomando en cuenta las normas nacionales o internacionales pertinentes en la materia y procurar concluir con el total de las exhumaciones que sean necesarias en un plazo de 2 años, contados a partir de la notificación de la […] Sentencia”. </w:t>
      </w:r>
      <w:r w:rsidR="00261AFF" w:rsidRPr="000B1E76">
        <w:rPr>
          <w:rFonts w:ascii="Verdana" w:hAnsi="Verdana"/>
          <w:sz w:val="20"/>
          <w:szCs w:val="20"/>
        </w:rPr>
        <w:t>E</w:t>
      </w:r>
      <w:r w:rsidRPr="000B1E76">
        <w:rPr>
          <w:rFonts w:ascii="Verdana" w:hAnsi="Verdana"/>
          <w:sz w:val="20"/>
          <w:szCs w:val="20"/>
        </w:rPr>
        <w:t>n el párrafo 296 del Fallo se orden</w:t>
      </w:r>
      <w:r w:rsidR="00EA5B37" w:rsidRPr="000B1E76">
        <w:rPr>
          <w:rFonts w:ascii="Verdana" w:hAnsi="Verdana"/>
          <w:sz w:val="20"/>
          <w:szCs w:val="20"/>
        </w:rPr>
        <w:t>ó</w:t>
      </w:r>
      <w:r w:rsidRPr="000B1E76">
        <w:rPr>
          <w:rFonts w:ascii="Verdana" w:hAnsi="Verdana"/>
          <w:sz w:val="20"/>
          <w:szCs w:val="20"/>
        </w:rPr>
        <w:t xml:space="preserve"> que “[p]ara hacer efectiva y viable la eventual localización, exhumación, identificación y entrega a sus familiares de los restos,</w:t>
      </w:r>
      <w:r w:rsidR="00D15639" w:rsidRPr="000B1E76">
        <w:rPr>
          <w:rFonts w:ascii="Verdana" w:hAnsi="Verdana"/>
          <w:sz w:val="20"/>
          <w:szCs w:val="20"/>
        </w:rPr>
        <w:t xml:space="preserve"> […]</w:t>
      </w:r>
      <w:r w:rsidRPr="000B1E76">
        <w:rPr>
          <w:rFonts w:ascii="Verdana" w:hAnsi="Verdana"/>
          <w:sz w:val="20"/>
          <w:szCs w:val="20"/>
        </w:rPr>
        <w:t xml:space="preserve"> </w:t>
      </w:r>
      <w:r w:rsidRPr="000B1E76">
        <w:rPr>
          <w:rFonts w:ascii="Verdana" w:hAnsi="Verdana"/>
          <w:sz w:val="20"/>
          <w:szCs w:val="20"/>
        </w:rPr>
        <w:lastRenderedPageBreak/>
        <w:t>el Estado deberá establecer una estrategia de comunicación con los familiares y acordar un marco de acción coordinada, para procurar su participación, conocimiento y presencia”. A su vez, en el párrafo 297 se señal</w:t>
      </w:r>
      <w:r w:rsidR="003553CA" w:rsidRPr="000B1E76">
        <w:rPr>
          <w:rFonts w:ascii="Verdana" w:hAnsi="Verdana"/>
          <w:sz w:val="20"/>
          <w:szCs w:val="20"/>
        </w:rPr>
        <w:t>ó</w:t>
      </w:r>
      <w:r w:rsidRPr="000B1E76">
        <w:rPr>
          <w:rFonts w:ascii="Verdana" w:hAnsi="Verdana"/>
          <w:sz w:val="20"/>
          <w:szCs w:val="20"/>
        </w:rPr>
        <w:t xml:space="preserve"> que, en cuanto a la creación de la “Comisión de Búsqueda de Personas Víctimas de la Desaparición Forzada y otras Formas de Desaparición”, la Corte “</w:t>
      </w:r>
      <w:proofErr w:type="spellStart"/>
      <w:r w:rsidRPr="000B1E76">
        <w:rPr>
          <w:rFonts w:ascii="Verdana" w:hAnsi="Verdana"/>
          <w:sz w:val="20"/>
          <w:szCs w:val="20"/>
        </w:rPr>
        <w:t>inst</w:t>
      </w:r>
      <w:proofErr w:type="spellEnd"/>
      <w:r w:rsidR="003553CA" w:rsidRPr="000B1E76">
        <w:rPr>
          <w:rFonts w:ascii="Verdana" w:hAnsi="Verdana"/>
          <w:sz w:val="20"/>
          <w:szCs w:val="20"/>
        </w:rPr>
        <w:t>[</w:t>
      </w:r>
      <w:proofErr w:type="spellStart"/>
      <w:r w:rsidR="003553CA" w:rsidRPr="000B1E76">
        <w:rPr>
          <w:rFonts w:ascii="Verdana" w:hAnsi="Verdana"/>
          <w:sz w:val="20"/>
          <w:szCs w:val="20"/>
        </w:rPr>
        <w:t>ó</w:t>
      </w:r>
      <w:proofErr w:type="spellEnd"/>
      <w:r w:rsidR="003553CA" w:rsidRPr="000B1E76">
        <w:rPr>
          <w:rFonts w:ascii="Verdana" w:hAnsi="Verdana"/>
          <w:sz w:val="20"/>
          <w:szCs w:val="20"/>
        </w:rPr>
        <w:t>]</w:t>
      </w:r>
      <w:r w:rsidRPr="000B1E76">
        <w:rPr>
          <w:rFonts w:ascii="Verdana" w:hAnsi="Verdana"/>
          <w:sz w:val="20"/>
          <w:szCs w:val="20"/>
        </w:rPr>
        <w:t xml:space="preserve"> al Estado a continuar adoptando todas las medidas legislativas, administrativas o de otra índole que sean necesarias para que se concrete la creación de la referida Comisión</w:t>
      </w:r>
      <w:r w:rsidR="00734077" w:rsidRPr="000B1E76">
        <w:rPr>
          <w:rFonts w:ascii="Verdana" w:hAnsi="Verdana"/>
          <w:sz w:val="20"/>
          <w:szCs w:val="20"/>
        </w:rPr>
        <w:t xml:space="preserve"> […y]</w:t>
      </w:r>
      <w:r w:rsidRPr="000B1E76">
        <w:rPr>
          <w:rFonts w:ascii="Verdana" w:hAnsi="Verdana"/>
          <w:sz w:val="20"/>
          <w:szCs w:val="20"/>
        </w:rPr>
        <w:t xml:space="preserve"> </w:t>
      </w:r>
      <w:proofErr w:type="spellStart"/>
      <w:r w:rsidRPr="000B1E76">
        <w:rPr>
          <w:rFonts w:ascii="Verdana" w:hAnsi="Verdana"/>
          <w:sz w:val="20"/>
          <w:szCs w:val="20"/>
        </w:rPr>
        <w:t>consider</w:t>
      </w:r>
      <w:proofErr w:type="spellEnd"/>
      <w:r w:rsidR="00EA5B37" w:rsidRPr="000B1E76">
        <w:rPr>
          <w:rFonts w:ascii="Verdana" w:hAnsi="Verdana"/>
          <w:sz w:val="20"/>
          <w:szCs w:val="20"/>
        </w:rPr>
        <w:t>[</w:t>
      </w:r>
      <w:proofErr w:type="spellStart"/>
      <w:r w:rsidR="00EA5B37" w:rsidRPr="000B1E76">
        <w:rPr>
          <w:rFonts w:ascii="Verdana" w:hAnsi="Verdana"/>
          <w:sz w:val="20"/>
          <w:szCs w:val="20"/>
        </w:rPr>
        <w:t>ó</w:t>
      </w:r>
      <w:proofErr w:type="spellEnd"/>
      <w:r w:rsidR="00EA5B37" w:rsidRPr="000B1E76">
        <w:rPr>
          <w:rFonts w:ascii="Verdana" w:hAnsi="Verdana"/>
          <w:sz w:val="20"/>
          <w:szCs w:val="20"/>
        </w:rPr>
        <w:t>]</w:t>
      </w:r>
      <w:r w:rsidRPr="000B1E76">
        <w:rPr>
          <w:rFonts w:ascii="Verdana" w:hAnsi="Verdana"/>
          <w:sz w:val="20"/>
          <w:szCs w:val="20"/>
        </w:rPr>
        <w:t xml:space="preserve"> que una entidad de este tipo coadyuvará favorablemente en la búsqueda e identificación de las víctimas del presente caso y, en general, de las víctimas de desaparición forzada en Guatemala”.</w:t>
      </w:r>
    </w:p>
    <w:p w14:paraId="6F3A7D08" w14:textId="77777777" w:rsidR="00103670" w:rsidRPr="000B1E76" w:rsidRDefault="00103670" w:rsidP="00103670">
      <w:pPr>
        <w:pStyle w:val="Prrafodelista"/>
        <w:spacing w:before="120" w:after="120" w:line="240" w:lineRule="auto"/>
        <w:ind w:left="0"/>
        <w:contextualSpacing w:val="0"/>
        <w:jc w:val="both"/>
        <w:rPr>
          <w:rFonts w:ascii="Verdana" w:hAnsi="Verdana"/>
          <w:sz w:val="20"/>
          <w:szCs w:val="20"/>
        </w:rPr>
      </w:pPr>
    </w:p>
    <w:p w14:paraId="77CA2D5B" w14:textId="0D48AF46"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B.2. Información y observaciones de las partes y la Comisión</w:t>
      </w:r>
    </w:p>
    <w:p w14:paraId="24F0A534" w14:textId="16DAEEB7" w:rsidR="00CA408A" w:rsidRPr="000B1E76" w:rsidRDefault="00624873" w:rsidP="00CA408A">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6E27CD" w:rsidRPr="000B1E76">
        <w:rPr>
          <w:rFonts w:ascii="Verdana" w:hAnsi="Verdana"/>
          <w:sz w:val="20"/>
          <w:szCs w:val="20"/>
        </w:rPr>
        <w:t xml:space="preserve">l </w:t>
      </w:r>
      <w:r w:rsidR="006E27CD" w:rsidRPr="000B1E76">
        <w:rPr>
          <w:rFonts w:ascii="Verdana" w:hAnsi="Verdana"/>
          <w:i/>
          <w:sz w:val="20"/>
          <w:szCs w:val="20"/>
        </w:rPr>
        <w:t>Estado</w:t>
      </w:r>
      <w:r w:rsidR="006E27CD" w:rsidRPr="000B1E76">
        <w:rPr>
          <w:rFonts w:ascii="Verdana" w:hAnsi="Verdana"/>
          <w:sz w:val="20"/>
          <w:szCs w:val="20"/>
        </w:rPr>
        <w:t xml:space="preserve"> señaló que, a través del Ministerio Público</w:t>
      </w:r>
      <w:r w:rsidR="00E811AD" w:rsidRPr="000B1E76">
        <w:rPr>
          <w:rFonts w:ascii="Verdana" w:hAnsi="Verdana"/>
          <w:sz w:val="20"/>
          <w:szCs w:val="20"/>
        </w:rPr>
        <w:t>,</w:t>
      </w:r>
      <w:r w:rsidR="001C352B" w:rsidRPr="000B1E76">
        <w:rPr>
          <w:rFonts w:ascii="Verdana" w:hAnsi="Verdana"/>
          <w:sz w:val="20"/>
          <w:szCs w:val="20"/>
        </w:rPr>
        <w:t xml:space="preserve"> se</w:t>
      </w:r>
      <w:r w:rsidR="006E27CD" w:rsidRPr="000B1E76">
        <w:rPr>
          <w:rFonts w:ascii="Verdana" w:hAnsi="Verdana"/>
          <w:sz w:val="20"/>
          <w:szCs w:val="20"/>
        </w:rPr>
        <w:t xml:space="preserve"> diligenci</w:t>
      </w:r>
      <w:r w:rsidR="001C352B" w:rsidRPr="000B1E76">
        <w:rPr>
          <w:rFonts w:ascii="Verdana" w:hAnsi="Verdana"/>
          <w:sz w:val="20"/>
          <w:szCs w:val="20"/>
        </w:rPr>
        <w:t>aron</w:t>
      </w:r>
      <w:r w:rsidR="006E27CD" w:rsidRPr="000B1E76">
        <w:rPr>
          <w:rFonts w:ascii="Verdana" w:hAnsi="Verdana"/>
          <w:sz w:val="20"/>
          <w:szCs w:val="20"/>
        </w:rPr>
        <w:t xml:space="preserve"> exhumaci</w:t>
      </w:r>
      <w:r w:rsidR="001C352B" w:rsidRPr="000B1E76">
        <w:rPr>
          <w:rFonts w:ascii="Verdana" w:hAnsi="Verdana"/>
          <w:sz w:val="20"/>
          <w:szCs w:val="20"/>
        </w:rPr>
        <w:t>o</w:t>
      </w:r>
      <w:r w:rsidR="006E27CD" w:rsidRPr="000B1E76">
        <w:rPr>
          <w:rFonts w:ascii="Verdana" w:hAnsi="Verdana"/>
          <w:sz w:val="20"/>
          <w:szCs w:val="20"/>
        </w:rPr>
        <w:t>n</w:t>
      </w:r>
      <w:r w:rsidR="001C352B" w:rsidRPr="000B1E76">
        <w:rPr>
          <w:rFonts w:ascii="Verdana" w:hAnsi="Verdana"/>
          <w:sz w:val="20"/>
          <w:szCs w:val="20"/>
        </w:rPr>
        <w:t xml:space="preserve">es en la aldea </w:t>
      </w:r>
      <w:proofErr w:type="spellStart"/>
      <w:r w:rsidR="001C352B" w:rsidRPr="000B1E76">
        <w:rPr>
          <w:rFonts w:ascii="Verdana" w:hAnsi="Verdana"/>
          <w:sz w:val="20"/>
          <w:szCs w:val="20"/>
        </w:rPr>
        <w:t>Chichupac</w:t>
      </w:r>
      <w:proofErr w:type="spellEnd"/>
      <w:r w:rsidR="001C352B" w:rsidRPr="000B1E76">
        <w:rPr>
          <w:rFonts w:ascii="Verdana" w:hAnsi="Verdana"/>
          <w:sz w:val="20"/>
          <w:szCs w:val="20"/>
        </w:rPr>
        <w:t xml:space="preserve"> y</w:t>
      </w:r>
      <w:r w:rsidR="006E27CD" w:rsidRPr="000B1E76">
        <w:rPr>
          <w:rFonts w:ascii="Verdana" w:hAnsi="Verdana"/>
          <w:sz w:val="20"/>
          <w:szCs w:val="20"/>
        </w:rPr>
        <w:t xml:space="preserve"> </w:t>
      </w:r>
      <w:r w:rsidR="001C352B" w:rsidRPr="000B1E76">
        <w:rPr>
          <w:rFonts w:ascii="Verdana" w:hAnsi="Verdana"/>
          <w:sz w:val="20"/>
          <w:szCs w:val="20"/>
        </w:rPr>
        <w:t xml:space="preserve">la </w:t>
      </w:r>
      <w:r w:rsidR="006E27CD" w:rsidRPr="000B1E76">
        <w:rPr>
          <w:rFonts w:ascii="Verdana" w:hAnsi="Verdana"/>
          <w:sz w:val="20"/>
          <w:szCs w:val="20"/>
        </w:rPr>
        <w:t xml:space="preserve">aldea </w:t>
      </w:r>
      <w:proofErr w:type="spellStart"/>
      <w:r w:rsidR="006E27CD" w:rsidRPr="000B1E76">
        <w:rPr>
          <w:rFonts w:ascii="Verdana" w:hAnsi="Verdana"/>
          <w:sz w:val="20"/>
          <w:szCs w:val="20"/>
        </w:rPr>
        <w:t>Xeabaj</w:t>
      </w:r>
      <w:proofErr w:type="spellEnd"/>
      <w:r w:rsidR="006E27CD" w:rsidRPr="000B1E76">
        <w:rPr>
          <w:rFonts w:ascii="Verdana" w:hAnsi="Verdana"/>
          <w:sz w:val="20"/>
          <w:szCs w:val="20"/>
        </w:rPr>
        <w:t xml:space="preserve">, </w:t>
      </w:r>
      <w:r w:rsidR="001C352B" w:rsidRPr="000B1E76">
        <w:rPr>
          <w:rFonts w:ascii="Verdana" w:hAnsi="Verdana"/>
          <w:sz w:val="20"/>
          <w:szCs w:val="20"/>
        </w:rPr>
        <w:t>en el</w:t>
      </w:r>
      <w:r w:rsidR="006E27CD" w:rsidRPr="000B1E76">
        <w:rPr>
          <w:rFonts w:ascii="Verdana" w:hAnsi="Verdana"/>
          <w:sz w:val="20"/>
          <w:szCs w:val="20"/>
        </w:rPr>
        <w:t xml:space="preserve"> municipio de Rabinal</w:t>
      </w:r>
      <w:r w:rsidR="001C352B" w:rsidRPr="000B1E76">
        <w:rPr>
          <w:rFonts w:ascii="Verdana" w:hAnsi="Verdana"/>
          <w:sz w:val="20"/>
          <w:szCs w:val="20"/>
        </w:rPr>
        <w:t>,</w:t>
      </w:r>
      <w:r w:rsidR="006E27CD" w:rsidRPr="000B1E76">
        <w:rPr>
          <w:rFonts w:ascii="Verdana" w:hAnsi="Verdana"/>
          <w:sz w:val="20"/>
          <w:szCs w:val="20"/>
        </w:rPr>
        <w:t xml:space="preserve"> departamento de Baja Verapaz,</w:t>
      </w:r>
      <w:r w:rsidR="001C352B" w:rsidRPr="000B1E76">
        <w:rPr>
          <w:rFonts w:ascii="Verdana" w:hAnsi="Verdana"/>
          <w:sz w:val="20"/>
          <w:szCs w:val="20"/>
        </w:rPr>
        <w:t xml:space="preserve"> en que fueron identificadas</w:t>
      </w:r>
      <w:r w:rsidR="006E27CD" w:rsidRPr="000B1E76">
        <w:rPr>
          <w:rFonts w:ascii="Verdana" w:hAnsi="Verdana"/>
          <w:sz w:val="20"/>
          <w:szCs w:val="20"/>
        </w:rPr>
        <w:t xml:space="preserve"> </w:t>
      </w:r>
      <w:r w:rsidR="001C352B" w:rsidRPr="000B1E76">
        <w:rPr>
          <w:rFonts w:ascii="Verdana" w:hAnsi="Verdana"/>
          <w:sz w:val="20"/>
          <w:szCs w:val="20"/>
        </w:rPr>
        <w:t xml:space="preserve">16 osamentas y proporcionó </w:t>
      </w:r>
      <w:r w:rsidR="00AB3985" w:rsidRPr="000B1E76">
        <w:rPr>
          <w:rFonts w:ascii="Verdana" w:hAnsi="Verdana"/>
          <w:sz w:val="20"/>
          <w:szCs w:val="20"/>
        </w:rPr>
        <w:t>sus</w:t>
      </w:r>
      <w:r w:rsidR="001C352B" w:rsidRPr="000B1E76">
        <w:rPr>
          <w:rFonts w:ascii="Verdana" w:hAnsi="Verdana"/>
          <w:sz w:val="20"/>
          <w:szCs w:val="20"/>
        </w:rPr>
        <w:t xml:space="preserve"> nombres</w:t>
      </w:r>
      <w:r w:rsidR="00E811AD" w:rsidRPr="000B1E76">
        <w:rPr>
          <w:rFonts w:ascii="Verdana" w:hAnsi="Verdana"/>
          <w:sz w:val="20"/>
          <w:szCs w:val="20"/>
        </w:rPr>
        <w:t>.</w:t>
      </w:r>
      <w:r w:rsidR="001C352B" w:rsidRPr="000B1E76">
        <w:rPr>
          <w:rFonts w:ascii="Verdana" w:hAnsi="Verdana"/>
          <w:sz w:val="20"/>
          <w:szCs w:val="20"/>
        </w:rPr>
        <w:t xml:space="preserve"> </w:t>
      </w:r>
      <w:r w:rsidR="00E811AD" w:rsidRPr="000B1E76">
        <w:rPr>
          <w:rFonts w:ascii="Verdana" w:hAnsi="Verdana"/>
          <w:sz w:val="20"/>
          <w:szCs w:val="20"/>
        </w:rPr>
        <w:t>N</w:t>
      </w:r>
      <w:r w:rsidR="001C352B" w:rsidRPr="000B1E76">
        <w:rPr>
          <w:rFonts w:ascii="Verdana" w:hAnsi="Verdana"/>
          <w:sz w:val="20"/>
          <w:szCs w:val="20"/>
        </w:rPr>
        <w:t>o informó sobre las fechas en que se realizaron tales exhumaciones e identificaciones</w:t>
      </w:r>
      <w:r w:rsidRPr="000B1E76">
        <w:rPr>
          <w:rStyle w:val="Refdenotaalpie"/>
          <w:rFonts w:ascii="Verdana" w:hAnsi="Verdana"/>
          <w:sz w:val="20"/>
          <w:szCs w:val="20"/>
        </w:rPr>
        <w:footnoteReference w:id="38"/>
      </w:r>
      <w:r w:rsidRPr="000B1E76">
        <w:rPr>
          <w:rFonts w:ascii="Verdana" w:hAnsi="Verdana"/>
          <w:sz w:val="20"/>
          <w:szCs w:val="20"/>
        </w:rPr>
        <w:t xml:space="preserve">. </w:t>
      </w:r>
      <w:r w:rsidR="001C352B" w:rsidRPr="000B1E76">
        <w:rPr>
          <w:rFonts w:ascii="Verdana" w:hAnsi="Verdana"/>
          <w:sz w:val="20"/>
          <w:szCs w:val="20"/>
        </w:rPr>
        <w:t xml:space="preserve">Indicó </w:t>
      </w:r>
      <w:r w:rsidRPr="000B1E76">
        <w:rPr>
          <w:rFonts w:ascii="Verdana" w:hAnsi="Verdana"/>
          <w:sz w:val="20"/>
          <w:szCs w:val="20"/>
        </w:rPr>
        <w:t xml:space="preserve">que el Ministerio Público continúa trabajando </w:t>
      </w:r>
      <w:r w:rsidR="00A30655" w:rsidRPr="000B1E76">
        <w:rPr>
          <w:rFonts w:ascii="Verdana" w:hAnsi="Verdana"/>
          <w:sz w:val="20"/>
          <w:szCs w:val="20"/>
        </w:rPr>
        <w:t>con</w:t>
      </w:r>
      <w:r w:rsidRPr="000B1E76">
        <w:rPr>
          <w:rFonts w:ascii="Verdana" w:hAnsi="Verdana"/>
          <w:sz w:val="20"/>
          <w:szCs w:val="20"/>
        </w:rPr>
        <w:t xml:space="preserve"> los querellantes para </w:t>
      </w:r>
      <w:r w:rsidR="000038FD" w:rsidRPr="000B1E76">
        <w:rPr>
          <w:rFonts w:ascii="Verdana" w:hAnsi="Verdana"/>
          <w:sz w:val="20"/>
          <w:szCs w:val="20"/>
        </w:rPr>
        <w:t>ubicar</w:t>
      </w:r>
      <w:r w:rsidRPr="000B1E76">
        <w:rPr>
          <w:rFonts w:ascii="Verdana" w:hAnsi="Verdana"/>
          <w:sz w:val="20"/>
          <w:szCs w:val="20"/>
        </w:rPr>
        <w:t xml:space="preserve"> nuevos testigos y posibles cementerios clandestinos</w:t>
      </w:r>
      <w:r w:rsidR="00CD4D79" w:rsidRPr="000B1E76">
        <w:rPr>
          <w:rFonts w:ascii="Verdana" w:hAnsi="Verdana"/>
          <w:sz w:val="20"/>
          <w:szCs w:val="20"/>
        </w:rPr>
        <w:t xml:space="preserve">. </w:t>
      </w:r>
      <w:r w:rsidR="004459F3" w:rsidRPr="000B1E76">
        <w:rPr>
          <w:rFonts w:ascii="Verdana" w:hAnsi="Verdana"/>
          <w:sz w:val="20"/>
          <w:szCs w:val="20"/>
        </w:rPr>
        <w:t>Sostuvo</w:t>
      </w:r>
      <w:r w:rsidR="00CD4D79" w:rsidRPr="000B1E76">
        <w:rPr>
          <w:rFonts w:ascii="Verdana" w:hAnsi="Verdana"/>
          <w:sz w:val="20"/>
          <w:szCs w:val="20"/>
        </w:rPr>
        <w:t xml:space="preserve"> que las representantes se refieren a temas que no están dentro de los puntos resolutivos de la Sentencia, tal como la iniciativa de </w:t>
      </w:r>
      <w:r w:rsidR="000038FD" w:rsidRPr="000B1E76">
        <w:rPr>
          <w:rFonts w:ascii="Verdana" w:hAnsi="Verdana"/>
          <w:sz w:val="20"/>
          <w:szCs w:val="20"/>
        </w:rPr>
        <w:t>L</w:t>
      </w:r>
      <w:r w:rsidR="00CD4D79" w:rsidRPr="000B1E76">
        <w:rPr>
          <w:rFonts w:ascii="Verdana" w:hAnsi="Verdana"/>
          <w:sz w:val="20"/>
          <w:szCs w:val="20"/>
        </w:rPr>
        <w:t>ey 3590 que pretende crear la Comisión Nacional de Búsqueda de Personas Desaparecidas, pero que se estarían realizando las coordinaciones necesarias para conocer el trámite de la misma en el Congreso de la República de Guatemala, e informar a la Corte</w:t>
      </w:r>
      <w:r w:rsidR="008B3E1B" w:rsidRPr="000B1E76">
        <w:rPr>
          <w:rStyle w:val="Refdenotaalpie"/>
          <w:rFonts w:ascii="Verdana" w:hAnsi="Verdana"/>
          <w:sz w:val="20"/>
          <w:szCs w:val="20"/>
        </w:rPr>
        <w:footnoteReference w:id="39"/>
      </w:r>
      <w:r w:rsidRPr="000B1E76">
        <w:rPr>
          <w:rFonts w:ascii="Verdana" w:hAnsi="Verdana"/>
          <w:sz w:val="20"/>
          <w:szCs w:val="20"/>
        </w:rPr>
        <w:t>.</w:t>
      </w:r>
    </w:p>
    <w:p w14:paraId="25B826B1" w14:textId="048BFE96" w:rsidR="00CA408A" w:rsidRPr="000B1E76" w:rsidRDefault="007F1A28" w:rsidP="00CA408A">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6E27CD" w:rsidRPr="000B1E76">
        <w:rPr>
          <w:rFonts w:ascii="Verdana" w:hAnsi="Verdana"/>
          <w:sz w:val="20"/>
          <w:szCs w:val="20"/>
        </w:rPr>
        <w:t xml:space="preserve">as </w:t>
      </w:r>
      <w:r w:rsidR="006E27CD" w:rsidRPr="000B1E76">
        <w:rPr>
          <w:rFonts w:ascii="Verdana" w:hAnsi="Verdana"/>
          <w:i/>
          <w:sz w:val="20"/>
          <w:szCs w:val="20"/>
        </w:rPr>
        <w:t>representantes</w:t>
      </w:r>
      <w:r w:rsidR="006E27CD" w:rsidRPr="000B1E76">
        <w:rPr>
          <w:rFonts w:ascii="Verdana" w:hAnsi="Verdana"/>
          <w:sz w:val="20"/>
          <w:szCs w:val="20"/>
        </w:rPr>
        <w:t xml:space="preserve"> advirtieron que “[n]o existe voluntad del Estado” de determinar el paradero de las víctimas desaparecidas. Destacaron que la iniciativa de </w:t>
      </w:r>
      <w:r w:rsidR="000038FD" w:rsidRPr="000B1E76">
        <w:rPr>
          <w:rFonts w:ascii="Verdana" w:hAnsi="Verdana"/>
          <w:sz w:val="20"/>
          <w:szCs w:val="20"/>
        </w:rPr>
        <w:t>L</w:t>
      </w:r>
      <w:r w:rsidR="006E27CD" w:rsidRPr="000B1E76">
        <w:rPr>
          <w:rFonts w:ascii="Verdana" w:hAnsi="Verdana"/>
          <w:sz w:val="20"/>
          <w:szCs w:val="20"/>
        </w:rPr>
        <w:t xml:space="preserve">ey </w:t>
      </w:r>
      <w:r w:rsidR="00757E0F" w:rsidRPr="000B1E76">
        <w:rPr>
          <w:rFonts w:ascii="Verdana" w:hAnsi="Verdana"/>
          <w:sz w:val="20"/>
          <w:szCs w:val="20"/>
        </w:rPr>
        <w:t>3590</w:t>
      </w:r>
      <w:r w:rsidR="004459F3" w:rsidRPr="000B1E76">
        <w:rPr>
          <w:rFonts w:ascii="Verdana" w:hAnsi="Verdana"/>
          <w:sz w:val="20"/>
          <w:szCs w:val="20"/>
        </w:rPr>
        <w:t>,</w:t>
      </w:r>
      <w:r w:rsidR="00757E0F" w:rsidRPr="000B1E76">
        <w:rPr>
          <w:rFonts w:ascii="Verdana" w:hAnsi="Verdana"/>
          <w:sz w:val="20"/>
          <w:szCs w:val="20"/>
        </w:rPr>
        <w:t xml:space="preserve"> </w:t>
      </w:r>
      <w:r w:rsidR="006E27CD" w:rsidRPr="000B1E76">
        <w:rPr>
          <w:rFonts w:ascii="Verdana" w:hAnsi="Verdana"/>
          <w:sz w:val="20"/>
          <w:szCs w:val="20"/>
        </w:rPr>
        <w:t xml:space="preserve">que pretende crear la Comisión Nacional de Búsqueda de Personas Desaparecidas, “se encuentra estancada” y no ha sido aprobada desde hace 13 años, </w:t>
      </w:r>
      <w:r w:rsidR="00757E0F" w:rsidRPr="000B1E76">
        <w:rPr>
          <w:rFonts w:ascii="Verdana" w:hAnsi="Verdana"/>
          <w:sz w:val="20"/>
          <w:szCs w:val="20"/>
        </w:rPr>
        <w:t>por lo que</w:t>
      </w:r>
      <w:r w:rsidR="006E27CD" w:rsidRPr="000B1E76">
        <w:rPr>
          <w:rFonts w:ascii="Verdana" w:hAnsi="Verdana"/>
          <w:sz w:val="20"/>
          <w:szCs w:val="20"/>
        </w:rPr>
        <w:t xml:space="preserve"> “no existe en Guatemala, una entidad estatal para realizar de manera sistemática, rigurosa y con los recursos económicos adecuados, las acciones necesarias para determinar el paradero” de las víctimas del caso desaparecidas forzadamente, ni “existe política pública efectiva de búsqueda de persona</w:t>
      </w:r>
      <w:r w:rsidR="00064708" w:rsidRPr="000B1E76">
        <w:rPr>
          <w:rFonts w:ascii="Verdana" w:hAnsi="Verdana"/>
          <w:sz w:val="20"/>
          <w:szCs w:val="20"/>
        </w:rPr>
        <w:t>s</w:t>
      </w:r>
      <w:r w:rsidR="006E27CD" w:rsidRPr="000B1E76">
        <w:rPr>
          <w:rFonts w:ascii="Verdana" w:hAnsi="Verdana"/>
          <w:sz w:val="20"/>
          <w:szCs w:val="20"/>
        </w:rPr>
        <w:t xml:space="preserve"> desaparecida</w:t>
      </w:r>
      <w:r w:rsidR="00064708" w:rsidRPr="000B1E76">
        <w:rPr>
          <w:rFonts w:ascii="Verdana" w:hAnsi="Verdana"/>
          <w:sz w:val="20"/>
          <w:szCs w:val="20"/>
        </w:rPr>
        <w:t>s</w:t>
      </w:r>
      <w:r w:rsidR="006E27CD" w:rsidRPr="000B1E76">
        <w:rPr>
          <w:rFonts w:ascii="Verdana" w:hAnsi="Verdana"/>
          <w:sz w:val="20"/>
          <w:szCs w:val="20"/>
        </w:rPr>
        <w:t>”, y “[t]</w:t>
      </w:r>
      <w:proofErr w:type="spellStart"/>
      <w:r w:rsidR="006E27CD" w:rsidRPr="000B1E76">
        <w:rPr>
          <w:rFonts w:ascii="Verdana" w:hAnsi="Verdana"/>
          <w:sz w:val="20"/>
          <w:szCs w:val="20"/>
        </w:rPr>
        <w:t>ampoco</w:t>
      </w:r>
      <w:proofErr w:type="spellEnd"/>
      <w:r w:rsidR="006E27CD" w:rsidRPr="000B1E76">
        <w:rPr>
          <w:rFonts w:ascii="Verdana" w:hAnsi="Verdana"/>
          <w:sz w:val="20"/>
          <w:szCs w:val="20"/>
        </w:rPr>
        <w:t xml:space="preserve"> existe un registro único y centralizado”. </w:t>
      </w:r>
      <w:r w:rsidR="00757E0F" w:rsidRPr="000B1E76">
        <w:rPr>
          <w:rFonts w:ascii="Verdana" w:hAnsi="Verdana"/>
          <w:sz w:val="20"/>
          <w:szCs w:val="20"/>
        </w:rPr>
        <w:t>Por ello, solicitaron la aprobación de tal iniciativa de ley</w:t>
      </w:r>
      <w:r w:rsidR="00CD28EA" w:rsidRPr="000B1E76">
        <w:rPr>
          <w:rFonts w:ascii="Verdana" w:hAnsi="Verdana"/>
          <w:sz w:val="20"/>
          <w:szCs w:val="20"/>
        </w:rPr>
        <w:t xml:space="preserve"> </w:t>
      </w:r>
      <w:r w:rsidR="00757E0F" w:rsidRPr="000B1E76">
        <w:rPr>
          <w:rFonts w:ascii="Verdana" w:hAnsi="Verdana"/>
          <w:sz w:val="20"/>
          <w:szCs w:val="20"/>
        </w:rPr>
        <w:t xml:space="preserve">y crear la base de datos nacional de </w:t>
      </w:r>
      <w:r w:rsidR="00EA5B37" w:rsidRPr="000B1E76">
        <w:rPr>
          <w:rFonts w:ascii="Verdana" w:hAnsi="Verdana"/>
          <w:sz w:val="20"/>
          <w:szCs w:val="20"/>
        </w:rPr>
        <w:t xml:space="preserve">personas </w:t>
      </w:r>
      <w:r w:rsidR="00757E0F" w:rsidRPr="000B1E76">
        <w:rPr>
          <w:rFonts w:ascii="Verdana" w:hAnsi="Verdana"/>
          <w:sz w:val="20"/>
          <w:szCs w:val="20"/>
        </w:rPr>
        <w:t>desaparecid</w:t>
      </w:r>
      <w:r w:rsidR="00EA5B37" w:rsidRPr="000B1E76">
        <w:rPr>
          <w:rFonts w:ascii="Verdana" w:hAnsi="Verdana"/>
          <w:sz w:val="20"/>
          <w:szCs w:val="20"/>
        </w:rPr>
        <w:t>a</w:t>
      </w:r>
      <w:r w:rsidR="00757E0F" w:rsidRPr="000B1E76">
        <w:rPr>
          <w:rFonts w:ascii="Verdana" w:hAnsi="Verdana"/>
          <w:sz w:val="20"/>
          <w:szCs w:val="20"/>
        </w:rPr>
        <w:t xml:space="preserve">s. </w:t>
      </w:r>
      <w:r w:rsidR="00CA5461" w:rsidRPr="000B1E76">
        <w:rPr>
          <w:rFonts w:ascii="Verdana" w:hAnsi="Verdana"/>
          <w:sz w:val="20"/>
          <w:szCs w:val="20"/>
        </w:rPr>
        <w:t>Asimismo</w:t>
      </w:r>
      <w:r w:rsidR="006E27CD" w:rsidRPr="000B1E76">
        <w:rPr>
          <w:rFonts w:ascii="Verdana" w:hAnsi="Verdana"/>
          <w:sz w:val="20"/>
          <w:szCs w:val="20"/>
        </w:rPr>
        <w:t>, consideraron necesario que el Ministerio Público investigue el paradero de l</w:t>
      </w:r>
      <w:r w:rsidR="00D22319" w:rsidRPr="000B1E76">
        <w:rPr>
          <w:rFonts w:ascii="Verdana" w:hAnsi="Verdana"/>
          <w:sz w:val="20"/>
          <w:szCs w:val="20"/>
        </w:rPr>
        <w:t>as personas</w:t>
      </w:r>
      <w:r w:rsidR="006E27CD" w:rsidRPr="000B1E76">
        <w:rPr>
          <w:rFonts w:ascii="Verdana" w:hAnsi="Verdana"/>
          <w:sz w:val="20"/>
          <w:szCs w:val="20"/>
        </w:rPr>
        <w:t xml:space="preserve"> desaparecid</w:t>
      </w:r>
      <w:r w:rsidR="00D22319" w:rsidRPr="000B1E76">
        <w:rPr>
          <w:rFonts w:ascii="Verdana" w:hAnsi="Verdana"/>
          <w:sz w:val="20"/>
          <w:szCs w:val="20"/>
        </w:rPr>
        <w:t>a</w:t>
      </w:r>
      <w:r w:rsidR="006E27CD" w:rsidRPr="000B1E76">
        <w:rPr>
          <w:rFonts w:ascii="Verdana" w:hAnsi="Verdana"/>
          <w:sz w:val="20"/>
          <w:szCs w:val="20"/>
        </w:rPr>
        <w:t>s y diligencie nuevas exhumaciones</w:t>
      </w:r>
      <w:r w:rsidRPr="000B1E76">
        <w:rPr>
          <w:rStyle w:val="Refdenotaalpie"/>
          <w:rFonts w:ascii="Verdana" w:hAnsi="Verdana"/>
          <w:sz w:val="20"/>
          <w:szCs w:val="20"/>
        </w:rPr>
        <w:footnoteReference w:id="40"/>
      </w:r>
      <w:r w:rsidR="006E27CD" w:rsidRPr="000B1E76">
        <w:rPr>
          <w:rFonts w:ascii="Verdana" w:hAnsi="Verdana"/>
          <w:sz w:val="20"/>
          <w:szCs w:val="20"/>
        </w:rPr>
        <w:t xml:space="preserve">. </w:t>
      </w:r>
    </w:p>
    <w:p w14:paraId="44D0095E" w14:textId="21622568" w:rsidR="00E0078D" w:rsidRDefault="006E27CD" w:rsidP="00CA408A">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Pr="000B1E76">
        <w:rPr>
          <w:rFonts w:ascii="Verdana" w:hAnsi="Verdana"/>
          <w:i/>
          <w:sz w:val="20"/>
          <w:szCs w:val="20"/>
        </w:rPr>
        <w:t xml:space="preserve">Comisión </w:t>
      </w:r>
      <w:r w:rsidR="00A86722" w:rsidRPr="000B1E76">
        <w:rPr>
          <w:rFonts w:ascii="Verdana" w:hAnsi="Verdana"/>
          <w:sz w:val="20"/>
          <w:szCs w:val="20"/>
        </w:rPr>
        <w:t>señaló que “no ha habido avances sustanciales</w:t>
      </w:r>
      <w:r w:rsidR="00207FDB" w:rsidRPr="000B1E76">
        <w:rPr>
          <w:rFonts w:ascii="Verdana" w:hAnsi="Verdana"/>
          <w:sz w:val="20"/>
          <w:szCs w:val="20"/>
        </w:rPr>
        <w:t xml:space="preserve">” en el cumplimiento de la medida, lo cual </w:t>
      </w:r>
      <w:r w:rsidR="00A86722" w:rsidRPr="000B1E76">
        <w:rPr>
          <w:rFonts w:ascii="Verdana" w:hAnsi="Verdana"/>
          <w:sz w:val="20"/>
          <w:szCs w:val="20"/>
        </w:rPr>
        <w:t>repercute</w:t>
      </w:r>
      <w:r w:rsidR="00207FDB" w:rsidRPr="000B1E76">
        <w:rPr>
          <w:rFonts w:ascii="Verdana" w:hAnsi="Verdana"/>
          <w:sz w:val="20"/>
          <w:szCs w:val="20"/>
        </w:rPr>
        <w:t xml:space="preserve"> en la</w:t>
      </w:r>
      <w:r w:rsidR="00A86722" w:rsidRPr="000B1E76">
        <w:rPr>
          <w:rFonts w:ascii="Verdana" w:hAnsi="Verdana"/>
          <w:sz w:val="20"/>
          <w:szCs w:val="20"/>
        </w:rPr>
        <w:t xml:space="preserve"> continuidad de </w:t>
      </w:r>
      <w:r w:rsidR="00207FDB" w:rsidRPr="000B1E76">
        <w:rPr>
          <w:rFonts w:ascii="Verdana" w:hAnsi="Verdana"/>
          <w:sz w:val="20"/>
          <w:szCs w:val="20"/>
        </w:rPr>
        <w:t>las</w:t>
      </w:r>
      <w:r w:rsidR="00A86722" w:rsidRPr="000B1E76">
        <w:rPr>
          <w:rFonts w:ascii="Verdana" w:hAnsi="Verdana"/>
          <w:sz w:val="20"/>
          <w:szCs w:val="20"/>
        </w:rPr>
        <w:t xml:space="preserve"> desapariciones forzadas en el país, </w:t>
      </w:r>
      <w:r w:rsidR="00207FDB" w:rsidRPr="000B1E76">
        <w:rPr>
          <w:rFonts w:ascii="Verdana" w:hAnsi="Verdana"/>
          <w:sz w:val="20"/>
          <w:szCs w:val="20"/>
        </w:rPr>
        <w:t>“</w:t>
      </w:r>
      <w:r w:rsidR="00A86722" w:rsidRPr="000B1E76">
        <w:rPr>
          <w:rFonts w:ascii="Verdana" w:hAnsi="Verdana"/>
          <w:sz w:val="20"/>
          <w:szCs w:val="20"/>
        </w:rPr>
        <w:t>generando una situación de profunda angustia, de incertidumbre a familiares, vecinos, y la población en general</w:t>
      </w:r>
      <w:r w:rsidR="00207FDB" w:rsidRPr="000B1E76">
        <w:rPr>
          <w:rFonts w:ascii="Verdana" w:hAnsi="Verdana"/>
          <w:sz w:val="20"/>
          <w:szCs w:val="20"/>
        </w:rPr>
        <w:t>”</w:t>
      </w:r>
      <w:r w:rsidR="00A86722" w:rsidRPr="000B1E76">
        <w:rPr>
          <w:rFonts w:ascii="Verdana" w:hAnsi="Verdana"/>
          <w:sz w:val="20"/>
          <w:szCs w:val="20"/>
        </w:rPr>
        <w:t>.</w:t>
      </w:r>
      <w:r w:rsidR="00D868A6" w:rsidRPr="000B1E76">
        <w:rPr>
          <w:rFonts w:ascii="Verdana" w:hAnsi="Verdana"/>
          <w:sz w:val="20"/>
          <w:szCs w:val="20"/>
        </w:rPr>
        <w:t xml:space="preserve"> Asimismo, se refirió a la necesidad de aproba</w:t>
      </w:r>
      <w:r w:rsidR="00EA47D4" w:rsidRPr="000B1E76">
        <w:rPr>
          <w:rFonts w:ascii="Verdana" w:hAnsi="Verdana"/>
          <w:sz w:val="20"/>
          <w:szCs w:val="20"/>
        </w:rPr>
        <w:t>r</w:t>
      </w:r>
      <w:r w:rsidR="00D868A6" w:rsidRPr="000B1E76">
        <w:rPr>
          <w:rFonts w:ascii="Verdana" w:hAnsi="Verdana"/>
          <w:sz w:val="20"/>
          <w:szCs w:val="20"/>
        </w:rPr>
        <w:t xml:space="preserve"> </w:t>
      </w:r>
      <w:r w:rsidR="00EA47D4" w:rsidRPr="000B1E76">
        <w:rPr>
          <w:rFonts w:ascii="Verdana" w:hAnsi="Verdana"/>
          <w:sz w:val="20"/>
          <w:szCs w:val="20"/>
        </w:rPr>
        <w:t>la</w:t>
      </w:r>
      <w:r w:rsidR="00756B48">
        <w:rPr>
          <w:rFonts w:ascii="Verdana" w:hAnsi="Verdana"/>
          <w:sz w:val="20"/>
          <w:szCs w:val="20"/>
        </w:rPr>
        <w:t xml:space="preserve"> l</w:t>
      </w:r>
      <w:r w:rsidR="00207FDB" w:rsidRPr="000B1E76">
        <w:rPr>
          <w:rFonts w:ascii="Verdana" w:hAnsi="Verdana"/>
          <w:sz w:val="20"/>
          <w:szCs w:val="20"/>
        </w:rPr>
        <w:t>ey para la creación de la Comisión Nacional de Búsqueda</w:t>
      </w:r>
      <w:r w:rsidR="00D868A6" w:rsidRPr="000B1E76">
        <w:rPr>
          <w:rFonts w:ascii="Verdana" w:hAnsi="Verdana"/>
          <w:sz w:val="20"/>
          <w:szCs w:val="20"/>
        </w:rPr>
        <w:t>,</w:t>
      </w:r>
      <w:r w:rsidR="00E0078D" w:rsidRPr="000B1E76">
        <w:rPr>
          <w:rFonts w:ascii="Verdana" w:hAnsi="Verdana"/>
          <w:sz w:val="20"/>
          <w:szCs w:val="20"/>
        </w:rPr>
        <w:t xml:space="preserve"> y destacó que en su Informe sobre la Situación de los derechos humanos en Guatemala de 2017 </w:t>
      </w:r>
      <w:r w:rsidR="00E84FB3" w:rsidRPr="000B1E76">
        <w:rPr>
          <w:rFonts w:ascii="Verdana" w:hAnsi="Verdana"/>
          <w:sz w:val="20"/>
          <w:szCs w:val="20"/>
        </w:rPr>
        <w:t>recomendó su aprobación</w:t>
      </w:r>
      <w:r w:rsidR="00207FDB" w:rsidRPr="000B1E76">
        <w:rPr>
          <w:rStyle w:val="Refdenotaalpie"/>
          <w:rFonts w:ascii="Verdana" w:hAnsi="Verdana"/>
          <w:sz w:val="20"/>
          <w:szCs w:val="20"/>
        </w:rPr>
        <w:footnoteReference w:id="41"/>
      </w:r>
      <w:r w:rsidR="00207FDB" w:rsidRPr="000B1E76">
        <w:rPr>
          <w:rFonts w:ascii="Verdana" w:hAnsi="Verdana"/>
          <w:sz w:val="20"/>
          <w:szCs w:val="20"/>
        </w:rPr>
        <w:t>.</w:t>
      </w:r>
    </w:p>
    <w:p w14:paraId="4D41BBAE" w14:textId="77777777" w:rsidR="00103670" w:rsidRPr="000B1E76" w:rsidRDefault="00103670" w:rsidP="00103670">
      <w:pPr>
        <w:pStyle w:val="Prrafodelista"/>
        <w:spacing w:before="120" w:after="120" w:line="240" w:lineRule="auto"/>
        <w:ind w:left="0"/>
        <w:contextualSpacing w:val="0"/>
        <w:jc w:val="both"/>
        <w:rPr>
          <w:rFonts w:ascii="Verdana" w:hAnsi="Verdana"/>
          <w:sz w:val="20"/>
          <w:szCs w:val="20"/>
        </w:rPr>
      </w:pPr>
    </w:p>
    <w:p w14:paraId="49CA40A9" w14:textId="076BCD83"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B.3. Consideraciones de la Corte</w:t>
      </w:r>
    </w:p>
    <w:p w14:paraId="107594AD" w14:textId="35D3F54B" w:rsidR="00373ADE" w:rsidRPr="000B1E76" w:rsidRDefault="00E811AD" w:rsidP="001633F3">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3A298B" w:rsidRPr="000B1E76">
        <w:rPr>
          <w:rFonts w:ascii="Verdana" w:hAnsi="Verdana"/>
          <w:sz w:val="20"/>
          <w:szCs w:val="20"/>
        </w:rPr>
        <w:t>a Corte advierte que</w:t>
      </w:r>
      <w:r w:rsidR="007809BE" w:rsidRPr="000B1E76">
        <w:rPr>
          <w:rFonts w:ascii="Verdana" w:hAnsi="Verdana"/>
          <w:sz w:val="20"/>
          <w:szCs w:val="20"/>
        </w:rPr>
        <w:t xml:space="preserve">, </w:t>
      </w:r>
      <w:r w:rsidR="0028783B" w:rsidRPr="000B1E76">
        <w:rPr>
          <w:rFonts w:ascii="Verdana" w:hAnsi="Verdana"/>
          <w:sz w:val="20"/>
          <w:szCs w:val="20"/>
        </w:rPr>
        <w:t>durante más de cuatro años que han transcurridos de</w:t>
      </w:r>
      <w:r w:rsidR="00AE2512" w:rsidRPr="000B1E76">
        <w:rPr>
          <w:rFonts w:ascii="Verdana" w:hAnsi="Verdana"/>
          <w:sz w:val="20"/>
          <w:szCs w:val="20"/>
        </w:rPr>
        <w:t>spués de</w:t>
      </w:r>
      <w:r w:rsidR="0028783B" w:rsidRPr="000B1E76">
        <w:rPr>
          <w:rFonts w:ascii="Verdana" w:hAnsi="Verdana"/>
          <w:sz w:val="20"/>
          <w:szCs w:val="20"/>
        </w:rPr>
        <w:t xml:space="preserve"> dictad</w:t>
      </w:r>
      <w:r w:rsidR="002B7577" w:rsidRPr="000B1E76">
        <w:rPr>
          <w:rFonts w:ascii="Verdana" w:hAnsi="Verdana"/>
          <w:sz w:val="20"/>
          <w:szCs w:val="20"/>
        </w:rPr>
        <w:t>a</w:t>
      </w:r>
      <w:r w:rsidR="00803695" w:rsidRPr="000B1E76">
        <w:rPr>
          <w:rFonts w:ascii="Verdana" w:hAnsi="Verdana"/>
          <w:sz w:val="20"/>
          <w:szCs w:val="20"/>
        </w:rPr>
        <w:t xml:space="preserve"> </w:t>
      </w:r>
      <w:r w:rsidR="002B7577" w:rsidRPr="000B1E76">
        <w:rPr>
          <w:rFonts w:ascii="Verdana" w:hAnsi="Verdana"/>
          <w:sz w:val="20"/>
          <w:szCs w:val="20"/>
        </w:rPr>
        <w:t>la Sentencia</w:t>
      </w:r>
      <w:r w:rsidR="00AE2512" w:rsidRPr="000B1E76">
        <w:rPr>
          <w:rFonts w:ascii="Verdana" w:hAnsi="Verdana"/>
          <w:sz w:val="20"/>
          <w:szCs w:val="20"/>
        </w:rPr>
        <w:t xml:space="preserve">, el Estado no ha presentado información </w:t>
      </w:r>
      <w:r w:rsidR="007809BE" w:rsidRPr="000B1E76">
        <w:rPr>
          <w:rFonts w:ascii="Verdana" w:hAnsi="Verdana"/>
          <w:sz w:val="20"/>
          <w:szCs w:val="20"/>
        </w:rPr>
        <w:t xml:space="preserve">concreta y detallada </w:t>
      </w:r>
      <w:r w:rsidR="00AE2512" w:rsidRPr="000B1E76">
        <w:rPr>
          <w:rFonts w:ascii="Verdana" w:hAnsi="Verdana"/>
          <w:sz w:val="20"/>
          <w:szCs w:val="20"/>
        </w:rPr>
        <w:t>respecto a las diligencias que está llevando a cabo</w:t>
      </w:r>
      <w:r w:rsidR="0072412F" w:rsidRPr="000B1E76">
        <w:rPr>
          <w:rFonts w:ascii="Verdana" w:hAnsi="Verdana"/>
          <w:sz w:val="20"/>
          <w:szCs w:val="20"/>
        </w:rPr>
        <w:t xml:space="preserve"> para</w:t>
      </w:r>
      <w:r w:rsidR="00AE2512" w:rsidRPr="000B1E76">
        <w:rPr>
          <w:rFonts w:ascii="Verdana" w:hAnsi="Verdana"/>
          <w:sz w:val="20"/>
          <w:szCs w:val="20"/>
        </w:rPr>
        <w:t xml:space="preserve"> </w:t>
      </w:r>
      <w:r w:rsidR="0016797F" w:rsidRPr="000B1E76">
        <w:rPr>
          <w:rFonts w:ascii="Verdana" w:hAnsi="Verdana"/>
          <w:sz w:val="20"/>
          <w:szCs w:val="20"/>
        </w:rPr>
        <w:t xml:space="preserve">buscar, </w:t>
      </w:r>
      <w:r w:rsidR="00AE2512" w:rsidRPr="000B1E76">
        <w:rPr>
          <w:rFonts w:ascii="Verdana" w:hAnsi="Verdana"/>
          <w:sz w:val="20"/>
          <w:szCs w:val="20"/>
        </w:rPr>
        <w:t>localizar, exhumar</w:t>
      </w:r>
      <w:r w:rsidR="0016797F" w:rsidRPr="000B1E76">
        <w:rPr>
          <w:rFonts w:ascii="Verdana" w:hAnsi="Verdana"/>
          <w:sz w:val="20"/>
          <w:szCs w:val="20"/>
        </w:rPr>
        <w:t>, recuperar, analizar,</w:t>
      </w:r>
      <w:r w:rsidR="00AE2512" w:rsidRPr="000B1E76">
        <w:rPr>
          <w:rFonts w:ascii="Verdana" w:hAnsi="Verdana"/>
          <w:sz w:val="20"/>
          <w:szCs w:val="20"/>
        </w:rPr>
        <w:t xml:space="preserve"> e identificar </w:t>
      </w:r>
      <w:r w:rsidR="00803695" w:rsidRPr="000B1E76">
        <w:rPr>
          <w:rFonts w:ascii="Verdana" w:hAnsi="Verdana"/>
          <w:sz w:val="20"/>
          <w:szCs w:val="20"/>
        </w:rPr>
        <w:t>los</w:t>
      </w:r>
      <w:r w:rsidR="0016797F" w:rsidRPr="000B1E76">
        <w:rPr>
          <w:rFonts w:ascii="Verdana" w:hAnsi="Verdana"/>
          <w:sz w:val="20"/>
          <w:szCs w:val="20"/>
        </w:rPr>
        <w:t xml:space="preserve"> restos </w:t>
      </w:r>
      <w:r w:rsidR="00803695" w:rsidRPr="000B1E76">
        <w:rPr>
          <w:rFonts w:ascii="Verdana" w:hAnsi="Verdana"/>
          <w:sz w:val="20"/>
          <w:szCs w:val="20"/>
        </w:rPr>
        <w:t>de 31 personas</w:t>
      </w:r>
      <w:r w:rsidRPr="000B1E76">
        <w:rPr>
          <w:rFonts w:ascii="Verdana" w:hAnsi="Verdana"/>
          <w:sz w:val="20"/>
          <w:szCs w:val="20"/>
        </w:rPr>
        <w:t xml:space="preserve"> que fueron enterradas por familiares y vecinos en </w:t>
      </w:r>
      <w:r w:rsidRPr="000B1E76">
        <w:rPr>
          <w:rFonts w:ascii="Verdana" w:hAnsi="Verdana"/>
          <w:sz w:val="20"/>
          <w:szCs w:val="20"/>
        </w:rPr>
        <w:lastRenderedPageBreak/>
        <w:t>cementerios clandestinos en la época del conflicto armado interno en Guatemala</w:t>
      </w:r>
      <w:r w:rsidR="00554559" w:rsidRPr="000B1E76">
        <w:rPr>
          <w:rFonts w:ascii="Verdana" w:hAnsi="Verdana"/>
          <w:sz w:val="20"/>
          <w:szCs w:val="20"/>
        </w:rPr>
        <w:t xml:space="preserve"> (</w:t>
      </w:r>
      <w:r w:rsidR="00554559" w:rsidRPr="000B1E76">
        <w:rPr>
          <w:rFonts w:ascii="Verdana" w:hAnsi="Verdana"/>
          <w:i/>
          <w:sz w:val="20"/>
          <w:szCs w:val="20"/>
        </w:rPr>
        <w:t>supra</w:t>
      </w:r>
      <w:r w:rsidR="00554559" w:rsidRPr="000B1E76">
        <w:rPr>
          <w:rFonts w:ascii="Verdana" w:hAnsi="Verdana"/>
          <w:sz w:val="20"/>
          <w:szCs w:val="20"/>
        </w:rPr>
        <w:t xml:space="preserve"> Considerando </w:t>
      </w:r>
      <w:r w:rsidR="004D3ECE" w:rsidRPr="000B1E76">
        <w:rPr>
          <w:rFonts w:ascii="Verdana" w:hAnsi="Verdana"/>
          <w:sz w:val="20"/>
          <w:szCs w:val="20"/>
        </w:rPr>
        <w:t>19</w:t>
      </w:r>
      <w:r w:rsidR="00554559" w:rsidRPr="000B1E76">
        <w:rPr>
          <w:rFonts w:ascii="Verdana" w:hAnsi="Verdana"/>
          <w:sz w:val="20"/>
          <w:szCs w:val="20"/>
        </w:rPr>
        <w:t>)</w:t>
      </w:r>
      <w:r w:rsidR="00AB6B11" w:rsidRPr="000B1E76">
        <w:rPr>
          <w:rFonts w:ascii="Verdana" w:hAnsi="Verdana"/>
          <w:sz w:val="20"/>
          <w:szCs w:val="20"/>
        </w:rPr>
        <w:t xml:space="preserve">. </w:t>
      </w:r>
      <w:r w:rsidRPr="000B1E76">
        <w:rPr>
          <w:rFonts w:ascii="Verdana" w:hAnsi="Verdana"/>
          <w:sz w:val="20"/>
          <w:szCs w:val="20"/>
        </w:rPr>
        <w:t xml:space="preserve">La escasa información proporcionada por el Estado se refiere a la exhumación e identificación de 16 osamentas de personas, pero </w:t>
      </w:r>
      <w:r w:rsidR="00373ADE" w:rsidRPr="000B1E76">
        <w:rPr>
          <w:rFonts w:ascii="Verdana" w:hAnsi="Verdana"/>
          <w:sz w:val="20"/>
          <w:szCs w:val="20"/>
        </w:rPr>
        <w:t xml:space="preserve">esto </w:t>
      </w:r>
      <w:r w:rsidRPr="000B1E76">
        <w:rPr>
          <w:rFonts w:ascii="Verdana" w:hAnsi="Verdana"/>
          <w:sz w:val="20"/>
          <w:szCs w:val="20"/>
        </w:rPr>
        <w:t>ya fue objeto de análisis y pronunciamiento en la Sentencia (</w:t>
      </w:r>
      <w:r w:rsidRPr="000B1E76">
        <w:rPr>
          <w:rFonts w:ascii="Verdana" w:hAnsi="Verdana"/>
          <w:i/>
          <w:sz w:val="20"/>
          <w:szCs w:val="20"/>
        </w:rPr>
        <w:t>supra</w:t>
      </w:r>
      <w:r w:rsidRPr="000B1E76">
        <w:rPr>
          <w:rFonts w:ascii="Verdana" w:hAnsi="Verdana"/>
          <w:sz w:val="20"/>
          <w:szCs w:val="20"/>
        </w:rPr>
        <w:t xml:space="preserve"> Considerando </w:t>
      </w:r>
      <w:r w:rsidR="00673AB9" w:rsidRPr="000B1E76">
        <w:rPr>
          <w:rFonts w:ascii="Verdana" w:hAnsi="Verdana"/>
          <w:sz w:val="20"/>
          <w:szCs w:val="20"/>
        </w:rPr>
        <w:t>19</w:t>
      </w:r>
      <w:r w:rsidRPr="000B1E76">
        <w:rPr>
          <w:rFonts w:ascii="Verdana" w:hAnsi="Verdana"/>
          <w:sz w:val="20"/>
          <w:szCs w:val="20"/>
        </w:rPr>
        <w:t xml:space="preserve">). </w:t>
      </w:r>
      <w:r w:rsidR="00AB6B11" w:rsidRPr="000B1E76">
        <w:rPr>
          <w:rFonts w:ascii="Verdana" w:hAnsi="Verdana"/>
          <w:sz w:val="20"/>
          <w:szCs w:val="20"/>
        </w:rPr>
        <w:t xml:space="preserve">El Estado tampoco ha presentado información </w:t>
      </w:r>
      <w:r w:rsidR="00AE2512" w:rsidRPr="000B1E76">
        <w:rPr>
          <w:rFonts w:ascii="Verdana" w:hAnsi="Verdana"/>
          <w:sz w:val="20"/>
          <w:szCs w:val="20"/>
        </w:rPr>
        <w:t>sobre</w:t>
      </w:r>
      <w:r w:rsidR="00AB6B11" w:rsidRPr="000B1E76">
        <w:rPr>
          <w:rFonts w:ascii="Verdana" w:hAnsi="Verdana"/>
          <w:sz w:val="20"/>
          <w:szCs w:val="20"/>
        </w:rPr>
        <w:t xml:space="preserve"> sus deberes de “establecer una </w:t>
      </w:r>
      <w:r w:rsidR="00AE2512" w:rsidRPr="000B1E76">
        <w:rPr>
          <w:rFonts w:ascii="Verdana" w:hAnsi="Verdana"/>
          <w:sz w:val="20"/>
          <w:szCs w:val="20"/>
        </w:rPr>
        <w:t>estrategia de comunicación con los familiares</w:t>
      </w:r>
      <w:r w:rsidR="00AB6B11" w:rsidRPr="000B1E76">
        <w:rPr>
          <w:rFonts w:ascii="Verdana" w:hAnsi="Verdana"/>
          <w:sz w:val="20"/>
          <w:szCs w:val="20"/>
        </w:rPr>
        <w:t xml:space="preserve"> y acordar </w:t>
      </w:r>
      <w:r w:rsidR="00EB38C4" w:rsidRPr="000B1E76">
        <w:rPr>
          <w:rFonts w:ascii="Verdana" w:hAnsi="Verdana"/>
          <w:sz w:val="20"/>
          <w:szCs w:val="20"/>
        </w:rPr>
        <w:t xml:space="preserve">un </w:t>
      </w:r>
      <w:r w:rsidR="00AE2512" w:rsidRPr="000B1E76">
        <w:rPr>
          <w:rFonts w:ascii="Verdana" w:hAnsi="Verdana"/>
          <w:sz w:val="20"/>
          <w:szCs w:val="20"/>
        </w:rPr>
        <w:t>marco de acción coordinada, para procurar su participación, conocimiento y presencia”</w:t>
      </w:r>
      <w:r w:rsidR="00EB38C4" w:rsidRPr="000B1E76">
        <w:rPr>
          <w:rFonts w:ascii="Verdana" w:hAnsi="Verdana"/>
          <w:sz w:val="20"/>
          <w:szCs w:val="20"/>
        </w:rPr>
        <w:t xml:space="preserve">, </w:t>
      </w:r>
      <w:r w:rsidR="00AB6B11" w:rsidRPr="000B1E76">
        <w:rPr>
          <w:rFonts w:ascii="Verdana" w:hAnsi="Verdana"/>
          <w:sz w:val="20"/>
          <w:szCs w:val="20"/>
        </w:rPr>
        <w:t>dispuesto</w:t>
      </w:r>
      <w:r w:rsidR="0009139F">
        <w:rPr>
          <w:rFonts w:ascii="Verdana" w:hAnsi="Verdana"/>
          <w:sz w:val="20"/>
          <w:szCs w:val="20"/>
        </w:rPr>
        <w:t>s</w:t>
      </w:r>
      <w:r w:rsidR="00AB6B11" w:rsidRPr="000B1E76">
        <w:rPr>
          <w:rFonts w:ascii="Verdana" w:hAnsi="Verdana"/>
          <w:sz w:val="20"/>
          <w:szCs w:val="20"/>
        </w:rPr>
        <w:t xml:space="preserve"> en</w:t>
      </w:r>
      <w:r w:rsidR="00803695" w:rsidRPr="000B1E76">
        <w:rPr>
          <w:rFonts w:ascii="Verdana" w:hAnsi="Verdana"/>
          <w:sz w:val="20"/>
          <w:szCs w:val="20"/>
        </w:rPr>
        <w:t xml:space="preserve"> la</w:t>
      </w:r>
      <w:r w:rsidR="00EB38C4" w:rsidRPr="000B1E76">
        <w:rPr>
          <w:rFonts w:ascii="Verdana" w:hAnsi="Verdana"/>
          <w:sz w:val="20"/>
          <w:szCs w:val="20"/>
        </w:rPr>
        <w:t xml:space="preserve"> Sentencia (</w:t>
      </w:r>
      <w:r w:rsidR="00EB38C4" w:rsidRPr="000B1E76">
        <w:rPr>
          <w:rFonts w:ascii="Verdana" w:hAnsi="Verdana"/>
          <w:i/>
          <w:sz w:val="20"/>
          <w:szCs w:val="20"/>
        </w:rPr>
        <w:t>supra</w:t>
      </w:r>
      <w:r w:rsidR="00EB38C4" w:rsidRPr="000B1E76">
        <w:rPr>
          <w:rFonts w:ascii="Verdana" w:hAnsi="Verdana"/>
          <w:sz w:val="20"/>
          <w:szCs w:val="20"/>
        </w:rPr>
        <w:t xml:space="preserve"> Considerando </w:t>
      </w:r>
      <w:r w:rsidR="00673AB9" w:rsidRPr="000B1E76">
        <w:rPr>
          <w:rFonts w:ascii="Verdana" w:hAnsi="Verdana"/>
          <w:sz w:val="20"/>
          <w:szCs w:val="20"/>
        </w:rPr>
        <w:t>21</w:t>
      </w:r>
      <w:r w:rsidR="00EB38C4" w:rsidRPr="000B1E76">
        <w:rPr>
          <w:rFonts w:ascii="Verdana" w:hAnsi="Verdana"/>
          <w:sz w:val="20"/>
          <w:szCs w:val="20"/>
        </w:rPr>
        <w:t xml:space="preserve">). </w:t>
      </w:r>
      <w:r w:rsidR="00373ADE" w:rsidRPr="000B1E76">
        <w:rPr>
          <w:rFonts w:ascii="Verdana" w:hAnsi="Verdana"/>
          <w:sz w:val="20"/>
          <w:szCs w:val="20"/>
        </w:rPr>
        <w:t xml:space="preserve">De igual modo, Guatemala no </w:t>
      </w:r>
      <w:r w:rsidRPr="000B1E76">
        <w:rPr>
          <w:rFonts w:ascii="Verdana" w:hAnsi="Verdana"/>
          <w:sz w:val="20"/>
          <w:szCs w:val="20"/>
        </w:rPr>
        <w:t xml:space="preserve">proporcionó información sobre el cumplimiento de su </w:t>
      </w:r>
      <w:r w:rsidR="0023336A" w:rsidRPr="000B1E76">
        <w:rPr>
          <w:rFonts w:ascii="Verdana" w:hAnsi="Verdana"/>
          <w:sz w:val="20"/>
          <w:szCs w:val="20"/>
        </w:rPr>
        <w:t>deber de “determinar el paradero</w:t>
      </w:r>
      <w:r w:rsidR="002F20CC" w:rsidRPr="000B1E76">
        <w:rPr>
          <w:rFonts w:ascii="Verdana" w:hAnsi="Verdana"/>
          <w:sz w:val="20"/>
          <w:szCs w:val="20"/>
        </w:rPr>
        <w:t xml:space="preserve">” </w:t>
      </w:r>
      <w:r w:rsidR="000E301C" w:rsidRPr="000B1E76">
        <w:rPr>
          <w:rFonts w:ascii="Verdana" w:hAnsi="Verdana"/>
          <w:sz w:val="20"/>
          <w:szCs w:val="20"/>
        </w:rPr>
        <w:t xml:space="preserve">de </w:t>
      </w:r>
      <w:r w:rsidR="002F20CC" w:rsidRPr="000B1E76">
        <w:rPr>
          <w:rFonts w:ascii="Verdana" w:hAnsi="Verdana"/>
          <w:sz w:val="20"/>
          <w:szCs w:val="20"/>
        </w:rPr>
        <w:t xml:space="preserve">las </w:t>
      </w:r>
      <w:r w:rsidR="000E301C" w:rsidRPr="000B1E76">
        <w:rPr>
          <w:rFonts w:ascii="Verdana" w:hAnsi="Verdana"/>
          <w:sz w:val="20"/>
          <w:szCs w:val="20"/>
        </w:rPr>
        <w:t>18 víctimas de desaparición forzada</w:t>
      </w:r>
      <w:r w:rsidR="00373ADE" w:rsidRPr="000B1E76">
        <w:rPr>
          <w:rFonts w:ascii="Verdana" w:hAnsi="Verdana"/>
          <w:sz w:val="20"/>
          <w:szCs w:val="20"/>
        </w:rPr>
        <w:t xml:space="preserve">, por lo que </w:t>
      </w:r>
      <w:r w:rsidR="00372B66" w:rsidRPr="000B1E76">
        <w:rPr>
          <w:rFonts w:ascii="Verdana" w:hAnsi="Verdana"/>
          <w:sz w:val="20"/>
          <w:szCs w:val="20"/>
        </w:rPr>
        <w:t xml:space="preserve">aún se desconoce </w:t>
      </w:r>
      <w:r w:rsidR="00373ADE" w:rsidRPr="000B1E76">
        <w:rPr>
          <w:rFonts w:ascii="Verdana" w:hAnsi="Verdana"/>
          <w:sz w:val="20"/>
          <w:szCs w:val="20"/>
        </w:rPr>
        <w:t>su</w:t>
      </w:r>
      <w:r w:rsidR="00372B66" w:rsidRPr="000B1E76">
        <w:rPr>
          <w:rFonts w:ascii="Verdana" w:hAnsi="Verdana"/>
          <w:sz w:val="20"/>
          <w:szCs w:val="20"/>
        </w:rPr>
        <w:t xml:space="preserve"> paradero</w:t>
      </w:r>
      <w:r w:rsidR="00373ADE" w:rsidRPr="000B1E76">
        <w:rPr>
          <w:rFonts w:ascii="Verdana" w:hAnsi="Verdana"/>
          <w:sz w:val="20"/>
          <w:szCs w:val="20"/>
        </w:rPr>
        <w:t xml:space="preserve"> (</w:t>
      </w:r>
      <w:r w:rsidR="00373ADE" w:rsidRPr="000B1E76">
        <w:rPr>
          <w:rFonts w:ascii="Verdana" w:hAnsi="Verdana"/>
          <w:i/>
          <w:sz w:val="20"/>
          <w:szCs w:val="20"/>
        </w:rPr>
        <w:t>supra</w:t>
      </w:r>
      <w:r w:rsidR="00994952" w:rsidRPr="000B1E76">
        <w:rPr>
          <w:rFonts w:ascii="Verdana" w:hAnsi="Verdana"/>
          <w:sz w:val="20"/>
          <w:szCs w:val="20"/>
        </w:rPr>
        <w:t xml:space="preserve"> Considerando</w:t>
      </w:r>
      <w:r w:rsidR="00373ADE" w:rsidRPr="000B1E76">
        <w:rPr>
          <w:rFonts w:ascii="Verdana" w:hAnsi="Verdana"/>
          <w:sz w:val="20"/>
          <w:szCs w:val="20"/>
        </w:rPr>
        <w:t xml:space="preserve"> </w:t>
      </w:r>
      <w:r w:rsidR="0069343B" w:rsidRPr="000B1E76">
        <w:rPr>
          <w:rFonts w:ascii="Verdana" w:hAnsi="Verdana"/>
          <w:sz w:val="20"/>
          <w:szCs w:val="20"/>
        </w:rPr>
        <w:t>20</w:t>
      </w:r>
      <w:r w:rsidR="00373ADE" w:rsidRPr="000B1E76">
        <w:rPr>
          <w:rFonts w:ascii="Verdana" w:hAnsi="Verdana"/>
          <w:sz w:val="20"/>
          <w:szCs w:val="20"/>
        </w:rPr>
        <w:t>)</w:t>
      </w:r>
      <w:r w:rsidR="00225ABD" w:rsidRPr="000B1E76">
        <w:rPr>
          <w:rFonts w:ascii="Verdana" w:hAnsi="Verdana"/>
          <w:sz w:val="20"/>
          <w:szCs w:val="20"/>
        </w:rPr>
        <w:t xml:space="preserve">. </w:t>
      </w:r>
      <w:r w:rsidR="001633F3" w:rsidRPr="000B1E76">
        <w:rPr>
          <w:rFonts w:ascii="Verdana" w:hAnsi="Verdana"/>
          <w:sz w:val="20"/>
          <w:szCs w:val="20"/>
        </w:rPr>
        <w:t>Este Tribunal considera que la falta de avances en la determinación del paradero de las víctimas de desaparición forzada, así como en la recuperación e identificación de los restos de las personas inhumadas en fosas clandestinas, denota que no existe una voluntad clara del Estado para dar cumplimiento a sus obligaciones.</w:t>
      </w:r>
    </w:p>
    <w:p w14:paraId="3CBFC64D" w14:textId="362CB91E" w:rsidR="003A3182" w:rsidRPr="000B1E76" w:rsidRDefault="00373ADE" w:rsidP="00A42028">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Finalmente</w:t>
      </w:r>
      <w:r w:rsidR="007F59D6" w:rsidRPr="000B1E76">
        <w:rPr>
          <w:rFonts w:ascii="Verdana" w:hAnsi="Verdana"/>
          <w:sz w:val="20"/>
          <w:szCs w:val="20"/>
        </w:rPr>
        <w:t xml:space="preserve">, </w:t>
      </w:r>
      <w:r w:rsidRPr="000B1E76">
        <w:rPr>
          <w:rFonts w:ascii="Verdana" w:hAnsi="Verdana"/>
          <w:sz w:val="20"/>
          <w:szCs w:val="20"/>
        </w:rPr>
        <w:t xml:space="preserve">debido a que </w:t>
      </w:r>
      <w:r w:rsidR="007F59D6" w:rsidRPr="000B1E76">
        <w:rPr>
          <w:rFonts w:ascii="Verdana" w:hAnsi="Verdana"/>
          <w:sz w:val="20"/>
          <w:szCs w:val="20"/>
        </w:rPr>
        <w:t>en la Sentencia</w:t>
      </w:r>
      <w:r w:rsidRPr="000B1E76">
        <w:rPr>
          <w:rFonts w:ascii="Verdana" w:hAnsi="Verdana"/>
          <w:sz w:val="20"/>
          <w:szCs w:val="20"/>
        </w:rPr>
        <w:t xml:space="preserve"> este Tribunal</w:t>
      </w:r>
      <w:r w:rsidR="007F59D6" w:rsidRPr="000B1E76">
        <w:rPr>
          <w:rFonts w:ascii="Verdana" w:hAnsi="Verdana"/>
          <w:sz w:val="20"/>
          <w:szCs w:val="20"/>
        </w:rPr>
        <w:t xml:space="preserve"> </w:t>
      </w:r>
      <w:r w:rsidR="0047358D" w:rsidRPr="000B1E76">
        <w:rPr>
          <w:rFonts w:ascii="Verdana" w:hAnsi="Verdana"/>
          <w:sz w:val="20"/>
          <w:szCs w:val="20"/>
        </w:rPr>
        <w:t>inst</w:t>
      </w:r>
      <w:r w:rsidRPr="000B1E76">
        <w:rPr>
          <w:rFonts w:ascii="Verdana" w:hAnsi="Verdana"/>
          <w:sz w:val="20"/>
          <w:szCs w:val="20"/>
        </w:rPr>
        <w:t>ó</w:t>
      </w:r>
      <w:r w:rsidR="0047358D" w:rsidRPr="000B1E76">
        <w:rPr>
          <w:rFonts w:ascii="Verdana" w:hAnsi="Verdana"/>
          <w:sz w:val="20"/>
          <w:szCs w:val="20"/>
        </w:rPr>
        <w:t xml:space="preserve"> al</w:t>
      </w:r>
      <w:r w:rsidR="007F59D6" w:rsidRPr="000B1E76">
        <w:rPr>
          <w:rFonts w:ascii="Verdana" w:hAnsi="Verdana"/>
          <w:sz w:val="20"/>
          <w:szCs w:val="20"/>
        </w:rPr>
        <w:t xml:space="preserve"> </w:t>
      </w:r>
      <w:r w:rsidR="0047358D" w:rsidRPr="000B1E76">
        <w:rPr>
          <w:rFonts w:ascii="Verdana" w:hAnsi="Verdana"/>
          <w:sz w:val="20"/>
          <w:szCs w:val="20"/>
        </w:rPr>
        <w:t>Estado a continuar adoptando todas las medidas legislativas, administrativas o de otra índole</w:t>
      </w:r>
      <w:r w:rsidR="007F59D6" w:rsidRPr="000B1E76">
        <w:rPr>
          <w:rFonts w:ascii="Verdana" w:hAnsi="Verdana"/>
          <w:sz w:val="20"/>
          <w:szCs w:val="20"/>
        </w:rPr>
        <w:t xml:space="preserve"> </w:t>
      </w:r>
      <w:r w:rsidR="0047358D" w:rsidRPr="000B1E76">
        <w:rPr>
          <w:rFonts w:ascii="Verdana" w:hAnsi="Verdana"/>
          <w:sz w:val="20"/>
          <w:szCs w:val="20"/>
        </w:rPr>
        <w:t xml:space="preserve">que sean necesarias para que se concrete la creación de la </w:t>
      </w:r>
      <w:r w:rsidRPr="000B1E76">
        <w:rPr>
          <w:rFonts w:ascii="Verdana" w:hAnsi="Verdana"/>
          <w:sz w:val="20"/>
          <w:szCs w:val="20"/>
        </w:rPr>
        <w:t>Comisión Nacional de Búsqueda de Personas Desaparecidas, y que el Estado indicó que informar</w:t>
      </w:r>
      <w:r w:rsidR="00EF2700" w:rsidRPr="000B1E76">
        <w:rPr>
          <w:rFonts w:ascii="Verdana" w:hAnsi="Verdana"/>
          <w:sz w:val="20"/>
          <w:szCs w:val="20"/>
        </w:rPr>
        <w:t>á</w:t>
      </w:r>
      <w:r w:rsidRPr="000B1E76">
        <w:rPr>
          <w:rFonts w:ascii="Verdana" w:hAnsi="Verdana"/>
          <w:sz w:val="20"/>
          <w:szCs w:val="20"/>
        </w:rPr>
        <w:t xml:space="preserve"> </w:t>
      </w:r>
      <w:r w:rsidR="00A42028" w:rsidRPr="000B1E76">
        <w:rPr>
          <w:rFonts w:ascii="Verdana" w:hAnsi="Verdana"/>
          <w:sz w:val="20"/>
          <w:szCs w:val="20"/>
        </w:rPr>
        <w:t>sobre</w:t>
      </w:r>
      <w:r w:rsidRPr="000B1E76">
        <w:rPr>
          <w:rFonts w:ascii="Verdana" w:hAnsi="Verdana"/>
          <w:sz w:val="20"/>
          <w:szCs w:val="20"/>
        </w:rPr>
        <w:t xml:space="preserve"> el trámite que </w:t>
      </w:r>
      <w:r w:rsidR="0069343B" w:rsidRPr="000B1E76">
        <w:rPr>
          <w:rFonts w:ascii="Verdana" w:hAnsi="Verdana"/>
          <w:sz w:val="20"/>
          <w:szCs w:val="20"/>
        </w:rPr>
        <w:t xml:space="preserve">se </w:t>
      </w:r>
      <w:r w:rsidR="00EF2700" w:rsidRPr="000B1E76">
        <w:rPr>
          <w:rFonts w:ascii="Verdana" w:hAnsi="Verdana"/>
          <w:sz w:val="20"/>
          <w:szCs w:val="20"/>
        </w:rPr>
        <w:t>sigue</w:t>
      </w:r>
      <w:r w:rsidRPr="000B1E76">
        <w:rPr>
          <w:rFonts w:ascii="Verdana" w:hAnsi="Verdana"/>
          <w:sz w:val="20"/>
          <w:szCs w:val="20"/>
        </w:rPr>
        <w:t xml:space="preserve"> en el Congreso de la República de Guatemala </w:t>
      </w:r>
      <w:r w:rsidR="0069343B" w:rsidRPr="000B1E76">
        <w:rPr>
          <w:rFonts w:ascii="Verdana" w:hAnsi="Verdana"/>
          <w:sz w:val="20"/>
          <w:szCs w:val="20"/>
        </w:rPr>
        <w:t xml:space="preserve">de </w:t>
      </w:r>
      <w:r w:rsidR="00EF2700" w:rsidRPr="000B1E76">
        <w:rPr>
          <w:rFonts w:ascii="Verdana" w:hAnsi="Verdana"/>
          <w:sz w:val="20"/>
          <w:szCs w:val="20"/>
        </w:rPr>
        <w:t>la</w:t>
      </w:r>
      <w:r w:rsidRPr="000B1E76">
        <w:rPr>
          <w:rFonts w:ascii="Verdana" w:hAnsi="Verdana"/>
          <w:sz w:val="20"/>
          <w:szCs w:val="20"/>
        </w:rPr>
        <w:t xml:space="preserve"> iniciativa </w:t>
      </w:r>
      <w:r w:rsidR="00A42028" w:rsidRPr="000B1E76">
        <w:rPr>
          <w:rFonts w:ascii="Verdana" w:hAnsi="Verdana"/>
          <w:sz w:val="20"/>
          <w:szCs w:val="20"/>
        </w:rPr>
        <w:t xml:space="preserve">de ley que </w:t>
      </w:r>
      <w:r w:rsidRPr="000B1E76">
        <w:rPr>
          <w:rFonts w:ascii="Verdana" w:hAnsi="Verdana"/>
          <w:sz w:val="20"/>
          <w:szCs w:val="20"/>
        </w:rPr>
        <w:t xml:space="preserve">tiene por objeto crear </w:t>
      </w:r>
      <w:r w:rsidR="00A42028" w:rsidRPr="000B1E76">
        <w:rPr>
          <w:rFonts w:ascii="Verdana" w:hAnsi="Verdana"/>
          <w:sz w:val="20"/>
          <w:szCs w:val="20"/>
        </w:rPr>
        <w:t>dicha Comisión</w:t>
      </w:r>
      <w:r w:rsidR="002044C2" w:rsidRPr="000B1E76">
        <w:rPr>
          <w:rFonts w:ascii="Verdana" w:hAnsi="Verdana"/>
          <w:sz w:val="20"/>
          <w:szCs w:val="20"/>
        </w:rPr>
        <w:t xml:space="preserve"> (</w:t>
      </w:r>
      <w:r w:rsidR="002044C2" w:rsidRPr="000B1E76">
        <w:rPr>
          <w:rFonts w:ascii="Verdana" w:hAnsi="Verdana"/>
          <w:i/>
          <w:sz w:val="20"/>
          <w:szCs w:val="20"/>
        </w:rPr>
        <w:t>supra</w:t>
      </w:r>
      <w:r w:rsidR="002044C2" w:rsidRPr="000B1E76">
        <w:rPr>
          <w:rFonts w:ascii="Verdana" w:hAnsi="Verdana"/>
          <w:sz w:val="20"/>
          <w:szCs w:val="20"/>
        </w:rPr>
        <w:t xml:space="preserve"> Considerando </w:t>
      </w:r>
      <w:r w:rsidR="0069343B" w:rsidRPr="000B1E76">
        <w:rPr>
          <w:rFonts w:ascii="Verdana" w:hAnsi="Verdana"/>
          <w:sz w:val="20"/>
          <w:szCs w:val="20"/>
        </w:rPr>
        <w:t>22</w:t>
      </w:r>
      <w:r w:rsidR="002044C2" w:rsidRPr="000B1E76">
        <w:rPr>
          <w:rFonts w:ascii="Verdana" w:hAnsi="Verdana"/>
          <w:sz w:val="20"/>
          <w:szCs w:val="20"/>
        </w:rPr>
        <w:t>)</w:t>
      </w:r>
      <w:r w:rsidR="00816B24" w:rsidRPr="000B1E76">
        <w:rPr>
          <w:rFonts w:ascii="Verdana" w:hAnsi="Verdana"/>
          <w:sz w:val="20"/>
          <w:szCs w:val="20"/>
        </w:rPr>
        <w:t xml:space="preserve">, la Corte </w:t>
      </w:r>
      <w:r w:rsidR="003A3182" w:rsidRPr="000B1E76">
        <w:rPr>
          <w:rFonts w:ascii="Verdana" w:hAnsi="Verdana"/>
          <w:sz w:val="20"/>
          <w:szCs w:val="20"/>
        </w:rPr>
        <w:t>estima</w:t>
      </w:r>
      <w:r w:rsidR="00816B24" w:rsidRPr="000B1E76">
        <w:rPr>
          <w:rFonts w:ascii="Verdana" w:hAnsi="Verdana"/>
          <w:sz w:val="20"/>
          <w:szCs w:val="20"/>
        </w:rPr>
        <w:t xml:space="preserve"> </w:t>
      </w:r>
      <w:r w:rsidR="003A3182" w:rsidRPr="000B1E76">
        <w:rPr>
          <w:rFonts w:ascii="Verdana" w:hAnsi="Verdana"/>
          <w:sz w:val="20"/>
          <w:szCs w:val="20"/>
        </w:rPr>
        <w:t>pertinente</w:t>
      </w:r>
      <w:r w:rsidR="00816B24" w:rsidRPr="000B1E76">
        <w:rPr>
          <w:rFonts w:ascii="Verdana" w:hAnsi="Verdana"/>
          <w:sz w:val="20"/>
          <w:szCs w:val="20"/>
        </w:rPr>
        <w:t xml:space="preserve"> que el Estado </w:t>
      </w:r>
      <w:r w:rsidR="00A42028" w:rsidRPr="000B1E76">
        <w:rPr>
          <w:rFonts w:ascii="Verdana" w:hAnsi="Verdana"/>
          <w:sz w:val="20"/>
          <w:szCs w:val="20"/>
        </w:rPr>
        <w:t xml:space="preserve">presente </w:t>
      </w:r>
      <w:r w:rsidR="00EF2700" w:rsidRPr="000B1E76">
        <w:rPr>
          <w:rFonts w:ascii="Verdana" w:hAnsi="Verdana"/>
          <w:sz w:val="20"/>
          <w:szCs w:val="20"/>
        </w:rPr>
        <w:t>tal</w:t>
      </w:r>
      <w:r w:rsidR="00A42028" w:rsidRPr="000B1E76">
        <w:rPr>
          <w:rFonts w:ascii="Verdana" w:hAnsi="Verdana"/>
          <w:sz w:val="20"/>
          <w:szCs w:val="20"/>
        </w:rPr>
        <w:t xml:space="preserve"> información.</w:t>
      </w:r>
    </w:p>
    <w:p w14:paraId="6E3C83E9" w14:textId="0F16B34B" w:rsidR="008F4C6F" w:rsidRPr="000B1E76" w:rsidRDefault="003A3182" w:rsidP="008F4C6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razón de lo anterior, </w:t>
      </w:r>
      <w:r w:rsidR="008F4C6F" w:rsidRPr="000B1E76">
        <w:rPr>
          <w:rFonts w:ascii="Verdana" w:hAnsi="Verdana"/>
          <w:sz w:val="20"/>
          <w:szCs w:val="20"/>
        </w:rPr>
        <w:t>este Tribunal</w:t>
      </w:r>
      <w:r w:rsidRPr="000B1E76">
        <w:rPr>
          <w:rFonts w:ascii="Verdana" w:hAnsi="Verdana"/>
          <w:sz w:val="20"/>
          <w:szCs w:val="20"/>
        </w:rPr>
        <w:t xml:space="preserve"> considera que continúa pendiente el cumplimiento de la obligación de </w:t>
      </w:r>
      <w:r w:rsidR="008F4C6F" w:rsidRPr="000B1E76">
        <w:rPr>
          <w:rFonts w:ascii="Verdana" w:hAnsi="Verdana"/>
          <w:sz w:val="20"/>
          <w:szCs w:val="20"/>
        </w:rPr>
        <w:t xml:space="preserve">determinación del paradero de las víctimas de desaparición forzada, así como </w:t>
      </w:r>
      <w:r w:rsidR="001633F3" w:rsidRPr="000B1E76">
        <w:rPr>
          <w:rFonts w:ascii="Verdana" w:hAnsi="Verdana"/>
          <w:sz w:val="20"/>
          <w:szCs w:val="20"/>
        </w:rPr>
        <w:t xml:space="preserve">de </w:t>
      </w:r>
      <w:r w:rsidR="008F4C6F" w:rsidRPr="000B1E76">
        <w:rPr>
          <w:rFonts w:ascii="Verdana" w:hAnsi="Verdana"/>
          <w:sz w:val="20"/>
          <w:szCs w:val="20"/>
        </w:rPr>
        <w:t>recuperación e identificación de los restos de las personas inhumadas en fosas clandestinas</w:t>
      </w:r>
      <w:r w:rsidRPr="000B1E76">
        <w:rPr>
          <w:rFonts w:ascii="Verdana" w:hAnsi="Verdana"/>
          <w:sz w:val="20"/>
          <w:szCs w:val="20"/>
        </w:rPr>
        <w:t>, ordenada en el punto resolutivo decimo</w:t>
      </w:r>
      <w:r w:rsidR="008F4C6F" w:rsidRPr="000B1E76">
        <w:rPr>
          <w:rFonts w:ascii="Verdana" w:hAnsi="Verdana"/>
          <w:sz w:val="20"/>
          <w:szCs w:val="20"/>
        </w:rPr>
        <w:t>noveno</w:t>
      </w:r>
      <w:r w:rsidRPr="000B1E76">
        <w:rPr>
          <w:rFonts w:ascii="Verdana" w:hAnsi="Verdana"/>
          <w:sz w:val="20"/>
          <w:szCs w:val="20"/>
        </w:rPr>
        <w:t xml:space="preserve"> de la Sentencia. </w:t>
      </w:r>
      <w:r w:rsidR="0009139F">
        <w:rPr>
          <w:rFonts w:ascii="Verdana" w:hAnsi="Verdana"/>
          <w:sz w:val="20"/>
          <w:szCs w:val="20"/>
        </w:rPr>
        <w:t>En consecuencia, se solicita a</w:t>
      </w:r>
      <w:r w:rsidR="001633F3" w:rsidRPr="000B1E76">
        <w:rPr>
          <w:rFonts w:ascii="Verdana" w:hAnsi="Verdana"/>
          <w:sz w:val="20"/>
          <w:szCs w:val="20"/>
        </w:rPr>
        <w:t xml:space="preserve"> </w:t>
      </w:r>
      <w:r w:rsidR="00F76483" w:rsidRPr="000B1E76">
        <w:rPr>
          <w:rFonts w:ascii="Verdana" w:hAnsi="Verdana"/>
          <w:sz w:val="20"/>
          <w:szCs w:val="20"/>
        </w:rPr>
        <w:t>Guatemala</w:t>
      </w:r>
      <w:r w:rsidR="001633F3" w:rsidRPr="000B1E76">
        <w:rPr>
          <w:rFonts w:ascii="Verdana" w:hAnsi="Verdana"/>
          <w:sz w:val="20"/>
          <w:szCs w:val="20"/>
        </w:rPr>
        <w:t xml:space="preserve"> </w:t>
      </w:r>
      <w:r w:rsidR="0009139F">
        <w:rPr>
          <w:rFonts w:ascii="Verdana" w:hAnsi="Verdana"/>
          <w:sz w:val="20"/>
          <w:szCs w:val="20"/>
        </w:rPr>
        <w:t xml:space="preserve">que </w:t>
      </w:r>
      <w:r w:rsidR="001633F3" w:rsidRPr="000B1E76">
        <w:rPr>
          <w:rFonts w:ascii="Verdana" w:hAnsi="Verdana"/>
          <w:sz w:val="20"/>
          <w:szCs w:val="20"/>
        </w:rPr>
        <w:t>presente información detallada, completa y actualizada, junto con el respaldo documental correspondiente, sobre el cumplimiento de tales deberes.</w:t>
      </w:r>
    </w:p>
    <w:p w14:paraId="48723B26" w14:textId="77777777" w:rsidR="008F4C6F" w:rsidRPr="000B1E76" w:rsidRDefault="008F4C6F" w:rsidP="008F4C6F">
      <w:pPr>
        <w:pStyle w:val="Ttulo1"/>
        <w:spacing w:before="120" w:after="120" w:line="240" w:lineRule="auto"/>
        <w:jc w:val="both"/>
        <w:rPr>
          <w:rFonts w:ascii="Verdana" w:hAnsi="Verdana"/>
          <w:color w:val="auto"/>
          <w:sz w:val="20"/>
          <w:szCs w:val="20"/>
          <w:lang w:val="es-MX"/>
        </w:rPr>
      </w:pPr>
    </w:p>
    <w:p w14:paraId="39A56697" w14:textId="57F31880" w:rsidR="002A6E90" w:rsidRPr="000B1E76" w:rsidRDefault="006E27CD" w:rsidP="006E27CD">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5" w:name="_Toc90576937"/>
      <w:r w:rsidRPr="000B1E76">
        <w:rPr>
          <w:rFonts w:ascii="Verdana" w:hAnsi="Verdana"/>
          <w:color w:val="auto"/>
          <w:sz w:val="20"/>
          <w:szCs w:val="20"/>
          <w:lang w:val="es-MX"/>
        </w:rPr>
        <w:t xml:space="preserve">Atención médica, psicológica </w:t>
      </w:r>
      <w:r w:rsidR="00484D2E" w:rsidRPr="000B1E76">
        <w:rPr>
          <w:rFonts w:ascii="Verdana" w:hAnsi="Verdana"/>
          <w:color w:val="auto"/>
          <w:sz w:val="20"/>
          <w:szCs w:val="20"/>
          <w:lang w:val="es-MX"/>
        </w:rPr>
        <w:t>y/</w:t>
      </w:r>
      <w:r w:rsidRPr="000B1E76">
        <w:rPr>
          <w:rFonts w:ascii="Verdana" w:hAnsi="Verdana"/>
          <w:color w:val="auto"/>
          <w:sz w:val="20"/>
          <w:szCs w:val="20"/>
          <w:lang w:val="es-MX"/>
        </w:rPr>
        <w:t>o psiquiátrica a las víctimas</w:t>
      </w:r>
      <w:bookmarkEnd w:id="5"/>
    </w:p>
    <w:p w14:paraId="195D8CE5" w14:textId="03CF700E"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C.1. </w:t>
      </w:r>
      <w:r w:rsidRPr="000B1E76">
        <w:rPr>
          <w:rFonts w:ascii="Verdana" w:hAnsi="Verdana"/>
          <w:i/>
          <w:sz w:val="20"/>
          <w:szCs w:val="20"/>
        </w:rPr>
        <w:t>Medida ordenada por la Corte</w:t>
      </w:r>
    </w:p>
    <w:p w14:paraId="03683C47" w14:textId="7096C233" w:rsidR="006E27CD" w:rsidRDefault="006E27CD" w:rsidP="007B2D1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vigésimo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brindar tratamiento médico, psicológico y/o psiquiátrico a las víctimas del presente caso, en los términos de los párrafos 302 a 304 de [la] Sentencia”.</w:t>
      </w:r>
      <w:r w:rsidR="00202928" w:rsidRPr="000B1E76">
        <w:rPr>
          <w:rFonts w:ascii="Verdana" w:hAnsi="Verdana"/>
          <w:sz w:val="20"/>
          <w:szCs w:val="20"/>
        </w:rPr>
        <w:t xml:space="preserve"> </w:t>
      </w:r>
      <w:r w:rsidRPr="000B1E76">
        <w:rPr>
          <w:rFonts w:ascii="Verdana" w:hAnsi="Verdana"/>
          <w:sz w:val="20"/>
          <w:szCs w:val="20"/>
        </w:rPr>
        <w:t>En</w:t>
      </w:r>
      <w:r w:rsidR="00202928" w:rsidRPr="000B1E76">
        <w:rPr>
          <w:rFonts w:ascii="Verdana" w:hAnsi="Verdana"/>
          <w:sz w:val="20"/>
          <w:szCs w:val="20"/>
        </w:rPr>
        <w:t xml:space="preserve"> específico, en el párrafo 303 </w:t>
      </w:r>
      <w:r w:rsidRPr="000B1E76">
        <w:rPr>
          <w:rFonts w:ascii="Verdana" w:hAnsi="Verdana"/>
          <w:sz w:val="20"/>
          <w:szCs w:val="20"/>
        </w:rPr>
        <w:t>el Tribunal disp</w:t>
      </w:r>
      <w:r w:rsidR="00202928" w:rsidRPr="000B1E76">
        <w:rPr>
          <w:rFonts w:ascii="Verdana" w:hAnsi="Verdana"/>
          <w:sz w:val="20"/>
          <w:szCs w:val="20"/>
        </w:rPr>
        <w:t>uso “</w:t>
      </w:r>
      <w:r w:rsidRPr="000B1E76">
        <w:rPr>
          <w:rFonts w:ascii="Verdana" w:hAnsi="Verdana"/>
          <w:sz w:val="20"/>
          <w:szCs w:val="20"/>
        </w:rPr>
        <w:t xml:space="preserve">la obligación a cargo del Estado de brindar gratuitamente, a través de sus instituciones de salud especializadas, y de forma inmediata, adecuada, integral y efectiva, tratamiento médico y psicológico o psiquiátrico a las víctimas que así lo soliciten, previo consentimiento informado, incluyendo el suministro gratuito de los medicamentos que eventualmente se requieran, tomando en consideración los padecimientos de cada uno de ellos. Lo anterior implica que, al ser víctimas de violaciones de derechos humanos, aquellas deberán recibir un tratamiento preferencial en relación con el trámite y procedimiento que debieran realizar para ser atendidos en instituciones públicas. Asimismo, los tratamientos respectivos deberán prestarse, en la medida de lo posible, en los centros más cercanos a sus lugares de residencia por el tiempo que sea necesario. Al proveer el tratamiento psicológico o psiquiátrico se debe considerar, además, las circunstancias y necesidades particulares de cada víctima, de manera que se les brinden tratamientos colectivos, familiares e individuales, según lo que se acuerde con cada una de ellas y después de una evaluación individual. Las víctimas que soliciten esta medida de reparación, o sus representantes legales, disponen de un plazo de seis meses, contado a partir de la notificación de la </w:t>
      </w:r>
      <w:r w:rsidR="006937F6" w:rsidRPr="000B1E76">
        <w:rPr>
          <w:rFonts w:ascii="Verdana" w:hAnsi="Verdana"/>
          <w:sz w:val="20"/>
          <w:szCs w:val="20"/>
        </w:rPr>
        <w:t>[…]</w:t>
      </w:r>
      <w:r w:rsidRPr="000B1E76">
        <w:rPr>
          <w:rFonts w:ascii="Verdana" w:hAnsi="Verdana"/>
          <w:sz w:val="20"/>
          <w:szCs w:val="20"/>
        </w:rPr>
        <w:t xml:space="preserve"> Sentencia, para dar a conocer a </w:t>
      </w:r>
      <w:r w:rsidR="00081C59" w:rsidRPr="000B1E76">
        <w:rPr>
          <w:rFonts w:ascii="Verdana" w:hAnsi="Verdana"/>
          <w:sz w:val="20"/>
          <w:szCs w:val="20"/>
        </w:rPr>
        <w:t xml:space="preserve">[la Comisión Presidencial Coordinadora de la Política del Ejecutivo en Materia de </w:t>
      </w:r>
      <w:r w:rsidR="00081C59" w:rsidRPr="000B1E76">
        <w:rPr>
          <w:rFonts w:ascii="Verdana" w:hAnsi="Verdana"/>
          <w:sz w:val="20"/>
          <w:szCs w:val="20"/>
        </w:rPr>
        <w:lastRenderedPageBreak/>
        <w:t>Derechos Humanos (en adelante “</w:t>
      </w:r>
      <w:r w:rsidRPr="000B1E76">
        <w:rPr>
          <w:rFonts w:ascii="Verdana" w:hAnsi="Verdana"/>
          <w:sz w:val="20"/>
          <w:szCs w:val="20"/>
        </w:rPr>
        <w:t>COPREDEH</w:t>
      </w:r>
      <w:r w:rsidR="00081C59" w:rsidRPr="000B1E76">
        <w:rPr>
          <w:rFonts w:ascii="Verdana" w:hAnsi="Verdana"/>
          <w:sz w:val="20"/>
          <w:szCs w:val="20"/>
        </w:rPr>
        <w:t>”)]</w:t>
      </w:r>
      <w:r w:rsidRPr="000B1E76">
        <w:rPr>
          <w:rFonts w:ascii="Verdana" w:hAnsi="Verdana"/>
          <w:sz w:val="20"/>
          <w:szCs w:val="20"/>
        </w:rPr>
        <w:t xml:space="preserve"> su intención de recibir atención médica, psicológica o psiquiátrica”.</w:t>
      </w:r>
    </w:p>
    <w:p w14:paraId="62A50E9E" w14:textId="77777777" w:rsidR="00367A49" w:rsidRPr="000B1E76" w:rsidRDefault="00367A49" w:rsidP="00367A49">
      <w:pPr>
        <w:pStyle w:val="Prrafodelista"/>
        <w:spacing w:before="120" w:after="120" w:line="240" w:lineRule="auto"/>
        <w:ind w:left="0"/>
        <w:contextualSpacing w:val="0"/>
        <w:jc w:val="both"/>
        <w:rPr>
          <w:rFonts w:ascii="Verdana" w:hAnsi="Verdana"/>
          <w:sz w:val="20"/>
          <w:szCs w:val="20"/>
        </w:rPr>
      </w:pPr>
    </w:p>
    <w:p w14:paraId="64657482" w14:textId="18F7F042"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 xml:space="preserve">C.2. Información y observaciones de las partes </w:t>
      </w:r>
    </w:p>
    <w:p w14:paraId="2FD2258E" w14:textId="0F612796" w:rsidR="00C72A2B" w:rsidRPr="000B1E76" w:rsidRDefault="0005385F" w:rsidP="00E01438">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El </w:t>
      </w:r>
      <w:r w:rsidRPr="000B1E76">
        <w:rPr>
          <w:rFonts w:ascii="Verdana" w:hAnsi="Verdana"/>
          <w:i/>
          <w:sz w:val="20"/>
          <w:szCs w:val="20"/>
        </w:rPr>
        <w:t>Estado</w:t>
      </w:r>
      <w:r w:rsidRPr="000B1E76">
        <w:rPr>
          <w:rFonts w:ascii="Verdana" w:hAnsi="Verdana"/>
          <w:sz w:val="20"/>
          <w:szCs w:val="20"/>
        </w:rPr>
        <w:t xml:space="preserve"> señaló </w:t>
      </w:r>
      <w:r w:rsidR="002C386B" w:rsidRPr="000B1E76">
        <w:rPr>
          <w:rFonts w:ascii="Verdana" w:hAnsi="Verdana"/>
          <w:sz w:val="20"/>
          <w:szCs w:val="20"/>
        </w:rPr>
        <w:t>que</w:t>
      </w:r>
      <w:r w:rsidRPr="000B1E76">
        <w:rPr>
          <w:rFonts w:ascii="Verdana" w:hAnsi="Verdana"/>
          <w:sz w:val="20"/>
          <w:szCs w:val="20"/>
        </w:rPr>
        <w:t xml:space="preserve"> desde noviembre de 2019 </w:t>
      </w:r>
      <w:r w:rsidR="002E78DB" w:rsidRPr="000B1E76">
        <w:rPr>
          <w:rFonts w:ascii="Verdana" w:hAnsi="Verdana"/>
          <w:sz w:val="20"/>
          <w:szCs w:val="20"/>
        </w:rPr>
        <w:t xml:space="preserve">se </w:t>
      </w:r>
      <w:r w:rsidRPr="000B1E76">
        <w:rPr>
          <w:rFonts w:ascii="Verdana" w:hAnsi="Verdana"/>
          <w:sz w:val="20"/>
          <w:szCs w:val="20"/>
        </w:rPr>
        <w:t>p</w:t>
      </w:r>
      <w:r w:rsidR="00202928" w:rsidRPr="000B1E76">
        <w:rPr>
          <w:rFonts w:ascii="Verdana" w:hAnsi="Verdana"/>
          <w:sz w:val="20"/>
          <w:szCs w:val="20"/>
        </w:rPr>
        <w:t>resta atención médica integral en</w:t>
      </w:r>
      <w:r w:rsidRPr="000B1E76">
        <w:rPr>
          <w:rFonts w:ascii="Verdana" w:hAnsi="Verdana"/>
          <w:sz w:val="20"/>
          <w:szCs w:val="20"/>
        </w:rPr>
        <w:t xml:space="preserve"> una clínica </w:t>
      </w:r>
      <w:r w:rsidR="002C386B" w:rsidRPr="000B1E76">
        <w:rPr>
          <w:rFonts w:ascii="Verdana" w:hAnsi="Verdana"/>
          <w:sz w:val="20"/>
          <w:szCs w:val="20"/>
        </w:rPr>
        <w:t>del Ministerio de Salud Pública y Asistencia Social</w:t>
      </w:r>
      <w:r w:rsidR="00202928" w:rsidRPr="000B1E76">
        <w:rPr>
          <w:rFonts w:ascii="Verdana" w:hAnsi="Verdana"/>
          <w:sz w:val="20"/>
          <w:szCs w:val="20"/>
        </w:rPr>
        <w:t xml:space="preserve"> </w:t>
      </w:r>
      <w:r w:rsidR="007E0527" w:rsidRPr="000B1E76">
        <w:rPr>
          <w:rFonts w:ascii="Verdana" w:hAnsi="Verdana"/>
          <w:sz w:val="20"/>
          <w:szCs w:val="20"/>
        </w:rPr>
        <w:t>“</w:t>
      </w:r>
      <w:r w:rsidRPr="000B1E76">
        <w:rPr>
          <w:rFonts w:ascii="Verdana" w:hAnsi="Verdana"/>
          <w:sz w:val="20"/>
          <w:szCs w:val="20"/>
        </w:rPr>
        <w:t xml:space="preserve">ubicada en </w:t>
      </w:r>
      <w:r w:rsidR="00A20883" w:rsidRPr="000B1E76">
        <w:rPr>
          <w:rFonts w:ascii="Verdana" w:hAnsi="Verdana"/>
          <w:sz w:val="20"/>
          <w:szCs w:val="20"/>
        </w:rPr>
        <w:t xml:space="preserve">el </w:t>
      </w:r>
      <w:r w:rsidRPr="000B1E76">
        <w:rPr>
          <w:rFonts w:ascii="Verdana" w:hAnsi="Verdana"/>
          <w:sz w:val="20"/>
          <w:szCs w:val="20"/>
        </w:rPr>
        <w:t>caserío el Tablón de la aldea Xe</w:t>
      </w:r>
      <w:r w:rsidR="000915B8" w:rsidRPr="000B1E76">
        <w:rPr>
          <w:rFonts w:ascii="Verdana" w:hAnsi="Verdana"/>
          <w:sz w:val="20"/>
          <w:szCs w:val="20"/>
        </w:rPr>
        <w:t>[a]</w:t>
      </w:r>
      <w:proofErr w:type="spellStart"/>
      <w:r w:rsidRPr="000B1E76">
        <w:rPr>
          <w:rFonts w:ascii="Verdana" w:hAnsi="Verdana"/>
          <w:sz w:val="20"/>
          <w:szCs w:val="20"/>
        </w:rPr>
        <w:t>baj</w:t>
      </w:r>
      <w:proofErr w:type="spellEnd"/>
      <w:r w:rsidRPr="000B1E76">
        <w:rPr>
          <w:rFonts w:ascii="Verdana" w:hAnsi="Verdana"/>
          <w:sz w:val="20"/>
          <w:szCs w:val="20"/>
        </w:rPr>
        <w:t>, municip</w:t>
      </w:r>
      <w:r w:rsidR="00A20883" w:rsidRPr="000B1E76">
        <w:rPr>
          <w:rFonts w:ascii="Verdana" w:hAnsi="Verdana"/>
          <w:sz w:val="20"/>
          <w:szCs w:val="20"/>
        </w:rPr>
        <w:t>i</w:t>
      </w:r>
      <w:r w:rsidRPr="000B1E76">
        <w:rPr>
          <w:rFonts w:ascii="Verdana" w:hAnsi="Verdana"/>
          <w:sz w:val="20"/>
          <w:szCs w:val="20"/>
        </w:rPr>
        <w:t>o de Rabinal del departamento de Baja Verapaz, a cargo de un enfermero</w:t>
      </w:r>
      <w:r w:rsidR="007E13BA" w:rsidRPr="000B1E76">
        <w:rPr>
          <w:rFonts w:ascii="Verdana" w:hAnsi="Verdana"/>
          <w:sz w:val="20"/>
          <w:szCs w:val="20"/>
        </w:rPr>
        <w:t>”</w:t>
      </w:r>
      <w:r w:rsidRPr="000B1E76">
        <w:rPr>
          <w:rFonts w:ascii="Verdana" w:hAnsi="Verdana"/>
          <w:sz w:val="20"/>
          <w:szCs w:val="20"/>
        </w:rPr>
        <w:t>.</w:t>
      </w:r>
      <w:r w:rsidR="00202928" w:rsidRPr="000B1E76">
        <w:rPr>
          <w:rFonts w:ascii="Verdana" w:hAnsi="Verdana"/>
          <w:sz w:val="20"/>
          <w:szCs w:val="20"/>
        </w:rPr>
        <w:t xml:space="preserve"> </w:t>
      </w:r>
      <w:r w:rsidR="00462F50" w:rsidRPr="000B1E76">
        <w:rPr>
          <w:rFonts w:ascii="Verdana" w:hAnsi="Verdana"/>
          <w:sz w:val="20"/>
          <w:szCs w:val="20"/>
        </w:rPr>
        <w:t>Indicó que s</w:t>
      </w:r>
      <w:r w:rsidRPr="000B1E76">
        <w:rPr>
          <w:rFonts w:ascii="Verdana" w:hAnsi="Verdana"/>
          <w:sz w:val="20"/>
          <w:szCs w:val="20"/>
        </w:rPr>
        <w:t>e han designado días específicos para monitorear</w:t>
      </w:r>
      <w:r w:rsidR="004C10B2">
        <w:rPr>
          <w:rFonts w:ascii="Verdana" w:hAnsi="Verdana"/>
          <w:sz w:val="20"/>
          <w:szCs w:val="20"/>
        </w:rPr>
        <w:t>,</w:t>
      </w:r>
      <w:r w:rsidR="00202928" w:rsidRPr="000B1E76">
        <w:rPr>
          <w:rFonts w:ascii="Verdana" w:hAnsi="Verdana"/>
          <w:sz w:val="20"/>
          <w:szCs w:val="20"/>
        </w:rPr>
        <w:t xml:space="preserve"> en la aldea </w:t>
      </w:r>
      <w:proofErr w:type="spellStart"/>
      <w:r w:rsidR="00202928" w:rsidRPr="000B1E76">
        <w:rPr>
          <w:rFonts w:ascii="Verdana" w:hAnsi="Verdana"/>
          <w:sz w:val="20"/>
          <w:szCs w:val="20"/>
        </w:rPr>
        <w:t>Chichupac</w:t>
      </w:r>
      <w:proofErr w:type="spellEnd"/>
      <w:r w:rsidR="00202928" w:rsidRPr="000B1E76">
        <w:rPr>
          <w:rFonts w:ascii="Verdana" w:hAnsi="Verdana"/>
          <w:sz w:val="20"/>
          <w:szCs w:val="20"/>
        </w:rPr>
        <w:t xml:space="preserve"> y </w:t>
      </w:r>
      <w:r w:rsidR="004C10B2">
        <w:rPr>
          <w:rFonts w:ascii="Verdana" w:hAnsi="Verdana"/>
          <w:sz w:val="20"/>
          <w:szCs w:val="20"/>
        </w:rPr>
        <w:t xml:space="preserve">en </w:t>
      </w:r>
      <w:r w:rsidR="00202928" w:rsidRPr="000B1E76">
        <w:rPr>
          <w:rFonts w:ascii="Verdana" w:hAnsi="Verdana"/>
          <w:sz w:val="20"/>
          <w:szCs w:val="20"/>
        </w:rPr>
        <w:t>comunidades vecinas</w:t>
      </w:r>
      <w:r w:rsidR="004C10B2">
        <w:rPr>
          <w:rFonts w:ascii="Verdana" w:hAnsi="Verdana"/>
          <w:sz w:val="20"/>
          <w:szCs w:val="20"/>
        </w:rPr>
        <w:t>,</w:t>
      </w:r>
      <w:r w:rsidRPr="000B1E76">
        <w:rPr>
          <w:rFonts w:ascii="Verdana" w:hAnsi="Verdana"/>
          <w:sz w:val="20"/>
          <w:szCs w:val="20"/>
        </w:rPr>
        <w:t xml:space="preserve"> casos de desnutrición, peso</w:t>
      </w:r>
      <w:r w:rsidR="00202928" w:rsidRPr="000B1E76">
        <w:rPr>
          <w:rFonts w:ascii="Verdana" w:hAnsi="Verdana"/>
          <w:sz w:val="20"/>
          <w:szCs w:val="20"/>
        </w:rPr>
        <w:t xml:space="preserve"> y</w:t>
      </w:r>
      <w:r w:rsidRPr="000B1E76">
        <w:rPr>
          <w:rFonts w:ascii="Verdana" w:hAnsi="Verdana"/>
          <w:sz w:val="20"/>
          <w:szCs w:val="20"/>
        </w:rPr>
        <w:t xml:space="preserve"> talla de niños menores de 5 años, control de embarazos, puerperio, enfermedades crónicas y consultas médicas a todos </w:t>
      </w:r>
      <w:r w:rsidR="00202928" w:rsidRPr="000B1E76">
        <w:rPr>
          <w:rFonts w:ascii="Verdana" w:hAnsi="Verdana"/>
          <w:sz w:val="20"/>
          <w:szCs w:val="20"/>
        </w:rPr>
        <w:t>los grupos etarios</w:t>
      </w:r>
      <w:r w:rsidRPr="000B1E76">
        <w:rPr>
          <w:rStyle w:val="Refdenotaalpie"/>
          <w:rFonts w:ascii="Verdana" w:hAnsi="Verdana"/>
          <w:sz w:val="20"/>
          <w:szCs w:val="20"/>
        </w:rPr>
        <w:footnoteReference w:id="42"/>
      </w:r>
      <w:r w:rsidRPr="000B1E76">
        <w:rPr>
          <w:rFonts w:ascii="Verdana" w:hAnsi="Verdana"/>
          <w:sz w:val="20"/>
          <w:szCs w:val="20"/>
        </w:rPr>
        <w:t xml:space="preserve">. </w:t>
      </w:r>
      <w:r w:rsidR="00995B03" w:rsidRPr="000B1E76">
        <w:rPr>
          <w:rFonts w:ascii="Verdana" w:hAnsi="Verdana"/>
          <w:sz w:val="20"/>
          <w:szCs w:val="20"/>
        </w:rPr>
        <w:t>E</w:t>
      </w:r>
      <w:r w:rsidR="007B2D1D" w:rsidRPr="000B1E76">
        <w:rPr>
          <w:rFonts w:ascii="Verdana" w:hAnsi="Verdana"/>
          <w:sz w:val="20"/>
          <w:szCs w:val="20"/>
        </w:rPr>
        <w:t xml:space="preserve">n la audiencia de abril de </w:t>
      </w:r>
      <w:r w:rsidR="00F940B8" w:rsidRPr="000B1E76">
        <w:rPr>
          <w:rFonts w:ascii="Verdana" w:hAnsi="Verdana"/>
          <w:sz w:val="20"/>
          <w:szCs w:val="20"/>
        </w:rPr>
        <w:t>2021</w:t>
      </w:r>
      <w:r w:rsidR="007B2D1D" w:rsidRPr="000B1E76">
        <w:rPr>
          <w:rFonts w:ascii="Verdana" w:hAnsi="Verdana"/>
          <w:sz w:val="20"/>
          <w:szCs w:val="20"/>
        </w:rPr>
        <w:t xml:space="preserve"> </w:t>
      </w:r>
      <w:r w:rsidR="00F940B8" w:rsidRPr="000B1E76">
        <w:rPr>
          <w:rFonts w:ascii="Verdana" w:hAnsi="Verdana"/>
          <w:sz w:val="20"/>
          <w:szCs w:val="20"/>
        </w:rPr>
        <w:t>e</w:t>
      </w:r>
      <w:r w:rsidRPr="000B1E76">
        <w:rPr>
          <w:rFonts w:ascii="Verdana" w:hAnsi="Verdana"/>
          <w:sz w:val="20"/>
          <w:szCs w:val="20"/>
        </w:rPr>
        <w:t>xplicó que</w:t>
      </w:r>
      <w:r w:rsidR="008B3E1B" w:rsidRPr="000B1E76">
        <w:rPr>
          <w:rFonts w:ascii="Verdana" w:hAnsi="Verdana"/>
          <w:sz w:val="20"/>
          <w:szCs w:val="20"/>
        </w:rPr>
        <w:t>,</w:t>
      </w:r>
      <w:r w:rsidRPr="000B1E76">
        <w:rPr>
          <w:rFonts w:ascii="Verdana" w:hAnsi="Verdana"/>
          <w:sz w:val="20"/>
          <w:szCs w:val="20"/>
        </w:rPr>
        <w:t xml:space="preserve"> </w:t>
      </w:r>
      <w:r w:rsidR="00E01438" w:rsidRPr="000B1E76">
        <w:rPr>
          <w:rFonts w:ascii="Verdana" w:hAnsi="Verdana"/>
          <w:sz w:val="20"/>
          <w:szCs w:val="20"/>
        </w:rPr>
        <w:t xml:space="preserve">“a través del </w:t>
      </w:r>
      <w:r w:rsidR="00995B03" w:rsidRPr="000B1E76">
        <w:rPr>
          <w:rFonts w:ascii="Verdana" w:hAnsi="Verdana"/>
          <w:sz w:val="20"/>
          <w:szCs w:val="20"/>
        </w:rPr>
        <w:t xml:space="preserve">[referido] </w:t>
      </w:r>
      <w:r w:rsidR="00E01438" w:rsidRPr="000B1E76">
        <w:rPr>
          <w:rFonts w:ascii="Verdana" w:hAnsi="Verdana"/>
          <w:sz w:val="20"/>
          <w:szCs w:val="20"/>
        </w:rPr>
        <w:t xml:space="preserve">Ministerio </w:t>
      </w:r>
      <w:r w:rsidR="00995B03" w:rsidRPr="000B1E76">
        <w:rPr>
          <w:rFonts w:ascii="Verdana" w:hAnsi="Verdana"/>
          <w:sz w:val="20"/>
          <w:szCs w:val="20"/>
        </w:rPr>
        <w:t>[…]</w:t>
      </w:r>
      <w:r w:rsidR="00E01438" w:rsidRPr="000B1E76">
        <w:rPr>
          <w:rFonts w:ascii="Verdana" w:hAnsi="Verdana"/>
          <w:sz w:val="20"/>
          <w:szCs w:val="20"/>
        </w:rPr>
        <w:t>, con la participación de comunitarios y organizaciones no gubernamentales, elaboran un plan de salud integral en Rabinal Baja Verapaz, con el objeto de atender a las víctimas del conflicto armado interno en el tema de salud mental”</w:t>
      </w:r>
      <w:r w:rsidRPr="000B1E76">
        <w:rPr>
          <w:rFonts w:ascii="Verdana" w:hAnsi="Verdana"/>
          <w:sz w:val="20"/>
          <w:szCs w:val="20"/>
        </w:rPr>
        <w:t xml:space="preserve">. </w:t>
      </w:r>
      <w:r w:rsidR="00F715AA" w:rsidRPr="000B1E76">
        <w:rPr>
          <w:rFonts w:ascii="Verdana" w:hAnsi="Verdana"/>
          <w:sz w:val="20"/>
          <w:szCs w:val="20"/>
        </w:rPr>
        <w:t xml:space="preserve">Señaló que “en la comunidad de </w:t>
      </w:r>
      <w:proofErr w:type="spellStart"/>
      <w:r w:rsidR="00F715AA" w:rsidRPr="000B1E76">
        <w:rPr>
          <w:rFonts w:ascii="Verdana" w:hAnsi="Verdana"/>
          <w:sz w:val="20"/>
          <w:szCs w:val="20"/>
        </w:rPr>
        <w:t>Chichupac</w:t>
      </w:r>
      <w:proofErr w:type="spellEnd"/>
      <w:r w:rsidR="00F715AA" w:rsidRPr="000B1E76">
        <w:rPr>
          <w:rFonts w:ascii="Verdana" w:hAnsi="Verdana"/>
          <w:sz w:val="20"/>
          <w:szCs w:val="20"/>
        </w:rPr>
        <w:t xml:space="preserve"> y comunidades vecinas se presta el servicio de salud por el distrito de salud número dos del Municipio de Rabinal Baja Verapaz, el cual es atendido por dos auxiliares de enfermería, con atención en un horario de lunes a viernes, […] de 7 de la mañana a 15:30 horas. Se cuenta con un profesional en psicología, […] contratado </w:t>
      </w:r>
      <w:r w:rsidR="00C72A2B" w:rsidRPr="000B1E76">
        <w:rPr>
          <w:rFonts w:ascii="Verdana" w:hAnsi="Verdana"/>
          <w:sz w:val="20"/>
          <w:szCs w:val="20"/>
        </w:rPr>
        <w:t>[…</w:t>
      </w:r>
      <w:r w:rsidR="00995B03" w:rsidRPr="000B1E76">
        <w:rPr>
          <w:rFonts w:ascii="Verdana" w:hAnsi="Verdana"/>
          <w:sz w:val="20"/>
          <w:szCs w:val="20"/>
        </w:rPr>
        <w:t>de forma</w:t>
      </w:r>
      <w:r w:rsidR="00C72A2B" w:rsidRPr="000B1E76">
        <w:rPr>
          <w:rFonts w:ascii="Verdana" w:hAnsi="Verdana"/>
          <w:sz w:val="20"/>
          <w:szCs w:val="20"/>
        </w:rPr>
        <w:t>]</w:t>
      </w:r>
      <w:r w:rsidR="00F715AA" w:rsidRPr="000B1E76">
        <w:rPr>
          <w:rFonts w:ascii="Verdana" w:hAnsi="Verdana"/>
          <w:sz w:val="20"/>
          <w:szCs w:val="20"/>
        </w:rPr>
        <w:t xml:space="preserve"> permanente, y se fortaleció con un profesional médico más, esto para ampliar la cobertura de la demanda de la población y atención a pacientes que tienen necesidades específ</w:t>
      </w:r>
      <w:r w:rsidR="00C72A2B" w:rsidRPr="000B1E76">
        <w:rPr>
          <w:rFonts w:ascii="Verdana" w:hAnsi="Verdana"/>
          <w:sz w:val="20"/>
          <w:szCs w:val="20"/>
        </w:rPr>
        <w:t>icas en el tema de salud mental</w:t>
      </w:r>
      <w:r w:rsidRPr="000B1E76">
        <w:rPr>
          <w:rFonts w:ascii="Verdana" w:hAnsi="Verdana"/>
          <w:sz w:val="20"/>
          <w:szCs w:val="20"/>
        </w:rPr>
        <w:t xml:space="preserve">. </w:t>
      </w:r>
      <w:r w:rsidR="00995B03" w:rsidRPr="000B1E76">
        <w:rPr>
          <w:rFonts w:ascii="Verdana" w:hAnsi="Verdana"/>
          <w:sz w:val="20"/>
          <w:szCs w:val="20"/>
        </w:rPr>
        <w:t>[…S]</w:t>
      </w:r>
      <w:r w:rsidR="00C72A2B" w:rsidRPr="000B1E76">
        <w:rPr>
          <w:rFonts w:ascii="Verdana" w:hAnsi="Verdana"/>
          <w:sz w:val="20"/>
          <w:szCs w:val="20"/>
        </w:rPr>
        <w:t xml:space="preserve">e dio abastecimiento de medicamentos y productos afines, que están actualmente en sus niveles aceptables”. Además, </w:t>
      </w:r>
      <w:r w:rsidRPr="000B1E76">
        <w:rPr>
          <w:rFonts w:ascii="Verdana" w:hAnsi="Verdana"/>
          <w:sz w:val="20"/>
          <w:szCs w:val="20"/>
        </w:rPr>
        <w:t xml:space="preserve">se </w:t>
      </w:r>
      <w:r w:rsidR="00D84ED5" w:rsidRPr="000B1E76">
        <w:rPr>
          <w:rFonts w:ascii="Verdana" w:hAnsi="Verdana"/>
          <w:sz w:val="20"/>
          <w:szCs w:val="20"/>
        </w:rPr>
        <w:t>realizaron</w:t>
      </w:r>
      <w:r w:rsidRPr="000B1E76">
        <w:rPr>
          <w:rFonts w:ascii="Verdana" w:hAnsi="Verdana"/>
          <w:sz w:val="20"/>
          <w:szCs w:val="20"/>
        </w:rPr>
        <w:t xml:space="preserve"> las siguientes acciones</w:t>
      </w:r>
      <w:r w:rsidR="00995B03" w:rsidRPr="000B1E76">
        <w:rPr>
          <w:rFonts w:ascii="Verdana" w:hAnsi="Verdana"/>
          <w:sz w:val="20"/>
          <w:szCs w:val="20"/>
        </w:rPr>
        <w:t xml:space="preserve"> durante el </w:t>
      </w:r>
      <w:r w:rsidR="002E78DB" w:rsidRPr="000B1E76">
        <w:rPr>
          <w:rFonts w:ascii="Verdana" w:hAnsi="Verdana"/>
          <w:sz w:val="20"/>
          <w:szCs w:val="20"/>
        </w:rPr>
        <w:t xml:space="preserve">año </w:t>
      </w:r>
      <w:r w:rsidR="00995B03" w:rsidRPr="000B1E76">
        <w:rPr>
          <w:rFonts w:ascii="Verdana" w:hAnsi="Verdana"/>
          <w:sz w:val="20"/>
          <w:szCs w:val="20"/>
        </w:rPr>
        <w:t>2021</w:t>
      </w:r>
      <w:r w:rsidRPr="000B1E76">
        <w:rPr>
          <w:rFonts w:ascii="Verdana" w:hAnsi="Verdana"/>
          <w:sz w:val="20"/>
          <w:szCs w:val="20"/>
        </w:rPr>
        <w:t>: 12 de enero, 18 de febrero y 4 de marzo se brindó atención psicológica a seis personas</w:t>
      </w:r>
      <w:r w:rsidR="00B47F73" w:rsidRPr="000B1E76">
        <w:rPr>
          <w:rFonts w:ascii="Verdana" w:hAnsi="Verdana"/>
          <w:sz w:val="20"/>
          <w:szCs w:val="20"/>
        </w:rPr>
        <w:t xml:space="preserve">; </w:t>
      </w:r>
      <w:r w:rsidRPr="000B1E76">
        <w:rPr>
          <w:rFonts w:ascii="Verdana" w:hAnsi="Verdana"/>
          <w:sz w:val="20"/>
          <w:szCs w:val="20"/>
        </w:rPr>
        <w:t>13 de enero se brindó consejería sobre el tema de salud mental</w:t>
      </w:r>
      <w:r w:rsidR="00B47F73" w:rsidRPr="000B1E76">
        <w:rPr>
          <w:rFonts w:ascii="Verdana" w:hAnsi="Verdana"/>
          <w:sz w:val="20"/>
          <w:szCs w:val="20"/>
        </w:rPr>
        <w:t xml:space="preserve"> en la comunidad; </w:t>
      </w:r>
      <w:r w:rsidRPr="000B1E76">
        <w:rPr>
          <w:rFonts w:ascii="Verdana" w:hAnsi="Verdana"/>
          <w:sz w:val="20"/>
          <w:szCs w:val="20"/>
        </w:rPr>
        <w:t>18 de febrero</w:t>
      </w:r>
      <w:r w:rsidR="00B47F73" w:rsidRPr="000B1E76">
        <w:rPr>
          <w:rFonts w:ascii="Verdana" w:hAnsi="Verdana"/>
          <w:sz w:val="20"/>
          <w:szCs w:val="20"/>
        </w:rPr>
        <w:t xml:space="preserve"> y</w:t>
      </w:r>
      <w:r w:rsidRPr="000B1E76">
        <w:rPr>
          <w:rFonts w:ascii="Verdana" w:hAnsi="Verdana"/>
          <w:sz w:val="20"/>
          <w:szCs w:val="20"/>
        </w:rPr>
        <w:t xml:space="preserve"> 10 de marzo se realizaron 13 visitas domiciliares a personas</w:t>
      </w:r>
      <w:r w:rsidR="002E78DB" w:rsidRPr="000B1E76">
        <w:rPr>
          <w:rFonts w:ascii="Verdana" w:hAnsi="Verdana"/>
          <w:sz w:val="20"/>
          <w:szCs w:val="20"/>
        </w:rPr>
        <w:t xml:space="preserve"> que</w:t>
      </w:r>
      <w:r w:rsidRPr="000B1E76">
        <w:rPr>
          <w:rFonts w:ascii="Verdana" w:hAnsi="Verdana"/>
          <w:sz w:val="20"/>
          <w:szCs w:val="20"/>
        </w:rPr>
        <w:t xml:space="preserve"> s</w:t>
      </w:r>
      <w:r w:rsidR="00C72A2B" w:rsidRPr="000B1E76">
        <w:rPr>
          <w:rFonts w:ascii="Verdana" w:hAnsi="Verdana"/>
          <w:sz w:val="20"/>
          <w:szCs w:val="20"/>
        </w:rPr>
        <w:t>e les brindó p</w:t>
      </w:r>
      <w:r w:rsidR="00664515" w:rsidRPr="000B1E76">
        <w:rPr>
          <w:rFonts w:ascii="Verdana" w:hAnsi="Verdana"/>
          <w:sz w:val="20"/>
          <w:szCs w:val="20"/>
        </w:rPr>
        <w:t>sico</w:t>
      </w:r>
      <w:r w:rsidR="00C72A2B" w:rsidRPr="000B1E76">
        <w:rPr>
          <w:rFonts w:ascii="Verdana" w:hAnsi="Verdana"/>
          <w:sz w:val="20"/>
          <w:szCs w:val="20"/>
        </w:rPr>
        <w:t>-</w:t>
      </w:r>
      <w:r w:rsidRPr="000B1E76">
        <w:rPr>
          <w:rFonts w:ascii="Verdana" w:hAnsi="Verdana"/>
          <w:sz w:val="20"/>
          <w:szCs w:val="20"/>
        </w:rPr>
        <w:t>educación sobre el tema de salud mental y estilos de vida saludables</w:t>
      </w:r>
      <w:r w:rsidR="00785575" w:rsidRPr="000B1E76">
        <w:rPr>
          <w:rFonts w:ascii="Verdana" w:hAnsi="Verdana"/>
          <w:sz w:val="20"/>
          <w:szCs w:val="20"/>
        </w:rPr>
        <w:t>, y</w:t>
      </w:r>
      <w:r w:rsidR="00B47F73" w:rsidRPr="000B1E76">
        <w:rPr>
          <w:rFonts w:ascii="Verdana" w:hAnsi="Verdana"/>
          <w:sz w:val="20"/>
          <w:szCs w:val="20"/>
        </w:rPr>
        <w:t xml:space="preserve"> se </w:t>
      </w:r>
      <w:r w:rsidRPr="000B1E76">
        <w:rPr>
          <w:rFonts w:ascii="Verdana" w:hAnsi="Verdana"/>
          <w:sz w:val="20"/>
          <w:szCs w:val="20"/>
        </w:rPr>
        <w:t>modificó la prestación de servicios de psicología a un modelo de atención tele-psicológica</w:t>
      </w:r>
      <w:r w:rsidR="00995B03" w:rsidRPr="000B1E76">
        <w:rPr>
          <w:rFonts w:ascii="Verdana" w:hAnsi="Verdana"/>
          <w:sz w:val="20"/>
          <w:szCs w:val="20"/>
        </w:rPr>
        <w:t>.</w:t>
      </w:r>
      <w:r w:rsidR="003617DE" w:rsidRPr="000B1E76">
        <w:rPr>
          <w:rFonts w:ascii="Verdana" w:hAnsi="Verdana"/>
          <w:sz w:val="20"/>
          <w:szCs w:val="20"/>
        </w:rPr>
        <w:t xml:space="preserve"> De igual manera,</w:t>
      </w:r>
      <w:r w:rsidR="00995B03" w:rsidRPr="000B1E76">
        <w:rPr>
          <w:rFonts w:ascii="Verdana" w:hAnsi="Verdana"/>
          <w:sz w:val="20"/>
          <w:szCs w:val="20"/>
        </w:rPr>
        <w:t xml:space="preserve"> </w:t>
      </w:r>
      <w:r w:rsidR="003617DE" w:rsidRPr="000B1E76">
        <w:rPr>
          <w:rFonts w:ascii="Verdana" w:hAnsi="Verdana"/>
          <w:sz w:val="20"/>
          <w:szCs w:val="20"/>
        </w:rPr>
        <w:t>s</w:t>
      </w:r>
      <w:r w:rsidRPr="000B1E76">
        <w:rPr>
          <w:rFonts w:ascii="Verdana" w:hAnsi="Verdana"/>
          <w:sz w:val="20"/>
          <w:szCs w:val="20"/>
        </w:rPr>
        <w:t xml:space="preserve">e </w:t>
      </w:r>
      <w:r w:rsidR="00B47F73" w:rsidRPr="000B1E76">
        <w:rPr>
          <w:rFonts w:ascii="Verdana" w:hAnsi="Verdana"/>
          <w:sz w:val="20"/>
          <w:szCs w:val="20"/>
        </w:rPr>
        <w:t xml:space="preserve">reforzaron las medidas preventivas para evitar contagios de </w:t>
      </w:r>
      <w:r w:rsidRPr="000B1E76">
        <w:rPr>
          <w:rFonts w:ascii="Verdana" w:hAnsi="Verdana"/>
          <w:sz w:val="20"/>
          <w:szCs w:val="20"/>
        </w:rPr>
        <w:t>Covid-19</w:t>
      </w:r>
      <w:r w:rsidR="00995B03" w:rsidRPr="000B1E76">
        <w:rPr>
          <w:rFonts w:ascii="Verdana" w:hAnsi="Verdana"/>
          <w:sz w:val="20"/>
          <w:szCs w:val="20"/>
        </w:rPr>
        <w:t>,</w:t>
      </w:r>
      <w:r w:rsidR="00C72A2B" w:rsidRPr="000B1E76">
        <w:rPr>
          <w:rFonts w:ascii="Verdana" w:hAnsi="Verdana"/>
          <w:sz w:val="20"/>
          <w:szCs w:val="20"/>
        </w:rPr>
        <w:t xml:space="preserve"> “se proporciona el uso de mascarilla y el protocolo de limpieza individual, brindando los insumos necesarios, ya que la mayoría de los comunitarios no las utilizan”.</w:t>
      </w:r>
    </w:p>
    <w:p w14:paraId="2C90A6E5" w14:textId="7490F9A1" w:rsidR="00E02884" w:rsidRPr="000B1E76" w:rsidRDefault="002E78DB" w:rsidP="007E052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701FA1" w:rsidRPr="000B1E76">
        <w:rPr>
          <w:rFonts w:ascii="Verdana" w:hAnsi="Verdana"/>
          <w:sz w:val="20"/>
          <w:szCs w:val="20"/>
        </w:rPr>
        <w:t>n enero de 2018</w:t>
      </w:r>
      <w:r w:rsidRPr="000B1E76">
        <w:rPr>
          <w:rFonts w:ascii="Verdana" w:hAnsi="Verdana"/>
          <w:sz w:val="20"/>
          <w:szCs w:val="20"/>
        </w:rPr>
        <w:t xml:space="preserve"> las </w:t>
      </w:r>
      <w:r w:rsidRPr="000B1E76">
        <w:rPr>
          <w:rFonts w:ascii="Verdana" w:hAnsi="Verdana"/>
          <w:i/>
          <w:sz w:val="20"/>
          <w:szCs w:val="20"/>
        </w:rPr>
        <w:t xml:space="preserve">representantes </w:t>
      </w:r>
      <w:r w:rsidRPr="000B1E76">
        <w:rPr>
          <w:rFonts w:ascii="Verdana" w:hAnsi="Verdana"/>
          <w:sz w:val="20"/>
          <w:szCs w:val="20"/>
        </w:rPr>
        <w:t>solicitaron</w:t>
      </w:r>
      <w:r w:rsidR="006E27CD" w:rsidRPr="000B1E76">
        <w:rPr>
          <w:rFonts w:ascii="Verdana" w:hAnsi="Verdana"/>
          <w:sz w:val="20"/>
          <w:szCs w:val="20"/>
        </w:rPr>
        <w:t xml:space="preserve"> que</w:t>
      </w:r>
      <w:r w:rsidR="00664515" w:rsidRPr="000B1E76">
        <w:rPr>
          <w:rFonts w:ascii="Verdana" w:hAnsi="Verdana"/>
          <w:sz w:val="20"/>
          <w:szCs w:val="20"/>
        </w:rPr>
        <w:t xml:space="preserve"> </w:t>
      </w:r>
      <w:r w:rsidR="007E0527" w:rsidRPr="000B1E76">
        <w:rPr>
          <w:rFonts w:ascii="Verdana" w:hAnsi="Verdana"/>
          <w:sz w:val="20"/>
          <w:szCs w:val="20"/>
        </w:rPr>
        <w:t>“el tratamiento médico, psicológico y/o psiquiátrico a las víctimas del presente caso, sea novedoso y satisfactorio. Que se realice mediante una serie de jornadas médicas, psicológicas y/o psiquiátricas, con médicos y profesionales de diferentes especializaciones, que atiendan las diferentes enfermedades, físicas y morales y con el equipo sofisticado necesario. Si fuera el caso, que los pacientes reciban la atención médica y su seguimiento, en la ciudad de Guatemala y que, además, los medicamentos químicos y naturales, sea</w:t>
      </w:r>
      <w:r w:rsidR="003617DE" w:rsidRPr="000B1E76">
        <w:rPr>
          <w:rFonts w:ascii="Verdana" w:hAnsi="Verdana"/>
          <w:sz w:val="20"/>
          <w:szCs w:val="20"/>
        </w:rPr>
        <w:t>[n]</w:t>
      </w:r>
      <w:r w:rsidR="007E0527" w:rsidRPr="000B1E76">
        <w:rPr>
          <w:rFonts w:ascii="Verdana" w:hAnsi="Verdana"/>
          <w:sz w:val="20"/>
          <w:szCs w:val="20"/>
        </w:rPr>
        <w:t xml:space="preserve"> brindado</w:t>
      </w:r>
      <w:r w:rsidR="003617DE" w:rsidRPr="000B1E76">
        <w:rPr>
          <w:rFonts w:ascii="Verdana" w:hAnsi="Verdana"/>
          <w:sz w:val="20"/>
          <w:szCs w:val="20"/>
        </w:rPr>
        <w:t>[s]</w:t>
      </w:r>
      <w:r w:rsidR="007E0527" w:rsidRPr="000B1E76">
        <w:rPr>
          <w:rFonts w:ascii="Verdana" w:hAnsi="Verdana"/>
          <w:sz w:val="20"/>
          <w:szCs w:val="20"/>
        </w:rPr>
        <w:t xml:space="preserve"> de forma gratuita en el momento que se necesite</w:t>
      </w:r>
      <w:r w:rsidRPr="000B1E76">
        <w:rPr>
          <w:rFonts w:ascii="Verdana" w:hAnsi="Verdana"/>
          <w:sz w:val="20"/>
          <w:szCs w:val="20"/>
        </w:rPr>
        <w:t>[n]</w:t>
      </w:r>
      <w:r w:rsidR="007E0527" w:rsidRPr="000B1E76">
        <w:rPr>
          <w:rFonts w:ascii="Verdana" w:hAnsi="Verdana"/>
          <w:sz w:val="20"/>
          <w:szCs w:val="20"/>
        </w:rPr>
        <w:t>”</w:t>
      </w:r>
      <w:r w:rsidR="000543BF" w:rsidRPr="000B1E76">
        <w:rPr>
          <w:rStyle w:val="Refdenotaalpie"/>
          <w:rFonts w:ascii="Verdana" w:hAnsi="Verdana"/>
          <w:sz w:val="20"/>
          <w:szCs w:val="20"/>
        </w:rPr>
        <w:footnoteReference w:id="43"/>
      </w:r>
      <w:r w:rsidR="006E27CD" w:rsidRPr="000B1E76">
        <w:rPr>
          <w:rFonts w:ascii="Verdana" w:hAnsi="Verdana"/>
          <w:sz w:val="20"/>
          <w:szCs w:val="20"/>
        </w:rPr>
        <w:t xml:space="preserve">. </w:t>
      </w:r>
      <w:r w:rsidRPr="000B1E76">
        <w:rPr>
          <w:rFonts w:ascii="Verdana" w:hAnsi="Verdana"/>
          <w:sz w:val="20"/>
          <w:szCs w:val="20"/>
        </w:rPr>
        <w:t>En diciembre de 2020</w:t>
      </w:r>
      <w:r w:rsidR="00A20883" w:rsidRPr="000B1E76">
        <w:rPr>
          <w:rFonts w:ascii="Verdana" w:hAnsi="Verdana"/>
          <w:sz w:val="20"/>
          <w:szCs w:val="20"/>
        </w:rPr>
        <w:t xml:space="preserve"> e</w:t>
      </w:r>
      <w:r w:rsidR="002C386B" w:rsidRPr="000B1E76">
        <w:rPr>
          <w:rFonts w:ascii="Verdana" w:hAnsi="Verdana"/>
          <w:sz w:val="20"/>
          <w:szCs w:val="20"/>
        </w:rPr>
        <w:t>specificaron que</w:t>
      </w:r>
      <w:r w:rsidRPr="000B1E76">
        <w:rPr>
          <w:rFonts w:ascii="Verdana" w:hAnsi="Verdana"/>
          <w:sz w:val="20"/>
          <w:szCs w:val="20"/>
        </w:rPr>
        <w:t>,</w:t>
      </w:r>
      <w:r w:rsidR="002C386B" w:rsidRPr="000B1E76">
        <w:rPr>
          <w:rFonts w:ascii="Verdana" w:hAnsi="Verdana"/>
          <w:sz w:val="20"/>
          <w:szCs w:val="20"/>
        </w:rPr>
        <w:t xml:space="preserve"> en el puesto de salud ubicado en El Tablón</w:t>
      </w:r>
      <w:r w:rsidRPr="000B1E76">
        <w:rPr>
          <w:rFonts w:ascii="Verdana" w:hAnsi="Verdana"/>
          <w:sz w:val="20"/>
          <w:szCs w:val="20"/>
        </w:rPr>
        <w:t>,</w:t>
      </w:r>
      <w:r w:rsidR="002C386B" w:rsidRPr="000B1E76">
        <w:rPr>
          <w:rFonts w:ascii="Verdana" w:hAnsi="Verdana"/>
          <w:sz w:val="20"/>
          <w:szCs w:val="20"/>
        </w:rPr>
        <w:t xml:space="preserve"> el enfermero solo atiende los días lunes de 8 a 2 de la tarde, y en la aldea de </w:t>
      </w:r>
      <w:proofErr w:type="spellStart"/>
      <w:r w:rsidR="002C386B" w:rsidRPr="000B1E76">
        <w:rPr>
          <w:rFonts w:ascii="Verdana" w:hAnsi="Verdana"/>
          <w:sz w:val="20"/>
          <w:szCs w:val="20"/>
        </w:rPr>
        <w:t>Chichupac</w:t>
      </w:r>
      <w:proofErr w:type="spellEnd"/>
      <w:r w:rsidRPr="000B1E76">
        <w:rPr>
          <w:rFonts w:ascii="Verdana" w:hAnsi="Verdana"/>
          <w:sz w:val="20"/>
          <w:szCs w:val="20"/>
        </w:rPr>
        <w:t>,</w:t>
      </w:r>
      <w:r w:rsidR="002C386B" w:rsidRPr="000B1E76">
        <w:rPr>
          <w:rFonts w:ascii="Verdana" w:hAnsi="Verdana"/>
          <w:sz w:val="20"/>
          <w:szCs w:val="20"/>
        </w:rPr>
        <w:t xml:space="preserve"> el enfermero sólo atiende los miércoles en la mañana. </w:t>
      </w:r>
      <w:r w:rsidR="00E6336A" w:rsidRPr="000B1E76">
        <w:rPr>
          <w:rFonts w:ascii="Verdana" w:hAnsi="Verdana"/>
          <w:sz w:val="20"/>
          <w:szCs w:val="20"/>
        </w:rPr>
        <w:t xml:space="preserve">Además, el psicólogo “no ha llegado a la aldea </w:t>
      </w:r>
      <w:proofErr w:type="spellStart"/>
      <w:r w:rsidR="00E6336A" w:rsidRPr="000B1E76">
        <w:rPr>
          <w:rFonts w:ascii="Verdana" w:hAnsi="Verdana"/>
          <w:sz w:val="20"/>
          <w:szCs w:val="20"/>
        </w:rPr>
        <w:t>Chichupac</w:t>
      </w:r>
      <w:proofErr w:type="spellEnd"/>
      <w:r w:rsidR="00E6336A" w:rsidRPr="000B1E76">
        <w:rPr>
          <w:rFonts w:ascii="Verdana" w:hAnsi="Verdana"/>
          <w:sz w:val="20"/>
          <w:szCs w:val="20"/>
        </w:rPr>
        <w:t xml:space="preserve"> desde hace alrededor de 8 meses”. </w:t>
      </w:r>
      <w:r w:rsidR="002C386B" w:rsidRPr="000B1E76">
        <w:rPr>
          <w:rFonts w:ascii="Verdana" w:hAnsi="Verdana"/>
          <w:sz w:val="20"/>
          <w:szCs w:val="20"/>
        </w:rPr>
        <w:t xml:space="preserve">Advirtieron que las necesidades urgentes de salud </w:t>
      </w:r>
      <w:r w:rsidR="00A359F7" w:rsidRPr="000B1E76">
        <w:rPr>
          <w:rFonts w:ascii="Verdana" w:hAnsi="Verdana"/>
          <w:sz w:val="20"/>
          <w:szCs w:val="20"/>
        </w:rPr>
        <w:t xml:space="preserve">en el puesto de salud del Caserío Tablón y la clínica de la aldea </w:t>
      </w:r>
      <w:proofErr w:type="spellStart"/>
      <w:r w:rsidR="00A359F7" w:rsidRPr="000B1E76">
        <w:rPr>
          <w:rFonts w:ascii="Verdana" w:hAnsi="Verdana"/>
          <w:sz w:val="20"/>
          <w:szCs w:val="20"/>
        </w:rPr>
        <w:t>Chichupac</w:t>
      </w:r>
      <w:proofErr w:type="spellEnd"/>
      <w:r w:rsidR="00A359F7" w:rsidRPr="000B1E76">
        <w:rPr>
          <w:rFonts w:ascii="Verdana" w:hAnsi="Verdana"/>
          <w:sz w:val="20"/>
          <w:szCs w:val="20"/>
        </w:rPr>
        <w:t xml:space="preserve"> </w:t>
      </w:r>
      <w:r w:rsidR="002C386B" w:rsidRPr="000B1E76">
        <w:rPr>
          <w:rFonts w:ascii="Verdana" w:hAnsi="Verdana"/>
          <w:sz w:val="20"/>
          <w:szCs w:val="20"/>
        </w:rPr>
        <w:t xml:space="preserve">son: a) </w:t>
      </w:r>
      <w:r w:rsidR="003617DE" w:rsidRPr="000B1E76">
        <w:rPr>
          <w:rFonts w:ascii="Verdana" w:hAnsi="Verdana"/>
          <w:sz w:val="20"/>
          <w:szCs w:val="20"/>
        </w:rPr>
        <w:t>n</w:t>
      </w:r>
      <w:r w:rsidR="002C386B" w:rsidRPr="000B1E76">
        <w:rPr>
          <w:rFonts w:ascii="Verdana" w:hAnsi="Verdana"/>
          <w:sz w:val="20"/>
          <w:szCs w:val="20"/>
        </w:rPr>
        <w:t>ombramiento de médicos</w:t>
      </w:r>
      <w:r w:rsidR="00E6336A" w:rsidRPr="000B1E76">
        <w:rPr>
          <w:rFonts w:ascii="Verdana" w:hAnsi="Verdana"/>
          <w:sz w:val="20"/>
          <w:szCs w:val="20"/>
        </w:rPr>
        <w:t>,</w:t>
      </w:r>
      <w:r w:rsidR="002C386B" w:rsidRPr="000B1E76">
        <w:rPr>
          <w:rFonts w:ascii="Verdana" w:hAnsi="Verdana"/>
          <w:sz w:val="20"/>
          <w:szCs w:val="20"/>
        </w:rPr>
        <w:t xml:space="preserve"> </w:t>
      </w:r>
      <w:r w:rsidR="00E6336A" w:rsidRPr="000B1E76">
        <w:rPr>
          <w:rFonts w:ascii="Verdana" w:hAnsi="Verdana"/>
          <w:sz w:val="20"/>
          <w:szCs w:val="20"/>
        </w:rPr>
        <w:t>psicólogos y/o psiquiátricos,</w:t>
      </w:r>
      <w:r w:rsidR="00E6336A" w:rsidRPr="000B1E76">
        <w:rPr>
          <w:rStyle w:val="Refdenotaalpie"/>
          <w:rFonts w:ascii="Verdana" w:hAnsi="Verdana"/>
          <w:sz w:val="20"/>
          <w:szCs w:val="20"/>
        </w:rPr>
        <w:t xml:space="preserve"> </w:t>
      </w:r>
      <w:r w:rsidR="002C386B" w:rsidRPr="000B1E76">
        <w:rPr>
          <w:rFonts w:ascii="Verdana" w:hAnsi="Verdana"/>
          <w:sz w:val="20"/>
          <w:szCs w:val="20"/>
        </w:rPr>
        <w:t xml:space="preserve">y más enfermeros en las comunidades; b) </w:t>
      </w:r>
      <w:r w:rsidR="003617DE" w:rsidRPr="000B1E76">
        <w:rPr>
          <w:rFonts w:ascii="Verdana" w:hAnsi="Verdana"/>
          <w:sz w:val="20"/>
          <w:szCs w:val="20"/>
        </w:rPr>
        <w:t>c</w:t>
      </w:r>
      <w:r w:rsidR="002C386B" w:rsidRPr="000B1E76">
        <w:rPr>
          <w:rFonts w:ascii="Verdana" w:hAnsi="Verdana"/>
          <w:sz w:val="20"/>
          <w:szCs w:val="20"/>
        </w:rPr>
        <w:t xml:space="preserve">onsultas médicas de las 7 a las 15 horas con personal permanente; c) </w:t>
      </w:r>
      <w:r w:rsidR="007E7A36" w:rsidRPr="000B1E76">
        <w:rPr>
          <w:rFonts w:ascii="Verdana" w:hAnsi="Verdana"/>
          <w:sz w:val="20"/>
          <w:szCs w:val="20"/>
        </w:rPr>
        <w:t>d</w:t>
      </w:r>
      <w:r w:rsidR="002C386B" w:rsidRPr="000B1E76">
        <w:rPr>
          <w:rFonts w:ascii="Verdana" w:hAnsi="Verdana"/>
          <w:sz w:val="20"/>
          <w:szCs w:val="20"/>
        </w:rPr>
        <w:t xml:space="preserve">otación de medicamentos, equipo médico, ambulancias y camas; d) </w:t>
      </w:r>
      <w:r w:rsidR="007E7A36" w:rsidRPr="000B1E76">
        <w:rPr>
          <w:rFonts w:ascii="Verdana" w:hAnsi="Verdana"/>
          <w:sz w:val="20"/>
          <w:szCs w:val="20"/>
        </w:rPr>
        <w:t>a</w:t>
      </w:r>
      <w:r w:rsidR="002C386B" w:rsidRPr="000B1E76">
        <w:rPr>
          <w:rFonts w:ascii="Verdana" w:hAnsi="Verdana"/>
          <w:sz w:val="20"/>
          <w:szCs w:val="20"/>
        </w:rPr>
        <w:t>mpliación de los edificios para camas, atención de partos, entre otros</w:t>
      </w:r>
      <w:r w:rsidR="00A359F7" w:rsidRPr="000B1E76">
        <w:rPr>
          <w:rFonts w:ascii="Verdana" w:hAnsi="Verdana"/>
          <w:sz w:val="20"/>
          <w:szCs w:val="20"/>
        </w:rPr>
        <w:t xml:space="preserve"> servicios</w:t>
      </w:r>
      <w:r w:rsidR="00197BA4" w:rsidRPr="000B1E76">
        <w:rPr>
          <w:rFonts w:ascii="Verdana" w:hAnsi="Verdana"/>
          <w:sz w:val="20"/>
          <w:szCs w:val="20"/>
        </w:rPr>
        <w:t xml:space="preserve"> necesarios</w:t>
      </w:r>
      <w:r w:rsidR="00A359F7" w:rsidRPr="000B1E76">
        <w:rPr>
          <w:rFonts w:ascii="Verdana" w:hAnsi="Verdana"/>
          <w:sz w:val="20"/>
          <w:szCs w:val="20"/>
        </w:rPr>
        <w:t>,</w:t>
      </w:r>
      <w:r w:rsidR="002C386B" w:rsidRPr="000B1E76">
        <w:rPr>
          <w:rFonts w:ascii="Verdana" w:hAnsi="Verdana"/>
          <w:sz w:val="20"/>
          <w:szCs w:val="20"/>
        </w:rPr>
        <w:t xml:space="preserve"> </w:t>
      </w:r>
      <w:r w:rsidR="00E6336A" w:rsidRPr="000B1E76">
        <w:rPr>
          <w:rFonts w:ascii="Verdana" w:hAnsi="Verdana"/>
          <w:sz w:val="20"/>
          <w:szCs w:val="20"/>
        </w:rPr>
        <w:t xml:space="preserve">y </w:t>
      </w:r>
      <w:r w:rsidR="002C386B" w:rsidRPr="000B1E76">
        <w:rPr>
          <w:rFonts w:ascii="Verdana" w:hAnsi="Verdana"/>
          <w:sz w:val="20"/>
          <w:szCs w:val="20"/>
        </w:rPr>
        <w:t xml:space="preserve">e) </w:t>
      </w:r>
      <w:r w:rsidR="007E7A36" w:rsidRPr="000B1E76">
        <w:rPr>
          <w:rFonts w:ascii="Verdana" w:hAnsi="Verdana"/>
          <w:sz w:val="20"/>
          <w:szCs w:val="20"/>
        </w:rPr>
        <w:t>m</w:t>
      </w:r>
      <w:r w:rsidR="00E6336A" w:rsidRPr="000B1E76">
        <w:rPr>
          <w:rFonts w:ascii="Verdana" w:hAnsi="Verdana"/>
          <w:sz w:val="20"/>
          <w:szCs w:val="20"/>
        </w:rPr>
        <w:t>antenimiento al edificio actual</w:t>
      </w:r>
      <w:r w:rsidR="00A359F7" w:rsidRPr="000B1E76">
        <w:rPr>
          <w:rStyle w:val="Refdenotaalpie"/>
          <w:rFonts w:ascii="Verdana" w:hAnsi="Verdana"/>
          <w:sz w:val="20"/>
          <w:szCs w:val="20"/>
        </w:rPr>
        <w:footnoteReference w:id="44"/>
      </w:r>
      <w:r w:rsidR="002C386B" w:rsidRPr="000B1E76">
        <w:rPr>
          <w:rFonts w:ascii="Verdana" w:hAnsi="Verdana"/>
          <w:sz w:val="20"/>
          <w:szCs w:val="20"/>
        </w:rPr>
        <w:t xml:space="preserve">. </w:t>
      </w:r>
      <w:r w:rsidR="00E6336A" w:rsidRPr="000B1E76">
        <w:rPr>
          <w:rFonts w:ascii="Verdana" w:hAnsi="Verdana"/>
          <w:sz w:val="20"/>
          <w:szCs w:val="20"/>
        </w:rPr>
        <w:t>C</w:t>
      </w:r>
      <w:r w:rsidR="00A359F7" w:rsidRPr="000B1E76">
        <w:rPr>
          <w:rFonts w:ascii="Verdana" w:hAnsi="Verdana"/>
          <w:sz w:val="20"/>
          <w:szCs w:val="20"/>
        </w:rPr>
        <w:t>onsideraron necesaria “</w:t>
      </w:r>
      <w:r w:rsidR="000543BF" w:rsidRPr="000B1E76">
        <w:rPr>
          <w:rFonts w:ascii="Verdana" w:hAnsi="Verdana"/>
          <w:sz w:val="20"/>
          <w:szCs w:val="20"/>
        </w:rPr>
        <w:t xml:space="preserve">la construcción de un centro </w:t>
      </w:r>
      <w:r w:rsidR="000543BF" w:rsidRPr="000B1E76">
        <w:rPr>
          <w:rFonts w:ascii="Verdana" w:hAnsi="Verdana"/>
          <w:sz w:val="20"/>
          <w:szCs w:val="20"/>
        </w:rPr>
        <w:lastRenderedPageBreak/>
        <w:t>de atención permanente con personal médico calificado, equipo médico, medicina, ambulancia y todo lo que corresponde”</w:t>
      </w:r>
      <w:r w:rsidR="00A359F7" w:rsidRPr="000B1E76">
        <w:rPr>
          <w:rFonts w:ascii="Verdana" w:hAnsi="Verdana"/>
          <w:sz w:val="20"/>
          <w:szCs w:val="20"/>
        </w:rPr>
        <w:t>, y</w:t>
      </w:r>
      <w:r w:rsidR="004D493B" w:rsidRPr="000B1E76">
        <w:rPr>
          <w:rFonts w:ascii="Verdana" w:hAnsi="Verdana"/>
          <w:sz w:val="20"/>
          <w:szCs w:val="20"/>
        </w:rPr>
        <w:t xml:space="preserve">a que </w:t>
      </w:r>
      <w:r w:rsidR="002C386B" w:rsidRPr="000B1E76">
        <w:rPr>
          <w:rFonts w:ascii="Verdana" w:hAnsi="Verdana"/>
          <w:sz w:val="20"/>
          <w:szCs w:val="20"/>
        </w:rPr>
        <w:t xml:space="preserve">los </w:t>
      </w:r>
      <w:r w:rsidR="00A359F7" w:rsidRPr="000B1E76">
        <w:rPr>
          <w:rFonts w:ascii="Verdana" w:hAnsi="Verdana"/>
          <w:sz w:val="20"/>
          <w:szCs w:val="20"/>
        </w:rPr>
        <w:t xml:space="preserve">actuales </w:t>
      </w:r>
      <w:r w:rsidR="002C386B" w:rsidRPr="000B1E76">
        <w:rPr>
          <w:rFonts w:ascii="Verdana" w:hAnsi="Verdana"/>
          <w:sz w:val="20"/>
          <w:szCs w:val="20"/>
        </w:rPr>
        <w:t>puestos de salud “no tienen los recursos para atender enfermedades crónicas y no se les da medicina”, y tampoco existe “tratamiento y atención preferencial para las víctimas, de forma inmediata, adecuada, integral y efectiva”</w:t>
      </w:r>
      <w:r w:rsidR="002C386B" w:rsidRPr="000B1E76">
        <w:rPr>
          <w:rStyle w:val="Refdenotaalpie"/>
          <w:rFonts w:ascii="Verdana" w:hAnsi="Verdana"/>
          <w:sz w:val="20"/>
          <w:szCs w:val="20"/>
        </w:rPr>
        <w:footnoteReference w:id="45"/>
      </w:r>
      <w:r w:rsidR="002C386B" w:rsidRPr="000B1E76">
        <w:rPr>
          <w:rFonts w:ascii="Verdana" w:hAnsi="Verdana"/>
          <w:sz w:val="20"/>
          <w:szCs w:val="20"/>
        </w:rPr>
        <w:t>.</w:t>
      </w:r>
    </w:p>
    <w:p w14:paraId="6D7BBDC3" w14:textId="576E0A13" w:rsidR="002C386B" w:rsidRDefault="006E27CD" w:rsidP="007E052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Pr="000B1E76">
        <w:rPr>
          <w:rFonts w:ascii="Verdana" w:hAnsi="Verdana"/>
          <w:i/>
          <w:sz w:val="20"/>
          <w:szCs w:val="20"/>
        </w:rPr>
        <w:t xml:space="preserve">Comisión </w:t>
      </w:r>
      <w:r w:rsidRPr="000B1E76">
        <w:rPr>
          <w:rFonts w:ascii="Verdana" w:hAnsi="Verdana"/>
          <w:sz w:val="20"/>
          <w:szCs w:val="20"/>
        </w:rPr>
        <w:t>no presentó observaciones.</w:t>
      </w:r>
    </w:p>
    <w:p w14:paraId="33855F28" w14:textId="77777777" w:rsidR="00103670" w:rsidRPr="000B1E76" w:rsidRDefault="00103670" w:rsidP="00103670">
      <w:pPr>
        <w:pStyle w:val="Prrafodelista"/>
        <w:spacing w:before="120" w:after="120" w:line="240" w:lineRule="auto"/>
        <w:ind w:left="0"/>
        <w:contextualSpacing w:val="0"/>
        <w:jc w:val="both"/>
        <w:rPr>
          <w:rFonts w:ascii="Verdana" w:hAnsi="Verdana"/>
          <w:sz w:val="20"/>
          <w:szCs w:val="20"/>
        </w:rPr>
      </w:pPr>
    </w:p>
    <w:p w14:paraId="06A38BF2" w14:textId="23044633" w:rsidR="007D0EBB" w:rsidRPr="000B1E76" w:rsidRDefault="002A6E90" w:rsidP="007D0EBB">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C</w:t>
      </w:r>
      <w:r w:rsidR="008F5B57" w:rsidRPr="000B1E76">
        <w:rPr>
          <w:rFonts w:ascii="Verdana" w:hAnsi="Verdana"/>
          <w:i/>
          <w:sz w:val="20"/>
          <w:szCs w:val="20"/>
        </w:rPr>
        <w:t>.3. Consideraciones de la Corte</w:t>
      </w:r>
    </w:p>
    <w:p w14:paraId="4AB69DEA" w14:textId="6F3749C8" w:rsidR="000362F1" w:rsidRPr="000B1E76" w:rsidRDefault="000362F1" w:rsidP="000362F1">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N</w:t>
      </w:r>
      <w:r w:rsidR="0000500C" w:rsidRPr="000B1E76">
        <w:rPr>
          <w:rFonts w:ascii="Verdana" w:hAnsi="Verdana"/>
          <w:sz w:val="20"/>
          <w:szCs w:val="20"/>
        </w:rPr>
        <w:t xml:space="preserve">o se encuentra controvertido por las partes que </w:t>
      </w:r>
      <w:r w:rsidR="00F609D0" w:rsidRPr="000B1E76">
        <w:rPr>
          <w:rFonts w:ascii="Verdana" w:hAnsi="Verdana"/>
          <w:sz w:val="20"/>
          <w:szCs w:val="20"/>
        </w:rPr>
        <w:t xml:space="preserve">en el caserío el Tablón de la aldea </w:t>
      </w:r>
      <w:proofErr w:type="spellStart"/>
      <w:r w:rsidR="00F609D0" w:rsidRPr="000B1E76">
        <w:rPr>
          <w:rFonts w:ascii="Verdana" w:hAnsi="Verdana"/>
          <w:sz w:val="20"/>
          <w:szCs w:val="20"/>
        </w:rPr>
        <w:t>Xe</w:t>
      </w:r>
      <w:r w:rsidR="009F1105" w:rsidRPr="000B1E76">
        <w:rPr>
          <w:rFonts w:ascii="Verdana" w:hAnsi="Verdana"/>
          <w:sz w:val="20"/>
          <w:szCs w:val="20"/>
        </w:rPr>
        <w:t>a</w:t>
      </w:r>
      <w:r w:rsidR="00F609D0" w:rsidRPr="000B1E76">
        <w:rPr>
          <w:rFonts w:ascii="Verdana" w:hAnsi="Verdana"/>
          <w:sz w:val="20"/>
          <w:szCs w:val="20"/>
        </w:rPr>
        <w:t>baj</w:t>
      </w:r>
      <w:proofErr w:type="spellEnd"/>
      <w:r w:rsidR="00F609D0" w:rsidRPr="000B1E76">
        <w:rPr>
          <w:rFonts w:ascii="Verdana" w:hAnsi="Verdana"/>
          <w:sz w:val="20"/>
          <w:szCs w:val="20"/>
        </w:rPr>
        <w:t xml:space="preserve"> y en la aldea </w:t>
      </w:r>
      <w:proofErr w:type="spellStart"/>
      <w:r w:rsidR="00F609D0" w:rsidRPr="000B1E76">
        <w:rPr>
          <w:rFonts w:ascii="Verdana" w:hAnsi="Verdana"/>
          <w:sz w:val="20"/>
          <w:szCs w:val="20"/>
        </w:rPr>
        <w:t>Chichupac</w:t>
      </w:r>
      <w:proofErr w:type="spellEnd"/>
      <w:r w:rsidR="00F609D0" w:rsidRPr="000B1E76">
        <w:rPr>
          <w:rFonts w:ascii="Verdana" w:hAnsi="Verdana"/>
          <w:sz w:val="20"/>
          <w:szCs w:val="20"/>
        </w:rPr>
        <w:t xml:space="preserve"> se presta el servicio de salud, y que en el año 2021 </w:t>
      </w:r>
      <w:r w:rsidR="0000500C" w:rsidRPr="000B1E76">
        <w:rPr>
          <w:rFonts w:ascii="Verdana" w:hAnsi="Verdana"/>
          <w:sz w:val="20"/>
          <w:szCs w:val="20"/>
        </w:rPr>
        <w:t>se brindó</w:t>
      </w:r>
      <w:r w:rsidR="00F609D0" w:rsidRPr="000B1E76">
        <w:rPr>
          <w:rFonts w:ascii="Verdana" w:hAnsi="Verdana"/>
          <w:sz w:val="20"/>
          <w:szCs w:val="20"/>
        </w:rPr>
        <w:t xml:space="preserve"> atención psicológica</w:t>
      </w:r>
      <w:r w:rsidR="003F0FE4" w:rsidRPr="000B1E76">
        <w:rPr>
          <w:rFonts w:ascii="Verdana" w:hAnsi="Verdana"/>
          <w:sz w:val="20"/>
          <w:szCs w:val="20"/>
        </w:rPr>
        <w:t xml:space="preserve"> a algunas víctimas. S</w:t>
      </w:r>
      <w:r w:rsidR="00F609D0" w:rsidRPr="000B1E76">
        <w:rPr>
          <w:rFonts w:ascii="Verdana" w:hAnsi="Verdana"/>
          <w:sz w:val="20"/>
          <w:szCs w:val="20"/>
        </w:rPr>
        <w:t>in embargo,</w:t>
      </w:r>
      <w:r w:rsidR="00AC4328" w:rsidRPr="000B1E76">
        <w:rPr>
          <w:rFonts w:ascii="Verdana" w:hAnsi="Verdana"/>
          <w:sz w:val="20"/>
          <w:szCs w:val="20"/>
        </w:rPr>
        <w:t xml:space="preserve"> </w:t>
      </w:r>
      <w:r w:rsidR="003F0FE4" w:rsidRPr="000B1E76">
        <w:rPr>
          <w:rFonts w:ascii="Verdana" w:hAnsi="Verdana"/>
          <w:sz w:val="20"/>
          <w:szCs w:val="20"/>
        </w:rPr>
        <w:t xml:space="preserve">tomando en cuenta lo indicado por </w:t>
      </w:r>
      <w:r w:rsidR="00AC4328" w:rsidRPr="000B1E76">
        <w:rPr>
          <w:rFonts w:ascii="Verdana" w:hAnsi="Verdana"/>
          <w:sz w:val="20"/>
          <w:szCs w:val="20"/>
        </w:rPr>
        <w:t>las representantes,</w:t>
      </w:r>
      <w:r w:rsidR="00F609D0" w:rsidRPr="000B1E76">
        <w:rPr>
          <w:rFonts w:ascii="Verdana" w:hAnsi="Verdana"/>
          <w:sz w:val="20"/>
          <w:szCs w:val="20"/>
        </w:rPr>
        <w:t xml:space="preserve"> </w:t>
      </w:r>
      <w:r w:rsidR="003F0FE4" w:rsidRPr="000B1E76">
        <w:rPr>
          <w:rFonts w:ascii="Verdana" w:hAnsi="Verdana"/>
          <w:sz w:val="20"/>
          <w:szCs w:val="20"/>
        </w:rPr>
        <w:t xml:space="preserve">resulta preocupante que el Estado no haya acreditado que </w:t>
      </w:r>
      <w:r w:rsidR="00F609D0" w:rsidRPr="000B1E76">
        <w:rPr>
          <w:rFonts w:ascii="Verdana" w:hAnsi="Verdana"/>
          <w:sz w:val="20"/>
          <w:szCs w:val="20"/>
        </w:rPr>
        <w:t>tal</w:t>
      </w:r>
      <w:r w:rsidR="00AC4328" w:rsidRPr="000B1E76">
        <w:rPr>
          <w:rFonts w:ascii="Verdana" w:hAnsi="Verdana"/>
          <w:sz w:val="20"/>
          <w:szCs w:val="20"/>
        </w:rPr>
        <w:t>es</w:t>
      </w:r>
      <w:r w:rsidR="00F609D0" w:rsidRPr="000B1E76">
        <w:rPr>
          <w:rFonts w:ascii="Verdana" w:hAnsi="Verdana"/>
          <w:sz w:val="20"/>
          <w:szCs w:val="20"/>
        </w:rPr>
        <w:t xml:space="preserve"> servicio</w:t>
      </w:r>
      <w:r w:rsidR="00AC4328" w:rsidRPr="000B1E76">
        <w:rPr>
          <w:rFonts w:ascii="Verdana" w:hAnsi="Verdana"/>
          <w:sz w:val="20"/>
          <w:szCs w:val="20"/>
        </w:rPr>
        <w:t>s</w:t>
      </w:r>
      <w:r w:rsidR="00F609D0" w:rsidRPr="000B1E76">
        <w:rPr>
          <w:rFonts w:ascii="Verdana" w:hAnsi="Verdana"/>
          <w:sz w:val="20"/>
          <w:szCs w:val="20"/>
        </w:rPr>
        <w:t xml:space="preserve"> se preste</w:t>
      </w:r>
      <w:r w:rsidR="00AC4328" w:rsidRPr="000B1E76">
        <w:rPr>
          <w:rFonts w:ascii="Verdana" w:hAnsi="Verdana"/>
          <w:sz w:val="20"/>
          <w:szCs w:val="20"/>
        </w:rPr>
        <w:t>n</w:t>
      </w:r>
      <w:r w:rsidR="00F609D0" w:rsidRPr="000B1E76">
        <w:rPr>
          <w:rFonts w:ascii="Verdana" w:hAnsi="Verdana"/>
          <w:sz w:val="20"/>
          <w:szCs w:val="20"/>
        </w:rPr>
        <w:t xml:space="preserve"> con regularidad</w:t>
      </w:r>
      <w:r w:rsidR="00BA6EB6" w:rsidRPr="000B1E76">
        <w:rPr>
          <w:rFonts w:ascii="Verdana" w:hAnsi="Verdana"/>
          <w:sz w:val="20"/>
          <w:szCs w:val="20"/>
        </w:rPr>
        <w:t xml:space="preserve"> por personal médico, psicológico y/o psiquiátrico y de enfermería</w:t>
      </w:r>
      <w:r w:rsidR="00484D2E" w:rsidRPr="000B1E76">
        <w:rPr>
          <w:rFonts w:ascii="Verdana" w:hAnsi="Verdana"/>
          <w:sz w:val="20"/>
          <w:szCs w:val="20"/>
        </w:rPr>
        <w:t>,</w:t>
      </w:r>
      <w:r w:rsidR="00B23520" w:rsidRPr="000B1E76">
        <w:rPr>
          <w:rFonts w:ascii="Verdana" w:hAnsi="Verdana"/>
          <w:sz w:val="20"/>
          <w:szCs w:val="20"/>
        </w:rPr>
        <w:t xml:space="preserve"> en un horario de atención regular</w:t>
      </w:r>
      <w:r w:rsidRPr="000B1E76">
        <w:rPr>
          <w:rFonts w:ascii="Verdana" w:hAnsi="Verdana"/>
          <w:sz w:val="20"/>
          <w:szCs w:val="20"/>
        </w:rPr>
        <w:t>, y con</w:t>
      </w:r>
      <w:r w:rsidR="00484D2E" w:rsidRPr="000B1E76">
        <w:rPr>
          <w:rFonts w:ascii="Verdana" w:hAnsi="Verdana"/>
          <w:sz w:val="20"/>
          <w:szCs w:val="20"/>
        </w:rPr>
        <w:t xml:space="preserve"> la</w:t>
      </w:r>
      <w:r w:rsidRPr="000B1E76">
        <w:rPr>
          <w:rFonts w:ascii="Verdana" w:hAnsi="Verdana"/>
          <w:sz w:val="20"/>
          <w:szCs w:val="20"/>
        </w:rPr>
        <w:t xml:space="preserve"> dotación gratuita</w:t>
      </w:r>
      <w:r w:rsidR="00484D2E" w:rsidRPr="000B1E76">
        <w:rPr>
          <w:rFonts w:ascii="Verdana" w:hAnsi="Verdana"/>
          <w:sz w:val="20"/>
          <w:szCs w:val="20"/>
        </w:rPr>
        <w:t xml:space="preserve"> de medicamentos</w:t>
      </w:r>
      <w:r w:rsidR="00BA6EB6" w:rsidRPr="000B1E76">
        <w:rPr>
          <w:rFonts w:ascii="Verdana" w:hAnsi="Verdana"/>
          <w:sz w:val="20"/>
          <w:szCs w:val="20"/>
        </w:rPr>
        <w:t xml:space="preserve">. </w:t>
      </w:r>
      <w:r w:rsidRPr="000B1E76">
        <w:rPr>
          <w:rFonts w:ascii="Verdana" w:hAnsi="Verdana"/>
          <w:sz w:val="20"/>
          <w:szCs w:val="20"/>
        </w:rPr>
        <w:t xml:space="preserve">De igual modo, </w:t>
      </w:r>
      <w:r w:rsidR="0000500C" w:rsidRPr="000B1E76">
        <w:rPr>
          <w:rFonts w:ascii="Verdana" w:hAnsi="Verdana"/>
          <w:sz w:val="20"/>
          <w:szCs w:val="20"/>
        </w:rPr>
        <w:t xml:space="preserve">las partes informaron que la atención médica estaría a cargo de un enfermero, y </w:t>
      </w:r>
      <w:r w:rsidRPr="000B1E76">
        <w:rPr>
          <w:rFonts w:ascii="Verdana" w:hAnsi="Verdana"/>
          <w:sz w:val="20"/>
          <w:szCs w:val="20"/>
        </w:rPr>
        <w:t xml:space="preserve">también la brindan dos auxiliares de enfermería, </w:t>
      </w:r>
      <w:r w:rsidR="00484D2E" w:rsidRPr="000B1E76">
        <w:rPr>
          <w:rFonts w:ascii="Verdana" w:hAnsi="Verdana"/>
          <w:sz w:val="20"/>
          <w:szCs w:val="20"/>
        </w:rPr>
        <w:t xml:space="preserve">pero </w:t>
      </w:r>
      <w:r w:rsidR="0000500C" w:rsidRPr="000B1E76">
        <w:rPr>
          <w:rFonts w:ascii="Verdana" w:hAnsi="Verdana"/>
          <w:sz w:val="20"/>
          <w:szCs w:val="20"/>
        </w:rPr>
        <w:t xml:space="preserve">el Estado no explicó si la atención por médicos y por médicos especialistas se brinda en algún </w:t>
      </w:r>
      <w:r w:rsidR="00F661B4" w:rsidRPr="000B1E76">
        <w:rPr>
          <w:rFonts w:ascii="Verdana" w:hAnsi="Verdana"/>
          <w:sz w:val="20"/>
          <w:szCs w:val="20"/>
        </w:rPr>
        <w:t>puesto de salud, clínica y/</w:t>
      </w:r>
      <w:r w:rsidR="00971204" w:rsidRPr="000B1E76">
        <w:rPr>
          <w:rFonts w:ascii="Verdana" w:hAnsi="Verdana"/>
          <w:sz w:val="20"/>
          <w:szCs w:val="20"/>
        </w:rPr>
        <w:t>o</w:t>
      </w:r>
      <w:r w:rsidR="00F661B4" w:rsidRPr="000B1E76">
        <w:rPr>
          <w:rFonts w:ascii="Verdana" w:hAnsi="Verdana"/>
          <w:sz w:val="20"/>
          <w:szCs w:val="20"/>
        </w:rPr>
        <w:t xml:space="preserve"> hospital cercano</w:t>
      </w:r>
      <w:r w:rsidRPr="000B1E76">
        <w:rPr>
          <w:rFonts w:ascii="Verdana" w:hAnsi="Verdana"/>
          <w:sz w:val="20"/>
          <w:szCs w:val="20"/>
        </w:rPr>
        <w:t>.</w:t>
      </w:r>
    </w:p>
    <w:p w14:paraId="3D952F4D" w14:textId="48B2C3D3" w:rsidR="00C61807" w:rsidRPr="000B1E76" w:rsidRDefault="009F1105" w:rsidP="00F661B4">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Por lo tanto, a</w:t>
      </w:r>
      <w:r w:rsidR="00BA6EB6" w:rsidRPr="000B1E76">
        <w:rPr>
          <w:rFonts w:ascii="Verdana" w:hAnsi="Verdana"/>
          <w:sz w:val="20"/>
          <w:szCs w:val="20"/>
        </w:rPr>
        <w:t xml:space="preserve"> fin que este Tribunal tenga los elementos necesarios para pronunciarse sobre </w:t>
      </w:r>
      <w:r w:rsidR="00C0367F" w:rsidRPr="000B1E76">
        <w:rPr>
          <w:rFonts w:ascii="Verdana" w:hAnsi="Verdana"/>
          <w:sz w:val="20"/>
          <w:szCs w:val="20"/>
        </w:rPr>
        <w:t>el</w:t>
      </w:r>
      <w:r w:rsidR="00BA6EB6" w:rsidRPr="000B1E76">
        <w:rPr>
          <w:rFonts w:ascii="Verdana" w:hAnsi="Verdana"/>
          <w:sz w:val="20"/>
          <w:szCs w:val="20"/>
        </w:rPr>
        <w:t xml:space="preserve"> cumplimiento de esta medida, solicita al Estado que </w:t>
      </w:r>
      <w:r w:rsidR="0058426D" w:rsidRPr="000B1E76">
        <w:rPr>
          <w:rFonts w:ascii="Verdana" w:hAnsi="Verdana"/>
          <w:sz w:val="20"/>
          <w:szCs w:val="20"/>
        </w:rPr>
        <w:t>se refiera a</w:t>
      </w:r>
      <w:r w:rsidR="00EF2700" w:rsidRPr="000B1E76">
        <w:rPr>
          <w:rFonts w:ascii="Verdana" w:hAnsi="Verdana"/>
          <w:sz w:val="20"/>
          <w:szCs w:val="20"/>
        </w:rPr>
        <w:t xml:space="preserve"> </w:t>
      </w:r>
      <w:r w:rsidR="0058426D" w:rsidRPr="000B1E76">
        <w:rPr>
          <w:rFonts w:ascii="Verdana" w:hAnsi="Verdana"/>
          <w:sz w:val="20"/>
          <w:szCs w:val="20"/>
        </w:rPr>
        <w:t>las objeciones indicadas por l</w:t>
      </w:r>
      <w:r w:rsidR="002A5AA5" w:rsidRPr="000B1E76">
        <w:rPr>
          <w:rFonts w:ascii="Verdana" w:hAnsi="Verdana"/>
          <w:sz w:val="20"/>
          <w:szCs w:val="20"/>
        </w:rPr>
        <w:t>a</w:t>
      </w:r>
      <w:r w:rsidR="0058426D" w:rsidRPr="000B1E76">
        <w:rPr>
          <w:rFonts w:ascii="Verdana" w:hAnsi="Verdana"/>
          <w:sz w:val="20"/>
          <w:szCs w:val="20"/>
        </w:rPr>
        <w:t xml:space="preserve">s representantes respecto a las alegadas falencias en la forma de brindar la </w:t>
      </w:r>
      <w:r w:rsidR="00484D2E" w:rsidRPr="000B1E76">
        <w:rPr>
          <w:rFonts w:ascii="Verdana" w:hAnsi="Verdana"/>
          <w:sz w:val="20"/>
          <w:szCs w:val="20"/>
        </w:rPr>
        <w:t xml:space="preserve">atención médica, psicológica y/o psiquiátrica a las víctimas </w:t>
      </w:r>
      <w:r w:rsidR="00BA6EB6" w:rsidRPr="000B1E76">
        <w:rPr>
          <w:rFonts w:ascii="Verdana" w:hAnsi="Verdana"/>
          <w:sz w:val="20"/>
          <w:szCs w:val="20"/>
        </w:rPr>
        <w:t>de este caso, así como que aclare cuántos son los puestos de salud</w:t>
      </w:r>
      <w:r w:rsidR="00F661B4" w:rsidRPr="000B1E76">
        <w:rPr>
          <w:rFonts w:ascii="Verdana" w:hAnsi="Verdana"/>
          <w:sz w:val="20"/>
          <w:szCs w:val="20"/>
        </w:rPr>
        <w:t>,</w:t>
      </w:r>
      <w:r w:rsidR="00BA6EB6" w:rsidRPr="000B1E76">
        <w:rPr>
          <w:rFonts w:ascii="Verdana" w:hAnsi="Verdana"/>
          <w:sz w:val="20"/>
          <w:szCs w:val="20"/>
        </w:rPr>
        <w:t xml:space="preserve"> clínicas </w:t>
      </w:r>
      <w:r w:rsidR="0058426D" w:rsidRPr="000B1E76">
        <w:rPr>
          <w:rFonts w:ascii="Verdana" w:hAnsi="Verdana"/>
          <w:sz w:val="20"/>
          <w:szCs w:val="20"/>
        </w:rPr>
        <w:t xml:space="preserve">y hospitales </w:t>
      </w:r>
      <w:r w:rsidR="00BA6EB6" w:rsidRPr="000B1E76">
        <w:rPr>
          <w:rFonts w:ascii="Verdana" w:hAnsi="Verdana"/>
          <w:sz w:val="20"/>
          <w:szCs w:val="20"/>
        </w:rPr>
        <w:t>que existen en las comunidades</w:t>
      </w:r>
      <w:r w:rsidR="00F661B4" w:rsidRPr="000B1E76">
        <w:rPr>
          <w:rFonts w:ascii="Verdana" w:hAnsi="Verdana"/>
          <w:sz w:val="20"/>
          <w:szCs w:val="20"/>
        </w:rPr>
        <w:t>,</w:t>
      </w:r>
      <w:r w:rsidR="00BA6EB6" w:rsidRPr="000B1E76">
        <w:rPr>
          <w:rFonts w:ascii="Verdana" w:hAnsi="Verdana"/>
          <w:sz w:val="20"/>
          <w:szCs w:val="20"/>
        </w:rPr>
        <w:t xml:space="preserve"> </w:t>
      </w:r>
      <w:r w:rsidR="00F661B4" w:rsidRPr="000B1E76">
        <w:rPr>
          <w:rFonts w:ascii="Verdana" w:hAnsi="Verdana"/>
          <w:sz w:val="20"/>
          <w:szCs w:val="20"/>
        </w:rPr>
        <w:t xml:space="preserve">o en sus cercanías, </w:t>
      </w:r>
      <w:r w:rsidR="00BA6EB6" w:rsidRPr="000B1E76">
        <w:rPr>
          <w:rFonts w:ascii="Verdana" w:hAnsi="Verdana"/>
          <w:sz w:val="20"/>
          <w:szCs w:val="20"/>
        </w:rPr>
        <w:t>que atiendan a las víctimas, y qué medidas estaría implementando para la entrega gratuita de los medicamentos.</w:t>
      </w:r>
      <w:r w:rsidR="00AC4328" w:rsidRPr="000B1E76">
        <w:rPr>
          <w:rFonts w:ascii="Verdana" w:hAnsi="Verdana"/>
          <w:sz w:val="20"/>
          <w:szCs w:val="20"/>
        </w:rPr>
        <w:t xml:space="preserve"> Además, teniendo en cuenta que </w:t>
      </w:r>
      <w:r w:rsidR="00BA6EB6" w:rsidRPr="000B1E76">
        <w:rPr>
          <w:rFonts w:ascii="Verdana" w:hAnsi="Verdana"/>
          <w:sz w:val="20"/>
          <w:szCs w:val="20"/>
        </w:rPr>
        <w:t xml:space="preserve">este es un caso con una </w:t>
      </w:r>
      <w:r w:rsidR="00AC4328" w:rsidRPr="000B1E76">
        <w:rPr>
          <w:rFonts w:ascii="Verdana" w:hAnsi="Verdana"/>
          <w:sz w:val="20"/>
          <w:szCs w:val="20"/>
        </w:rPr>
        <w:t xml:space="preserve">gran cantidad de víctimas, se solicita al Estado que presente información sobre la existencia de una estrategia que permita brindar el tratamiento psicológico </w:t>
      </w:r>
      <w:r w:rsidR="00484D2E" w:rsidRPr="000B1E76">
        <w:rPr>
          <w:rFonts w:ascii="Verdana" w:hAnsi="Verdana"/>
          <w:sz w:val="20"/>
          <w:szCs w:val="20"/>
        </w:rPr>
        <w:t>y/</w:t>
      </w:r>
      <w:r w:rsidR="00AC4328" w:rsidRPr="000B1E76">
        <w:rPr>
          <w:rFonts w:ascii="Verdana" w:hAnsi="Verdana"/>
          <w:sz w:val="20"/>
          <w:szCs w:val="20"/>
        </w:rPr>
        <w:t xml:space="preserve">o psiquiátrico, </w:t>
      </w:r>
      <w:r w:rsidR="002F0E2E" w:rsidRPr="000B1E76">
        <w:rPr>
          <w:rFonts w:ascii="Verdana" w:hAnsi="Verdana"/>
          <w:sz w:val="20"/>
          <w:szCs w:val="20"/>
        </w:rPr>
        <w:t>en</w:t>
      </w:r>
      <w:r w:rsidR="00AC4328" w:rsidRPr="000B1E76">
        <w:rPr>
          <w:rFonts w:ascii="Verdana" w:hAnsi="Verdana"/>
          <w:sz w:val="20"/>
          <w:szCs w:val="20"/>
        </w:rPr>
        <w:t xml:space="preserve"> las circunstancias y necesidades particulares de cada víctima, a través de tratamientos colectivos, familiares e individuales, según lo que se acuerde con cada una de ellas y después de una evaluación individual.</w:t>
      </w:r>
      <w:r w:rsidR="00484D2E" w:rsidRPr="000B1E76">
        <w:rPr>
          <w:rFonts w:ascii="Verdana" w:hAnsi="Verdana"/>
          <w:sz w:val="20"/>
          <w:szCs w:val="20"/>
        </w:rPr>
        <w:t xml:space="preserve"> Finalmente, </w:t>
      </w:r>
      <w:r w:rsidR="00E01438" w:rsidRPr="000B1E76">
        <w:rPr>
          <w:rFonts w:ascii="Verdana" w:hAnsi="Verdana"/>
          <w:sz w:val="20"/>
          <w:szCs w:val="20"/>
        </w:rPr>
        <w:t xml:space="preserve">debido a </w:t>
      </w:r>
      <w:r w:rsidR="00484D2E" w:rsidRPr="000B1E76">
        <w:rPr>
          <w:rFonts w:ascii="Verdana" w:hAnsi="Verdana"/>
          <w:sz w:val="20"/>
          <w:szCs w:val="20"/>
        </w:rPr>
        <w:t xml:space="preserve">que </w:t>
      </w:r>
      <w:r w:rsidR="00C61807" w:rsidRPr="000B1E76">
        <w:rPr>
          <w:rFonts w:ascii="Verdana" w:hAnsi="Verdana"/>
          <w:sz w:val="20"/>
          <w:szCs w:val="20"/>
        </w:rPr>
        <w:t xml:space="preserve">el Estado </w:t>
      </w:r>
      <w:r w:rsidR="00484D2E" w:rsidRPr="000B1E76">
        <w:rPr>
          <w:rFonts w:ascii="Verdana" w:hAnsi="Verdana"/>
          <w:sz w:val="20"/>
          <w:szCs w:val="20"/>
        </w:rPr>
        <w:t xml:space="preserve">informó </w:t>
      </w:r>
      <w:r w:rsidR="00C61807" w:rsidRPr="000B1E76">
        <w:rPr>
          <w:rFonts w:ascii="Verdana" w:hAnsi="Verdana"/>
          <w:sz w:val="20"/>
          <w:szCs w:val="20"/>
        </w:rPr>
        <w:t>que “elaboran un plan de salud integral en Rabinal Baja Verapaz, con el objeto de atender a las víctimas del conflicto armado interno en el tema de salud mental”</w:t>
      </w:r>
      <w:r w:rsidR="001633F3" w:rsidRPr="000B1E76">
        <w:rPr>
          <w:rFonts w:ascii="Verdana" w:hAnsi="Verdana"/>
          <w:sz w:val="20"/>
          <w:szCs w:val="20"/>
        </w:rPr>
        <w:t xml:space="preserve"> (</w:t>
      </w:r>
      <w:r w:rsidR="001633F3" w:rsidRPr="000B1E76">
        <w:rPr>
          <w:rFonts w:ascii="Verdana" w:hAnsi="Verdana"/>
          <w:i/>
          <w:sz w:val="20"/>
          <w:szCs w:val="20"/>
        </w:rPr>
        <w:t>supra</w:t>
      </w:r>
      <w:r w:rsidR="001633F3" w:rsidRPr="000B1E76">
        <w:rPr>
          <w:rFonts w:ascii="Verdana" w:hAnsi="Verdana"/>
          <w:sz w:val="20"/>
          <w:szCs w:val="20"/>
        </w:rPr>
        <w:t xml:space="preserve"> Considerando </w:t>
      </w:r>
      <w:r w:rsidR="00161B18" w:rsidRPr="000B1E76">
        <w:rPr>
          <w:rFonts w:ascii="Verdana" w:hAnsi="Verdana"/>
          <w:sz w:val="20"/>
          <w:szCs w:val="20"/>
        </w:rPr>
        <w:t>29</w:t>
      </w:r>
      <w:r w:rsidR="001633F3" w:rsidRPr="000B1E76">
        <w:rPr>
          <w:rFonts w:ascii="Verdana" w:hAnsi="Verdana"/>
          <w:sz w:val="20"/>
          <w:szCs w:val="20"/>
        </w:rPr>
        <w:t>)</w:t>
      </w:r>
      <w:r w:rsidR="00C61807" w:rsidRPr="000B1E76">
        <w:rPr>
          <w:rFonts w:ascii="Verdana" w:hAnsi="Verdana"/>
          <w:sz w:val="20"/>
          <w:szCs w:val="20"/>
        </w:rPr>
        <w:t>, se solicita a Guatemala que aclare si dicho plan se encuentra en fase de elaboración, los términos en que se estaría elaborando, y la manera en que se estaría implementando.</w:t>
      </w:r>
    </w:p>
    <w:p w14:paraId="0D2A9372" w14:textId="5369D3D0" w:rsidR="0019720F" w:rsidRPr="00103670" w:rsidRDefault="00AC4328" w:rsidP="0019720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Por lo expuesto, la Corte determina que se encuentra pendiente de</w:t>
      </w:r>
      <w:r w:rsidR="00D715B0" w:rsidRPr="000B1E76">
        <w:rPr>
          <w:rFonts w:ascii="Verdana" w:hAnsi="Verdana"/>
          <w:sz w:val="20"/>
          <w:szCs w:val="20"/>
        </w:rPr>
        <w:t xml:space="preserve"> </w:t>
      </w:r>
      <w:r w:rsidRPr="000B1E76">
        <w:rPr>
          <w:rFonts w:ascii="Verdana" w:hAnsi="Verdana"/>
          <w:sz w:val="20"/>
          <w:szCs w:val="20"/>
        </w:rPr>
        <w:t xml:space="preserve">cumplimiento la medida </w:t>
      </w:r>
      <w:r w:rsidR="00971204" w:rsidRPr="000B1E76">
        <w:rPr>
          <w:rFonts w:ascii="Verdana" w:hAnsi="Verdana"/>
          <w:sz w:val="20"/>
          <w:szCs w:val="20"/>
        </w:rPr>
        <w:t xml:space="preserve">ordenada en el punto resolutivo vigésimo de la Sentencia, </w:t>
      </w:r>
      <w:r w:rsidRPr="000B1E76">
        <w:rPr>
          <w:rFonts w:ascii="Verdana" w:hAnsi="Verdana"/>
          <w:sz w:val="20"/>
          <w:szCs w:val="20"/>
        </w:rPr>
        <w:t xml:space="preserve">relativa a brindar </w:t>
      </w:r>
      <w:r w:rsidR="00D715B0" w:rsidRPr="000B1E76">
        <w:rPr>
          <w:rFonts w:ascii="Verdana" w:hAnsi="Verdana"/>
          <w:sz w:val="20"/>
          <w:szCs w:val="20"/>
        </w:rPr>
        <w:t>el tratamiento médico, psicológico y/o psiquiátrico a las víctimas del presente caso</w:t>
      </w:r>
      <w:r w:rsidRPr="000B1E76">
        <w:rPr>
          <w:rFonts w:ascii="Verdana" w:hAnsi="Verdana"/>
          <w:sz w:val="20"/>
          <w:szCs w:val="20"/>
        </w:rPr>
        <w:t>.</w:t>
      </w:r>
      <w:r w:rsidRPr="000B1E76">
        <w:rPr>
          <w:rFonts w:ascii="Verdana" w:hAnsi="Verdana"/>
          <w:sz w:val="20"/>
          <w:szCs w:val="20"/>
        </w:rPr>
        <w:cr/>
      </w:r>
    </w:p>
    <w:p w14:paraId="113340A7" w14:textId="1E10FC8A" w:rsidR="002A6E90" w:rsidRPr="000B1E76" w:rsidRDefault="00C15CE3" w:rsidP="00C15CE3">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6" w:name="_Toc90576938"/>
      <w:r w:rsidRPr="000B1E76">
        <w:rPr>
          <w:rFonts w:ascii="Verdana" w:hAnsi="Verdana"/>
          <w:color w:val="auto"/>
          <w:sz w:val="20"/>
          <w:szCs w:val="20"/>
          <w:lang w:val="es-MX"/>
        </w:rPr>
        <w:t>Acto público de reconocimiento de responsabilidad</w:t>
      </w:r>
      <w:bookmarkEnd w:id="6"/>
    </w:p>
    <w:p w14:paraId="764409A7" w14:textId="5AC7F50B"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D.1. </w:t>
      </w:r>
      <w:r w:rsidRPr="00691BC3">
        <w:rPr>
          <w:rFonts w:ascii="Verdana" w:hAnsi="Verdana"/>
          <w:i/>
          <w:sz w:val="20"/>
          <w:szCs w:val="20"/>
        </w:rPr>
        <w:t>Medida ordenada por la Corte</w:t>
      </w:r>
    </w:p>
    <w:p w14:paraId="2B333458" w14:textId="6492BBA7" w:rsidR="002A6E90" w:rsidRDefault="00C15CE3" w:rsidP="00C5083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vigesimoprimero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realizar un acto público de reconocimiento de responsabilidad internacional por los hechos del presente caso, en los términos del párrafo 306 de </w:t>
      </w:r>
      <w:r w:rsidR="002C68B1" w:rsidRPr="000B1E76">
        <w:rPr>
          <w:rFonts w:ascii="Verdana" w:hAnsi="Verdana"/>
          <w:sz w:val="20"/>
          <w:szCs w:val="20"/>
        </w:rPr>
        <w:t>[la]</w:t>
      </w:r>
      <w:r w:rsidRPr="000B1E76">
        <w:rPr>
          <w:rFonts w:ascii="Verdana" w:hAnsi="Verdana"/>
          <w:sz w:val="20"/>
          <w:szCs w:val="20"/>
        </w:rPr>
        <w:t xml:space="preserve"> Sentencia”.</w:t>
      </w:r>
      <w:r w:rsidR="002F0E2E" w:rsidRPr="000B1E76">
        <w:rPr>
          <w:rFonts w:ascii="Verdana" w:hAnsi="Verdana"/>
          <w:sz w:val="20"/>
          <w:szCs w:val="20"/>
        </w:rPr>
        <w:t xml:space="preserve"> </w:t>
      </w:r>
      <w:r w:rsidR="00240606" w:rsidRPr="000B1E76">
        <w:rPr>
          <w:rFonts w:ascii="Verdana" w:hAnsi="Verdana"/>
          <w:sz w:val="20"/>
          <w:szCs w:val="20"/>
        </w:rPr>
        <w:t>En d</w:t>
      </w:r>
      <w:r w:rsidR="002F0E2E" w:rsidRPr="000B1E76">
        <w:rPr>
          <w:rFonts w:ascii="Verdana" w:hAnsi="Verdana"/>
          <w:sz w:val="20"/>
          <w:szCs w:val="20"/>
        </w:rPr>
        <w:t xml:space="preserve">icho </w:t>
      </w:r>
      <w:r w:rsidRPr="000B1E76">
        <w:rPr>
          <w:rFonts w:ascii="Verdana" w:hAnsi="Verdana"/>
          <w:sz w:val="20"/>
          <w:szCs w:val="20"/>
        </w:rPr>
        <w:t xml:space="preserve">párrafo </w:t>
      </w:r>
      <w:r w:rsidR="00240606" w:rsidRPr="000B1E76">
        <w:rPr>
          <w:rFonts w:ascii="Verdana" w:hAnsi="Verdana"/>
          <w:sz w:val="20"/>
          <w:szCs w:val="20"/>
        </w:rPr>
        <w:t xml:space="preserve">se dispuso que deberá hacer </w:t>
      </w:r>
      <w:r w:rsidRPr="000B1E76">
        <w:rPr>
          <w:rFonts w:ascii="Verdana" w:hAnsi="Verdana"/>
          <w:sz w:val="20"/>
          <w:szCs w:val="20"/>
        </w:rPr>
        <w:t xml:space="preserve">referencia </w:t>
      </w:r>
      <w:r w:rsidR="00240606" w:rsidRPr="000B1E76">
        <w:rPr>
          <w:rFonts w:ascii="Verdana" w:hAnsi="Verdana"/>
          <w:sz w:val="20"/>
          <w:szCs w:val="20"/>
        </w:rPr>
        <w:t>“</w:t>
      </w:r>
      <w:r w:rsidRPr="000B1E76">
        <w:rPr>
          <w:rFonts w:ascii="Verdana" w:hAnsi="Verdana"/>
          <w:sz w:val="20"/>
          <w:szCs w:val="20"/>
        </w:rPr>
        <w:t>a los hechos del caso, al contexto de violaciones graves y masivas de derechos humanos perpetradas por el Estado, y a la responsabilidad internacional declarada en los términos de [la] Sentencia</w:t>
      </w:r>
      <w:r w:rsidR="00240606" w:rsidRPr="000B1E76">
        <w:rPr>
          <w:rFonts w:ascii="Verdana" w:hAnsi="Verdana"/>
          <w:sz w:val="20"/>
          <w:szCs w:val="20"/>
        </w:rPr>
        <w:t>”</w:t>
      </w:r>
      <w:r w:rsidRPr="000B1E76">
        <w:rPr>
          <w:rFonts w:ascii="Verdana" w:hAnsi="Verdana"/>
          <w:sz w:val="20"/>
          <w:szCs w:val="20"/>
        </w:rPr>
        <w:t xml:space="preserve">. </w:t>
      </w:r>
      <w:r w:rsidR="00240606" w:rsidRPr="000B1E76">
        <w:rPr>
          <w:rFonts w:ascii="Verdana" w:hAnsi="Verdana"/>
          <w:sz w:val="20"/>
          <w:szCs w:val="20"/>
        </w:rPr>
        <w:t>Asimismo, e</w:t>
      </w:r>
      <w:r w:rsidRPr="000B1E76">
        <w:rPr>
          <w:rFonts w:ascii="Verdana" w:hAnsi="Verdana"/>
          <w:sz w:val="20"/>
          <w:szCs w:val="20"/>
        </w:rPr>
        <w:t xml:space="preserve">l acto deberá realizarse en la aldea </w:t>
      </w:r>
      <w:proofErr w:type="spellStart"/>
      <w:r w:rsidRPr="000B1E76">
        <w:rPr>
          <w:rFonts w:ascii="Verdana" w:hAnsi="Verdana"/>
          <w:sz w:val="20"/>
          <w:szCs w:val="20"/>
        </w:rPr>
        <w:t>Chichupac</w:t>
      </w:r>
      <w:proofErr w:type="spellEnd"/>
      <w:r w:rsidRPr="000B1E76">
        <w:rPr>
          <w:rFonts w:ascii="Verdana" w:hAnsi="Verdana"/>
          <w:sz w:val="20"/>
          <w:szCs w:val="20"/>
        </w:rPr>
        <w:t xml:space="preserve">, en idioma español y en la lengua maya achí, y </w:t>
      </w:r>
      <w:r w:rsidR="00240606" w:rsidRPr="000B1E76">
        <w:rPr>
          <w:rFonts w:ascii="Verdana" w:hAnsi="Verdana"/>
          <w:sz w:val="20"/>
          <w:szCs w:val="20"/>
        </w:rPr>
        <w:t xml:space="preserve">ser </w:t>
      </w:r>
      <w:r w:rsidRPr="000B1E76">
        <w:rPr>
          <w:rFonts w:ascii="Verdana" w:hAnsi="Verdana"/>
          <w:sz w:val="20"/>
          <w:szCs w:val="20"/>
        </w:rPr>
        <w:t xml:space="preserve">transmitido a través de medios de comunicación televisivos y/o radiales, dentro del plazo de </w:t>
      </w:r>
      <w:r w:rsidRPr="000B1E76">
        <w:rPr>
          <w:rFonts w:ascii="Verdana" w:hAnsi="Verdana"/>
          <w:sz w:val="20"/>
          <w:szCs w:val="20"/>
        </w:rPr>
        <w:lastRenderedPageBreak/>
        <w:t xml:space="preserve">un año contado a partir de la notificación de la Sentencia. De igual forma, </w:t>
      </w:r>
      <w:r w:rsidR="00240606" w:rsidRPr="000B1E76">
        <w:rPr>
          <w:rFonts w:ascii="Verdana" w:hAnsi="Verdana"/>
          <w:sz w:val="20"/>
          <w:szCs w:val="20"/>
        </w:rPr>
        <w:t>se dispuso que “</w:t>
      </w:r>
      <w:r w:rsidRPr="000B1E76">
        <w:rPr>
          <w:rFonts w:ascii="Verdana" w:hAnsi="Verdana"/>
          <w:sz w:val="20"/>
          <w:szCs w:val="20"/>
        </w:rPr>
        <w:t>en dicho evento de reconocimiento deberán estar presentes altos funcionarios estatales</w:t>
      </w:r>
      <w:r w:rsidR="00240606" w:rsidRPr="000B1E76">
        <w:rPr>
          <w:rFonts w:ascii="Verdana" w:hAnsi="Verdana"/>
          <w:sz w:val="20"/>
          <w:szCs w:val="20"/>
        </w:rPr>
        <w:t>”</w:t>
      </w:r>
      <w:r w:rsidRPr="000B1E76">
        <w:rPr>
          <w:rFonts w:ascii="Verdana" w:hAnsi="Verdana"/>
          <w:sz w:val="20"/>
          <w:szCs w:val="20"/>
        </w:rPr>
        <w:t xml:space="preserve">. La realización y particularidades de dicha ceremonia pública deberán acordarse con las víctimas y sus representantes. Asimismo, </w:t>
      </w:r>
      <w:r w:rsidR="00240606" w:rsidRPr="000B1E76">
        <w:rPr>
          <w:rFonts w:ascii="Verdana" w:hAnsi="Verdana"/>
          <w:sz w:val="20"/>
          <w:szCs w:val="20"/>
        </w:rPr>
        <w:t>“</w:t>
      </w:r>
      <w:r w:rsidRPr="000B1E76">
        <w:rPr>
          <w:rFonts w:ascii="Verdana" w:hAnsi="Verdana"/>
          <w:sz w:val="20"/>
          <w:szCs w:val="20"/>
        </w:rPr>
        <w:t>el Estado deberá garantizar y sufragar los gastos de transporte necesarios para que las víctimas que se encuentran en Guatemala puedan asistir al acto de reconocimiento”.</w:t>
      </w:r>
    </w:p>
    <w:p w14:paraId="6C35D3A0" w14:textId="77777777" w:rsidR="00367A49" w:rsidRPr="000B1E76" w:rsidRDefault="00367A49" w:rsidP="00367A49">
      <w:pPr>
        <w:pStyle w:val="Prrafodelista"/>
        <w:spacing w:before="120" w:after="120" w:line="240" w:lineRule="auto"/>
        <w:ind w:left="0"/>
        <w:contextualSpacing w:val="0"/>
        <w:jc w:val="both"/>
        <w:rPr>
          <w:rFonts w:ascii="Verdana" w:hAnsi="Verdana"/>
          <w:sz w:val="20"/>
          <w:szCs w:val="20"/>
        </w:rPr>
      </w:pPr>
    </w:p>
    <w:p w14:paraId="666BE45D" w14:textId="56E9B52E"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 xml:space="preserve">D.2. Información y observaciones de las partes </w:t>
      </w:r>
    </w:p>
    <w:p w14:paraId="5424C02A" w14:textId="03C505A3" w:rsidR="002A6E90" w:rsidRDefault="00C15CE3" w:rsidP="00C5083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El </w:t>
      </w:r>
      <w:r w:rsidRPr="000B1E76">
        <w:rPr>
          <w:rFonts w:ascii="Verdana" w:hAnsi="Verdana"/>
          <w:i/>
          <w:sz w:val="20"/>
          <w:szCs w:val="20"/>
        </w:rPr>
        <w:t>Estado</w:t>
      </w:r>
      <w:r w:rsidRPr="000B1E76">
        <w:rPr>
          <w:rFonts w:ascii="Verdana" w:hAnsi="Verdana"/>
          <w:sz w:val="20"/>
          <w:szCs w:val="20"/>
        </w:rPr>
        <w:t xml:space="preserve"> </w:t>
      </w:r>
      <w:r w:rsidR="00AD54E0" w:rsidRPr="000B1E76">
        <w:rPr>
          <w:rFonts w:ascii="Verdana" w:hAnsi="Verdana"/>
          <w:sz w:val="20"/>
          <w:szCs w:val="20"/>
        </w:rPr>
        <w:t xml:space="preserve">informó </w:t>
      </w:r>
      <w:r w:rsidR="00C20C49" w:rsidRPr="000B1E76">
        <w:rPr>
          <w:rFonts w:ascii="Verdana" w:hAnsi="Verdana"/>
          <w:sz w:val="20"/>
          <w:szCs w:val="20"/>
        </w:rPr>
        <w:t xml:space="preserve">en la audiencia de abril de 2021 </w:t>
      </w:r>
      <w:r w:rsidR="00AD54E0" w:rsidRPr="000B1E76">
        <w:rPr>
          <w:rFonts w:ascii="Verdana" w:hAnsi="Verdana"/>
          <w:sz w:val="20"/>
          <w:szCs w:val="20"/>
        </w:rPr>
        <w:t xml:space="preserve">que, desde la Comisión Presidencial por la Paz </w:t>
      </w:r>
      <w:r w:rsidR="00C6016E" w:rsidRPr="000B1E76">
        <w:rPr>
          <w:rFonts w:ascii="Verdana" w:hAnsi="Verdana"/>
          <w:sz w:val="20"/>
          <w:szCs w:val="20"/>
        </w:rPr>
        <w:t>y</w:t>
      </w:r>
      <w:r w:rsidR="00AD54E0" w:rsidRPr="000B1E76">
        <w:rPr>
          <w:rFonts w:ascii="Verdana" w:hAnsi="Verdana"/>
          <w:sz w:val="20"/>
          <w:szCs w:val="20"/>
        </w:rPr>
        <w:t xml:space="preserve"> los Derechos Humanos (</w:t>
      </w:r>
      <w:r w:rsidR="002F0E2E" w:rsidRPr="000B1E76">
        <w:rPr>
          <w:rFonts w:ascii="Verdana" w:hAnsi="Verdana"/>
          <w:sz w:val="20"/>
          <w:szCs w:val="20"/>
        </w:rPr>
        <w:t>en adelante “</w:t>
      </w:r>
      <w:r w:rsidR="00AD54E0" w:rsidRPr="000B1E76">
        <w:rPr>
          <w:rFonts w:ascii="Verdana" w:hAnsi="Verdana"/>
          <w:sz w:val="20"/>
          <w:szCs w:val="20"/>
        </w:rPr>
        <w:t>COPADEH</w:t>
      </w:r>
      <w:r w:rsidR="002F0E2E" w:rsidRPr="000B1E76">
        <w:rPr>
          <w:rFonts w:ascii="Verdana" w:hAnsi="Verdana"/>
          <w:sz w:val="20"/>
          <w:szCs w:val="20"/>
        </w:rPr>
        <w:t>”</w:t>
      </w:r>
      <w:r w:rsidR="003C7EE8" w:rsidRPr="000B1E76">
        <w:rPr>
          <w:rFonts w:ascii="Verdana" w:hAnsi="Verdana"/>
          <w:sz w:val="20"/>
          <w:szCs w:val="20"/>
        </w:rPr>
        <w:t>)</w:t>
      </w:r>
      <w:r w:rsidR="00F02364" w:rsidRPr="000B1E76">
        <w:rPr>
          <w:rFonts w:ascii="Verdana" w:hAnsi="Verdana"/>
          <w:sz w:val="20"/>
          <w:szCs w:val="20"/>
        </w:rPr>
        <w:t>,</w:t>
      </w:r>
      <w:r w:rsidR="00AD54E0" w:rsidRPr="000B1E76">
        <w:rPr>
          <w:rFonts w:ascii="Verdana" w:hAnsi="Verdana"/>
          <w:sz w:val="20"/>
          <w:szCs w:val="20"/>
        </w:rPr>
        <w:t xml:space="preserve"> se estarían realizando las gestiones correspondientes para dar cumplimiento</w:t>
      </w:r>
      <w:r w:rsidR="002F0E2E" w:rsidRPr="000B1E76">
        <w:rPr>
          <w:rFonts w:ascii="Verdana" w:hAnsi="Verdana"/>
          <w:sz w:val="20"/>
          <w:szCs w:val="20"/>
        </w:rPr>
        <w:t xml:space="preserve"> a la medida</w:t>
      </w:r>
      <w:r w:rsidR="00AD54E0" w:rsidRPr="000B1E76">
        <w:rPr>
          <w:rFonts w:ascii="Verdana" w:hAnsi="Verdana"/>
          <w:sz w:val="20"/>
          <w:szCs w:val="20"/>
        </w:rPr>
        <w:t xml:space="preserve">. </w:t>
      </w:r>
      <w:r w:rsidRPr="000B1E76">
        <w:rPr>
          <w:rFonts w:ascii="Verdana" w:hAnsi="Verdana"/>
          <w:sz w:val="20"/>
          <w:szCs w:val="20"/>
        </w:rPr>
        <w:t xml:space="preserve">Las </w:t>
      </w:r>
      <w:r w:rsidRPr="000B1E76">
        <w:rPr>
          <w:rFonts w:ascii="Verdana" w:hAnsi="Verdana"/>
          <w:i/>
          <w:sz w:val="20"/>
          <w:szCs w:val="20"/>
        </w:rPr>
        <w:t>representantes</w:t>
      </w:r>
      <w:r w:rsidRPr="000B1E76">
        <w:rPr>
          <w:rFonts w:ascii="Verdana" w:hAnsi="Verdana"/>
          <w:sz w:val="20"/>
          <w:szCs w:val="20"/>
        </w:rPr>
        <w:t xml:space="preserve"> </w:t>
      </w:r>
      <w:r w:rsidR="001B49A6" w:rsidRPr="000B1E76">
        <w:rPr>
          <w:rFonts w:ascii="Verdana" w:hAnsi="Verdana"/>
          <w:sz w:val="20"/>
          <w:szCs w:val="20"/>
        </w:rPr>
        <w:t>solicitaron</w:t>
      </w:r>
      <w:r w:rsidRPr="000B1E76">
        <w:rPr>
          <w:rFonts w:ascii="Verdana" w:hAnsi="Verdana"/>
          <w:sz w:val="20"/>
          <w:szCs w:val="20"/>
        </w:rPr>
        <w:t xml:space="preserve"> </w:t>
      </w:r>
      <w:r w:rsidR="001B49A6" w:rsidRPr="000B1E76">
        <w:rPr>
          <w:rFonts w:ascii="Verdana" w:hAnsi="Verdana"/>
          <w:sz w:val="20"/>
          <w:szCs w:val="20"/>
        </w:rPr>
        <w:t xml:space="preserve">en la referida audiencia de abril de 2021 </w:t>
      </w:r>
      <w:r w:rsidR="009C47DF" w:rsidRPr="000B1E76">
        <w:rPr>
          <w:rFonts w:ascii="Verdana" w:hAnsi="Verdana"/>
          <w:sz w:val="20"/>
          <w:szCs w:val="20"/>
        </w:rPr>
        <w:t xml:space="preserve">la </w:t>
      </w:r>
      <w:r w:rsidR="00197BA4" w:rsidRPr="000B1E76">
        <w:rPr>
          <w:rFonts w:ascii="Verdana" w:hAnsi="Verdana"/>
          <w:sz w:val="20"/>
          <w:szCs w:val="20"/>
        </w:rPr>
        <w:t>realización de dicho acto en el menor tiempo posible</w:t>
      </w:r>
      <w:r w:rsidRPr="000B1E76">
        <w:rPr>
          <w:rFonts w:ascii="Verdana" w:hAnsi="Verdana"/>
          <w:sz w:val="20"/>
          <w:szCs w:val="20"/>
        </w:rPr>
        <w:t xml:space="preserve">. La </w:t>
      </w:r>
      <w:r w:rsidRPr="000B1E76">
        <w:rPr>
          <w:rFonts w:ascii="Verdana" w:hAnsi="Verdana"/>
          <w:i/>
          <w:sz w:val="20"/>
          <w:szCs w:val="20"/>
        </w:rPr>
        <w:t>Comisión</w:t>
      </w:r>
      <w:r w:rsidRPr="000B1E76">
        <w:rPr>
          <w:rFonts w:ascii="Verdana" w:hAnsi="Verdana"/>
          <w:sz w:val="20"/>
          <w:szCs w:val="20"/>
        </w:rPr>
        <w:t xml:space="preserve"> no presentó observaciones.</w:t>
      </w:r>
    </w:p>
    <w:p w14:paraId="3875E388" w14:textId="77777777" w:rsidR="00367A49" w:rsidRPr="000B1E76" w:rsidRDefault="00367A49" w:rsidP="00367A49">
      <w:pPr>
        <w:pStyle w:val="Prrafodelista"/>
        <w:spacing w:before="120" w:after="120" w:line="240" w:lineRule="auto"/>
        <w:ind w:left="0"/>
        <w:contextualSpacing w:val="0"/>
        <w:jc w:val="both"/>
        <w:rPr>
          <w:rFonts w:ascii="Verdana" w:hAnsi="Verdana"/>
          <w:sz w:val="20"/>
          <w:szCs w:val="20"/>
        </w:rPr>
      </w:pPr>
    </w:p>
    <w:p w14:paraId="20ECF92E" w14:textId="7AAB5B91"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D.3. Consideraciones de la Corte</w:t>
      </w:r>
    </w:p>
    <w:p w14:paraId="0000B136" w14:textId="1F875DF7" w:rsidR="002F0E2E" w:rsidRPr="000B1E76" w:rsidRDefault="003C7EE8" w:rsidP="00C5083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cs="Arial"/>
          <w:sz w:val="20"/>
          <w:szCs w:val="20"/>
        </w:rPr>
        <w:t xml:space="preserve">La Corte constata que, aun cuando el Estado ha expresado </w:t>
      </w:r>
      <w:r w:rsidRPr="000B1E76">
        <w:rPr>
          <w:rFonts w:ascii="Verdana" w:hAnsi="Verdana" w:cs="Times New Roman"/>
          <w:sz w:val="20"/>
          <w:szCs w:val="20"/>
        </w:rPr>
        <w:t>la voluntad de cumplir con esta medida,</w:t>
      </w:r>
      <w:r w:rsidRPr="000B1E76">
        <w:rPr>
          <w:rFonts w:ascii="Verdana" w:hAnsi="Verdana" w:cs="Arial"/>
          <w:sz w:val="20"/>
          <w:szCs w:val="20"/>
        </w:rPr>
        <w:t xml:space="preserve"> </w:t>
      </w:r>
      <w:r w:rsidR="000C304D" w:rsidRPr="000B1E76">
        <w:rPr>
          <w:rFonts w:ascii="Verdana" w:hAnsi="Verdana" w:cs="Arial"/>
          <w:sz w:val="20"/>
          <w:szCs w:val="20"/>
        </w:rPr>
        <w:t xml:space="preserve">han transcurrido casi </w:t>
      </w:r>
      <w:r w:rsidRPr="000B1E76">
        <w:rPr>
          <w:rFonts w:ascii="Verdana" w:hAnsi="Verdana" w:cs="Arial"/>
          <w:sz w:val="20"/>
          <w:szCs w:val="20"/>
        </w:rPr>
        <w:t xml:space="preserve">cuatro años </w:t>
      </w:r>
      <w:r w:rsidR="000C304D" w:rsidRPr="000B1E76">
        <w:rPr>
          <w:rFonts w:ascii="Verdana" w:hAnsi="Verdana" w:cs="Arial"/>
          <w:sz w:val="20"/>
          <w:szCs w:val="20"/>
        </w:rPr>
        <w:t xml:space="preserve">desde el vencimiento del plazo para dar cumplimiento a </w:t>
      </w:r>
      <w:r w:rsidR="00C50837" w:rsidRPr="000B1E76">
        <w:rPr>
          <w:rFonts w:ascii="Verdana" w:hAnsi="Verdana" w:cs="Arial"/>
          <w:sz w:val="20"/>
          <w:szCs w:val="20"/>
        </w:rPr>
        <w:t>la misma</w:t>
      </w:r>
      <w:r w:rsidR="000C304D" w:rsidRPr="000B1E76">
        <w:rPr>
          <w:rFonts w:ascii="Verdana" w:hAnsi="Verdana" w:cs="Arial"/>
          <w:sz w:val="20"/>
          <w:szCs w:val="20"/>
        </w:rPr>
        <w:t xml:space="preserve">, sin que </w:t>
      </w:r>
      <w:r w:rsidR="00C50837" w:rsidRPr="000B1E76">
        <w:rPr>
          <w:rFonts w:ascii="Verdana" w:hAnsi="Verdana" w:cs="Arial"/>
          <w:sz w:val="20"/>
          <w:szCs w:val="20"/>
        </w:rPr>
        <w:t>la</w:t>
      </w:r>
      <w:r w:rsidR="00F02364" w:rsidRPr="000B1E76">
        <w:rPr>
          <w:rFonts w:ascii="Verdana" w:hAnsi="Verdana" w:cs="Arial"/>
          <w:sz w:val="20"/>
          <w:szCs w:val="20"/>
        </w:rPr>
        <w:t xml:space="preserve"> haya cumpli</w:t>
      </w:r>
      <w:r w:rsidR="00C50837" w:rsidRPr="000B1E76">
        <w:rPr>
          <w:rFonts w:ascii="Verdana" w:hAnsi="Verdana" w:cs="Arial"/>
          <w:sz w:val="20"/>
          <w:szCs w:val="20"/>
        </w:rPr>
        <w:t>do</w:t>
      </w:r>
      <w:r w:rsidR="00F02364" w:rsidRPr="000B1E76">
        <w:rPr>
          <w:rFonts w:ascii="Verdana" w:hAnsi="Verdana" w:cs="Arial"/>
          <w:sz w:val="20"/>
          <w:szCs w:val="20"/>
        </w:rPr>
        <w:t xml:space="preserve">, lo cual </w:t>
      </w:r>
      <w:r w:rsidRPr="000B1E76">
        <w:rPr>
          <w:rFonts w:ascii="Verdana" w:hAnsi="Verdana" w:cs="Arial"/>
          <w:sz w:val="20"/>
          <w:szCs w:val="20"/>
        </w:rPr>
        <w:t>resulta preocupante. Por lo tanto, el Tribunal queda a la espera de que se avance en el cumplimiento de esta medida de reparación</w:t>
      </w:r>
      <w:r w:rsidRPr="000B1E76">
        <w:rPr>
          <w:rFonts w:ascii="Verdana" w:hAnsi="Verdana" w:cs="Verdana"/>
          <w:sz w:val="20"/>
          <w:szCs w:val="20"/>
        </w:rPr>
        <w:t xml:space="preserve"> e insta a las partes a que, una vez estén dadas las condiciones de seguridad y salubridad necesarias para la realización del referido acto público, mantengan la comunicación pertinente a fin de que acuerden, de la forma más pronta posible, su realización.</w:t>
      </w:r>
    </w:p>
    <w:p w14:paraId="7EECA004" w14:textId="6B0FB29A" w:rsidR="002A6E90" w:rsidRPr="000B1E76" w:rsidRDefault="002A6E90" w:rsidP="002A6E90">
      <w:pPr>
        <w:pStyle w:val="Prrafodelista"/>
        <w:spacing w:before="120" w:after="120" w:line="240" w:lineRule="auto"/>
        <w:ind w:left="0"/>
        <w:contextualSpacing w:val="0"/>
        <w:jc w:val="both"/>
        <w:rPr>
          <w:rFonts w:ascii="Verdana" w:hAnsi="Verdana"/>
          <w:sz w:val="20"/>
          <w:szCs w:val="20"/>
        </w:rPr>
      </w:pPr>
    </w:p>
    <w:p w14:paraId="56C3A739" w14:textId="61960FFF" w:rsidR="002A6E90" w:rsidRPr="000B1E76" w:rsidRDefault="00C15CE3" w:rsidP="00C15CE3">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7" w:name="_Toc90576939"/>
      <w:r w:rsidRPr="000B1E76">
        <w:rPr>
          <w:rFonts w:ascii="Verdana" w:hAnsi="Verdana"/>
          <w:color w:val="auto"/>
          <w:sz w:val="20"/>
          <w:szCs w:val="20"/>
          <w:lang w:val="es-MX"/>
        </w:rPr>
        <w:t xml:space="preserve">Publicación </w:t>
      </w:r>
      <w:r w:rsidR="00F02364" w:rsidRPr="000B1E76">
        <w:rPr>
          <w:rFonts w:ascii="Verdana" w:hAnsi="Verdana"/>
          <w:color w:val="auto"/>
          <w:sz w:val="20"/>
          <w:szCs w:val="20"/>
          <w:lang w:val="es-MX"/>
        </w:rPr>
        <w:t xml:space="preserve">y difusión </w:t>
      </w:r>
      <w:r w:rsidRPr="000B1E76">
        <w:rPr>
          <w:rFonts w:ascii="Verdana" w:hAnsi="Verdana"/>
          <w:color w:val="auto"/>
          <w:sz w:val="20"/>
          <w:szCs w:val="20"/>
          <w:lang w:val="es-MX"/>
        </w:rPr>
        <w:t>de la Sentencia</w:t>
      </w:r>
      <w:bookmarkEnd w:id="7"/>
    </w:p>
    <w:p w14:paraId="2AF31398" w14:textId="022FDEED"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 xml:space="preserve">E.1. </w:t>
      </w:r>
      <w:r w:rsidRPr="00691BC3">
        <w:rPr>
          <w:rFonts w:ascii="Verdana" w:hAnsi="Verdana"/>
          <w:i/>
          <w:sz w:val="20"/>
          <w:szCs w:val="20"/>
        </w:rPr>
        <w:t>Medida ordenada por la Corte</w:t>
      </w:r>
    </w:p>
    <w:p w14:paraId="4A43788C" w14:textId="011DC296" w:rsidR="002A6E90" w:rsidRDefault="00C15CE3" w:rsidP="00C5083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vigesimosegundo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realizar las publicaciones indicadas en el párrafo 309 de la […] Sentencia”.</w:t>
      </w:r>
      <w:r w:rsidR="00C6016E" w:rsidRPr="000B1E76">
        <w:rPr>
          <w:rFonts w:ascii="Verdana" w:hAnsi="Verdana"/>
          <w:sz w:val="20"/>
          <w:szCs w:val="20"/>
        </w:rPr>
        <w:t xml:space="preserve"> </w:t>
      </w:r>
      <w:r w:rsidR="000F7799" w:rsidRPr="000B1E76">
        <w:rPr>
          <w:rFonts w:ascii="Verdana" w:hAnsi="Verdana"/>
          <w:sz w:val="20"/>
          <w:szCs w:val="20"/>
        </w:rPr>
        <w:t>D</w:t>
      </w:r>
      <w:r w:rsidR="00C6016E" w:rsidRPr="000B1E76">
        <w:rPr>
          <w:rFonts w:ascii="Verdana" w:hAnsi="Verdana"/>
          <w:sz w:val="20"/>
          <w:szCs w:val="20"/>
        </w:rPr>
        <w:t xml:space="preserve">icho párrafo </w:t>
      </w:r>
      <w:r w:rsidRPr="000B1E76">
        <w:rPr>
          <w:rFonts w:ascii="Verdana" w:hAnsi="Verdana"/>
          <w:sz w:val="20"/>
          <w:szCs w:val="20"/>
        </w:rPr>
        <w:t xml:space="preserve">“dispone que el Estado publique en un tamaño de letra legible y adecuado, en idiomas español y maya achí, y en un plazo de seis meses, contado a partir de la notificación de la </w:t>
      </w:r>
      <w:r w:rsidR="00F12718" w:rsidRPr="000B1E76">
        <w:rPr>
          <w:rFonts w:ascii="Verdana" w:hAnsi="Verdana"/>
          <w:sz w:val="20"/>
          <w:szCs w:val="20"/>
        </w:rPr>
        <w:t>[…]</w:t>
      </w:r>
      <w:r w:rsidRPr="000B1E76">
        <w:rPr>
          <w:rFonts w:ascii="Verdana" w:hAnsi="Verdana"/>
          <w:sz w:val="20"/>
          <w:szCs w:val="20"/>
        </w:rPr>
        <w:t xml:space="preserve"> Sentencia: a) el resumen oficial de la Sentencia elaborado por la Corte, por una sola vez, en el Diario Oficial y en un diario nacional de amplia circulación, y b) la </w:t>
      </w:r>
      <w:r w:rsidR="00F12718" w:rsidRPr="000B1E76">
        <w:rPr>
          <w:rFonts w:ascii="Verdana" w:hAnsi="Verdana"/>
          <w:sz w:val="20"/>
          <w:szCs w:val="20"/>
        </w:rPr>
        <w:t xml:space="preserve">[…] </w:t>
      </w:r>
      <w:r w:rsidRPr="000B1E76">
        <w:rPr>
          <w:rFonts w:ascii="Verdana" w:hAnsi="Verdana"/>
          <w:sz w:val="20"/>
          <w:szCs w:val="20"/>
        </w:rPr>
        <w:t xml:space="preserve">Sentencia en su integridad, junto con sus anexos, disponible al menos por un período de un año, en un el sitio web oficial del Estado. El Estado deberá realizar la traducción del resumen oficial y la </w:t>
      </w:r>
      <w:proofErr w:type="spellStart"/>
      <w:r w:rsidRPr="000B1E76">
        <w:rPr>
          <w:rFonts w:ascii="Verdana" w:hAnsi="Verdana"/>
          <w:sz w:val="20"/>
          <w:szCs w:val="20"/>
        </w:rPr>
        <w:t>Sentenci</w:t>
      </w:r>
      <w:proofErr w:type="spellEnd"/>
      <w:r w:rsidR="00F12718" w:rsidRPr="000B1E76">
        <w:rPr>
          <w:rFonts w:ascii="Verdana" w:hAnsi="Verdana"/>
          <w:sz w:val="20"/>
          <w:szCs w:val="20"/>
        </w:rPr>
        <w:t>[a,]</w:t>
      </w:r>
      <w:r w:rsidRPr="000B1E76">
        <w:rPr>
          <w:rFonts w:ascii="Verdana" w:hAnsi="Verdana"/>
          <w:sz w:val="20"/>
          <w:szCs w:val="20"/>
        </w:rPr>
        <w:t xml:space="preserve"> y esta</w:t>
      </w:r>
      <w:r w:rsidR="000F7799" w:rsidRPr="000B1E76">
        <w:rPr>
          <w:rFonts w:ascii="Verdana" w:hAnsi="Verdana"/>
          <w:sz w:val="20"/>
          <w:szCs w:val="20"/>
        </w:rPr>
        <w:t xml:space="preserve">s deberán contar con el aval </w:t>
      </w:r>
      <w:proofErr w:type="spellStart"/>
      <w:r w:rsidR="000F7799" w:rsidRPr="000B1E76">
        <w:rPr>
          <w:rFonts w:ascii="Verdana" w:hAnsi="Verdana"/>
          <w:sz w:val="20"/>
          <w:szCs w:val="20"/>
        </w:rPr>
        <w:t xml:space="preserve">de </w:t>
      </w:r>
      <w:r w:rsidRPr="000B1E76">
        <w:rPr>
          <w:rFonts w:ascii="Verdana" w:hAnsi="Verdana"/>
          <w:sz w:val="20"/>
          <w:szCs w:val="20"/>
        </w:rPr>
        <w:t>l</w:t>
      </w:r>
      <w:proofErr w:type="spellEnd"/>
      <w:r w:rsidR="00AF092C" w:rsidRPr="000B1E76">
        <w:rPr>
          <w:rFonts w:ascii="Verdana" w:hAnsi="Verdana"/>
          <w:sz w:val="20"/>
          <w:szCs w:val="20"/>
        </w:rPr>
        <w:t>[</w:t>
      </w:r>
      <w:r w:rsidR="002A5AA5" w:rsidRPr="000B1E76">
        <w:rPr>
          <w:rFonts w:ascii="Verdana" w:hAnsi="Verdana"/>
          <w:sz w:val="20"/>
          <w:szCs w:val="20"/>
        </w:rPr>
        <w:t>a</w:t>
      </w:r>
      <w:r w:rsidR="00AF092C" w:rsidRPr="000B1E76">
        <w:rPr>
          <w:rFonts w:ascii="Verdana" w:hAnsi="Verdana"/>
          <w:sz w:val="20"/>
          <w:szCs w:val="20"/>
        </w:rPr>
        <w:t>]</w:t>
      </w:r>
      <w:r w:rsidRPr="000B1E76">
        <w:rPr>
          <w:rFonts w:ascii="Verdana" w:hAnsi="Verdana"/>
          <w:sz w:val="20"/>
          <w:szCs w:val="20"/>
        </w:rPr>
        <w:t>s representantes antes de ser publicada</w:t>
      </w:r>
      <w:r w:rsidR="00872C53" w:rsidRPr="000B1E76">
        <w:rPr>
          <w:rFonts w:ascii="Verdana" w:hAnsi="Verdana"/>
          <w:sz w:val="20"/>
          <w:szCs w:val="20"/>
        </w:rPr>
        <w:t>[s]</w:t>
      </w:r>
      <w:r w:rsidRPr="000B1E76">
        <w:rPr>
          <w:rFonts w:ascii="Verdana" w:hAnsi="Verdana"/>
          <w:sz w:val="20"/>
          <w:szCs w:val="20"/>
        </w:rPr>
        <w:t>. El Estado deberá informar de forma inmediata a esta Corte una vez que proceda a realizar cada una de las publicaciones dispuesta</w:t>
      </w:r>
      <w:r w:rsidR="00F12718" w:rsidRPr="000B1E76">
        <w:rPr>
          <w:rFonts w:ascii="Verdana" w:hAnsi="Verdana"/>
          <w:sz w:val="20"/>
          <w:szCs w:val="20"/>
        </w:rPr>
        <w:t>s</w:t>
      </w:r>
      <w:r w:rsidRPr="000B1E76">
        <w:rPr>
          <w:rFonts w:ascii="Verdana" w:hAnsi="Verdana"/>
          <w:sz w:val="20"/>
          <w:szCs w:val="20"/>
        </w:rPr>
        <w:t>”.</w:t>
      </w:r>
    </w:p>
    <w:p w14:paraId="6DBE923C" w14:textId="77777777" w:rsidR="00367A49" w:rsidRPr="000B1E76" w:rsidRDefault="00367A49" w:rsidP="00367A49">
      <w:pPr>
        <w:pStyle w:val="Prrafodelista"/>
        <w:spacing w:before="120" w:after="120" w:line="240" w:lineRule="auto"/>
        <w:ind w:left="0"/>
        <w:contextualSpacing w:val="0"/>
        <w:jc w:val="both"/>
        <w:rPr>
          <w:rFonts w:ascii="Verdana" w:hAnsi="Verdana"/>
          <w:sz w:val="20"/>
          <w:szCs w:val="20"/>
        </w:rPr>
      </w:pPr>
    </w:p>
    <w:p w14:paraId="197473E5" w14:textId="780134E5"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E.2. Información y observaciones de las partes y la Comisión</w:t>
      </w:r>
    </w:p>
    <w:p w14:paraId="0E3537EB" w14:textId="3259D2B6" w:rsidR="00D42B43" w:rsidRPr="00103670" w:rsidRDefault="00813B25" w:rsidP="00C50837">
      <w:pPr>
        <w:pStyle w:val="Prrafodelista"/>
        <w:numPr>
          <w:ilvl w:val="0"/>
          <w:numId w:val="2"/>
        </w:numPr>
        <w:spacing w:before="120" w:after="120" w:line="240" w:lineRule="auto"/>
        <w:ind w:left="0" w:firstLine="0"/>
        <w:contextualSpacing w:val="0"/>
        <w:jc w:val="both"/>
        <w:rPr>
          <w:rFonts w:ascii="Verdana" w:hAnsi="Verdana"/>
          <w:b/>
          <w:sz w:val="20"/>
          <w:szCs w:val="20"/>
        </w:rPr>
      </w:pPr>
      <w:r w:rsidRPr="000B1E76">
        <w:rPr>
          <w:rFonts w:ascii="Verdana" w:hAnsi="Verdana"/>
          <w:sz w:val="20"/>
          <w:szCs w:val="20"/>
        </w:rPr>
        <w:t xml:space="preserve">El </w:t>
      </w:r>
      <w:r w:rsidRPr="000B1E76">
        <w:rPr>
          <w:rFonts w:ascii="Verdana" w:hAnsi="Verdana"/>
          <w:i/>
          <w:sz w:val="20"/>
          <w:szCs w:val="20"/>
        </w:rPr>
        <w:t xml:space="preserve">Estado </w:t>
      </w:r>
      <w:r w:rsidRPr="000B1E76">
        <w:rPr>
          <w:rFonts w:ascii="Verdana" w:hAnsi="Verdana"/>
          <w:sz w:val="20"/>
          <w:szCs w:val="20"/>
        </w:rPr>
        <w:t>sostuvo</w:t>
      </w:r>
      <w:r w:rsidR="009165EB" w:rsidRPr="000B1E76">
        <w:rPr>
          <w:rFonts w:ascii="Verdana" w:hAnsi="Verdana"/>
          <w:sz w:val="20"/>
          <w:szCs w:val="20"/>
        </w:rPr>
        <w:t xml:space="preserve">, en </w:t>
      </w:r>
      <w:r w:rsidR="007B600B" w:rsidRPr="000B1E76">
        <w:rPr>
          <w:rFonts w:ascii="Verdana" w:hAnsi="Verdana"/>
          <w:sz w:val="20"/>
          <w:szCs w:val="20"/>
        </w:rPr>
        <w:t xml:space="preserve">la audiencia de </w:t>
      </w:r>
      <w:r w:rsidR="009165EB" w:rsidRPr="000B1E76">
        <w:rPr>
          <w:rFonts w:ascii="Verdana" w:hAnsi="Verdana"/>
          <w:sz w:val="20"/>
          <w:szCs w:val="20"/>
        </w:rPr>
        <w:t>abril de 2021,</w:t>
      </w:r>
      <w:r w:rsidRPr="000B1E76">
        <w:rPr>
          <w:rFonts w:ascii="Verdana" w:hAnsi="Verdana"/>
          <w:sz w:val="20"/>
          <w:szCs w:val="20"/>
        </w:rPr>
        <w:t xml:space="preserve"> que se realizó la publicación de la Sentencia en idioma español en </w:t>
      </w:r>
      <w:r w:rsidR="00707A82" w:rsidRPr="000B1E76">
        <w:rPr>
          <w:rFonts w:ascii="Verdana" w:hAnsi="Verdana"/>
          <w:sz w:val="20"/>
          <w:szCs w:val="20"/>
        </w:rPr>
        <w:t xml:space="preserve">el </w:t>
      </w:r>
      <w:r w:rsidRPr="000B1E76">
        <w:rPr>
          <w:rFonts w:ascii="Verdana" w:hAnsi="Verdana"/>
          <w:sz w:val="20"/>
          <w:szCs w:val="20"/>
        </w:rPr>
        <w:t xml:space="preserve">2018, </w:t>
      </w:r>
      <w:r w:rsidR="00707A82" w:rsidRPr="000B1E76">
        <w:rPr>
          <w:rFonts w:ascii="Verdana" w:hAnsi="Verdana"/>
          <w:sz w:val="20"/>
          <w:szCs w:val="20"/>
        </w:rPr>
        <w:t xml:space="preserve">en </w:t>
      </w:r>
      <w:r w:rsidRPr="000B1E76">
        <w:rPr>
          <w:rFonts w:ascii="Verdana" w:hAnsi="Verdana"/>
          <w:sz w:val="20"/>
          <w:szCs w:val="20"/>
        </w:rPr>
        <w:t xml:space="preserve">el Diario Oficial y </w:t>
      </w:r>
      <w:r w:rsidR="00707A82" w:rsidRPr="000B1E76">
        <w:rPr>
          <w:rFonts w:ascii="Verdana" w:hAnsi="Verdana"/>
          <w:sz w:val="20"/>
          <w:szCs w:val="20"/>
        </w:rPr>
        <w:t xml:space="preserve">en </w:t>
      </w:r>
      <w:r w:rsidRPr="000B1E76">
        <w:rPr>
          <w:rFonts w:ascii="Verdana" w:hAnsi="Verdana"/>
          <w:sz w:val="20"/>
          <w:szCs w:val="20"/>
        </w:rPr>
        <w:t xml:space="preserve">un diario de amplia circulación nacional, y se publicó el texto de la </w:t>
      </w:r>
      <w:r w:rsidR="008B3E1B" w:rsidRPr="000B1E76">
        <w:rPr>
          <w:rFonts w:ascii="Verdana" w:hAnsi="Verdana"/>
          <w:sz w:val="20"/>
          <w:szCs w:val="20"/>
        </w:rPr>
        <w:t>S</w:t>
      </w:r>
      <w:r w:rsidRPr="000B1E76">
        <w:rPr>
          <w:rFonts w:ascii="Verdana" w:hAnsi="Verdana"/>
          <w:sz w:val="20"/>
          <w:szCs w:val="20"/>
        </w:rPr>
        <w:t xml:space="preserve">entencia en la página </w:t>
      </w:r>
      <w:r w:rsidRPr="000B1E76">
        <w:rPr>
          <w:rFonts w:ascii="Verdana" w:hAnsi="Verdana"/>
          <w:i/>
          <w:sz w:val="20"/>
          <w:szCs w:val="20"/>
        </w:rPr>
        <w:t>web</w:t>
      </w:r>
      <w:r w:rsidRPr="000B1E76">
        <w:rPr>
          <w:rFonts w:ascii="Verdana" w:hAnsi="Verdana"/>
          <w:sz w:val="20"/>
          <w:szCs w:val="20"/>
        </w:rPr>
        <w:t xml:space="preserve"> institucional de la anterior COPR</w:t>
      </w:r>
      <w:r w:rsidR="00707A82" w:rsidRPr="000B1E76">
        <w:rPr>
          <w:rFonts w:ascii="Verdana" w:hAnsi="Verdana"/>
          <w:sz w:val="20"/>
          <w:szCs w:val="20"/>
        </w:rPr>
        <w:t>E</w:t>
      </w:r>
      <w:r w:rsidRPr="000B1E76">
        <w:rPr>
          <w:rFonts w:ascii="Verdana" w:hAnsi="Verdana"/>
          <w:sz w:val="20"/>
          <w:szCs w:val="20"/>
        </w:rPr>
        <w:t xml:space="preserve">DEH. </w:t>
      </w:r>
      <w:r w:rsidR="008B3E1B" w:rsidRPr="000B1E76">
        <w:rPr>
          <w:rFonts w:ascii="Verdana" w:hAnsi="Verdana"/>
          <w:sz w:val="20"/>
          <w:szCs w:val="20"/>
        </w:rPr>
        <w:t>Además, informó</w:t>
      </w:r>
      <w:r w:rsidRPr="000B1E76">
        <w:rPr>
          <w:rFonts w:ascii="Verdana" w:hAnsi="Verdana"/>
          <w:sz w:val="20"/>
          <w:szCs w:val="20"/>
        </w:rPr>
        <w:t xml:space="preserve"> que ya se cuenta con la versión </w:t>
      </w:r>
      <w:r w:rsidR="008B3E1B" w:rsidRPr="000B1E76">
        <w:rPr>
          <w:rFonts w:ascii="Verdana" w:hAnsi="Verdana"/>
          <w:sz w:val="20"/>
          <w:szCs w:val="20"/>
        </w:rPr>
        <w:t>en el idioma achí</w:t>
      </w:r>
      <w:r w:rsidR="008B3E1B" w:rsidRPr="000B1E76">
        <w:rPr>
          <w:rFonts w:ascii="Verdana" w:hAnsi="Verdana"/>
          <w:b/>
          <w:sz w:val="20"/>
          <w:szCs w:val="20"/>
        </w:rPr>
        <w:t xml:space="preserve"> </w:t>
      </w:r>
      <w:r w:rsidRPr="000B1E76">
        <w:rPr>
          <w:rFonts w:ascii="Verdana" w:hAnsi="Verdana"/>
          <w:sz w:val="20"/>
          <w:szCs w:val="20"/>
        </w:rPr>
        <w:t>aprobada por la</w:t>
      </w:r>
      <w:r w:rsidR="008B3E1B" w:rsidRPr="000B1E76">
        <w:rPr>
          <w:rFonts w:ascii="Verdana" w:hAnsi="Verdana"/>
          <w:sz w:val="20"/>
          <w:szCs w:val="20"/>
        </w:rPr>
        <w:t>s</w:t>
      </w:r>
      <w:r w:rsidRPr="000B1E76">
        <w:rPr>
          <w:rFonts w:ascii="Verdana" w:hAnsi="Verdana"/>
          <w:sz w:val="20"/>
          <w:szCs w:val="20"/>
        </w:rPr>
        <w:t xml:space="preserve"> representante</w:t>
      </w:r>
      <w:r w:rsidR="008B3E1B" w:rsidRPr="000B1E76">
        <w:rPr>
          <w:rFonts w:ascii="Verdana" w:hAnsi="Verdana"/>
          <w:sz w:val="20"/>
          <w:szCs w:val="20"/>
        </w:rPr>
        <w:t>s, y</w:t>
      </w:r>
      <w:r w:rsidR="009C47DF" w:rsidRPr="000B1E76">
        <w:rPr>
          <w:rFonts w:ascii="Verdana" w:hAnsi="Verdana"/>
          <w:sz w:val="20"/>
          <w:szCs w:val="20"/>
        </w:rPr>
        <w:t xml:space="preserve"> que</w:t>
      </w:r>
      <w:r w:rsidRPr="000B1E76">
        <w:rPr>
          <w:rFonts w:ascii="Verdana" w:hAnsi="Verdana"/>
          <w:sz w:val="20"/>
          <w:szCs w:val="20"/>
        </w:rPr>
        <w:t xml:space="preserve"> la </w:t>
      </w:r>
      <w:r w:rsidR="002C7E36" w:rsidRPr="000B1E76">
        <w:rPr>
          <w:rFonts w:ascii="Verdana" w:hAnsi="Verdana"/>
          <w:sz w:val="20"/>
          <w:szCs w:val="20"/>
        </w:rPr>
        <w:t>COPADEH</w:t>
      </w:r>
      <w:r w:rsidRPr="000B1E76">
        <w:rPr>
          <w:rFonts w:ascii="Verdana" w:hAnsi="Verdana"/>
          <w:sz w:val="20"/>
          <w:szCs w:val="20"/>
        </w:rPr>
        <w:t xml:space="preserve"> está realizando las </w:t>
      </w:r>
      <w:r w:rsidR="008B3E1B" w:rsidRPr="000B1E76">
        <w:rPr>
          <w:rFonts w:ascii="Verdana" w:hAnsi="Verdana"/>
          <w:sz w:val="20"/>
          <w:szCs w:val="20"/>
        </w:rPr>
        <w:t>acciones pertinentes</w:t>
      </w:r>
      <w:r w:rsidRPr="000B1E76">
        <w:rPr>
          <w:rFonts w:ascii="Verdana" w:hAnsi="Verdana"/>
          <w:sz w:val="20"/>
          <w:szCs w:val="20"/>
        </w:rPr>
        <w:t xml:space="preserve"> con el objeto de dar cumplimiento </w:t>
      </w:r>
      <w:r w:rsidR="008B3E1B" w:rsidRPr="000B1E76">
        <w:rPr>
          <w:rFonts w:ascii="Verdana" w:hAnsi="Verdana"/>
          <w:sz w:val="20"/>
          <w:szCs w:val="20"/>
        </w:rPr>
        <w:t>a su publicación</w:t>
      </w:r>
      <w:r w:rsidRPr="000B1E76">
        <w:rPr>
          <w:rFonts w:ascii="Verdana" w:hAnsi="Verdana"/>
          <w:sz w:val="20"/>
          <w:szCs w:val="20"/>
        </w:rPr>
        <w:t>.</w:t>
      </w:r>
      <w:r w:rsidR="00AD54E0" w:rsidRPr="000B1E76">
        <w:rPr>
          <w:rFonts w:ascii="Verdana" w:hAnsi="Verdana"/>
          <w:b/>
          <w:sz w:val="20"/>
          <w:szCs w:val="20"/>
        </w:rPr>
        <w:t xml:space="preserve"> </w:t>
      </w:r>
      <w:r w:rsidR="00A92451" w:rsidRPr="000B1E76">
        <w:rPr>
          <w:rFonts w:ascii="Verdana" w:hAnsi="Verdana"/>
          <w:sz w:val="20"/>
          <w:szCs w:val="20"/>
        </w:rPr>
        <w:t>L</w:t>
      </w:r>
      <w:r w:rsidR="00C15CE3" w:rsidRPr="000B1E76">
        <w:rPr>
          <w:rFonts w:ascii="Verdana" w:hAnsi="Verdana"/>
          <w:sz w:val="20"/>
          <w:szCs w:val="20"/>
        </w:rPr>
        <w:t xml:space="preserve">as </w:t>
      </w:r>
      <w:r w:rsidR="00C15CE3" w:rsidRPr="000B1E76">
        <w:rPr>
          <w:rFonts w:ascii="Verdana" w:hAnsi="Verdana"/>
          <w:i/>
          <w:sz w:val="20"/>
          <w:szCs w:val="20"/>
        </w:rPr>
        <w:t>representantes</w:t>
      </w:r>
      <w:r w:rsidR="00C15CE3" w:rsidRPr="000B1E76">
        <w:rPr>
          <w:rFonts w:ascii="Verdana" w:hAnsi="Verdana"/>
          <w:sz w:val="20"/>
          <w:szCs w:val="20"/>
        </w:rPr>
        <w:t xml:space="preserve"> informaron</w:t>
      </w:r>
      <w:r w:rsidR="00A92451" w:rsidRPr="000B1E76">
        <w:rPr>
          <w:rFonts w:ascii="Verdana" w:hAnsi="Verdana"/>
          <w:sz w:val="20"/>
          <w:szCs w:val="20"/>
        </w:rPr>
        <w:t xml:space="preserve"> en diciembre de 2020</w:t>
      </w:r>
      <w:r w:rsidR="00C15CE3" w:rsidRPr="000B1E76">
        <w:rPr>
          <w:rFonts w:ascii="Verdana" w:hAnsi="Verdana"/>
          <w:sz w:val="20"/>
          <w:szCs w:val="20"/>
        </w:rPr>
        <w:t xml:space="preserve"> que tendrían conocimiento de “que la traducción del resumen oficial de la sentencia al idioma </w:t>
      </w:r>
      <w:r w:rsidR="00C15CE3" w:rsidRPr="000B1E76">
        <w:rPr>
          <w:rFonts w:ascii="Verdana" w:hAnsi="Verdana"/>
          <w:sz w:val="20"/>
          <w:szCs w:val="20"/>
        </w:rPr>
        <w:lastRenderedPageBreak/>
        <w:t>achí ya se realizó”</w:t>
      </w:r>
      <w:r w:rsidR="009165EB" w:rsidRPr="000B1E76">
        <w:rPr>
          <w:rStyle w:val="Refdenotaalpie"/>
          <w:rFonts w:ascii="Verdana" w:hAnsi="Verdana"/>
          <w:sz w:val="20"/>
          <w:szCs w:val="20"/>
        </w:rPr>
        <w:footnoteReference w:id="46"/>
      </w:r>
      <w:r w:rsidR="00C15CE3" w:rsidRPr="000B1E76">
        <w:rPr>
          <w:rFonts w:ascii="Verdana" w:hAnsi="Verdana"/>
          <w:sz w:val="20"/>
          <w:szCs w:val="20"/>
        </w:rPr>
        <w:t xml:space="preserve">. </w:t>
      </w:r>
      <w:r w:rsidR="009C47DF" w:rsidRPr="000B1E76">
        <w:rPr>
          <w:rFonts w:ascii="Verdana" w:hAnsi="Verdana"/>
          <w:sz w:val="20"/>
          <w:szCs w:val="20"/>
        </w:rPr>
        <w:t xml:space="preserve">En </w:t>
      </w:r>
      <w:r w:rsidR="007B600B" w:rsidRPr="000B1E76">
        <w:rPr>
          <w:rFonts w:ascii="Verdana" w:hAnsi="Verdana"/>
          <w:sz w:val="20"/>
          <w:szCs w:val="20"/>
        </w:rPr>
        <w:t xml:space="preserve">la audiencia de </w:t>
      </w:r>
      <w:r w:rsidR="009C47DF" w:rsidRPr="000B1E76">
        <w:rPr>
          <w:rFonts w:ascii="Verdana" w:hAnsi="Verdana"/>
          <w:sz w:val="20"/>
          <w:szCs w:val="20"/>
        </w:rPr>
        <w:t>abril de 2021</w:t>
      </w:r>
      <w:r w:rsidR="007B600B" w:rsidRPr="000B1E76">
        <w:rPr>
          <w:rFonts w:ascii="Verdana" w:hAnsi="Verdana"/>
          <w:sz w:val="20"/>
          <w:szCs w:val="20"/>
        </w:rPr>
        <w:t>,</w:t>
      </w:r>
      <w:r w:rsidR="009C47DF" w:rsidRPr="000B1E76">
        <w:rPr>
          <w:rFonts w:ascii="Verdana" w:hAnsi="Verdana"/>
          <w:sz w:val="20"/>
          <w:szCs w:val="20"/>
        </w:rPr>
        <w:t xml:space="preserve"> aclararon que el Estado no ha cumplido con la publicación del resumen oficial de la Sentencia en el Diario Oficial y en un diario nacional de amplia circulación, y solicitaron </w:t>
      </w:r>
      <w:r w:rsidR="00A92451" w:rsidRPr="000B1E76">
        <w:rPr>
          <w:rFonts w:ascii="Verdana" w:hAnsi="Verdana"/>
          <w:sz w:val="20"/>
          <w:szCs w:val="20"/>
        </w:rPr>
        <w:t>que se cumpla con</w:t>
      </w:r>
      <w:r w:rsidR="009C47DF" w:rsidRPr="000B1E76">
        <w:rPr>
          <w:rFonts w:ascii="Verdana" w:hAnsi="Verdana"/>
          <w:sz w:val="20"/>
          <w:szCs w:val="20"/>
        </w:rPr>
        <w:t xml:space="preserve"> esta obligación</w:t>
      </w:r>
      <w:r w:rsidR="00A92451" w:rsidRPr="000B1E76">
        <w:rPr>
          <w:rFonts w:ascii="Verdana" w:hAnsi="Verdana"/>
          <w:sz w:val="20"/>
          <w:szCs w:val="20"/>
        </w:rPr>
        <w:t xml:space="preserve"> a la brevedad</w:t>
      </w:r>
      <w:r w:rsidR="009C47DF" w:rsidRPr="000B1E76">
        <w:rPr>
          <w:rFonts w:ascii="Verdana" w:hAnsi="Verdana"/>
          <w:sz w:val="20"/>
          <w:szCs w:val="20"/>
        </w:rPr>
        <w:t>.</w:t>
      </w:r>
      <w:r w:rsidR="009C47DF" w:rsidRPr="000B1E76">
        <w:rPr>
          <w:rFonts w:ascii="Verdana" w:hAnsi="Verdana"/>
          <w:b/>
          <w:sz w:val="20"/>
          <w:szCs w:val="20"/>
        </w:rPr>
        <w:t xml:space="preserve"> </w:t>
      </w:r>
      <w:r w:rsidR="00D42B43" w:rsidRPr="000B1E76">
        <w:rPr>
          <w:rFonts w:ascii="Verdana" w:hAnsi="Verdana"/>
          <w:sz w:val="20"/>
          <w:szCs w:val="20"/>
        </w:rPr>
        <w:t xml:space="preserve">La </w:t>
      </w:r>
      <w:r w:rsidR="00D42B43" w:rsidRPr="000B1E76">
        <w:rPr>
          <w:rFonts w:ascii="Verdana" w:hAnsi="Verdana"/>
          <w:i/>
          <w:sz w:val="20"/>
          <w:szCs w:val="20"/>
        </w:rPr>
        <w:t xml:space="preserve">Comisión </w:t>
      </w:r>
      <w:r w:rsidR="00D42B43" w:rsidRPr="000B1E76">
        <w:rPr>
          <w:rFonts w:ascii="Verdana" w:hAnsi="Verdana"/>
          <w:sz w:val="20"/>
          <w:szCs w:val="20"/>
        </w:rPr>
        <w:t>tomó nota de las gestiones informadas</w:t>
      </w:r>
      <w:r w:rsidR="00D42B43" w:rsidRPr="000B1E76">
        <w:rPr>
          <w:rStyle w:val="Refdenotaalpie"/>
          <w:rFonts w:ascii="Verdana" w:hAnsi="Verdana"/>
          <w:sz w:val="20"/>
          <w:szCs w:val="20"/>
        </w:rPr>
        <w:footnoteReference w:id="47"/>
      </w:r>
      <w:r w:rsidR="00D42B43" w:rsidRPr="000B1E76">
        <w:rPr>
          <w:rFonts w:ascii="Verdana" w:hAnsi="Verdana"/>
          <w:sz w:val="20"/>
          <w:szCs w:val="20"/>
        </w:rPr>
        <w:t>.</w:t>
      </w:r>
    </w:p>
    <w:p w14:paraId="3AF56576" w14:textId="77777777" w:rsidR="00103670" w:rsidRPr="000B1E76" w:rsidRDefault="00103670" w:rsidP="00103670">
      <w:pPr>
        <w:pStyle w:val="Prrafodelista"/>
        <w:spacing w:before="120" w:after="120" w:line="240" w:lineRule="auto"/>
        <w:ind w:left="0"/>
        <w:contextualSpacing w:val="0"/>
        <w:jc w:val="both"/>
        <w:rPr>
          <w:rFonts w:ascii="Verdana" w:hAnsi="Verdana"/>
          <w:b/>
          <w:sz w:val="20"/>
          <w:szCs w:val="20"/>
        </w:rPr>
      </w:pPr>
    </w:p>
    <w:p w14:paraId="02864691" w14:textId="3D61BC14" w:rsidR="002A6E90" w:rsidRPr="000B1E76" w:rsidRDefault="002A6E90" w:rsidP="002C7E36">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E.3. Consideraciones de la Corte</w:t>
      </w:r>
    </w:p>
    <w:p w14:paraId="70E5F423" w14:textId="09509C3A" w:rsidR="00CA48BE" w:rsidRPr="000B1E76" w:rsidRDefault="004F4670" w:rsidP="008A0D45">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hAnsi="Verdana"/>
          <w:sz w:val="20"/>
          <w:szCs w:val="20"/>
        </w:rPr>
        <w:t>La Corte advierte que se encuentra controvertido por las partes que se hayan realizados las</w:t>
      </w:r>
      <w:r w:rsidRPr="000B1E76">
        <w:rPr>
          <w:rFonts w:ascii="Verdana" w:hAnsi="Verdana"/>
          <w:sz w:val="20"/>
          <w:szCs w:val="20"/>
          <w:lang w:val="es-ES"/>
        </w:rPr>
        <w:t xml:space="preserve"> publicaciones</w:t>
      </w:r>
      <w:r w:rsidRPr="000B1E76">
        <w:rPr>
          <w:rFonts w:ascii="Verdana" w:hAnsi="Verdana"/>
          <w:sz w:val="20"/>
          <w:szCs w:val="20"/>
        </w:rPr>
        <w:t xml:space="preserve"> y difusión dispuestas en la Sentencia</w:t>
      </w:r>
      <w:r w:rsidR="003C22B9" w:rsidRPr="000B1E76">
        <w:rPr>
          <w:rFonts w:ascii="Verdana" w:hAnsi="Verdana"/>
          <w:sz w:val="20"/>
          <w:szCs w:val="20"/>
        </w:rPr>
        <w:t xml:space="preserve"> en idiomas español y maya achí</w:t>
      </w:r>
      <w:r w:rsidRPr="000B1E76">
        <w:rPr>
          <w:rFonts w:ascii="Verdana" w:hAnsi="Verdana"/>
          <w:sz w:val="20"/>
          <w:szCs w:val="20"/>
          <w:lang w:val="es-ES"/>
        </w:rPr>
        <w:t xml:space="preserve">. </w:t>
      </w:r>
      <w:r w:rsidR="002C7E36" w:rsidRPr="000B1E76">
        <w:rPr>
          <w:rFonts w:ascii="Verdana" w:hAnsi="Verdana"/>
          <w:sz w:val="20"/>
          <w:szCs w:val="20"/>
        </w:rPr>
        <w:t xml:space="preserve">Aun cuando el Estado </w:t>
      </w:r>
      <w:r w:rsidR="007B600B" w:rsidRPr="000B1E76">
        <w:rPr>
          <w:rFonts w:ascii="Verdana" w:hAnsi="Verdana"/>
          <w:sz w:val="20"/>
          <w:szCs w:val="20"/>
        </w:rPr>
        <w:t>afirmó</w:t>
      </w:r>
      <w:r w:rsidR="008F4F3F">
        <w:rPr>
          <w:rFonts w:ascii="Verdana" w:hAnsi="Verdana"/>
          <w:sz w:val="20"/>
          <w:szCs w:val="20"/>
        </w:rPr>
        <w:t>,</w:t>
      </w:r>
      <w:r w:rsidR="009165EB" w:rsidRPr="000B1E76">
        <w:rPr>
          <w:rFonts w:ascii="Verdana" w:hAnsi="Verdana"/>
          <w:sz w:val="20"/>
          <w:szCs w:val="20"/>
        </w:rPr>
        <w:t xml:space="preserve"> </w:t>
      </w:r>
      <w:r w:rsidRPr="000B1E76">
        <w:rPr>
          <w:rFonts w:ascii="Verdana" w:hAnsi="Verdana"/>
          <w:sz w:val="20"/>
          <w:szCs w:val="20"/>
        </w:rPr>
        <w:t>recién en abril de 2021</w:t>
      </w:r>
      <w:r w:rsidR="008F4F3F">
        <w:rPr>
          <w:rFonts w:ascii="Verdana" w:hAnsi="Verdana"/>
          <w:sz w:val="20"/>
          <w:szCs w:val="20"/>
        </w:rPr>
        <w:t>,</w:t>
      </w:r>
      <w:r w:rsidRPr="000B1E76">
        <w:rPr>
          <w:rFonts w:ascii="Verdana" w:hAnsi="Verdana"/>
          <w:sz w:val="20"/>
          <w:szCs w:val="20"/>
        </w:rPr>
        <w:t xml:space="preserve"> </w:t>
      </w:r>
      <w:r w:rsidR="002C7E36" w:rsidRPr="000B1E76">
        <w:rPr>
          <w:rFonts w:ascii="Verdana" w:hAnsi="Verdana"/>
          <w:sz w:val="20"/>
          <w:szCs w:val="20"/>
        </w:rPr>
        <w:t xml:space="preserve">que </w:t>
      </w:r>
      <w:r w:rsidR="00A92451" w:rsidRPr="000B1E76">
        <w:rPr>
          <w:rFonts w:ascii="Verdana" w:hAnsi="Verdana"/>
          <w:sz w:val="20"/>
          <w:szCs w:val="20"/>
        </w:rPr>
        <w:t>realizó</w:t>
      </w:r>
      <w:r w:rsidR="002C7E36" w:rsidRPr="000B1E76">
        <w:rPr>
          <w:rFonts w:ascii="Verdana" w:hAnsi="Verdana"/>
          <w:sz w:val="20"/>
          <w:szCs w:val="20"/>
        </w:rPr>
        <w:t xml:space="preserve"> </w:t>
      </w:r>
      <w:r w:rsidRPr="000B1E76">
        <w:rPr>
          <w:rFonts w:ascii="Verdana" w:hAnsi="Verdana"/>
          <w:sz w:val="20"/>
          <w:szCs w:val="20"/>
        </w:rPr>
        <w:t>tales publicaciones</w:t>
      </w:r>
      <w:r w:rsidR="002C7E36" w:rsidRPr="000B1E76">
        <w:rPr>
          <w:rFonts w:ascii="Verdana" w:hAnsi="Verdana"/>
          <w:sz w:val="20"/>
          <w:szCs w:val="20"/>
        </w:rPr>
        <w:t xml:space="preserve"> en idioma español</w:t>
      </w:r>
      <w:r w:rsidRPr="000B1E76">
        <w:rPr>
          <w:rFonts w:ascii="Verdana" w:hAnsi="Verdana"/>
          <w:sz w:val="20"/>
          <w:szCs w:val="20"/>
        </w:rPr>
        <w:t xml:space="preserve"> en </w:t>
      </w:r>
      <w:r w:rsidR="00CA48BE" w:rsidRPr="000B1E76">
        <w:rPr>
          <w:rFonts w:ascii="Verdana" w:hAnsi="Verdana"/>
          <w:sz w:val="20"/>
          <w:szCs w:val="20"/>
        </w:rPr>
        <w:t xml:space="preserve">el año </w:t>
      </w:r>
      <w:r w:rsidRPr="000B1E76">
        <w:rPr>
          <w:rFonts w:ascii="Verdana" w:hAnsi="Verdana"/>
          <w:sz w:val="20"/>
          <w:szCs w:val="20"/>
        </w:rPr>
        <w:t>2018</w:t>
      </w:r>
      <w:r w:rsidR="002C7E36" w:rsidRPr="000B1E76">
        <w:rPr>
          <w:rFonts w:ascii="Verdana" w:hAnsi="Verdana"/>
          <w:sz w:val="20"/>
          <w:szCs w:val="20"/>
        </w:rPr>
        <w:t>, no acompañó documentación alguna que</w:t>
      </w:r>
      <w:r w:rsidR="009165EB" w:rsidRPr="000B1E76">
        <w:rPr>
          <w:rFonts w:ascii="Verdana" w:hAnsi="Verdana"/>
          <w:sz w:val="20"/>
          <w:szCs w:val="20"/>
        </w:rPr>
        <w:t xml:space="preserve"> lo acredite, y las representantes </w:t>
      </w:r>
      <w:r w:rsidRPr="000B1E76">
        <w:rPr>
          <w:rFonts w:ascii="Verdana" w:hAnsi="Verdana"/>
          <w:sz w:val="20"/>
          <w:szCs w:val="20"/>
        </w:rPr>
        <w:t>sostuvieron</w:t>
      </w:r>
      <w:r w:rsidR="009165EB" w:rsidRPr="000B1E76">
        <w:rPr>
          <w:rFonts w:ascii="Verdana" w:hAnsi="Verdana"/>
          <w:sz w:val="20"/>
          <w:szCs w:val="20"/>
        </w:rPr>
        <w:t xml:space="preserve"> que </w:t>
      </w:r>
      <w:r w:rsidR="00A92451" w:rsidRPr="000B1E76">
        <w:rPr>
          <w:rFonts w:ascii="Verdana" w:hAnsi="Verdana"/>
          <w:sz w:val="20"/>
          <w:szCs w:val="20"/>
        </w:rPr>
        <w:t>no</w:t>
      </w:r>
      <w:r w:rsidRPr="000B1E76">
        <w:rPr>
          <w:rFonts w:ascii="Verdana" w:hAnsi="Verdana"/>
          <w:sz w:val="20"/>
          <w:szCs w:val="20"/>
        </w:rPr>
        <w:t xml:space="preserve"> se</w:t>
      </w:r>
      <w:r w:rsidR="00A92451" w:rsidRPr="000B1E76">
        <w:rPr>
          <w:rFonts w:ascii="Verdana" w:hAnsi="Verdana"/>
          <w:sz w:val="20"/>
          <w:szCs w:val="20"/>
        </w:rPr>
        <w:t xml:space="preserve"> ha</w:t>
      </w:r>
      <w:r w:rsidR="007B600B" w:rsidRPr="000B1E76">
        <w:rPr>
          <w:rFonts w:ascii="Verdana" w:hAnsi="Verdana"/>
          <w:sz w:val="20"/>
          <w:szCs w:val="20"/>
        </w:rPr>
        <w:t>n</w:t>
      </w:r>
      <w:r w:rsidR="00A92451" w:rsidRPr="000B1E76">
        <w:rPr>
          <w:rFonts w:ascii="Verdana" w:hAnsi="Verdana"/>
          <w:sz w:val="20"/>
          <w:szCs w:val="20"/>
        </w:rPr>
        <w:t xml:space="preserve"> realizado las publicaciones del resumen oficial del Fallo.</w:t>
      </w:r>
      <w:r w:rsidR="008A0D45" w:rsidRPr="000B1E76">
        <w:rPr>
          <w:rFonts w:ascii="Verdana" w:hAnsi="Verdana"/>
          <w:sz w:val="20"/>
          <w:szCs w:val="20"/>
        </w:rPr>
        <w:t xml:space="preserve"> </w:t>
      </w:r>
      <w:r w:rsidR="00A92451" w:rsidRPr="000B1E76">
        <w:rPr>
          <w:rFonts w:ascii="Verdana" w:hAnsi="Verdana"/>
          <w:sz w:val="20"/>
          <w:szCs w:val="20"/>
        </w:rPr>
        <w:t xml:space="preserve">Por su parte, las partes </w:t>
      </w:r>
      <w:r w:rsidR="001E5D5F" w:rsidRPr="000B1E76">
        <w:rPr>
          <w:rFonts w:ascii="Verdana" w:hAnsi="Verdana"/>
          <w:sz w:val="20"/>
          <w:szCs w:val="20"/>
        </w:rPr>
        <w:t>coinciden</w:t>
      </w:r>
      <w:r w:rsidR="00A92451" w:rsidRPr="000B1E76">
        <w:rPr>
          <w:rFonts w:ascii="Verdana" w:hAnsi="Verdana"/>
          <w:sz w:val="20"/>
          <w:szCs w:val="20"/>
        </w:rPr>
        <w:t xml:space="preserve"> en que se realizó</w:t>
      </w:r>
      <w:r w:rsidR="00A92451" w:rsidRPr="000B1E76">
        <w:rPr>
          <w:rFonts w:ascii="Verdana" w:hAnsi="Verdana"/>
          <w:sz w:val="20"/>
          <w:szCs w:val="20"/>
          <w:lang w:val="es-ES"/>
        </w:rPr>
        <w:t xml:space="preserve"> </w:t>
      </w:r>
      <w:r w:rsidR="00A92451" w:rsidRPr="000B1E76">
        <w:rPr>
          <w:rFonts w:ascii="Verdana" w:hAnsi="Verdana"/>
          <w:sz w:val="20"/>
          <w:szCs w:val="20"/>
        </w:rPr>
        <w:t>la traducción del resumen oficial de la sentencia al idioma achí</w:t>
      </w:r>
      <w:r w:rsidR="00191C3D" w:rsidRPr="000B1E76">
        <w:rPr>
          <w:rFonts w:ascii="Verdana" w:hAnsi="Verdana"/>
          <w:sz w:val="20"/>
          <w:szCs w:val="20"/>
        </w:rPr>
        <w:t>, pero</w:t>
      </w:r>
      <w:r w:rsidR="00191C3D" w:rsidRPr="000B1E76">
        <w:rPr>
          <w:rFonts w:ascii="Verdana" w:hAnsi="Verdana"/>
          <w:sz w:val="20"/>
          <w:szCs w:val="20"/>
          <w:lang w:val="es-ES"/>
        </w:rPr>
        <w:t xml:space="preserve"> </w:t>
      </w:r>
      <w:r w:rsidR="00191C3D" w:rsidRPr="000B1E76">
        <w:rPr>
          <w:rFonts w:ascii="Verdana" w:hAnsi="Verdana"/>
          <w:sz w:val="20"/>
          <w:szCs w:val="20"/>
        </w:rPr>
        <w:t>no han afirmado que se haya utilizado para realizar las publicaciones</w:t>
      </w:r>
      <w:r w:rsidR="001E5D5F" w:rsidRPr="000B1E76">
        <w:rPr>
          <w:rFonts w:ascii="Verdana" w:hAnsi="Verdana"/>
          <w:sz w:val="20"/>
          <w:szCs w:val="20"/>
        </w:rPr>
        <w:t>.</w:t>
      </w:r>
      <w:r w:rsidR="001E5D5F" w:rsidRPr="000B1E76">
        <w:rPr>
          <w:rFonts w:ascii="Verdana" w:hAnsi="Verdana"/>
          <w:sz w:val="20"/>
          <w:szCs w:val="20"/>
          <w:lang w:val="es-ES"/>
        </w:rPr>
        <w:t xml:space="preserve"> </w:t>
      </w:r>
      <w:r w:rsidR="001E5D5F" w:rsidRPr="000B1E76">
        <w:rPr>
          <w:rFonts w:ascii="Verdana" w:hAnsi="Verdana"/>
          <w:sz w:val="20"/>
          <w:szCs w:val="20"/>
        </w:rPr>
        <w:t xml:space="preserve">Por </w:t>
      </w:r>
      <w:r w:rsidR="00DF3AFE" w:rsidRPr="000B1E76">
        <w:rPr>
          <w:rFonts w:ascii="Verdana" w:hAnsi="Verdana"/>
          <w:sz w:val="20"/>
          <w:szCs w:val="20"/>
        </w:rPr>
        <w:t xml:space="preserve">lo </w:t>
      </w:r>
      <w:r w:rsidR="001E5D5F" w:rsidRPr="000B1E76">
        <w:rPr>
          <w:rFonts w:ascii="Verdana" w:hAnsi="Verdana"/>
          <w:sz w:val="20"/>
          <w:szCs w:val="20"/>
        </w:rPr>
        <w:t>ta</w:t>
      </w:r>
      <w:r w:rsidR="00DF3AFE" w:rsidRPr="000B1E76">
        <w:rPr>
          <w:rFonts w:ascii="Verdana" w:hAnsi="Verdana"/>
          <w:sz w:val="20"/>
          <w:szCs w:val="20"/>
        </w:rPr>
        <w:t>n</w:t>
      </w:r>
      <w:r w:rsidR="001E5D5F" w:rsidRPr="000B1E76">
        <w:rPr>
          <w:rFonts w:ascii="Verdana" w:hAnsi="Verdana"/>
          <w:sz w:val="20"/>
          <w:szCs w:val="20"/>
        </w:rPr>
        <w:t>to, se solicita al Estado que aclare cuáles son las publicaciones que se han realizado en cumplimiento de la medida</w:t>
      </w:r>
      <w:r w:rsidR="007B600B" w:rsidRPr="000B1E76">
        <w:rPr>
          <w:rFonts w:ascii="Verdana" w:hAnsi="Verdana"/>
          <w:sz w:val="20"/>
          <w:szCs w:val="20"/>
        </w:rPr>
        <w:t>, tanto en español como en maya achí,</w:t>
      </w:r>
      <w:r w:rsidR="001E5D5F" w:rsidRPr="000B1E76">
        <w:rPr>
          <w:rFonts w:ascii="Verdana" w:hAnsi="Verdana"/>
          <w:sz w:val="20"/>
          <w:szCs w:val="20"/>
        </w:rPr>
        <w:t xml:space="preserve"> y</w:t>
      </w:r>
      <w:r w:rsidR="001E5D5F" w:rsidRPr="000B1E76">
        <w:rPr>
          <w:rFonts w:ascii="Verdana" w:hAnsi="Verdana"/>
          <w:sz w:val="20"/>
          <w:szCs w:val="20"/>
          <w:lang w:val="es-ES"/>
        </w:rPr>
        <w:t xml:space="preserve"> </w:t>
      </w:r>
      <w:r w:rsidR="001E5D5F" w:rsidRPr="000B1E76">
        <w:rPr>
          <w:rFonts w:ascii="Verdana" w:hAnsi="Verdana"/>
          <w:sz w:val="20"/>
          <w:szCs w:val="20"/>
        </w:rPr>
        <w:t>presente la documentación que l</w:t>
      </w:r>
      <w:r w:rsidR="007B600B" w:rsidRPr="000B1E76">
        <w:rPr>
          <w:rFonts w:ascii="Verdana" w:hAnsi="Verdana"/>
          <w:sz w:val="20"/>
          <w:szCs w:val="20"/>
        </w:rPr>
        <w:t>as</w:t>
      </w:r>
      <w:r w:rsidR="001E5D5F" w:rsidRPr="000B1E76">
        <w:rPr>
          <w:rFonts w:ascii="Verdana" w:hAnsi="Verdana"/>
          <w:sz w:val="20"/>
          <w:szCs w:val="20"/>
        </w:rPr>
        <w:t xml:space="preserve"> acredite.</w:t>
      </w:r>
    </w:p>
    <w:p w14:paraId="487FBE68" w14:textId="069F1D50" w:rsidR="00AB3985" w:rsidRPr="000B1E76" w:rsidRDefault="007B442F" w:rsidP="008A0D45">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hAnsi="Verdana"/>
          <w:sz w:val="20"/>
          <w:szCs w:val="20"/>
          <w:lang w:val="es-ES"/>
        </w:rPr>
        <w:t>Adicionalmente</w:t>
      </w:r>
      <w:r w:rsidR="00CA48BE" w:rsidRPr="000B1E76">
        <w:rPr>
          <w:rFonts w:ascii="Verdana" w:hAnsi="Verdana"/>
          <w:sz w:val="20"/>
          <w:szCs w:val="20"/>
          <w:lang w:val="es-ES"/>
        </w:rPr>
        <w:t xml:space="preserve">, </w:t>
      </w:r>
      <w:r w:rsidR="00CA48BE" w:rsidRPr="000B1E76">
        <w:rPr>
          <w:rFonts w:ascii="Verdana" w:hAnsi="Verdana"/>
          <w:sz w:val="20"/>
          <w:szCs w:val="20"/>
        </w:rPr>
        <w:t xml:space="preserve">dado que el Estado indicó que se publicó el texto de la Sentencia en la página </w:t>
      </w:r>
      <w:r w:rsidR="00CA48BE" w:rsidRPr="000B1E76">
        <w:rPr>
          <w:rFonts w:ascii="Verdana" w:hAnsi="Verdana"/>
          <w:i/>
          <w:sz w:val="20"/>
          <w:szCs w:val="20"/>
        </w:rPr>
        <w:t>web</w:t>
      </w:r>
      <w:r w:rsidR="00CA48BE" w:rsidRPr="000B1E76">
        <w:rPr>
          <w:rFonts w:ascii="Verdana" w:hAnsi="Verdana"/>
          <w:sz w:val="20"/>
          <w:szCs w:val="20"/>
        </w:rPr>
        <w:t xml:space="preserve"> institucional de la anterior COPREDEH, sin que haya acreditado tal extremo y también informó que el acuerdo que creó a la COPREDEH fue derogado</w:t>
      </w:r>
      <w:r w:rsidR="00CA48BE" w:rsidRPr="000B1E76">
        <w:rPr>
          <w:rStyle w:val="Refdenotaalpie"/>
          <w:rFonts w:ascii="Verdana" w:hAnsi="Verdana"/>
          <w:sz w:val="20"/>
          <w:szCs w:val="20"/>
        </w:rPr>
        <w:footnoteReference w:id="48"/>
      </w:r>
      <w:r w:rsidR="00CA48BE" w:rsidRPr="000B1E76">
        <w:rPr>
          <w:rFonts w:ascii="Verdana" w:hAnsi="Verdana"/>
          <w:sz w:val="20"/>
          <w:szCs w:val="20"/>
        </w:rPr>
        <w:t>, es necesario que aclare si COPADEH es la entidad estatal</w:t>
      </w:r>
      <w:r w:rsidR="00CA48BE" w:rsidRPr="000B1E76">
        <w:rPr>
          <w:rFonts w:ascii="Verdana" w:hAnsi="Verdana"/>
          <w:sz w:val="20"/>
          <w:szCs w:val="20"/>
          <w:lang w:val="es-ES"/>
        </w:rPr>
        <w:t xml:space="preserve"> </w:t>
      </w:r>
      <w:r w:rsidR="00CA48BE" w:rsidRPr="000B1E76">
        <w:rPr>
          <w:rFonts w:ascii="Verdana" w:hAnsi="Verdana"/>
          <w:sz w:val="20"/>
          <w:szCs w:val="20"/>
        </w:rPr>
        <w:t xml:space="preserve">encargada de la implementación de la medida relativa a la publicación de la Sentencia en su integridad, junto con sus anexos, disponible al menos por un período de un año, en un el sitio </w:t>
      </w:r>
      <w:r w:rsidR="00CA48BE" w:rsidRPr="000B1E76">
        <w:rPr>
          <w:rFonts w:ascii="Verdana" w:hAnsi="Verdana"/>
          <w:i/>
          <w:sz w:val="20"/>
          <w:szCs w:val="20"/>
        </w:rPr>
        <w:t>web</w:t>
      </w:r>
      <w:r w:rsidR="00CA48BE" w:rsidRPr="000B1E76">
        <w:rPr>
          <w:rFonts w:ascii="Verdana" w:hAnsi="Verdana"/>
          <w:sz w:val="20"/>
          <w:szCs w:val="20"/>
        </w:rPr>
        <w:t xml:space="preserve"> oficial del Estado.</w:t>
      </w:r>
    </w:p>
    <w:p w14:paraId="62E89A46" w14:textId="1AD17B9B" w:rsidR="002A6E90" w:rsidRPr="000B1E76" w:rsidRDefault="00AB3985" w:rsidP="002A6E90">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hAnsi="Verdana"/>
          <w:sz w:val="20"/>
          <w:szCs w:val="20"/>
        </w:rPr>
        <w:t xml:space="preserve">Teniendo </w:t>
      </w:r>
      <w:r w:rsidR="00152230" w:rsidRPr="000B1E76">
        <w:rPr>
          <w:rFonts w:ascii="Verdana" w:hAnsi="Verdana"/>
          <w:sz w:val="20"/>
          <w:szCs w:val="20"/>
        </w:rPr>
        <w:t xml:space="preserve">en cuenta </w:t>
      </w:r>
      <w:r w:rsidRPr="000B1E76">
        <w:rPr>
          <w:rFonts w:ascii="Verdana" w:hAnsi="Verdana"/>
          <w:sz w:val="20"/>
          <w:szCs w:val="20"/>
        </w:rPr>
        <w:t>lo anterior, l</w:t>
      </w:r>
      <w:r w:rsidR="00191C3D" w:rsidRPr="000B1E76">
        <w:rPr>
          <w:rFonts w:ascii="Verdana" w:hAnsi="Verdana"/>
          <w:sz w:val="20"/>
          <w:szCs w:val="20"/>
        </w:rPr>
        <w:t xml:space="preserve">a Corte </w:t>
      </w:r>
      <w:r w:rsidRPr="000B1E76">
        <w:rPr>
          <w:rFonts w:ascii="Verdana" w:hAnsi="Verdana"/>
          <w:sz w:val="20"/>
          <w:szCs w:val="20"/>
        </w:rPr>
        <w:t>concluye</w:t>
      </w:r>
      <w:r w:rsidR="00191C3D" w:rsidRPr="000B1E76">
        <w:rPr>
          <w:rFonts w:ascii="Verdana" w:hAnsi="Verdana"/>
          <w:sz w:val="20"/>
          <w:szCs w:val="20"/>
        </w:rPr>
        <w:t xml:space="preserve"> que se encuentra</w:t>
      </w:r>
      <w:r w:rsidR="008F4F3F">
        <w:rPr>
          <w:rFonts w:ascii="Verdana" w:hAnsi="Verdana"/>
          <w:sz w:val="20"/>
          <w:szCs w:val="20"/>
        </w:rPr>
        <w:t>n</w:t>
      </w:r>
      <w:r w:rsidR="00191C3D" w:rsidRPr="000B1E76">
        <w:rPr>
          <w:rFonts w:ascii="Verdana" w:hAnsi="Verdana"/>
          <w:sz w:val="20"/>
          <w:szCs w:val="20"/>
        </w:rPr>
        <w:t xml:space="preserve"> pendiente</w:t>
      </w:r>
      <w:r w:rsidR="008F4F3F">
        <w:rPr>
          <w:rFonts w:ascii="Verdana" w:hAnsi="Verdana"/>
          <w:sz w:val="20"/>
          <w:szCs w:val="20"/>
        </w:rPr>
        <w:t>s</w:t>
      </w:r>
      <w:r w:rsidR="00191C3D" w:rsidRPr="000B1E76">
        <w:rPr>
          <w:rFonts w:ascii="Verdana" w:hAnsi="Verdana"/>
          <w:sz w:val="20"/>
          <w:szCs w:val="20"/>
        </w:rPr>
        <w:t xml:space="preserve"> de cumplimiento la</w:t>
      </w:r>
      <w:r w:rsidR="008F4F3F">
        <w:rPr>
          <w:rFonts w:ascii="Verdana" w:hAnsi="Verdana"/>
          <w:sz w:val="20"/>
          <w:szCs w:val="20"/>
        </w:rPr>
        <w:t>s</w:t>
      </w:r>
      <w:r w:rsidR="00191C3D" w:rsidRPr="000B1E76">
        <w:rPr>
          <w:rFonts w:ascii="Verdana" w:hAnsi="Verdana"/>
          <w:sz w:val="20"/>
          <w:szCs w:val="20"/>
        </w:rPr>
        <w:t xml:space="preserve"> medida</w:t>
      </w:r>
      <w:r w:rsidR="008F4F3F">
        <w:rPr>
          <w:rFonts w:ascii="Verdana" w:hAnsi="Verdana"/>
          <w:sz w:val="20"/>
          <w:szCs w:val="20"/>
        </w:rPr>
        <w:t>s</w:t>
      </w:r>
      <w:r w:rsidR="00191C3D" w:rsidRPr="000B1E76">
        <w:rPr>
          <w:rFonts w:ascii="Verdana" w:hAnsi="Verdana"/>
          <w:sz w:val="20"/>
          <w:szCs w:val="20"/>
        </w:rPr>
        <w:t xml:space="preserve"> relativa</w:t>
      </w:r>
      <w:r w:rsidR="008F4F3F">
        <w:rPr>
          <w:rFonts w:ascii="Verdana" w:hAnsi="Verdana"/>
          <w:sz w:val="20"/>
          <w:szCs w:val="20"/>
        </w:rPr>
        <w:t>s</w:t>
      </w:r>
      <w:r w:rsidR="00191C3D" w:rsidRPr="000B1E76">
        <w:rPr>
          <w:rFonts w:ascii="Verdana" w:hAnsi="Verdana"/>
          <w:sz w:val="20"/>
          <w:szCs w:val="20"/>
        </w:rPr>
        <w:t xml:space="preserve"> a realizar la</w:t>
      </w:r>
      <w:r w:rsidR="00191C3D" w:rsidRPr="000B1E76">
        <w:rPr>
          <w:rFonts w:ascii="Verdana" w:hAnsi="Verdana"/>
          <w:sz w:val="20"/>
          <w:szCs w:val="20"/>
          <w:lang w:val="es-ES"/>
        </w:rPr>
        <w:t xml:space="preserve"> </w:t>
      </w:r>
      <w:r w:rsidR="00191C3D" w:rsidRPr="000B1E76">
        <w:rPr>
          <w:rFonts w:ascii="Verdana" w:hAnsi="Verdana"/>
          <w:sz w:val="20"/>
          <w:szCs w:val="20"/>
        </w:rPr>
        <w:t>publicación y difusión de la Sentencia</w:t>
      </w:r>
      <w:r w:rsidR="00191C3D" w:rsidRPr="000B1E76">
        <w:rPr>
          <w:rFonts w:ascii="Verdana" w:hAnsi="Verdana"/>
          <w:sz w:val="20"/>
          <w:szCs w:val="20"/>
          <w:lang w:val="es-ES"/>
        </w:rPr>
        <w:t xml:space="preserve"> </w:t>
      </w:r>
      <w:r w:rsidR="009F4961" w:rsidRPr="000B1E76">
        <w:rPr>
          <w:rFonts w:ascii="Verdana" w:hAnsi="Verdana"/>
          <w:sz w:val="20"/>
          <w:szCs w:val="20"/>
          <w:lang w:val="es-ES"/>
        </w:rPr>
        <w:t>y su resumen oficial</w:t>
      </w:r>
      <w:r w:rsidR="00872C53" w:rsidRPr="000B1E76">
        <w:rPr>
          <w:rFonts w:ascii="Verdana" w:hAnsi="Verdana"/>
          <w:sz w:val="20"/>
          <w:szCs w:val="20"/>
          <w:lang w:val="es-ES"/>
        </w:rPr>
        <w:t xml:space="preserve"> </w:t>
      </w:r>
      <w:r w:rsidR="00872C53" w:rsidRPr="000B1E76">
        <w:rPr>
          <w:rFonts w:ascii="Verdana" w:hAnsi="Verdana"/>
          <w:sz w:val="20"/>
          <w:szCs w:val="20"/>
        </w:rPr>
        <w:t>en idiomas español y maya achí</w:t>
      </w:r>
      <w:r w:rsidR="009F4961" w:rsidRPr="000B1E76">
        <w:rPr>
          <w:rFonts w:ascii="Verdana" w:hAnsi="Verdana"/>
          <w:sz w:val="20"/>
          <w:szCs w:val="20"/>
          <w:lang w:val="es-ES"/>
        </w:rPr>
        <w:t xml:space="preserve">, </w:t>
      </w:r>
      <w:r w:rsidR="00191C3D" w:rsidRPr="000B1E76">
        <w:rPr>
          <w:rFonts w:ascii="Verdana" w:hAnsi="Verdana"/>
          <w:sz w:val="20"/>
          <w:szCs w:val="20"/>
        </w:rPr>
        <w:t>ordenada</w:t>
      </w:r>
      <w:r w:rsidR="008F4F3F">
        <w:rPr>
          <w:rFonts w:ascii="Verdana" w:hAnsi="Verdana"/>
          <w:sz w:val="20"/>
          <w:szCs w:val="20"/>
        </w:rPr>
        <w:t>s</w:t>
      </w:r>
      <w:r w:rsidR="00191C3D" w:rsidRPr="000B1E76">
        <w:rPr>
          <w:rFonts w:ascii="Verdana" w:hAnsi="Verdana"/>
          <w:sz w:val="20"/>
          <w:szCs w:val="20"/>
        </w:rPr>
        <w:t xml:space="preserve"> en el punto resolutivo vigesimosegundo de la Sentencia.</w:t>
      </w:r>
    </w:p>
    <w:p w14:paraId="0C47EA73" w14:textId="77777777" w:rsidR="00AB3985" w:rsidRPr="000B1E76" w:rsidRDefault="00AB3985" w:rsidP="00AB3985">
      <w:pPr>
        <w:pStyle w:val="Prrafodelista"/>
        <w:spacing w:before="120" w:after="120" w:line="240" w:lineRule="auto"/>
        <w:ind w:left="0"/>
        <w:contextualSpacing w:val="0"/>
        <w:jc w:val="both"/>
        <w:rPr>
          <w:rFonts w:ascii="Verdana" w:hAnsi="Verdana"/>
          <w:sz w:val="20"/>
          <w:szCs w:val="20"/>
          <w:lang w:val="es-ES"/>
        </w:rPr>
      </w:pPr>
    </w:p>
    <w:p w14:paraId="107359E8" w14:textId="47987CB3" w:rsidR="002A6E90" w:rsidRPr="000B1E76" w:rsidRDefault="00C15CE3" w:rsidP="00655D5D">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8" w:name="_Toc90576940"/>
      <w:r w:rsidRPr="000B1E76">
        <w:rPr>
          <w:rFonts w:ascii="Verdana" w:hAnsi="Verdana"/>
          <w:color w:val="auto"/>
          <w:sz w:val="20"/>
          <w:szCs w:val="20"/>
          <w:lang w:val="es-MX"/>
        </w:rPr>
        <w:t>Formación</w:t>
      </w:r>
      <w:r w:rsidR="00724DD8" w:rsidRPr="000B1E76">
        <w:rPr>
          <w:rFonts w:ascii="Verdana" w:hAnsi="Verdana"/>
          <w:color w:val="auto"/>
          <w:sz w:val="20"/>
          <w:szCs w:val="20"/>
          <w:lang w:val="es-MX"/>
        </w:rPr>
        <w:t xml:space="preserve"> permanente</w:t>
      </w:r>
      <w:r w:rsidRPr="000B1E76">
        <w:rPr>
          <w:rFonts w:ascii="Verdana" w:hAnsi="Verdana"/>
          <w:color w:val="auto"/>
          <w:sz w:val="20"/>
          <w:szCs w:val="20"/>
          <w:lang w:val="es-MX"/>
        </w:rPr>
        <w:t xml:space="preserve"> de los miembros del Ejército de Guatemala</w:t>
      </w:r>
      <w:r w:rsidR="00655D5D" w:rsidRPr="000B1E76">
        <w:rPr>
          <w:rFonts w:ascii="Verdana" w:hAnsi="Verdana"/>
          <w:sz w:val="20"/>
          <w:szCs w:val="20"/>
          <w:lang w:val="es-ES"/>
        </w:rPr>
        <w:t xml:space="preserve"> </w:t>
      </w:r>
      <w:r w:rsidR="00655D5D" w:rsidRPr="000B1E76">
        <w:rPr>
          <w:rFonts w:ascii="Verdana" w:hAnsi="Verdana"/>
          <w:color w:val="auto"/>
          <w:sz w:val="20"/>
          <w:szCs w:val="20"/>
          <w:lang w:val="es-MX"/>
        </w:rPr>
        <w:t>en derechos humanos y derecho internacional humanitario</w:t>
      </w:r>
      <w:bookmarkEnd w:id="8"/>
    </w:p>
    <w:p w14:paraId="344CD107" w14:textId="0D93E89D"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F.1. </w:t>
      </w:r>
      <w:r w:rsidRPr="00691BC3">
        <w:rPr>
          <w:rFonts w:ascii="Verdana" w:hAnsi="Verdana"/>
          <w:i/>
          <w:sz w:val="20"/>
          <w:szCs w:val="20"/>
        </w:rPr>
        <w:t>Medida ordenada por la Corte</w:t>
      </w:r>
    </w:p>
    <w:p w14:paraId="01FBD8C8" w14:textId="5054F590" w:rsidR="002A6E90" w:rsidRPr="000B1E76" w:rsidRDefault="00C15CE3" w:rsidP="00C5083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vigesimotercero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incluir formación en derechos humanos y derecho internacional humanitario de forma permanente en el p</w:t>
      </w:r>
      <w:r w:rsidR="002338E6" w:rsidRPr="000B1E76">
        <w:rPr>
          <w:rFonts w:ascii="Verdana" w:hAnsi="Verdana"/>
          <w:sz w:val="20"/>
          <w:szCs w:val="20"/>
        </w:rPr>
        <w:t>[é]</w:t>
      </w:r>
      <w:proofErr w:type="spellStart"/>
      <w:r w:rsidRPr="000B1E76">
        <w:rPr>
          <w:rFonts w:ascii="Verdana" w:hAnsi="Verdana"/>
          <w:sz w:val="20"/>
          <w:szCs w:val="20"/>
        </w:rPr>
        <w:t>nsum</w:t>
      </w:r>
      <w:proofErr w:type="spellEnd"/>
      <w:r w:rsidRPr="000B1E76">
        <w:rPr>
          <w:rFonts w:ascii="Verdana" w:hAnsi="Verdana"/>
          <w:sz w:val="20"/>
          <w:szCs w:val="20"/>
        </w:rPr>
        <w:t xml:space="preserve"> de los diferentes centros de formación, profesionalización vocacional y capacitación del Ejército de Guatemala, en los términos de los párrafos 312 y 313 de [la] Sentencia”.</w:t>
      </w:r>
      <w:r w:rsidR="00724DD8" w:rsidRPr="000B1E76">
        <w:rPr>
          <w:rFonts w:ascii="Verdana" w:hAnsi="Verdana"/>
          <w:sz w:val="20"/>
          <w:szCs w:val="20"/>
        </w:rPr>
        <w:t xml:space="preserve"> </w:t>
      </w:r>
      <w:r w:rsidRPr="000B1E76">
        <w:rPr>
          <w:rFonts w:ascii="Verdana" w:hAnsi="Verdana"/>
          <w:sz w:val="20"/>
          <w:szCs w:val="20"/>
        </w:rPr>
        <w:t xml:space="preserve">El párrafo 313 de la Sentencia señala que “el Estado informó sobre los cursos que estarían recibiendo miembros del Ejército de Guatemala; sin embargo, no </w:t>
      </w:r>
      <w:r w:rsidRPr="000B1E76">
        <w:rPr>
          <w:rFonts w:ascii="Verdana" w:hAnsi="Verdana"/>
          <w:sz w:val="20"/>
          <w:szCs w:val="20"/>
        </w:rPr>
        <w:lastRenderedPageBreak/>
        <w:t>presentó documentación que sustente lo informado, que establezca la permanencia de los cursos mencionados o que indique cuántos integrantes de sus fuerzas reciben dicha capacitación</w:t>
      </w:r>
      <w:r w:rsidR="00755725" w:rsidRPr="000B1E76">
        <w:rPr>
          <w:rFonts w:ascii="Verdana" w:hAnsi="Verdana"/>
          <w:sz w:val="20"/>
          <w:szCs w:val="20"/>
        </w:rPr>
        <w:t>”</w:t>
      </w:r>
      <w:r w:rsidRPr="000B1E76">
        <w:rPr>
          <w:rFonts w:ascii="Verdana" w:hAnsi="Verdana"/>
          <w:sz w:val="20"/>
          <w:szCs w:val="20"/>
        </w:rPr>
        <w:t xml:space="preserve">. Por tanto, </w:t>
      </w:r>
      <w:r w:rsidR="00E47F00" w:rsidRPr="000B1E76">
        <w:rPr>
          <w:rFonts w:ascii="Verdana" w:hAnsi="Verdana"/>
          <w:sz w:val="20"/>
          <w:szCs w:val="20"/>
        </w:rPr>
        <w:t>el Tribunal</w:t>
      </w:r>
      <w:r w:rsidRPr="000B1E76">
        <w:rPr>
          <w:rFonts w:ascii="Verdana" w:hAnsi="Verdana"/>
          <w:sz w:val="20"/>
          <w:szCs w:val="20"/>
        </w:rPr>
        <w:t xml:space="preserve"> orden</w:t>
      </w:r>
      <w:r w:rsidR="00755725" w:rsidRPr="000B1E76">
        <w:rPr>
          <w:rFonts w:ascii="Verdana" w:hAnsi="Verdana"/>
          <w:sz w:val="20"/>
          <w:szCs w:val="20"/>
        </w:rPr>
        <w:t>ó</w:t>
      </w:r>
      <w:r w:rsidRPr="000B1E76">
        <w:rPr>
          <w:rFonts w:ascii="Verdana" w:hAnsi="Verdana"/>
          <w:sz w:val="20"/>
          <w:szCs w:val="20"/>
        </w:rPr>
        <w:t xml:space="preserve"> </w:t>
      </w:r>
      <w:r w:rsidR="001E57B6" w:rsidRPr="000B1E76">
        <w:rPr>
          <w:rFonts w:ascii="Verdana" w:hAnsi="Verdana"/>
          <w:sz w:val="20"/>
          <w:szCs w:val="20"/>
        </w:rPr>
        <w:t>que “[d]</w:t>
      </w:r>
      <w:proofErr w:type="spellStart"/>
      <w:r w:rsidRPr="000B1E76">
        <w:rPr>
          <w:rFonts w:ascii="Verdana" w:hAnsi="Verdana"/>
          <w:sz w:val="20"/>
          <w:szCs w:val="20"/>
        </w:rPr>
        <w:t>icha</w:t>
      </w:r>
      <w:proofErr w:type="spellEnd"/>
      <w:r w:rsidRPr="000B1E76">
        <w:rPr>
          <w:rFonts w:ascii="Verdana" w:hAnsi="Verdana"/>
          <w:sz w:val="20"/>
          <w:szCs w:val="20"/>
        </w:rPr>
        <w:t xml:space="preserve"> capacitación debe ser implementada en el plazo de un año y dirigida a todos los niveles jerárquicos del Ejército de Guatemala e incorporar la necesidad de erradicar la discriminación racial y étnica, los estereotipos raciales y étnicos, y la violencia contra los pueblos indígenas, a la luz de la normativa internacional en la materia y la jurisprudencia de la Corte sobre graves violaciones a los derechos humanos, particularmente en casos guatemaltecos”.</w:t>
      </w:r>
    </w:p>
    <w:p w14:paraId="35B81EF7" w14:textId="52FA7A68"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F.2. Información y observaciones de las partes y la Comisión</w:t>
      </w:r>
    </w:p>
    <w:p w14:paraId="2E67213F" w14:textId="06296C6D" w:rsidR="007B442F" w:rsidRPr="000B1E76" w:rsidRDefault="00E47F00" w:rsidP="001119DC">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7B442F" w:rsidRPr="000B1E76">
        <w:rPr>
          <w:rFonts w:ascii="Verdana" w:hAnsi="Verdana"/>
          <w:sz w:val="20"/>
          <w:szCs w:val="20"/>
        </w:rPr>
        <w:t xml:space="preserve">n octubre de 2020, </w:t>
      </w:r>
      <w:r w:rsidRPr="000B1E76">
        <w:rPr>
          <w:rFonts w:ascii="Verdana" w:hAnsi="Verdana"/>
          <w:sz w:val="20"/>
          <w:szCs w:val="20"/>
        </w:rPr>
        <w:t xml:space="preserve">el </w:t>
      </w:r>
      <w:r w:rsidRPr="000B1E76">
        <w:rPr>
          <w:rFonts w:ascii="Verdana" w:hAnsi="Verdana"/>
          <w:i/>
          <w:sz w:val="20"/>
          <w:szCs w:val="20"/>
        </w:rPr>
        <w:t>Estado</w:t>
      </w:r>
      <w:r w:rsidRPr="000B1E76">
        <w:rPr>
          <w:rFonts w:ascii="Verdana" w:hAnsi="Verdana"/>
          <w:sz w:val="20"/>
          <w:szCs w:val="20"/>
        </w:rPr>
        <w:t xml:space="preserve"> </w:t>
      </w:r>
      <w:r w:rsidR="003F3132" w:rsidRPr="000B1E76">
        <w:rPr>
          <w:rFonts w:ascii="Verdana" w:hAnsi="Verdana"/>
          <w:sz w:val="20"/>
          <w:szCs w:val="20"/>
        </w:rPr>
        <w:t xml:space="preserve">solicitó a la Corte que </w:t>
      </w:r>
      <w:r w:rsidRPr="000B1E76">
        <w:rPr>
          <w:rFonts w:ascii="Verdana" w:hAnsi="Verdana"/>
          <w:sz w:val="20"/>
          <w:szCs w:val="20"/>
        </w:rPr>
        <w:t>tenga</w:t>
      </w:r>
      <w:r w:rsidR="003F3132" w:rsidRPr="000B1E76">
        <w:rPr>
          <w:rFonts w:ascii="Verdana" w:hAnsi="Verdana"/>
          <w:sz w:val="20"/>
          <w:szCs w:val="20"/>
        </w:rPr>
        <w:t xml:space="preserve"> por cumplida esta medida</w:t>
      </w:r>
      <w:r w:rsidR="001119DC" w:rsidRPr="000B1E76">
        <w:rPr>
          <w:rStyle w:val="Refdenotaalpie"/>
          <w:rFonts w:ascii="Verdana" w:hAnsi="Verdana"/>
          <w:sz w:val="20"/>
          <w:szCs w:val="20"/>
        </w:rPr>
        <w:footnoteReference w:id="49"/>
      </w:r>
      <w:r w:rsidR="003F3132" w:rsidRPr="000B1E76">
        <w:rPr>
          <w:rFonts w:ascii="Verdana" w:hAnsi="Verdana"/>
          <w:sz w:val="20"/>
          <w:szCs w:val="20"/>
        </w:rPr>
        <w:t xml:space="preserve"> </w:t>
      </w:r>
      <w:r w:rsidR="002179FD" w:rsidRPr="000B1E76">
        <w:rPr>
          <w:rFonts w:ascii="Verdana" w:hAnsi="Verdana"/>
          <w:sz w:val="20"/>
          <w:szCs w:val="20"/>
        </w:rPr>
        <w:t xml:space="preserve">y </w:t>
      </w:r>
      <w:r w:rsidR="003F3132" w:rsidRPr="000B1E76">
        <w:rPr>
          <w:rFonts w:ascii="Verdana" w:hAnsi="Verdana"/>
          <w:sz w:val="20"/>
          <w:szCs w:val="20"/>
        </w:rPr>
        <w:t xml:space="preserve">para </w:t>
      </w:r>
      <w:r w:rsidR="002179FD" w:rsidRPr="000B1E76">
        <w:rPr>
          <w:rFonts w:ascii="Verdana" w:hAnsi="Verdana"/>
          <w:sz w:val="20"/>
          <w:szCs w:val="20"/>
        </w:rPr>
        <w:t>ello</w:t>
      </w:r>
      <w:r w:rsidR="003F3132" w:rsidRPr="000B1E76">
        <w:rPr>
          <w:rFonts w:ascii="Verdana" w:hAnsi="Verdana"/>
          <w:sz w:val="20"/>
          <w:szCs w:val="20"/>
        </w:rPr>
        <w:t xml:space="preserve"> </w:t>
      </w:r>
      <w:r w:rsidR="00D24C07" w:rsidRPr="000B1E76">
        <w:rPr>
          <w:rFonts w:ascii="Verdana" w:hAnsi="Verdana"/>
          <w:sz w:val="20"/>
          <w:szCs w:val="20"/>
        </w:rPr>
        <w:t>aportó un ofic</w:t>
      </w:r>
      <w:r w:rsidR="007B442F" w:rsidRPr="000B1E76">
        <w:rPr>
          <w:rFonts w:ascii="Verdana" w:hAnsi="Verdana"/>
          <w:sz w:val="20"/>
          <w:szCs w:val="20"/>
        </w:rPr>
        <w:t>io suscrito por el Ministro de l</w:t>
      </w:r>
      <w:r w:rsidR="00D24C07" w:rsidRPr="000B1E76">
        <w:rPr>
          <w:rFonts w:ascii="Verdana" w:hAnsi="Verdana"/>
          <w:sz w:val="20"/>
          <w:szCs w:val="20"/>
        </w:rPr>
        <w:t xml:space="preserve">a </w:t>
      </w:r>
      <w:r w:rsidR="007B442F" w:rsidRPr="000B1E76">
        <w:rPr>
          <w:rFonts w:ascii="Verdana" w:hAnsi="Verdana"/>
          <w:sz w:val="20"/>
          <w:szCs w:val="20"/>
        </w:rPr>
        <w:t>Defensa Nacional de</w:t>
      </w:r>
      <w:r w:rsidR="00D24C07" w:rsidRPr="000B1E76">
        <w:rPr>
          <w:rFonts w:ascii="Verdana" w:hAnsi="Verdana"/>
          <w:sz w:val="20"/>
          <w:szCs w:val="20"/>
        </w:rPr>
        <w:t xml:space="preserve"> 8 de octubre de 2020, </w:t>
      </w:r>
      <w:r w:rsidR="001119DC" w:rsidRPr="000B1E76">
        <w:rPr>
          <w:rFonts w:ascii="Verdana" w:hAnsi="Verdana"/>
          <w:sz w:val="20"/>
          <w:szCs w:val="20"/>
        </w:rPr>
        <w:t xml:space="preserve">el cual afirma que, “de conformidad a lo informado por la Dirección General de Derechos Humanos y Derecho Internacional Humanitario del Ministerio de la Defensa Nacional, el Ejército de Guatemala, dentro de los </w:t>
      </w:r>
      <w:proofErr w:type="spellStart"/>
      <w:r w:rsidR="001119DC" w:rsidRPr="000B1E76">
        <w:rPr>
          <w:rFonts w:ascii="Verdana" w:hAnsi="Verdana"/>
          <w:sz w:val="20"/>
          <w:szCs w:val="20"/>
        </w:rPr>
        <w:t>pénsums</w:t>
      </w:r>
      <w:proofErr w:type="spellEnd"/>
      <w:r w:rsidR="001119DC" w:rsidRPr="000B1E76">
        <w:rPr>
          <w:rFonts w:ascii="Verdana" w:hAnsi="Verdana"/>
          <w:sz w:val="20"/>
          <w:szCs w:val="20"/>
        </w:rPr>
        <w:t xml:space="preserve"> de estudios de los Centros de Educación Vocacional [y] Centros de Formación y Profesionalización Militar, </w:t>
      </w:r>
      <w:proofErr w:type="spellStart"/>
      <w:r w:rsidR="001119DC" w:rsidRPr="000B1E76">
        <w:rPr>
          <w:rFonts w:ascii="Verdana" w:hAnsi="Verdana"/>
          <w:sz w:val="20"/>
          <w:szCs w:val="20"/>
        </w:rPr>
        <w:t>integr</w:t>
      </w:r>
      <w:proofErr w:type="spellEnd"/>
      <w:r w:rsidR="00B653FF" w:rsidRPr="000B1E76">
        <w:rPr>
          <w:rFonts w:ascii="Verdana" w:hAnsi="Verdana"/>
          <w:sz w:val="20"/>
          <w:szCs w:val="20"/>
        </w:rPr>
        <w:t>[</w:t>
      </w:r>
      <w:r w:rsidR="001119DC" w:rsidRPr="000B1E76">
        <w:rPr>
          <w:rFonts w:ascii="Verdana" w:hAnsi="Verdana"/>
          <w:sz w:val="20"/>
          <w:szCs w:val="20"/>
        </w:rPr>
        <w:t>a</w:t>
      </w:r>
      <w:r w:rsidR="00B653FF" w:rsidRPr="000B1E76">
        <w:rPr>
          <w:rFonts w:ascii="Verdana" w:hAnsi="Verdana"/>
          <w:sz w:val="20"/>
          <w:szCs w:val="20"/>
        </w:rPr>
        <w:t>]</w:t>
      </w:r>
      <w:r w:rsidR="001119DC" w:rsidRPr="000B1E76">
        <w:rPr>
          <w:rFonts w:ascii="Verdana" w:hAnsi="Verdana"/>
          <w:sz w:val="20"/>
          <w:szCs w:val="20"/>
        </w:rPr>
        <w:t xml:space="preserve"> temas de Derechos Humanos y Derecho Internacional Humanitario, contando además, desde el año 2015 a la fecha, con el apoyo del Comité Internacional de la Cruz Roja </w:t>
      </w:r>
      <w:r w:rsidR="00FF2292" w:rsidRPr="000B1E76">
        <w:rPr>
          <w:rFonts w:ascii="Verdana" w:hAnsi="Verdana"/>
          <w:sz w:val="20"/>
          <w:szCs w:val="20"/>
        </w:rPr>
        <w:t>[en adelante “</w:t>
      </w:r>
      <w:r w:rsidR="001119DC" w:rsidRPr="000B1E76">
        <w:rPr>
          <w:rFonts w:ascii="Verdana" w:hAnsi="Verdana"/>
          <w:sz w:val="20"/>
          <w:szCs w:val="20"/>
        </w:rPr>
        <w:t>CICR</w:t>
      </w:r>
      <w:r w:rsidR="00FF2292" w:rsidRPr="000B1E76">
        <w:rPr>
          <w:rFonts w:ascii="Verdana" w:hAnsi="Verdana"/>
          <w:sz w:val="20"/>
          <w:szCs w:val="20"/>
        </w:rPr>
        <w:t>”]</w:t>
      </w:r>
      <w:r w:rsidR="001119DC" w:rsidRPr="000B1E76">
        <w:rPr>
          <w:rFonts w:ascii="Verdana" w:hAnsi="Verdana"/>
          <w:sz w:val="20"/>
          <w:szCs w:val="20"/>
        </w:rPr>
        <w:t xml:space="preserve">, para la formación de personal militar como instructores en [los temas] de Uso de la Fuerza y Principios Humanitarios”. Además, </w:t>
      </w:r>
      <w:r w:rsidR="00C6092D">
        <w:rPr>
          <w:rFonts w:ascii="Verdana" w:hAnsi="Verdana"/>
          <w:sz w:val="20"/>
          <w:szCs w:val="20"/>
        </w:rPr>
        <w:t xml:space="preserve">en dicho oficio se afirmó que </w:t>
      </w:r>
      <w:r w:rsidR="001119DC" w:rsidRPr="000B1E76">
        <w:rPr>
          <w:rFonts w:ascii="Verdana" w:hAnsi="Verdana"/>
          <w:sz w:val="20"/>
          <w:szCs w:val="20"/>
        </w:rPr>
        <w:t>con el apoyo de la</w:t>
      </w:r>
      <w:r w:rsidRPr="000B1E76">
        <w:rPr>
          <w:rFonts w:ascii="Verdana" w:hAnsi="Verdana"/>
          <w:sz w:val="20"/>
          <w:szCs w:val="20"/>
        </w:rPr>
        <w:t xml:space="preserve"> </w:t>
      </w:r>
      <w:r w:rsidR="001119DC" w:rsidRPr="000B1E76">
        <w:rPr>
          <w:rFonts w:ascii="Verdana" w:hAnsi="Verdana"/>
          <w:sz w:val="20"/>
          <w:szCs w:val="20"/>
        </w:rPr>
        <w:t>Procuraduría de</w:t>
      </w:r>
      <w:r w:rsidRPr="000B1E76">
        <w:rPr>
          <w:rFonts w:ascii="Verdana" w:hAnsi="Verdana"/>
          <w:sz w:val="20"/>
          <w:szCs w:val="20"/>
        </w:rPr>
        <w:t xml:space="preserve"> los</w:t>
      </w:r>
      <w:r w:rsidR="001119DC" w:rsidRPr="000B1E76">
        <w:rPr>
          <w:rFonts w:ascii="Verdana" w:hAnsi="Verdana"/>
          <w:sz w:val="20"/>
          <w:szCs w:val="20"/>
        </w:rPr>
        <w:t xml:space="preserve"> Derechos Humanos y otras instituciones de Gobierno </w:t>
      </w:r>
      <w:r w:rsidRPr="000B1E76">
        <w:rPr>
          <w:rFonts w:ascii="Verdana" w:hAnsi="Verdana"/>
          <w:sz w:val="20"/>
          <w:szCs w:val="20"/>
        </w:rPr>
        <w:t>“</w:t>
      </w:r>
      <w:r w:rsidR="001119DC" w:rsidRPr="000B1E76">
        <w:rPr>
          <w:rFonts w:ascii="Verdana" w:hAnsi="Verdana"/>
          <w:sz w:val="20"/>
          <w:szCs w:val="20"/>
        </w:rPr>
        <w:t>se capacita al personal en materia de Derechos Humanos, Derecho Internacional Humanitario, Transformación de Conflictos, Gobernabilidad Democrática y Pueblos Indígenas”</w:t>
      </w:r>
      <w:r w:rsidR="001119DC" w:rsidRPr="000B1E76">
        <w:rPr>
          <w:rStyle w:val="Refdenotaalpie"/>
          <w:rFonts w:ascii="Verdana" w:hAnsi="Verdana"/>
          <w:sz w:val="20"/>
          <w:szCs w:val="20"/>
        </w:rPr>
        <w:footnoteReference w:id="50"/>
      </w:r>
      <w:r w:rsidR="00C15CE3" w:rsidRPr="000B1E76">
        <w:rPr>
          <w:rFonts w:ascii="Verdana" w:hAnsi="Verdana"/>
          <w:sz w:val="20"/>
          <w:szCs w:val="20"/>
        </w:rPr>
        <w:t xml:space="preserve">. </w:t>
      </w:r>
      <w:r w:rsidR="007B442F" w:rsidRPr="000B1E76">
        <w:rPr>
          <w:rFonts w:ascii="Verdana" w:hAnsi="Verdana"/>
          <w:sz w:val="20"/>
          <w:szCs w:val="20"/>
        </w:rPr>
        <w:t>En la audiencia de abril de 2021</w:t>
      </w:r>
      <w:r w:rsidR="00E33027" w:rsidRPr="000B1E76">
        <w:rPr>
          <w:rFonts w:ascii="Verdana" w:hAnsi="Verdana"/>
          <w:sz w:val="20"/>
          <w:szCs w:val="20"/>
        </w:rPr>
        <w:t xml:space="preserve">, </w:t>
      </w:r>
      <w:r w:rsidR="00C6092D">
        <w:rPr>
          <w:rFonts w:ascii="Verdana" w:hAnsi="Verdana"/>
          <w:sz w:val="20"/>
          <w:szCs w:val="20"/>
        </w:rPr>
        <w:t xml:space="preserve">el Estado </w:t>
      </w:r>
      <w:r w:rsidR="00E33027" w:rsidRPr="000B1E76">
        <w:rPr>
          <w:rFonts w:ascii="Verdana" w:hAnsi="Verdana"/>
          <w:sz w:val="20"/>
          <w:szCs w:val="20"/>
        </w:rPr>
        <w:t xml:space="preserve">señaló que se imparten </w:t>
      </w:r>
      <w:r w:rsidR="00392B18" w:rsidRPr="000B1E76">
        <w:rPr>
          <w:rFonts w:ascii="Verdana" w:hAnsi="Verdana"/>
          <w:sz w:val="20"/>
          <w:szCs w:val="20"/>
        </w:rPr>
        <w:t>diplomado</w:t>
      </w:r>
      <w:r w:rsidR="00755725" w:rsidRPr="000B1E76">
        <w:rPr>
          <w:rFonts w:ascii="Verdana" w:hAnsi="Verdana"/>
          <w:sz w:val="20"/>
          <w:szCs w:val="20"/>
        </w:rPr>
        <w:t>s</w:t>
      </w:r>
      <w:r w:rsidR="00392B18" w:rsidRPr="000B1E76">
        <w:rPr>
          <w:rFonts w:ascii="Verdana" w:hAnsi="Verdana"/>
          <w:sz w:val="20"/>
          <w:szCs w:val="20"/>
        </w:rPr>
        <w:t xml:space="preserve"> en</w:t>
      </w:r>
      <w:r w:rsidR="009E44E4" w:rsidRPr="000B1E76">
        <w:rPr>
          <w:rFonts w:ascii="Verdana" w:hAnsi="Verdana"/>
          <w:sz w:val="20"/>
          <w:szCs w:val="20"/>
        </w:rPr>
        <w:t>:</w:t>
      </w:r>
      <w:r w:rsidR="00392B18" w:rsidRPr="000B1E76">
        <w:rPr>
          <w:rFonts w:ascii="Verdana" w:hAnsi="Verdana"/>
          <w:sz w:val="20"/>
          <w:szCs w:val="20"/>
        </w:rPr>
        <w:t xml:space="preserve"> derechos humanos, seguridad democrática y pueblos indígenas</w:t>
      </w:r>
      <w:r w:rsidR="009E44E4" w:rsidRPr="000B1E76">
        <w:rPr>
          <w:rFonts w:ascii="Verdana" w:hAnsi="Verdana"/>
          <w:sz w:val="20"/>
          <w:szCs w:val="20"/>
        </w:rPr>
        <w:t xml:space="preserve">; </w:t>
      </w:r>
      <w:r w:rsidR="00392B18" w:rsidRPr="000B1E76">
        <w:rPr>
          <w:rFonts w:ascii="Verdana" w:hAnsi="Verdana"/>
          <w:sz w:val="20"/>
          <w:szCs w:val="20"/>
        </w:rPr>
        <w:t>derechos humanos y derecho internacional humanitario</w:t>
      </w:r>
      <w:r w:rsidRPr="000B1E76">
        <w:rPr>
          <w:rFonts w:ascii="Verdana" w:hAnsi="Verdana"/>
          <w:sz w:val="20"/>
          <w:szCs w:val="20"/>
        </w:rPr>
        <w:t>,</w:t>
      </w:r>
      <w:r w:rsidR="00A25C95" w:rsidRPr="000B1E76">
        <w:rPr>
          <w:rFonts w:ascii="Verdana" w:hAnsi="Verdana"/>
          <w:sz w:val="20"/>
          <w:szCs w:val="20"/>
        </w:rPr>
        <w:t xml:space="preserve"> y</w:t>
      </w:r>
      <w:r w:rsidR="00FE5C02" w:rsidRPr="000B1E76">
        <w:rPr>
          <w:rFonts w:ascii="Verdana" w:hAnsi="Verdana"/>
          <w:sz w:val="20"/>
          <w:szCs w:val="20"/>
        </w:rPr>
        <w:t xml:space="preserve"> uso de la fuerza y de las armas de fuego, </w:t>
      </w:r>
      <w:r w:rsidR="00392B18" w:rsidRPr="000B1E76">
        <w:rPr>
          <w:rFonts w:ascii="Verdana" w:hAnsi="Verdana"/>
          <w:sz w:val="20"/>
          <w:szCs w:val="20"/>
        </w:rPr>
        <w:t>para academias de ofic</w:t>
      </w:r>
      <w:r w:rsidR="00902711" w:rsidRPr="000B1E76">
        <w:rPr>
          <w:rFonts w:ascii="Verdana" w:hAnsi="Verdana"/>
          <w:sz w:val="20"/>
          <w:szCs w:val="20"/>
        </w:rPr>
        <w:t>iales del Ejército de Guatemala</w:t>
      </w:r>
      <w:r w:rsidR="001119DC" w:rsidRPr="000B1E76">
        <w:rPr>
          <w:rFonts w:ascii="Verdana" w:hAnsi="Verdana"/>
          <w:sz w:val="20"/>
          <w:szCs w:val="20"/>
        </w:rPr>
        <w:t>.</w:t>
      </w:r>
    </w:p>
    <w:p w14:paraId="3EE08B77" w14:textId="4D61ACE4" w:rsidR="00F661B4" w:rsidRPr="000B1E76" w:rsidRDefault="00915163" w:rsidP="000C1BA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C15CE3" w:rsidRPr="000B1E76">
        <w:rPr>
          <w:rFonts w:ascii="Verdana" w:hAnsi="Verdana"/>
          <w:sz w:val="20"/>
          <w:szCs w:val="20"/>
        </w:rPr>
        <w:t xml:space="preserve">as </w:t>
      </w:r>
      <w:r w:rsidR="00C15CE3" w:rsidRPr="000B1E76">
        <w:rPr>
          <w:rFonts w:ascii="Verdana" w:hAnsi="Verdana"/>
          <w:i/>
          <w:sz w:val="20"/>
          <w:szCs w:val="20"/>
        </w:rPr>
        <w:t>representantes</w:t>
      </w:r>
      <w:r w:rsidR="00C15CE3" w:rsidRPr="000B1E76">
        <w:rPr>
          <w:rFonts w:ascii="Verdana" w:hAnsi="Verdana"/>
          <w:sz w:val="20"/>
          <w:szCs w:val="20"/>
        </w:rPr>
        <w:t xml:space="preserve"> solicitaron que el Estado presente copia de los </w:t>
      </w:r>
      <w:proofErr w:type="spellStart"/>
      <w:r w:rsidR="00C15CE3" w:rsidRPr="000B1E76">
        <w:rPr>
          <w:rFonts w:ascii="Verdana" w:hAnsi="Verdana"/>
          <w:sz w:val="20"/>
          <w:szCs w:val="20"/>
        </w:rPr>
        <w:t>p</w:t>
      </w:r>
      <w:r w:rsidR="002338E6" w:rsidRPr="000B1E76">
        <w:rPr>
          <w:rFonts w:ascii="Verdana" w:hAnsi="Verdana"/>
          <w:sz w:val="20"/>
          <w:szCs w:val="20"/>
        </w:rPr>
        <w:t>é</w:t>
      </w:r>
      <w:r w:rsidR="00C15CE3" w:rsidRPr="000B1E76">
        <w:rPr>
          <w:rFonts w:ascii="Verdana" w:hAnsi="Verdana"/>
          <w:sz w:val="20"/>
          <w:szCs w:val="20"/>
        </w:rPr>
        <w:t>nsum</w:t>
      </w:r>
      <w:r w:rsidR="002338E6" w:rsidRPr="000B1E76">
        <w:rPr>
          <w:rFonts w:ascii="Verdana" w:hAnsi="Verdana"/>
          <w:sz w:val="20"/>
          <w:szCs w:val="20"/>
        </w:rPr>
        <w:t>s</w:t>
      </w:r>
      <w:proofErr w:type="spellEnd"/>
      <w:r w:rsidR="00C15CE3" w:rsidRPr="000B1E76">
        <w:rPr>
          <w:rFonts w:ascii="Verdana" w:hAnsi="Verdana"/>
          <w:sz w:val="20"/>
          <w:szCs w:val="20"/>
        </w:rPr>
        <w:t xml:space="preserve"> de los centros de formación y profesional</w:t>
      </w:r>
      <w:r w:rsidR="004E08E9" w:rsidRPr="000B1E76">
        <w:rPr>
          <w:rFonts w:ascii="Verdana" w:hAnsi="Verdana"/>
          <w:sz w:val="20"/>
          <w:szCs w:val="20"/>
        </w:rPr>
        <w:t>ización vocacional del Ejército, específicamente, los programas de educación en derechos humanos y der</w:t>
      </w:r>
      <w:r w:rsidR="0069545A" w:rsidRPr="000B1E76">
        <w:rPr>
          <w:rFonts w:ascii="Verdana" w:hAnsi="Verdana"/>
          <w:sz w:val="20"/>
          <w:szCs w:val="20"/>
        </w:rPr>
        <w:t>echo internacional humanitario</w:t>
      </w:r>
      <w:r w:rsidR="001B4C25" w:rsidRPr="000B1E76">
        <w:rPr>
          <w:rFonts w:ascii="Verdana" w:hAnsi="Verdana"/>
          <w:sz w:val="20"/>
          <w:szCs w:val="20"/>
        </w:rPr>
        <w:t xml:space="preserve">, y </w:t>
      </w:r>
      <w:r w:rsidR="00C15CE3" w:rsidRPr="000B1E76">
        <w:rPr>
          <w:rFonts w:ascii="Verdana" w:hAnsi="Verdana"/>
          <w:sz w:val="20"/>
          <w:szCs w:val="20"/>
        </w:rPr>
        <w:t>resaltaron la necesidad de incorporar la formación en todos los niveles jerárquicos</w:t>
      </w:r>
      <w:r w:rsidRPr="000B1E76">
        <w:rPr>
          <w:rStyle w:val="Refdenotaalpie"/>
          <w:rFonts w:ascii="Verdana" w:hAnsi="Verdana"/>
          <w:sz w:val="20"/>
          <w:szCs w:val="20"/>
        </w:rPr>
        <w:footnoteReference w:id="51"/>
      </w:r>
      <w:r w:rsidRPr="000B1E76">
        <w:rPr>
          <w:rFonts w:ascii="Verdana" w:hAnsi="Verdana"/>
          <w:sz w:val="20"/>
          <w:szCs w:val="20"/>
        </w:rPr>
        <w:t>.</w:t>
      </w:r>
      <w:r w:rsidR="000C1BAB" w:rsidRPr="000B1E76">
        <w:rPr>
          <w:rFonts w:ascii="Verdana" w:hAnsi="Verdana"/>
          <w:sz w:val="20"/>
          <w:szCs w:val="20"/>
        </w:rPr>
        <w:t xml:space="preserve"> </w:t>
      </w:r>
    </w:p>
    <w:p w14:paraId="46F1994B" w14:textId="5A7468AD" w:rsidR="00B62C75" w:rsidRPr="000B1E76" w:rsidRDefault="00C15CE3" w:rsidP="000C1BA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Pr="000B1E76">
        <w:rPr>
          <w:rFonts w:ascii="Verdana" w:hAnsi="Verdana"/>
          <w:i/>
          <w:sz w:val="20"/>
          <w:szCs w:val="20"/>
        </w:rPr>
        <w:t>Comisión</w:t>
      </w:r>
      <w:r w:rsidRPr="000B1E76">
        <w:rPr>
          <w:rFonts w:ascii="Verdana" w:hAnsi="Verdana"/>
          <w:sz w:val="20"/>
          <w:szCs w:val="20"/>
        </w:rPr>
        <w:t xml:space="preserve"> </w:t>
      </w:r>
      <w:r w:rsidR="003E2B85" w:rsidRPr="000B1E76">
        <w:rPr>
          <w:rFonts w:ascii="Verdana" w:hAnsi="Verdana"/>
          <w:sz w:val="20"/>
          <w:szCs w:val="20"/>
        </w:rPr>
        <w:t>reconoció los esfuerzos realizados por el Estado, pero consideró importante contar con la información pormenorizada de cuáles son los contenidos, cantidad, duración y efecto de los programas informados por Guatemala</w:t>
      </w:r>
      <w:r w:rsidR="003E2B85" w:rsidRPr="000B1E76">
        <w:rPr>
          <w:rStyle w:val="Refdenotaalpie"/>
          <w:rFonts w:ascii="Verdana" w:hAnsi="Verdana"/>
          <w:sz w:val="20"/>
          <w:szCs w:val="20"/>
        </w:rPr>
        <w:footnoteReference w:id="52"/>
      </w:r>
      <w:r w:rsidR="003E2B85" w:rsidRPr="000B1E76">
        <w:rPr>
          <w:rFonts w:ascii="Verdana" w:hAnsi="Verdana"/>
          <w:sz w:val="20"/>
          <w:szCs w:val="20"/>
        </w:rPr>
        <w:t>.</w:t>
      </w:r>
    </w:p>
    <w:p w14:paraId="5C79921D" w14:textId="0C6EBEFE"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F.3. Consideraciones de la Corte</w:t>
      </w:r>
    </w:p>
    <w:p w14:paraId="7F2D72C3" w14:textId="0DF5CA17" w:rsidR="00081C59" w:rsidRPr="000B1E76" w:rsidRDefault="007B442F" w:rsidP="007B442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D3141A" w:rsidRPr="000B1E76">
        <w:rPr>
          <w:rFonts w:ascii="Verdana" w:hAnsi="Verdana"/>
          <w:sz w:val="20"/>
          <w:szCs w:val="20"/>
        </w:rPr>
        <w:t xml:space="preserve">a Corte valora positivamente que </w:t>
      </w:r>
      <w:r w:rsidR="00BE3E6E" w:rsidRPr="000B1E76">
        <w:rPr>
          <w:rFonts w:ascii="Verdana" w:hAnsi="Verdana"/>
          <w:sz w:val="20"/>
          <w:szCs w:val="20"/>
        </w:rPr>
        <w:t>el Estado haya indicado que</w:t>
      </w:r>
      <w:r w:rsidR="00E47F00" w:rsidRPr="000B1E76">
        <w:rPr>
          <w:rFonts w:ascii="Verdana" w:hAnsi="Verdana"/>
          <w:sz w:val="20"/>
          <w:szCs w:val="20"/>
        </w:rPr>
        <w:t>,</w:t>
      </w:r>
      <w:r w:rsidR="00BE3E6E" w:rsidRPr="000B1E76">
        <w:rPr>
          <w:rFonts w:ascii="Verdana" w:hAnsi="Verdana"/>
          <w:sz w:val="20"/>
          <w:szCs w:val="20"/>
        </w:rPr>
        <w:t xml:space="preserve"> </w:t>
      </w:r>
      <w:r w:rsidR="00D3141A" w:rsidRPr="000B1E76">
        <w:rPr>
          <w:rFonts w:ascii="Verdana" w:hAnsi="Verdana"/>
          <w:sz w:val="20"/>
          <w:szCs w:val="20"/>
        </w:rPr>
        <w:t xml:space="preserve">dentro de los </w:t>
      </w:r>
      <w:proofErr w:type="spellStart"/>
      <w:r w:rsidR="00D3141A" w:rsidRPr="000B1E76">
        <w:rPr>
          <w:rFonts w:ascii="Verdana" w:hAnsi="Verdana"/>
          <w:sz w:val="20"/>
          <w:szCs w:val="20"/>
        </w:rPr>
        <w:t>p</w:t>
      </w:r>
      <w:r w:rsidR="00FF2292" w:rsidRPr="000B1E76">
        <w:rPr>
          <w:rFonts w:ascii="Verdana" w:hAnsi="Verdana"/>
          <w:sz w:val="20"/>
          <w:szCs w:val="20"/>
        </w:rPr>
        <w:t>é</w:t>
      </w:r>
      <w:r w:rsidR="00D3141A" w:rsidRPr="000B1E76">
        <w:rPr>
          <w:rFonts w:ascii="Verdana" w:hAnsi="Verdana"/>
          <w:sz w:val="20"/>
          <w:szCs w:val="20"/>
        </w:rPr>
        <w:t>nsum</w:t>
      </w:r>
      <w:r w:rsidR="00FF2292" w:rsidRPr="000B1E76">
        <w:rPr>
          <w:rFonts w:ascii="Verdana" w:hAnsi="Verdana"/>
          <w:sz w:val="20"/>
          <w:szCs w:val="20"/>
        </w:rPr>
        <w:t>s</w:t>
      </w:r>
      <w:proofErr w:type="spellEnd"/>
      <w:r w:rsidR="00D3141A" w:rsidRPr="000B1E76">
        <w:rPr>
          <w:rFonts w:ascii="Verdana" w:hAnsi="Verdana"/>
          <w:sz w:val="20"/>
          <w:szCs w:val="20"/>
        </w:rPr>
        <w:t xml:space="preserve"> de los Centros de Educación</w:t>
      </w:r>
      <w:r w:rsidR="00FF2292" w:rsidRPr="000B1E76">
        <w:rPr>
          <w:rFonts w:ascii="Verdana" w:hAnsi="Verdana"/>
          <w:sz w:val="20"/>
          <w:szCs w:val="20"/>
        </w:rPr>
        <w:t xml:space="preserve"> Vocacional</w:t>
      </w:r>
      <w:r w:rsidR="00124B55" w:rsidRPr="000B1E76">
        <w:rPr>
          <w:rFonts w:ascii="Verdana" w:hAnsi="Verdana"/>
          <w:sz w:val="20"/>
          <w:szCs w:val="20"/>
        </w:rPr>
        <w:t>, Formación y Profesionalización</w:t>
      </w:r>
      <w:r w:rsidR="00D3141A" w:rsidRPr="000B1E76">
        <w:rPr>
          <w:rFonts w:ascii="Verdana" w:hAnsi="Verdana"/>
          <w:sz w:val="20"/>
          <w:szCs w:val="20"/>
        </w:rPr>
        <w:t xml:space="preserve"> </w:t>
      </w:r>
      <w:r w:rsidR="00393C5A" w:rsidRPr="000B1E76">
        <w:rPr>
          <w:rFonts w:ascii="Verdana" w:hAnsi="Verdana"/>
          <w:sz w:val="20"/>
          <w:szCs w:val="20"/>
        </w:rPr>
        <w:t>del Ejército</w:t>
      </w:r>
      <w:r w:rsidR="00E47F00" w:rsidRPr="000B1E76">
        <w:rPr>
          <w:rFonts w:ascii="Verdana" w:hAnsi="Verdana"/>
          <w:sz w:val="20"/>
          <w:szCs w:val="20"/>
        </w:rPr>
        <w:t>,</w:t>
      </w:r>
      <w:r w:rsidR="00393C5A" w:rsidRPr="000B1E76">
        <w:rPr>
          <w:rFonts w:ascii="Verdana" w:hAnsi="Verdana"/>
          <w:sz w:val="20"/>
          <w:szCs w:val="20"/>
        </w:rPr>
        <w:t xml:space="preserve"> </w:t>
      </w:r>
      <w:r w:rsidR="00D3141A" w:rsidRPr="000B1E76">
        <w:rPr>
          <w:rFonts w:ascii="Verdana" w:hAnsi="Verdana"/>
          <w:sz w:val="20"/>
          <w:szCs w:val="20"/>
        </w:rPr>
        <w:t xml:space="preserve">se incluyan temas de Derechos Humanos y Derecho Internacional Humanitario, y que se cuente con el apoyo del CICR y la Procuraduría de </w:t>
      </w:r>
      <w:r w:rsidR="00E47F00" w:rsidRPr="000B1E76">
        <w:rPr>
          <w:rFonts w:ascii="Verdana" w:hAnsi="Verdana"/>
          <w:sz w:val="20"/>
          <w:szCs w:val="20"/>
        </w:rPr>
        <w:t xml:space="preserve">los </w:t>
      </w:r>
      <w:r w:rsidR="00D3141A" w:rsidRPr="000B1E76">
        <w:rPr>
          <w:rFonts w:ascii="Verdana" w:hAnsi="Verdana"/>
          <w:sz w:val="20"/>
          <w:szCs w:val="20"/>
        </w:rPr>
        <w:t xml:space="preserve">Derechos Humanos para la capacitación de personal militar. </w:t>
      </w:r>
      <w:r w:rsidR="00081C59" w:rsidRPr="000B1E76">
        <w:rPr>
          <w:rFonts w:ascii="Verdana" w:hAnsi="Verdana"/>
          <w:sz w:val="20"/>
          <w:szCs w:val="20"/>
        </w:rPr>
        <w:t xml:space="preserve">Sin </w:t>
      </w:r>
      <w:r w:rsidR="00BE3E6E" w:rsidRPr="000B1E76">
        <w:rPr>
          <w:rFonts w:ascii="Verdana" w:hAnsi="Verdana"/>
          <w:sz w:val="20"/>
          <w:szCs w:val="20"/>
        </w:rPr>
        <w:t xml:space="preserve">embargo, </w:t>
      </w:r>
      <w:r w:rsidR="00D3141A" w:rsidRPr="000B1E76">
        <w:rPr>
          <w:rFonts w:ascii="Verdana" w:hAnsi="Verdana"/>
          <w:sz w:val="20"/>
          <w:szCs w:val="20"/>
        </w:rPr>
        <w:t>debido a que el Estado no presentó la documentac</w:t>
      </w:r>
      <w:r w:rsidR="00B977D7" w:rsidRPr="000B1E76">
        <w:rPr>
          <w:rFonts w:ascii="Verdana" w:hAnsi="Verdana"/>
          <w:sz w:val="20"/>
          <w:szCs w:val="20"/>
        </w:rPr>
        <w:t>ión que acredite los contenidos</w:t>
      </w:r>
      <w:r w:rsidR="00D3141A" w:rsidRPr="000B1E76">
        <w:rPr>
          <w:rFonts w:ascii="Verdana" w:hAnsi="Verdana"/>
          <w:sz w:val="20"/>
          <w:szCs w:val="20"/>
        </w:rPr>
        <w:t xml:space="preserve"> </w:t>
      </w:r>
      <w:r w:rsidR="00DA1931" w:rsidRPr="000B1E76">
        <w:rPr>
          <w:rFonts w:ascii="Verdana" w:hAnsi="Verdana"/>
          <w:sz w:val="20"/>
          <w:szCs w:val="20"/>
        </w:rPr>
        <w:t>y</w:t>
      </w:r>
      <w:r w:rsidR="00D3141A" w:rsidRPr="000B1E76">
        <w:rPr>
          <w:rFonts w:ascii="Verdana" w:hAnsi="Verdana"/>
          <w:sz w:val="20"/>
          <w:szCs w:val="20"/>
        </w:rPr>
        <w:t xml:space="preserve"> duración </w:t>
      </w:r>
      <w:r w:rsidR="00DA1931" w:rsidRPr="000B1E76">
        <w:rPr>
          <w:rFonts w:ascii="Verdana" w:hAnsi="Verdana"/>
          <w:sz w:val="20"/>
          <w:szCs w:val="20"/>
        </w:rPr>
        <w:t>de tal formación</w:t>
      </w:r>
      <w:r w:rsidR="00B977D7" w:rsidRPr="000B1E76">
        <w:rPr>
          <w:rFonts w:ascii="Verdana" w:hAnsi="Verdana"/>
          <w:sz w:val="20"/>
          <w:szCs w:val="20"/>
        </w:rPr>
        <w:t>,</w:t>
      </w:r>
      <w:r w:rsidR="00DA1931" w:rsidRPr="000B1E76">
        <w:rPr>
          <w:rFonts w:ascii="Verdana" w:hAnsi="Verdana"/>
          <w:sz w:val="20"/>
          <w:szCs w:val="20"/>
        </w:rPr>
        <w:t xml:space="preserve"> que permita const</w:t>
      </w:r>
      <w:r w:rsidR="00C6092D">
        <w:rPr>
          <w:rFonts w:ascii="Verdana" w:hAnsi="Verdana"/>
          <w:sz w:val="20"/>
          <w:szCs w:val="20"/>
        </w:rPr>
        <w:t>atar a la Corte que se incorporaron las temáticas dirigidas a la erradicación de</w:t>
      </w:r>
      <w:r w:rsidR="00DA1931" w:rsidRPr="000B1E76">
        <w:rPr>
          <w:rFonts w:ascii="Verdana" w:hAnsi="Verdana"/>
          <w:sz w:val="20"/>
          <w:szCs w:val="20"/>
        </w:rPr>
        <w:t xml:space="preserve"> la discriminación racial y étnica, los estereotipos raciales y étnicos, y la violencia contra los pueblos indígenas, a la luz de la </w:t>
      </w:r>
      <w:r w:rsidR="00DA1931" w:rsidRPr="000B1E76">
        <w:rPr>
          <w:rFonts w:ascii="Verdana" w:hAnsi="Verdana"/>
          <w:sz w:val="20"/>
          <w:szCs w:val="20"/>
        </w:rPr>
        <w:lastRenderedPageBreak/>
        <w:t xml:space="preserve">normativa internacional en la materia y la jurisprudencia de la Corte sobre graves violaciones a los derechos humanos; se solicita al Estado </w:t>
      </w:r>
      <w:r w:rsidR="00FF2292" w:rsidRPr="000B1E76">
        <w:rPr>
          <w:rFonts w:ascii="Verdana" w:hAnsi="Verdana"/>
          <w:sz w:val="20"/>
          <w:szCs w:val="20"/>
        </w:rPr>
        <w:t xml:space="preserve">que </w:t>
      </w:r>
      <w:r w:rsidR="00B977D7" w:rsidRPr="000B1E76">
        <w:rPr>
          <w:rFonts w:ascii="Verdana" w:hAnsi="Verdana"/>
          <w:sz w:val="20"/>
          <w:szCs w:val="20"/>
        </w:rPr>
        <w:t xml:space="preserve">presente </w:t>
      </w:r>
      <w:r w:rsidR="00DA1931" w:rsidRPr="000B1E76">
        <w:rPr>
          <w:rFonts w:ascii="Verdana" w:hAnsi="Verdana"/>
          <w:sz w:val="20"/>
          <w:szCs w:val="20"/>
        </w:rPr>
        <w:t xml:space="preserve">tal información, y acompañe el respaldo documental correspondiente, a fin de </w:t>
      </w:r>
      <w:r w:rsidR="00B64198" w:rsidRPr="000B1E76">
        <w:rPr>
          <w:rFonts w:ascii="Verdana" w:hAnsi="Verdana"/>
          <w:sz w:val="20"/>
          <w:szCs w:val="20"/>
        </w:rPr>
        <w:t xml:space="preserve">que la Corte pueda valorar </w:t>
      </w:r>
      <w:r w:rsidR="00D31848" w:rsidRPr="000B1E76">
        <w:rPr>
          <w:rFonts w:ascii="Verdana" w:hAnsi="Verdana"/>
          <w:sz w:val="20"/>
          <w:szCs w:val="20"/>
        </w:rPr>
        <w:t xml:space="preserve">prontamente </w:t>
      </w:r>
      <w:r w:rsidR="00B64198" w:rsidRPr="000B1E76">
        <w:rPr>
          <w:rFonts w:ascii="Verdana" w:hAnsi="Verdana"/>
          <w:sz w:val="20"/>
          <w:szCs w:val="20"/>
        </w:rPr>
        <w:t xml:space="preserve">el cumplimiento total de esta reparación </w:t>
      </w:r>
      <w:r w:rsidR="00DA1931" w:rsidRPr="000B1E76">
        <w:rPr>
          <w:rFonts w:ascii="Verdana" w:hAnsi="Verdana"/>
          <w:sz w:val="20"/>
          <w:szCs w:val="20"/>
        </w:rPr>
        <w:t>en una posterior resolución.</w:t>
      </w:r>
    </w:p>
    <w:p w14:paraId="4161A99F" w14:textId="7DBDEDA3" w:rsidR="00D27EF3" w:rsidRPr="000B1E76" w:rsidRDefault="00D27EF3" w:rsidP="002A6E90">
      <w:pPr>
        <w:pStyle w:val="Prrafodelista"/>
        <w:spacing w:after="0" w:line="240" w:lineRule="auto"/>
        <w:ind w:left="0"/>
        <w:contextualSpacing w:val="0"/>
        <w:jc w:val="both"/>
        <w:rPr>
          <w:rFonts w:ascii="Verdana" w:hAnsi="Verdana"/>
          <w:sz w:val="20"/>
          <w:szCs w:val="20"/>
        </w:rPr>
      </w:pPr>
    </w:p>
    <w:p w14:paraId="4F719458" w14:textId="291DCA12" w:rsidR="002A6E90" w:rsidRPr="000B1E76" w:rsidRDefault="00655D5D" w:rsidP="00655D5D">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9" w:name="_Toc90576941"/>
      <w:r w:rsidRPr="000B1E76">
        <w:rPr>
          <w:rFonts w:ascii="Verdana" w:hAnsi="Verdana"/>
          <w:color w:val="auto"/>
          <w:sz w:val="20"/>
          <w:szCs w:val="20"/>
          <w:lang w:val="es-MX"/>
        </w:rPr>
        <w:t>Formación permanente en el P</w:t>
      </w:r>
      <w:r w:rsidR="00C15CE3" w:rsidRPr="000B1E76">
        <w:rPr>
          <w:rFonts w:ascii="Verdana" w:hAnsi="Verdana"/>
          <w:color w:val="auto"/>
          <w:sz w:val="20"/>
          <w:szCs w:val="20"/>
          <w:lang w:val="es-MX"/>
        </w:rPr>
        <w:t xml:space="preserve">oder </w:t>
      </w:r>
      <w:r w:rsidRPr="000B1E76">
        <w:rPr>
          <w:rFonts w:ascii="Verdana" w:hAnsi="Verdana"/>
          <w:color w:val="auto"/>
          <w:sz w:val="20"/>
          <w:szCs w:val="20"/>
          <w:lang w:val="es-MX"/>
        </w:rPr>
        <w:t xml:space="preserve">Judicial y </w:t>
      </w:r>
      <w:r w:rsidR="00C15CE3" w:rsidRPr="000B1E76">
        <w:rPr>
          <w:rFonts w:ascii="Verdana" w:hAnsi="Verdana"/>
          <w:color w:val="auto"/>
          <w:sz w:val="20"/>
          <w:szCs w:val="20"/>
          <w:lang w:val="es-MX"/>
        </w:rPr>
        <w:t xml:space="preserve">el </w:t>
      </w:r>
      <w:r w:rsidRPr="000B1E76">
        <w:rPr>
          <w:rFonts w:ascii="Verdana" w:hAnsi="Verdana"/>
          <w:color w:val="auto"/>
          <w:sz w:val="20"/>
          <w:szCs w:val="20"/>
          <w:lang w:val="es-MX"/>
        </w:rPr>
        <w:t>M</w:t>
      </w:r>
      <w:r w:rsidR="00C15CE3" w:rsidRPr="000B1E76">
        <w:rPr>
          <w:rFonts w:ascii="Verdana" w:hAnsi="Verdana"/>
          <w:color w:val="auto"/>
          <w:sz w:val="20"/>
          <w:szCs w:val="20"/>
          <w:lang w:val="es-MX"/>
        </w:rPr>
        <w:t xml:space="preserve">inisterio </w:t>
      </w:r>
      <w:r w:rsidRPr="000B1E76">
        <w:rPr>
          <w:rFonts w:ascii="Verdana" w:hAnsi="Verdana"/>
          <w:color w:val="auto"/>
          <w:sz w:val="20"/>
          <w:szCs w:val="20"/>
          <w:lang w:val="es-MX"/>
        </w:rPr>
        <w:t>P</w:t>
      </w:r>
      <w:r w:rsidR="00C15CE3" w:rsidRPr="000B1E76">
        <w:rPr>
          <w:rFonts w:ascii="Verdana" w:hAnsi="Verdana"/>
          <w:color w:val="auto"/>
          <w:sz w:val="20"/>
          <w:szCs w:val="20"/>
          <w:lang w:val="es-MX"/>
        </w:rPr>
        <w:t xml:space="preserve">úblico </w:t>
      </w:r>
      <w:r w:rsidR="0065172A" w:rsidRPr="000B1E76">
        <w:rPr>
          <w:rFonts w:ascii="Verdana" w:hAnsi="Verdana" w:cs="Times New Roman"/>
          <w:color w:val="auto"/>
          <w:sz w:val="20"/>
          <w:szCs w:val="20"/>
          <w:lang w:eastAsia="es-CR"/>
        </w:rPr>
        <w:t>en derechos humanos y derecho internacional humanitario</w:t>
      </w:r>
      <w:bookmarkEnd w:id="9"/>
    </w:p>
    <w:p w14:paraId="5354C424" w14:textId="1555A912"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G.1. </w:t>
      </w:r>
      <w:r w:rsidRPr="00691BC3">
        <w:rPr>
          <w:rFonts w:ascii="Verdana" w:hAnsi="Verdana"/>
          <w:i/>
          <w:sz w:val="20"/>
          <w:szCs w:val="20"/>
        </w:rPr>
        <w:t>Medida ordenada por la Corte</w:t>
      </w:r>
    </w:p>
    <w:p w14:paraId="75F5808D" w14:textId="20EA6A9F" w:rsidR="002A6E90" w:rsidRPr="000B1E76" w:rsidRDefault="00C15CE3" w:rsidP="002179F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vigesimocuarto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diseñar e implementar, en los p</w:t>
      </w:r>
      <w:r w:rsidR="00866751" w:rsidRPr="000B1E76">
        <w:rPr>
          <w:rFonts w:ascii="Verdana" w:hAnsi="Verdana"/>
          <w:sz w:val="20"/>
          <w:szCs w:val="20"/>
        </w:rPr>
        <w:t>[é]</w:t>
      </w:r>
      <w:proofErr w:type="spellStart"/>
      <w:r w:rsidRPr="000B1E76">
        <w:rPr>
          <w:rFonts w:ascii="Verdana" w:hAnsi="Verdana"/>
          <w:sz w:val="20"/>
          <w:szCs w:val="20"/>
        </w:rPr>
        <w:t>nsum</w:t>
      </w:r>
      <w:proofErr w:type="spellEnd"/>
      <w:r w:rsidR="00866751" w:rsidRPr="000B1E76">
        <w:rPr>
          <w:rFonts w:ascii="Verdana" w:hAnsi="Verdana"/>
          <w:sz w:val="20"/>
          <w:szCs w:val="20"/>
        </w:rPr>
        <w:t>[s]</w:t>
      </w:r>
      <w:r w:rsidRPr="000B1E76">
        <w:rPr>
          <w:rFonts w:ascii="Verdana" w:hAnsi="Verdana"/>
          <w:sz w:val="20"/>
          <w:szCs w:val="20"/>
        </w:rPr>
        <w:t xml:space="preserve"> permanentes de formación de la carrera judicial y de la carrera fiscal, respectivamente, programas de educación en derechos humanos y derecho internacional humanitario, en los términos de los párrafos 316 a 318 de [la] Sentencia”.</w:t>
      </w:r>
      <w:r w:rsidR="008B5299" w:rsidRPr="000B1E76">
        <w:rPr>
          <w:rFonts w:ascii="Verdana" w:hAnsi="Verdana"/>
          <w:sz w:val="20"/>
          <w:szCs w:val="20"/>
        </w:rPr>
        <w:t xml:space="preserve"> </w:t>
      </w:r>
      <w:r w:rsidR="00E2710B" w:rsidRPr="000B1E76">
        <w:rPr>
          <w:rFonts w:ascii="Verdana" w:hAnsi="Verdana"/>
          <w:sz w:val="20"/>
          <w:szCs w:val="20"/>
        </w:rPr>
        <w:t>En el párrafo 316 de la Sentencia</w:t>
      </w:r>
      <w:r w:rsidR="00866751" w:rsidRPr="000B1E76">
        <w:rPr>
          <w:rFonts w:ascii="Verdana" w:hAnsi="Verdana"/>
          <w:sz w:val="20"/>
          <w:szCs w:val="20"/>
        </w:rPr>
        <w:t>,</w:t>
      </w:r>
      <w:r w:rsidR="00E2710B" w:rsidRPr="000B1E76">
        <w:rPr>
          <w:rFonts w:ascii="Verdana" w:hAnsi="Verdana"/>
          <w:sz w:val="20"/>
          <w:szCs w:val="20"/>
        </w:rPr>
        <w:t xml:space="preserve"> la Corte indicó que </w:t>
      </w:r>
      <w:r w:rsidR="00E2710B" w:rsidRPr="000B1E76">
        <w:rPr>
          <w:rFonts w:ascii="Verdana" w:hAnsi="Verdana"/>
          <w:sz w:val="20"/>
          <w:szCs w:val="20"/>
          <w:lang w:val="es-ES"/>
        </w:rPr>
        <w:t xml:space="preserve">“valora las medidas señaladas por el Estado a fin de capacitar a miembros del Ministerio Público y el Poder Judicial; sin embargo, advierte que el Estado no proporcionó documentación que permita establecer el alcance, la idoneidad y la permanencia de los cursos y programas de formación señalados, a fin de fortalecer la investigación de las graves violaciones de derechos humanos, particularmente aquellas cometidas durante el conflicto armado”. </w:t>
      </w:r>
      <w:r w:rsidRPr="000B1E76">
        <w:rPr>
          <w:rFonts w:ascii="Verdana" w:hAnsi="Verdana"/>
          <w:sz w:val="20"/>
          <w:szCs w:val="20"/>
        </w:rPr>
        <w:t>El párrafo 318 de la Sentencia</w:t>
      </w:r>
      <w:r w:rsidR="00866751" w:rsidRPr="000B1E76">
        <w:rPr>
          <w:rFonts w:ascii="Verdana" w:hAnsi="Verdana"/>
          <w:sz w:val="20"/>
          <w:szCs w:val="20"/>
        </w:rPr>
        <w:t>,</w:t>
      </w:r>
      <w:r w:rsidRPr="000B1E76">
        <w:rPr>
          <w:rFonts w:ascii="Verdana" w:hAnsi="Verdana"/>
          <w:sz w:val="20"/>
          <w:szCs w:val="20"/>
        </w:rPr>
        <w:t xml:space="preserve"> </w:t>
      </w:r>
      <w:r w:rsidR="008B5299" w:rsidRPr="000B1E76">
        <w:rPr>
          <w:rFonts w:ascii="Verdana" w:hAnsi="Verdana"/>
          <w:sz w:val="20"/>
          <w:szCs w:val="20"/>
        </w:rPr>
        <w:t>dispuso</w:t>
      </w:r>
      <w:r w:rsidR="00A6572C" w:rsidRPr="000B1E76">
        <w:rPr>
          <w:rFonts w:ascii="Verdana" w:hAnsi="Verdana"/>
          <w:sz w:val="20"/>
          <w:szCs w:val="20"/>
        </w:rPr>
        <w:t xml:space="preserve"> </w:t>
      </w:r>
      <w:r w:rsidRPr="000B1E76">
        <w:rPr>
          <w:rFonts w:ascii="Verdana" w:hAnsi="Verdana"/>
          <w:sz w:val="20"/>
          <w:szCs w:val="20"/>
        </w:rPr>
        <w:t xml:space="preserve">que </w:t>
      </w:r>
      <w:r w:rsidR="00A6572C" w:rsidRPr="000B1E76">
        <w:rPr>
          <w:rFonts w:ascii="Verdana" w:hAnsi="Verdana"/>
          <w:sz w:val="20"/>
          <w:szCs w:val="20"/>
        </w:rPr>
        <w:t>“[d]</w:t>
      </w:r>
      <w:r w:rsidRPr="000B1E76">
        <w:rPr>
          <w:rFonts w:ascii="Verdana" w:hAnsi="Verdana"/>
          <w:sz w:val="20"/>
          <w:szCs w:val="20"/>
        </w:rPr>
        <w:t xml:space="preserve">ichos programas deben incorporar la necesidad de erradicar la discriminación racial y étnica, los estereotipos raciales y étnicos, y la violencia contra los pueblos indígenas, a la luz de la normativa internacional en la materia y la jurisprudencia de la Corte sobre graves violaciones a los derechos humanos y el acceso a la justicia de las víctimas, particularmente en casos guatemaltecos, y deben ser implementados en el plazo de un año, contado a partir de la notificación de </w:t>
      </w:r>
      <w:r w:rsidR="00BC213D" w:rsidRPr="000B1E76">
        <w:rPr>
          <w:rFonts w:ascii="Verdana" w:hAnsi="Verdana"/>
          <w:sz w:val="20"/>
          <w:szCs w:val="20"/>
        </w:rPr>
        <w:t>[l]</w:t>
      </w:r>
      <w:r w:rsidRPr="000B1E76">
        <w:rPr>
          <w:rFonts w:ascii="Verdana" w:hAnsi="Verdana"/>
          <w:sz w:val="20"/>
          <w:szCs w:val="20"/>
        </w:rPr>
        <w:t>a Sentencia</w:t>
      </w:r>
      <w:r w:rsidR="00BC213D" w:rsidRPr="000B1E76">
        <w:rPr>
          <w:rFonts w:ascii="Verdana" w:hAnsi="Verdana"/>
          <w:sz w:val="20"/>
          <w:szCs w:val="20"/>
        </w:rPr>
        <w:t>”</w:t>
      </w:r>
      <w:r w:rsidRPr="000B1E76">
        <w:rPr>
          <w:rFonts w:ascii="Verdana" w:hAnsi="Verdana"/>
          <w:sz w:val="20"/>
          <w:szCs w:val="20"/>
        </w:rPr>
        <w:t>.</w:t>
      </w:r>
    </w:p>
    <w:p w14:paraId="66519B81" w14:textId="2AD0718A"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G.2. Información y observaciones de las partes y la Comisión</w:t>
      </w:r>
    </w:p>
    <w:p w14:paraId="13AAC167" w14:textId="2CB15DD6" w:rsidR="00F16D2D" w:rsidRPr="000B1E76" w:rsidRDefault="00D83A79" w:rsidP="00293D5B">
      <w:pPr>
        <w:pStyle w:val="Prrafodelista"/>
        <w:numPr>
          <w:ilvl w:val="0"/>
          <w:numId w:val="2"/>
        </w:numPr>
        <w:spacing w:before="120" w:after="120" w:line="240" w:lineRule="auto"/>
        <w:ind w:left="0" w:firstLine="0"/>
        <w:contextualSpacing w:val="0"/>
        <w:jc w:val="both"/>
        <w:rPr>
          <w:rFonts w:ascii="Verdana" w:hAnsi="Verdana"/>
          <w:sz w:val="20"/>
          <w:szCs w:val="20"/>
        </w:rPr>
      </w:pPr>
      <w:r>
        <w:rPr>
          <w:rFonts w:ascii="Verdana" w:hAnsi="Verdana"/>
          <w:sz w:val="20"/>
          <w:szCs w:val="20"/>
        </w:rPr>
        <w:t>E</w:t>
      </w:r>
      <w:r w:rsidRPr="000B1E76">
        <w:rPr>
          <w:rFonts w:ascii="Verdana" w:hAnsi="Verdana"/>
          <w:sz w:val="20"/>
          <w:szCs w:val="20"/>
        </w:rPr>
        <w:t>n octubre de 2020</w:t>
      </w:r>
      <w:r>
        <w:rPr>
          <w:rFonts w:ascii="Verdana" w:hAnsi="Verdana"/>
          <w:sz w:val="20"/>
          <w:szCs w:val="20"/>
        </w:rPr>
        <w:t>, e</w:t>
      </w:r>
      <w:r w:rsidR="00DC5989" w:rsidRPr="000B1E76">
        <w:rPr>
          <w:rFonts w:ascii="Verdana" w:hAnsi="Verdana"/>
          <w:sz w:val="20"/>
          <w:szCs w:val="20"/>
        </w:rPr>
        <w:t xml:space="preserve">l </w:t>
      </w:r>
      <w:r w:rsidR="00DC5989" w:rsidRPr="000B1E76">
        <w:rPr>
          <w:rFonts w:ascii="Verdana" w:hAnsi="Verdana"/>
          <w:i/>
          <w:sz w:val="20"/>
          <w:szCs w:val="20"/>
        </w:rPr>
        <w:t>Estado</w:t>
      </w:r>
      <w:r>
        <w:rPr>
          <w:rFonts w:ascii="Verdana" w:hAnsi="Verdana"/>
          <w:sz w:val="20"/>
          <w:szCs w:val="20"/>
        </w:rPr>
        <w:t xml:space="preserve"> </w:t>
      </w:r>
      <w:r w:rsidR="00DC5989" w:rsidRPr="000B1E76">
        <w:rPr>
          <w:rFonts w:ascii="Verdana" w:hAnsi="Verdana"/>
          <w:sz w:val="20"/>
          <w:szCs w:val="20"/>
        </w:rPr>
        <w:t xml:space="preserve">solicitó a la Corte que </w:t>
      </w:r>
      <w:r w:rsidR="00A6572C" w:rsidRPr="000B1E76">
        <w:rPr>
          <w:rFonts w:ascii="Verdana" w:hAnsi="Verdana"/>
          <w:sz w:val="20"/>
          <w:szCs w:val="20"/>
        </w:rPr>
        <w:t xml:space="preserve">declare </w:t>
      </w:r>
      <w:r w:rsidR="00DC5989" w:rsidRPr="000B1E76">
        <w:rPr>
          <w:rFonts w:ascii="Verdana" w:hAnsi="Verdana"/>
          <w:sz w:val="20"/>
          <w:szCs w:val="20"/>
        </w:rPr>
        <w:t>parcial</w:t>
      </w:r>
      <w:r>
        <w:rPr>
          <w:rFonts w:ascii="Verdana" w:hAnsi="Verdana"/>
          <w:sz w:val="20"/>
          <w:szCs w:val="20"/>
        </w:rPr>
        <w:t>mente cumplida esta medida, respecto a</w:t>
      </w:r>
      <w:r w:rsidR="00DC5989" w:rsidRPr="000B1E76">
        <w:rPr>
          <w:rFonts w:ascii="Verdana" w:hAnsi="Verdana"/>
          <w:sz w:val="20"/>
          <w:szCs w:val="20"/>
        </w:rPr>
        <w:t xml:space="preserve"> lo cual afirmó </w:t>
      </w:r>
      <w:r w:rsidR="00C15CE3" w:rsidRPr="000B1E76">
        <w:rPr>
          <w:rFonts w:ascii="Verdana" w:hAnsi="Verdana"/>
          <w:sz w:val="20"/>
          <w:szCs w:val="20"/>
        </w:rPr>
        <w:t xml:space="preserve">que </w:t>
      </w:r>
      <w:r w:rsidR="00293D5B" w:rsidRPr="000B1E76">
        <w:rPr>
          <w:rFonts w:ascii="Verdana" w:hAnsi="Verdana"/>
          <w:sz w:val="20"/>
          <w:szCs w:val="20"/>
        </w:rPr>
        <w:t>“la Escuela de Estudios Judiciales ha realizado diversos cursos, talleres y programas en materia de Derechos Humanos y Derecho Internacional Humanitario dirigidos a Magistrados, Jueces de Primera Instancia y Jueces de Paz de las diferentes ramas, con la finalidad de asegurar el eficiente desempeño judicial en la materia”.</w:t>
      </w:r>
      <w:r w:rsidR="00F16D2D" w:rsidRPr="000B1E76">
        <w:rPr>
          <w:rFonts w:ascii="Verdana" w:hAnsi="Verdana"/>
          <w:sz w:val="20"/>
          <w:szCs w:val="20"/>
        </w:rPr>
        <w:t xml:space="preserve"> </w:t>
      </w:r>
      <w:r w:rsidR="000C1BAB" w:rsidRPr="000B1E76">
        <w:rPr>
          <w:rFonts w:ascii="Verdana" w:hAnsi="Verdana"/>
          <w:sz w:val="20"/>
          <w:szCs w:val="20"/>
        </w:rPr>
        <w:t>E</w:t>
      </w:r>
      <w:r w:rsidR="00F16D2D" w:rsidRPr="000B1E76">
        <w:rPr>
          <w:rFonts w:ascii="Verdana" w:hAnsi="Verdana"/>
          <w:sz w:val="20"/>
          <w:szCs w:val="20"/>
        </w:rPr>
        <w:t xml:space="preserve">n la audiencia de abril de 2021 </w:t>
      </w:r>
      <w:r w:rsidR="000C1BAB" w:rsidRPr="000B1E76">
        <w:rPr>
          <w:rFonts w:ascii="Verdana" w:hAnsi="Verdana"/>
          <w:sz w:val="20"/>
          <w:szCs w:val="20"/>
        </w:rPr>
        <w:t>indicó</w:t>
      </w:r>
      <w:r w:rsidR="00F16D2D" w:rsidRPr="000B1E76">
        <w:rPr>
          <w:rFonts w:ascii="Verdana" w:hAnsi="Verdana"/>
          <w:sz w:val="20"/>
          <w:szCs w:val="20"/>
        </w:rPr>
        <w:t xml:space="preserve"> que</w:t>
      </w:r>
      <w:r w:rsidR="000C1BAB" w:rsidRPr="000B1E76">
        <w:rPr>
          <w:rFonts w:ascii="Verdana" w:hAnsi="Verdana"/>
          <w:sz w:val="20"/>
          <w:szCs w:val="20"/>
        </w:rPr>
        <w:t xml:space="preserve"> desde el año 2016 a la presente fecha,</w:t>
      </w:r>
      <w:r w:rsidR="00F16D2D" w:rsidRPr="000B1E76">
        <w:rPr>
          <w:rFonts w:ascii="Verdana" w:hAnsi="Verdana"/>
          <w:sz w:val="20"/>
          <w:szCs w:val="20"/>
        </w:rPr>
        <w:t xml:space="preserve"> </w:t>
      </w:r>
      <w:r w:rsidR="000C1BAB" w:rsidRPr="000B1E76">
        <w:rPr>
          <w:rFonts w:ascii="Verdana" w:hAnsi="Verdana"/>
          <w:sz w:val="20"/>
          <w:szCs w:val="20"/>
        </w:rPr>
        <w:t xml:space="preserve">a través de tal Escuela, </w:t>
      </w:r>
      <w:r w:rsidR="00F16D2D" w:rsidRPr="000B1E76">
        <w:rPr>
          <w:rFonts w:ascii="Verdana" w:hAnsi="Verdana"/>
          <w:sz w:val="20"/>
          <w:szCs w:val="20"/>
        </w:rPr>
        <w:t xml:space="preserve">“continúa realizando </w:t>
      </w:r>
      <w:r w:rsidR="00A6572C" w:rsidRPr="000B1E76">
        <w:rPr>
          <w:rFonts w:ascii="Verdana" w:hAnsi="Verdana"/>
          <w:sz w:val="20"/>
          <w:szCs w:val="20"/>
        </w:rPr>
        <w:t xml:space="preserve">[tales] </w:t>
      </w:r>
      <w:r w:rsidR="00F16D2D" w:rsidRPr="000B1E76">
        <w:rPr>
          <w:rFonts w:ascii="Verdana" w:hAnsi="Verdana"/>
          <w:sz w:val="20"/>
          <w:szCs w:val="20"/>
        </w:rPr>
        <w:t>actividades académicas</w:t>
      </w:r>
      <w:r w:rsidR="00A6572C" w:rsidRPr="000B1E76">
        <w:rPr>
          <w:rFonts w:ascii="Verdana" w:hAnsi="Verdana"/>
          <w:sz w:val="20"/>
          <w:szCs w:val="20"/>
        </w:rPr>
        <w:t>”, así como “</w:t>
      </w:r>
      <w:r w:rsidR="00F16D2D" w:rsidRPr="000B1E76">
        <w:rPr>
          <w:rFonts w:ascii="Verdana" w:hAnsi="Verdana"/>
          <w:sz w:val="20"/>
          <w:szCs w:val="20"/>
        </w:rPr>
        <w:t xml:space="preserve">programas para erradicar la discriminación racial y étnica, los estereotipos raciales y étnicos y la violencia contra los pueblos indígenas, a la luz de la normativa internacional y jurisprudencia de la Corte </w:t>
      </w:r>
      <w:r w:rsidR="000C1BAB" w:rsidRPr="000B1E76">
        <w:rPr>
          <w:rFonts w:ascii="Verdana" w:hAnsi="Verdana"/>
          <w:sz w:val="20"/>
          <w:szCs w:val="20"/>
        </w:rPr>
        <w:t xml:space="preserve">[…] </w:t>
      </w:r>
      <w:r w:rsidR="00F16D2D" w:rsidRPr="000B1E76">
        <w:rPr>
          <w:rFonts w:ascii="Verdana" w:hAnsi="Verdana"/>
          <w:sz w:val="20"/>
          <w:szCs w:val="20"/>
        </w:rPr>
        <w:t>modificando la forma de impartir capacitaciones de la modalidad presencial a virtual en el año 2020</w:t>
      </w:r>
      <w:r w:rsidR="00A6572C" w:rsidRPr="000B1E76">
        <w:rPr>
          <w:rFonts w:ascii="Verdana" w:hAnsi="Verdana"/>
          <w:sz w:val="20"/>
          <w:szCs w:val="20"/>
        </w:rPr>
        <w:t>”</w:t>
      </w:r>
      <w:r w:rsidR="00F16D2D" w:rsidRPr="000B1E76">
        <w:rPr>
          <w:rFonts w:ascii="Verdana" w:hAnsi="Verdana"/>
          <w:sz w:val="20"/>
          <w:szCs w:val="20"/>
        </w:rPr>
        <w:t>.</w:t>
      </w:r>
      <w:r w:rsidR="00A6572C" w:rsidRPr="000B1E76">
        <w:rPr>
          <w:rFonts w:ascii="Verdana" w:hAnsi="Verdana"/>
          <w:sz w:val="20"/>
          <w:szCs w:val="20"/>
        </w:rPr>
        <w:t xml:space="preserve"> Indicó que</w:t>
      </w:r>
      <w:r w:rsidR="00F16D2D" w:rsidRPr="000B1E76">
        <w:rPr>
          <w:rFonts w:ascii="Verdana" w:hAnsi="Verdana"/>
          <w:sz w:val="20"/>
          <w:szCs w:val="20"/>
        </w:rPr>
        <w:t xml:space="preserve"> se han impartido diplomados, talleres y programas en tema</w:t>
      </w:r>
      <w:r w:rsidR="00B32FC6" w:rsidRPr="000B1E76">
        <w:rPr>
          <w:rFonts w:ascii="Verdana" w:hAnsi="Verdana"/>
          <w:sz w:val="20"/>
          <w:szCs w:val="20"/>
        </w:rPr>
        <w:t>s</w:t>
      </w:r>
      <w:r w:rsidR="00F16D2D" w:rsidRPr="000B1E76">
        <w:rPr>
          <w:rFonts w:ascii="Verdana" w:hAnsi="Verdana"/>
          <w:sz w:val="20"/>
          <w:szCs w:val="20"/>
        </w:rPr>
        <w:t xml:space="preserve"> </w:t>
      </w:r>
      <w:r w:rsidR="00A6572C" w:rsidRPr="000B1E76">
        <w:rPr>
          <w:rFonts w:ascii="Verdana" w:hAnsi="Verdana"/>
          <w:sz w:val="20"/>
          <w:szCs w:val="20"/>
        </w:rPr>
        <w:t xml:space="preserve">tales </w:t>
      </w:r>
      <w:r w:rsidR="00F16D2D" w:rsidRPr="000B1E76">
        <w:rPr>
          <w:rFonts w:ascii="Verdana" w:hAnsi="Verdana"/>
          <w:sz w:val="20"/>
          <w:szCs w:val="20"/>
        </w:rPr>
        <w:t xml:space="preserve">como </w:t>
      </w:r>
      <w:r w:rsidR="00A6572C" w:rsidRPr="000B1E76">
        <w:rPr>
          <w:rFonts w:ascii="Verdana" w:hAnsi="Verdana"/>
          <w:sz w:val="20"/>
          <w:szCs w:val="20"/>
        </w:rPr>
        <w:t>“</w:t>
      </w:r>
      <w:r w:rsidR="00F16D2D" w:rsidRPr="000B1E76">
        <w:rPr>
          <w:rFonts w:ascii="Verdana" w:hAnsi="Verdana"/>
          <w:sz w:val="20"/>
          <w:szCs w:val="20"/>
        </w:rPr>
        <w:t>contextualización de los pueblos indígenas en Guatemala, especialización sobre derechos humanos de las mujeres y género, acceso a la justicia con igualdad, sustento en derechos humanos y debida diligencia, identidad y derechos humanos del pueblo Garífuna y Afrodescendientes de Guatemala, movilidad humana, entre otros</w:t>
      </w:r>
      <w:r w:rsidR="000C1BAB" w:rsidRPr="000B1E76">
        <w:rPr>
          <w:rFonts w:ascii="Verdana" w:hAnsi="Verdana"/>
          <w:sz w:val="20"/>
          <w:szCs w:val="20"/>
        </w:rPr>
        <w:t>”</w:t>
      </w:r>
      <w:r w:rsidR="00F16D2D" w:rsidRPr="000B1E76">
        <w:rPr>
          <w:rFonts w:ascii="Verdana" w:hAnsi="Verdana"/>
          <w:sz w:val="20"/>
          <w:szCs w:val="20"/>
        </w:rPr>
        <w:t>.</w:t>
      </w:r>
      <w:r w:rsidR="000C1BAB" w:rsidRPr="000B1E76">
        <w:rPr>
          <w:rFonts w:ascii="Verdana" w:hAnsi="Verdana"/>
          <w:sz w:val="20"/>
          <w:szCs w:val="20"/>
        </w:rPr>
        <w:t xml:space="preserve"> Por otro lado, informó que</w:t>
      </w:r>
      <w:r>
        <w:rPr>
          <w:rFonts w:ascii="Verdana" w:hAnsi="Verdana"/>
          <w:sz w:val="20"/>
          <w:szCs w:val="20"/>
        </w:rPr>
        <w:t>,</w:t>
      </w:r>
      <w:r w:rsidR="000C1BAB" w:rsidRPr="000B1E76">
        <w:rPr>
          <w:rFonts w:ascii="Verdana" w:hAnsi="Verdana"/>
          <w:sz w:val="20"/>
          <w:szCs w:val="20"/>
        </w:rPr>
        <w:t xml:space="preserve"> “[e]</w:t>
      </w:r>
      <w:r w:rsidR="00F16D2D" w:rsidRPr="000B1E76">
        <w:rPr>
          <w:rFonts w:ascii="Verdana" w:hAnsi="Verdana"/>
          <w:sz w:val="20"/>
          <w:szCs w:val="20"/>
        </w:rPr>
        <w:t>n lo que respecta a la carrera fiscal, la Unidad de Capacitación del Ministerio Público ha implementado dentro del p</w:t>
      </w:r>
      <w:r w:rsidR="00A6572C" w:rsidRPr="000B1E76">
        <w:rPr>
          <w:rFonts w:ascii="Verdana" w:hAnsi="Verdana"/>
          <w:sz w:val="20"/>
          <w:szCs w:val="20"/>
        </w:rPr>
        <w:t>[</w:t>
      </w:r>
      <w:r w:rsidR="00B32FC6" w:rsidRPr="000B1E76">
        <w:rPr>
          <w:rFonts w:ascii="Verdana" w:hAnsi="Verdana"/>
          <w:sz w:val="20"/>
          <w:szCs w:val="20"/>
        </w:rPr>
        <w:t>é</w:t>
      </w:r>
      <w:r w:rsidR="00A6572C" w:rsidRPr="000B1E76">
        <w:rPr>
          <w:rFonts w:ascii="Verdana" w:hAnsi="Verdana"/>
          <w:sz w:val="20"/>
          <w:szCs w:val="20"/>
        </w:rPr>
        <w:t>]</w:t>
      </w:r>
      <w:proofErr w:type="spellStart"/>
      <w:r w:rsidR="00F16D2D" w:rsidRPr="000B1E76">
        <w:rPr>
          <w:rFonts w:ascii="Verdana" w:hAnsi="Verdana"/>
          <w:sz w:val="20"/>
          <w:szCs w:val="20"/>
        </w:rPr>
        <w:t>nsum</w:t>
      </w:r>
      <w:proofErr w:type="spellEnd"/>
      <w:r w:rsidR="00F16D2D" w:rsidRPr="000B1E76">
        <w:rPr>
          <w:rFonts w:ascii="Verdana" w:hAnsi="Verdana"/>
          <w:sz w:val="20"/>
          <w:szCs w:val="20"/>
        </w:rPr>
        <w:t xml:space="preserve"> permanente de formación de la carrera fiscal, programas de educación y capacitación, relacionadas a derechos humanos, investigación penal, delitos cometidos </w:t>
      </w:r>
      <w:r w:rsidR="00B32FC6" w:rsidRPr="000B1E76">
        <w:rPr>
          <w:rFonts w:ascii="Verdana" w:hAnsi="Verdana"/>
          <w:sz w:val="20"/>
          <w:szCs w:val="20"/>
        </w:rPr>
        <w:t>[en]</w:t>
      </w:r>
      <w:r w:rsidR="00F16D2D" w:rsidRPr="000B1E76">
        <w:rPr>
          <w:rFonts w:ascii="Verdana" w:hAnsi="Verdana"/>
          <w:sz w:val="20"/>
          <w:szCs w:val="20"/>
        </w:rPr>
        <w:t xml:space="preserve"> el conflicto armado interno y de justicia transicional. Durante el año 2021 se desarrollará de forma virtual</w:t>
      </w:r>
      <w:r w:rsidR="000C1BAB" w:rsidRPr="000B1E76">
        <w:rPr>
          <w:rFonts w:ascii="Verdana" w:hAnsi="Verdana"/>
          <w:sz w:val="20"/>
          <w:szCs w:val="20"/>
        </w:rPr>
        <w:t xml:space="preserve"> […] </w:t>
      </w:r>
      <w:r w:rsidR="00F16D2D" w:rsidRPr="000B1E76">
        <w:rPr>
          <w:rFonts w:ascii="Verdana" w:hAnsi="Verdana"/>
          <w:sz w:val="20"/>
          <w:szCs w:val="20"/>
        </w:rPr>
        <w:t>el taller de diseño metodológico de capacitación y sociabilización virtual del modelo de investigación y persecución penal estratégica”.</w:t>
      </w:r>
    </w:p>
    <w:p w14:paraId="08381981" w14:textId="52B42B19" w:rsidR="00F661B4" w:rsidRPr="000B1E76" w:rsidRDefault="004E08E9" w:rsidP="000C1BA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lastRenderedPageBreak/>
        <w:t xml:space="preserve">Las </w:t>
      </w:r>
      <w:r w:rsidRPr="000B1E76">
        <w:rPr>
          <w:rFonts w:ascii="Verdana" w:hAnsi="Verdana"/>
          <w:i/>
          <w:sz w:val="20"/>
          <w:szCs w:val="20"/>
        </w:rPr>
        <w:t>representantes</w:t>
      </w:r>
      <w:r w:rsidRPr="000B1E76">
        <w:rPr>
          <w:rFonts w:ascii="Verdana" w:hAnsi="Verdana"/>
          <w:sz w:val="20"/>
          <w:szCs w:val="20"/>
        </w:rPr>
        <w:t xml:space="preserve"> solicitaron que el Estado presente copia de los </w:t>
      </w:r>
      <w:proofErr w:type="spellStart"/>
      <w:r w:rsidRPr="000B1E76">
        <w:rPr>
          <w:rFonts w:ascii="Verdana" w:hAnsi="Verdana"/>
          <w:sz w:val="20"/>
          <w:szCs w:val="20"/>
        </w:rPr>
        <w:t>p</w:t>
      </w:r>
      <w:r w:rsidR="00A2165E" w:rsidRPr="000B1E76">
        <w:rPr>
          <w:rFonts w:ascii="Verdana" w:hAnsi="Verdana"/>
          <w:sz w:val="20"/>
          <w:szCs w:val="20"/>
        </w:rPr>
        <w:t>é</w:t>
      </w:r>
      <w:r w:rsidRPr="000B1E76">
        <w:rPr>
          <w:rFonts w:ascii="Verdana" w:hAnsi="Verdana"/>
          <w:sz w:val="20"/>
          <w:szCs w:val="20"/>
        </w:rPr>
        <w:t>nsum</w:t>
      </w:r>
      <w:r w:rsidR="00A2165E" w:rsidRPr="000B1E76">
        <w:rPr>
          <w:rFonts w:ascii="Verdana" w:hAnsi="Verdana"/>
          <w:sz w:val="20"/>
          <w:szCs w:val="20"/>
        </w:rPr>
        <w:t>s</w:t>
      </w:r>
      <w:proofErr w:type="spellEnd"/>
      <w:r w:rsidRPr="000B1E76">
        <w:rPr>
          <w:rFonts w:ascii="Verdana" w:hAnsi="Verdana"/>
          <w:sz w:val="20"/>
          <w:szCs w:val="20"/>
        </w:rPr>
        <w:t xml:space="preserve"> de la carrera judicial y fiscal, específicamente, los programas de educación en derechos humanos y derecho internacional humanitario</w:t>
      </w:r>
      <w:r w:rsidRPr="000B1E76">
        <w:rPr>
          <w:rStyle w:val="Refdenotaalpie"/>
          <w:rFonts w:ascii="Verdana" w:hAnsi="Verdana"/>
          <w:sz w:val="20"/>
          <w:szCs w:val="20"/>
        </w:rPr>
        <w:footnoteReference w:id="53"/>
      </w:r>
      <w:r w:rsidRPr="000B1E76">
        <w:rPr>
          <w:rFonts w:ascii="Verdana" w:hAnsi="Verdana"/>
          <w:sz w:val="20"/>
          <w:szCs w:val="20"/>
        </w:rPr>
        <w:t>.</w:t>
      </w:r>
    </w:p>
    <w:p w14:paraId="58527E03" w14:textId="4180E0AD" w:rsidR="004E08E9" w:rsidRPr="000B1E76" w:rsidRDefault="004E08E9" w:rsidP="000C1BAB">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Pr="000B1E76">
        <w:rPr>
          <w:rFonts w:ascii="Verdana" w:hAnsi="Verdana"/>
          <w:i/>
          <w:sz w:val="20"/>
          <w:szCs w:val="20"/>
        </w:rPr>
        <w:t>Comisión</w:t>
      </w:r>
      <w:r w:rsidRPr="000B1E76">
        <w:rPr>
          <w:rFonts w:ascii="Verdana" w:hAnsi="Verdana"/>
          <w:sz w:val="20"/>
          <w:szCs w:val="20"/>
        </w:rPr>
        <w:t xml:space="preserve"> no presentó observaciones.</w:t>
      </w:r>
    </w:p>
    <w:p w14:paraId="74D3AD23" w14:textId="502176E5" w:rsidR="006C0939" w:rsidRPr="000B1E76" w:rsidRDefault="002A6E90" w:rsidP="006C0939">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G.3. Consideraciones de la Corte</w:t>
      </w:r>
    </w:p>
    <w:p w14:paraId="296F35AF" w14:textId="4AC39B56" w:rsidR="00F16D2D" w:rsidRPr="000B1E76" w:rsidRDefault="00FC6E9D" w:rsidP="00771DAB">
      <w:pPr>
        <w:pStyle w:val="Prrafodelista"/>
        <w:numPr>
          <w:ilvl w:val="0"/>
          <w:numId w:val="2"/>
        </w:numPr>
        <w:spacing w:before="120" w:after="120" w:line="240" w:lineRule="auto"/>
        <w:ind w:left="0" w:firstLine="0"/>
        <w:contextualSpacing w:val="0"/>
        <w:jc w:val="both"/>
        <w:rPr>
          <w:rFonts w:ascii="Verdana" w:hAnsi="Verdana" w:cs="Times New Roman"/>
          <w:sz w:val="20"/>
          <w:szCs w:val="20"/>
          <w:lang w:eastAsia="es-CR"/>
        </w:rPr>
      </w:pPr>
      <w:r w:rsidRPr="000B1E76">
        <w:rPr>
          <w:rFonts w:ascii="Verdana" w:hAnsi="Verdana" w:cs="Times New Roman"/>
          <w:sz w:val="20"/>
          <w:szCs w:val="20"/>
          <w:lang w:eastAsia="es-CR"/>
        </w:rPr>
        <w:t>En cuanto a la documentación para acreditar tales capacitaciones</w:t>
      </w:r>
      <w:r w:rsidR="00A6572C" w:rsidRPr="000B1E76">
        <w:rPr>
          <w:rFonts w:ascii="Verdana" w:hAnsi="Verdana" w:cs="Times New Roman"/>
          <w:sz w:val="20"/>
          <w:szCs w:val="20"/>
          <w:lang w:eastAsia="es-CR"/>
        </w:rPr>
        <w:t xml:space="preserve"> (</w:t>
      </w:r>
      <w:r w:rsidR="00A6572C" w:rsidRPr="000B1E76">
        <w:rPr>
          <w:rFonts w:ascii="Verdana" w:hAnsi="Verdana" w:cs="Times New Roman"/>
          <w:i/>
          <w:sz w:val="20"/>
          <w:szCs w:val="20"/>
          <w:lang w:eastAsia="es-CR"/>
        </w:rPr>
        <w:t>supra</w:t>
      </w:r>
      <w:r w:rsidR="00A6572C" w:rsidRPr="000B1E76">
        <w:rPr>
          <w:rFonts w:ascii="Verdana" w:hAnsi="Verdana" w:cs="Times New Roman"/>
          <w:sz w:val="20"/>
          <w:szCs w:val="20"/>
          <w:lang w:eastAsia="es-CR"/>
        </w:rPr>
        <w:t xml:space="preserve"> Considerando 49)</w:t>
      </w:r>
      <w:r w:rsidRPr="000B1E76">
        <w:rPr>
          <w:rFonts w:ascii="Verdana" w:hAnsi="Verdana" w:cs="Times New Roman"/>
          <w:sz w:val="20"/>
          <w:szCs w:val="20"/>
          <w:lang w:eastAsia="es-CR"/>
        </w:rPr>
        <w:t xml:space="preserve">, el Estado aportó un </w:t>
      </w:r>
      <w:r w:rsidRPr="000B1E76">
        <w:rPr>
          <w:rFonts w:ascii="Verdana" w:hAnsi="Verdana"/>
          <w:sz w:val="20"/>
          <w:szCs w:val="20"/>
        </w:rPr>
        <w:t>o</w:t>
      </w:r>
      <w:r w:rsidR="006C0939" w:rsidRPr="000B1E76">
        <w:rPr>
          <w:rFonts w:ascii="Verdana" w:hAnsi="Verdana"/>
          <w:sz w:val="20"/>
          <w:szCs w:val="20"/>
        </w:rPr>
        <w:t xml:space="preserve">ficio del Secretario General de la Presidencia del </w:t>
      </w:r>
      <w:r w:rsidR="006C0939" w:rsidRPr="000B1E76">
        <w:rPr>
          <w:rFonts w:ascii="Verdana" w:hAnsi="Verdana" w:cs="Arial"/>
          <w:sz w:val="20"/>
          <w:szCs w:val="20"/>
        </w:rPr>
        <w:t>Organismo Judicial</w:t>
      </w:r>
      <w:r w:rsidR="006C0939" w:rsidRPr="000B1E76">
        <w:rPr>
          <w:rFonts w:ascii="Verdana" w:hAnsi="Verdana"/>
          <w:sz w:val="20"/>
          <w:szCs w:val="20"/>
        </w:rPr>
        <w:t xml:space="preserve"> de octubre de 2020, en que se indican las “</w:t>
      </w:r>
      <w:r w:rsidR="00D46A5D" w:rsidRPr="000B1E76">
        <w:rPr>
          <w:rFonts w:ascii="Verdana" w:hAnsi="Verdana" w:cs="Times New Roman"/>
          <w:sz w:val="20"/>
          <w:szCs w:val="20"/>
          <w:lang w:eastAsia="es-CR"/>
        </w:rPr>
        <w:t>[a]</w:t>
      </w:r>
      <w:proofErr w:type="spellStart"/>
      <w:r w:rsidR="006C0939" w:rsidRPr="000B1E76">
        <w:rPr>
          <w:rFonts w:ascii="Verdana" w:hAnsi="Verdana" w:cs="Times New Roman"/>
          <w:sz w:val="20"/>
          <w:szCs w:val="20"/>
          <w:lang w:eastAsia="es-CR"/>
        </w:rPr>
        <w:t>ctividades</w:t>
      </w:r>
      <w:proofErr w:type="spellEnd"/>
      <w:r w:rsidR="006C0939" w:rsidRPr="000B1E76">
        <w:rPr>
          <w:rFonts w:ascii="Verdana" w:hAnsi="Verdana" w:cs="Times New Roman"/>
          <w:sz w:val="20"/>
          <w:szCs w:val="20"/>
          <w:lang w:eastAsia="es-CR"/>
        </w:rPr>
        <w:t xml:space="preserve"> académicas desarrolladas por la Escuela de Estudios Judiciales en materia de derechos humanos y derecho internacional humanitario”. Se desprende de tal </w:t>
      </w:r>
      <w:r w:rsidR="001C0771" w:rsidRPr="000B1E76">
        <w:rPr>
          <w:rFonts w:ascii="Verdana" w:hAnsi="Verdana" w:cs="Times New Roman"/>
          <w:sz w:val="20"/>
          <w:szCs w:val="20"/>
          <w:lang w:eastAsia="es-CR"/>
        </w:rPr>
        <w:t>o</w:t>
      </w:r>
      <w:r w:rsidR="006C0939" w:rsidRPr="000B1E76">
        <w:rPr>
          <w:rFonts w:ascii="Verdana" w:hAnsi="Verdana" w:cs="Times New Roman"/>
          <w:sz w:val="20"/>
          <w:szCs w:val="20"/>
          <w:lang w:eastAsia="es-CR"/>
        </w:rPr>
        <w:t>ficio que en</w:t>
      </w:r>
      <w:r w:rsidR="00D46A5D" w:rsidRPr="000B1E76">
        <w:rPr>
          <w:rFonts w:ascii="Verdana" w:hAnsi="Verdana" w:cs="Times New Roman"/>
          <w:sz w:val="20"/>
          <w:szCs w:val="20"/>
          <w:lang w:eastAsia="es-CR"/>
        </w:rPr>
        <w:t xml:space="preserve"> el</w:t>
      </w:r>
      <w:r w:rsidR="006C0939" w:rsidRPr="000B1E76">
        <w:rPr>
          <w:rFonts w:ascii="Verdana" w:hAnsi="Verdana" w:cs="Times New Roman"/>
          <w:sz w:val="20"/>
          <w:szCs w:val="20"/>
          <w:lang w:eastAsia="es-CR"/>
        </w:rPr>
        <w:t xml:space="preserve"> 2018 se realizaron un total de seis actividades, y en 2020 un total de tres actividades</w:t>
      </w:r>
      <w:r w:rsidR="006C0939" w:rsidRPr="000B1E76">
        <w:rPr>
          <w:rStyle w:val="Refdenotaalpie"/>
          <w:rFonts w:ascii="Verdana" w:hAnsi="Verdana" w:cs="Arial"/>
          <w:sz w:val="20"/>
          <w:szCs w:val="20"/>
        </w:rPr>
        <w:footnoteReference w:id="54"/>
      </w:r>
      <w:r w:rsidR="008019E5" w:rsidRPr="000B1E76">
        <w:rPr>
          <w:rFonts w:ascii="Verdana" w:hAnsi="Verdana" w:cs="Times New Roman"/>
          <w:sz w:val="20"/>
          <w:szCs w:val="20"/>
          <w:lang w:eastAsia="es-CR"/>
        </w:rPr>
        <w:t xml:space="preserve">. </w:t>
      </w:r>
      <w:r w:rsidR="008019E5" w:rsidRPr="000B1E76">
        <w:rPr>
          <w:rFonts w:ascii="Verdana" w:hAnsi="Verdana"/>
          <w:sz w:val="20"/>
          <w:szCs w:val="20"/>
          <w:lang w:val="es-ES"/>
        </w:rPr>
        <w:t>Si bien pareciera que tres de es</w:t>
      </w:r>
      <w:r w:rsidR="00DC6A86" w:rsidRPr="000B1E76">
        <w:rPr>
          <w:rFonts w:ascii="Verdana" w:hAnsi="Verdana"/>
          <w:sz w:val="20"/>
          <w:szCs w:val="20"/>
          <w:lang w:val="es-ES"/>
        </w:rPr>
        <w:t>a</w:t>
      </w:r>
      <w:r w:rsidR="008019E5" w:rsidRPr="000B1E76">
        <w:rPr>
          <w:rFonts w:ascii="Verdana" w:hAnsi="Verdana"/>
          <w:sz w:val="20"/>
          <w:szCs w:val="20"/>
          <w:lang w:val="es-ES"/>
        </w:rPr>
        <w:t xml:space="preserve">s nueve </w:t>
      </w:r>
      <w:r w:rsidR="00DC6A86" w:rsidRPr="000B1E76">
        <w:rPr>
          <w:rFonts w:ascii="Verdana" w:hAnsi="Verdana"/>
          <w:sz w:val="20"/>
          <w:szCs w:val="20"/>
          <w:lang w:val="es-ES"/>
        </w:rPr>
        <w:t>actividades</w:t>
      </w:r>
      <w:r w:rsidR="008019E5" w:rsidRPr="000B1E76">
        <w:rPr>
          <w:rFonts w:ascii="Verdana" w:hAnsi="Verdana"/>
          <w:sz w:val="20"/>
          <w:szCs w:val="20"/>
          <w:lang w:val="es-ES"/>
        </w:rPr>
        <w:t xml:space="preserve"> podrían guardar relación con ejes temáticos dispuestos en la Sentencia</w:t>
      </w:r>
      <w:r w:rsidR="00771DAB" w:rsidRPr="000B1E76">
        <w:rPr>
          <w:rStyle w:val="Refdenotaalpie"/>
          <w:rFonts w:ascii="Verdana" w:hAnsi="Verdana"/>
          <w:sz w:val="20"/>
          <w:szCs w:val="20"/>
          <w:lang w:val="es-ES"/>
        </w:rPr>
        <w:footnoteReference w:id="55"/>
      </w:r>
      <w:r w:rsidR="008019E5" w:rsidRPr="000B1E76">
        <w:rPr>
          <w:rFonts w:ascii="Verdana" w:hAnsi="Verdana"/>
          <w:sz w:val="20"/>
          <w:szCs w:val="20"/>
          <w:lang w:val="es-ES"/>
        </w:rPr>
        <w:t>, no se aportó información que permita constatar cuáles son</w:t>
      </w:r>
      <w:r w:rsidR="00627418" w:rsidRPr="000B1E76">
        <w:rPr>
          <w:rFonts w:ascii="Verdana" w:hAnsi="Verdana"/>
          <w:sz w:val="20"/>
          <w:szCs w:val="20"/>
          <w:lang w:val="es-ES"/>
        </w:rPr>
        <w:t xml:space="preserve"> los</w:t>
      </w:r>
      <w:r w:rsidR="008019E5" w:rsidRPr="000B1E76">
        <w:rPr>
          <w:rFonts w:ascii="Verdana" w:hAnsi="Verdana"/>
          <w:sz w:val="20"/>
          <w:szCs w:val="20"/>
          <w:lang w:val="es-ES"/>
        </w:rPr>
        <w:t xml:space="preserve"> contenidos, </w:t>
      </w:r>
      <w:r w:rsidR="008019E5" w:rsidRPr="000B1E76">
        <w:rPr>
          <w:rFonts w:ascii="Verdana" w:hAnsi="Verdana" w:cs="Times New Roman"/>
          <w:sz w:val="20"/>
          <w:szCs w:val="20"/>
          <w:lang w:eastAsia="es-CR"/>
        </w:rPr>
        <w:t xml:space="preserve">así como tampoco </w:t>
      </w:r>
      <w:r w:rsidR="006C0939" w:rsidRPr="000B1E76">
        <w:rPr>
          <w:rFonts w:ascii="Verdana" w:hAnsi="Verdana" w:cs="Times New Roman"/>
          <w:sz w:val="20"/>
          <w:szCs w:val="20"/>
          <w:lang w:eastAsia="es-CR"/>
        </w:rPr>
        <w:t xml:space="preserve">sobre el número de participantes, número de sesiones, ni sobre su carácter permanente. </w:t>
      </w:r>
      <w:r w:rsidR="00655D5D" w:rsidRPr="000B1E76">
        <w:rPr>
          <w:rFonts w:ascii="Verdana" w:hAnsi="Verdana" w:cs="Times New Roman"/>
          <w:sz w:val="20"/>
          <w:szCs w:val="20"/>
          <w:lang w:eastAsia="es-CR"/>
        </w:rPr>
        <w:t xml:space="preserve">Además, </w:t>
      </w:r>
      <w:r w:rsidR="00327638" w:rsidRPr="000B1E76">
        <w:rPr>
          <w:rFonts w:ascii="Verdana" w:hAnsi="Verdana" w:cs="Times New Roman"/>
          <w:sz w:val="20"/>
          <w:szCs w:val="20"/>
          <w:lang w:eastAsia="es-CR"/>
        </w:rPr>
        <w:t xml:space="preserve">en lo que respecta a la capacitación en el Ministerio Público, </w:t>
      </w:r>
      <w:r w:rsidR="0065172A" w:rsidRPr="000B1E76">
        <w:rPr>
          <w:rFonts w:ascii="Verdana" w:hAnsi="Verdana" w:cs="Times New Roman"/>
          <w:sz w:val="20"/>
          <w:szCs w:val="20"/>
          <w:lang w:eastAsia="es-CR"/>
        </w:rPr>
        <w:t xml:space="preserve">el Estado </w:t>
      </w:r>
      <w:r w:rsidR="00795B02" w:rsidRPr="000B1E76">
        <w:rPr>
          <w:rFonts w:ascii="Verdana" w:hAnsi="Verdana" w:cs="Times New Roman"/>
          <w:sz w:val="20"/>
          <w:szCs w:val="20"/>
          <w:lang w:eastAsia="es-CR"/>
        </w:rPr>
        <w:t>tampoco</w:t>
      </w:r>
      <w:r w:rsidR="0065172A" w:rsidRPr="000B1E76">
        <w:rPr>
          <w:rFonts w:ascii="Verdana" w:hAnsi="Verdana" w:cs="Times New Roman"/>
          <w:sz w:val="20"/>
          <w:szCs w:val="20"/>
          <w:lang w:eastAsia="es-CR"/>
        </w:rPr>
        <w:t xml:space="preserve"> presentó información</w:t>
      </w:r>
      <w:r w:rsidR="008019E5" w:rsidRPr="000B1E76">
        <w:rPr>
          <w:rFonts w:ascii="Verdana" w:hAnsi="Verdana" w:cs="Times New Roman"/>
          <w:sz w:val="20"/>
          <w:szCs w:val="20"/>
          <w:lang w:eastAsia="es-CR"/>
        </w:rPr>
        <w:t xml:space="preserve"> </w:t>
      </w:r>
      <w:r w:rsidR="00771DAB" w:rsidRPr="000B1E76">
        <w:rPr>
          <w:rFonts w:ascii="Verdana" w:hAnsi="Verdana"/>
          <w:sz w:val="20"/>
          <w:szCs w:val="20"/>
        </w:rPr>
        <w:t xml:space="preserve">ni acompañó documentación alguna </w:t>
      </w:r>
      <w:r w:rsidR="008019E5" w:rsidRPr="000B1E76">
        <w:rPr>
          <w:rFonts w:ascii="Verdana" w:hAnsi="Verdana" w:cs="Times New Roman"/>
          <w:sz w:val="20"/>
          <w:szCs w:val="20"/>
          <w:lang w:eastAsia="es-CR"/>
        </w:rPr>
        <w:t xml:space="preserve">que permita a esta Corte constatar el contenido de tales programas y su inclusión </w:t>
      </w:r>
      <w:r w:rsidR="0065172A" w:rsidRPr="000B1E76">
        <w:rPr>
          <w:rFonts w:ascii="Verdana" w:hAnsi="Verdana"/>
          <w:sz w:val="20"/>
          <w:szCs w:val="20"/>
        </w:rPr>
        <w:t xml:space="preserve">en </w:t>
      </w:r>
      <w:r w:rsidR="00BC1736" w:rsidRPr="000B1E76">
        <w:rPr>
          <w:rFonts w:ascii="Verdana" w:hAnsi="Verdana"/>
          <w:sz w:val="20"/>
          <w:szCs w:val="20"/>
        </w:rPr>
        <w:t>el</w:t>
      </w:r>
      <w:r w:rsidR="0065172A" w:rsidRPr="000B1E76">
        <w:rPr>
          <w:rFonts w:ascii="Verdana" w:hAnsi="Verdana"/>
          <w:sz w:val="20"/>
          <w:szCs w:val="20"/>
        </w:rPr>
        <w:t xml:space="preserve"> p</w:t>
      </w:r>
      <w:r w:rsidR="00627418" w:rsidRPr="000B1E76">
        <w:rPr>
          <w:rFonts w:ascii="Verdana" w:hAnsi="Verdana"/>
          <w:sz w:val="20"/>
          <w:szCs w:val="20"/>
        </w:rPr>
        <w:t>é</w:t>
      </w:r>
      <w:r w:rsidR="0065172A" w:rsidRPr="000B1E76">
        <w:rPr>
          <w:rFonts w:ascii="Verdana" w:hAnsi="Verdana"/>
          <w:sz w:val="20"/>
          <w:szCs w:val="20"/>
        </w:rPr>
        <w:t>nsum</w:t>
      </w:r>
      <w:r w:rsidR="00BC1736" w:rsidRPr="000B1E76">
        <w:rPr>
          <w:rFonts w:ascii="Verdana" w:hAnsi="Verdana"/>
          <w:sz w:val="20"/>
          <w:szCs w:val="20"/>
        </w:rPr>
        <w:t xml:space="preserve"> </w:t>
      </w:r>
      <w:r w:rsidR="0065172A" w:rsidRPr="000B1E76">
        <w:rPr>
          <w:rFonts w:ascii="Verdana" w:hAnsi="Verdana"/>
          <w:sz w:val="20"/>
          <w:szCs w:val="20"/>
        </w:rPr>
        <w:t xml:space="preserve">permanente de formación de la carrera fiscal, </w:t>
      </w:r>
      <w:r w:rsidR="0065172A" w:rsidRPr="000B1E76">
        <w:rPr>
          <w:rFonts w:ascii="Verdana" w:hAnsi="Verdana" w:cs="Times New Roman"/>
          <w:sz w:val="20"/>
          <w:szCs w:val="20"/>
          <w:lang w:eastAsia="es-CR"/>
        </w:rPr>
        <w:t>según lo ordena el Fallo (</w:t>
      </w:r>
      <w:r w:rsidR="0065172A" w:rsidRPr="000B1E76">
        <w:rPr>
          <w:rFonts w:ascii="Verdana" w:hAnsi="Verdana" w:cs="Times New Roman"/>
          <w:i/>
          <w:sz w:val="20"/>
          <w:szCs w:val="20"/>
          <w:lang w:eastAsia="es-CR"/>
        </w:rPr>
        <w:t>supra</w:t>
      </w:r>
      <w:r w:rsidR="0065172A" w:rsidRPr="000B1E76">
        <w:rPr>
          <w:rFonts w:ascii="Verdana" w:hAnsi="Verdana" w:cs="Times New Roman"/>
          <w:sz w:val="20"/>
          <w:szCs w:val="20"/>
          <w:lang w:eastAsia="es-CR"/>
        </w:rPr>
        <w:t xml:space="preserve"> Considerando </w:t>
      </w:r>
      <w:r w:rsidR="000E2003" w:rsidRPr="000B1E76">
        <w:rPr>
          <w:rFonts w:ascii="Verdana" w:hAnsi="Verdana" w:cs="Times New Roman"/>
          <w:sz w:val="20"/>
          <w:szCs w:val="20"/>
          <w:lang w:eastAsia="es-CR"/>
        </w:rPr>
        <w:t>48</w:t>
      </w:r>
      <w:r w:rsidR="0065172A" w:rsidRPr="000B1E76">
        <w:rPr>
          <w:rFonts w:ascii="Verdana" w:hAnsi="Verdana" w:cs="Times New Roman"/>
          <w:sz w:val="20"/>
          <w:szCs w:val="20"/>
          <w:lang w:eastAsia="es-CR"/>
        </w:rPr>
        <w:t>).</w:t>
      </w:r>
    </w:p>
    <w:p w14:paraId="099A7493" w14:textId="1BF2B666" w:rsidR="00E05ED8" w:rsidRPr="000B1E76" w:rsidRDefault="00F13080" w:rsidP="00F16D2D">
      <w:pPr>
        <w:pStyle w:val="Prrafodelista"/>
        <w:numPr>
          <w:ilvl w:val="0"/>
          <w:numId w:val="2"/>
        </w:numPr>
        <w:spacing w:before="120" w:after="120" w:line="240" w:lineRule="auto"/>
        <w:ind w:left="0" w:firstLine="0"/>
        <w:contextualSpacing w:val="0"/>
        <w:jc w:val="both"/>
        <w:rPr>
          <w:rFonts w:ascii="Verdana" w:hAnsi="Verdana" w:cs="Times New Roman"/>
          <w:sz w:val="20"/>
          <w:szCs w:val="20"/>
          <w:lang w:eastAsia="es-CR"/>
        </w:rPr>
      </w:pPr>
      <w:r w:rsidRPr="000B1E76">
        <w:rPr>
          <w:rFonts w:ascii="Verdana" w:hAnsi="Verdana" w:cs="Times New Roman"/>
          <w:sz w:val="20"/>
          <w:szCs w:val="20"/>
          <w:lang w:eastAsia="es-CR"/>
        </w:rPr>
        <w:t xml:space="preserve">Por lo </w:t>
      </w:r>
      <w:r w:rsidR="004F0D27" w:rsidRPr="000B1E76">
        <w:rPr>
          <w:rFonts w:ascii="Verdana" w:hAnsi="Verdana" w:cs="Times New Roman"/>
          <w:sz w:val="20"/>
          <w:szCs w:val="20"/>
          <w:lang w:eastAsia="es-CR"/>
        </w:rPr>
        <w:t>anterior</w:t>
      </w:r>
      <w:r w:rsidR="004B182E">
        <w:rPr>
          <w:rFonts w:ascii="Verdana" w:hAnsi="Verdana" w:cs="Times New Roman"/>
          <w:sz w:val="20"/>
          <w:szCs w:val="20"/>
          <w:lang w:eastAsia="es-CR"/>
        </w:rPr>
        <w:t>, la Corte solicita al</w:t>
      </w:r>
      <w:r w:rsidRPr="000B1E76">
        <w:rPr>
          <w:rFonts w:ascii="Verdana" w:hAnsi="Verdana" w:cs="Times New Roman"/>
          <w:sz w:val="20"/>
          <w:szCs w:val="20"/>
          <w:lang w:eastAsia="es-CR"/>
        </w:rPr>
        <w:t xml:space="preserve"> Estado </w:t>
      </w:r>
      <w:r w:rsidR="004B182E">
        <w:rPr>
          <w:rFonts w:ascii="Verdana" w:hAnsi="Verdana" w:cs="Times New Roman"/>
          <w:sz w:val="20"/>
          <w:szCs w:val="20"/>
          <w:lang w:eastAsia="es-CR"/>
        </w:rPr>
        <w:t xml:space="preserve">que </w:t>
      </w:r>
      <w:r w:rsidRPr="000B1E76">
        <w:rPr>
          <w:rFonts w:ascii="Verdana" w:hAnsi="Verdana" w:cs="Times New Roman"/>
          <w:sz w:val="20"/>
          <w:szCs w:val="20"/>
          <w:lang w:eastAsia="es-CR"/>
        </w:rPr>
        <w:t xml:space="preserve">presente información sobre el </w:t>
      </w:r>
      <w:r w:rsidR="00795B02" w:rsidRPr="000B1E76">
        <w:rPr>
          <w:rFonts w:ascii="Verdana" w:hAnsi="Verdana"/>
          <w:sz w:val="20"/>
          <w:szCs w:val="20"/>
        </w:rPr>
        <w:t xml:space="preserve">contenido </w:t>
      </w:r>
      <w:r w:rsidRPr="000B1E76">
        <w:rPr>
          <w:rFonts w:ascii="Verdana" w:hAnsi="Verdana"/>
          <w:sz w:val="20"/>
          <w:szCs w:val="20"/>
        </w:rPr>
        <w:t>e implementación</w:t>
      </w:r>
      <w:r w:rsidR="004F0D27" w:rsidRPr="000B1E76">
        <w:rPr>
          <w:rFonts w:ascii="Verdana" w:hAnsi="Verdana"/>
          <w:sz w:val="20"/>
          <w:szCs w:val="20"/>
        </w:rPr>
        <w:t xml:space="preserve"> </w:t>
      </w:r>
      <w:r w:rsidR="004F0D27" w:rsidRPr="000B1E76">
        <w:rPr>
          <w:rFonts w:ascii="Verdana" w:hAnsi="Verdana" w:cs="Times New Roman"/>
          <w:sz w:val="20"/>
          <w:szCs w:val="20"/>
          <w:lang w:eastAsia="es-CR"/>
        </w:rPr>
        <w:t>de los programas de educación en derechos humanos y derecho internacional humanitario</w:t>
      </w:r>
      <w:r w:rsidR="00795B02" w:rsidRPr="000B1E76">
        <w:rPr>
          <w:rFonts w:ascii="Verdana" w:hAnsi="Verdana" w:cs="Times New Roman"/>
          <w:sz w:val="20"/>
          <w:szCs w:val="20"/>
          <w:lang w:eastAsia="es-CR"/>
        </w:rPr>
        <w:t xml:space="preserve"> </w:t>
      </w:r>
      <w:r w:rsidRPr="000B1E76">
        <w:rPr>
          <w:rFonts w:ascii="Verdana" w:hAnsi="Verdana" w:cs="Times New Roman"/>
          <w:sz w:val="20"/>
          <w:szCs w:val="20"/>
          <w:lang w:eastAsia="es-CR"/>
        </w:rPr>
        <w:t xml:space="preserve">en los </w:t>
      </w:r>
      <w:proofErr w:type="spellStart"/>
      <w:r w:rsidRPr="000B1E76">
        <w:rPr>
          <w:rFonts w:ascii="Verdana" w:hAnsi="Verdana" w:cs="Times New Roman"/>
          <w:sz w:val="20"/>
          <w:szCs w:val="20"/>
          <w:lang w:eastAsia="es-CR"/>
        </w:rPr>
        <w:t>p</w:t>
      </w:r>
      <w:r w:rsidR="000E2003" w:rsidRPr="000B1E76">
        <w:rPr>
          <w:rFonts w:ascii="Verdana" w:hAnsi="Verdana" w:cs="Times New Roman"/>
          <w:sz w:val="20"/>
          <w:szCs w:val="20"/>
          <w:lang w:eastAsia="es-CR"/>
        </w:rPr>
        <w:t>é</w:t>
      </w:r>
      <w:r w:rsidRPr="000B1E76">
        <w:rPr>
          <w:rFonts w:ascii="Verdana" w:hAnsi="Verdana" w:cs="Times New Roman"/>
          <w:sz w:val="20"/>
          <w:szCs w:val="20"/>
          <w:lang w:eastAsia="es-CR"/>
        </w:rPr>
        <w:t>nsum</w:t>
      </w:r>
      <w:r w:rsidR="000E2003" w:rsidRPr="000B1E76">
        <w:rPr>
          <w:rFonts w:ascii="Verdana" w:hAnsi="Verdana" w:cs="Times New Roman"/>
          <w:sz w:val="20"/>
          <w:szCs w:val="20"/>
          <w:lang w:eastAsia="es-CR"/>
        </w:rPr>
        <w:t>s</w:t>
      </w:r>
      <w:proofErr w:type="spellEnd"/>
      <w:r w:rsidRPr="000B1E76">
        <w:rPr>
          <w:rFonts w:ascii="Verdana" w:hAnsi="Verdana" w:cs="Times New Roman"/>
          <w:sz w:val="20"/>
          <w:szCs w:val="20"/>
          <w:lang w:eastAsia="es-CR"/>
        </w:rPr>
        <w:t xml:space="preserve"> permanentes de formación de </w:t>
      </w:r>
      <w:r w:rsidRPr="000B1E76">
        <w:rPr>
          <w:rFonts w:ascii="Verdana" w:hAnsi="Verdana"/>
          <w:sz w:val="20"/>
          <w:szCs w:val="20"/>
        </w:rPr>
        <w:t xml:space="preserve">la carrera judicial y de la carrera fiscal, en los términos dispuestos en </w:t>
      </w:r>
      <w:r w:rsidR="00771DAB" w:rsidRPr="000B1E76">
        <w:rPr>
          <w:rFonts w:ascii="Verdana" w:hAnsi="Verdana"/>
          <w:sz w:val="20"/>
          <w:szCs w:val="20"/>
        </w:rPr>
        <w:t>el Fallo</w:t>
      </w:r>
      <w:r w:rsidR="004F0D27" w:rsidRPr="000B1E76">
        <w:rPr>
          <w:rFonts w:ascii="Verdana" w:hAnsi="Verdana" w:cs="Times New Roman"/>
          <w:sz w:val="20"/>
          <w:szCs w:val="20"/>
          <w:lang w:eastAsia="es-CR"/>
        </w:rPr>
        <w:t xml:space="preserve">, y acompañe el respaldo documental correspondiente, </w:t>
      </w:r>
      <w:r w:rsidR="00D31848" w:rsidRPr="000B1E76">
        <w:rPr>
          <w:rFonts w:ascii="Verdana" w:hAnsi="Verdana"/>
          <w:sz w:val="20"/>
          <w:szCs w:val="20"/>
        </w:rPr>
        <w:t>a fin de que la Corte pueda valorar prontamente el cumplimiento total de esta reparación en una posterior resolución</w:t>
      </w:r>
      <w:r w:rsidR="004F0D27" w:rsidRPr="000B1E76">
        <w:rPr>
          <w:rFonts w:ascii="Verdana" w:hAnsi="Verdana" w:cs="Times New Roman"/>
          <w:sz w:val="20"/>
          <w:szCs w:val="20"/>
          <w:lang w:eastAsia="es-CR"/>
        </w:rPr>
        <w:t>.</w:t>
      </w:r>
    </w:p>
    <w:p w14:paraId="050D725C" w14:textId="39EC662A" w:rsidR="002A6E90" w:rsidRPr="000B1E76" w:rsidRDefault="00C15CE3" w:rsidP="00C15CE3">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10" w:name="_Toc90576942"/>
      <w:r w:rsidRPr="000B1E76">
        <w:rPr>
          <w:rFonts w:ascii="Verdana" w:hAnsi="Verdana"/>
          <w:color w:val="auto"/>
          <w:sz w:val="20"/>
          <w:szCs w:val="20"/>
          <w:lang w:val="es-MX"/>
        </w:rPr>
        <w:lastRenderedPageBreak/>
        <w:t>Programa educativo en materia de no discriminación</w:t>
      </w:r>
      <w:bookmarkEnd w:id="10"/>
      <w:r w:rsidR="004B182E">
        <w:rPr>
          <w:rFonts w:ascii="Verdana" w:hAnsi="Verdana"/>
          <w:color w:val="auto"/>
          <w:sz w:val="20"/>
          <w:szCs w:val="20"/>
          <w:lang w:val="es-MX"/>
        </w:rPr>
        <w:t xml:space="preserve"> racial y </w:t>
      </w:r>
    </w:p>
    <w:p w14:paraId="6FE8D73C" w14:textId="23BE2F49"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H.1. </w:t>
      </w:r>
      <w:r w:rsidRPr="00691BC3">
        <w:rPr>
          <w:rFonts w:ascii="Verdana" w:hAnsi="Verdana"/>
          <w:i/>
          <w:sz w:val="20"/>
          <w:szCs w:val="20"/>
        </w:rPr>
        <w:t>Medida ordenada por la Corte</w:t>
      </w:r>
    </w:p>
    <w:p w14:paraId="52961241" w14:textId="3D2D93D6" w:rsidR="002A6E90" w:rsidRPr="000B1E76" w:rsidRDefault="00C15CE3" w:rsidP="00F16D2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vigesimoquinto</w:t>
      </w:r>
      <w:r w:rsidR="00AC7752" w:rsidRPr="000B1E76">
        <w:rPr>
          <w:rFonts w:ascii="Verdana" w:hAnsi="Verdana"/>
          <w:sz w:val="20"/>
          <w:szCs w:val="20"/>
        </w:rPr>
        <w:t xml:space="preserve"> de la Sentencia,</w:t>
      </w:r>
      <w:r w:rsidRPr="000B1E76">
        <w:rPr>
          <w:rFonts w:ascii="Verdana" w:hAnsi="Verdana"/>
          <w:sz w:val="20"/>
          <w:szCs w:val="20"/>
        </w:rPr>
        <w:t xml:space="preserve"> la Corte dispuso que “[e]l Estado debe incorporar al currículo del Sistema Educativo Nacional, en todos sus niveles, un programa de educación cuyo contenido refleje la naturaleza pluricultural y multilingüe de la sociedad guatemalteca, impulsando el respeto y el conocimiento de las diversas culturas indígenas, incluyendo sus cosmovisiones, historias, lenguas, conocimientos, valores, culturas, prácticas y formas de vida, en los términos del párrafo 319 de </w:t>
      </w:r>
      <w:r w:rsidR="00A36826" w:rsidRPr="000B1E76">
        <w:rPr>
          <w:rFonts w:ascii="Verdana" w:hAnsi="Verdana"/>
          <w:sz w:val="20"/>
          <w:szCs w:val="20"/>
        </w:rPr>
        <w:t>[la]</w:t>
      </w:r>
      <w:r w:rsidRPr="000B1E76">
        <w:rPr>
          <w:rFonts w:ascii="Verdana" w:hAnsi="Verdana"/>
          <w:sz w:val="20"/>
          <w:szCs w:val="20"/>
        </w:rPr>
        <w:t xml:space="preserve"> Sentencia”.</w:t>
      </w:r>
      <w:r w:rsidR="007341D4" w:rsidRPr="000B1E76">
        <w:rPr>
          <w:rFonts w:ascii="Verdana" w:hAnsi="Verdana"/>
          <w:sz w:val="20"/>
          <w:szCs w:val="20"/>
        </w:rPr>
        <w:t xml:space="preserve"> En dicho párrafo,</w:t>
      </w:r>
      <w:r w:rsidRPr="000B1E76">
        <w:rPr>
          <w:rFonts w:ascii="Verdana" w:hAnsi="Verdana"/>
          <w:sz w:val="20"/>
          <w:szCs w:val="20"/>
        </w:rPr>
        <w:t xml:space="preserve"> </w:t>
      </w:r>
      <w:r w:rsidR="00832C62" w:rsidRPr="000B1E76">
        <w:rPr>
          <w:rFonts w:ascii="Verdana" w:hAnsi="Verdana"/>
          <w:sz w:val="20"/>
          <w:szCs w:val="20"/>
        </w:rPr>
        <w:t>se agregó que “[d]</w:t>
      </w:r>
      <w:r w:rsidRPr="000B1E76">
        <w:rPr>
          <w:rFonts w:ascii="Verdana" w:hAnsi="Verdana"/>
          <w:sz w:val="20"/>
          <w:szCs w:val="20"/>
        </w:rPr>
        <w:t>icho programa deberá hacer énfasis en la necesidad de erradicar la discriminación racial y étnica, los estereotipos raciales y étnicos, y la violencia contra los pueblos indígenas, a la luz de la normativa internaciona</w:t>
      </w:r>
      <w:r w:rsidR="00E14C38" w:rsidRPr="000B1E76">
        <w:rPr>
          <w:rFonts w:ascii="Verdana" w:hAnsi="Verdana"/>
          <w:sz w:val="20"/>
          <w:szCs w:val="20"/>
        </w:rPr>
        <w:t>l</w:t>
      </w:r>
      <w:r w:rsidRPr="000B1E76">
        <w:rPr>
          <w:rFonts w:ascii="Verdana" w:hAnsi="Verdana"/>
          <w:sz w:val="20"/>
          <w:szCs w:val="20"/>
        </w:rPr>
        <w:t xml:space="preserve"> en la materia y la jurisprudencia de este Tribunal”.</w:t>
      </w:r>
    </w:p>
    <w:p w14:paraId="62473262" w14:textId="4B53BA74"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H.2. Información y observaciones de las partes y la Comisión</w:t>
      </w:r>
    </w:p>
    <w:p w14:paraId="6064D395" w14:textId="29F38C32" w:rsidR="002A6E90" w:rsidRDefault="00594C9E" w:rsidP="00531E86">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El </w:t>
      </w:r>
      <w:r w:rsidRPr="000B1E76">
        <w:rPr>
          <w:rFonts w:ascii="Verdana" w:hAnsi="Verdana"/>
          <w:i/>
          <w:sz w:val="20"/>
          <w:szCs w:val="20"/>
        </w:rPr>
        <w:t>Estado</w:t>
      </w:r>
      <w:r w:rsidRPr="000B1E76">
        <w:rPr>
          <w:rFonts w:ascii="Verdana" w:hAnsi="Verdana"/>
          <w:sz w:val="20"/>
          <w:szCs w:val="20"/>
        </w:rPr>
        <w:t xml:space="preserve"> señaló que, a través del Ministerio de Educación, implementó, desde </w:t>
      </w:r>
      <w:r w:rsidR="00C93FBC" w:rsidRPr="000B1E76">
        <w:rPr>
          <w:rFonts w:ascii="Verdana" w:hAnsi="Verdana"/>
          <w:sz w:val="20"/>
          <w:szCs w:val="20"/>
        </w:rPr>
        <w:t>e</w:t>
      </w:r>
      <w:r w:rsidRPr="000B1E76">
        <w:rPr>
          <w:rFonts w:ascii="Verdana" w:hAnsi="Verdana"/>
          <w:sz w:val="20"/>
          <w:szCs w:val="20"/>
        </w:rPr>
        <w:t xml:space="preserve">l año 2005, el Currículum Nacional Base para los niveles de educación Preprimaria, Primaria y Educación Media, “donde se aborda el tema de la inclusión de las diferentes características culturales y lingüísticas, de acuerdo al contexto de los pueblos coexistentes en Guatemala”. También, desde el año 2016 “se implementa el Currículo Regional por Pueblos Maya, Garífuna y </w:t>
      </w:r>
      <w:proofErr w:type="spellStart"/>
      <w:r w:rsidR="00C93FBC" w:rsidRPr="000B1E76">
        <w:rPr>
          <w:rFonts w:ascii="Verdana" w:hAnsi="Verdana"/>
          <w:sz w:val="20"/>
          <w:szCs w:val="20"/>
        </w:rPr>
        <w:t>Xink</w:t>
      </w:r>
      <w:r w:rsidRPr="000B1E76">
        <w:rPr>
          <w:rFonts w:ascii="Verdana" w:hAnsi="Verdana"/>
          <w:sz w:val="20"/>
          <w:szCs w:val="20"/>
        </w:rPr>
        <w:t>a</w:t>
      </w:r>
      <w:proofErr w:type="spellEnd"/>
      <w:r w:rsidRPr="000B1E76">
        <w:rPr>
          <w:rFonts w:ascii="Verdana" w:hAnsi="Verdana"/>
          <w:sz w:val="20"/>
          <w:szCs w:val="20"/>
        </w:rPr>
        <w:t xml:space="preserve"> para fortalecer el desarrollo de los aprendizajes, desde el conocimiento de los pueblos”, y se desarrolla</w:t>
      </w:r>
      <w:r w:rsidR="00094C99" w:rsidRPr="000B1E76">
        <w:rPr>
          <w:rFonts w:ascii="Verdana" w:hAnsi="Verdana"/>
          <w:sz w:val="20"/>
          <w:szCs w:val="20"/>
        </w:rPr>
        <w:t xml:space="preserve"> “</w:t>
      </w:r>
      <w:r w:rsidRPr="000B1E76">
        <w:rPr>
          <w:rFonts w:ascii="Verdana" w:hAnsi="Verdana"/>
          <w:sz w:val="20"/>
          <w:szCs w:val="20"/>
        </w:rPr>
        <w:t>la formación de docentes en competencias lingüísticas en el idioma ach</w:t>
      </w:r>
      <w:r w:rsidR="00094C99" w:rsidRPr="000B1E76">
        <w:rPr>
          <w:rFonts w:ascii="Verdana" w:hAnsi="Verdana"/>
          <w:sz w:val="20"/>
          <w:szCs w:val="20"/>
        </w:rPr>
        <w:t>í</w:t>
      </w:r>
      <w:r w:rsidRPr="000B1E76">
        <w:rPr>
          <w:rFonts w:ascii="Verdana" w:hAnsi="Verdana"/>
          <w:sz w:val="20"/>
          <w:szCs w:val="20"/>
        </w:rPr>
        <w:t>, con el propósito de mejorar el acercamiento a los niños y niñas en</w:t>
      </w:r>
      <w:r w:rsidR="00094C99" w:rsidRPr="000B1E76">
        <w:rPr>
          <w:rFonts w:ascii="Verdana" w:hAnsi="Verdana"/>
          <w:sz w:val="20"/>
          <w:szCs w:val="20"/>
        </w:rPr>
        <w:t xml:space="preserve"> el uso del idioma materno”</w:t>
      </w:r>
      <w:r w:rsidRPr="000B1E76">
        <w:rPr>
          <w:rStyle w:val="Refdenotaalpie"/>
          <w:rFonts w:ascii="Verdana" w:hAnsi="Verdana"/>
          <w:sz w:val="20"/>
          <w:szCs w:val="20"/>
        </w:rPr>
        <w:footnoteReference w:id="56"/>
      </w:r>
      <w:r w:rsidR="00094C99" w:rsidRPr="000B1E76">
        <w:rPr>
          <w:rFonts w:ascii="Verdana" w:hAnsi="Verdana"/>
          <w:sz w:val="20"/>
          <w:szCs w:val="20"/>
        </w:rPr>
        <w:t>.</w:t>
      </w:r>
      <w:r w:rsidR="00B977D7" w:rsidRPr="000B1E76">
        <w:rPr>
          <w:rFonts w:ascii="Verdana" w:hAnsi="Verdana"/>
          <w:sz w:val="20"/>
          <w:szCs w:val="20"/>
        </w:rPr>
        <w:t xml:space="preserve"> </w:t>
      </w:r>
      <w:r w:rsidR="00FC2D04" w:rsidRPr="000B1E76">
        <w:rPr>
          <w:rFonts w:ascii="Verdana" w:hAnsi="Verdana"/>
          <w:sz w:val="20"/>
          <w:szCs w:val="20"/>
        </w:rPr>
        <w:t>L</w:t>
      </w:r>
      <w:r w:rsidR="00C15CE3" w:rsidRPr="000B1E76">
        <w:rPr>
          <w:rFonts w:ascii="Verdana" w:hAnsi="Verdana"/>
          <w:sz w:val="20"/>
          <w:szCs w:val="20"/>
        </w:rPr>
        <w:t xml:space="preserve">as </w:t>
      </w:r>
      <w:r w:rsidR="00C15CE3" w:rsidRPr="000B1E76">
        <w:rPr>
          <w:rFonts w:ascii="Verdana" w:hAnsi="Verdana"/>
          <w:i/>
          <w:sz w:val="20"/>
          <w:szCs w:val="20"/>
        </w:rPr>
        <w:t xml:space="preserve">representantes </w:t>
      </w:r>
      <w:r w:rsidR="00C15CE3" w:rsidRPr="000B1E76">
        <w:rPr>
          <w:rFonts w:ascii="Verdana" w:hAnsi="Verdana"/>
          <w:sz w:val="20"/>
          <w:szCs w:val="20"/>
        </w:rPr>
        <w:t xml:space="preserve">solicitaron que </w:t>
      </w:r>
      <w:r w:rsidR="00FC2D04" w:rsidRPr="000B1E76">
        <w:rPr>
          <w:rFonts w:ascii="Verdana" w:hAnsi="Verdana"/>
          <w:sz w:val="20"/>
          <w:szCs w:val="20"/>
        </w:rPr>
        <w:t xml:space="preserve">el Estado </w:t>
      </w:r>
      <w:r w:rsidR="00297309" w:rsidRPr="000B1E76">
        <w:rPr>
          <w:rFonts w:ascii="Verdana" w:hAnsi="Verdana"/>
          <w:sz w:val="20"/>
          <w:szCs w:val="20"/>
        </w:rPr>
        <w:t>remit</w:t>
      </w:r>
      <w:r w:rsidR="00832C62" w:rsidRPr="000B1E76">
        <w:rPr>
          <w:rFonts w:ascii="Verdana" w:hAnsi="Verdana"/>
          <w:sz w:val="20"/>
          <w:szCs w:val="20"/>
        </w:rPr>
        <w:t>a</w:t>
      </w:r>
      <w:r w:rsidR="00297309" w:rsidRPr="000B1E76">
        <w:rPr>
          <w:rFonts w:ascii="Verdana" w:hAnsi="Verdana"/>
          <w:sz w:val="20"/>
          <w:szCs w:val="20"/>
        </w:rPr>
        <w:t xml:space="preserve"> </w:t>
      </w:r>
      <w:r w:rsidR="00FC2D04" w:rsidRPr="000B1E76">
        <w:rPr>
          <w:rFonts w:ascii="Verdana" w:hAnsi="Verdana"/>
          <w:sz w:val="20"/>
          <w:szCs w:val="20"/>
        </w:rPr>
        <w:t xml:space="preserve">copia </w:t>
      </w:r>
      <w:r w:rsidR="00C15CE3" w:rsidRPr="000B1E76">
        <w:rPr>
          <w:rFonts w:ascii="Verdana" w:hAnsi="Verdana"/>
          <w:sz w:val="20"/>
          <w:szCs w:val="20"/>
        </w:rPr>
        <w:t xml:space="preserve">“del Currículum del Sistema Educativo Nacional y </w:t>
      </w:r>
      <w:r w:rsidR="00297309" w:rsidRPr="000B1E76">
        <w:rPr>
          <w:rFonts w:ascii="Verdana" w:hAnsi="Verdana"/>
          <w:sz w:val="20"/>
          <w:szCs w:val="20"/>
        </w:rPr>
        <w:t xml:space="preserve">[de los] </w:t>
      </w:r>
      <w:r w:rsidR="00C15CE3" w:rsidRPr="000B1E76">
        <w:rPr>
          <w:rFonts w:ascii="Verdana" w:hAnsi="Verdana"/>
          <w:sz w:val="20"/>
          <w:szCs w:val="20"/>
        </w:rPr>
        <w:t>programas de Educación específicos”</w:t>
      </w:r>
      <w:r w:rsidR="00FC2D04" w:rsidRPr="000B1E76">
        <w:rPr>
          <w:rStyle w:val="Refdenotaalpie"/>
          <w:rFonts w:ascii="Verdana" w:hAnsi="Verdana"/>
          <w:sz w:val="20"/>
          <w:szCs w:val="20"/>
        </w:rPr>
        <w:footnoteReference w:id="57"/>
      </w:r>
      <w:r w:rsidR="00B977D7" w:rsidRPr="000B1E76">
        <w:rPr>
          <w:rFonts w:ascii="Verdana" w:hAnsi="Verdana"/>
          <w:sz w:val="20"/>
          <w:szCs w:val="20"/>
        </w:rPr>
        <w:t xml:space="preserve">, y </w:t>
      </w:r>
      <w:r w:rsidR="00862061" w:rsidRPr="000B1E76">
        <w:rPr>
          <w:rFonts w:ascii="Verdana" w:hAnsi="Verdana"/>
          <w:sz w:val="20"/>
          <w:szCs w:val="20"/>
        </w:rPr>
        <w:t xml:space="preserve">presentaron </w:t>
      </w:r>
      <w:r w:rsidR="00C45948" w:rsidRPr="000B1E76">
        <w:rPr>
          <w:rFonts w:ascii="Verdana" w:hAnsi="Verdana"/>
          <w:sz w:val="20"/>
          <w:szCs w:val="20"/>
        </w:rPr>
        <w:t>a Guatemala</w:t>
      </w:r>
      <w:r w:rsidR="00862061" w:rsidRPr="000B1E76">
        <w:rPr>
          <w:rFonts w:ascii="Verdana" w:hAnsi="Verdana"/>
          <w:sz w:val="20"/>
          <w:szCs w:val="20"/>
        </w:rPr>
        <w:t xml:space="preserve"> las siguientes solicitudes</w:t>
      </w:r>
      <w:r w:rsidR="00C15CE3" w:rsidRPr="000B1E76">
        <w:rPr>
          <w:rFonts w:ascii="Verdana" w:hAnsi="Verdana"/>
          <w:sz w:val="20"/>
          <w:szCs w:val="20"/>
        </w:rPr>
        <w:t xml:space="preserve">: a) </w:t>
      </w:r>
      <w:r w:rsidR="00505A38" w:rsidRPr="000B1E76">
        <w:rPr>
          <w:rFonts w:ascii="Verdana" w:hAnsi="Verdana"/>
          <w:sz w:val="20"/>
          <w:szCs w:val="20"/>
        </w:rPr>
        <w:t>e</w:t>
      </w:r>
      <w:r w:rsidR="00C15CE3" w:rsidRPr="000B1E76">
        <w:rPr>
          <w:rFonts w:ascii="Verdana" w:hAnsi="Verdana"/>
          <w:sz w:val="20"/>
          <w:szCs w:val="20"/>
        </w:rPr>
        <w:t xml:space="preserve">laborar e incorporar un programa que contenga los ejes de discriminación racial, el respeto a la cultura, estereotipos raciales y étnicos y la no violencia contra los pueblos indígenas; b) </w:t>
      </w:r>
      <w:r w:rsidR="004D2533" w:rsidRPr="000B1E76">
        <w:rPr>
          <w:rFonts w:ascii="Verdana" w:hAnsi="Verdana"/>
          <w:sz w:val="20"/>
          <w:szCs w:val="20"/>
        </w:rPr>
        <w:t>s</w:t>
      </w:r>
      <w:r w:rsidR="00C15CE3" w:rsidRPr="000B1E76">
        <w:rPr>
          <w:rFonts w:ascii="Verdana" w:hAnsi="Verdana"/>
          <w:sz w:val="20"/>
          <w:szCs w:val="20"/>
        </w:rPr>
        <w:t>upervisar y acompañar técnica y pedagógicamente</w:t>
      </w:r>
      <w:r w:rsidR="00862061" w:rsidRPr="000B1E76">
        <w:rPr>
          <w:rFonts w:ascii="Verdana" w:hAnsi="Verdana"/>
          <w:sz w:val="20"/>
          <w:szCs w:val="20"/>
        </w:rPr>
        <w:t>, a nivel municipal, departamental y nacional,</w:t>
      </w:r>
      <w:r w:rsidR="00C15CE3" w:rsidRPr="000B1E76">
        <w:rPr>
          <w:rFonts w:ascii="Verdana" w:hAnsi="Verdana"/>
          <w:sz w:val="20"/>
          <w:szCs w:val="20"/>
        </w:rPr>
        <w:t xml:space="preserve"> a los maestros bilingües para asegurarse que la educación sea bilingüe; c) </w:t>
      </w:r>
      <w:r w:rsidR="004D2533" w:rsidRPr="000B1E76">
        <w:rPr>
          <w:rFonts w:ascii="Verdana" w:hAnsi="Verdana"/>
          <w:sz w:val="20"/>
          <w:szCs w:val="20"/>
        </w:rPr>
        <w:t>l</w:t>
      </w:r>
      <w:r w:rsidR="00C15CE3" w:rsidRPr="000B1E76">
        <w:rPr>
          <w:rFonts w:ascii="Verdana" w:hAnsi="Verdana"/>
          <w:sz w:val="20"/>
          <w:szCs w:val="20"/>
        </w:rPr>
        <w:t xml:space="preserve">a educación bilingüe se realice como mínimo hasta tercer grado de primaria en todas las escuelas del país y que los maestros faciliten las lecciones en los idiomas mayas; d) </w:t>
      </w:r>
      <w:r w:rsidR="004D2533" w:rsidRPr="000B1E76">
        <w:rPr>
          <w:rFonts w:ascii="Verdana" w:hAnsi="Verdana"/>
          <w:sz w:val="20"/>
          <w:szCs w:val="20"/>
        </w:rPr>
        <w:t>s</w:t>
      </w:r>
      <w:r w:rsidR="00C15CE3" w:rsidRPr="000B1E76">
        <w:rPr>
          <w:rFonts w:ascii="Verdana" w:hAnsi="Verdana"/>
          <w:sz w:val="20"/>
          <w:szCs w:val="20"/>
        </w:rPr>
        <w:t xml:space="preserve">ensibilizar a los padres de familia y líderes comunitarios sobre la importancia de una educación bilingüe; e) </w:t>
      </w:r>
      <w:r w:rsidR="004D2533" w:rsidRPr="000B1E76">
        <w:rPr>
          <w:rFonts w:ascii="Verdana" w:hAnsi="Verdana"/>
          <w:sz w:val="20"/>
          <w:szCs w:val="20"/>
        </w:rPr>
        <w:t>e</w:t>
      </w:r>
      <w:r w:rsidR="00862061" w:rsidRPr="000B1E76">
        <w:rPr>
          <w:rFonts w:ascii="Verdana" w:hAnsi="Verdana"/>
          <w:sz w:val="20"/>
          <w:szCs w:val="20"/>
        </w:rPr>
        <w:t xml:space="preserve">laborar </w:t>
      </w:r>
      <w:r w:rsidR="00B977D7" w:rsidRPr="000B1E76">
        <w:rPr>
          <w:rFonts w:ascii="Verdana" w:hAnsi="Verdana"/>
          <w:sz w:val="20"/>
          <w:szCs w:val="20"/>
        </w:rPr>
        <w:t>y</w:t>
      </w:r>
      <w:r w:rsidR="00862061" w:rsidRPr="000B1E76">
        <w:rPr>
          <w:rFonts w:ascii="Verdana" w:hAnsi="Verdana"/>
          <w:sz w:val="20"/>
          <w:szCs w:val="20"/>
        </w:rPr>
        <w:t xml:space="preserve"> e</w:t>
      </w:r>
      <w:r w:rsidR="00C15CE3" w:rsidRPr="000B1E76">
        <w:rPr>
          <w:rFonts w:ascii="Verdana" w:hAnsi="Verdana"/>
          <w:sz w:val="20"/>
          <w:szCs w:val="20"/>
        </w:rPr>
        <w:t xml:space="preserve">ditar los libros de texto </w:t>
      </w:r>
      <w:r w:rsidR="00862061" w:rsidRPr="000B1E76">
        <w:rPr>
          <w:rFonts w:ascii="Verdana" w:hAnsi="Verdana"/>
          <w:sz w:val="20"/>
          <w:szCs w:val="20"/>
        </w:rPr>
        <w:t>en</w:t>
      </w:r>
      <w:r w:rsidR="00C15CE3" w:rsidRPr="000B1E76">
        <w:rPr>
          <w:rFonts w:ascii="Verdana" w:hAnsi="Verdana"/>
          <w:sz w:val="20"/>
          <w:szCs w:val="20"/>
        </w:rPr>
        <w:t xml:space="preserve"> los 22 idiomas del país; f) </w:t>
      </w:r>
      <w:r w:rsidR="004D2533" w:rsidRPr="000B1E76">
        <w:rPr>
          <w:rFonts w:ascii="Verdana" w:hAnsi="Verdana"/>
          <w:sz w:val="20"/>
          <w:szCs w:val="20"/>
        </w:rPr>
        <w:t>c</w:t>
      </w:r>
      <w:r w:rsidR="00C15CE3" w:rsidRPr="000B1E76">
        <w:rPr>
          <w:rFonts w:ascii="Verdana" w:hAnsi="Verdana"/>
          <w:sz w:val="20"/>
          <w:szCs w:val="20"/>
        </w:rPr>
        <w:t xml:space="preserve">apacitar al personal educativo sobre la implementación del programa pluricultural y multilingüe; g) </w:t>
      </w:r>
      <w:r w:rsidR="004D2533" w:rsidRPr="000B1E76">
        <w:rPr>
          <w:rFonts w:ascii="Verdana" w:hAnsi="Verdana"/>
          <w:sz w:val="20"/>
          <w:szCs w:val="20"/>
        </w:rPr>
        <w:t>e</w:t>
      </w:r>
      <w:r w:rsidR="00C15CE3" w:rsidRPr="000B1E76">
        <w:rPr>
          <w:rFonts w:ascii="Verdana" w:hAnsi="Verdana"/>
          <w:sz w:val="20"/>
          <w:szCs w:val="20"/>
        </w:rPr>
        <w:t xml:space="preserve">laborar e implementar en todos los niveles educativos un plan piloto del pueblo </w:t>
      </w:r>
      <w:r w:rsidR="00FE24BB" w:rsidRPr="000B1E76">
        <w:rPr>
          <w:rFonts w:ascii="Verdana" w:hAnsi="Verdana"/>
          <w:sz w:val="20"/>
          <w:szCs w:val="20"/>
        </w:rPr>
        <w:t>M</w:t>
      </w:r>
      <w:r w:rsidR="00C15CE3" w:rsidRPr="000B1E76">
        <w:rPr>
          <w:rFonts w:ascii="Verdana" w:hAnsi="Verdana"/>
          <w:sz w:val="20"/>
          <w:szCs w:val="20"/>
        </w:rPr>
        <w:t xml:space="preserve">aya </w:t>
      </w:r>
      <w:r w:rsidR="00FE24BB" w:rsidRPr="000B1E76">
        <w:rPr>
          <w:rFonts w:ascii="Verdana" w:hAnsi="Verdana"/>
          <w:sz w:val="20"/>
          <w:szCs w:val="20"/>
        </w:rPr>
        <w:t>A</w:t>
      </w:r>
      <w:r w:rsidR="00C15CE3" w:rsidRPr="000B1E76">
        <w:rPr>
          <w:rFonts w:ascii="Verdana" w:hAnsi="Verdana"/>
          <w:sz w:val="20"/>
          <w:szCs w:val="20"/>
        </w:rPr>
        <w:t>chí para dar a conocer la historia de violencia en la época del conflicto armado que sufrió dicha población</w:t>
      </w:r>
      <w:r w:rsidR="004D2533" w:rsidRPr="000B1E76">
        <w:rPr>
          <w:rFonts w:ascii="Verdana" w:hAnsi="Verdana"/>
          <w:sz w:val="20"/>
          <w:szCs w:val="20"/>
        </w:rPr>
        <w:t>,</w:t>
      </w:r>
      <w:r w:rsidR="00C15CE3" w:rsidRPr="000B1E76">
        <w:rPr>
          <w:rFonts w:ascii="Verdana" w:hAnsi="Verdana"/>
          <w:sz w:val="20"/>
          <w:szCs w:val="20"/>
        </w:rPr>
        <w:t xml:space="preserve"> y h) </w:t>
      </w:r>
      <w:r w:rsidR="004D2533" w:rsidRPr="000B1E76">
        <w:rPr>
          <w:rFonts w:ascii="Verdana" w:hAnsi="Verdana"/>
          <w:sz w:val="20"/>
          <w:szCs w:val="20"/>
        </w:rPr>
        <w:t>i</w:t>
      </w:r>
      <w:r w:rsidR="00C15CE3" w:rsidRPr="000B1E76">
        <w:rPr>
          <w:rFonts w:ascii="Verdana" w:hAnsi="Verdana"/>
          <w:sz w:val="20"/>
          <w:szCs w:val="20"/>
        </w:rPr>
        <w:t>ncorporar el contenido del informe de la Comisión de Esclarecimiento Histórico al currículo nacional de educación primaria y secundaria</w:t>
      </w:r>
      <w:r w:rsidR="005354E9" w:rsidRPr="000B1E76">
        <w:rPr>
          <w:rStyle w:val="Refdenotaalpie"/>
          <w:rFonts w:ascii="Verdana" w:hAnsi="Verdana"/>
          <w:sz w:val="20"/>
          <w:szCs w:val="20"/>
        </w:rPr>
        <w:footnoteReference w:id="58"/>
      </w:r>
      <w:r w:rsidR="00C15CE3" w:rsidRPr="000B1E76">
        <w:rPr>
          <w:rFonts w:ascii="Verdana" w:hAnsi="Verdana"/>
          <w:sz w:val="20"/>
          <w:szCs w:val="20"/>
        </w:rPr>
        <w:t>.</w:t>
      </w:r>
      <w:r w:rsidR="00297309" w:rsidRPr="000B1E76">
        <w:rPr>
          <w:rFonts w:ascii="Verdana" w:hAnsi="Verdana"/>
          <w:sz w:val="20"/>
          <w:szCs w:val="20"/>
        </w:rPr>
        <w:t xml:space="preserve"> </w:t>
      </w:r>
      <w:r w:rsidR="00443F05" w:rsidRPr="000B1E76">
        <w:rPr>
          <w:rFonts w:ascii="Verdana" w:hAnsi="Verdana"/>
          <w:sz w:val="20"/>
          <w:szCs w:val="20"/>
        </w:rPr>
        <w:t>L</w:t>
      </w:r>
      <w:r w:rsidR="00C15CE3" w:rsidRPr="000B1E76">
        <w:rPr>
          <w:rFonts w:ascii="Verdana" w:hAnsi="Verdana"/>
          <w:sz w:val="20"/>
          <w:szCs w:val="20"/>
        </w:rPr>
        <w:t xml:space="preserve">a </w:t>
      </w:r>
      <w:r w:rsidR="00C15CE3" w:rsidRPr="000B1E76">
        <w:rPr>
          <w:rFonts w:ascii="Verdana" w:hAnsi="Verdana"/>
          <w:i/>
          <w:sz w:val="20"/>
          <w:szCs w:val="20"/>
        </w:rPr>
        <w:t>Comisión</w:t>
      </w:r>
      <w:r w:rsidR="00C15CE3" w:rsidRPr="000B1E76">
        <w:rPr>
          <w:rFonts w:ascii="Verdana" w:hAnsi="Verdana"/>
          <w:sz w:val="20"/>
          <w:szCs w:val="20"/>
        </w:rPr>
        <w:t xml:space="preserve"> no presentó observaciones.</w:t>
      </w:r>
    </w:p>
    <w:p w14:paraId="7F562ED4" w14:textId="77777777" w:rsidR="00103670" w:rsidRPr="000B1E76" w:rsidRDefault="00103670" w:rsidP="00103670">
      <w:pPr>
        <w:pStyle w:val="Prrafodelista"/>
        <w:spacing w:before="120" w:after="120" w:line="240" w:lineRule="auto"/>
        <w:ind w:left="0"/>
        <w:contextualSpacing w:val="0"/>
        <w:jc w:val="both"/>
        <w:rPr>
          <w:rFonts w:ascii="Verdana" w:hAnsi="Verdana"/>
          <w:sz w:val="20"/>
          <w:szCs w:val="20"/>
        </w:rPr>
      </w:pPr>
    </w:p>
    <w:p w14:paraId="1715F03F" w14:textId="337C3AB8"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H.3. Consideraciones de la Corte</w:t>
      </w:r>
    </w:p>
    <w:p w14:paraId="7750140E" w14:textId="5A011022" w:rsidR="00DC6A86" w:rsidRPr="000B1E76" w:rsidRDefault="00297309" w:rsidP="00DC6A86">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Si bien el Estado informó que el </w:t>
      </w:r>
      <w:r w:rsidR="00B977D7" w:rsidRPr="000B1E76">
        <w:rPr>
          <w:rFonts w:ascii="Verdana" w:hAnsi="Verdana"/>
          <w:sz w:val="20"/>
          <w:szCs w:val="20"/>
        </w:rPr>
        <w:t>Currículum Nacional Base</w:t>
      </w:r>
      <w:r w:rsidRPr="000B1E76">
        <w:rPr>
          <w:rFonts w:ascii="Verdana" w:hAnsi="Verdana"/>
          <w:sz w:val="20"/>
          <w:szCs w:val="20"/>
        </w:rPr>
        <w:t xml:space="preserve"> aborda el tema de la inclusión de las diferentes características culturales y lingüísticas, y el Currículo Regional por Pueblos Maya, Garífuna y </w:t>
      </w:r>
      <w:proofErr w:type="spellStart"/>
      <w:r w:rsidR="00324EC8" w:rsidRPr="000B1E76">
        <w:rPr>
          <w:rFonts w:ascii="Verdana" w:hAnsi="Verdana"/>
          <w:sz w:val="20"/>
          <w:szCs w:val="20"/>
        </w:rPr>
        <w:t>Xink</w:t>
      </w:r>
      <w:r w:rsidR="00FE24BB" w:rsidRPr="000B1E76">
        <w:rPr>
          <w:rFonts w:ascii="Verdana" w:hAnsi="Verdana"/>
          <w:sz w:val="20"/>
          <w:szCs w:val="20"/>
        </w:rPr>
        <w:t>a</w:t>
      </w:r>
      <w:proofErr w:type="spellEnd"/>
      <w:r w:rsidRPr="000B1E76">
        <w:rPr>
          <w:rFonts w:ascii="Verdana" w:hAnsi="Verdana"/>
          <w:sz w:val="20"/>
          <w:szCs w:val="20"/>
        </w:rPr>
        <w:t xml:space="preserve"> fortalece el desarrollo de los aprendizajes desde el conocimiento de los pueblos y el idioma achí, no </w:t>
      </w:r>
      <w:r w:rsidRPr="000B1E76">
        <w:rPr>
          <w:rFonts w:ascii="Verdana" w:hAnsi="Verdana" w:cs="Times New Roman"/>
          <w:sz w:val="20"/>
          <w:szCs w:val="20"/>
          <w:lang w:eastAsia="es-CR"/>
        </w:rPr>
        <w:t>acompañó el respaldo documental correspondiente</w:t>
      </w:r>
      <w:r w:rsidR="00C45948" w:rsidRPr="000B1E76">
        <w:rPr>
          <w:rFonts w:ascii="Verdana" w:hAnsi="Verdana" w:cs="Times New Roman"/>
          <w:sz w:val="20"/>
          <w:szCs w:val="20"/>
          <w:lang w:eastAsia="es-CR"/>
        </w:rPr>
        <w:t xml:space="preserve"> que acredite el cumplimiento de la medida</w:t>
      </w:r>
      <w:r w:rsidR="00B82183" w:rsidRPr="000B1E76">
        <w:rPr>
          <w:rFonts w:ascii="Verdana" w:hAnsi="Verdana" w:cs="Times New Roman"/>
          <w:sz w:val="20"/>
          <w:szCs w:val="20"/>
          <w:lang w:eastAsia="es-CR"/>
        </w:rPr>
        <w:t xml:space="preserve"> dispuesta en la Sentencia</w:t>
      </w:r>
      <w:r w:rsidR="00C45948" w:rsidRPr="000B1E76">
        <w:rPr>
          <w:rFonts w:ascii="Verdana" w:hAnsi="Verdana" w:cs="Times New Roman"/>
          <w:sz w:val="20"/>
          <w:szCs w:val="20"/>
          <w:lang w:eastAsia="es-CR"/>
        </w:rPr>
        <w:t xml:space="preserve">. Por lo tanto, se solicita a Guatemala que presente información actualizada y detallada sobre el </w:t>
      </w:r>
      <w:r w:rsidR="00C45948" w:rsidRPr="000B1E76">
        <w:rPr>
          <w:rFonts w:ascii="Verdana" w:hAnsi="Verdana" w:cs="Times New Roman"/>
          <w:sz w:val="20"/>
          <w:szCs w:val="20"/>
          <w:lang w:eastAsia="es-CR"/>
        </w:rPr>
        <w:lastRenderedPageBreak/>
        <w:t xml:space="preserve">cumplimiento de la </w:t>
      </w:r>
      <w:r w:rsidR="00B82183" w:rsidRPr="000B1E76">
        <w:rPr>
          <w:rFonts w:ascii="Verdana" w:hAnsi="Verdana" w:cs="Times New Roman"/>
          <w:sz w:val="20"/>
          <w:szCs w:val="20"/>
          <w:lang w:eastAsia="es-CR"/>
        </w:rPr>
        <w:t>medida</w:t>
      </w:r>
      <w:r w:rsidR="00C45948" w:rsidRPr="000B1E76">
        <w:rPr>
          <w:rFonts w:ascii="Verdana" w:hAnsi="Verdana" w:cs="Times New Roman"/>
          <w:sz w:val="20"/>
          <w:szCs w:val="20"/>
          <w:lang w:eastAsia="es-CR"/>
        </w:rPr>
        <w:t>, y acompañe el resp</w:t>
      </w:r>
      <w:r w:rsidR="00B82183" w:rsidRPr="000B1E76">
        <w:rPr>
          <w:rFonts w:ascii="Verdana" w:hAnsi="Verdana" w:cs="Times New Roman"/>
          <w:sz w:val="20"/>
          <w:szCs w:val="20"/>
          <w:lang w:eastAsia="es-CR"/>
        </w:rPr>
        <w:t>a</w:t>
      </w:r>
      <w:r w:rsidR="00DC6A86" w:rsidRPr="000B1E76">
        <w:rPr>
          <w:rFonts w:ascii="Verdana" w:hAnsi="Verdana" w:cs="Times New Roman"/>
          <w:sz w:val="20"/>
          <w:szCs w:val="20"/>
          <w:lang w:eastAsia="es-CR"/>
        </w:rPr>
        <w:t>ldo documental correspondiente</w:t>
      </w:r>
      <w:r w:rsidR="00DC6A86" w:rsidRPr="000B1E76">
        <w:rPr>
          <w:rFonts w:ascii="Verdana" w:hAnsi="Verdana"/>
          <w:sz w:val="20"/>
          <w:szCs w:val="20"/>
        </w:rPr>
        <w:t>, a fin de que la Corte pueda valorar prontamente el cumplimiento total de esta reparación en una posterior resolución.</w:t>
      </w:r>
    </w:p>
    <w:p w14:paraId="462B875F" w14:textId="5F933C00" w:rsidR="002A6E90" w:rsidRPr="000B1E76" w:rsidRDefault="002A6E90" w:rsidP="002A6E90">
      <w:pPr>
        <w:pStyle w:val="Prrafodelista"/>
        <w:spacing w:before="120" w:after="120" w:line="240" w:lineRule="auto"/>
        <w:ind w:left="0"/>
        <w:contextualSpacing w:val="0"/>
        <w:jc w:val="both"/>
        <w:rPr>
          <w:rFonts w:ascii="Verdana" w:hAnsi="Verdana"/>
          <w:sz w:val="20"/>
          <w:szCs w:val="20"/>
          <w:lang w:val="es-ES"/>
        </w:rPr>
      </w:pPr>
    </w:p>
    <w:p w14:paraId="0EF51EF5" w14:textId="0B43B311" w:rsidR="002A6E90" w:rsidRPr="000B1E76" w:rsidRDefault="00C15CE3" w:rsidP="00C15CE3">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11" w:name="_Toc90576943"/>
      <w:r w:rsidRPr="000B1E76">
        <w:rPr>
          <w:rFonts w:ascii="Verdana" w:hAnsi="Verdana"/>
          <w:color w:val="auto"/>
          <w:sz w:val="20"/>
          <w:szCs w:val="20"/>
          <w:lang w:val="es-MX"/>
        </w:rPr>
        <w:t xml:space="preserve">Fortalecimiento de los </w:t>
      </w:r>
      <w:r w:rsidR="00531E86" w:rsidRPr="000B1E76">
        <w:rPr>
          <w:rFonts w:ascii="Verdana" w:hAnsi="Verdana"/>
          <w:color w:val="auto"/>
          <w:sz w:val="20"/>
          <w:szCs w:val="20"/>
          <w:lang w:val="es-MX"/>
        </w:rPr>
        <w:t>organismos de lucha</w:t>
      </w:r>
      <w:r w:rsidRPr="000B1E76">
        <w:rPr>
          <w:rFonts w:ascii="Verdana" w:hAnsi="Verdana"/>
          <w:color w:val="auto"/>
          <w:sz w:val="20"/>
          <w:szCs w:val="20"/>
          <w:lang w:val="es-MX"/>
        </w:rPr>
        <w:t xml:space="preserve"> contra la discriminación racial y étnica</w:t>
      </w:r>
      <w:bookmarkEnd w:id="11"/>
    </w:p>
    <w:p w14:paraId="6CB14F81" w14:textId="0963958A" w:rsidR="002A6E90" w:rsidRPr="00691BC3"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lang w:val="es-ES"/>
        </w:rPr>
        <w:t xml:space="preserve">I.1. </w:t>
      </w:r>
      <w:r w:rsidRPr="00691BC3">
        <w:rPr>
          <w:rFonts w:ascii="Verdana" w:hAnsi="Verdana"/>
          <w:i/>
          <w:sz w:val="20"/>
          <w:szCs w:val="20"/>
        </w:rPr>
        <w:t>Medida ordenada por la Corte</w:t>
      </w:r>
    </w:p>
    <w:p w14:paraId="6943F209" w14:textId="16C235B0" w:rsidR="002A6E90" w:rsidRPr="000B1E76" w:rsidRDefault="00117188" w:rsidP="00531E86">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el punto resolutivo vigesimosexto</w:t>
      </w:r>
      <w:r w:rsidR="00AC7752" w:rsidRPr="000B1E76">
        <w:rPr>
          <w:rFonts w:ascii="Verdana" w:hAnsi="Verdana"/>
          <w:sz w:val="20"/>
          <w:szCs w:val="20"/>
        </w:rPr>
        <w:t xml:space="preserve"> </w:t>
      </w:r>
      <w:r w:rsidR="00F13A93" w:rsidRPr="000B1E76">
        <w:rPr>
          <w:rFonts w:ascii="Verdana" w:hAnsi="Verdana"/>
          <w:sz w:val="20"/>
          <w:szCs w:val="20"/>
        </w:rPr>
        <w:t xml:space="preserve">y el párrafo 320 </w:t>
      </w:r>
      <w:r w:rsidR="00AC7752" w:rsidRPr="000B1E76">
        <w:rPr>
          <w:rFonts w:ascii="Verdana" w:hAnsi="Verdana"/>
          <w:sz w:val="20"/>
          <w:szCs w:val="20"/>
        </w:rPr>
        <w:t>de la Sentencia,</w:t>
      </w:r>
      <w:r w:rsidRPr="000B1E76">
        <w:rPr>
          <w:rFonts w:ascii="Verdana" w:hAnsi="Verdana"/>
          <w:sz w:val="20"/>
          <w:szCs w:val="20"/>
        </w:rPr>
        <w:t xml:space="preserve"> la Corte dispuso que</w:t>
      </w:r>
      <w:r w:rsidR="003F382B" w:rsidRPr="000B1E76">
        <w:rPr>
          <w:rFonts w:ascii="Verdana" w:hAnsi="Verdana"/>
          <w:sz w:val="20"/>
          <w:szCs w:val="20"/>
        </w:rPr>
        <w:t>, “en un plazo razonable”,</w:t>
      </w:r>
      <w:r w:rsidRPr="000B1E76">
        <w:rPr>
          <w:rFonts w:ascii="Verdana" w:hAnsi="Verdana"/>
          <w:sz w:val="20"/>
          <w:szCs w:val="20"/>
        </w:rPr>
        <w:t xml:space="preserve"> “[e]l Estado debe fortalecer los organismos existentes o los que vaya a crear con el fin de erradicar la discriminación racial y étnica”.</w:t>
      </w:r>
      <w:r w:rsidR="009A6AC9" w:rsidRPr="000B1E76">
        <w:rPr>
          <w:rFonts w:ascii="Verdana" w:hAnsi="Verdana"/>
          <w:sz w:val="20"/>
          <w:szCs w:val="20"/>
        </w:rPr>
        <w:t xml:space="preserve"> En dicho párrafo, l</w:t>
      </w:r>
      <w:r w:rsidRPr="000B1E76">
        <w:rPr>
          <w:rFonts w:ascii="Verdana" w:hAnsi="Verdana"/>
          <w:sz w:val="20"/>
          <w:szCs w:val="20"/>
        </w:rPr>
        <w:t xml:space="preserve">a Corte </w:t>
      </w:r>
      <w:r w:rsidR="00942CBC" w:rsidRPr="000B1E76">
        <w:rPr>
          <w:rFonts w:ascii="Verdana" w:hAnsi="Verdana"/>
          <w:sz w:val="20"/>
          <w:szCs w:val="20"/>
        </w:rPr>
        <w:t xml:space="preserve">dispuso </w:t>
      </w:r>
      <w:r w:rsidRPr="000B1E76">
        <w:rPr>
          <w:rFonts w:ascii="Verdana" w:hAnsi="Verdana"/>
          <w:sz w:val="20"/>
          <w:szCs w:val="20"/>
        </w:rPr>
        <w:t xml:space="preserve">que </w:t>
      </w:r>
      <w:r w:rsidR="00F13A93" w:rsidRPr="000B1E76">
        <w:rPr>
          <w:rFonts w:ascii="Verdana" w:hAnsi="Verdana"/>
          <w:sz w:val="20"/>
          <w:szCs w:val="20"/>
        </w:rPr>
        <w:t>“[e]</w:t>
      </w:r>
      <w:proofErr w:type="spellStart"/>
      <w:r w:rsidRPr="000B1E76">
        <w:rPr>
          <w:rFonts w:ascii="Verdana" w:hAnsi="Verdana"/>
          <w:sz w:val="20"/>
          <w:szCs w:val="20"/>
        </w:rPr>
        <w:t>sos</w:t>
      </w:r>
      <w:proofErr w:type="spellEnd"/>
      <w:r w:rsidRPr="000B1E76">
        <w:rPr>
          <w:rFonts w:ascii="Verdana" w:hAnsi="Verdana"/>
          <w:sz w:val="20"/>
          <w:szCs w:val="20"/>
        </w:rPr>
        <w:t xml:space="preserve"> organismos deberán contar con la participación directa de personas de los grupos vulnerables y se ocuparán también de promover la revaloración de las culturas originarias, difundiendo su historia y riqueza. Lo anterior, en aras de que las políticas públicas y acciones orientadas a erradicar los actos de discriminación racial sean efectivas y se garantice así, la igualdad, el reconocimiento, respeto y promoción de los derechos de los pueblos indígenas, desalentando de esta forma, las manifestaciones de discriminación racial y étnica en la sociedad guatemalteca</w:t>
      </w:r>
      <w:r w:rsidR="009A6AC9" w:rsidRPr="000B1E76">
        <w:rPr>
          <w:rFonts w:ascii="Verdana" w:hAnsi="Verdana"/>
          <w:sz w:val="20"/>
          <w:szCs w:val="20"/>
        </w:rPr>
        <w:t>”</w:t>
      </w:r>
      <w:r w:rsidRPr="000B1E76">
        <w:rPr>
          <w:rFonts w:ascii="Verdana" w:hAnsi="Verdana"/>
          <w:sz w:val="20"/>
          <w:szCs w:val="20"/>
        </w:rPr>
        <w:t>.</w:t>
      </w:r>
    </w:p>
    <w:p w14:paraId="6EA92BF1" w14:textId="1F869204"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I.2. Información y observaciones de las partes y la Comisión</w:t>
      </w:r>
    </w:p>
    <w:p w14:paraId="6FF34D1B" w14:textId="4B54CC71" w:rsidR="00A55467" w:rsidRPr="000B1E76" w:rsidRDefault="003F382B" w:rsidP="00A5546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5F61B0" w:rsidRPr="000B1E76">
        <w:rPr>
          <w:rFonts w:ascii="Verdana" w:hAnsi="Verdana"/>
          <w:sz w:val="20"/>
          <w:szCs w:val="20"/>
        </w:rPr>
        <w:t>n octubre de 2020,</w:t>
      </w:r>
      <w:r w:rsidRPr="000B1E76">
        <w:rPr>
          <w:rFonts w:ascii="Verdana" w:hAnsi="Verdana"/>
          <w:sz w:val="20"/>
          <w:szCs w:val="20"/>
        </w:rPr>
        <w:t xml:space="preserve"> el </w:t>
      </w:r>
      <w:r w:rsidRPr="000B1E76">
        <w:rPr>
          <w:rFonts w:ascii="Verdana" w:hAnsi="Verdana"/>
          <w:i/>
          <w:sz w:val="20"/>
          <w:szCs w:val="20"/>
        </w:rPr>
        <w:t>Estado</w:t>
      </w:r>
      <w:r w:rsidR="005F61B0" w:rsidRPr="000B1E76">
        <w:rPr>
          <w:rFonts w:ascii="Verdana" w:hAnsi="Verdana"/>
          <w:sz w:val="20"/>
          <w:szCs w:val="20"/>
        </w:rPr>
        <w:t xml:space="preserve"> solicitó a la Corte que </w:t>
      </w:r>
      <w:r w:rsidRPr="000B1E76">
        <w:rPr>
          <w:rFonts w:ascii="Verdana" w:hAnsi="Verdana"/>
          <w:sz w:val="20"/>
          <w:szCs w:val="20"/>
        </w:rPr>
        <w:t>tenga</w:t>
      </w:r>
      <w:r w:rsidR="005F61B0" w:rsidRPr="000B1E76">
        <w:rPr>
          <w:rFonts w:ascii="Verdana" w:hAnsi="Verdana"/>
          <w:sz w:val="20"/>
          <w:szCs w:val="20"/>
        </w:rPr>
        <w:t xml:space="preserve"> por cumplida esta medida, para </w:t>
      </w:r>
      <w:r w:rsidRPr="000B1E76">
        <w:rPr>
          <w:rFonts w:ascii="Verdana" w:hAnsi="Verdana"/>
          <w:sz w:val="20"/>
          <w:szCs w:val="20"/>
        </w:rPr>
        <w:t>lo cual</w:t>
      </w:r>
      <w:r w:rsidR="005F61B0" w:rsidRPr="000B1E76">
        <w:rPr>
          <w:rFonts w:ascii="Verdana" w:hAnsi="Verdana"/>
          <w:sz w:val="20"/>
          <w:szCs w:val="20"/>
        </w:rPr>
        <w:t xml:space="preserve"> s</w:t>
      </w:r>
      <w:r w:rsidR="00116DB9" w:rsidRPr="000B1E76">
        <w:rPr>
          <w:rFonts w:ascii="Verdana" w:hAnsi="Verdana"/>
          <w:sz w:val="20"/>
          <w:szCs w:val="20"/>
        </w:rPr>
        <w:t>ostuvo</w:t>
      </w:r>
      <w:r w:rsidR="00117188" w:rsidRPr="000B1E76">
        <w:rPr>
          <w:rFonts w:ascii="Verdana" w:hAnsi="Verdana"/>
          <w:sz w:val="20"/>
          <w:szCs w:val="20"/>
        </w:rPr>
        <w:t xml:space="preserve"> que, a través de </w:t>
      </w:r>
      <w:r w:rsidR="005F61B0" w:rsidRPr="000B1E76">
        <w:rPr>
          <w:rFonts w:ascii="Verdana" w:hAnsi="Verdana"/>
          <w:sz w:val="20"/>
          <w:szCs w:val="20"/>
        </w:rPr>
        <w:t>la Comisión Presidencial contra la Discriminación y Racismo contra los Pueblos Indígenas en Guatemala (</w:t>
      </w:r>
      <w:r w:rsidR="00324EC8" w:rsidRPr="000B1E76">
        <w:rPr>
          <w:rFonts w:ascii="Verdana" w:hAnsi="Verdana"/>
          <w:sz w:val="20"/>
          <w:szCs w:val="20"/>
        </w:rPr>
        <w:t>en adelante “</w:t>
      </w:r>
      <w:r w:rsidR="005F61B0" w:rsidRPr="000B1E76">
        <w:rPr>
          <w:rFonts w:ascii="Verdana" w:hAnsi="Verdana"/>
          <w:sz w:val="20"/>
          <w:szCs w:val="20"/>
        </w:rPr>
        <w:t>CODISRA</w:t>
      </w:r>
      <w:r w:rsidR="00324EC8" w:rsidRPr="000B1E76">
        <w:rPr>
          <w:rFonts w:ascii="Verdana" w:hAnsi="Verdana"/>
          <w:sz w:val="20"/>
          <w:szCs w:val="20"/>
        </w:rPr>
        <w:t>”</w:t>
      </w:r>
      <w:r w:rsidR="005F61B0" w:rsidRPr="000B1E76">
        <w:rPr>
          <w:rFonts w:ascii="Verdana" w:hAnsi="Verdana"/>
          <w:sz w:val="20"/>
          <w:szCs w:val="20"/>
        </w:rPr>
        <w:t>)</w:t>
      </w:r>
      <w:r w:rsidR="00117188" w:rsidRPr="000B1E76">
        <w:rPr>
          <w:rFonts w:ascii="Verdana" w:hAnsi="Verdana"/>
          <w:sz w:val="20"/>
          <w:szCs w:val="20"/>
        </w:rPr>
        <w:t>, ha desarrollado diversas acciones promoviendo la lucha contra la discriminación racial y étnica</w:t>
      </w:r>
      <w:r w:rsidR="00116DB9" w:rsidRPr="000B1E76">
        <w:rPr>
          <w:rFonts w:ascii="Verdana" w:hAnsi="Verdana"/>
          <w:sz w:val="20"/>
          <w:szCs w:val="20"/>
        </w:rPr>
        <w:t>, y</w:t>
      </w:r>
      <w:r w:rsidR="00117188" w:rsidRPr="000B1E76">
        <w:rPr>
          <w:rFonts w:ascii="Verdana" w:hAnsi="Verdana"/>
          <w:sz w:val="20"/>
          <w:szCs w:val="20"/>
        </w:rPr>
        <w:t xml:space="preserve"> </w:t>
      </w:r>
      <w:r w:rsidR="00116DB9" w:rsidRPr="000B1E76">
        <w:rPr>
          <w:rFonts w:ascii="Verdana" w:hAnsi="Verdana"/>
          <w:sz w:val="20"/>
          <w:szCs w:val="20"/>
        </w:rPr>
        <w:t>e</w:t>
      </w:r>
      <w:r w:rsidR="00D87C7F" w:rsidRPr="000B1E76">
        <w:rPr>
          <w:rFonts w:ascii="Verdana" w:hAnsi="Verdana"/>
          <w:sz w:val="20"/>
          <w:szCs w:val="20"/>
        </w:rPr>
        <w:t xml:space="preserve">xplicó las actividades que </w:t>
      </w:r>
      <w:r w:rsidR="00741948">
        <w:rPr>
          <w:rFonts w:ascii="Verdana" w:hAnsi="Verdana"/>
          <w:sz w:val="20"/>
          <w:szCs w:val="20"/>
        </w:rPr>
        <w:t>é</w:t>
      </w:r>
      <w:r w:rsidR="00116DB9" w:rsidRPr="000B1E76">
        <w:rPr>
          <w:rFonts w:ascii="Verdana" w:hAnsi="Verdana"/>
          <w:sz w:val="20"/>
          <w:szCs w:val="20"/>
        </w:rPr>
        <w:t xml:space="preserve">sta </w:t>
      </w:r>
      <w:r w:rsidR="00D87C7F" w:rsidRPr="000B1E76">
        <w:rPr>
          <w:rFonts w:ascii="Verdana" w:hAnsi="Verdana"/>
          <w:sz w:val="20"/>
          <w:szCs w:val="20"/>
        </w:rPr>
        <w:t>realiza</w:t>
      </w:r>
      <w:r w:rsidR="00233ED3" w:rsidRPr="000B1E76">
        <w:rPr>
          <w:rFonts w:ascii="Verdana" w:hAnsi="Verdana"/>
          <w:sz w:val="20"/>
          <w:szCs w:val="20"/>
        </w:rPr>
        <w:t xml:space="preserve"> (</w:t>
      </w:r>
      <w:r w:rsidR="00233ED3" w:rsidRPr="000B1E76">
        <w:rPr>
          <w:rFonts w:ascii="Verdana" w:hAnsi="Verdana"/>
          <w:i/>
          <w:sz w:val="20"/>
          <w:szCs w:val="20"/>
        </w:rPr>
        <w:t>infra</w:t>
      </w:r>
      <w:r w:rsidR="00233ED3" w:rsidRPr="000B1E76">
        <w:rPr>
          <w:rFonts w:ascii="Verdana" w:hAnsi="Verdana"/>
          <w:sz w:val="20"/>
          <w:szCs w:val="20"/>
        </w:rPr>
        <w:t xml:space="preserve"> Considerando</w:t>
      </w:r>
      <w:r w:rsidR="004D7517" w:rsidRPr="000B1E76">
        <w:rPr>
          <w:rFonts w:ascii="Verdana" w:hAnsi="Verdana"/>
          <w:sz w:val="20"/>
          <w:szCs w:val="20"/>
        </w:rPr>
        <w:t>s</w:t>
      </w:r>
      <w:r w:rsidR="00233ED3" w:rsidRPr="000B1E76">
        <w:rPr>
          <w:rFonts w:ascii="Verdana" w:hAnsi="Verdana"/>
          <w:sz w:val="20"/>
          <w:szCs w:val="20"/>
        </w:rPr>
        <w:t xml:space="preserve"> </w:t>
      </w:r>
      <w:r w:rsidR="004D7517" w:rsidRPr="000B1E76">
        <w:rPr>
          <w:rFonts w:ascii="Verdana" w:hAnsi="Verdana"/>
          <w:sz w:val="20"/>
          <w:szCs w:val="20"/>
        </w:rPr>
        <w:t>6</w:t>
      </w:r>
      <w:r w:rsidRPr="000B1E76">
        <w:rPr>
          <w:rFonts w:ascii="Verdana" w:hAnsi="Verdana"/>
          <w:sz w:val="20"/>
          <w:szCs w:val="20"/>
        </w:rPr>
        <w:t>1</w:t>
      </w:r>
      <w:r w:rsidR="004D7517" w:rsidRPr="000B1E76">
        <w:rPr>
          <w:rFonts w:ascii="Verdana" w:hAnsi="Verdana"/>
          <w:sz w:val="20"/>
          <w:szCs w:val="20"/>
        </w:rPr>
        <w:t xml:space="preserve"> </w:t>
      </w:r>
      <w:r w:rsidRPr="000B1E76">
        <w:rPr>
          <w:rFonts w:ascii="Verdana" w:hAnsi="Verdana"/>
          <w:sz w:val="20"/>
          <w:szCs w:val="20"/>
        </w:rPr>
        <w:t>a</w:t>
      </w:r>
      <w:r w:rsidR="004D7517" w:rsidRPr="000B1E76">
        <w:rPr>
          <w:rFonts w:ascii="Verdana" w:hAnsi="Verdana"/>
          <w:sz w:val="20"/>
          <w:szCs w:val="20"/>
        </w:rPr>
        <w:t xml:space="preserve"> 65</w:t>
      </w:r>
      <w:r w:rsidR="00233ED3" w:rsidRPr="000B1E76">
        <w:rPr>
          <w:rFonts w:ascii="Verdana" w:hAnsi="Verdana"/>
          <w:sz w:val="20"/>
          <w:szCs w:val="20"/>
        </w:rPr>
        <w:t>)</w:t>
      </w:r>
      <w:r w:rsidR="00AA24A3" w:rsidRPr="000B1E76">
        <w:rPr>
          <w:rStyle w:val="Refdenotaalpie"/>
          <w:rFonts w:ascii="Verdana" w:hAnsi="Verdana"/>
          <w:sz w:val="20"/>
          <w:szCs w:val="20"/>
        </w:rPr>
        <w:footnoteReference w:id="59"/>
      </w:r>
      <w:r w:rsidR="00AA24A3" w:rsidRPr="000B1E76">
        <w:rPr>
          <w:rFonts w:ascii="Verdana" w:hAnsi="Verdana"/>
          <w:sz w:val="20"/>
          <w:szCs w:val="20"/>
        </w:rPr>
        <w:t>.</w:t>
      </w:r>
      <w:r w:rsidR="00D87C7F" w:rsidRPr="000B1E76">
        <w:rPr>
          <w:rFonts w:ascii="Verdana" w:hAnsi="Verdana"/>
          <w:sz w:val="20"/>
          <w:szCs w:val="20"/>
        </w:rPr>
        <w:t xml:space="preserve"> </w:t>
      </w:r>
    </w:p>
    <w:p w14:paraId="70203B0B" w14:textId="34A8E143" w:rsidR="00A55467" w:rsidRPr="000B1E76" w:rsidRDefault="003F382B" w:rsidP="00A5546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3205D5" w:rsidRPr="000B1E76">
        <w:rPr>
          <w:rFonts w:ascii="Verdana" w:hAnsi="Verdana"/>
          <w:sz w:val="20"/>
          <w:szCs w:val="20"/>
        </w:rPr>
        <w:t>n enero de 2018,</w:t>
      </w:r>
      <w:r w:rsidRPr="000B1E76">
        <w:rPr>
          <w:rFonts w:ascii="Verdana" w:hAnsi="Verdana"/>
          <w:sz w:val="20"/>
          <w:szCs w:val="20"/>
        </w:rPr>
        <w:t xml:space="preserve"> las </w:t>
      </w:r>
      <w:r w:rsidRPr="000B1E76">
        <w:rPr>
          <w:rFonts w:ascii="Verdana" w:hAnsi="Verdana"/>
          <w:i/>
          <w:sz w:val="20"/>
          <w:szCs w:val="20"/>
        </w:rPr>
        <w:t>representantes</w:t>
      </w:r>
      <w:r w:rsidR="0097206A" w:rsidRPr="000B1E76">
        <w:rPr>
          <w:rFonts w:ascii="Verdana" w:hAnsi="Verdana"/>
          <w:sz w:val="20"/>
          <w:szCs w:val="20"/>
        </w:rPr>
        <w:t xml:space="preserve"> informaron que tuvieron una reunión con COPREDEH, y que se encontraban a la espera de que </w:t>
      </w:r>
      <w:r w:rsidR="00D87C7F" w:rsidRPr="000B1E76">
        <w:rPr>
          <w:rFonts w:ascii="Verdana" w:hAnsi="Verdana"/>
          <w:sz w:val="20"/>
          <w:szCs w:val="20"/>
        </w:rPr>
        <w:t>se</w:t>
      </w:r>
      <w:r w:rsidR="0097206A" w:rsidRPr="000B1E76">
        <w:rPr>
          <w:rFonts w:ascii="Verdana" w:hAnsi="Verdana"/>
          <w:sz w:val="20"/>
          <w:szCs w:val="20"/>
        </w:rPr>
        <w:t xml:space="preserve"> convocara a </w:t>
      </w:r>
      <w:r w:rsidR="00D87C7F" w:rsidRPr="000B1E76">
        <w:rPr>
          <w:rFonts w:ascii="Verdana" w:hAnsi="Verdana"/>
          <w:sz w:val="20"/>
          <w:szCs w:val="20"/>
        </w:rPr>
        <w:t>las</w:t>
      </w:r>
      <w:r w:rsidR="0097206A" w:rsidRPr="000B1E76">
        <w:rPr>
          <w:rFonts w:ascii="Verdana" w:hAnsi="Verdana"/>
          <w:sz w:val="20"/>
          <w:szCs w:val="20"/>
        </w:rPr>
        <w:t xml:space="preserve"> entidades responsables de la implementación de la medida.</w:t>
      </w:r>
      <w:r w:rsidR="003331DE" w:rsidRPr="000B1E76">
        <w:rPr>
          <w:rFonts w:ascii="Verdana" w:hAnsi="Verdana"/>
          <w:sz w:val="20"/>
          <w:szCs w:val="20"/>
        </w:rPr>
        <w:t xml:space="preserve"> </w:t>
      </w:r>
      <w:r w:rsidR="00117188" w:rsidRPr="000B1E76">
        <w:rPr>
          <w:rFonts w:ascii="Verdana" w:hAnsi="Verdana"/>
          <w:sz w:val="20"/>
          <w:szCs w:val="20"/>
        </w:rPr>
        <w:t>En diciembre de 2020</w:t>
      </w:r>
      <w:r w:rsidR="003331DE" w:rsidRPr="000B1E76">
        <w:rPr>
          <w:rFonts w:ascii="Verdana" w:hAnsi="Verdana"/>
          <w:sz w:val="20"/>
          <w:szCs w:val="20"/>
        </w:rPr>
        <w:t xml:space="preserve"> consideraron que “</w:t>
      </w:r>
      <w:r w:rsidR="00117188" w:rsidRPr="000B1E76">
        <w:rPr>
          <w:rFonts w:ascii="Verdana" w:hAnsi="Verdana"/>
          <w:sz w:val="20"/>
          <w:szCs w:val="20"/>
        </w:rPr>
        <w:t>es necesario que [el] Estado impulse políticas efectivas y estrategias integrales para erradicar el racismo y la discriminación contra las mujeres y pueblos indígenas […], lo cual incluye aumentar el presupuesto para las poblaciones indígenas y pobres de los departamentos más distantes y aislados, en servicios básicos y esenciales como salud, educación, nutrición, construcción y ampliación de carreteras y puentes, proyectos de agricultura, crianzas de aves de corral”, y demás proyectos de desarrollo “consensuados con la población”.</w:t>
      </w:r>
      <w:r w:rsidR="00072B3A" w:rsidRPr="000B1E76">
        <w:rPr>
          <w:rFonts w:ascii="Verdana" w:hAnsi="Verdana"/>
          <w:sz w:val="20"/>
          <w:szCs w:val="20"/>
        </w:rPr>
        <w:t xml:space="preserve"> </w:t>
      </w:r>
      <w:r w:rsidR="005F61B0" w:rsidRPr="000B1E76">
        <w:rPr>
          <w:rFonts w:ascii="Verdana" w:hAnsi="Verdana"/>
          <w:sz w:val="20"/>
          <w:szCs w:val="20"/>
        </w:rPr>
        <w:t xml:space="preserve">En la audiencia de abril de 2021 </w:t>
      </w:r>
      <w:r w:rsidR="00072B3A" w:rsidRPr="000B1E76">
        <w:rPr>
          <w:rFonts w:ascii="Verdana" w:hAnsi="Verdana"/>
          <w:sz w:val="20"/>
          <w:szCs w:val="20"/>
        </w:rPr>
        <w:t xml:space="preserve">solicitaron que: a) CODISRA presente las políticas, planes y programas específicos de trabajo, de lucha contra la discriminación racial; b) el Congreso de la República incorpore </w:t>
      </w:r>
      <w:r w:rsidR="006E5A73" w:rsidRPr="000B1E76">
        <w:rPr>
          <w:rFonts w:ascii="Verdana" w:hAnsi="Verdana"/>
          <w:sz w:val="20"/>
          <w:szCs w:val="20"/>
        </w:rPr>
        <w:t>en</w:t>
      </w:r>
      <w:r w:rsidR="00072B3A" w:rsidRPr="000B1E76">
        <w:rPr>
          <w:rFonts w:ascii="Verdana" w:hAnsi="Verdana"/>
          <w:sz w:val="20"/>
          <w:szCs w:val="20"/>
        </w:rPr>
        <w:t xml:space="preserve"> la ley penal guatemalteca los delitos de discriminación étnica y discriminación racial para armonizarla con </w:t>
      </w:r>
      <w:r w:rsidR="003205D5" w:rsidRPr="000B1E76">
        <w:rPr>
          <w:rFonts w:ascii="Verdana" w:hAnsi="Verdana"/>
          <w:sz w:val="20"/>
          <w:szCs w:val="20"/>
        </w:rPr>
        <w:t>los</w:t>
      </w:r>
      <w:r w:rsidR="00072B3A" w:rsidRPr="000B1E76">
        <w:rPr>
          <w:rFonts w:ascii="Verdana" w:hAnsi="Verdana"/>
          <w:sz w:val="20"/>
          <w:szCs w:val="20"/>
        </w:rPr>
        <w:t xml:space="preserve"> instrumentos i</w:t>
      </w:r>
      <w:r w:rsidR="00841129" w:rsidRPr="000B1E76">
        <w:rPr>
          <w:rFonts w:ascii="Verdana" w:hAnsi="Verdana"/>
          <w:sz w:val="20"/>
          <w:szCs w:val="20"/>
        </w:rPr>
        <w:t>nternacionales; c) se fortalezca la Procuraduría de los Derechos Humanos, principalmente a la Defensoría de los Pueblos Indígenas</w:t>
      </w:r>
      <w:r w:rsidR="00607997" w:rsidRPr="000B1E76">
        <w:rPr>
          <w:rFonts w:ascii="Verdana" w:hAnsi="Verdana"/>
          <w:sz w:val="20"/>
          <w:szCs w:val="20"/>
        </w:rPr>
        <w:t>,</w:t>
      </w:r>
      <w:r w:rsidR="00841129" w:rsidRPr="000B1E76">
        <w:rPr>
          <w:rFonts w:ascii="Verdana" w:hAnsi="Verdana"/>
          <w:sz w:val="20"/>
          <w:szCs w:val="20"/>
        </w:rPr>
        <w:t xml:space="preserve"> </w:t>
      </w:r>
      <w:r w:rsidR="00721F85" w:rsidRPr="000B1E76">
        <w:rPr>
          <w:rFonts w:ascii="Verdana" w:hAnsi="Verdana"/>
          <w:sz w:val="20"/>
          <w:szCs w:val="20"/>
        </w:rPr>
        <w:t xml:space="preserve">y </w:t>
      </w:r>
      <w:r w:rsidR="00841129" w:rsidRPr="000B1E76">
        <w:rPr>
          <w:rFonts w:ascii="Verdana" w:hAnsi="Verdana"/>
          <w:sz w:val="20"/>
          <w:szCs w:val="20"/>
        </w:rPr>
        <w:t xml:space="preserve">d) fortalecer a la Defensoría de la Mujer Indígena para que dé atención psicológica a las víctimas </w:t>
      </w:r>
      <w:r w:rsidR="004A4B88" w:rsidRPr="000B1E76">
        <w:rPr>
          <w:rFonts w:ascii="Verdana" w:hAnsi="Verdana"/>
          <w:sz w:val="20"/>
          <w:szCs w:val="20"/>
        </w:rPr>
        <w:t>de violencia sexual de Rabinal.</w:t>
      </w:r>
      <w:r w:rsidR="003F1708" w:rsidRPr="000B1E76">
        <w:rPr>
          <w:rFonts w:ascii="Verdana" w:hAnsi="Verdana"/>
          <w:sz w:val="20"/>
          <w:szCs w:val="20"/>
        </w:rPr>
        <w:t xml:space="preserve"> </w:t>
      </w:r>
    </w:p>
    <w:p w14:paraId="6B07B33C" w14:textId="7210231E" w:rsidR="002A6E90" w:rsidRPr="000B1E76" w:rsidRDefault="00117188" w:rsidP="00A5546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w:t>
      </w:r>
      <w:r w:rsidRPr="000B1E76">
        <w:rPr>
          <w:rFonts w:ascii="Verdana" w:hAnsi="Verdana"/>
          <w:i/>
          <w:sz w:val="20"/>
          <w:szCs w:val="20"/>
        </w:rPr>
        <w:t>Comisión</w:t>
      </w:r>
      <w:r w:rsidRPr="000B1E76">
        <w:rPr>
          <w:rFonts w:ascii="Verdana" w:hAnsi="Verdana"/>
          <w:sz w:val="20"/>
          <w:szCs w:val="20"/>
        </w:rPr>
        <w:t xml:space="preserve"> no presentó observaciones.</w:t>
      </w:r>
    </w:p>
    <w:p w14:paraId="11D4E2A3" w14:textId="14EA3856" w:rsidR="00F2088F" w:rsidRPr="000B1E76" w:rsidRDefault="002A6E90" w:rsidP="00D87C7F">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I.3. Consideraciones de la Corte</w:t>
      </w:r>
    </w:p>
    <w:p w14:paraId="2168566D" w14:textId="638D1091" w:rsidR="00D05862" w:rsidRPr="000B1E76" w:rsidRDefault="00741948" w:rsidP="00F9249E">
      <w:pPr>
        <w:pStyle w:val="Prrafodelista"/>
        <w:numPr>
          <w:ilvl w:val="0"/>
          <w:numId w:val="2"/>
        </w:numPr>
        <w:spacing w:before="120" w:after="120" w:line="240" w:lineRule="auto"/>
        <w:ind w:left="0" w:firstLine="0"/>
        <w:contextualSpacing w:val="0"/>
        <w:jc w:val="both"/>
        <w:rPr>
          <w:rFonts w:ascii="Verdana" w:hAnsi="Verdana"/>
          <w:sz w:val="20"/>
          <w:szCs w:val="20"/>
        </w:rPr>
      </w:pPr>
      <w:r>
        <w:rPr>
          <w:rFonts w:ascii="Verdana" w:hAnsi="Verdana" w:cs="Times New Roman"/>
          <w:sz w:val="20"/>
          <w:szCs w:val="20"/>
          <w:lang w:eastAsia="es-CR"/>
        </w:rPr>
        <w:t>Respecto de la ejecución de esta medida, la Corte toma particularmente en cuenta que e</w:t>
      </w:r>
      <w:r w:rsidR="00721F85" w:rsidRPr="000B1E76">
        <w:rPr>
          <w:rFonts w:ascii="Verdana" w:hAnsi="Verdana"/>
          <w:sz w:val="20"/>
          <w:szCs w:val="20"/>
        </w:rPr>
        <w:t xml:space="preserve">l </w:t>
      </w:r>
      <w:r w:rsidR="00721F85" w:rsidRPr="000B1E76">
        <w:rPr>
          <w:rFonts w:ascii="Verdana" w:hAnsi="Verdana" w:cs="Times New Roman"/>
          <w:sz w:val="20"/>
          <w:szCs w:val="20"/>
          <w:lang w:eastAsia="es-CR"/>
        </w:rPr>
        <w:t>Estado aportó un</w:t>
      </w:r>
      <w:r w:rsidR="00721F85" w:rsidRPr="000B1E76">
        <w:rPr>
          <w:rFonts w:ascii="Verdana" w:hAnsi="Verdana"/>
          <w:sz w:val="20"/>
          <w:szCs w:val="20"/>
        </w:rPr>
        <w:t xml:space="preserve"> informe </w:t>
      </w:r>
      <w:r w:rsidR="00FA7B88" w:rsidRPr="000B1E76">
        <w:rPr>
          <w:rFonts w:ascii="Verdana" w:hAnsi="Verdana"/>
          <w:sz w:val="20"/>
          <w:szCs w:val="20"/>
        </w:rPr>
        <w:t>suscrito</w:t>
      </w:r>
      <w:r w:rsidR="00721F85" w:rsidRPr="000B1E76">
        <w:rPr>
          <w:rFonts w:ascii="Verdana" w:hAnsi="Verdana"/>
          <w:sz w:val="20"/>
          <w:szCs w:val="20"/>
        </w:rPr>
        <w:t xml:space="preserve"> </w:t>
      </w:r>
      <w:r w:rsidR="00FA7B88" w:rsidRPr="000B1E76">
        <w:rPr>
          <w:rFonts w:ascii="Verdana" w:hAnsi="Verdana"/>
          <w:sz w:val="20"/>
          <w:szCs w:val="20"/>
        </w:rPr>
        <w:t xml:space="preserve">en </w:t>
      </w:r>
      <w:r w:rsidR="00FA7B88" w:rsidRPr="000B1E76">
        <w:rPr>
          <w:rFonts w:ascii="Verdana" w:hAnsi="Verdana" w:cs="Times New Roman"/>
          <w:sz w:val="20"/>
          <w:szCs w:val="20"/>
          <w:lang w:eastAsia="es-CR"/>
        </w:rPr>
        <w:t>octubre de 2020</w:t>
      </w:r>
      <w:r w:rsidR="00FA7B88" w:rsidRPr="000B1E76">
        <w:rPr>
          <w:rFonts w:ascii="Verdana" w:hAnsi="Verdana"/>
          <w:sz w:val="20"/>
          <w:szCs w:val="20"/>
        </w:rPr>
        <w:t xml:space="preserve"> </w:t>
      </w:r>
      <w:r w:rsidR="00721F85" w:rsidRPr="000B1E76">
        <w:rPr>
          <w:rFonts w:ascii="Verdana" w:hAnsi="Verdana"/>
          <w:sz w:val="20"/>
          <w:szCs w:val="20"/>
        </w:rPr>
        <w:t xml:space="preserve">por la Directora para la Eliminación del Racismo y la Discriminación Racial de la </w:t>
      </w:r>
      <w:r w:rsidR="002D29B9" w:rsidRPr="000B1E76">
        <w:rPr>
          <w:rFonts w:ascii="Verdana" w:hAnsi="Verdana"/>
          <w:sz w:val="20"/>
          <w:szCs w:val="20"/>
        </w:rPr>
        <w:t>CODISRA</w:t>
      </w:r>
      <w:r w:rsidR="00FA7B88" w:rsidRPr="000B1E76">
        <w:rPr>
          <w:rFonts w:ascii="Verdana" w:hAnsi="Verdana"/>
          <w:sz w:val="20"/>
          <w:szCs w:val="20"/>
        </w:rPr>
        <w:t xml:space="preserve"> </w:t>
      </w:r>
      <w:r w:rsidR="002D29B9" w:rsidRPr="000B1E76">
        <w:rPr>
          <w:rFonts w:ascii="Verdana" w:hAnsi="Verdana"/>
          <w:sz w:val="20"/>
          <w:szCs w:val="20"/>
        </w:rPr>
        <w:t>sobre la “</w:t>
      </w:r>
      <w:r w:rsidR="00777BD4" w:rsidRPr="000B1E76">
        <w:rPr>
          <w:rFonts w:ascii="Verdana" w:hAnsi="Verdana"/>
          <w:sz w:val="20"/>
          <w:szCs w:val="20"/>
        </w:rPr>
        <w:t>[p]</w:t>
      </w:r>
      <w:proofErr w:type="spellStart"/>
      <w:r w:rsidR="002D29B9" w:rsidRPr="000B1E76">
        <w:rPr>
          <w:rFonts w:ascii="Verdana" w:hAnsi="Verdana"/>
          <w:sz w:val="20"/>
          <w:szCs w:val="20"/>
        </w:rPr>
        <w:t>articipación</w:t>
      </w:r>
      <w:proofErr w:type="spellEnd"/>
      <w:r w:rsidR="002D29B9" w:rsidRPr="000B1E76">
        <w:rPr>
          <w:rFonts w:ascii="Verdana" w:hAnsi="Verdana"/>
          <w:sz w:val="20"/>
          <w:szCs w:val="20"/>
        </w:rPr>
        <w:t xml:space="preserve"> de la CODISRA en el fortalecimiento de las instituciones en la lucha de la discriminación racial y las acciones </w:t>
      </w:r>
      <w:r w:rsidR="002D29B9" w:rsidRPr="000B1E76">
        <w:rPr>
          <w:rFonts w:ascii="Verdana" w:hAnsi="Verdana"/>
          <w:sz w:val="20"/>
          <w:szCs w:val="20"/>
        </w:rPr>
        <w:lastRenderedPageBreak/>
        <w:t xml:space="preserve">realizadas por </w:t>
      </w:r>
      <w:r w:rsidR="00E051E0" w:rsidRPr="000B1E76">
        <w:rPr>
          <w:rFonts w:ascii="Verdana" w:hAnsi="Verdana"/>
          <w:sz w:val="20"/>
          <w:szCs w:val="20"/>
        </w:rPr>
        <w:t>[aquella]</w:t>
      </w:r>
      <w:r w:rsidR="002D29B9" w:rsidRPr="000B1E76">
        <w:rPr>
          <w:rFonts w:ascii="Verdana" w:hAnsi="Verdana"/>
          <w:sz w:val="20"/>
          <w:szCs w:val="20"/>
        </w:rPr>
        <w:t xml:space="preserve"> para la lucha de la discriminación racial”</w:t>
      </w:r>
      <w:r w:rsidR="00FA7B88" w:rsidRPr="000B1E76">
        <w:rPr>
          <w:rStyle w:val="Refdenotaalpie"/>
          <w:rFonts w:ascii="Verdana" w:hAnsi="Verdana"/>
          <w:sz w:val="20"/>
          <w:szCs w:val="20"/>
        </w:rPr>
        <w:footnoteReference w:id="60"/>
      </w:r>
      <w:r w:rsidR="002D29B9" w:rsidRPr="000B1E76">
        <w:rPr>
          <w:rFonts w:ascii="Verdana" w:hAnsi="Verdana"/>
          <w:sz w:val="20"/>
          <w:szCs w:val="20"/>
        </w:rPr>
        <w:t>.</w:t>
      </w:r>
      <w:r w:rsidR="00721F85" w:rsidRPr="000B1E76">
        <w:rPr>
          <w:rFonts w:ascii="Verdana" w:hAnsi="Verdana"/>
          <w:sz w:val="20"/>
          <w:szCs w:val="20"/>
        </w:rPr>
        <w:t xml:space="preserve"> </w:t>
      </w:r>
      <w:r w:rsidR="00D05862" w:rsidRPr="000B1E76">
        <w:rPr>
          <w:rFonts w:ascii="Verdana" w:hAnsi="Verdana"/>
          <w:sz w:val="20"/>
          <w:szCs w:val="20"/>
        </w:rPr>
        <w:t>En tal informe se explica que en octubre de 2002 fue creada la CODISRA</w:t>
      </w:r>
      <w:r w:rsidR="00D05862" w:rsidRPr="000B1E76">
        <w:rPr>
          <w:rStyle w:val="Refdenotaalpie"/>
          <w:rFonts w:ascii="Verdana" w:hAnsi="Verdana"/>
          <w:sz w:val="20"/>
          <w:szCs w:val="20"/>
        </w:rPr>
        <w:footnoteReference w:id="61"/>
      </w:r>
      <w:r w:rsidR="003205D5" w:rsidRPr="000B1E76">
        <w:rPr>
          <w:rFonts w:ascii="Verdana" w:hAnsi="Verdana"/>
          <w:sz w:val="20"/>
          <w:szCs w:val="20"/>
        </w:rPr>
        <w:t>,</w:t>
      </w:r>
      <w:r w:rsidR="00D05862" w:rsidRPr="000B1E76">
        <w:rPr>
          <w:rFonts w:ascii="Verdana" w:hAnsi="Verdana"/>
          <w:sz w:val="20"/>
          <w:szCs w:val="20"/>
        </w:rPr>
        <w:t xml:space="preserve"> esto es,</w:t>
      </w:r>
      <w:r w:rsidR="003205D5" w:rsidRPr="000B1E76">
        <w:rPr>
          <w:rFonts w:ascii="Verdana" w:hAnsi="Verdana"/>
          <w:sz w:val="20"/>
          <w:szCs w:val="20"/>
        </w:rPr>
        <w:t xml:space="preserve"> </w:t>
      </w:r>
      <w:r w:rsidR="0005782F" w:rsidRPr="000B1E76">
        <w:rPr>
          <w:rFonts w:ascii="Verdana" w:hAnsi="Verdana"/>
          <w:sz w:val="20"/>
          <w:szCs w:val="20"/>
        </w:rPr>
        <w:t xml:space="preserve">con anterioridad a </w:t>
      </w:r>
      <w:r w:rsidR="003205D5" w:rsidRPr="000B1E76">
        <w:rPr>
          <w:rFonts w:ascii="Verdana" w:hAnsi="Verdana"/>
          <w:sz w:val="20"/>
          <w:szCs w:val="20"/>
        </w:rPr>
        <w:t>la Sentencia de 2016</w:t>
      </w:r>
      <w:r w:rsidR="0005782F" w:rsidRPr="000B1E76">
        <w:rPr>
          <w:rFonts w:ascii="Verdana" w:hAnsi="Verdana"/>
          <w:sz w:val="20"/>
          <w:szCs w:val="20"/>
        </w:rPr>
        <w:t xml:space="preserve">, </w:t>
      </w:r>
      <w:r w:rsidR="00D05862" w:rsidRPr="000B1E76">
        <w:rPr>
          <w:rFonts w:ascii="Verdana" w:hAnsi="Verdana"/>
          <w:sz w:val="20"/>
          <w:szCs w:val="20"/>
        </w:rPr>
        <w:t>la</w:t>
      </w:r>
      <w:r w:rsidR="003205D5" w:rsidRPr="000B1E76">
        <w:rPr>
          <w:rFonts w:ascii="Verdana" w:hAnsi="Verdana"/>
          <w:sz w:val="20"/>
          <w:szCs w:val="20"/>
        </w:rPr>
        <w:t xml:space="preserve"> cual “[e]s un órgano de formulación y seguimiento de políticas y acciones orientadas al cumplimiento de las funciones que la Constitución Política y las leyes le fijan al Gobierno de la República, en lo relativo a la igualdad ciudadana y al reconocimiento, respeto y promoción de los derechos de los Pueblos Indígenas”</w:t>
      </w:r>
      <w:r w:rsidR="00E051E0" w:rsidRPr="000B1E76">
        <w:rPr>
          <w:rFonts w:ascii="Verdana" w:hAnsi="Verdana"/>
          <w:sz w:val="20"/>
          <w:szCs w:val="20"/>
        </w:rPr>
        <w:t>. E</w:t>
      </w:r>
      <w:r w:rsidR="00F9249E" w:rsidRPr="000B1E76">
        <w:rPr>
          <w:rFonts w:ascii="Verdana" w:hAnsi="Verdana"/>
          <w:sz w:val="20"/>
          <w:szCs w:val="20"/>
        </w:rPr>
        <w:t>ntre sus funciones, tiene la de “[a]</w:t>
      </w:r>
      <w:proofErr w:type="spellStart"/>
      <w:r w:rsidR="00F9249E" w:rsidRPr="000B1E76">
        <w:rPr>
          <w:rFonts w:ascii="Verdana" w:hAnsi="Verdana"/>
          <w:sz w:val="20"/>
          <w:szCs w:val="20"/>
        </w:rPr>
        <w:t>sesorar</w:t>
      </w:r>
      <w:proofErr w:type="spellEnd"/>
      <w:r w:rsidR="00F9249E" w:rsidRPr="000B1E76">
        <w:rPr>
          <w:rFonts w:ascii="Verdana" w:hAnsi="Verdana"/>
          <w:sz w:val="20"/>
          <w:szCs w:val="20"/>
        </w:rPr>
        <w:t xml:space="preserve"> y acompañar a las distintas instituciones y funcionarios del Estado, así como a las instituciones privadas, para desarrollar mecanismos efectivos en el combate a la discriminación y el racismo que se da contra los pueblos indígenas en Guatemala”.</w:t>
      </w:r>
    </w:p>
    <w:p w14:paraId="43E13C2F" w14:textId="243AA16B" w:rsidR="0005782F" w:rsidRPr="000B1E76" w:rsidRDefault="007D558C" w:rsidP="0005782F">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De acuerdo con la medida ordenada</w:t>
      </w:r>
      <w:r w:rsidR="0064651F" w:rsidRPr="000B1E76">
        <w:rPr>
          <w:rFonts w:ascii="Verdana" w:hAnsi="Verdana"/>
          <w:sz w:val="20"/>
          <w:szCs w:val="20"/>
        </w:rPr>
        <w:t xml:space="preserve"> (</w:t>
      </w:r>
      <w:r w:rsidR="0064651F" w:rsidRPr="000B1E76">
        <w:rPr>
          <w:rFonts w:ascii="Verdana" w:hAnsi="Verdana"/>
          <w:i/>
          <w:sz w:val="20"/>
          <w:szCs w:val="20"/>
        </w:rPr>
        <w:t>supra</w:t>
      </w:r>
      <w:r w:rsidR="0064651F" w:rsidRPr="000B1E76">
        <w:rPr>
          <w:rFonts w:ascii="Verdana" w:hAnsi="Verdana"/>
          <w:sz w:val="20"/>
          <w:szCs w:val="20"/>
        </w:rPr>
        <w:t xml:space="preserve"> Considerando </w:t>
      </w:r>
      <w:r w:rsidR="00777BD4" w:rsidRPr="000B1E76">
        <w:rPr>
          <w:rFonts w:ascii="Verdana" w:hAnsi="Verdana"/>
          <w:sz w:val="20"/>
          <w:szCs w:val="20"/>
        </w:rPr>
        <w:t>57</w:t>
      </w:r>
      <w:r w:rsidR="0064651F" w:rsidRPr="000B1E76">
        <w:rPr>
          <w:rFonts w:ascii="Verdana" w:hAnsi="Verdana"/>
          <w:sz w:val="20"/>
          <w:szCs w:val="20"/>
        </w:rPr>
        <w:t>)</w:t>
      </w:r>
      <w:r w:rsidRPr="000B1E76">
        <w:rPr>
          <w:rFonts w:ascii="Verdana" w:hAnsi="Verdana"/>
          <w:sz w:val="20"/>
          <w:szCs w:val="20"/>
        </w:rPr>
        <w:t>, es posible que el Estado cumpla con la reparación a través de</w:t>
      </w:r>
      <w:r w:rsidR="00942CBC" w:rsidRPr="000B1E76">
        <w:rPr>
          <w:rFonts w:ascii="Verdana" w:hAnsi="Verdana"/>
          <w:sz w:val="20"/>
          <w:szCs w:val="20"/>
        </w:rPr>
        <w:t xml:space="preserve"> un</w:t>
      </w:r>
      <w:r w:rsidRPr="000B1E76">
        <w:rPr>
          <w:rFonts w:ascii="Verdana" w:hAnsi="Verdana"/>
          <w:sz w:val="20"/>
          <w:szCs w:val="20"/>
        </w:rPr>
        <w:t xml:space="preserve"> organismo ya existente, tal com</w:t>
      </w:r>
      <w:r w:rsidR="00741948">
        <w:rPr>
          <w:rFonts w:ascii="Verdana" w:hAnsi="Verdana"/>
          <w:sz w:val="20"/>
          <w:szCs w:val="20"/>
        </w:rPr>
        <w:t>o lo es la CODISRA. S</w:t>
      </w:r>
      <w:r w:rsidRPr="000B1E76">
        <w:rPr>
          <w:rFonts w:ascii="Verdana" w:hAnsi="Verdana"/>
          <w:sz w:val="20"/>
          <w:szCs w:val="20"/>
        </w:rPr>
        <w:t>in embargo,</w:t>
      </w:r>
      <w:r w:rsidR="0005782F" w:rsidRPr="000B1E76">
        <w:rPr>
          <w:rFonts w:ascii="Verdana" w:hAnsi="Verdana"/>
          <w:sz w:val="20"/>
          <w:szCs w:val="20"/>
        </w:rPr>
        <w:t xml:space="preserve"> </w:t>
      </w:r>
      <w:r w:rsidRPr="000B1E76">
        <w:rPr>
          <w:rFonts w:ascii="Verdana" w:hAnsi="Verdana"/>
          <w:sz w:val="20"/>
          <w:szCs w:val="20"/>
        </w:rPr>
        <w:t>la Corte considera que</w:t>
      </w:r>
      <w:r w:rsidR="00942CBC" w:rsidRPr="000B1E76">
        <w:rPr>
          <w:rFonts w:ascii="Verdana" w:hAnsi="Verdana"/>
          <w:sz w:val="20"/>
          <w:szCs w:val="20"/>
        </w:rPr>
        <w:t xml:space="preserve"> </w:t>
      </w:r>
      <w:r w:rsidR="0005782F" w:rsidRPr="000B1E76">
        <w:rPr>
          <w:rFonts w:ascii="Verdana" w:hAnsi="Verdana"/>
          <w:sz w:val="20"/>
          <w:szCs w:val="20"/>
        </w:rPr>
        <w:t>corresponde al Estado demostrar que</w:t>
      </w:r>
      <w:r w:rsidR="0064651F" w:rsidRPr="000B1E76">
        <w:rPr>
          <w:rFonts w:ascii="Verdana" w:hAnsi="Verdana"/>
          <w:sz w:val="20"/>
          <w:szCs w:val="20"/>
        </w:rPr>
        <w:t>,</w:t>
      </w:r>
      <w:r w:rsidRPr="000B1E76">
        <w:rPr>
          <w:rFonts w:ascii="Verdana" w:hAnsi="Verdana"/>
          <w:sz w:val="20"/>
          <w:szCs w:val="20"/>
        </w:rPr>
        <w:t xml:space="preserve"> con posterioridad a la Sentencia</w:t>
      </w:r>
      <w:r w:rsidR="0005782F" w:rsidRPr="000B1E76">
        <w:rPr>
          <w:rFonts w:ascii="Verdana" w:hAnsi="Verdana"/>
          <w:sz w:val="20"/>
          <w:szCs w:val="20"/>
        </w:rPr>
        <w:t xml:space="preserve"> </w:t>
      </w:r>
      <w:r w:rsidR="0064651F" w:rsidRPr="000B1E76">
        <w:rPr>
          <w:rFonts w:ascii="Verdana" w:hAnsi="Verdana"/>
          <w:sz w:val="20"/>
          <w:szCs w:val="20"/>
        </w:rPr>
        <w:t xml:space="preserve">de 2016, </w:t>
      </w:r>
      <w:r w:rsidR="0005782F" w:rsidRPr="000B1E76">
        <w:rPr>
          <w:rFonts w:ascii="Verdana" w:hAnsi="Verdana"/>
          <w:sz w:val="20"/>
          <w:szCs w:val="20"/>
        </w:rPr>
        <w:t xml:space="preserve">ha realizado un fortalecimiento de la </w:t>
      </w:r>
      <w:r w:rsidR="00D05862" w:rsidRPr="000B1E76">
        <w:rPr>
          <w:rFonts w:ascii="Verdana" w:hAnsi="Verdana"/>
          <w:sz w:val="20"/>
          <w:szCs w:val="20"/>
        </w:rPr>
        <w:t>CODISRA</w:t>
      </w:r>
      <w:r w:rsidR="0005782F" w:rsidRPr="000B1E76">
        <w:rPr>
          <w:rFonts w:ascii="Verdana" w:hAnsi="Verdana"/>
          <w:sz w:val="20"/>
          <w:szCs w:val="20"/>
        </w:rPr>
        <w:t xml:space="preserve"> para dar cumplimiento a</w:t>
      </w:r>
      <w:r w:rsidR="000976E6" w:rsidRPr="000B1E76">
        <w:rPr>
          <w:rFonts w:ascii="Verdana" w:hAnsi="Verdana"/>
          <w:sz w:val="20"/>
          <w:szCs w:val="20"/>
        </w:rPr>
        <w:t xml:space="preserve"> esta garantía de no repetición</w:t>
      </w:r>
      <w:r w:rsidR="00D05862" w:rsidRPr="000B1E76">
        <w:rPr>
          <w:rFonts w:ascii="Verdana" w:hAnsi="Verdana"/>
          <w:sz w:val="20"/>
          <w:szCs w:val="20"/>
        </w:rPr>
        <w:t>.</w:t>
      </w:r>
    </w:p>
    <w:p w14:paraId="707442A2" w14:textId="6831E6C2" w:rsidR="00380494" w:rsidRPr="000B1E76" w:rsidRDefault="0005782F" w:rsidP="0099170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C</w:t>
      </w:r>
      <w:r w:rsidR="006F56A8" w:rsidRPr="000B1E76">
        <w:rPr>
          <w:rFonts w:ascii="Verdana" w:hAnsi="Verdana"/>
          <w:sz w:val="20"/>
          <w:szCs w:val="20"/>
        </w:rPr>
        <w:t xml:space="preserve">on base en </w:t>
      </w:r>
      <w:r w:rsidR="00591464" w:rsidRPr="000B1E76">
        <w:rPr>
          <w:rFonts w:ascii="Verdana" w:hAnsi="Verdana"/>
          <w:sz w:val="20"/>
          <w:szCs w:val="20"/>
        </w:rPr>
        <w:t>el</w:t>
      </w:r>
      <w:r w:rsidR="003A44D9" w:rsidRPr="000B1E76">
        <w:rPr>
          <w:rFonts w:ascii="Verdana" w:hAnsi="Verdana"/>
          <w:sz w:val="20"/>
          <w:szCs w:val="20"/>
        </w:rPr>
        <w:t xml:space="preserve"> informe</w:t>
      </w:r>
      <w:r w:rsidR="00505DE2" w:rsidRPr="000B1E76">
        <w:rPr>
          <w:rFonts w:ascii="Verdana" w:hAnsi="Verdana"/>
          <w:sz w:val="20"/>
          <w:szCs w:val="20"/>
        </w:rPr>
        <w:t xml:space="preserve"> </w:t>
      </w:r>
      <w:r w:rsidR="00FA7B88" w:rsidRPr="000B1E76">
        <w:rPr>
          <w:rFonts w:ascii="Verdana" w:hAnsi="Verdana"/>
          <w:sz w:val="20"/>
          <w:szCs w:val="20"/>
        </w:rPr>
        <w:t>de</w:t>
      </w:r>
      <w:r w:rsidR="00505DE2" w:rsidRPr="000B1E76">
        <w:rPr>
          <w:rFonts w:ascii="Verdana" w:hAnsi="Verdana"/>
          <w:sz w:val="20"/>
          <w:szCs w:val="20"/>
        </w:rPr>
        <w:t xml:space="preserve"> la </w:t>
      </w:r>
      <w:r w:rsidR="006F56A8" w:rsidRPr="000B1E76">
        <w:rPr>
          <w:rFonts w:ascii="Verdana" w:hAnsi="Verdana"/>
          <w:sz w:val="20"/>
          <w:szCs w:val="20"/>
        </w:rPr>
        <w:t xml:space="preserve">Directora </w:t>
      </w:r>
      <w:r w:rsidR="00741948" w:rsidRPr="000B1E76">
        <w:rPr>
          <w:rFonts w:ascii="Verdana" w:hAnsi="Verdana"/>
          <w:sz w:val="20"/>
          <w:szCs w:val="20"/>
        </w:rPr>
        <w:t>para la Eliminación del Racismo y la Discriminación Racial de la CODISRA</w:t>
      </w:r>
      <w:r w:rsidR="00FA7B88" w:rsidRPr="000B1E76">
        <w:rPr>
          <w:rFonts w:ascii="Verdana" w:hAnsi="Verdana"/>
          <w:sz w:val="20"/>
          <w:szCs w:val="20"/>
        </w:rPr>
        <w:t xml:space="preserve"> </w:t>
      </w:r>
      <w:r w:rsidR="001E7839" w:rsidRPr="000B1E76">
        <w:rPr>
          <w:rFonts w:ascii="Verdana" w:hAnsi="Verdana"/>
          <w:sz w:val="20"/>
          <w:szCs w:val="20"/>
        </w:rPr>
        <w:t>(</w:t>
      </w:r>
      <w:r w:rsidR="001E7839" w:rsidRPr="000B1E76">
        <w:rPr>
          <w:rFonts w:ascii="Verdana" w:hAnsi="Verdana"/>
          <w:i/>
          <w:sz w:val="20"/>
          <w:szCs w:val="20"/>
        </w:rPr>
        <w:t>supra</w:t>
      </w:r>
      <w:r w:rsidR="001E7839" w:rsidRPr="000B1E76">
        <w:rPr>
          <w:rFonts w:ascii="Verdana" w:hAnsi="Verdana"/>
          <w:sz w:val="20"/>
          <w:szCs w:val="20"/>
        </w:rPr>
        <w:t xml:space="preserve"> Considerando </w:t>
      </w:r>
      <w:r w:rsidR="00777BD4" w:rsidRPr="000B1E76">
        <w:rPr>
          <w:rFonts w:ascii="Verdana" w:hAnsi="Verdana"/>
          <w:sz w:val="20"/>
          <w:szCs w:val="20"/>
        </w:rPr>
        <w:t>61</w:t>
      </w:r>
      <w:r w:rsidR="001E7839" w:rsidRPr="000B1E76">
        <w:rPr>
          <w:rFonts w:ascii="Verdana" w:hAnsi="Verdana"/>
          <w:sz w:val="20"/>
          <w:szCs w:val="20"/>
        </w:rPr>
        <w:t xml:space="preserve">), </w:t>
      </w:r>
      <w:r w:rsidR="006F56A8" w:rsidRPr="000B1E76">
        <w:rPr>
          <w:rFonts w:ascii="Verdana" w:hAnsi="Verdana"/>
          <w:sz w:val="20"/>
          <w:szCs w:val="20"/>
        </w:rPr>
        <w:t xml:space="preserve">es posible constatar que </w:t>
      </w:r>
      <w:r w:rsidR="00D57317" w:rsidRPr="000B1E76">
        <w:rPr>
          <w:rFonts w:ascii="Verdana" w:hAnsi="Verdana"/>
          <w:sz w:val="20"/>
          <w:szCs w:val="20"/>
        </w:rPr>
        <w:t>en el año 2006</w:t>
      </w:r>
      <w:r w:rsidR="00E051E0" w:rsidRPr="000B1E76">
        <w:rPr>
          <w:rFonts w:ascii="Verdana" w:hAnsi="Verdana"/>
          <w:sz w:val="20"/>
          <w:szCs w:val="20"/>
        </w:rPr>
        <w:t xml:space="preserve"> </w:t>
      </w:r>
      <w:r w:rsidR="006F56A8" w:rsidRPr="000B1E76">
        <w:rPr>
          <w:rFonts w:ascii="Verdana" w:hAnsi="Verdana"/>
          <w:sz w:val="20"/>
          <w:szCs w:val="20"/>
        </w:rPr>
        <w:t xml:space="preserve">se elaboró la Política Pública para Convivencia y la Eliminación del Racismo y la Discriminación Racial </w:t>
      </w:r>
      <w:r w:rsidR="00E051E0" w:rsidRPr="000B1E76">
        <w:rPr>
          <w:rFonts w:ascii="Verdana" w:hAnsi="Verdana"/>
          <w:sz w:val="20"/>
          <w:szCs w:val="20"/>
        </w:rPr>
        <w:t>(</w:t>
      </w:r>
      <w:r w:rsidR="00777BD4" w:rsidRPr="000B1E76">
        <w:rPr>
          <w:rFonts w:ascii="Verdana" w:hAnsi="Verdana"/>
          <w:sz w:val="20"/>
          <w:szCs w:val="20"/>
        </w:rPr>
        <w:t>en adelante “</w:t>
      </w:r>
      <w:r w:rsidR="006F56A8" w:rsidRPr="000B1E76">
        <w:rPr>
          <w:rFonts w:ascii="Verdana" w:hAnsi="Verdana"/>
          <w:sz w:val="20"/>
          <w:szCs w:val="20"/>
        </w:rPr>
        <w:t>PPCER</w:t>
      </w:r>
      <w:r w:rsidR="00777BD4" w:rsidRPr="000B1E76">
        <w:rPr>
          <w:rFonts w:ascii="Verdana" w:hAnsi="Verdana"/>
          <w:sz w:val="20"/>
          <w:szCs w:val="20"/>
        </w:rPr>
        <w:t>”</w:t>
      </w:r>
      <w:r w:rsidR="00E051E0" w:rsidRPr="000B1E76">
        <w:rPr>
          <w:rFonts w:ascii="Verdana" w:hAnsi="Verdana"/>
          <w:sz w:val="20"/>
          <w:szCs w:val="20"/>
        </w:rPr>
        <w:t>)</w:t>
      </w:r>
      <w:r w:rsidR="006F56A8" w:rsidRPr="000B1E76">
        <w:rPr>
          <w:rFonts w:ascii="Verdana" w:hAnsi="Verdana"/>
          <w:sz w:val="20"/>
          <w:szCs w:val="20"/>
        </w:rPr>
        <w:t>, y mediante Acuerdo Gubernativo</w:t>
      </w:r>
      <w:r w:rsidRPr="000B1E76">
        <w:rPr>
          <w:rFonts w:ascii="Verdana" w:hAnsi="Verdana"/>
          <w:sz w:val="20"/>
          <w:szCs w:val="20"/>
        </w:rPr>
        <w:t xml:space="preserve"> 143-2014</w:t>
      </w:r>
      <w:r w:rsidR="006F56A8" w:rsidRPr="000B1E76">
        <w:rPr>
          <w:rFonts w:ascii="Verdana" w:hAnsi="Verdana"/>
          <w:sz w:val="20"/>
          <w:szCs w:val="20"/>
        </w:rPr>
        <w:t xml:space="preserve"> de 14 de abril de 2014 que aprobó la PPCER</w:t>
      </w:r>
      <w:r w:rsidR="00D57317" w:rsidRPr="000B1E76">
        <w:rPr>
          <w:rFonts w:ascii="Verdana" w:hAnsi="Verdana"/>
          <w:sz w:val="20"/>
          <w:szCs w:val="20"/>
        </w:rPr>
        <w:t xml:space="preserve">, </w:t>
      </w:r>
      <w:r w:rsidR="00505DE2" w:rsidRPr="000B1E76">
        <w:rPr>
          <w:rFonts w:ascii="Verdana" w:hAnsi="Verdana"/>
          <w:sz w:val="20"/>
          <w:szCs w:val="20"/>
        </w:rPr>
        <w:t xml:space="preserve">se estipuló que </w:t>
      </w:r>
      <w:r w:rsidR="006F56A8" w:rsidRPr="000B1E76">
        <w:rPr>
          <w:rFonts w:ascii="Verdana" w:hAnsi="Verdana"/>
          <w:sz w:val="20"/>
          <w:szCs w:val="20"/>
        </w:rPr>
        <w:t xml:space="preserve">la CODISRA </w:t>
      </w:r>
      <w:r w:rsidR="00505DE2" w:rsidRPr="000B1E76">
        <w:rPr>
          <w:rFonts w:ascii="Verdana" w:hAnsi="Verdana"/>
          <w:sz w:val="20"/>
          <w:szCs w:val="20"/>
        </w:rPr>
        <w:t xml:space="preserve">es </w:t>
      </w:r>
      <w:r w:rsidR="006F56A8" w:rsidRPr="000B1E76">
        <w:rPr>
          <w:rFonts w:ascii="Verdana" w:hAnsi="Verdana"/>
          <w:sz w:val="20"/>
          <w:szCs w:val="20"/>
        </w:rPr>
        <w:t xml:space="preserve">“la responsable de articular, coordinar y facilitar el diálogo y las acciones interinstitucionales para la implementación de </w:t>
      </w:r>
      <w:r w:rsidR="00D57317" w:rsidRPr="000B1E76">
        <w:rPr>
          <w:rFonts w:ascii="Verdana" w:hAnsi="Verdana"/>
          <w:sz w:val="20"/>
          <w:szCs w:val="20"/>
        </w:rPr>
        <w:t>[tal]</w:t>
      </w:r>
      <w:r w:rsidR="006F56A8" w:rsidRPr="000B1E76">
        <w:rPr>
          <w:rFonts w:ascii="Verdana" w:hAnsi="Verdana"/>
          <w:sz w:val="20"/>
          <w:szCs w:val="20"/>
        </w:rPr>
        <w:t xml:space="preserve"> Política Pública </w:t>
      </w:r>
      <w:r w:rsidR="00D57317" w:rsidRPr="000B1E76">
        <w:rPr>
          <w:rFonts w:ascii="Verdana" w:hAnsi="Verdana"/>
          <w:sz w:val="20"/>
          <w:szCs w:val="20"/>
        </w:rPr>
        <w:t>[…]</w:t>
      </w:r>
      <w:r w:rsidR="006F56A8" w:rsidRPr="000B1E76">
        <w:rPr>
          <w:rFonts w:ascii="Verdana" w:hAnsi="Verdana"/>
          <w:sz w:val="20"/>
          <w:szCs w:val="20"/>
        </w:rPr>
        <w:t xml:space="preserve"> y su difusión en la administración pública, para que las instituciones implementen las acciones dentro del marco de su competencia. La CODISRA como rector de esta política ha identificado como personal estratégico a los directores o encargados de planificación, políticas públicas y dirección financiera de las instituciones, a quienes se capacita sobre el contenido de la PPCER y temas relacionados a los Derechos de los Pueblos Indígenas</w:t>
      </w:r>
      <w:r w:rsidR="00380494" w:rsidRPr="000B1E76">
        <w:rPr>
          <w:rFonts w:ascii="Verdana" w:hAnsi="Verdana"/>
          <w:sz w:val="20"/>
          <w:szCs w:val="20"/>
        </w:rPr>
        <w:t>, con la finalidad de apropiarse de esta política e incluir las acciones estratégicas que le corresponde a cada institución en sus planes operativos anuales con su respectivo presupuesto</w:t>
      </w:r>
      <w:r w:rsidR="00991707" w:rsidRPr="000B1E76">
        <w:rPr>
          <w:rFonts w:ascii="Verdana" w:hAnsi="Verdana"/>
          <w:sz w:val="20"/>
          <w:szCs w:val="20"/>
        </w:rPr>
        <w:t>”.</w:t>
      </w:r>
    </w:p>
    <w:p w14:paraId="0C439F2C" w14:textId="774645E9" w:rsidR="00991707" w:rsidRPr="000B1E76" w:rsidRDefault="00991707" w:rsidP="00991707">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Tal</w:t>
      </w:r>
      <w:r w:rsidR="00380494" w:rsidRPr="000B1E76">
        <w:rPr>
          <w:rFonts w:ascii="Verdana" w:hAnsi="Verdana"/>
          <w:sz w:val="20"/>
          <w:szCs w:val="20"/>
        </w:rPr>
        <w:t xml:space="preserve"> informe explica que</w:t>
      </w:r>
      <w:r w:rsidRPr="000B1E76">
        <w:rPr>
          <w:rFonts w:ascii="Verdana" w:hAnsi="Verdana"/>
          <w:sz w:val="20"/>
          <w:szCs w:val="20"/>
        </w:rPr>
        <w:t xml:space="preserve"> en 2015 la CODISRA “</w:t>
      </w:r>
      <w:proofErr w:type="spellStart"/>
      <w:r w:rsidRPr="000B1E76">
        <w:rPr>
          <w:rFonts w:ascii="Verdana" w:hAnsi="Verdana"/>
          <w:sz w:val="20"/>
          <w:szCs w:val="20"/>
        </w:rPr>
        <w:t>inici</w:t>
      </w:r>
      <w:proofErr w:type="spellEnd"/>
      <w:r w:rsidRPr="000B1E76">
        <w:rPr>
          <w:rFonts w:ascii="Verdana" w:hAnsi="Verdana"/>
          <w:sz w:val="20"/>
          <w:szCs w:val="20"/>
        </w:rPr>
        <w:t>[</w:t>
      </w:r>
      <w:proofErr w:type="spellStart"/>
      <w:r w:rsidRPr="000B1E76">
        <w:rPr>
          <w:rFonts w:ascii="Verdana" w:hAnsi="Verdana"/>
          <w:sz w:val="20"/>
          <w:szCs w:val="20"/>
        </w:rPr>
        <w:t>ó</w:t>
      </w:r>
      <w:proofErr w:type="spellEnd"/>
      <w:r w:rsidRPr="000B1E76">
        <w:rPr>
          <w:rFonts w:ascii="Verdana" w:hAnsi="Verdana"/>
          <w:sz w:val="20"/>
          <w:szCs w:val="20"/>
        </w:rPr>
        <w:t>] un proceso de formación de formadores, dirigido a</w:t>
      </w:r>
      <w:r w:rsidR="00777BD4" w:rsidRPr="000B1E76">
        <w:rPr>
          <w:rFonts w:ascii="Verdana" w:hAnsi="Verdana"/>
          <w:sz w:val="20"/>
          <w:szCs w:val="20"/>
        </w:rPr>
        <w:t>[l]</w:t>
      </w:r>
      <w:r w:rsidRPr="000B1E76">
        <w:rPr>
          <w:rFonts w:ascii="Verdana" w:hAnsi="Verdana"/>
          <w:sz w:val="20"/>
          <w:szCs w:val="20"/>
        </w:rPr>
        <w:t xml:space="preserve"> personal del área de Recursos Humanos [de las instituciones del Organismo Ejecutivo]”, “con el fin de sensibilizar a los servidores públicos, desarrollar análisis y debate sobre el fenómeno del racismo y la discriminación racial, su incidencia en las instituciones públicas, su impacto y relación con la condición de vida de las personas y unificar criterios para afrontar de manera positiva su prevención y erradicación”. D</w:t>
      </w:r>
      <w:r w:rsidR="00380494" w:rsidRPr="000B1E76">
        <w:rPr>
          <w:rFonts w:ascii="Verdana" w:hAnsi="Verdana"/>
          <w:sz w:val="20"/>
          <w:szCs w:val="20"/>
        </w:rPr>
        <w:t xml:space="preserve">el </w:t>
      </w:r>
      <w:r w:rsidR="006F56A8" w:rsidRPr="000B1E76">
        <w:rPr>
          <w:rFonts w:ascii="Verdana" w:hAnsi="Verdana"/>
          <w:sz w:val="20"/>
          <w:szCs w:val="20"/>
        </w:rPr>
        <w:t xml:space="preserve">2010 al 2016 la CODISRA, en coordinación con la COPREDEH, </w:t>
      </w:r>
      <w:r w:rsidR="001E7839" w:rsidRPr="000B1E76">
        <w:rPr>
          <w:rFonts w:ascii="Verdana" w:hAnsi="Verdana"/>
          <w:sz w:val="20"/>
          <w:szCs w:val="20"/>
        </w:rPr>
        <w:t>“</w:t>
      </w:r>
      <w:r w:rsidR="006F56A8" w:rsidRPr="000B1E76">
        <w:rPr>
          <w:rFonts w:ascii="Verdana" w:hAnsi="Verdana"/>
          <w:sz w:val="20"/>
          <w:szCs w:val="20"/>
        </w:rPr>
        <w:t>desarroll</w:t>
      </w:r>
      <w:r w:rsidR="001E7839" w:rsidRPr="000B1E76">
        <w:rPr>
          <w:rFonts w:ascii="Verdana" w:hAnsi="Verdana"/>
          <w:sz w:val="20"/>
          <w:szCs w:val="20"/>
        </w:rPr>
        <w:t>ó siete cohortes del Postgrado ‘</w:t>
      </w:r>
      <w:r w:rsidR="006F56A8" w:rsidRPr="000B1E76">
        <w:rPr>
          <w:rFonts w:ascii="Verdana" w:hAnsi="Verdana"/>
          <w:sz w:val="20"/>
          <w:szCs w:val="20"/>
        </w:rPr>
        <w:t>Derechos Humanos, Derechos de los Pueblos Indígenas, Racismo y Discriminación Racial, dirigido a Operadores de Just</w:t>
      </w:r>
      <w:r w:rsidR="001E7839" w:rsidRPr="000B1E76">
        <w:rPr>
          <w:rFonts w:ascii="Verdana" w:hAnsi="Verdana"/>
          <w:sz w:val="20"/>
          <w:szCs w:val="20"/>
        </w:rPr>
        <w:t>icia’</w:t>
      </w:r>
      <w:r w:rsidR="006F56A8" w:rsidRPr="000B1E76">
        <w:rPr>
          <w:rFonts w:ascii="Verdana" w:hAnsi="Verdana"/>
          <w:sz w:val="20"/>
          <w:szCs w:val="20"/>
        </w:rPr>
        <w:t xml:space="preserve">, para este </w:t>
      </w:r>
      <w:r w:rsidR="001E7839" w:rsidRPr="000B1E76">
        <w:rPr>
          <w:rFonts w:ascii="Verdana" w:hAnsi="Verdana"/>
          <w:sz w:val="20"/>
          <w:szCs w:val="20"/>
        </w:rPr>
        <w:t xml:space="preserve">programa de postgrado se contó </w:t>
      </w:r>
      <w:r w:rsidR="006F56A8" w:rsidRPr="000B1E76">
        <w:rPr>
          <w:rFonts w:ascii="Verdana" w:hAnsi="Verdana"/>
          <w:sz w:val="20"/>
          <w:szCs w:val="20"/>
        </w:rPr>
        <w:t>con un Consejo Consultivo integrado por el Organismo Judicial, el Ministerio Público, la Procuraduría General de la Nación, el Instituto de la Defensa Pública Penal, la Procuraduría de los Derechos Humanos [y] el Instituto Nacional de Ciencias Forense</w:t>
      </w:r>
      <w:r w:rsidR="004D7517" w:rsidRPr="000B1E76">
        <w:rPr>
          <w:rFonts w:ascii="Verdana" w:hAnsi="Verdana"/>
          <w:sz w:val="20"/>
          <w:szCs w:val="20"/>
        </w:rPr>
        <w:t>[s]</w:t>
      </w:r>
      <w:r w:rsidR="006F56A8" w:rsidRPr="000B1E76">
        <w:rPr>
          <w:rFonts w:ascii="Verdana" w:hAnsi="Verdana"/>
          <w:sz w:val="20"/>
          <w:szCs w:val="20"/>
        </w:rPr>
        <w:t xml:space="preserve">”. </w:t>
      </w:r>
      <w:r w:rsidRPr="000B1E76">
        <w:rPr>
          <w:rFonts w:ascii="Verdana" w:hAnsi="Verdana"/>
          <w:sz w:val="20"/>
          <w:szCs w:val="20"/>
        </w:rPr>
        <w:t>Desde el año 2009 la CODISRA “lidera en la Oficina Coordinadora Transversal de Estadísticas de Género y Pueblo</w:t>
      </w:r>
      <w:r w:rsidR="00741948">
        <w:rPr>
          <w:rFonts w:ascii="Verdana" w:hAnsi="Verdana"/>
          <w:sz w:val="20"/>
          <w:szCs w:val="20"/>
        </w:rPr>
        <w:t>s -OCTEGP</w:t>
      </w:r>
      <w:r w:rsidRPr="000B1E76">
        <w:rPr>
          <w:rFonts w:ascii="Verdana" w:hAnsi="Verdana"/>
          <w:sz w:val="20"/>
          <w:szCs w:val="20"/>
        </w:rPr>
        <w:t xml:space="preserve">, la temática de Pueblos Indígenas, siendo esta un espacio de coordinación con instituciones rectoras de temáticas específicas […], que buscan incidir para la incorporación de los enfoques de derechos humanos de las mujeres y pueblos indígenas </w:t>
      </w:r>
      <w:r w:rsidR="006D5484" w:rsidRPr="000B1E76">
        <w:rPr>
          <w:rFonts w:ascii="Verdana" w:hAnsi="Verdana"/>
          <w:sz w:val="20"/>
          <w:szCs w:val="20"/>
        </w:rPr>
        <w:t>en las estadísticas oficiales”.</w:t>
      </w:r>
    </w:p>
    <w:p w14:paraId="44D9123E" w14:textId="20914485" w:rsidR="00380494" w:rsidRPr="000B1E76" w:rsidRDefault="00991707" w:rsidP="00F9249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lastRenderedPageBreak/>
        <w:t>El referido informe</w:t>
      </w:r>
      <w:r w:rsidR="004D7517" w:rsidRPr="000B1E76">
        <w:rPr>
          <w:rFonts w:ascii="Verdana" w:hAnsi="Verdana"/>
          <w:sz w:val="20"/>
          <w:szCs w:val="20"/>
        </w:rPr>
        <w:t xml:space="preserve">, también </w:t>
      </w:r>
      <w:r w:rsidRPr="000B1E76">
        <w:rPr>
          <w:rFonts w:ascii="Verdana" w:hAnsi="Verdana"/>
          <w:sz w:val="20"/>
          <w:szCs w:val="20"/>
        </w:rPr>
        <w:t>indica que</w:t>
      </w:r>
      <w:r w:rsidR="00F9249E" w:rsidRPr="000B1E76">
        <w:rPr>
          <w:rFonts w:ascii="Verdana" w:hAnsi="Verdana"/>
          <w:sz w:val="20"/>
          <w:szCs w:val="20"/>
        </w:rPr>
        <w:t>,</w:t>
      </w:r>
      <w:r w:rsidRPr="000B1E76">
        <w:rPr>
          <w:rFonts w:ascii="Verdana" w:hAnsi="Verdana"/>
          <w:sz w:val="20"/>
          <w:szCs w:val="20"/>
        </w:rPr>
        <w:t xml:space="preserve"> entre </w:t>
      </w:r>
      <w:r w:rsidR="004D7517" w:rsidRPr="000B1E76">
        <w:rPr>
          <w:rFonts w:ascii="Verdana" w:hAnsi="Verdana"/>
          <w:sz w:val="20"/>
          <w:szCs w:val="20"/>
        </w:rPr>
        <w:t>las</w:t>
      </w:r>
      <w:r w:rsidR="00E234E7" w:rsidRPr="000B1E76">
        <w:rPr>
          <w:rFonts w:ascii="Verdana" w:hAnsi="Verdana"/>
          <w:sz w:val="20"/>
          <w:szCs w:val="20"/>
        </w:rPr>
        <w:t xml:space="preserve"> </w:t>
      </w:r>
      <w:r w:rsidR="00F9249E" w:rsidRPr="000B1E76">
        <w:rPr>
          <w:rFonts w:ascii="Verdana" w:hAnsi="Verdana"/>
          <w:sz w:val="20"/>
          <w:szCs w:val="20"/>
        </w:rPr>
        <w:t>diversas actividades de la CODISRA, e</w:t>
      </w:r>
      <w:r w:rsidRPr="000B1E76">
        <w:rPr>
          <w:rFonts w:ascii="Verdana" w:hAnsi="Verdana"/>
          <w:sz w:val="20"/>
          <w:szCs w:val="20"/>
        </w:rPr>
        <w:t>n febrero del</w:t>
      </w:r>
      <w:r w:rsidR="000D2282" w:rsidRPr="000B1E76">
        <w:rPr>
          <w:rFonts w:ascii="Verdana" w:hAnsi="Verdana"/>
          <w:sz w:val="20"/>
          <w:szCs w:val="20"/>
        </w:rPr>
        <w:t xml:space="preserve"> 2017</w:t>
      </w:r>
      <w:r w:rsidRPr="000B1E76">
        <w:rPr>
          <w:rFonts w:ascii="Verdana" w:hAnsi="Verdana"/>
          <w:sz w:val="20"/>
          <w:szCs w:val="20"/>
        </w:rPr>
        <w:t xml:space="preserve"> se constituyó la Mesa de Coordinación Interinstitucional para la</w:t>
      </w:r>
      <w:r w:rsidR="00F9249E" w:rsidRPr="000B1E76">
        <w:rPr>
          <w:rFonts w:ascii="Verdana" w:hAnsi="Verdana"/>
          <w:sz w:val="20"/>
          <w:szCs w:val="20"/>
        </w:rPr>
        <w:t xml:space="preserve"> </w:t>
      </w:r>
      <w:r w:rsidRPr="000B1E76">
        <w:rPr>
          <w:rFonts w:ascii="Verdana" w:hAnsi="Verdana"/>
          <w:sz w:val="20"/>
          <w:szCs w:val="20"/>
        </w:rPr>
        <w:t>elaboración de informes internacionales, como un espacio permanente de carácter técnico</w:t>
      </w:r>
      <w:r w:rsidR="00F9249E" w:rsidRPr="000B1E76">
        <w:rPr>
          <w:rFonts w:ascii="Verdana" w:hAnsi="Verdana"/>
          <w:sz w:val="20"/>
          <w:szCs w:val="20"/>
        </w:rPr>
        <w:t xml:space="preserve"> </w:t>
      </w:r>
      <w:r w:rsidRPr="000B1E76">
        <w:rPr>
          <w:rFonts w:ascii="Verdana" w:hAnsi="Verdana"/>
          <w:sz w:val="20"/>
          <w:szCs w:val="20"/>
        </w:rPr>
        <w:t>dedicado al estudio, análisis y promoción de seguimiento de los compromisos de Estado en</w:t>
      </w:r>
      <w:r w:rsidR="00F9249E" w:rsidRPr="000B1E76">
        <w:rPr>
          <w:rFonts w:ascii="Verdana" w:hAnsi="Verdana"/>
          <w:sz w:val="20"/>
          <w:szCs w:val="20"/>
        </w:rPr>
        <w:t xml:space="preserve"> </w:t>
      </w:r>
      <w:r w:rsidRPr="000B1E76">
        <w:rPr>
          <w:rFonts w:ascii="Verdana" w:hAnsi="Verdana"/>
          <w:sz w:val="20"/>
          <w:szCs w:val="20"/>
        </w:rPr>
        <w:t>materia de de</w:t>
      </w:r>
      <w:r w:rsidR="00F9249E" w:rsidRPr="000B1E76">
        <w:rPr>
          <w:rFonts w:ascii="Verdana" w:hAnsi="Verdana"/>
          <w:sz w:val="20"/>
          <w:szCs w:val="20"/>
        </w:rPr>
        <w:t>rechos de los pueblos indígenas,</w:t>
      </w:r>
      <w:r w:rsidRPr="000B1E76">
        <w:rPr>
          <w:rFonts w:ascii="Verdana" w:hAnsi="Verdana"/>
          <w:sz w:val="20"/>
          <w:szCs w:val="20"/>
        </w:rPr>
        <w:t xml:space="preserve"> lucha contra el racismo y la discriminación</w:t>
      </w:r>
      <w:r w:rsidR="00F9249E" w:rsidRPr="000B1E76">
        <w:rPr>
          <w:rFonts w:ascii="Verdana" w:hAnsi="Verdana"/>
          <w:sz w:val="20"/>
          <w:szCs w:val="20"/>
        </w:rPr>
        <w:t xml:space="preserve"> </w:t>
      </w:r>
      <w:r w:rsidRPr="000B1E76">
        <w:rPr>
          <w:rFonts w:ascii="Verdana" w:hAnsi="Verdana"/>
          <w:sz w:val="20"/>
          <w:szCs w:val="20"/>
        </w:rPr>
        <w:t>racial, conformado por 53 instituciones públicas del Organismo Ejecutivo y Judicial, así</w:t>
      </w:r>
      <w:r w:rsidR="00F9249E" w:rsidRPr="000B1E76">
        <w:rPr>
          <w:rFonts w:ascii="Verdana" w:hAnsi="Verdana"/>
          <w:sz w:val="20"/>
          <w:szCs w:val="20"/>
        </w:rPr>
        <w:t xml:space="preserve"> </w:t>
      </w:r>
      <w:r w:rsidRPr="000B1E76">
        <w:rPr>
          <w:rFonts w:ascii="Verdana" w:hAnsi="Verdana"/>
          <w:sz w:val="20"/>
          <w:szCs w:val="20"/>
        </w:rPr>
        <w:t>como órganos de control como el Ministerio Público, la Procuraduría de los Derechos</w:t>
      </w:r>
      <w:r w:rsidR="00F9249E" w:rsidRPr="000B1E76">
        <w:rPr>
          <w:rFonts w:ascii="Verdana" w:hAnsi="Verdana"/>
          <w:sz w:val="20"/>
          <w:szCs w:val="20"/>
        </w:rPr>
        <w:t xml:space="preserve"> Humanos</w:t>
      </w:r>
      <w:r w:rsidRPr="000B1E76">
        <w:rPr>
          <w:rFonts w:ascii="Verdana" w:hAnsi="Verdana"/>
          <w:sz w:val="20"/>
          <w:szCs w:val="20"/>
        </w:rPr>
        <w:t xml:space="preserve"> y la Contraloría General de Cuentas, que propicia la interlocución e interacción</w:t>
      </w:r>
      <w:r w:rsidR="00F9249E" w:rsidRPr="000B1E76">
        <w:rPr>
          <w:rFonts w:ascii="Verdana" w:hAnsi="Verdana"/>
          <w:sz w:val="20"/>
          <w:szCs w:val="20"/>
        </w:rPr>
        <w:t xml:space="preserve"> </w:t>
      </w:r>
      <w:r w:rsidRPr="000B1E76">
        <w:rPr>
          <w:rFonts w:ascii="Verdana" w:hAnsi="Verdana"/>
          <w:sz w:val="20"/>
          <w:szCs w:val="20"/>
        </w:rPr>
        <w:t>entre las instituciones para construir y compartir una agenda común enfocada al</w:t>
      </w:r>
      <w:r w:rsidR="00F9249E" w:rsidRPr="000B1E76">
        <w:rPr>
          <w:rFonts w:ascii="Verdana" w:hAnsi="Verdana"/>
          <w:sz w:val="20"/>
          <w:szCs w:val="20"/>
        </w:rPr>
        <w:t xml:space="preserve"> </w:t>
      </w:r>
      <w:r w:rsidRPr="000B1E76">
        <w:rPr>
          <w:rFonts w:ascii="Verdana" w:hAnsi="Verdana"/>
          <w:sz w:val="20"/>
          <w:szCs w:val="20"/>
        </w:rPr>
        <w:t>cumplimiento de los compromisos internacionales de Estado.</w:t>
      </w:r>
      <w:r w:rsidR="00F9249E" w:rsidRPr="000B1E76">
        <w:rPr>
          <w:rFonts w:ascii="Verdana" w:hAnsi="Verdana"/>
          <w:sz w:val="20"/>
          <w:szCs w:val="20"/>
        </w:rPr>
        <w:t xml:space="preserve"> Asimismo,</w:t>
      </w:r>
      <w:r w:rsidR="00380494" w:rsidRPr="000B1E76">
        <w:rPr>
          <w:rFonts w:ascii="Verdana" w:hAnsi="Verdana"/>
          <w:sz w:val="20"/>
          <w:szCs w:val="20"/>
        </w:rPr>
        <w:t xml:space="preserve"> </w:t>
      </w:r>
      <w:r w:rsidR="00E234E7" w:rsidRPr="000B1E76">
        <w:rPr>
          <w:rFonts w:ascii="Verdana" w:hAnsi="Verdana"/>
          <w:sz w:val="20"/>
          <w:szCs w:val="20"/>
        </w:rPr>
        <w:t xml:space="preserve">la CODISRA </w:t>
      </w:r>
      <w:r w:rsidR="00380494" w:rsidRPr="000B1E76">
        <w:rPr>
          <w:rFonts w:ascii="Verdana" w:hAnsi="Verdana"/>
          <w:sz w:val="20"/>
          <w:szCs w:val="20"/>
        </w:rPr>
        <w:t>“está en el proceso de revisión de las políticas públicas sectoriales, para identificar si tienen el enfoque de Derechos de los Pueblos Indígenas, caso contrario se hará</w:t>
      </w:r>
      <w:r w:rsidR="004D7517" w:rsidRPr="000B1E76">
        <w:rPr>
          <w:rFonts w:ascii="Verdana" w:hAnsi="Verdana"/>
          <w:sz w:val="20"/>
          <w:szCs w:val="20"/>
        </w:rPr>
        <w:t>[n]</w:t>
      </w:r>
      <w:r w:rsidR="00380494" w:rsidRPr="000B1E76">
        <w:rPr>
          <w:rFonts w:ascii="Verdana" w:hAnsi="Verdana"/>
          <w:sz w:val="20"/>
          <w:szCs w:val="20"/>
        </w:rPr>
        <w:t xml:space="preserve"> propuestas a las instituciones rectoras</w:t>
      </w:r>
      <w:r w:rsidR="00B63911" w:rsidRPr="000B1E76">
        <w:rPr>
          <w:rFonts w:ascii="Verdana" w:hAnsi="Verdana"/>
          <w:sz w:val="20"/>
          <w:szCs w:val="20"/>
        </w:rPr>
        <w:t xml:space="preserve"> [para]</w:t>
      </w:r>
      <w:r w:rsidR="00380494" w:rsidRPr="000B1E76">
        <w:rPr>
          <w:rFonts w:ascii="Verdana" w:hAnsi="Verdana"/>
          <w:sz w:val="20"/>
          <w:szCs w:val="20"/>
        </w:rPr>
        <w:t xml:space="preserve"> su incorporación, esto con el fin de prevenir el racismo institucional que está vigente en el país, según lo expresado por la Relatora especial sobre los derechos de los pueblos indígenas de las Naciones Unidas en el informe de su visita a Guatemala en el año 2018”.</w:t>
      </w:r>
    </w:p>
    <w:p w14:paraId="0F89125B" w14:textId="38F733D8" w:rsidR="001B3A23" w:rsidRPr="000B1E76" w:rsidRDefault="00C602B1" w:rsidP="008E73B4">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hAnsi="Verdana"/>
          <w:sz w:val="20"/>
          <w:szCs w:val="20"/>
        </w:rPr>
        <w:t>L</w:t>
      </w:r>
      <w:r w:rsidR="00A46CC9" w:rsidRPr="000B1E76">
        <w:rPr>
          <w:rFonts w:ascii="Verdana" w:hAnsi="Verdana"/>
          <w:sz w:val="20"/>
          <w:szCs w:val="20"/>
        </w:rPr>
        <w:t>a Corte valora que el Estado presentara información sobre esta medida que tiene un carácter estructural</w:t>
      </w:r>
      <w:r w:rsidRPr="000B1E76">
        <w:rPr>
          <w:rFonts w:ascii="Verdana" w:hAnsi="Verdana"/>
          <w:sz w:val="20"/>
          <w:szCs w:val="20"/>
        </w:rPr>
        <w:t>, y que</w:t>
      </w:r>
      <w:r w:rsidR="000903F0" w:rsidRPr="000B1E76">
        <w:rPr>
          <w:rFonts w:ascii="Verdana" w:hAnsi="Verdana"/>
          <w:sz w:val="20"/>
          <w:szCs w:val="20"/>
        </w:rPr>
        <w:t xml:space="preserve"> se haya referido </w:t>
      </w:r>
      <w:r w:rsidRPr="000B1E76">
        <w:rPr>
          <w:rFonts w:ascii="Verdana" w:hAnsi="Verdana"/>
          <w:sz w:val="20"/>
          <w:szCs w:val="20"/>
        </w:rPr>
        <w:t xml:space="preserve">a la labor que CODISRA ha desempeñado a </w:t>
      </w:r>
      <w:r w:rsidR="008E73B4" w:rsidRPr="000B1E76">
        <w:rPr>
          <w:rFonts w:ascii="Verdana" w:hAnsi="Verdana"/>
          <w:sz w:val="20"/>
          <w:szCs w:val="20"/>
        </w:rPr>
        <w:t>casi dos décadas de su creación</w:t>
      </w:r>
      <w:r w:rsidR="0048078A" w:rsidRPr="000B1E76">
        <w:rPr>
          <w:rFonts w:ascii="Verdana" w:hAnsi="Verdana"/>
          <w:sz w:val="20"/>
          <w:szCs w:val="20"/>
        </w:rPr>
        <w:t xml:space="preserve">, </w:t>
      </w:r>
      <w:r w:rsidR="00DA60C5" w:rsidRPr="000B1E76">
        <w:rPr>
          <w:rFonts w:ascii="Verdana" w:hAnsi="Verdana"/>
          <w:sz w:val="20"/>
          <w:szCs w:val="20"/>
        </w:rPr>
        <w:t xml:space="preserve">así como que se haya referido a la creación e implementación de la PPCER </w:t>
      </w:r>
      <w:r w:rsidR="00A46CC9" w:rsidRPr="000B1E76">
        <w:rPr>
          <w:rFonts w:ascii="Verdana" w:hAnsi="Verdana"/>
          <w:sz w:val="20"/>
          <w:szCs w:val="20"/>
        </w:rPr>
        <w:t>(</w:t>
      </w:r>
      <w:r w:rsidR="00A46CC9" w:rsidRPr="000B1E76">
        <w:rPr>
          <w:rFonts w:ascii="Verdana" w:hAnsi="Verdana"/>
          <w:i/>
          <w:sz w:val="20"/>
          <w:szCs w:val="20"/>
        </w:rPr>
        <w:t>supra</w:t>
      </w:r>
      <w:r w:rsidR="00A46CC9" w:rsidRPr="000B1E76">
        <w:rPr>
          <w:rFonts w:ascii="Verdana" w:hAnsi="Verdana"/>
          <w:sz w:val="20"/>
          <w:szCs w:val="20"/>
        </w:rPr>
        <w:t xml:space="preserve"> Considerandos</w:t>
      </w:r>
      <w:r w:rsidR="00B63911" w:rsidRPr="000B1E76">
        <w:rPr>
          <w:rFonts w:ascii="Verdana" w:hAnsi="Verdana"/>
          <w:sz w:val="20"/>
          <w:szCs w:val="20"/>
        </w:rPr>
        <w:t xml:space="preserve"> 63 a 65</w:t>
      </w:r>
      <w:r w:rsidR="00A46CC9" w:rsidRPr="000B1E76">
        <w:rPr>
          <w:rFonts w:ascii="Verdana" w:hAnsi="Verdana"/>
          <w:sz w:val="20"/>
          <w:szCs w:val="20"/>
        </w:rPr>
        <w:t>)</w:t>
      </w:r>
      <w:r w:rsidRPr="000B1E76">
        <w:rPr>
          <w:rFonts w:ascii="Verdana" w:hAnsi="Verdana"/>
          <w:sz w:val="20"/>
          <w:szCs w:val="20"/>
        </w:rPr>
        <w:t>. S</w:t>
      </w:r>
      <w:r w:rsidR="00A46CC9" w:rsidRPr="000B1E76">
        <w:rPr>
          <w:rFonts w:ascii="Verdana" w:hAnsi="Verdana"/>
          <w:sz w:val="20"/>
          <w:szCs w:val="20"/>
        </w:rPr>
        <w:t>in embargo, la información aportada no permite evaluar de forma concreta los avances que se estarían llevando a cabo en el</w:t>
      </w:r>
      <w:r w:rsidRPr="000B1E76">
        <w:rPr>
          <w:rFonts w:ascii="Verdana" w:hAnsi="Verdana"/>
          <w:sz w:val="20"/>
          <w:szCs w:val="20"/>
        </w:rPr>
        <w:t xml:space="preserve"> </w:t>
      </w:r>
      <w:r w:rsidRPr="000B1E76">
        <w:rPr>
          <w:rFonts w:ascii="Verdana" w:hAnsi="Verdana"/>
          <w:sz w:val="20"/>
          <w:szCs w:val="20"/>
          <w:lang w:val="es-ES"/>
        </w:rPr>
        <w:t>fortalecimiento de</w:t>
      </w:r>
      <w:r w:rsidR="0064651F" w:rsidRPr="000B1E76">
        <w:rPr>
          <w:rFonts w:ascii="Verdana" w:hAnsi="Verdana"/>
          <w:sz w:val="20"/>
          <w:szCs w:val="20"/>
          <w:lang w:val="es-ES"/>
        </w:rPr>
        <w:t xml:space="preserve"> tal</w:t>
      </w:r>
      <w:r w:rsidRPr="000B1E76">
        <w:rPr>
          <w:rFonts w:ascii="Verdana" w:hAnsi="Verdana"/>
          <w:sz w:val="20"/>
          <w:szCs w:val="20"/>
          <w:lang w:val="es-ES"/>
        </w:rPr>
        <w:t xml:space="preserve"> organismo</w:t>
      </w:r>
      <w:r w:rsidR="001B3A23" w:rsidRPr="000B1E76">
        <w:rPr>
          <w:rFonts w:ascii="Verdana" w:hAnsi="Verdana"/>
          <w:sz w:val="20"/>
          <w:szCs w:val="20"/>
          <w:lang w:val="es-ES"/>
        </w:rPr>
        <w:t xml:space="preserve">. </w:t>
      </w:r>
      <w:r w:rsidR="001831F9" w:rsidRPr="000B1E76">
        <w:rPr>
          <w:rFonts w:ascii="Verdana" w:hAnsi="Verdana"/>
          <w:sz w:val="20"/>
          <w:szCs w:val="20"/>
          <w:lang w:val="es-ES"/>
        </w:rPr>
        <w:t>P</w:t>
      </w:r>
      <w:r w:rsidR="00A55467" w:rsidRPr="000B1E76">
        <w:rPr>
          <w:rFonts w:ascii="Verdana" w:hAnsi="Verdana"/>
          <w:sz w:val="20"/>
          <w:szCs w:val="20"/>
          <w:lang w:val="es-ES"/>
        </w:rPr>
        <w:t>ara</w:t>
      </w:r>
      <w:r w:rsidR="001B3A23" w:rsidRPr="000B1E76">
        <w:rPr>
          <w:rFonts w:ascii="Verdana" w:hAnsi="Verdana"/>
          <w:sz w:val="20"/>
          <w:szCs w:val="20"/>
          <w:lang w:val="es-ES"/>
        </w:rPr>
        <w:t xml:space="preserve"> </w:t>
      </w:r>
      <w:r w:rsidR="001B3A23" w:rsidRPr="000B1E76">
        <w:rPr>
          <w:rFonts w:ascii="Verdana" w:hAnsi="Verdana"/>
          <w:sz w:val="20"/>
          <w:szCs w:val="20"/>
        </w:rPr>
        <w:t>dar cumplimiento a esta garantía de no repetición</w:t>
      </w:r>
      <w:r w:rsidR="001B3A23" w:rsidRPr="000B1E76">
        <w:rPr>
          <w:rFonts w:ascii="Verdana" w:hAnsi="Verdana"/>
          <w:sz w:val="20"/>
          <w:szCs w:val="20"/>
          <w:lang w:val="es-ES"/>
        </w:rPr>
        <w:t xml:space="preserve">, este Tribunal considera que </w:t>
      </w:r>
      <w:r w:rsidR="001B3A23" w:rsidRPr="000B1E76">
        <w:rPr>
          <w:rFonts w:ascii="Verdana" w:hAnsi="Verdana"/>
          <w:sz w:val="20"/>
          <w:szCs w:val="20"/>
        </w:rPr>
        <w:t>corresponde a</w:t>
      </w:r>
      <w:r w:rsidR="00E234E7" w:rsidRPr="000B1E76">
        <w:rPr>
          <w:rFonts w:ascii="Verdana" w:hAnsi="Verdana"/>
          <w:sz w:val="20"/>
          <w:szCs w:val="20"/>
        </w:rPr>
        <w:t>l Estado</w:t>
      </w:r>
      <w:r w:rsidR="001B3A23" w:rsidRPr="000B1E76">
        <w:rPr>
          <w:rFonts w:ascii="Verdana" w:hAnsi="Verdana"/>
          <w:sz w:val="20"/>
          <w:szCs w:val="20"/>
        </w:rPr>
        <w:t xml:space="preserve"> demostrar que</w:t>
      </w:r>
      <w:r w:rsidR="007D558C" w:rsidRPr="000B1E76">
        <w:rPr>
          <w:rFonts w:ascii="Verdana" w:hAnsi="Verdana"/>
          <w:sz w:val="20"/>
          <w:szCs w:val="20"/>
        </w:rPr>
        <w:t xml:space="preserve"> con posterioridad a la Sentencia de la Corte</w:t>
      </w:r>
      <w:r w:rsidR="001B3A23" w:rsidRPr="000B1E76">
        <w:rPr>
          <w:rFonts w:ascii="Verdana" w:hAnsi="Verdana"/>
          <w:sz w:val="20"/>
          <w:szCs w:val="20"/>
        </w:rPr>
        <w:t xml:space="preserve"> ha realizado </w:t>
      </w:r>
      <w:r w:rsidR="00A55467" w:rsidRPr="000B1E76">
        <w:rPr>
          <w:rFonts w:ascii="Verdana" w:hAnsi="Verdana"/>
          <w:sz w:val="20"/>
          <w:szCs w:val="20"/>
        </w:rPr>
        <w:t>el</w:t>
      </w:r>
      <w:r w:rsidR="001B3A23" w:rsidRPr="000B1E76">
        <w:rPr>
          <w:rFonts w:ascii="Verdana" w:hAnsi="Verdana"/>
          <w:sz w:val="20"/>
          <w:szCs w:val="20"/>
        </w:rPr>
        <w:t xml:space="preserve"> fortalecimiento de la CODISRA (</w:t>
      </w:r>
      <w:r w:rsidR="001B3A23" w:rsidRPr="000B1E76">
        <w:rPr>
          <w:rFonts w:ascii="Verdana" w:hAnsi="Verdana"/>
          <w:i/>
          <w:sz w:val="20"/>
          <w:szCs w:val="20"/>
        </w:rPr>
        <w:t>supra</w:t>
      </w:r>
      <w:r w:rsidR="001B3A23" w:rsidRPr="000B1E76">
        <w:rPr>
          <w:rFonts w:ascii="Verdana" w:hAnsi="Verdana"/>
          <w:sz w:val="20"/>
          <w:szCs w:val="20"/>
        </w:rPr>
        <w:t xml:space="preserve"> Considerando </w:t>
      </w:r>
      <w:r w:rsidR="00B63911" w:rsidRPr="000B1E76">
        <w:rPr>
          <w:rFonts w:ascii="Verdana" w:hAnsi="Verdana"/>
          <w:sz w:val="20"/>
          <w:szCs w:val="20"/>
        </w:rPr>
        <w:t>62</w:t>
      </w:r>
      <w:r w:rsidR="001B3A23" w:rsidRPr="000B1E76">
        <w:rPr>
          <w:rFonts w:ascii="Verdana" w:hAnsi="Verdana"/>
          <w:sz w:val="20"/>
          <w:szCs w:val="20"/>
        </w:rPr>
        <w:t>)</w:t>
      </w:r>
      <w:r w:rsidR="008E73B4" w:rsidRPr="000B1E76">
        <w:rPr>
          <w:rFonts w:ascii="Verdana" w:hAnsi="Verdana"/>
          <w:sz w:val="20"/>
          <w:szCs w:val="20"/>
        </w:rPr>
        <w:t>,</w:t>
      </w:r>
      <w:r w:rsidR="007D558C" w:rsidRPr="000B1E76">
        <w:rPr>
          <w:rFonts w:ascii="Verdana" w:hAnsi="Verdana"/>
          <w:sz w:val="20"/>
          <w:szCs w:val="20"/>
        </w:rPr>
        <w:t xml:space="preserve"> o presentar un plan de fortalecimiento de la misma para los siguientes cuatro años,</w:t>
      </w:r>
      <w:r w:rsidR="008E73B4" w:rsidRPr="000B1E76">
        <w:rPr>
          <w:rFonts w:ascii="Verdana" w:hAnsi="Verdana"/>
          <w:sz w:val="20"/>
          <w:szCs w:val="20"/>
        </w:rPr>
        <w:t xml:space="preserve"> que incluya una asignación adecuada de recursos para</w:t>
      </w:r>
      <w:r w:rsidR="008E73B4" w:rsidRPr="000B1E76">
        <w:rPr>
          <w:rFonts w:ascii="Verdana" w:hAnsi="Verdana"/>
          <w:sz w:val="20"/>
          <w:szCs w:val="20"/>
          <w:lang w:val="es-ES"/>
        </w:rPr>
        <w:t xml:space="preserve"> </w:t>
      </w:r>
      <w:r w:rsidR="008E73B4" w:rsidRPr="000B1E76">
        <w:rPr>
          <w:rFonts w:ascii="Verdana" w:hAnsi="Verdana"/>
          <w:sz w:val="20"/>
          <w:szCs w:val="20"/>
        </w:rPr>
        <w:t>el cumplimiento de sus funciones</w:t>
      </w:r>
      <w:r w:rsidR="008E73B4" w:rsidRPr="000B1E76">
        <w:rPr>
          <w:rFonts w:ascii="Verdana" w:hAnsi="Verdana"/>
          <w:sz w:val="20"/>
          <w:szCs w:val="20"/>
          <w:lang w:val="es-ES"/>
        </w:rPr>
        <w:t>.</w:t>
      </w:r>
      <w:r w:rsidR="00E234E7" w:rsidRPr="000B1E76">
        <w:rPr>
          <w:rFonts w:ascii="Verdana" w:hAnsi="Verdana"/>
          <w:sz w:val="20"/>
          <w:szCs w:val="20"/>
        </w:rPr>
        <w:t xml:space="preserve"> Para ello,</w:t>
      </w:r>
      <w:r w:rsidR="00E234E7" w:rsidRPr="000B1E76">
        <w:rPr>
          <w:rFonts w:ascii="Verdana" w:hAnsi="Verdana"/>
          <w:sz w:val="20"/>
          <w:szCs w:val="20"/>
          <w:lang w:val="es-ES"/>
        </w:rPr>
        <w:t xml:space="preserve"> </w:t>
      </w:r>
      <w:r w:rsidR="00E234E7" w:rsidRPr="000B1E76">
        <w:rPr>
          <w:rFonts w:ascii="Verdana" w:hAnsi="Verdana"/>
          <w:sz w:val="20"/>
          <w:szCs w:val="20"/>
        </w:rPr>
        <w:t xml:space="preserve">la Corte requiere que el Estado remita información detallada, completa y actualizada </w:t>
      </w:r>
      <w:r w:rsidR="00E234E7" w:rsidRPr="000B1E76">
        <w:rPr>
          <w:rFonts w:ascii="Verdana" w:hAnsi="Verdana" w:cs="Times New Roman"/>
          <w:sz w:val="20"/>
          <w:szCs w:val="20"/>
          <w:lang w:eastAsia="es-CR"/>
        </w:rPr>
        <w:t>sobre el cumplimiento de la medida</w:t>
      </w:r>
      <w:r w:rsidR="00E234E7" w:rsidRPr="000B1E76">
        <w:rPr>
          <w:rFonts w:ascii="Verdana" w:hAnsi="Verdana"/>
          <w:sz w:val="20"/>
          <w:szCs w:val="20"/>
        </w:rPr>
        <w:t>, junto con el respaldo documental correspondiente, que tome en cuenta lo indicado.</w:t>
      </w:r>
    </w:p>
    <w:p w14:paraId="22E3855E" w14:textId="03259FD0" w:rsidR="00662481" w:rsidRPr="000B1E76" w:rsidRDefault="00F3565F" w:rsidP="00707C04">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hAnsi="Verdana"/>
          <w:sz w:val="20"/>
          <w:szCs w:val="20"/>
        </w:rPr>
        <w:t>L</w:t>
      </w:r>
      <w:r w:rsidR="00196053" w:rsidRPr="000B1E76">
        <w:rPr>
          <w:rFonts w:ascii="Verdana" w:hAnsi="Verdana"/>
          <w:sz w:val="20"/>
          <w:szCs w:val="20"/>
        </w:rPr>
        <w:t xml:space="preserve">as </w:t>
      </w:r>
      <w:r w:rsidR="00196053" w:rsidRPr="000B1E76">
        <w:rPr>
          <w:rFonts w:ascii="Verdana" w:hAnsi="Verdana"/>
          <w:i/>
          <w:sz w:val="20"/>
          <w:szCs w:val="20"/>
        </w:rPr>
        <w:t>representantes</w:t>
      </w:r>
      <w:r w:rsidR="00196053" w:rsidRPr="000B1E76">
        <w:rPr>
          <w:rFonts w:ascii="Verdana" w:hAnsi="Verdana"/>
          <w:sz w:val="20"/>
          <w:szCs w:val="20"/>
        </w:rPr>
        <w:t xml:space="preserve"> se han referido también </w:t>
      </w:r>
      <w:r w:rsidR="000976E6" w:rsidRPr="000B1E76">
        <w:rPr>
          <w:rFonts w:ascii="Verdana" w:hAnsi="Verdana"/>
          <w:sz w:val="20"/>
          <w:szCs w:val="20"/>
        </w:rPr>
        <w:t>a</w:t>
      </w:r>
      <w:r w:rsidR="006A026B" w:rsidRPr="000B1E76">
        <w:rPr>
          <w:rFonts w:ascii="Verdana" w:hAnsi="Verdana"/>
          <w:sz w:val="20"/>
          <w:szCs w:val="20"/>
        </w:rPr>
        <w:t xml:space="preserve"> </w:t>
      </w:r>
      <w:r w:rsidR="00D801C1" w:rsidRPr="000B1E76">
        <w:rPr>
          <w:rFonts w:ascii="Verdana" w:hAnsi="Verdana"/>
          <w:sz w:val="20"/>
          <w:szCs w:val="20"/>
        </w:rPr>
        <w:t xml:space="preserve">la adopción de </w:t>
      </w:r>
      <w:r w:rsidR="006A026B" w:rsidRPr="000B1E76">
        <w:rPr>
          <w:rFonts w:ascii="Verdana" w:hAnsi="Verdana"/>
          <w:sz w:val="20"/>
          <w:szCs w:val="20"/>
        </w:rPr>
        <w:t xml:space="preserve">otras medidas que </w:t>
      </w:r>
      <w:r w:rsidR="00D801C1" w:rsidRPr="000B1E76">
        <w:rPr>
          <w:rFonts w:ascii="Verdana" w:hAnsi="Verdana"/>
          <w:sz w:val="20"/>
          <w:szCs w:val="20"/>
        </w:rPr>
        <w:t>tendrían un impacto en la situación social y económica de las poblaciones indígenas, tanto en reducir los niveles de pobreza como mejor</w:t>
      </w:r>
      <w:r w:rsidR="00EC0C57" w:rsidRPr="000B1E76">
        <w:rPr>
          <w:rFonts w:ascii="Verdana" w:hAnsi="Verdana"/>
          <w:sz w:val="20"/>
          <w:szCs w:val="20"/>
        </w:rPr>
        <w:t>ar</w:t>
      </w:r>
      <w:r w:rsidR="00D801C1" w:rsidRPr="000B1E76">
        <w:rPr>
          <w:rFonts w:ascii="Verdana" w:hAnsi="Verdana"/>
          <w:sz w:val="20"/>
          <w:szCs w:val="20"/>
        </w:rPr>
        <w:t xml:space="preserve"> el acceso a los servicios básicos y proyectos de desarrollo</w:t>
      </w:r>
      <w:r w:rsidR="00707C04" w:rsidRPr="000B1E76">
        <w:rPr>
          <w:rFonts w:ascii="Verdana" w:hAnsi="Verdana"/>
          <w:sz w:val="20"/>
          <w:szCs w:val="20"/>
        </w:rPr>
        <w:t xml:space="preserve"> (</w:t>
      </w:r>
      <w:r w:rsidR="00707C04" w:rsidRPr="000B1E76">
        <w:rPr>
          <w:rFonts w:ascii="Verdana" w:hAnsi="Verdana"/>
          <w:i/>
          <w:sz w:val="20"/>
          <w:szCs w:val="20"/>
        </w:rPr>
        <w:t>supra</w:t>
      </w:r>
      <w:r w:rsidR="00707C04" w:rsidRPr="000B1E76">
        <w:rPr>
          <w:rFonts w:ascii="Verdana" w:hAnsi="Verdana"/>
          <w:sz w:val="20"/>
          <w:szCs w:val="20"/>
        </w:rPr>
        <w:t xml:space="preserve"> Considerando </w:t>
      </w:r>
      <w:r w:rsidR="00B63911" w:rsidRPr="000B1E76">
        <w:rPr>
          <w:rFonts w:ascii="Verdana" w:hAnsi="Verdana"/>
          <w:sz w:val="20"/>
          <w:szCs w:val="20"/>
        </w:rPr>
        <w:t>59</w:t>
      </w:r>
      <w:r w:rsidR="00707C04" w:rsidRPr="000B1E76">
        <w:rPr>
          <w:rFonts w:ascii="Verdana" w:hAnsi="Verdana"/>
          <w:sz w:val="20"/>
          <w:szCs w:val="20"/>
        </w:rPr>
        <w:t>)</w:t>
      </w:r>
      <w:r w:rsidR="00D801C1" w:rsidRPr="000B1E76">
        <w:rPr>
          <w:rFonts w:ascii="Verdana" w:hAnsi="Verdana"/>
          <w:sz w:val="20"/>
          <w:szCs w:val="20"/>
        </w:rPr>
        <w:t xml:space="preserve">. </w:t>
      </w:r>
      <w:r w:rsidR="003C4B5D">
        <w:rPr>
          <w:rFonts w:ascii="Verdana" w:hAnsi="Verdana"/>
          <w:sz w:val="20"/>
          <w:szCs w:val="20"/>
        </w:rPr>
        <w:t xml:space="preserve">Aun cuando </w:t>
      </w:r>
      <w:r w:rsidR="00D801C1" w:rsidRPr="000B1E76">
        <w:rPr>
          <w:rFonts w:ascii="Verdana" w:hAnsi="Verdana"/>
          <w:sz w:val="20"/>
          <w:szCs w:val="20"/>
          <w:lang w:val="es-ES"/>
        </w:rPr>
        <w:t xml:space="preserve">es importante que el Estado implemente otras medidas y políticas públicas que cambien la situación social y económica de pobreza referida por las representantes, </w:t>
      </w:r>
      <w:r w:rsidR="00C43391" w:rsidRPr="000B1E76">
        <w:rPr>
          <w:rFonts w:ascii="Verdana" w:hAnsi="Verdana"/>
          <w:sz w:val="20"/>
          <w:szCs w:val="20"/>
          <w:lang w:val="es-ES"/>
        </w:rPr>
        <w:t xml:space="preserve">por la relación que ello tiene con la discriminación estructural en que viven dichas poblaciones, </w:t>
      </w:r>
      <w:r w:rsidR="003C4B5D">
        <w:rPr>
          <w:rFonts w:ascii="Verdana" w:hAnsi="Verdana"/>
          <w:sz w:val="20"/>
          <w:szCs w:val="20"/>
        </w:rPr>
        <w:t>d</w:t>
      </w:r>
      <w:r w:rsidR="003C4B5D" w:rsidRPr="000B1E76">
        <w:rPr>
          <w:rFonts w:ascii="Verdana" w:hAnsi="Verdana"/>
          <w:sz w:val="20"/>
          <w:szCs w:val="20"/>
        </w:rPr>
        <w:t>ichas acciones no forman parte de las garantías de no repetició</w:t>
      </w:r>
      <w:r w:rsidR="003C4B5D">
        <w:rPr>
          <w:rFonts w:ascii="Verdana" w:hAnsi="Verdana"/>
          <w:sz w:val="20"/>
          <w:szCs w:val="20"/>
        </w:rPr>
        <w:t>n ordenadas en el presente caso y por ello</w:t>
      </w:r>
      <w:r w:rsidR="00C43391" w:rsidRPr="000B1E76">
        <w:rPr>
          <w:rFonts w:ascii="Verdana" w:hAnsi="Verdana"/>
          <w:sz w:val="20"/>
          <w:szCs w:val="20"/>
          <w:lang w:val="es-ES"/>
        </w:rPr>
        <w:t xml:space="preserve"> no será</w:t>
      </w:r>
      <w:r w:rsidR="003C4B5D">
        <w:rPr>
          <w:rFonts w:ascii="Verdana" w:hAnsi="Verdana"/>
          <w:sz w:val="20"/>
          <w:szCs w:val="20"/>
          <w:lang w:val="es-ES"/>
        </w:rPr>
        <w:t>n supervisadas</w:t>
      </w:r>
      <w:r w:rsidR="00C43391" w:rsidRPr="000B1E76">
        <w:rPr>
          <w:rFonts w:ascii="Verdana" w:hAnsi="Verdana"/>
          <w:sz w:val="20"/>
          <w:szCs w:val="20"/>
          <w:lang w:val="es-ES"/>
        </w:rPr>
        <w:t xml:space="preserve"> por la Corte</w:t>
      </w:r>
      <w:r w:rsidR="00D801C1" w:rsidRPr="000B1E76">
        <w:rPr>
          <w:rFonts w:ascii="Verdana" w:hAnsi="Verdana"/>
          <w:sz w:val="20"/>
          <w:szCs w:val="20"/>
          <w:lang w:val="es-ES"/>
        </w:rPr>
        <w:t>.</w:t>
      </w:r>
    </w:p>
    <w:p w14:paraId="6BEA67A8" w14:textId="06B76977" w:rsidR="00AD6588" w:rsidRPr="000B1E76" w:rsidRDefault="005F0772" w:rsidP="004A11E3">
      <w:pPr>
        <w:pStyle w:val="Prrafodelista"/>
        <w:numPr>
          <w:ilvl w:val="0"/>
          <w:numId w:val="2"/>
        </w:numPr>
        <w:spacing w:before="120" w:after="120" w:line="240" w:lineRule="auto"/>
        <w:ind w:left="0" w:firstLine="0"/>
        <w:contextualSpacing w:val="0"/>
        <w:jc w:val="both"/>
        <w:rPr>
          <w:rFonts w:ascii="Verdana" w:hAnsi="Verdana"/>
          <w:sz w:val="20"/>
          <w:szCs w:val="20"/>
          <w:lang w:val="es-ES"/>
        </w:rPr>
      </w:pPr>
      <w:r w:rsidRPr="000B1E76">
        <w:rPr>
          <w:rFonts w:ascii="Verdana" w:eastAsia="Verdana" w:hAnsi="Verdana" w:cs="Verdana"/>
          <w:sz w:val="20"/>
          <w:szCs w:val="20"/>
          <w:lang w:val="es-MX"/>
        </w:rPr>
        <w:t xml:space="preserve">En razón de </w:t>
      </w:r>
      <w:r w:rsidR="00707C04" w:rsidRPr="000B1E76">
        <w:rPr>
          <w:rFonts w:ascii="Verdana" w:eastAsia="Verdana" w:hAnsi="Verdana" w:cs="Verdana"/>
          <w:sz w:val="20"/>
          <w:szCs w:val="20"/>
          <w:lang w:val="es-MX"/>
        </w:rPr>
        <w:t>todo lo expuesto en los párrafos precedentes</w:t>
      </w:r>
      <w:r w:rsidRPr="000B1E76">
        <w:rPr>
          <w:rFonts w:ascii="Verdana" w:eastAsia="Verdana" w:hAnsi="Verdana" w:cs="Verdana"/>
          <w:sz w:val="20"/>
          <w:szCs w:val="20"/>
          <w:lang w:val="es-MX"/>
        </w:rPr>
        <w:t xml:space="preserve">, la Corte </w:t>
      </w:r>
      <w:r w:rsidR="001B3A23" w:rsidRPr="000B1E76">
        <w:rPr>
          <w:rFonts w:ascii="Verdana" w:hAnsi="Verdana"/>
          <w:sz w:val="20"/>
          <w:szCs w:val="20"/>
        </w:rPr>
        <w:t xml:space="preserve">concluye que </w:t>
      </w:r>
      <w:r w:rsidR="000E4103" w:rsidRPr="000B1E76">
        <w:rPr>
          <w:rFonts w:ascii="Verdana" w:hAnsi="Verdana"/>
          <w:sz w:val="20"/>
          <w:szCs w:val="20"/>
        </w:rPr>
        <w:t>continúa</w:t>
      </w:r>
      <w:r w:rsidR="001B3A23" w:rsidRPr="000B1E76">
        <w:rPr>
          <w:rFonts w:ascii="Verdana" w:hAnsi="Verdana"/>
          <w:sz w:val="20"/>
          <w:szCs w:val="20"/>
        </w:rPr>
        <w:t xml:space="preserve"> pendiente </w:t>
      </w:r>
      <w:r w:rsidR="000E4103" w:rsidRPr="000B1E76">
        <w:rPr>
          <w:rFonts w:ascii="Verdana" w:hAnsi="Verdana"/>
          <w:sz w:val="20"/>
          <w:szCs w:val="20"/>
        </w:rPr>
        <w:t>el</w:t>
      </w:r>
      <w:r w:rsidR="001B3A23" w:rsidRPr="000B1E76">
        <w:rPr>
          <w:rFonts w:ascii="Verdana" w:hAnsi="Verdana"/>
          <w:sz w:val="20"/>
          <w:szCs w:val="20"/>
        </w:rPr>
        <w:t xml:space="preserve"> cu</w:t>
      </w:r>
      <w:r w:rsidR="000E4103" w:rsidRPr="000B1E76">
        <w:rPr>
          <w:rFonts w:ascii="Verdana" w:hAnsi="Verdana"/>
          <w:sz w:val="20"/>
          <w:szCs w:val="20"/>
        </w:rPr>
        <w:t xml:space="preserve">mplimiento de la medida </w:t>
      </w:r>
      <w:r w:rsidR="00707C04" w:rsidRPr="000B1E76">
        <w:rPr>
          <w:rFonts w:ascii="Verdana" w:hAnsi="Verdana"/>
          <w:sz w:val="20"/>
          <w:szCs w:val="20"/>
        </w:rPr>
        <w:t xml:space="preserve">ordenada en el </w:t>
      </w:r>
      <w:r w:rsidR="001B3A23" w:rsidRPr="000B1E76">
        <w:rPr>
          <w:rFonts w:ascii="Verdana" w:hAnsi="Verdana"/>
          <w:sz w:val="20"/>
          <w:szCs w:val="20"/>
        </w:rPr>
        <w:t>punto resolutivo vigesimosexto de la Sentencia.</w:t>
      </w:r>
    </w:p>
    <w:p w14:paraId="59F80E8A" w14:textId="289A80D1" w:rsidR="00E66AA4" w:rsidRPr="000B1E76" w:rsidRDefault="00E66AA4" w:rsidP="004A11E3">
      <w:pPr>
        <w:pStyle w:val="Prrafodelista"/>
        <w:spacing w:before="120" w:after="120" w:line="240" w:lineRule="auto"/>
        <w:ind w:left="0"/>
        <w:contextualSpacing w:val="0"/>
        <w:jc w:val="both"/>
        <w:rPr>
          <w:rFonts w:ascii="Verdana" w:hAnsi="Verdana"/>
          <w:sz w:val="20"/>
          <w:szCs w:val="20"/>
          <w:lang w:val="es-ES"/>
        </w:rPr>
      </w:pPr>
    </w:p>
    <w:p w14:paraId="7581E035" w14:textId="0333E77F" w:rsidR="002A6E90" w:rsidRPr="000B1E76" w:rsidRDefault="00117188" w:rsidP="00117188">
      <w:pPr>
        <w:pStyle w:val="Ttulo1"/>
        <w:numPr>
          <w:ilvl w:val="0"/>
          <w:numId w:val="15"/>
        </w:numPr>
        <w:spacing w:before="120" w:after="120" w:line="240" w:lineRule="auto"/>
        <w:ind w:left="567" w:hanging="567"/>
        <w:jc w:val="both"/>
        <w:rPr>
          <w:rFonts w:ascii="Verdana" w:hAnsi="Verdana"/>
          <w:color w:val="auto"/>
          <w:sz w:val="20"/>
          <w:szCs w:val="20"/>
          <w:lang w:val="es-MX"/>
        </w:rPr>
      </w:pPr>
      <w:bookmarkStart w:id="12" w:name="_Toc90576944"/>
      <w:r w:rsidRPr="000B1E76">
        <w:rPr>
          <w:rFonts w:ascii="Verdana" w:hAnsi="Verdana"/>
          <w:color w:val="auto"/>
          <w:sz w:val="20"/>
          <w:szCs w:val="20"/>
          <w:lang w:val="es-MX"/>
        </w:rPr>
        <w:t>Pago de indemnizaciones por daño material e inmaterial</w:t>
      </w:r>
      <w:bookmarkEnd w:id="12"/>
    </w:p>
    <w:p w14:paraId="6D342CEE" w14:textId="30AC088A" w:rsidR="00117188" w:rsidRPr="000B1E76" w:rsidRDefault="002A6E90" w:rsidP="005B27B8">
      <w:pPr>
        <w:autoSpaceDE w:val="0"/>
        <w:autoSpaceDN w:val="0"/>
        <w:adjustRightInd w:val="0"/>
        <w:spacing w:before="120" w:after="120" w:line="240" w:lineRule="auto"/>
        <w:ind w:firstLine="360"/>
        <w:jc w:val="both"/>
        <w:rPr>
          <w:rFonts w:ascii="Verdana" w:hAnsi="Verdana"/>
          <w:sz w:val="20"/>
          <w:szCs w:val="20"/>
        </w:rPr>
      </w:pPr>
      <w:r w:rsidRPr="000B1E76">
        <w:rPr>
          <w:rFonts w:ascii="Verdana" w:hAnsi="Verdana"/>
          <w:i/>
          <w:sz w:val="20"/>
          <w:szCs w:val="20"/>
          <w:lang w:val="es-ES"/>
        </w:rPr>
        <w:t xml:space="preserve">J.1. </w:t>
      </w:r>
      <w:r w:rsidRPr="00691BC3">
        <w:rPr>
          <w:rFonts w:ascii="Verdana" w:hAnsi="Verdana"/>
          <w:i/>
          <w:sz w:val="20"/>
          <w:szCs w:val="20"/>
        </w:rPr>
        <w:t>Medida ordenada por la Corte</w:t>
      </w:r>
      <w:r w:rsidR="005B27B8" w:rsidRPr="00691BC3">
        <w:rPr>
          <w:rFonts w:ascii="Verdana" w:hAnsi="Verdana"/>
          <w:i/>
          <w:sz w:val="20"/>
          <w:szCs w:val="20"/>
        </w:rPr>
        <w:t xml:space="preserve"> y s</w:t>
      </w:r>
      <w:r w:rsidR="00117188" w:rsidRPr="00691BC3">
        <w:rPr>
          <w:rFonts w:ascii="Verdana" w:hAnsi="Verdana"/>
          <w:i/>
          <w:sz w:val="20"/>
          <w:szCs w:val="20"/>
        </w:rPr>
        <w:t>upervisión realizada en resolución anterior</w:t>
      </w:r>
    </w:p>
    <w:p w14:paraId="6BA27BD8" w14:textId="77777777" w:rsidR="000E4103" w:rsidRPr="000B1E76" w:rsidRDefault="00117188" w:rsidP="000E4103">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el punto resolutivo vigesimoséptimo </w:t>
      </w:r>
      <w:r w:rsidR="00CE60F2" w:rsidRPr="000B1E76">
        <w:rPr>
          <w:rFonts w:ascii="Verdana" w:hAnsi="Verdana"/>
          <w:sz w:val="20"/>
          <w:szCs w:val="20"/>
        </w:rPr>
        <w:t xml:space="preserve">de la Sentencia, </w:t>
      </w:r>
      <w:r w:rsidRPr="000B1E76">
        <w:rPr>
          <w:rFonts w:ascii="Verdana" w:hAnsi="Verdana"/>
          <w:sz w:val="20"/>
          <w:szCs w:val="20"/>
        </w:rPr>
        <w:t xml:space="preserve">la Corte </w:t>
      </w:r>
      <w:r w:rsidR="00AB1B5C" w:rsidRPr="000B1E76">
        <w:rPr>
          <w:rFonts w:ascii="Verdana" w:hAnsi="Verdana"/>
          <w:sz w:val="20"/>
          <w:szCs w:val="20"/>
        </w:rPr>
        <w:t>ordenó</w:t>
      </w:r>
      <w:r w:rsidRPr="000B1E76">
        <w:rPr>
          <w:rFonts w:ascii="Verdana" w:hAnsi="Verdana"/>
          <w:sz w:val="20"/>
          <w:szCs w:val="20"/>
        </w:rPr>
        <w:t xml:space="preserve"> que el Estado debe pagar las cantidades fijadas en el párrafo 327 de la Sentencia</w:t>
      </w:r>
      <w:r w:rsidR="00CE60F2" w:rsidRPr="000B1E76">
        <w:rPr>
          <w:rFonts w:ascii="Verdana" w:hAnsi="Verdana"/>
          <w:sz w:val="20"/>
          <w:szCs w:val="20"/>
        </w:rPr>
        <w:t xml:space="preserve"> por concepto de indemnizaciones de daños materiales e</w:t>
      </w:r>
      <w:r w:rsidR="00AB1B5C" w:rsidRPr="000B1E76">
        <w:rPr>
          <w:rFonts w:ascii="Verdana" w:hAnsi="Verdana"/>
          <w:sz w:val="20"/>
          <w:szCs w:val="20"/>
        </w:rPr>
        <w:t xml:space="preserve"> inmateriales</w:t>
      </w:r>
      <w:r w:rsidR="00CE60F2" w:rsidRPr="000B1E76">
        <w:rPr>
          <w:rFonts w:ascii="Verdana" w:hAnsi="Verdana"/>
          <w:sz w:val="20"/>
          <w:szCs w:val="20"/>
        </w:rPr>
        <w:t xml:space="preserve">, en los términos del referido párrafo y de los párrafos </w:t>
      </w:r>
      <w:r w:rsidRPr="000B1E76">
        <w:rPr>
          <w:rFonts w:ascii="Verdana" w:hAnsi="Verdana"/>
          <w:sz w:val="20"/>
          <w:szCs w:val="20"/>
        </w:rPr>
        <w:t>324 a 328 de</w:t>
      </w:r>
      <w:r w:rsidR="00CE60F2" w:rsidRPr="000B1E76">
        <w:rPr>
          <w:rFonts w:ascii="Verdana" w:hAnsi="Verdana"/>
          <w:sz w:val="20"/>
          <w:szCs w:val="20"/>
        </w:rPr>
        <w:t xml:space="preserve"> </w:t>
      </w:r>
      <w:r w:rsidRPr="000B1E76">
        <w:rPr>
          <w:rFonts w:ascii="Verdana" w:hAnsi="Verdana"/>
          <w:sz w:val="20"/>
          <w:szCs w:val="20"/>
        </w:rPr>
        <w:t>l</w:t>
      </w:r>
      <w:r w:rsidR="00CE60F2" w:rsidRPr="000B1E76">
        <w:rPr>
          <w:rFonts w:ascii="Verdana" w:hAnsi="Verdana"/>
          <w:sz w:val="20"/>
          <w:szCs w:val="20"/>
        </w:rPr>
        <w:t>a misma.</w:t>
      </w:r>
      <w:r w:rsidR="00AB1B5C" w:rsidRPr="000B1E76">
        <w:rPr>
          <w:rFonts w:ascii="Verdana" w:hAnsi="Verdana"/>
          <w:sz w:val="20"/>
          <w:szCs w:val="20"/>
        </w:rPr>
        <w:t xml:space="preserve"> Además, en el párrafo 335 del Fallo se dispuso que tales pagos debían ser realizados “en un plazo de dos años contado a partir de la notificación de la […] Sentencia. El cincuenta por ciento del pago deberá ser entregado durante el transcurso </w:t>
      </w:r>
      <w:r w:rsidR="00AB1B5C" w:rsidRPr="000B1E76">
        <w:rPr>
          <w:rFonts w:ascii="Verdana" w:hAnsi="Verdana"/>
          <w:sz w:val="20"/>
          <w:szCs w:val="20"/>
        </w:rPr>
        <w:lastRenderedPageBreak/>
        <w:t>del primer año a cada víctima, mientras que el monto restante podrá ser entregado durante el segundo año”.</w:t>
      </w:r>
    </w:p>
    <w:p w14:paraId="39F348A2" w14:textId="53934B12" w:rsidR="00246111" w:rsidRPr="000B1E76" w:rsidRDefault="00197696" w:rsidP="000E4103">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Al respecto, en los párrafos 272 </w:t>
      </w:r>
      <w:r w:rsidR="00577125" w:rsidRPr="000B1E76">
        <w:rPr>
          <w:rFonts w:ascii="Verdana" w:hAnsi="Verdana"/>
          <w:sz w:val="20"/>
          <w:szCs w:val="20"/>
        </w:rPr>
        <w:t>a</w:t>
      </w:r>
      <w:r w:rsidRPr="000B1E76">
        <w:rPr>
          <w:rFonts w:ascii="Verdana" w:hAnsi="Verdana"/>
          <w:sz w:val="20"/>
          <w:szCs w:val="20"/>
        </w:rPr>
        <w:t xml:space="preserve"> 27</w:t>
      </w:r>
      <w:r w:rsidR="0014479F" w:rsidRPr="000B1E76">
        <w:rPr>
          <w:rFonts w:ascii="Verdana" w:hAnsi="Verdana"/>
          <w:sz w:val="20"/>
          <w:szCs w:val="20"/>
        </w:rPr>
        <w:t>5</w:t>
      </w:r>
      <w:r w:rsidRPr="000B1E76">
        <w:rPr>
          <w:rFonts w:ascii="Verdana" w:hAnsi="Verdana"/>
          <w:sz w:val="20"/>
          <w:szCs w:val="20"/>
        </w:rPr>
        <w:t xml:space="preserve"> del Fallo, este Tribunal dispuso que se considera como “parte lesionada” del caso a aquellas </w:t>
      </w:r>
      <w:r w:rsidR="00577125" w:rsidRPr="000B1E76">
        <w:rPr>
          <w:rFonts w:ascii="Verdana" w:hAnsi="Verdana"/>
          <w:sz w:val="20"/>
          <w:szCs w:val="20"/>
        </w:rPr>
        <w:t xml:space="preserve">víctimas </w:t>
      </w:r>
      <w:r w:rsidR="0014479F" w:rsidRPr="000B1E76">
        <w:rPr>
          <w:rFonts w:ascii="Verdana" w:hAnsi="Verdana"/>
          <w:sz w:val="20"/>
          <w:szCs w:val="20"/>
        </w:rPr>
        <w:t xml:space="preserve">de las violaciones declaradas en la Sentencia </w:t>
      </w:r>
      <w:r w:rsidRPr="000B1E76">
        <w:rPr>
          <w:rFonts w:ascii="Verdana" w:hAnsi="Verdana"/>
          <w:sz w:val="20"/>
          <w:szCs w:val="20"/>
        </w:rPr>
        <w:t xml:space="preserve">referidas en </w:t>
      </w:r>
      <w:r w:rsidR="0014479F" w:rsidRPr="000B1E76">
        <w:rPr>
          <w:rFonts w:ascii="Verdana" w:hAnsi="Verdana"/>
          <w:sz w:val="20"/>
          <w:szCs w:val="20"/>
        </w:rPr>
        <w:t>el</w:t>
      </w:r>
      <w:r w:rsidRPr="000B1E76">
        <w:rPr>
          <w:rFonts w:ascii="Verdana" w:hAnsi="Verdana"/>
          <w:sz w:val="20"/>
          <w:szCs w:val="20"/>
        </w:rPr>
        <w:t xml:space="preserve"> Anexo I identificado como “Listado general de víctimas”, y Anexo II identificado como “Personas desplazadas”. </w:t>
      </w:r>
      <w:r w:rsidR="0014479F" w:rsidRPr="000B1E76">
        <w:rPr>
          <w:rFonts w:ascii="Verdana" w:hAnsi="Verdana"/>
          <w:sz w:val="20"/>
          <w:szCs w:val="20"/>
        </w:rPr>
        <w:t>Por otro lado</w:t>
      </w:r>
      <w:r w:rsidRPr="000B1E76">
        <w:rPr>
          <w:rFonts w:ascii="Verdana" w:hAnsi="Verdana"/>
          <w:sz w:val="20"/>
          <w:szCs w:val="20"/>
        </w:rPr>
        <w:t xml:space="preserve">, </w:t>
      </w:r>
      <w:r w:rsidR="0014479F" w:rsidRPr="000B1E76">
        <w:rPr>
          <w:rFonts w:ascii="Verdana" w:hAnsi="Verdana"/>
          <w:sz w:val="20"/>
          <w:szCs w:val="20"/>
        </w:rPr>
        <w:t>la Corte constató que</w:t>
      </w:r>
      <w:r w:rsidRPr="000B1E76">
        <w:rPr>
          <w:rFonts w:ascii="Verdana" w:hAnsi="Verdana"/>
          <w:sz w:val="20"/>
          <w:szCs w:val="20"/>
        </w:rPr>
        <w:t xml:space="preserve"> “no fue posible encontrar dentro del acervo probatorio, la documentación necesaria para verificar la identidad de las personas que se encuentran en el Anexo III</w:t>
      </w:r>
      <w:r w:rsidR="00474A53" w:rsidRPr="000B1E76">
        <w:rPr>
          <w:rFonts w:ascii="Verdana" w:hAnsi="Verdana"/>
          <w:sz w:val="20"/>
          <w:szCs w:val="20"/>
        </w:rPr>
        <w:t>”</w:t>
      </w:r>
      <w:r w:rsidRPr="000B1E76">
        <w:rPr>
          <w:rFonts w:ascii="Verdana" w:hAnsi="Verdana"/>
          <w:sz w:val="20"/>
          <w:szCs w:val="20"/>
        </w:rPr>
        <w:t xml:space="preserve"> </w:t>
      </w:r>
      <w:r w:rsidR="003C4B5D">
        <w:rPr>
          <w:rFonts w:ascii="Verdana" w:hAnsi="Verdana"/>
          <w:sz w:val="20"/>
          <w:szCs w:val="20"/>
        </w:rPr>
        <w:t xml:space="preserve">denominado </w:t>
      </w:r>
      <w:r w:rsidRPr="000B1E76">
        <w:rPr>
          <w:rFonts w:ascii="Verdana" w:hAnsi="Verdana"/>
          <w:sz w:val="20"/>
          <w:szCs w:val="20"/>
        </w:rPr>
        <w:t xml:space="preserve">“Personas no identificadas en expediente (posibles víctimas)”, y que en el Anexo IV </w:t>
      </w:r>
      <w:r w:rsidR="00577125" w:rsidRPr="000B1E76">
        <w:rPr>
          <w:rFonts w:ascii="Verdana" w:hAnsi="Verdana"/>
          <w:sz w:val="20"/>
          <w:szCs w:val="20"/>
        </w:rPr>
        <w:t>“</w:t>
      </w:r>
      <w:r w:rsidRPr="000B1E76">
        <w:rPr>
          <w:rFonts w:ascii="Verdana" w:hAnsi="Verdana"/>
          <w:sz w:val="20"/>
          <w:szCs w:val="20"/>
        </w:rPr>
        <w:t>se i</w:t>
      </w:r>
      <w:r w:rsidR="00577125" w:rsidRPr="000B1E76">
        <w:rPr>
          <w:rFonts w:ascii="Verdana" w:hAnsi="Verdana"/>
          <w:sz w:val="20"/>
          <w:szCs w:val="20"/>
        </w:rPr>
        <w:t xml:space="preserve">ncluyen los nombres de personas </w:t>
      </w:r>
      <w:r w:rsidRPr="000B1E76">
        <w:rPr>
          <w:rFonts w:ascii="Verdana" w:hAnsi="Verdana"/>
          <w:sz w:val="20"/>
          <w:szCs w:val="20"/>
        </w:rPr>
        <w:t>presuntamente desplazadas, pero respecto de qui</w:t>
      </w:r>
      <w:r w:rsidR="00190D4C" w:rsidRPr="000B1E76">
        <w:rPr>
          <w:rFonts w:ascii="Verdana" w:hAnsi="Verdana"/>
          <w:sz w:val="20"/>
          <w:szCs w:val="20"/>
        </w:rPr>
        <w:t>[e]</w:t>
      </w:r>
      <w:proofErr w:type="spellStart"/>
      <w:r w:rsidRPr="000B1E76">
        <w:rPr>
          <w:rFonts w:ascii="Verdana" w:hAnsi="Verdana"/>
          <w:sz w:val="20"/>
          <w:szCs w:val="20"/>
        </w:rPr>
        <w:t>nes</w:t>
      </w:r>
      <w:proofErr w:type="spellEnd"/>
      <w:r w:rsidRPr="000B1E76">
        <w:rPr>
          <w:rFonts w:ascii="Verdana" w:hAnsi="Verdana"/>
          <w:sz w:val="20"/>
          <w:szCs w:val="20"/>
        </w:rPr>
        <w:t xml:space="preserve"> los rep</w:t>
      </w:r>
      <w:r w:rsidR="00577125" w:rsidRPr="000B1E76">
        <w:rPr>
          <w:rFonts w:ascii="Verdana" w:hAnsi="Verdana"/>
          <w:sz w:val="20"/>
          <w:szCs w:val="20"/>
        </w:rPr>
        <w:t xml:space="preserve">resentantes no especificaron si </w:t>
      </w:r>
      <w:r w:rsidRPr="000B1E76">
        <w:rPr>
          <w:rFonts w:ascii="Verdana" w:hAnsi="Verdana"/>
          <w:sz w:val="20"/>
          <w:szCs w:val="20"/>
        </w:rPr>
        <w:t xml:space="preserve">permanecieron desplazadas con posterioridad al 9 de marzo </w:t>
      </w:r>
      <w:r w:rsidR="00577125" w:rsidRPr="000B1E76">
        <w:rPr>
          <w:rFonts w:ascii="Verdana" w:hAnsi="Verdana"/>
          <w:sz w:val="20"/>
          <w:szCs w:val="20"/>
        </w:rPr>
        <w:t xml:space="preserve">de 1987, fecha en que Guatemala </w:t>
      </w:r>
      <w:r w:rsidRPr="000B1E76">
        <w:rPr>
          <w:rFonts w:ascii="Verdana" w:hAnsi="Verdana"/>
          <w:sz w:val="20"/>
          <w:szCs w:val="20"/>
        </w:rPr>
        <w:t>reconoció la competencia contenciosa de este Tribunal</w:t>
      </w:r>
      <w:r w:rsidR="00577125" w:rsidRPr="000B1E76">
        <w:rPr>
          <w:rFonts w:ascii="Verdana" w:hAnsi="Verdana"/>
          <w:sz w:val="20"/>
          <w:szCs w:val="20"/>
        </w:rPr>
        <w:t>”</w:t>
      </w:r>
      <w:r w:rsidR="0014479F" w:rsidRPr="000B1E76">
        <w:rPr>
          <w:rFonts w:ascii="Verdana" w:hAnsi="Verdana"/>
          <w:sz w:val="20"/>
          <w:szCs w:val="20"/>
        </w:rPr>
        <w:t>. En razón de lo anterior, y con el propósi</w:t>
      </w:r>
      <w:r w:rsidR="003C4B5D">
        <w:rPr>
          <w:rFonts w:ascii="Verdana" w:hAnsi="Verdana"/>
          <w:sz w:val="20"/>
          <w:szCs w:val="20"/>
        </w:rPr>
        <w:t>to de que dichas personas pudieran</w:t>
      </w:r>
      <w:r w:rsidR="0014479F" w:rsidRPr="000B1E76">
        <w:rPr>
          <w:rFonts w:ascii="Verdana" w:hAnsi="Verdana"/>
          <w:sz w:val="20"/>
          <w:szCs w:val="20"/>
        </w:rPr>
        <w:t xml:space="preserve"> ser consideradas víctimas del presente caso,</w:t>
      </w:r>
      <w:r w:rsidR="00577125" w:rsidRPr="000B1E76">
        <w:rPr>
          <w:rFonts w:ascii="Verdana" w:hAnsi="Verdana"/>
          <w:sz w:val="20"/>
          <w:szCs w:val="20"/>
        </w:rPr>
        <w:t xml:space="preserve"> la Corte consideró pertinente que, en un plazo de seis meses contado a partir de la notificación de la Sentencia, “los representantes aporten al Tribunal, la documentación que acredite la identidad de las personas que aparecen en el Anexo III</w:t>
      </w:r>
      <w:r w:rsidR="0014479F" w:rsidRPr="000B1E76">
        <w:rPr>
          <w:rFonts w:ascii="Verdana" w:hAnsi="Verdana"/>
          <w:sz w:val="20"/>
          <w:szCs w:val="20"/>
        </w:rPr>
        <w:t>”, y que “</w:t>
      </w:r>
      <w:r w:rsidR="00577125" w:rsidRPr="000B1E76">
        <w:rPr>
          <w:rFonts w:ascii="Verdana" w:hAnsi="Verdana"/>
          <w:sz w:val="20"/>
          <w:szCs w:val="20"/>
        </w:rPr>
        <w:t xml:space="preserve">especifiquen si las personas que figuran en el Anexo IV permanecieron en situación de desplazamiento con posterioridad al </w:t>
      </w:r>
      <w:r w:rsidR="0014479F" w:rsidRPr="000B1E76">
        <w:rPr>
          <w:rFonts w:ascii="Verdana" w:hAnsi="Verdana"/>
          <w:sz w:val="20"/>
          <w:szCs w:val="20"/>
        </w:rPr>
        <w:t>9 de marzo de 1987</w:t>
      </w:r>
      <w:r w:rsidR="00577125" w:rsidRPr="000B1E76">
        <w:rPr>
          <w:rFonts w:ascii="Verdana" w:hAnsi="Verdana"/>
          <w:sz w:val="20"/>
          <w:szCs w:val="20"/>
        </w:rPr>
        <w:t>”.</w:t>
      </w:r>
    </w:p>
    <w:p w14:paraId="2ED54905" w14:textId="78D7C3E6" w:rsidR="005B27B8" w:rsidRDefault="00AC4517" w:rsidP="009A044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la Resolución de 5 de febrero de 2018, la Corte </w:t>
      </w:r>
      <w:r w:rsidR="005B27B8" w:rsidRPr="000B1E76">
        <w:rPr>
          <w:rFonts w:ascii="Verdana" w:hAnsi="Verdana"/>
          <w:sz w:val="20"/>
          <w:szCs w:val="20"/>
        </w:rPr>
        <w:t xml:space="preserve">determinó </w:t>
      </w:r>
      <w:r w:rsidR="00474A53" w:rsidRPr="000B1E76">
        <w:rPr>
          <w:rFonts w:ascii="Verdana" w:hAnsi="Verdana"/>
          <w:sz w:val="20"/>
          <w:szCs w:val="20"/>
        </w:rPr>
        <w:t>a</w:t>
      </w:r>
      <w:r w:rsidR="005B27B8" w:rsidRPr="000B1E76">
        <w:rPr>
          <w:rFonts w:ascii="Verdana" w:hAnsi="Verdana"/>
          <w:sz w:val="20"/>
          <w:szCs w:val="20"/>
        </w:rPr>
        <w:t xml:space="preserve"> las personas incluidas en los Anexos III y IV de la Sentencia </w:t>
      </w:r>
      <w:r w:rsidR="00474A53" w:rsidRPr="000B1E76">
        <w:rPr>
          <w:rFonts w:ascii="Verdana" w:hAnsi="Verdana"/>
          <w:sz w:val="20"/>
          <w:szCs w:val="20"/>
        </w:rPr>
        <w:t xml:space="preserve">que </w:t>
      </w:r>
      <w:r w:rsidR="005B27B8" w:rsidRPr="000B1E76">
        <w:rPr>
          <w:rFonts w:ascii="Verdana" w:hAnsi="Verdana"/>
          <w:sz w:val="20"/>
          <w:szCs w:val="20"/>
        </w:rPr>
        <w:t xml:space="preserve">serán consideradas víctimas y beneficiarias </w:t>
      </w:r>
      <w:r w:rsidR="00081C59" w:rsidRPr="000B1E76">
        <w:rPr>
          <w:rFonts w:ascii="Verdana" w:hAnsi="Verdana"/>
          <w:sz w:val="20"/>
          <w:szCs w:val="20"/>
        </w:rPr>
        <w:t>de las medidas de reparación</w:t>
      </w:r>
      <w:r w:rsidR="005B27B8" w:rsidRPr="000B1E76">
        <w:rPr>
          <w:rFonts w:ascii="Verdana" w:hAnsi="Verdana"/>
          <w:sz w:val="20"/>
          <w:szCs w:val="20"/>
        </w:rPr>
        <w:t>. En ese sentido, dispuso que:</w:t>
      </w:r>
      <w:r w:rsidR="009A044E" w:rsidRPr="000B1E76">
        <w:rPr>
          <w:rFonts w:ascii="Verdana" w:hAnsi="Verdana"/>
          <w:sz w:val="20"/>
          <w:szCs w:val="20"/>
        </w:rPr>
        <w:t xml:space="preserve"> a) </w:t>
      </w:r>
      <w:r w:rsidR="009B651E" w:rsidRPr="000B1E76">
        <w:rPr>
          <w:rFonts w:ascii="Verdana" w:hAnsi="Verdana"/>
          <w:sz w:val="20"/>
          <w:szCs w:val="20"/>
        </w:rPr>
        <w:t>d</w:t>
      </w:r>
      <w:r w:rsidR="005B27B8" w:rsidRPr="000B1E76">
        <w:rPr>
          <w:rFonts w:ascii="Verdana" w:hAnsi="Verdana"/>
          <w:sz w:val="20"/>
          <w:szCs w:val="20"/>
        </w:rPr>
        <w:t>el listado de 35 personas identificado en la Sentencia como “Anexo III. Personas no identificadas en expediente (posibles víctimas)”, serán tenidas como víctimas 28 personas</w:t>
      </w:r>
      <w:r w:rsidR="00436720" w:rsidRPr="000B1E76">
        <w:rPr>
          <w:rStyle w:val="Refdenotaalpie"/>
          <w:rFonts w:ascii="Verdana" w:hAnsi="Verdana"/>
          <w:sz w:val="20"/>
          <w:szCs w:val="20"/>
        </w:rPr>
        <w:footnoteReference w:id="62"/>
      </w:r>
      <w:r w:rsidR="005B27B8" w:rsidRPr="000B1E76">
        <w:rPr>
          <w:rFonts w:ascii="Verdana" w:hAnsi="Verdana"/>
          <w:sz w:val="20"/>
          <w:szCs w:val="20"/>
        </w:rPr>
        <w:t>, y que las restantes no serán tenidas en cuenta como víctimas, pues no se acreditó la identidad de 5 de ellas y las otras 2 habían fallecido al momento de ocurridos los hechos del caso (</w:t>
      </w:r>
      <w:r w:rsidR="005B27B8" w:rsidRPr="000B1E76">
        <w:rPr>
          <w:rFonts w:ascii="Verdana" w:hAnsi="Verdana"/>
          <w:i/>
          <w:sz w:val="20"/>
          <w:szCs w:val="20"/>
        </w:rPr>
        <w:t>punto resolutivo primero de la Resolución</w:t>
      </w:r>
      <w:r w:rsidR="005B27B8" w:rsidRPr="000B1E76">
        <w:rPr>
          <w:rFonts w:ascii="Verdana" w:hAnsi="Verdana"/>
          <w:sz w:val="20"/>
          <w:szCs w:val="20"/>
        </w:rPr>
        <w:t xml:space="preserve">), y </w:t>
      </w:r>
      <w:r w:rsidR="009A044E" w:rsidRPr="000B1E76">
        <w:rPr>
          <w:rFonts w:ascii="Verdana" w:hAnsi="Verdana"/>
          <w:sz w:val="20"/>
          <w:szCs w:val="20"/>
        </w:rPr>
        <w:t xml:space="preserve">b) </w:t>
      </w:r>
      <w:r w:rsidR="00607997" w:rsidRPr="000B1E76">
        <w:rPr>
          <w:rFonts w:ascii="Verdana" w:hAnsi="Verdana"/>
          <w:sz w:val="20"/>
          <w:szCs w:val="20"/>
        </w:rPr>
        <w:t>d</w:t>
      </w:r>
      <w:r w:rsidR="005B27B8" w:rsidRPr="000B1E76">
        <w:rPr>
          <w:rFonts w:ascii="Verdana" w:hAnsi="Verdana"/>
          <w:sz w:val="20"/>
          <w:szCs w:val="20"/>
        </w:rPr>
        <w:t xml:space="preserve">el listado de 161 personas </w:t>
      </w:r>
      <w:r w:rsidR="003C4B5D">
        <w:rPr>
          <w:rFonts w:ascii="Verdana" w:hAnsi="Verdana"/>
          <w:sz w:val="20"/>
          <w:szCs w:val="20"/>
        </w:rPr>
        <w:t xml:space="preserve">incluido </w:t>
      </w:r>
      <w:r w:rsidR="005B27B8" w:rsidRPr="000B1E76">
        <w:rPr>
          <w:rFonts w:ascii="Verdana" w:hAnsi="Verdana"/>
          <w:sz w:val="20"/>
          <w:szCs w:val="20"/>
        </w:rPr>
        <w:t>en la Sentencia como “Anexo IV</w:t>
      </w:r>
      <w:r w:rsidR="003C4B5D">
        <w:rPr>
          <w:rFonts w:ascii="Verdana" w:hAnsi="Verdana"/>
          <w:sz w:val="20"/>
          <w:szCs w:val="20"/>
        </w:rPr>
        <w:t>”</w:t>
      </w:r>
      <w:r w:rsidR="005B27B8" w:rsidRPr="000B1E76">
        <w:rPr>
          <w:rFonts w:ascii="Verdana" w:hAnsi="Verdana"/>
          <w:sz w:val="20"/>
          <w:szCs w:val="20"/>
        </w:rPr>
        <w:t>, se consider</w:t>
      </w:r>
      <w:r w:rsidR="009B651E" w:rsidRPr="000B1E76">
        <w:rPr>
          <w:rFonts w:ascii="Verdana" w:hAnsi="Verdana"/>
          <w:sz w:val="20"/>
          <w:szCs w:val="20"/>
        </w:rPr>
        <w:t>ó</w:t>
      </w:r>
      <w:r w:rsidR="005B27B8" w:rsidRPr="000B1E76">
        <w:rPr>
          <w:rFonts w:ascii="Verdana" w:hAnsi="Verdana"/>
          <w:sz w:val="20"/>
          <w:szCs w:val="20"/>
        </w:rPr>
        <w:t xml:space="preserve"> únicamente que 51 personas</w:t>
      </w:r>
      <w:r w:rsidR="00436720" w:rsidRPr="000B1E76">
        <w:rPr>
          <w:rStyle w:val="Refdenotaalpie"/>
          <w:rFonts w:ascii="Verdana" w:hAnsi="Verdana"/>
          <w:sz w:val="20"/>
          <w:szCs w:val="20"/>
        </w:rPr>
        <w:footnoteReference w:id="63"/>
      </w:r>
      <w:r w:rsidR="005B27B8" w:rsidRPr="000B1E76">
        <w:rPr>
          <w:rFonts w:ascii="Verdana" w:hAnsi="Verdana"/>
          <w:sz w:val="20"/>
          <w:szCs w:val="20"/>
        </w:rPr>
        <w:t xml:space="preserve"> son víctimas de desplazamiento forzado con posterioridad al 9 de marzo de 1987, ya que no se acreditó tal condición respecto a las restantes personas (</w:t>
      </w:r>
      <w:r w:rsidR="005B27B8" w:rsidRPr="000B1E76">
        <w:rPr>
          <w:rFonts w:ascii="Verdana" w:hAnsi="Verdana"/>
          <w:i/>
          <w:sz w:val="20"/>
          <w:szCs w:val="20"/>
        </w:rPr>
        <w:t>punto resolutivo segundo de la Resolución</w:t>
      </w:r>
      <w:r w:rsidR="005B27B8" w:rsidRPr="000B1E76">
        <w:rPr>
          <w:rFonts w:ascii="Verdana" w:hAnsi="Verdana"/>
          <w:sz w:val="20"/>
          <w:szCs w:val="20"/>
        </w:rPr>
        <w:t>).</w:t>
      </w:r>
    </w:p>
    <w:p w14:paraId="3392A6A8" w14:textId="5D924952" w:rsidR="003C4B5D" w:rsidRPr="000B1E76" w:rsidRDefault="003C4B5D" w:rsidP="003C4B5D">
      <w:pPr>
        <w:pStyle w:val="Prrafodelista"/>
        <w:spacing w:before="120" w:after="120" w:line="240" w:lineRule="auto"/>
        <w:ind w:left="0"/>
        <w:contextualSpacing w:val="0"/>
        <w:jc w:val="both"/>
        <w:rPr>
          <w:rFonts w:ascii="Verdana" w:hAnsi="Verdana"/>
          <w:sz w:val="20"/>
          <w:szCs w:val="20"/>
        </w:rPr>
      </w:pPr>
    </w:p>
    <w:p w14:paraId="7F1F42A2" w14:textId="1822CC9E" w:rsidR="002A6E90" w:rsidRPr="000B1E76" w:rsidRDefault="002A6E90" w:rsidP="002A6E90">
      <w:pPr>
        <w:autoSpaceDE w:val="0"/>
        <w:autoSpaceDN w:val="0"/>
        <w:adjustRightInd w:val="0"/>
        <w:spacing w:before="120" w:after="120" w:line="240" w:lineRule="auto"/>
        <w:ind w:firstLine="360"/>
        <w:jc w:val="both"/>
        <w:rPr>
          <w:rFonts w:ascii="Verdana" w:hAnsi="Verdana"/>
          <w:i/>
          <w:sz w:val="20"/>
          <w:szCs w:val="20"/>
        </w:rPr>
      </w:pPr>
      <w:r w:rsidRPr="000B1E76">
        <w:rPr>
          <w:rFonts w:ascii="Verdana" w:hAnsi="Verdana"/>
          <w:i/>
          <w:sz w:val="20"/>
          <w:szCs w:val="20"/>
        </w:rPr>
        <w:t xml:space="preserve">J.2. </w:t>
      </w:r>
      <w:r w:rsidR="00A32891" w:rsidRPr="000B1E76">
        <w:rPr>
          <w:rFonts w:ascii="Verdana" w:hAnsi="Verdana"/>
          <w:i/>
          <w:sz w:val="20"/>
          <w:szCs w:val="20"/>
        </w:rPr>
        <w:t>Consideraciones de la Corte</w:t>
      </w:r>
    </w:p>
    <w:p w14:paraId="3595865E" w14:textId="51608470" w:rsidR="00A32891" w:rsidRPr="000B1E76" w:rsidRDefault="00AE7A01" w:rsidP="009E5941">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La Corte constata que el Estado no ha realizado ninguno de los pagos indemnizatorios dispuestos en la Sentencia</w:t>
      </w:r>
      <w:r w:rsidRPr="000B1E76">
        <w:rPr>
          <w:rStyle w:val="Refdenotaalpie"/>
          <w:rFonts w:ascii="Verdana" w:hAnsi="Verdana"/>
          <w:sz w:val="20"/>
          <w:szCs w:val="20"/>
        </w:rPr>
        <w:footnoteReference w:id="64"/>
      </w:r>
      <w:r w:rsidRPr="000B1E76">
        <w:rPr>
          <w:rFonts w:ascii="Verdana" w:hAnsi="Verdana"/>
          <w:sz w:val="20"/>
          <w:szCs w:val="20"/>
        </w:rPr>
        <w:t xml:space="preserve"> (</w:t>
      </w:r>
      <w:r w:rsidRPr="000B1E76">
        <w:rPr>
          <w:rFonts w:ascii="Verdana" w:hAnsi="Verdana"/>
          <w:i/>
          <w:sz w:val="20"/>
          <w:szCs w:val="20"/>
        </w:rPr>
        <w:t>supra</w:t>
      </w:r>
      <w:r w:rsidRPr="000B1E76">
        <w:rPr>
          <w:rFonts w:ascii="Verdana" w:hAnsi="Verdana"/>
          <w:sz w:val="20"/>
          <w:szCs w:val="20"/>
        </w:rPr>
        <w:t xml:space="preserve"> Considerando </w:t>
      </w:r>
      <w:r w:rsidR="00117585" w:rsidRPr="000B1E76">
        <w:rPr>
          <w:rFonts w:ascii="Verdana" w:hAnsi="Verdana"/>
          <w:sz w:val="20"/>
          <w:szCs w:val="20"/>
        </w:rPr>
        <w:t>69</w:t>
      </w:r>
      <w:r w:rsidRPr="000B1E76">
        <w:rPr>
          <w:rFonts w:ascii="Verdana" w:hAnsi="Verdana"/>
          <w:sz w:val="20"/>
          <w:szCs w:val="20"/>
        </w:rPr>
        <w:t>)</w:t>
      </w:r>
      <w:r w:rsidR="00ED72E7" w:rsidRPr="000B1E76">
        <w:rPr>
          <w:rFonts w:ascii="Verdana" w:hAnsi="Verdana"/>
          <w:sz w:val="20"/>
          <w:szCs w:val="20"/>
        </w:rPr>
        <w:t>, y que d</w:t>
      </w:r>
      <w:r w:rsidR="005B27B8" w:rsidRPr="000B1E76">
        <w:rPr>
          <w:rFonts w:ascii="Verdana" w:hAnsi="Verdana"/>
          <w:sz w:val="20"/>
          <w:szCs w:val="20"/>
        </w:rPr>
        <w:t xml:space="preserve">urante </w:t>
      </w:r>
      <w:r w:rsidR="00834E05" w:rsidRPr="000B1E76">
        <w:rPr>
          <w:rFonts w:ascii="Verdana" w:hAnsi="Verdana"/>
          <w:sz w:val="20"/>
          <w:szCs w:val="20"/>
        </w:rPr>
        <w:t>los</w:t>
      </w:r>
      <w:r w:rsidR="005B27B8" w:rsidRPr="000B1E76">
        <w:rPr>
          <w:rFonts w:ascii="Verdana" w:hAnsi="Verdana"/>
          <w:sz w:val="20"/>
          <w:szCs w:val="20"/>
        </w:rPr>
        <w:t xml:space="preserve"> año</w:t>
      </w:r>
      <w:r w:rsidR="00834E05" w:rsidRPr="000B1E76">
        <w:rPr>
          <w:rFonts w:ascii="Verdana" w:hAnsi="Verdana"/>
          <w:sz w:val="20"/>
          <w:szCs w:val="20"/>
        </w:rPr>
        <w:t>s</w:t>
      </w:r>
      <w:r w:rsidR="005B27B8" w:rsidRPr="000B1E76">
        <w:rPr>
          <w:rFonts w:ascii="Verdana" w:hAnsi="Verdana"/>
          <w:sz w:val="20"/>
          <w:szCs w:val="20"/>
        </w:rPr>
        <w:t xml:space="preserve"> 2019</w:t>
      </w:r>
      <w:r w:rsidR="00ED72E7" w:rsidRPr="000B1E76">
        <w:rPr>
          <w:rFonts w:ascii="Verdana" w:hAnsi="Verdana"/>
          <w:sz w:val="20"/>
          <w:szCs w:val="20"/>
        </w:rPr>
        <w:t xml:space="preserve"> y 2020</w:t>
      </w:r>
      <w:r w:rsidR="005B27B8" w:rsidRPr="000B1E76">
        <w:rPr>
          <w:rFonts w:ascii="Verdana" w:hAnsi="Verdana"/>
          <w:sz w:val="20"/>
          <w:szCs w:val="20"/>
        </w:rPr>
        <w:t xml:space="preserve"> </w:t>
      </w:r>
      <w:r w:rsidR="005B27B8" w:rsidRPr="000B1E76">
        <w:rPr>
          <w:rFonts w:ascii="Verdana" w:hAnsi="Verdana"/>
          <w:sz w:val="20"/>
          <w:szCs w:val="20"/>
        </w:rPr>
        <w:lastRenderedPageBreak/>
        <w:t>las partes</w:t>
      </w:r>
      <w:r w:rsidR="001368E1" w:rsidRPr="000B1E76">
        <w:rPr>
          <w:rFonts w:ascii="Verdana" w:hAnsi="Verdana"/>
          <w:sz w:val="20"/>
          <w:szCs w:val="20"/>
        </w:rPr>
        <w:t xml:space="preserve"> expusieron dudas y preguntas respecto a los siguientes temas relativos a las indemnizaciones: </w:t>
      </w:r>
      <w:r w:rsidR="00246111" w:rsidRPr="000B1E76">
        <w:rPr>
          <w:rFonts w:ascii="Verdana" w:hAnsi="Verdana"/>
          <w:sz w:val="20"/>
          <w:szCs w:val="20"/>
        </w:rPr>
        <w:t xml:space="preserve">(i) </w:t>
      </w:r>
      <w:r w:rsidR="00A32891" w:rsidRPr="000B1E76">
        <w:rPr>
          <w:rFonts w:ascii="Verdana" w:hAnsi="Verdana"/>
          <w:sz w:val="20"/>
          <w:szCs w:val="20"/>
        </w:rPr>
        <w:t>el reclamo del pago de indemnizaciones por daños materiales e inmateriales a las víctimas del incumplimiento del deber de investigar graves violaciones a los derechos humanos</w:t>
      </w:r>
      <w:r w:rsidR="00117585" w:rsidRPr="000B1E76">
        <w:rPr>
          <w:rFonts w:ascii="Verdana" w:hAnsi="Verdana"/>
          <w:sz w:val="20"/>
          <w:szCs w:val="20"/>
        </w:rPr>
        <w:t>;</w:t>
      </w:r>
      <w:r w:rsidR="00A778C6" w:rsidRPr="000B1E76">
        <w:rPr>
          <w:rFonts w:ascii="Verdana" w:hAnsi="Verdana"/>
          <w:sz w:val="20"/>
          <w:szCs w:val="20"/>
        </w:rPr>
        <w:t xml:space="preserve"> (ii) </w:t>
      </w:r>
      <w:r w:rsidR="00A32891" w:rsidRPr="000B1E76">
        <w:rPr>
          <w:rFonts w:ascii="Verdana" w:hAnsi="Verdana"/>
          <w:sz w:val="20"/>
          <w:szCs w:val="20"/>
        </w:rPr>
        <w:t>el carácter de víctimas identificadas en el punto resolutivo primero de la Resolución de 5 de febrero de 2018</w:t>
      </w:r>
      <w:r w:rsidR="00117585" w:rsidRPr="000B1E76">
        <w:rPr>
          <w:rFonts w:ascii="Verdana" w:hAnsi="Verdana"/>
          <w:sz w:val="20"/>
          <w:szCs w:val="20"/>
        </w:rPr>
        <w:t>;</w:t>
      </w:r>
      <w:r w:rsidR="00A32891" w:rsidRPr="000B1E76">
        <w:rPr>
          <w:rFonts w:ascii="Verdana" w:hAnsi="Verdana"/>
          <w:sz w:val="20"/>
          <w:szCs w:val="20"/>
        </w:rPr>
        <w:t xml:space="preserve"> (iii) los montos pagados por el</w:t>
      </w:r>
      <w:r w:rsidR="009E5941" w:rsidRPr="000B1E76">
        <w:rPr>
          <w:rFonts w:ascii="Verdana" w:hAnsi="Verdana"/>
          <w:sz w:val="20"/>
          <w:szCs w:val="20"/>
        </w:rPr>
        <w:t xml:space="preserve"> Programa Nacional de Resarcimiento (PNR) </w:t>
      </w:r>
      <w:r w:rsidR="00A32891" w:rsidRPr="000B1E76">
        <w:rPr>
          <w:rFonts w:ascii="Verdana" w:hAnsi="Verdana"/>
          <w:sz w:val="20"/>
          <w:szCs w:val="20"/>
        </w:rPr>
        <w:t>a las víctimas de la Sentencia</w:t>
      </w:r>
      <w:r w:rsidR="00117585" w:rsidRPr="000B1E76">
        <w:rPr>
          <w:rFonts w:ascii="Verdana" w:hAnsi="Verdana"/>
          <w:sz w:val="20"/>
          <w:szCs w:val="20"/>
        </w:rPr>
        <w:t>;</w:t>
      </w:r>
      <w:r w:rsidR="00A32891" w:rsidRPr="000B1E76">
        <w:rPr>
          <w:rFonts w:ascii="Verdana" w:hAnsi="Verdana"/>
          <w:sz w:val="20"/>
          <w:szCs w:val="20"/>
        </w:rPr>
        <w:t xml:space="preserve"> (iv) la modalidad de cumplimiento de los pagos por concepto de indemnizaciones a favor de las víctimas de desplazamiento forzado, y (v) modalidad de cumplimiento de los pagos por concepto de indemnizaciones de la víctima de desaparición forzada Hugo García </w:t>
      </w:r>
      <w:proofErr w:type="spellStart"/>
      <w:r w:rsidR="00A32891" w:rsidRPr="000B1E76">
        <w:rPr>
          <w:rFonts w:ascii="Verdana" w:hAnsi="Verdana"/>
          <w:sz w:val="20"/>
          <w:szCs w:val="20"/>
        </w:rPr>
        <w:t>Depaz</w:t>
      </w:r>
      <w:proofErr w:type="spellEnd"/>
      <w:r w:rsidR="009D4222" w:rsidRPr="000B1E76">
        <w:rPr>
          <w:rFonts w:ascii="Verdana" w:hAnsi="Verdana"/>
          <w:sz w:val="20"/>
          <w:szCs w:val="20"/>
        </w:rPr>
        <w:t>.</w:t>
      </w:r>
      <w:r w:rsidR="009E5941" w:rsidRPr="000B1E76">
        <w:rPr>
          <w:rFonts w:ascii="Verdana" w:hAnsi="Verdana"/>
          <w:sz w:val="20"/>
          <w:szCs w:val="20"/>
        </w:rPr>
        <w:t xml:space="preserve"> </w:t>
      </w:r>
      <w:r w:rsidR="009D4222" w:rsidRPr="000B1E76">
        <w:rPr>
          <w:rFonts w:ascii="Verdana" w:hAnsi="Verdana"/>
          <w:sz w:val="20"/>
          <w:szCs w:val="20"/>
        </w:rPr>
        <w:t>A</w:t>
      </w:r>
      <w:r w:rsidR="00ED72E7" w:rsidRPr="000B1E76">
        <w:rPr>
          <w:rFonts w:ascii="Verdana" w:hAnsi="Verdana"/>
          <w:sz w:val="20"/>
          <w:szCs w:val="20"/>
        </w:rPr>
        <w:t xml:space="preserve"> continuación, la Corte se pronunciará de forma separada sobre cada un</w:t>
      </w:r>
      <w:r w:rsidR="00246111" w:rsidRPr="000B1E76">
        <w:rPr>
          <w:rFonts w:ascii="Verdana" w:hAnsi="Verdana"/>
          <w:sz w:val="20"/>
          <w:szCs w:val="20"/>
        </w:rPr>
        <w:t>o</w:t>
      </w:r>
      <w:r w:rsidR="00ED72E7" w:rsidRPr="000B1E76">
        <w:rPr>
          <w:rFonts w:ascii="Verdana" w:hAnsi="Verdana"/>
          <w:sz w:val="20"/>
          <w:szCs w:val="20"/>
        </w:rPr>
        <w:t xml:space="preserve"> de est</w:t>
      </w:r>
      <w:r w:rsidR="00246111" w:rsidRPr="000B1E76">
        <w:rPr>
          <w:rFonts w:ascii="Verdana" w:hAnsi="Verdana"/>
          <w:sz w:val="20"/>
          <w:szCs w:val="20"/>
        </w:rPr>
        <w:t>o</w:t>
      </w:r>
      <w:r w:rsidR="00ED72E7" w:rsidRPr="000B1E76">
        <w:rPr>
          <w:rFonts w:ascii="Verdana" w:hAnsi="Verdana"/>
          <w:sz w:val="20"/>
          <w:szCs w:val="20"/>
        </w:rPr>
        <w:t>s.</w:t>
      </w:r>
    </w:p>
    <w:p w14:paraId="0C4EFFB9" w14:textId="5A1B0543" w:rsidR="009E5941" w:rsidRPr="000B1E76" w:rsidRDefault="005B27B8" w:rsidP="00B0768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D875C9" w:rsidRPr="000B1E76">
        <w:rPr>
          <w:rFonts w:ascii="Verdana" w:hAnsi="Verdana"/>
          <w:sz w:val="20"/>
          <w:szCs w:val="20"/>
        </w:rPr>
        <w:t>n primer lugar, e</w:t>
      </w:r>
      <w:r w:rsidRPr="000B1E76">
        <w:rPr>
          <w:rFonts w:ascii="Verdana" w:hAnsi="Verdana"/>
          <w:sz w:val="20"/>
          <w:szCs w:val="20"/>
        </w:rPr>
        <w:t xml:space="preserve">l </w:t>
      </w:r>
      <w:r w:rsidRPr="000B1E76">
        <w:rPr>
          <w:rFonts w:ascii="Verdana" w:hAnsi="Verdana"/>
          <w:i/>
          <w:sz w:val="20"/>
          <w:szCs w:val="20"/>
        </w:rPr>
        <w:t xml:space="preserve">Estado </w:t>
      </w:r>
      <w:r w:rsidRPr="000B1E76">
        <w:rPr>
          <w:rFonts w:ascii="Verdana" w:hAnsi="Verdana"/>
          <w:sz w:val="20"/>
          <w:szCs w:val="20"/>
        </w:rPr>
        <w:t xml:space="preserve">y las </w:t>
      </w:r>
      <w:r w:rsidRPr="000B1E76">
        <w:rPr>
          <w:rFonts w:ascii="Verdana" w:hAnsi="Verdana"/>
          <w:i/>
          <w:sz w:val="20"/>
          <w:szCs w:val="20"/>
        </w:rPr>
        <w:t>representantes</w:t>
      </w:r>
      <w:r w:rsidR="009E5941" w:rsidRPr="000B1E76">
        <w:rPr>
          <w:rStyle w:val="Refdenotaalpie"/>
          <w:rFonts w:ascii="Verdana" w:hAnsi="Verdana"/>
          <w:sz w:val="20"/>
          <w:szCs w:val="20"/>
        </w:rPr>
        <w:footnoteReference w:id="65"/>
      </w:r>
      <w:r w:rsidRPr="000B1E76">
        <w:rPr>
          <w:rFonts w:ascii="Verdana" w:hAnsi="Verdana"/>
          <w:sz w:val="20"/>
          <w:szCs w:val="20"/>
        </w:rPr>
        <w:t xml:space="preserve"> </w:t>
      </w:r>
      <w:r w:rsidR="009E5941" w:rsidRPr="000B1E76">
        <w:rPr>
          <w:rFonts w:ascii="Verdana" w:hAnsi="Verdana"/>
          <w:sz w:val="20"/>
          <w:szCs w:val="20"/>
        </w:rPr>
        <w:t>preguntan</w:t>
      </w:r>
      <w:r w:rsidRPr="000B1E76">
        <w:rPr>
          <w:rFonts w:ascii="Verdana" w:hAnsi="Verdana"/>
          <w:sz w:val="20"/>
          <w:szCs w:val="20"/>
        </w:rPr>
        <w:t xml:space="preserve"> si las víctimas </w:t>
      </w:r>
      <w:r w:rsidR="002929E2" w:rsidRPr="000B1E76">
        <w:rPr>
          <w:rFonts w:ascii="Verdana" w:hAnsi="Verdana"/>
          <w:sz w:val="20"/>
          <w:szCs w:val="20"/>
        </w:rPr>
        <w:t xml:space="preserve">del “Anexo I. Listado general de víctimas” que se encuentran en </w:t>
      </w:r>
      <w:r w:rsidRPr="000B1E76">
        <w:rPr>
          <w:rFonts w:ascii="Verdana" w:hAnsi="Verdana"/>
          <w:sz w:val="20"/>
          <w:szCs w:val="20"/>
        </w:rPr>
        <w:t>el apartado</w:t>
      </w:r>
      <w:r w:rsidR="00CB1BE8" w:rsidRPr="000B1E76">
        <w:rPr>
          <w:rFonts w:ascii="Verdana" w:hAnsi="Verdana"/>
          <w:sz w:val="20"/>
          <w:szCs w:val="20"/>
        </w:rPr>
        <w:t xml:space="preserve"> de ese anexo </w:t>
      </w:r>
      <w:r w:rsidR="002929E2" w:rsidRPr="000B1E76">
        <w:rPr>
          <w:rFonts w:ascii="Verdana" w:hAnsi="Verdana"/>
          <w:sz w:val="20"/>
          <w:szCs w:val="20"/>
        </w:rPr>
        <w:t xml:space="preserve">titulado </w:t>
      </w:r>
      <w:r w:rsidR="009A044E" w:rsidRPr="000B1E76">
        <w:rPr>
          <w:rFonts w:ascii="Verdana" w:hAnsi="Verdana"/>
          <w:sz w:val="20"/>
          <w:szCs w:val="20"/>
        </w:rPr>
        <w:t>como “</w:t>
      </w:r>
      <w:r w:rsidR="00B0768E" w:rsidRPr="000B1E76">
        <w:rPr>
          <w:rFonts w:ascii="Verdana" w:hAnsi="Verdana"/>
          <w:sz w:val="20"/>
          <w:szCs w:val="20"/>
        </w:rPr>
        <w:t>OTRAS VÍCTIMAS DE VIOLACIÓN DE LOS DERECHOS A LAS GARANTÍAS Y PROTECCIÓN JUDICIALES DE LA CONVENCIÓN AMERICANA, E INCUMPLIMIENTO DE LOS ARTÍCULOS I.B DE LA CIDFP, 1, 6 Y 8 DE LA CIPST, Y 7.B DE LA CONVENCIÓN DE BELÉM DO PARÁ, LISTADOS POR NÚCLEO FAMILIAR”</w:t>
      </w:r>
      <w:r w:rsidRPr="000B1E76">
        <w:rPr>
          <w:rFonts w:ascii="Verdana" w:hAnsi="Verdana"/>
          <w:sz w:val="20"/>
          <w:szCs w:val="20"/>
        </w:rPr>
        <w:t xml:space="preserve">, comprendidas del numeral 23 en adelante, </w:t>
      </w:r>
      <w:r w:rsidR="002929E2" w:rsidRPr="000B1E76">
        <w:rPr>
          <w:rFonts w:ascii="Verdana" w:hAnsi="Verdana"/>
          <w:sz w:val="20"/>
          <w:szCs w:val="20"/>
        </w:rPr>
        <w:t xml:space="preserve">deben recibir una </w:t>
      </w:r>
      <w:r w:rsidR="00FB2D58" w:rsidRPr="000B1E76">
        <w:rPr>
          <w:rFonts w:ascii="Verdana" w:hAnsi="Verdana"/>
          <w:sz w:val="20"/>
          <w:szCs w:val="20"/>
        </w:rPr>
        <w:t>indemnización</w:t>
      </w:r>
      <w:r w:rsidR="002929E2" w:rsidRPr="000B1E76">
        <w:rPr>
          <w:rFonts w:ascii="Verdana" w:hAnsi="Verdana"/>
          <w:sz w:val="20"/>
          <w:szCs w:val="20"/>
        </w:rPr>
        <w:t xml:space="preserve"> en los términos del párrafo 327 a)</w:t>
      </w:r>
      <w:r w:rsidRPr="000B1E76">
        <w:rPr>
          <w:rFonts w:ascii="Verdana" w:hAnsi="Verdana"/>
          <w:sz w:val="20"/>
          <w:szCs w:val="20"/>
        </w:rPr>
        <w:t>, al igual que las v</w:t>
      </w:r>
      <w:r w:rsidR="009A044E" w:rsidRPr="000B1E76">
        <w:rPr>
          <w:rFonts w:ascii="Verdana" w:hAnsi="Verdana"/>
          <w:sz w:val="20"/>
          <w:szCs w:val="20"/>
        </w:rPr>
        <w:t>íctimas de los numerales 1 a 22</w:t>
      </w:r>
      <w:r w:rsidR="00CB1BE8" w:rsidRPr="000B1E76">
        <w:rPr>
          <w:rFonts w:ascii="Verdana" w:hAnsi="Verdana"/>
          <w:sz w:val="20"/>
          <w:szCs w:val="20"/>
        </w:rPr>
        <w:t>.</w:t>
      </w:r>
    </w:p>
    <w:p w14:paraId="71C28E4D" w14:textId="38D2DC6D" w:rsidR="005B27B8" w:rsidRPr="000B1E76" w:rsidRDefault="00251609" w:rsidP="00770DB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w:t>
      </w:r>
      <w:r w:rsidR="005B27B8" w:rsidRPr="000B1E76">
        <w:rPr>
          <w:rFonts w:ascii="Verdana" w:hAnsi="Verdana"/>
          <w:sz w:val="20"/>
          <w:szCs w:val="20"/>
        </w:rPr>
        <w:t xml:space="preserve">as </w:t>
      </w:r>
      <w:r w:rsidRPr="000B1E76">
        <w:rPr>
          <w:rFonts w:ascii="Verdana" w:hAnsi="Verdana"/>
          <w:i/>
          <w:sz w:val="20"/>
          <w:szCs w:val="20"/>
        </w:rPr>
        <w:t>representantes</w:t>
      </w:r>
      <w:r w:rsidRPr="000B1E76">
        <w:rPr>
          <w:rFonts w:ascii="Verdana" w:hAnsi="Verdana"/>
          <w:sz w:val="20"/>
          <w:szCs w:val="20"/>
        </w:rPr>
        <w:t xml:space="preserve"> </w:t>
      </w:r>
      <w:r w:rsidR="0096250F" w:rsidRPr="000B1E76">
        <w:rPr>
          <w:rFonts w:ascii="Verdana" w:hAnsi="Verdana"/>
          <w:sz w:val="20"/>
          <w:szCs w:val="20"/>
        </w:rPr>
        <w:t>consideran</w:t>
      </w:r>
      <w:r w:rsidRPr="000B1E76">
        <w:rPr>
          <w:rFonts w:ascii="Verdana" w:hAnsi="Verdana"/>
          <w:sz w:val="20"/>
          <w:szCs w:val="20"/>
        </w:rPr>
        <w:t xml:space="preserve"> que </w:t>
      </w:r>
      <w:r w:rsidR="0076279E">
        <w:rPr>
          <w:rFonts w:ascii="Verdana" w:hAnsi="Verdana"/>
          <w:sz w:val="20"/>
          <w:szCs w:val="20"/>
        </w:rPr>
        <w:t>las ví</w:t>
      </w:r>
      <w:r w:rsidR="005B27B8" w:rsidRPr="000B1E76">
        <w:rPr>
          <w:rFonts w:ascii="Verdana" w:hAnsi="Verdana"/>
          <w:sz w:val="20"/>
          <w:szCs w:val="20"/>
        </w:rPr>
        <w:t>ct</w:t>
      </w:r>
      <w:r w:rsidR="00CB1BE8" w:rsidRPr="000B1E76">
        <w:rPr>
          <w:rFonts w:ascii="Verdana" w:hAnsi="Verdana"/>
          <w:sz w:val="20"/>
          <w:szCs w:val="20"/>
        </w:rPr>
        <w:t>imas del numeral 23 en adelante</w:t>
      </w:r>
      <w:r w:rsidR="005B27B8" w:rsidRPr="000B1E76">
        <w:rPr>
          <w:rFonts w:ascii="Verdana" w:hAnsi="Verdana"/>
          <w:sz w:val="20"/>
          <w:szCs w:val="20"/>
        </w:rPr>
        <w:t xml:space="preserve"> del Anexo I de la Sentencia </w:t>
      </w:r>
      <w:r w:rsidRPr="000B1E76">
        <w:rPr>
          <w:rFonts w:ascii="Verdana" w:hAnsi="Verdana"/>
          <w:sz w:val="20"/>
          <w:szCs w:val="20"/>
        </w:rPr>
        <w:t>“</w:t>
      </w:r>
      <w:r w:rsidR="005B27B8" w:rsidRPr="000B1E76">
        <w:rPr>
          <w:rFonts w:ascii="Verdana" w:hAnsi="Verdana"/>
          <w:sz w:val="20"/>
          <w:szCs w:val="20"/>
        </w:rPr>
        <w:t>son objeto y sujetos del pago de indemnizaciones pecuniarias por conceptos de daños materiales e inmateriales, al igual que las víctimas de los numerales 1 al 22 del Anexo I</w:t>
      </w:r>
      <w:r w:rsidR="00CB1BE8" w:rsidRPr="000B1E76">
        <w:rPr>
          <w:rFonts w:ascii="Verdana" w:hAnsi="Verdana"/>
          <w:sz w:val="20"/>
          <w:szCs w:val="20"/>
        </w:rPr>
        <w:t>”</w:t>
      </w:r>
      <w:r w:rsidR="005B27B8" w:rsidRPr="000B1E76">
        <w:rPr>
          <w:rFonts w:ascii="Verdana" w:hAnsi="Verdana"/>
          <w:sz w:val="20"/>
          <w:szCs w:val="20"/>
        </w:rPr>
        <w:t>, en los términos qu</w:t>
      </w:r>
      <w:r w:rsidRPr="000B1E76">
        <w:rPr>
          <w:rFonts w:ascii="Verdana" w:hAnsi="Verdana"/>
          <w:sz w:val="20"/>
          <w:szCs w:val="20"/>
        </w:rPr>
        <w:t xml:space="preserve">e señala el párrafo 327 </w:t>
      </w:r>
      <w:r w:rsidR="005B27B8" w:rsidRPr="000B1E76">
        <w:rPr>
          <w:rFonts w:ascii="Verdana" w:hAnsi="Verdana"/>
          <w:sz w:val="20"/>
          <w:szCs w:val="20"/>
        </w:rPr>
        <w:t>a</w:t>
      </w:r>
      <w:r w:rsidR="00CB1BE8" w:rsidRPr="000B1E76">
        <w:rPr>
          <w:rFonts w:ascii="Verdana" w:hAnsi="Verdana"/>
          <w:sz w:val="20"/>
          <w:szCs w:val="20"/>
        </w:rPr>
        <w:t>)</w:t>
      </w:r>
      <w:r w:rsidR="005B27B8" w:rsidRPr="000B1E76">
        <w:rPr>
          <w:rFonts w:ascii="Verdana" w:hAnsi="Verdana"/>
          <w:sz w:val="20"/>
          <w:szCs w:val="20"/>
        </w:rPr>
        <w:t>. En tal sentido,</w:t>
      </w:r>
      <w:r w:rsidR="00BD7050" w:rsidRPr="000B1E76">
        <w:rPr>
          <w:rFonts w:ascii="Verdana" w:hAnsi="Verdana"/>
          <w:sz w:val="20"/>
          <w:szCs w:val="20"/>
        </w:rPr>
        <w:t xml:space="preserve"> consideran que</w:t>
      </w:r>
      <w:r w:rsidR="005B27B8" w:rsidRPr="000B1E76">
        <w:rPr>
          <w:rFonts w:ascii="Verdana" w:hAnsi="Verdana"/>
          <w:sz w:val="20"/>
          <w:szCs w:val="20"/>
        </w:rPr>
        <w:t xml:space="preserve"> el pago de USD $55.000,00 (cincuenta y cinco mil dólares de</w:t>
      </w:r>
      <w:r w:rsidR="00B0768E" w:rsidRPr="000B1E76">
        <w:rPr>
          <w:rFonts w:ascii="Verdana" w:hAnsi="Verdana"/>
          <w:sz w:val="20"/>
          <w:szCs w:val="20"/>
        </w:rPr>
        <w:t xml:space="preserve"> los Estados Unidos de América)</w:t>
      </w:r>
      <w:r w:rsidR="00BD7050" w:rsidRPr="000B1E76">
        <w:rPr>
          <w:rFonts w:ascii="Verdana" w:hAnsi="Verdana"/>
          <w:sz w:val="20"/>
          <w:szCs w:val="20"/>
        </w:rPr>
        <w:t xml:space="preserve"> se fijó</w:t>
      </w:r>
      <w:r w:rsidR="005B27B8" w:rsidRPr="000B1E76">
        <w:rPr>
          <w:rFonts w:ascii="Verdana" w:hAnsi="Verdana"/>
          <w:sz w:val="20"/>
          <w:szCs w:val="20"/>
        </w:rPr>
        <w:t xml:space="preserve"> a favor de cada una de las 22 víctimas de d</w:t>
      </w:r>
      <w:r w:rsidR="00BD7050" w:rsidRPr="000B1E76">
        <w:rPr>
          <w:rFonts w:ascii="Verdana" w:hAnsi="Verdana"/>
          <w:sz w:val="20"/>
          <w:szCs w:val="20"/>
        </w:rPr>
        <w:t>esapa</w:t>
      </w:r>
      <w:r w:rsidR="009141C4">
        <w:rPr>
          <w:rFonts w:ascii="Verdana" w:hAnsi="Verdana"/>
          <w:sz w:val="20"/>
          <w:szCs w:val="20"/>
        </w:rPr>
        <w:t>rición forzada</w:t>
      </w:r>
      <w:r w:rsidR="00BD7050" w:rsidRPr="000B1E76">
        <w:rPr>
          <w:rFonts w:ascii="Verdana" w:hAnsi="Verdana"/>
          <w:sz w:val="20"/>
          <w:szCs w:val="20"/>
        </w:rPr>
        <w:t xml:space="preserve"> </w:t>
      </w:r>
      <w:r w:rsidR="005B27B8" w:rsidRPr="000B1E76">
        <w:rPr>
          <w:rFonts w:ascii="Verdana" w:hAnsi="Verdana"/>
          <w:sz w:val="20"/>
          <w:szCs w:val="20"/>
        </w:rPr>
        <w:t xml:space="preserve">y </w:t>
      </w:r>
      <w:r w:rsidR="00BD7050" w:rsidRPr="000B1E76">
        <w:rPr>
          <w:rFonts w:ascii="Verdana" w:hAnsi="Verdana"/>
          <w:sz w:val="20"/>
          <w:szCs w:val="20"/>
        </w:rPr>
        <w:t>“</w:t>
      </w:r>
      <w:r w:rsidR="005B27B8" w:rsidRPr="000B1E76">
        <w:rPr>
          <w:rFonts w:ascii="Verdana" w:hAnsi="Verdana"/>
          <w:sz w:val="20"/>
          <w:szCs w:val="20"/>
        </w:rPr>
        <w:t>de todas las personas señaladas en el Anexo I</w:t>
      </w:r>
      <w:r w:rsidRPr="000B1E76">
        <w:rPr>
          <w:rFonts w:ascii="Verdana" w:hAnsi="Verdana"/>
          <w:sz w:val="20"/>
          <w:szCs w:val="20"/>
        </w:rPr>
        <w:t>”</w:t>
      </w:r>
      <w:r w:rsidR="00BD7050" w:rsidRPr="000B1E76">
        <w:rPr>
          <w:rFonts w:ascii="Verdana" w:hAnsi="Verdana"/>
          <w:sz w:val="20"/>
          <w:szCs w:val="20"/>
        </w:rPr>
        <w:t>, estas últimas por ser víctimas en términos d</w:t>
      </w:r>
      <w:r w:rsidR="00CB1BE8" w:rsidRPr="000B1E76">
        <w:rPr>
          <w:rFonts w:ascii="Verdana" w:hAnsi="Verdana"/>
          <w:sz w:val="20"/>
          <w:szCs w:val="20"/>
        </w:rPr>
        <w:t xml:space="preserve">el párrafo 265 </w:t>
      </w:r>
      <w:r w:rsidR="001632A9" w:rsidRPr="000B1E76">
        <w:rPr>
          <w:rFonts w:ascii="Verdana" w:hAnsi="Verdana"/>
          <w:sz w:val="20"/>
          <w:szCs w:val="20"/>
        </w:rPr>
        <w:t>y</w:t>
      </w:r>
      <w:r w:rsidR="005B27B8" w:rsidRPr="000B1E76">
        <w:rPr>
          <w:rFonts w:ascii="Verdana" w:hAnsi="Verdana"/>
          <w:sz w:val="20"/>
          <w:szCs w:val="20"/>
        </w:rPr>
        <w:t xml:space="preserve"> </w:t>
      </w:r>
      <w:r w:rsidR="001632A9" w:rsidRPr="000B1E76">
        <w:rPr>
          <w:rFonts w:ascii="Verdana" w:hAnsi="Verdana"/>
          <w:sz w:val="20"/>
          <w:szCs w:val="20"/>
        </w:rPr>
        <w:t>el punto resolutivo 13 del Fallo</w:t>
      </w:r>
      <w:r w:rsidR="005B27B8" w:rsidRPr="000B1E76">
        <w:rPr>
          <w:rFonts w:ascii="Verdana" w:hAnsi="Verdana"/>
          <w:sz w:val="20"/>
          <w:szCs w:val="20"/>
        </w:rPr>
        <w:t>. Advirtieron que, de no hacerse esta interpretación, tales víctimas “quedarían fuera de las indemnizaciones económicas por daños materiales e inmateriales, ya que en ninguna otra parte del apartado de Reparaciones de la Sentencia se hace referencia a las indemnizaciones que les corresponde”</w:t>
      </w:r>
      <w:r w:rsidR="00BD7050" w:rsidRPr="000B1E76">
        <w:rPr>
          <w:rStyle w:val="Refdenotaalpie"/>
          <w:rFonts w:ascii="Verdana" w:hAnsi="Verdana"/>
          <w:sz w:val="20"/>
          <w:szCs w:val="20"/>
        </w:rPr>
        <w:footnoteReference w:id="66"/>
      </w:r>
      <w:r w:rsidR="005B27B8" w:rsidRPr="000B1E76">
        <w:rPr>
          <w:rFonts w:ascii="Verdana" w:hAnsi="Verdana"/>
          <w:sz w:val="20"/>
          <w:szCs w:val="20"/>
        </w:rPr>
        <w:t>.</w:t>
      </w:r>
    </w:p>
    <w:p w14:paraId="2840D40F" w14:textId="39E94C70" w:rsidR="003D4811" w:rsidRPr="000B1E76" w:rsidRDefault="003D4811" w:rsidP="000551F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w:t>
      </w:r>
      <w:r w:rsidR="000551FD" w:rsidRPr="000B1E76">
        <w:rPr>
          <w:rFonts w:ascii="Verdana" w:hAnsi="Verdana"/>
          <w:sz w:val="20"/>
          <w:szCs w:val="20"/>
        </w:rPr>
        <w:t>los</w:t>
      </w:r>
      <w:r w:rsidRPr="000B1E76">
        <w:rPr>
          <w:rFonts w:ascii="Verdana" w:hAnsi="Verdana"/>
          <w:sz w:val="20"/>
          <w:szCs w:val="20"/>
        </w:rPr>
        <w:t xml:space="preserve"> párrafo</w:t>
      </w:r>
      <w:r w:rsidR="000551FD" w:rsidRPr="000B1E76">
        <w:rPr>
          <w:rFonts w:ascii="Verdana" w:hAnsi="Verdana"/>
          <w:sz w:val="20"/>
          <w:szCs w:val="20"/>
        </w:rPr>
        <w:t>s</w:t>
      </w:r>
      <w:r w:rsidRPr="000B1E76">
        <w:rPr>
          <w:rFonts w:ascii="Verdana" w:hAnsi="Verdana"/>
          <w:sz w:val="20"/>
          <w:szCs w:val="20"/>
        </w:rPr>
        <w:t xml:space="preserve"> </w:t>
      </w:r>
      <w:r w:rsidR="00936A56" w:rsidRPr="000B1E76">
        <w:rPr>
          <w:rFonts w:ascii="Verdana" w:hAnsi="Verdana"/>
          <w:sz w:val="20"/>
          <w:szCs w:val="20"/>
        </w:rPr>
        <w:t xml:space="preserve">264 y </w:t>
      </w:r>
      <w:r w:rsidRPr="000B1E76">
        <w:rPr>
          <w:rFonts w:ascii="Verdana" w:hAnsi="Verdana"/>
          <w:sz w:val="20"/>
          <w:szCs w:val="20"/>
        </w:rPr>
        <w:t xml:space="preserve">265 </w:t>
      </w:r>
      <w:r w:rsidR="000551FD" w:rsidRPr="000B1E76">
        <w:rPr>
          <w:rFonts w:ascii="Verdana" w:hAnsi="Verdana"/>
          <w:sz w:val="20"/>
          <w:szCs w:val="20"/>
        </w:rPr>
        <w:t xml:space="preserve">y punto resolutivo decimotercero </w:t>
      </w:r>
      <w:r w:rsidRPr="000B1E76">
        <w:rPr>
          <w:rFonts w:ascii="Verdana" w:hAnsi="Verdana"/>
          <w:sz w:val="20"/>
          <w:szCs w:val="20"/>
        </w:rPr>
        <w:t xml:space="preserve">de la Sentencia, </w:t>
      </w:r>
      <w:r w:rsidR="005D4D1C" w:rsidRPr="000B1E76">
        <w:rPr>
          <w:rFonts w:ascii="Verdana" w:hAnsi="Verdana"/>
          <w:sz w:val="20"/>
          <w:szCs w:val="20"/>
        </w:rPr>
        <w:t>la Corte declaró que el Estado violó los artículos 8.1 y 25</w:t>
      </w:r>
      <w:r w:rsidR="000551FD" w:rsidRPr="000B1E76">
        <w:rPr>
          <w:rFonts w:ascii="Verdana" w:hAnsi="Verdana"/>
          <w:sz w:val="20"/>
          <w:szCs w:val="20"/>
        </w:rPr>
        <w:t>.1</w:t>
      </w:r>
      <w:r w:rsidR="005D4D1C" w:rsidRPr="000B1E76">
        <w:rPr>
          <w:rFonts w:ascii="Verdana" w:hAnsi="Verdana"/>
          <w:sz w:val="20"/>
          <w:szCs w:val="20"/>
        </w:rPr>
        <w:t xml:space="preserve"> de la Convención,</w:t>
      </w:r>
      <w:r w:rsidR="00085BD9" w:rsidRPr="000B1E76">
        <w:rPr>
          <w:rFonts w:ascii="Verdana" w:hAnsi="Verdana"/>
          <w:sz w:val="20"/>
          <w:szCs w:val="20"/>
        </w:rPr>
        <w:t xml:space="preserve"> en relación con el artículo 1.1 de la misma,</w:t>
      </w:r>
      <w:r w:rsidR="005D4D1C" w:rsidRPr="000B1E76">
        <w:rPr>
          <w:rFonts w:ascii="Verdana" w:hAnsi="Verdana"/>
          <w:sz w:val="20"/>
          <w:szCs w:val="20"/>
        </w:rPr>
        <w:t xml:space="preserve"> así como el incumplimiento de las obligaciones establecidas en el artículo </w:t>
      </w:r>
      <w:proofErr w:type="spellStart"/>
      <w:r w:rsidR="005D4D1C" w:rsidRPr="000B1E76">
        <w:rPr>
          <w:rFonts w:ascii="Verdana" w:hAnsi="Verdana"/>
          <w:sz w:val="20"/>
          <w:szCs w:val="20"/>
        </w:rPr>
        <w:t>I.b</w:t>
      </w:r>
      <w:proofErr w:type="spellEnd"/>
      <w:r w:rsidR="005D4D1C" w:rsidRPr="000B1E76">
        <w:rPr>
          <w:rFonts w:ascii="Verdana" w:hAnsi="Verdana"/>
          <w:sz w:val="20"/>
          <w:szCs w:val="20"/>
        </w:rPr>
        <w:t xml:space="preserve">) de la Convención Interamericana sobre Desaparición Forzada de Personas, el artículo 7.b de la Convención de Belém do Pará, y los artículos 1, 6 y 8 de la Convención Interamericana </w:t>
      </w:r>
      <w:r w:rsidR="005D4D1C" w:rsidRPr="000B1E76">
        <w:rPr>
          <w:rFonts w:ascii="Verdana" w:hAnsi="Verdana"/>
          <w:sz w:val="20"/>
          <w:szCs w:val="20"/>
        </w:rPr>
        <w:lastRenderedPageBreak/>
        <w:t>para Prevenir y Sancionar la Tortura, debido a que incumplió con su deber de investigar graves vio</w:t>
      </w:r>
      <w:r w:rsidR="000551FD" w:rsidRPr="000B1E76">
        <w:rPr>
          <w:rFonts w:ascii="Verdana" w:hAnsi="Verdana"/>
          <w:sz w:val="20"/>
          <w:szCs w:val="20"/>
        </w:rPr>
        <w:t xml:space="preserve">laciones a los derechos humanos, </w:t>
      </w:r>
      <w:r w:rsidRPr="000B1E76">
        <w:rPr>
          <w:rFonts w:ascii="Verdana" w:hAnsi="Verdana" w:cstheme="minorHAnsi"/>
          <w:sz w:val="20"/>
          <w:szCs w:val="20"/>
        </w:rPr>
        <w:t xml:space="preserve">en perjuicio de las víctimas del presente caso o sus familiares, identificados </w:t>
      </w:r>
      <w:r w:rsidR="000551FD" w:rsidRPr="000B1E76">
        <w:rPr>
          <w:rFonts w:ascii="Verdana" w:hAnsi="Verdana" w:cstheme="minorHAnsi"/>
          <w:sz w:val="20"/>
          <w:szCs w:val="20"/>
        </w:rPr>
        <w:t xml:space="preserve">en el Anexo I de </w:t>
      </w:r>
      <w:r w:rsidR="00085BD9" w:rsidRPr="000B1E76">
        <w:rPr>
          <w:rFonts w:ascii="Verdana" w:hAnsi="Verdana" w:cstheme="minorHAnsi"/>
          <w:sz w:val="20"/>
          <w:szCs w:val="20"/>
        </w:rPr>
        <w:t>la</w:t>
      </w:r>
      <w:r w:rsidR="000551FD" w:rsidRPr="000B1E76">
        <w:rPr>
          <w:rFonts w:ascii="Verdana" w:hAnsi="Verdana" w:cstheme="minorHAnsi"/>
          <w:sz w:val="20"/>
          <w:szCs w:val="20"/>
        </w:rPr>
        <w:t xml:space="preserve"> Sentencia</w:t>
      </w:r>
      <w:r w:rsidRPr="000B1E76">
        <w:rPr>
          <w:rFonts w:ascii="Verdana" w:hAnsi="Verdana" w:cstheme="minorHAnsi"/>
          <w:sz w:val="20"/>
          <w:szCs w:val="20"/>
        </w:rPr>
        <w:t>.</w:t>
      </w:r>
    </w:p>
    <w:p w14:paraId="4D3DEEF5" w14:textId="41366129" w:rsidR="0022755C" w:rsidRDefault="00A71E4D" w:rsidP="00770DB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Por su parte, </w:t>
      </w:r>
      <w:r w:rsidR="009141C4">
        <w:rPr>
          <w:rFonts w:ascii="Verdana" w:hAnsi="Verdana"/>
          <w:sz w:val="20"/>
          <w:szCs w:val="20"/>
        </w:rPr>
        <w:t xml:space="preserve">en </w:t>
      </w:r>
      <w:r w:rsidRPr="000B1E76">
        <w:rPr>
          <w:rFonts w:ascii="Verdana" w:hAnsi="Verdana"/>
          <w:sz w:val="20"/>
          <w:szCs w:val="20"/>
        </w:rPr>
        <w:t>e</w:t>
      </w:r>
      <w:r w:rsidR="0022755C" w:rsidRPr="000B1E76">
        <w:rPr>
          <w:rFonts w:ascii="Verdana" w:hAnsi="Verdana"/>
          <w:sz w:val="20"/>
          <w:szCs w:val="20"/>
        </w:rPr>
        <w:t>l párrafo 327 del Fallo, que es el único que determina las indemnizaciones a pagar a las víctimas del caso</w:t>
      </w:r>
      <w:r w:rsidRPr="000B1E76">
        <w:rPr>
          <w:rFonts w:ascii="Verdana" w:hAnsi="Verdana"/>
          <w:sz w:val="20"/>
          <w:szCs w:val="20"/>
        </w:rPr>
        <w:t>,</w:t>
      </w:r>
      <w:r w:rsidR="0055478A" w:rsidRPr="000B1E76">
        <w:rPr>
          <w:rFonts w:ascii="Verdana" w:hAnsi="Verdana"/>
          <w:sz w:val="20"/>
          <w:szCs w:val="20"/>
        </w:rPr>
        <w:t xml:space="preserve"> </w:t>
      </w:r>
      <w:r w:rsidR="009141C4">
        <w:rPr>
          <w:rFonts w:ascii="Verdana" w:hAnsi="Verdana"/>
          <w:sz w:val="20"/>
          <w:szCs w:val="20"/>
        </w:rPr>
        <w:t>se dispuso lo siguiente</w:t>
      </w:r>
      <w:r w:rsidR="0022755C" w:rsidRPr="000B1E76">
        <w:rPr>
          <w:rFonts w:ascii="Verdana" w:hAnsi="Verdana"/>
          <w:sz w:val="20"/>
          <w:szCs w:val="20"/>
        </w:rPr>
        <w:t>:</w:t>
      </w:r>
    </w:p>
    <w:p w14:paraId="5E3A403A" w14:textId="77777777" w:rsidR="00E66AA4" w:rsidRDefault="00E66AA4" w:rsidP="00E66AA4">
      <w:pPr>
        <w:pStyle w:val="Prrafodelista"/>
        <w:spacing w:before="120" w:after="120" w:line="240" w:lineRule="auto"/>
        <w:ind w:left="0"/>
        <w:contextualSpacing w:val="0"/>
        <w:jc w:val="both"/>
        <w:rPr>
          <w:rFonts w:ascii="Verdana" w:hAnsi="Verdana"/>
          <w:sz w:val="20"/>
          <w:szCs w:val="20"/>
        </w:rPr>
      </w:pPr>
    </w:p>
    <w:p w14:paraId="5419CFFB" w14:textId="71B16581" w:rsidR="0022755C" w:rsidRPr="000B1E76" w:rsidRDefault="0022755C" w:rsidP="009141C4">
      <w:pPr>
        <w:spacing w:before="120" w:after="120" w:line="240" w:lineRule="auto"/>
        <w:ind w:left="567" w:right="571"/>
        <w:jc w:val="both"/>
        <w:rPr>
          <w:rFonts w:ascii="Verdana" w:hAnsi="Verdana"/>
          <w:sz w:val="16"/>
          <w:szCs w:val="16"/>
        </w:rPr>
      </w:pPr>
      <w:r w:rsidRPr="000B1E76">
        <w:rPr>
          <w:rFonts w:ascii="Verdana" w:hAnsi="Verdana"/>
          <w:sz w:val="16"/>
          <w:szCs w:val="16"/>
        </w:rPr>
        <w:t>327. En atención a los criterios establecidos en la jurisprudencia constante de este Tribunal, las circunstancias del presente caso, la entidad, carácter y gravedad de las violaciones cometidas, el daño generado por la impunidad, así como los sufrimientos ocasionados a las víctimas en su esfera física, moral y psicológica, la Corte estima pertinente fijar en equidad, las cantidades señaladas a continuación, las cuales deberán ser pagadas en el plazo que la Corte fije para tal efecto:</w:t>
      </w:r>
    </w:p>
    <w:p w14:paraId="7D4CBD0D" w14:textId="103602AD" w:rsidR="0022755C" w:rsidRPr="000B1E76" w:rsidRDefault="0022755C" w:rsidP="009141C4">
      <w:pPr>
        <w:spacing w:before="120" w:after="120" w:line="240" w:lineRule="auto"/>
        <w:ind w:left="567" w:right="571"/>
        <w:jc w:val="both"/>
        <w:rPr>
          <w:rFonts w:ascii="Verdana" w:hAnsi="Verdana"/>
          <w:sz w:val="16"/>
          <w:szCs w:val="16"/>
        </w:rPr>
      </w:pPr>
      <w:r w:rsidRPr="000B1E76">
        <w:rPr>
          <w:rFonts w:ascii="Verdana" w:hAnsi="Verdana"/>
          <w:sz w:val="16"/>
          <w:szCs w:val="16"/>
        </w:rPr>
        <w:t xml:space="preserve">a) USD $55.000,00 (cincuenta y cinco mil dólares de los Estados Unidos de América) a cada una de las víctimas de desaparición forzada, señaladas en los párrafos 155 y 156 y en el Anexo I de </w:t>
      </w:r>
      <w:r w:rsidR="00D55566" w:rsidRPr="000B1E76">
        <w:rPr>
          <w:rFonts w:ascii="Verdana" w:hAnsi="Verdana"/>
          <w:sz w:val="16"/>
          <w:szCs w:val="16"/>
        </w:rPr>
        <w:t>[la]</w:t>
      </w:r>
      <w:r w:rsidRPr="000B1E76">
        <w:rPr>
          <w:rFonts w:ascii="Verdana" w:hAnsi="Verdana"/>
          <w:sz w:val="16"/>
          <w:szCs w:val="16"/>
        </w:rPr>
        <w:t xml:space="preserve"> Sentencia, por concepto de daños materiales e inmateriales;</w:t>
      </w:r>
    </w:p>
    <w:p w14:paraId="03FD9902" w14:textId="4FC48B09" w:rsidR="0022755C" w:rsidRPr="000B1E76" w:rsidRDefault="0022755C" w:rsidP="009141C4">
      <w:pPr>
        <w:spacing w:before="120" w:after="120" w:line="240" w:lineRule="auto"/>
        <w:ind w:left="567" w:right="571"/>
        <w:jc w:val="both"/>
        <w:rPr>
          <w:rFonts w:ascii="Verdana" w:hAnsi="Verdana"/>
          <w:sz w:val="16"/>
          <w:szCs w:val="16"/>
        </w:rPr>
      </w:pPr>
      <w:r w:rsidRPr="000B1E76">
        <w:rPr>
          <w:rFonts w:ascii="Verdana" w:hAnsi="Verdana"/>
          <w:sz w:val="16"/>
          <w:szCs w:val="16"/>
        </w:rPr>
        <w:t xml:space="preserve">b) USD $5.000,00 (cinco mil dólares de los Estados Unidos de América) a cada una de las víctimas de desplazamiento forzado, señaladas en el Anexo II de </w:t>
      </w:r>
      <w:r w:rsidR="00D55566" w:rsidRPr="000B1E76">
        <w:rPr>
          <w:rFonts w:ascii="Verdana" w:hAnsi="Verdana"/>
          <w:sz w:val="16"/>
          <w:szCs w:val="16"/>
        </w:rPr>
        <w:t>[la]</w:t>
      </w:r>
      <w:r w:rsidRPr="000B1E76">
        <w:rPr>
          <w:rFonts w:ascii="Verdana" w:hAnsi="Verdana"/>
          <w:sz w:val="16"/>
          <w:szCs w:val="16"/>
        </w:rPr>
        <w:t xml:space="preserve"> Sentencia, por concepto de daño inmaterial, y</w:t>
      </w:r>
    </w:p>
    <w:p w14:paraId="7C00F8A2" w14:textId="502ECDF9" w:rsidR="0022755C" w:rsidRDefault="0022755C" w:rsidP="009141C4">
      <w:pPr>
        <w:spacing w:before="120" w:after="120" w:line="240" w:lineRule="auto"/>
        <w:ind w:left="567" w:right="571"/>
        <w:jc w:val="both"/>
        <w:rPr>
          <w:rFonts w:ascii="Verdana" w:hAnsi="Verdana"/>
          <w:sz w:val="16"/>
          <w:szCs w:val="16"/>
        </w:rPr>
      </w:pPr>
      <w:r w:rsidRPr="000B1E76">
        <w:rPr>
          <w:rFonts w:ascii="Verdana" w:hAnsi="Verdana"/>
          <w:sz w:val="16"/>
          <w:szCs w:val="16"/>
        </w:rPr>
        <w:t xml:space="preserve">c) USD $30.000,00 (treinta mil dólares de los Estados Unidos de América) a favor de las madres, padres, hijas e hijos, cónyuges, y compañeros y compañeras permanentes, y USD $10.000,00 (diez mil dólares de los Estados Unidos de América) a favor de las hermanas y hermanos, de las víctimas de desaparición forzada, por concepto de daño inmaterial, en relación con las violaciones a sus derechos a la integridad personal y a la familia. Los nombres de dichas personas se encuentran señaladas en el Anexo I de </w:t>
      </w:r>
      <w:r w:rsidR="00D55566" w:rsidRPr="000B1E76">
        <w:rPr>
          <w:rFonts w:ascii="Verdana" w:hAnsi="Verdana"/>
          <w:sz w:val="16"/>
          <w:szCs w:val="16"/>
        </w:rPr>
        <w:t>[la]</w:t>
      </w:r>
      <w:r w:rsidRPr="000B1E76">
        <w:rPr>
          <w:rFonts w:ascii="Verdana" w:hAnsi="Verdana"/>
          <w:sz w:val="16"/>
          <w:szCs w:val="16"/>
        </w:rPr>
        <w:t xml:space="preserve"> Sentencia.</w:t>
      </w:r>
    </w:p>
    <w:p w14:paraId="2EA0B67B" w14:textId="77777777" w:rsidR="00E66AA4" w:rsidRPr="000B1E76" w:rsidRDefault="00E66AA4" w:rsidP="009141C4">
      <w:pPr>
        <w:spacing w:before="120" w:after="120" w:line="240" w:lineRule="auto"/>
        <w:ind w:left="567" w:right="571"/>
        <w:jc w:val="both"/>
        <w:rPr>
          <w:rFonts w:ascii="Verdana" w:hAnsi="Verdana"/>
          <w:sz w:val="16"/>
          <w:szCs w:val="16"/>
        </w:rPr>
      </w:pPr>
    </w:p>
    <w:p w14:paraId="1AA6D9A0" w14:textId="64CCD51D" w:rsidR="00770DBE" w:rsidRPr="000B1E76" w:rsidRDefault="00C30833" w:rsidP="00770DB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Como es posible constatar, en el </w:t>
      </w:r>
      <w:r w:rsidR="0022755C" w:rsidRPr="000B1E76">
        <w:rPr>
          <w:rFonts w:ascii="Verdana" w:hAnsi="Verdana"/>
          <w:sz w:val="20"/>
          <w:szCs w:val="20"/>
        </w:rPr>
        <w:t xml:space="preserve">referido párrafo 327 </w:t>
      </w:r>
      <w:r w:rsidRPr="000B1E76">
        <w:rPr>
          <w:rFonts w:ascii="Verdana" w:hAnsi="Verdana"/>
          <w:sz w:val="20"/>
          <w:szCs w:val="20"/>
        </w:rPr>
        <w:t>únicamente se dispuso</w:t>
      </w:r>
      <w:r w:rsidR="000551FD" w:rsidRPr="000B1E76">
        <w:rPr>
          <w:rFonts w:ascii="Verdana" w:hAnsi="Verdana"/>
          <w:sz w:val="20"/>
          <w:szCs w:val="20"/>
        </w:rPr>
        <w:t xml:space="preserve"> </w:t>
      </w:r>
      <w:r w:rsidR="006903C7" w:rsidRPr="000B1E76">
        <w:rPr>
          <w:rFonts w:ascii="Verdana" w:hAnsi="Verdana"/>
          <w:sz w:val="20"/>
          <w:szCs w:val="20"/>
        </w:rPr>
        <w:t xml:space="preserve">indemnizaciones </w:t>
      </w:r>
      <w:r w:rsidR="005753BC" w:rsidRPr="000B1E76">
        <w:rPr>
          <w:rFonts w:ascii="Verdana" w:hAnsi="Verdana"/>
          <w:sz w:val="20"/>
          <w:szCs w:val="20"/>
        </w:rPr>
        <w:t>a favor de</w:t>
      </w:r>
      <w:r w:rsidRPr="000B1E76">
        <w:rPr>
          <w:rFonts w:ascii="Verdana" w:hAnsi="Verdana"/>
          <w:sz w:val="20"/>
          <w:szCs w:val="20"/>
        </w:rPr>
        <w:t>:</w:t>
      </w:r>
      <w:r w:rsidR="005753BC" w:rsidRPr="000B1E76">
        <w:rPr>
          <w:rFonts w:ascii="Verdana" w:hAnsi="Verdana"/>
          <w:sz w:val="20"/>
          <w:szCs w:val="20"/>
        </w:rPr>
        <w:t xml:space="preserve"> las 22 víctimas de desaparición forzada (</w:t>
      </w:r>
      <w:r w:rsidR="002570A8" w:rsidRPr="000B1E76">
        <w:rPr>
          <w:rFonts w:ascii="Verdana" w:hAnsi="Verdana"/>
          <w:sz w:val="20"/>
          <w:szCs w:val="20"/>
        </w:rPr>
        <w:t xml:space="preserve">inciso </w:t>
      </w:r>
      <w:r w:rsidR="005753BC" w:rsidRPr="000B1E76">
        <w:rPr>
          <w:rFonts w:ascii="Verdana" w:hAnsi="Verdana"/>
          <w:sz w:val="20"/>
          <w:szCs w:val="20"/>
        </w:rPr>
        <w:t>a)</w:t>
      </w:r>
      <w:r w:rsidRPr="000B1E76">
        <w:rPr>
          <w:rFonts w:ascii="Verdana" w:hAnsi="Verdana"/>
          <w:sz w:val="20"/>
          <w:szCs w:val="20"/>
        </w:rPr>
        <w:t>;</w:t>
      </w:r>
      <w:r w:rsidR="005753BC" w:rsidRPr="000B1E76">
        <w:rPr>
          <w:rFonts w:ascii="Verdana" w:hAnsi="Verdana"/>
          <w:sz w:val="20"/>
          <w:szCs w:val="20"/>
        </w:rPr>
        <w:t xml:space="preserve"> las víctimas </w:t>
      </w:r>
      <w:r w:rsidR="00C96C5F" w:rsidRPr="000B1E76">
        <w:rPr>
          <w:rFonts w:ascii="Verdana" w:hAnsi="Verdana"/>
          <w:sz w:val="20"/>
          <w:szCs w:val="20"/>
        </w:rPr>
        <w:t xml:space="preserve">de </w:t>
      </w:r>
      <w:r w:rsidR="005753BC" w:rsidRPr="000B1E76">
        <w:rPr>
          <w:rFonts w:ascii="Verdana" w:hAnsi="Verdana"/>
          <w:sz w:val="20"/>
          <w:szCs w:val="20"/>
        </w:rPr>
        <w:t xml:space="preserve">desplazamiento forzado </w:t>
      </w:r>
      <w:r w:rsidR="002570A8" w:rsidRPr="000B1E76">
        <w:rPr>
          <w:rFonts w:ascii="Verdana" w:hAnsi="Verdana"/>
          <w:sz w:val="20"/>
          <w:szCs w:val="20"/>
        </w:rPr>
        <w:t xml:space="preserve">que </w:t>
      </w:r>
      <w:r w:rsidR="005753BC" w:rsidRPr="000B1E76">
        <w:rPr>
          <w:rFonts w:ascii="Verdana" w:hAnsi="Verdana"/>
          <w:sz w:val="20"/>
          <w:szCs w:val="20"/>
        </w:rPr>
        <w:t>permanecieron desplazadas con posterioridad al 9 de marzo de 1987</w:t>
      </w:r>
      <w:r w:rsidR="002570A8" w:rsidRPr="000B1E76">
        <w:rPr>
          <w:rFonts w:ascii="Verdana" w:hAnsi="Verdana"/>
          <w:sz w:val="20"/>
          <w:szCs w:val="20"/>
        </w:rPr>
        <w:t xml:space="preserve"> </w:t>
      </w:r>
      <w:r w:rsidR="005753BC" w:rsidRPr="000B1E76">
        <w:rPr>
          <w:rFonts w:ascii="Verdana" w:hAnsi="Verdana"/>
          <w:sz w:val="20"/>
          <w:szCs w:val="20"/>
        </w:rPr>
        <w:t xml:space="preserve">(inciso b), y de </w:t>
      </w:r>
      <w:r w:rsidR="00C96C5F" w:rsidRPr="000B1E76">
        <w:rPr>
          <w:rFonts w:ascii="Verdana" w:hAnsi="Verdana"/>
          <w:sz w:val="20"/>
          <w:szCs w:val="20"/>
        </w:rPr>
        <w:t xml:space="preserve">determinados </w:t>
      </w:r>
      <w:r w:rsidR="002570A8" w:rsidRPr="000B1E76">
        <w:rPr>
          <w:rFonts w:ascii="Verdana" w:hAnsi="Verdana"/>
          <w:sz w:val="20"/>
          <w:szCs w:val="20"/>
        </w:rPr>
        <w:t xml:space="preserve">familiares de las víctimas de desaparición forzada </w:t>
      </w:r>
      <w:r w:rsidR="000551FD" w:rsidRPr="000B1E76">
        <w:rPr>
          <w:rFonts w:ascii="Verdana" w:hAnsi="Verdana"/>
          <w:sz w:val="20"/>
          <w:szCs w:val="20"/>
        </w:rPr>
        <w:t>declarada</w:t>
      </w:r>
      <w:r w:rsidR="00F31572" w:rsidRPr="000B1E76">
        <w:rPr>
          <w:rFonts w:ascii="Verdana" w:hAnsi="Verdana"/>
          <w:sz w:val="20"/>
          <w:szCs w:val="20"/>
        </w:rPr>
        <w:t xml:space="preserve">s víctimas de violación del derecho a la integridad personal y el derecho a la familia </w:t>
      </w:r>
      <w:r w:rsidR="002570A8" w:rsidRPr="000B1E76">
        <w:rPr>
          <w:rFonts w:ascii="Verdana" w:hAnsi="Verdana"/>
          <w:sz w:val="20"/>
          <w:szCs w:val="20"/>
        </w:rPr>
        <w:t>(in</w:t>
      </w:r>
      <w:r w:rsidR="00DB48C1" w:rsidRPr="000B1E76">
        <w:rPr>
          <w:rFonts w:ascii="Verdana" w:hAnsi="Verdana"/>
          <w:sz w:val="20"/>
          <w:szCs w:val="20"/>
        </w:rPr>
        <w:t>ciso c)</w:t>
      </w:r>
      <w:r w:rsidR="002570A8" w:rsidRPr="000B1E76">
        <w:rPr>
          <w:rFonts w:ascii="Verdana" w:hAnsi="Verdana"/>
          <w:sz w:val="20"/>
          <w:szCs w:val="20"/>
        </w:rPr>
        <w:t>.</w:t>
      </w:r>
    </w:p>
    <w:p w14:paraId="54965100" w14:textId="38DE1CEA" w:rsidR="00770DBE" w:rsidRPr="000B1E76" w:rsidRDefault="00A71E4D" w:rsidP="00770DB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Por tanto, no se </w:t>
      </w:r>
      <w:r w:rsidR="00562D85" w:rsidRPr="000B1E76">
        <w:rPr>
          <w:rFonts w:ascii="Verdana" w:hAnsi="Verdana"/>
          <w:sz w:val="20"/>
          <w:szCs w:val="20"/>
        </w:rPr>
        <w:t xml:space="preserve">dispuso en </w:t>
      </w:r>
      <w:r w:rsidRPr="000B1E76">
        <w:rPr>
          <w:rFonts w:ascii="Verdana" w:hAnsi="Verdana"/>
          <w:sz w:val="20"/>
          <w:szCs w:val="20"/>
        </w:rPr>
        <w:t xml:space="preserve">la Sentencia una obligación del Estado de pagar montos indemnizatorios por daños materiales e inmateriales a las víctimas </w:t>
      </w:r>
      <w:r w:rsidR="0002129A" w:rsidRPr="000B1E76">
        <w:rPr>
          <w:rFonts w:ascii="Verdana" w:hAnsi="Verdana"/>
          <w:sz w:val="20"/>
          <w:szCs w:val="20"/>
        </w:rPr>
        <w:t>d</w:t>
      </w:r>
      <w:r w:rsidRPr="000B1E76">
        <w:rPr>
          <w:rFonts w:ascii="Verdana" w:hAnsi="Verdana"/>
          <w:sz w:val="20"/>
          <w:szCs w:val="20"/>
        </w:rPr>
        <w:t>el incumplimiento del deber de investigar graves violaciones a los derechos humanos. Tales víctimas son beneficiarias de otras medidas de reparación ordenadas en el Fallo</w:t>
      </w:r>
      <w:r w:rsidR="00B220AB" w:rsidRPr="000B1E76">
        <w:rPr>
          <w:rFonts w:ascii="Verdana" w:hAnsi="Verdana"/>
          <w:sz w:val="20"/>
          <w:szCs w:val="20"/>
        </w:rPr>
        <w:t>, tales como:</w:t>
      </w:r>
      <w:r w:rsidRPr="000B1E76">
        <w:rPr>
          <w:rFonts w:ascii="Verdana" w:hAnsi="Verdana"/>
          <w:sz w:val="20"/>
          <w:szCs w:val="20"/>
        </w:rPr>
        <w:t xml:space="preserve"> </w:t>
      </w:r>
      <w:r w:rsidR="0051399C" w:rsidRPr="000B1E76">
        <w:rPr>
          <w:rFonts w:ascii="Verdana" w:hAnsi="Verdana"/>
          <w:sz w:val="20"/>
          <w:szCs w:val="20"/>
        </w:rPr>
        <w:t>el deber del Estado de llevar a cabo la investigación completa, determinación, enjuiciamiento y eventual sanción de los responsables materiales e intelectuales de los hechos</w:t>
      </w:r>
      <w:r w:rsidR="0002129A" w:rsidRPr="000B1E76">
        <w:rPr>
          <w:rFonts w:ascii="Verdana" w:hAnsi="Verdana"/>
          <w:sz w:val="20"/>
          <w:szCs w:val="20"/>
        </w:rPr>
        <w:t>;</w:t>
      </w:r>
      <w:r w:rsidR="0051399C" w:rsidRPr="000B1E76">
        <w:rPr>
          <w:rFonts w:ascii="Verdana" w:hAnsi="Verdana"/>
          <w:sz w:val="20"/>
          <w:szCs w:val="20"/>
        </w:rPr>
        <w:t xml:space="preserve"> </w:t>
      </w:r>
      <w:r w:rsidR="00365DC3" w:rsidRPr="000B1E76">
        <w:rPr>
          <w:rFonts w:ascii="Verdana" w:hAnsi="Verdana"/>
          <w:sz w:val="20"/>
          <w:szCs w:val="20"/>
        </w:rPr>
        <w:t>localizar, exhumar e identificar a las personas que fallecieron y que fueron inhumadas en fosas clandestinas a raíz de los hechos del caso</w:t>
      </w:r>
      <w:r w:rsidR="00B220AB" w:rsidRPr="000B1E76">
        <w:rPr>
          <w:rFonts w:ascii="Verdana" w:hAnsi="Verdana"/>
          <w:sz w:val="20"/>
          <w:szCs w:val="20"/>
        </w:rPr>
        <w:t>;</w:t>
      </w:r>
      <w:r w:rsidR="005028F7" w:rsidRPr="000B1E76">
        <w:rPr>
          <w:rFonts w:ascii="Verdana" w:hAnsi="Verdana"/>
          <w:sz w:val="20"/>
          <w:szCs w:val="20"/>
        </w:rPr>
        <w:t xml:space="preserve"> y </w:t>
      </w:r>
      <w:r w:rsidR="003645E1" w:rsidRPr="000B1E76">
        <w:rPr>
          <w:rFonts w:ascii="Verdana" w:hAnsi="Verdana"/>
          <w:sz w:val="20"/>
          <w:szCs w:val="20"/>
        </w:rPr>
        <w:t xml:space="preserve">de </w:t>
      </w:r>
      <w:r w:rsidR="005028F7" w:rsidRPr="000B1E76">
        <w:rPr>
          <w:rFonts w:ascii="Verdana" w:hAnsi="Verdana"/>
          <w:sz w:val="20"/>
          <w:szCs w:val="20"/>
        </w:rPr>
        <w:t>las medidas de rehabilitación, satisfacción y las garantías de no repetición.</w:t>
      </w:r>
      <w:r w:rsidR="00365DC3" w:rsidRPr="00365DC3">
        <w:rPr>
          <w:rFonts w:ascii="Verdana" w:hAnsi="Verdana"/>
          <w:sz w:val="20"/>
          <w:szCs w:val="20"/>
        </w:rPr>
        <w:t xml:space="preserve"> </w:t>
      </w:r>
    </w:p>
    <w:p w14:paraId="39010126" w14:textId="75808AD1" w:rsidR="004E43CE" w:rsidRPr="000B1E76" w:rsidRDefault="0051399C" w:rsidP="003658F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Sin </w:t>
      </w:r>
      <w:r w:rsidR="00562D85" w:rsidRPr="000B1E76">
        <w:rPr>
          <w:rFonts w:ascii="Verdana" w:hAnsi="Verdana"/>
          <w:sz w:val="20"/>
          <w:szCs w:val="20"/>
        </w:rPr>
        <w:t>embargo</w:t>
      </w:r>
      <w:r w:rsidRPr="000B1E76">
        <w:rPr>
          <w:rFonts w:ascii="Verdana" w:hAnsi="Verdana"/>
          <w:sz w:val="20"/>
          <w:szCs w:val="20"/>
        </w:rPr>
        <w:t xml:space="preserve">, </w:t>
      </w:r>
      <w:r w:rsidR="009A5E6C" w:rsidRPr="000B1E76">
        <w:rPr>
          <w:rFonts w:ascii="Verdana" w:hAnsi="Verdana"/>
          <w:sz w:val="20"/>
          <w:szCs w:val="20"/>
        </w:rPr>
        <w:t xml:space="preserve">la Corte </w:t>
      </w:r>
      <w:r w:rsidR="00562D85" w:rsidRPr="000B1E76">
        <w:rPr>
          <w:rFonts w:ascii="Verdana" w:hAnsi="Verdana"/>
          <w:sz w:val="20"/>
          <w:szCs w:val="20"/>
        </w:rPr>
        <w:t xml:space="preserve">destaca con preocupación </w:t>
      </w:r>
      <w:r w:rsidR="009A5E6C" w:rsidRPr="000B1E76">
        <w:rPr>
          <w:rFonts w:ascii="Verdana" w:hAnsi="Verdana"/>
          <w:sz w:val="20"/>
          <w:szCs w:val="20"/>
        </w:rPr>
        <w:t xml:space="preserve">que, </w:t>
      </w:r>
      <w:r w:rsidRPr="000B1E76">
        <w:rPr>
          <w:rFonts w:ascii="Verdana" w:hAnsi="Verdana"/>
          <w:sz w:val="20"/>
          <w:szCs w:val="20"/>
        </w:rPr>
        <w:t xml:space="preserve">transcurridos </w:t>
      </w:r>
      <w:r w:rsidR="00562D85" w:rsidRPr="000B1E76">
        <w:rPr>
          <w:rFonts w:ascii="Verdana" w:hAnsi="Verdana"/>
          <w:sz w:val="20"/>
          <w:szCs w:val="20"/>
        </w:rPr>
        <w:t>casi cinco</w:t>
      </w:r>
      <w:r w:rsidR="00D875C9" w:rsidRPr="000B1E76">
        <w:rPr>
          <w:rFonts w:ascii="Verdana" w:hAnsi="Verdana"/>
          <w:sz w:val="20"/>
          <w:szCs w:val="20"/>
        </w:rPr>
        <w:t xml:space="preserve"> </w:t>
      </w:r>
      <w:r w:rsidRPr="000B1E76">
        <w:rPr>
          <w:rFonts w:ascii="Verdana" w:hAnsi="Verdana"/>
          <w:sz w:val="20"/>
          <w:szCs w:val="20"/>
        </w:rPr>
        <w:t xml:space="preserve">años </w:t>
      </w:r>
      <w:r w:rsidR="00562D85" w:rsidRPr="000B1E76">
        <w:rPr>
          <w:rFonts w:ascii="Verdana" w:hAnsi="Verdana"/>
          <w:sz w:val="20"/>
          <w:szCs w:val="20"/>
        </w:rPr>
        <w:t xml:space="preserve">desde la notificación </w:t>
      </w:r>
      <w:r w:rsidRPr="000B1E76">
        <w:rPr>
          <w:rFonts w:ascii="Verdana" w:hAnsi="Verdana"/>
          <w:sz w:val="20"/>
          <w:szCs w:val="20"/>
        </w:rPr>
        <w:t xml:space="preserve">de la Sentencia, </w:t>
      </w:r>
      <w:r w:rsidR="00562D85" w:rsidRPr="000B1E76">
        <w:rPr>
          <w:rFonts w:ascii="Verdana" w:hAnsi="Verdana"/>
          <w:sz w:val="20"/>
          <w:szCs w:val="20"/>
        </w:rPr>
        <w:t xml:space="preserve">el Estado no ha pagado indemnización alguna a las demás víctimas a favor de quienes se ordenó una indemnización </w:t>
      </w:r>
      <w:r w:rsidR="00D55566" w:rsidRPr="000B1E76">
        <w:rPr>
          <w:rFonts w:ascii="Verdana" w:hAnsi="Verdana"/>
          <w:sz w:val="20"/>
          <w:szCs w:val="20"/>
        </w:rPr>
        <w:t>conforme</w:t>
      </w:r>
      <w:r w:rsidR="00562D85" w:rsidRPr="000B1E76">
        <w:rPr>
          <w:rFonts w:ascii="Verdana" w:hAnsi="Verdana"/>
          <w:sz w:val="20"/>
          <w:szCs w:val="20"/>
        </w:rPr>
        <w:t xml:space="preserve"> </w:t>
      </w:r>
      <w:r w:rsidR="00607997" w:rsidRPr="000B1E76">
        <w:rPr>
          <w:rFonts w:ascii="Verdana" w:hAnsi="Verdana"/>
          <w:sz w:val="20"/>
          <w:szCs w:val="20"/>
        </w:rPr>
        <w:t>a</w:t>
      </w:r>
      <w:r w:rsidR="00562D85" w:rsidRPr="000B1E76">
        <w:rPr>
          <w:rFonts w:ascii="Verdana" w:hAnsi="Verdana"/>
          <w:sz w:val="20"/>
          <w:szCs w:val="20"/>
        </w:rPr>
        <w:t xml:space="preserve">l párrafo 327 de la Sentencia, a pesar de que no tenía duda respecto a que debe pagarles una indemnización. </w:t>
      </w:r>
      <w:r w:rsidR="009A5E6C" w:rsidRPr="000B1E76">
        <w:rPr>
          <w:rFonts w:ascii="Verdana" w:hAnsi="Verdana"/>
          <w:sz w:val="20"/>
          <w:szCs w:val="20"/>
        </w:rPr>
        <w:t xml:space="preserve">En consecuencia, este Tribunal considera necesario que el Estado cumpla a la </w:t>
      </w:r>
      <w:r w:rsidR="00365DC3">
        <w:rPr>
          <w:rFonts w:ascii="Verdana" w:hAnsi="Verdana"/>
          <w:sz w:val="20"/>
          <w:szCs w:val="20"/>
        </w:rPr>
        <w:t xml:space="preserve">mayor </w:t>
      </w:r>
      <w:r w:rsidR="009A5E6C" w:rsidRPr="000B1E76">
        <w:rPr>
          <w:rFonts w:ascii="Verdana" w:hAnsi="Verdana"/>
          <w:sz w:val="20"/>
          <w:szCs w:val="20"/>
        </w:rPr>
        <w:t xml:space="preserve">brevedad con tales </w:t>
      </w:r>
      <w:r w:rsidR="00562D85" w:rsidRPr="000B1E76">
        <w:rPr>
          <w:rFonts w:ascii="Verdana" w:hAnsi="Verdana"/>
          <w:sz w:val="20"/>
          <w:szCs w:val="20"/>
        </w:rPr>
        <w:t>pagos</w:t>
      </w:r>
      <w:r w:rsidR="009A5E6C" w:rsidRPr="000B1E76">
        <w:rPr>
          <w:rFonts w:ascii="Verdana" w:hAnsi="Verdana"/>
          <w:sz w:val="20"/>
          <w:szCs w:val="20"/>
        </w:rPr>
        <w:t>.</w:t>
      </w:r>
    </w:p>
    <w:p w14:paraId="048045AF" w14:textId="4AF6CE18" w:rsidR="002F6840" w:rsidRPr="000B1E76" w:rsidRDefault="00D875C9" w:rsidP="00770DBE">
      <w:pPr>
        <w:pStyle w:val="Prrafodelista"/>
        <w:numPr>
          <w:ilvl w:val="0"/>
          <w:numId w:val="2"/>
        </w:numPr>
        <w:spacing w:before="120" w:after="120" w:line="240" w:lineRule="auto"/>
        <w:ind w:left="0" w:firstLine="0"/>
        <w:contextualSpacing w:val="0"/>
        <w:jc w:val="both"/>
        <w:rPr>
          <w:rFonts w:ascii="Verdana" w:hAnsi="Verdana"/>
          <w:b/>
          <w:sz w:val="20"/>
          <w:szCs w:val="20"/>
        </w:rPr>
      </w:pPr>
      <w:r w:rsidRPr="000B1E76">
        <w:rPr>
          <w:rFonts w:ascii="Verdana" w:hAnsi="Verdana"/>
          <w:sz w:val="20"/>
          <w:szCs w:val="20"/>
        </w:rPr>
        <w:t xml:space="preserve">En segundo lugar, </w:t>
      </w:r>
      <w:r w:rsidR="00DB48C1" w:rsidRPr="000B1E76">
        <w:rPr>
          <w:rFonts w:ascii="Verdana" w:hAnsi="Verdana"/>
          <w:sz w:val="20"/>
          <w:szCs w:val="20"/>
        </w:rPr>
        <w:t xml:space="preserve">el </w:t>
      </w:r>
      <w:r w:rsidR="00DB48C1" w:rsidRPr="000B1E76">
        <w:rPr>
          <w:rFonts w:ascii="Verdana" w:hAnsi="Verdana"/>
          <w:i/>
          <w:sz w:val="20"/>
          <w:szCs w:val="20"/>
        </w:rPr>
        <w:t>Estado</w:t>
      </w:r>
      <w:r w:rsidR="00DB48C1" w:rsidRPr="000B1E76">
        <w:rPr>
          <w:rFonts w:ascii="Verdana" w:hAnsi="Verdana"/>
          <w:sz w:val="20"/>
          <w:szCs w:val="20"/>
        </w:rPr>
        <w:t xml:space="preserve"> y las </w:t>
      </w:r>
      <w:r w:rsidR="00DB48C1" w:rsidRPr="000B1E76">
        <w:rPr>
          <w:rFonts w:ascii="Verdana" w:hAnsi="Verdana"/>
          <w:i/>
          <w:sz w:val="20"/>
          <w:szCs w:val="20"/>
        </w:rPr>
        <w:t>representantes</w:t>
      </w:r>
      <w:r w:rsidR="002F6840" w:rsidRPr="000B1E76">
        <w:rPr>
          <w:rStyle w:val="Refdenotaalpie"/>
          <w:rFonts w:ascii="Verdana" w:hAnsi="Verdana"/>
          <w:sz w:val="20"/>
          <w:szCs w:val="20"/>
        </w:rPr>
        <w:footnoteReference w:id="67"/>
      </w:r>
      <w:r w:rsidR="002F6840" w:rsidRPr="000B1E76">
        <w:rPr>
          <w:rFonts w:ascii="Verdana" w:hAnsi="Verdana"/>
          <w:sz w:val="20"/>
          <w:szCs w:val="20"/>
        </w:rPr>
        <w:t xml:space="preserve"> preguntan</w:t>
      </w:r>
      <w:r w:rsidR="00DB48C1" w:rsidRPr="000B1E76">
        <w:rPr>
          <w:rFonts w:ascii="Verdana" w:hAnsi="Verdana"/>
          <w:sz w:val="20"/>
          <w:szCs w:val="20"/>
        </w:rPr>
        <w:t xml:space="preserve"> si las 28 víctimas que hacían parte del </w:t>
      </w:r>
      <w:r w:rsidR="00285D1B" w:rsidRPr="000B1E76">
        <w:rPr>
          <w:rFonts w:ascii="Verdana" w:hAnsi="Verdana"/>
          <w:sz w:val="20"/>
          <w:szCs w:val="20"/>
        </w:rPr>
        <w:t>“</w:t>
      </w:r>
      <w:r w:rsidR="00DB48C1" w:rsidRPr="000B1E76">
        <w:rPr>
          <w:rFonts w:ascii="Verdana" w:hAnsi="Verdana"/>
          <w:sz w:val="20"/>
          <w:szCs w:val="20"/>
        </w:rPr>
        <w:t>Anexo III</w:t>
      </w:r>
      <w:r w:rsidR="00365DC3">
        <w:rPr>
          <w:rFonts w:ascii="Verdana" w:hAnsi="Verdana"/>
          <w:sz w:val="20"/>
          <w:szCs w:val="20"/>
        </w:rPr>
        <w:t>.</w:t>
      </w:r>
      <w:r w:rsidR="00DB48C1" w:rsidRPr="000B1E76">
        <w:rPr>
          <w:rFonts w:ascii="Verdana" w:hAnsi="Verdana"/>
          <w:sz w:val="20"/>
          <w:szCs w:val="20"/>
        </w:rPr>
        <w:t xml:space="preserve"> Personas no identificadas en expediente (posibles víctimas)” de la Sentencia, y que fueron identificadas en el punto resolutivo primero de la Resolución de 5 </w:t>
      </w:r>
      <w:r w:rsidR="00DB48C1" w:rsidRPr="000B1E76">
        <w:rPr>
          <w:rFonts w:ascii="Verdana" w:hAnsi="Verdana"/>
          <w:sz w:val="20"/>
          <w:szCs w:val="20"/>
        </w:rPr>
        <w:lastRenderedPageBreak/>
        <w:t>de febrero de 2018, pasan a integrar el “</w:t>
      </w:r>
      <w:r w:rsidR="0028335C" w:rsidRPr="000B1E76">
        <w:rPr>
          <w:rFonts w:ascii="Verdana" w:hAnsi="Verdana"/>
          <w:sz w:val="20"/>
          <w:szCs w:val="20"/>
        </w:rPr>
        <w:t xml:space="preserve">Anexo I. </w:t>
      </w:r>
      <w:r w:rsidR="00DB48C1" w:rsidRPr="000B1E76">
        <w:rPr>
          <w:rFonts w:ascii="Verdana" w:hAnsi="Verdana"/>
          <w:sz w:val="20"/>
          <w:szCs w:val="20"/>
        </w:rPr>
        <w:t>Listado general de víctimas” en los términos del párrafo 327, inciso a).</w:t>
      </w:r>
    </w:p>
    <w:p w14:paraId="0D8AF0E6" w14:textId="56BF62E9" w:rsidR="00770DBE" w:rsidRPr="000B1E76" w:rsidRDefault="00DB48C1" w:rsidP="00B047F1">
      <w:pPr>
        <w:pStyle w:val="Prrafodelista"/>
        <w:numPr>
          <w:ilvl w:val="0"/>
          <w:numId w:val="2"/>
        </w:numPr>
        <w:spacing w:before="120" w:after="120" w:line="240" w:lineRule="auto"/>
        <w:ind w:left="0" w:firstLine="0"/>
        <w:contextualSpacing w:val="0"/>
        <w:jc w:val="both"/>
        <w:rPr>
          <w:rFonts w:ascii="Verdana" w:hAnsi="Verdana"/>
          <w:b/>
          <w:sz w:val="20"/>
          <w:szCs w:val="20"/>
        </w:rPr>
      </w:pPr>
      <w:r w:rsidRPr="000B1E76">
        <w:rPr>
          <w:rFonts w:ascii="Verdana" w:hAnsi="Verdana"/>
          <w:sz w:val="20"/>
          <w:szCs w:val="20"/>
        </w:rPr>
        <w:t xml:space="preserve">Las </w:t>
      </w:r>
      <w:r w:rsidRPr="000B1E76">
        <w:rPr>
          <w:rFonts w:ascii="Verdana" w:hAnsi="Verdana"/>
          <w:i/>
          <w:sz w:val="20"/>
          <w:szCs w:val="20"/>
        </w:rPr>
        <w:t xml:space="preserve">representantes </w:t>
      </w:r>
      <w:r w:rsidR="002F6840" w:rsidRPr="000B1E76">
        <w:rPr>
          <w:rFonts w:ascii="Verdana" w:hAnsi="Verdana"/>
          <w:sz w:val="20"/>
          <w:szCs w:val="20"/>
        </w:rPr>
        <w:t>consideran que</w:t>
      </w:r>
      <w:r w:rsidRPr="000B1E76">
        <w:rPr>
          <w:rFonts w:ascii="Verdana" w:hAnsi="Verdana"/>
          <w:sz w:val="20"/>
          <w:szCs w:val="20"/>
        </w:rPr>
        <w:t xml:space="preserve"> tales 28 víctimas “sí pasan a integrar el Anexo I de la Sentencia, en los términos de</w:t>
      </w:r>
      <w:r w:rsidR="001B1D93" w:rsidRPr="000B1E76">
        <w:rPr>
          <w:rFonts w:ascii="Verdana" w:hAnsi="Verdana"/>
          <w:sz w:val="20"/>
          <w:szCs w:val="20"/>
        </w:rPr>
        <w:t xml:space="preserve">l párrafo del 327 inciso </w:t>
      </w:r>
      <w:r w:rsidR="00FC5EFE" w:rsidRPr="000B1E76">
        <w:rPr>
          <w:rFonts w:ascii="Verdana" w:hAnsi="Verdana"/>
          <w:sz w:val="20"/>
          <w:szCs w:val="20"/>
        </w:rPr>
        <w:t>‘</w:t>
      </w:r>
      <w:r w:rsidRPr="000B1E76">
        <w:rPr>
          <w:rFonts w:ascii="Verdana" w:hAnsi="Verdana"/>
          <w:sz w:val="20"/>
          <w:szCs w:val="20"/>
        </w:rPr>
        <w:t>a</w:t>
      </w:r>
      <w:r w:rsidR="00FC5EFE" w:rsidRPr="000B1E76">
        <w:rPr>
          <w:rFonts w:ascii="Verdana" w:hAnsi="Verdana"/>
          <w:sz w:val="20"/>
          <w:szCs w:val="20"/>
        </w:rPr>
        <w:t>’</w:t>
      </w:r>
      <w:r w:rsidRPr="000B1E76">
        <w:rPr>
          <w:rFonts w:ascii="Verdana" w:hAnsi="Verdana"/>
          <w:sz w:val="20"/>
          <w:szCs w:val="20"/>
        </w:rPr>
        <w:t xml:space="preserve"> de la </w:t>
      </w:r>
      <w:r w:rsidR="00FC5EFE" w:rsidRPr="000B1E76">
        <w:rPr>
          <w:rFonts w:ascii="Verdana" w:hAnsi="Verdana"/>
          <w:sz w:val="20"/>
          <w:szCs w:val="20"/>
        </w:rPr>
        <w:t>[</w:t>
      </w:r>
      <w:r w:rsidR="001B1D93" w:rsidRPr="000B1E76">
        <w:rPr>
          <w:rFonts w:ascii="Verdana" w:hAnsi="Verdana"/>
          <w:sz w:val="20"/>
          <w:szCs w:val="20"/>
        </w:rPr>
        <w:t>misma</w:t>
      </w:r>
      <w:r w:rsidR="00FC5EFE" w:rsidRPr="000B1E76">
        <w:rPr>
          <w:rFonts w:ascii="Verdana" w:hAnsi="Verdana"/>
          <w:sz w:val="20"/>
          <w:szCs w:val="20"/>
        </w:rPr>
        <w:t>]</w:t>
      </w:r>
      <w:r w:rsidRPr="000B1E76">
        <w:rPr>
          <w:rFonts w:ascii="Verdana" w:hAnsi="Verdana"/>
          <w:sz w:val="20"/>
          <w:szCs w:val="20"/>
        </w:rPr>
        <w:t xml:space="preserve"> y son objetos y sujetos del pago de indemnizaciones pecuniarias por conceptos de daños materiales e inmateriales, al igual que las víctimas de los numerales 1 al 22 del Anexo I</w:t>
      </w:r>
      <w:r w:rsidR="00B047F1" w:rsidRPr="000B1E76">
        <w:rPr>
          <w:rFonts w:ascii="Verdana" w:hAnsi="Verdana"/>
          <w:sz w:val="20"/>
          <w:szCs w:val="20"/>
        </w:rPr>
        <w:t xml:space="preserve"> […] </w:t>
      </w:r>
      <w:r w:rsidR="00D55566" w:rsidRPr="000B1E76">
        <w:rPr>
          <w:rFonts w:ascii="Verdana" w:hAnsi="Verdana"/>
          <w:sz w:val="20"/>
          <w:szCs w:val="20"/>
        </w:rPr>
        <w:t>[p]</w:t>
      </w:r>
      <w:proofErr w:type="spellStart"/>
      <w:r w:rsidR="00FC5EFE" w:rsidRPr="000B1E76">
        <w:rPr>
          <w:rFonts w:ascii="Verdana" w:hAnsi="Verdana"/>
          <w:sz w:val="20"/>
          <w:szCs w:val="20"/>
        </w:rPr>
        <w:t>orque</w:t>
      </w:r>
      <w:proofErr w:type="spellEnd"/>
      <w:r w:rsidRPr="000B1E76">
        <w:rPr>
          <w:rFonts w:ascii="Verdana" w:hAnsi="Verdana"/>
          <w:sz w:val="20"/>
          <w:szCs w:val="20"/>
        </w:rPr>
        <w:t xml:space="preserve"> son víctimas de desaparición forzada</w:t>
      </w:r>
      <w:r w:rsidR="00B047F1" w:rsidRPr="000B1E76">
        <w:rPr>
          <w:rFonts w:ascii="Verdana" w:hAnsi="Verdana"/>
          <w:sz w:val="20"/>
          <w:szCs w:val="20"/>
        </w:rPr>
        <w:t>, derechos a la libertad personal, integridad personal, vida y al [r]</w:t>
      </w:r>
      <w:proofErr w:type="spellStart"/>
      <w:r w:rsidR="00B047F1" w:rsidRPr="000B1E76">
        <w:rPr>
          <w:rFonts w:ascii="Verdana" w:hAnsi="Verdana"/>
          <w:sz w:val="20"/>
          <w:szCs w:val="20"/>
        </w:rPr>
        <w:t>econocimiento</w:t>
      </w:r>
      <w:proofErr w:type="spellEnd"/>
      <w:r w:rsidR="00B047F1" w:rsidRPr="000B1E76">
        <w:rPr>
          <w:rFonts w:ascii="Verdana" w:hAnsi="Verdana"/>
          <w:sz w:val="20"/>
          <w:szCs w:val="20"/>
        </w:rPr>
        <w:t xml:space="preserve"> de la [p]</w:t>
      </w:r>
      <w:proofErr w:type="spellStart"/>
      <w:r w:rsidR="00B047F1" w:rsidRPr="000B1E76">
        <w:rPr>
          <w:rFonts w:ascii="Verdana" w:hAnsi="Verdana"/>
          <w:sz w:val="20"/>
          <w:szCs w:val="20"/>
        </w:rPr>
        <w:t>ersonalidad</w:t>
      </w:r>
      <w:proofErr w:type="spellEnd"/>
      <w:r w:rsidR="00B047F1" w:rsidRPr="000B1E76">
        <w:rPr>
          <w:rFonts w:ascii="Verdana" w:hAnsi="Verdana"/>
          <w:sz w:val="20"/>
          <w:szCs w:val="20"/>
        </w:rPr>
        <w:t xml:space="preserve"> [j]</w:t>
      </w:r>
      <w:proofErr w:type="spellStart"/>
      <w:r w:rsidR="00B047F1" w:rsidRPr="000B1E76">
        <w:rPr>
          <w:rFonts w:ascii="Verdana" w:hAnsi="Verdana"/>
          <w:sz w:val="20"/>
          <w:szCs w:val="20"/>
        </w:rPr>
        <w:t>urídica</w:t>
      </w:r>
      <w:proofErr w:type="spellEnd"/>
      <w:r w:rsidR="00B220AB" w:rsidRPr="000B1E76">
        <w:rPr>
          <w:rFonts w:ascii="Verdana" w:hAnsi="Verdana"/>
          <w:sz w:val="20"/>
          <w:szCs w:val="20"/>
        </w:rPr>
        <w:t>[,]</w:t>
      </w:r>
      <w:r w:rsidR="00B047F1" w:rsidRPr="000B1E76">
        <w:rPr>
          <w:rFonts w:ascii="Verdana" w:hAnsi="Verdana"/>
          <w:sz w:val="20"/>
          <w:szCs w:val="20"/>
        </w:rPr>
        <w:t xml:space="preserve"> reconocidos en los artículos, 7, 5.1 y 5.2, 4.1 y 3 de la Convención Americana en relación con el artículo 1.1 de la [misma</w:t>
      </w:r>
      <w:r w:rsidR="00B220AB" w:rsidRPr="000B1E76">
        <w:rPr>
          <w:rFonts w:ascii="Verdana" w:hAnsi="Verdana"/>
          <w:sz w:val="20"/>
          <w:szCs w:val="20"/>
        </w:rPr>
        <w:t>,</w:t>
      </w:r>
      <w:r w:rsidR="00B047F1" w:rsidRPr="000B1E76">
        <w:rPr>
          <w:rFonts w:ascii="Verdana" w:hAnsi="Verdana"/>
          <w:sz w:val="20"/>
          <w:szCs w:val="20"/>
        </w:rPr>
        <w:t xml:space="preserve">] y en relación con el artículo </w:t>
      </w:r>
      <w:proofErr w:type="spellStart"/>
      <w:r w:rsidR="00B047F1" w:rsidRPr="000B1E76">
        <w:rPr>
          <w:rFonts w:ascii="Verdana" w:hAnsi="Verdana"/>
          <w:sz w:val="20"/>
          <w:szCs w:val="20"/>
        </w:rPr>
        <w:t>I.a</w:t>
      </w:r>
      <w:proofErr w:type="spellEnd"/>
      <w:r w:rsidR="00B047F1" w:rsidRPr="000B1E76">
        <w:rPr>
          <w:rFonts w:ascii="Verdana" w:hAnsi="Verdana"/>
          <w:sz w:val="20"/>
          <w:szCs w:val="20"/>
        </w:rPr>
        <w:t xml:space="preserve"> de la Convención Interamericana sobre Desaparición Forzada de Personas, numeral 10 de la parte resolutiva de la Sentencia y víctimas de violación de los derechos a las garantías y protección judiciales, artículos 8.1 y 25.1 de la Convención</w:t>
      </w:r>
      <w:r w:rsidR="00B047F1" w:rsidRPr="000B1E76">
        <w:rPr>
          <w:rFonts w:ascii="Verdana" w:hAnsi="Verdana"/>
          <w:b/>
          <w:sz w:val="20"/>
          <w:szCs w:val="20"/>
        </w:rPr>
        <w:t xml:space="preserve"> </w:t>
      </w:r>
      <w:r w:rsidR="00B047F1" w:rsidRPr="000B1E76">
        <w:rPr>
          <w:rFonts w:ascii="Verdana" w:hAnsi="Verdana"/>
          <w:sz w:val="20"/>
          <w:szCs w:val="20"/>
        </w:rPr>
        <w:t>Americana, e incumplimiento de los artículos I.B de la Convención Interamericana sobre Desaparición Forzada de Personas, 1, 6, 8 de la Convención Interamericana para Prevenir y Sancionar la Tortura y 7.B de la Convención de Belém Do Pará, como lo señala el numeral 13 de la parte resolutiva de la Sentencia</w:t>
      </w:r>
      <w:r w:rsidR="00B220AB" w:rsidRPr="000B1E76">
        <w:rPr>
          <w:rFonts w:ascii="Verdana" w:hAnsi="Verdana"/>
          <w:sz w:val="20"/>
          <w:szCs w:val="20"/>
        </w:rPr>
        <w:t>”</w:t>
      </w:r>
      <w:r w:rsidR="00B047F1" w:rsidRPr="000B1E76">
        <w:rPr>
          <w:rFonts w:ascii="Verdana" w:hAnsi="Verdana"/>
          <w:sz w:val="20"/>
          <w:szCs w:val="20"/>
        </w:rPr>
        <w:t>.</w:t>
      </w:r>
    </w:p>
    <w:p w14:paraId="1EBB2C52" w14:textId="721AFF9A" w:rsidR="00F317E0" w:rsidRPr="000B1E76" w:rsidRDefault="00A36C53" w:rsidP="00A3015A">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La Corte recuerda que en la Sentencia concluyó que el Estado es responsable por la desaparición forzada de 22 víctimas ocurridas a partir de 1981, 1982 y 1984, sin embargo,</w:t>
      </w:r>
      <w:r w:rsidRPr="000B1E76">
        <w:rPr>
          <w:rStyle w:val="Refdenotaalpie"/>
          <w:rFonts w:ascii="Verdana" w:hAnsi="Verdana"/>
          <w:sz w:val="20"/>
          <w:szCs w:val="20"/>
        </w:rPr>
        <w:t xml:space="preserve"> </w:t>
      </w:r>
      <w:r w:rsidRPr="000B1E76">
        <w:rPr>
          <w:rFonts w:ascii="Verdana" w:hAnsi="Verdana"/>
          <w:sz w:val="20"/>
          <w:szCs w:val="20"/>
        </w:rPr>
        <w:t xml:space="preserve">las desapariciones de cuatro de tales víctimas concluyeron en 2008, </w:t>
      </w:r>
      <w:r w:rsidR="00546195" w:rsidRPr="000B1E76">
        <w:rPr>
          <w:rFonts w:ascii="Verdana" w:hAnsi="Verdana"/>
          <w:sz w:val="20"/>
          <w:szCs w:val="20"/>
        </w:rPr>
        <w:t>pero se mantienen desaparecidas las restantes 18 víctimas</w:t>
      </w:r>
      <w:r w:rsidRPr="000B1E76">
        <w:rPr>
          <w:rFonts w:ascii="Verdana" w:hAnsi="Verdana"/>
          <w:sz w:val="20"/>
          <w:szCs w:val="20"/>
        </w:rPr>
        <w:t xml:space="preserve"> (</w:t>
      </w:r>
      <w:r w:rsidRPr="000B1E76">
        <w:rPr>
          <w:rFonts w:ascii="Verdana" w:hAnsi="Verdana"/>
          <w:i/>
          <w:sz w:val="20"/>
          <w:szCs w:val="20"/>
        </w:rPr>
        <w:t>supra</w:t>
      </w:r>
      <w:r w:rsidRPr="000B1E76">
        <w:rPr>
          <w:rFonts w:ascii="Verdana" w:hAnsi="Verdana"/>
          <w:sz w:val="20"/>
          <w:szCs w:val="20"/>
        </w:rPr>
        <w:t xml:space="preserve"> Considerando </w:t>
      </w:r>
      <w:r w:rsidR="001C7086" w:rsidRPr="000B1E76">
        <w:rPr>
          <w:rFonts w:ascii="Verdana" w:hAnsi="Verdana"/>
          <w:sz w:val="20"/>
          <w:szCs w:val="20"/>
        </w:rPr>
        <w:t>20</w:t>
      </w:r>
      <w:r w:rsidRPr="000B1E76">
        <w:rPr>
          <w:rFonts w:ascii="Verdana" w:hAnsi="Verdana"/>
          <w:sz w:val="20"/>
          <w:szCs w:val="20"/>
        </w:rPr>
        <w:t>).</w:t>
      </w:r>
      <w:r w:rsidRPr="000B1E76">
        <w:rPr>
          <w:rFonts w:ascii="Verdana" w:hAnsi="Verdana"/>
          <w:b/>
          <w:sz w:val="20"/>
          <w:szCs w:val="20"/>
        </w:rPr>
        <w:t xml:space="preserve"> </w:t>
      </w:r>
      <w:r w:rsidR="00277608" w:rsidRPr="000B1E76">
        <w:rPr>
          <w:rFonts w:ascii="Verdana" w:hAnsi="Verdana"/>
          <w:sz w:val="20"/>
          <w:szCs w:val="20"/>
        </w:rPr>
        <w:t>Debido a que la cuestión sobre la determinación de las víctimas de desaparición forzada fue decidida en la Sentencia, no es viable pretender una nueva determinación al respecto</w:t>
      </w:r>
      <w:r w:rsidR="00526830" w:rsidRPr="000B1E76">
        <w:rPr>
          <w:rFonts w:ascii="Verdana" w:hAnsi="Verdana"/>
          <w:sz w:val="20"/>
          <w:szCs w:val="20"/>
        </w:rPr>
        <w:t>,</w:t>
      </w:r>
      <w:r w:rsidR="00277608" w:rsidRPr="000B1E76">
        <w:rPr>
          <w:rFonts w:ascii="Verdana" w:hAnsi="Verdana"/>
          <w:sz w:val="20"/>
          <w:szCs w:val="20"/>
        </w:rPr>
        <w:t xml:space="preserve"> y que </w:t>
      </w:r>
      <w:r w:rsidR="00FF7ED6" w:rsidRPr="000B1E76">
        <w:rPr>
          <w:rFonts w:ascii="Verdana" w:hAnsi="Verdana"/>
          <w:sz w:val="20"/>
          <w:szCs w:val="20"/>
        </w:rPr>
        <w:t xml:space="preserve">en la </w:t>
      </w:r>
      <w:r w:rsidR="001C7086" w:rsidRPr="000B1E76">
        <w:rPr>
          <w:rFonts w:ascii="Verdana" w:hAnsi="Verdana"/>
          <w:sz w:val="20"/>
          <w:szCs w:val="20"/>
        </w:rPr>
        <w:t xml:space="preserve">Resolución </w:t>
      </w:r>
      <w:r w:rsidR="00FF7ED6" w:rsidRPr="000B1E76">
        <w:rPr>
          <w:rFonts w:ascii="Verdana" w:hAnsi="Verdana"/>
          <w:sz w:val="20"/>
          <w:szCs w:val="20"/>
        </w:rPr>
        <w:t>de</w:t>
      </w:r>
      <w:r w:rsidR="001C7086" w:rsidRPr="000B1E76">
        <w:rPr>
          <w:rFonts w:ascii="Verdana" w:hAnsi="Verdana"/>
          <w:sz w:val="20"/>
          <w:szCs w:val="20"/>
        </w:rPr>
        <w:t xml:space="preserve"> supervisión de</w:t>
      </w:r>
      <w:r w:rsidR="00FF7ED6" w:rsidRPr="000B1E76">
        <w:rPr>
          <w:rFonts w:ascii="Verdana" w:hAnsi="Verdana"/>
          <w:sz w:val="20"/>
          <w:szCs w:val="20"/>
        </w:rPr>
        <w:t xml:space="preserve"> cumplimiento de la Sentencia se declare que las 28 personas identificadas en el punto resolutivo primero de la Resolución de 5 de febrero de 2018 </w:t>
      </w:r>
      <w:r w:rsidR="00526830" w:rsidRPr="000B1E76">
        <w:rPr>
          <w:rFonts w:ascii="Verdana" w:hAnsi="Verdana"/>
          <w:sz w:val="20"/>
          <w:szCs w:val="20"/>
        </w:rPr>
        <w:t>sean</w:t>
      </w:r>
      <w:r w:rsidR="00FF7ED6" w:rsidRPr="000B1E76">
        <w:rPr>
          <w:rFonts w:ascii="Verdana" w:hAnsi="Verdana"/>
          <w:sz w:val="20"/>
          <w:szCs w:val="20"/>
        </w:rPr>
        <w:t xml:space="preserve"> víctimas de desaparición forzada</w:t>
      </w:r>
      <w:r w:rsidR="00E868F1" w:rsidRPr="000B1E76">
        <w:rPr>
          <w:rFonts w:ascii="Verdana" w:hAnsi="Verdana"/>
          <w:sz w:val="20"/>
          <w:szCs w:val="20"/>
        </w:rPr>
        <w:t xml:space="preserve">, y tampoco </w:t>
      </w:r>
      <w:r w:rsidR="00FF7ED6" w:rsidRPr="000B1E76">
        <w:rPr>
          <w:rFonts w:ascii="Verdana" w:hAnsi="Verdana"/>
          <w:sz w:val="20"/>
          <w:szCs w:val="20"/>
        </w:rPr>
        <w:t xml:space="preserve">que estas deben ser </w:t>
      </w:r>
      <w:r w:rsidR="00277608" w:rsidRPr="000B1E76">
        <w:rPr>
          <w:rFonts w:ascii="Verdana" w:hAnsi="Verdana"/>
          <w:sz w:val="20"/>
          <w:szCs w:val="20"/>
        </w:rPr>
        <w:t>reparadas en los términos de las indemnizaciones dispuestas en el párrafo 327, inciso a)</w:t>
      </w:r>
      <w:r w:rsidR="00FF7ED6" w:rsidRPr="000B1E76">
        <w:rPr>
          <w:rFonts w:ascii="Verdana" w:hAnsi="Verdana"/>
          <w:sz w:val="20"/>
          <w:szCs w:val="20"/>
        </w:rPr>
        <w:t>, tal como lo solicitan las representantes</w:t>
      </w:r>
      <w:r w:rsidR="00F317E0" w:rsidRPr="000B1E76">
        <w:rPr>
          <w:rFonts w:ascii="Verdana" w:hAnsi="Verdana"/>
          <w:sz w:val="20"/>
          <w:szCs w:val="20"/>
        </w:rPr>
        <w:t>.</w:t>
      </w:r>
    </w:p>
    <w:p w14:paraId="01490C33" w14:textId="7E4DEB53" w:rsidR="0040058E" w:rsidRPr="000B1E76" w:rsidRDefault="00E868F1" w:rsidP="00770DBE">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Al respecto, l</w:t>
      </w:r>
      <w:r w:rsidR="00DB48C1" w:rsidRPr="000B1E76">
        <w:rPr>
          <w:rFonts w:ascii="Verdana" w:hAnsi="Verdana"/>
          <w:sz w:val="20"/>
          <w:szCs w:val="20"/>
        </w:rPr>
        <w:t xml:space="preserve">a Corte </w:t>
      </w:r>
      <w:r w:rsidR="00285D1B" w:rsidRPr="000B1E76">
        <w:rPr>
          <w:rFonts w:ascii="Verdana" w:hAnsi="Verdana"/>
          <w:sz w:val="20"/>
          <w:szCs w:val="20"/>
        </w:rPr>
        <w:t xml:space="preserve">aclara que </w:t>
      </w:r>
      <w:r w:rsidR="00DB48C1" w:rsidRPr="000B1E76">
        <w:rPr>
          <w:rFonts w:ascii="Verdana" w:hAnsi="Verdana"/>
          <w:sz w:val="20"/>
          <w:szCs w:val="20"/>
        </w:rPr>
        <w:t>las 28</w:t>
      </w:r>
      <w:r w:rsidR="00285D1B" w:rsidRPr="000B1E76">
        <w:rPr>
          <w:rFonts w:ascii="Verdana" w:hAnsi="Verdana"/>
          <w:sz w:val="20"/>
          <w:szCs w:val="20"/>
        </w:rPr>
        <w:t xml:space="preserve"> víctimas</w:t>
      </w:r>
      <w:r w:rsidR="00DB48C1" w:rsidRPr="000B1E76">
        <w:rPr>
          <w:rFonts w:ascii="Verdana" w:hAnsi="Verdana"/>
          <w:sz w:val="20"/>
          <w:szCs w:val="20"/>
        </w:rPr>
        <w:t xml:space="preserve"> </w:t>
      </w:r>
      <w:r w:rsidR="00285D1B" w:rsidRPr="000B1E76">
        <w:rPr>
          <w:rFonts w:ascii="Verdana" w:hAnsi="Verdana"/>
          <w:sz w:val="20"/>
          <w:szCs w:val="20"/>
        </w:rPr>
        <w:t>del “Anexo III</w:t>
      </w:r>
      <w:r w:rsidR="001C7086" w:rsidRPr="000B1E76">
        <w:rPr>
          <w:rFonts w:ascii="Verdana" w:hAnsi="Verdana"/>
          <w:sz w:val="20"/>
          <w:szCs w:val="20"/>
        </w:rPr>
        <w:t>.</w:t>
      </w:r>
      <w:r w:rsidR="00285D1B" w:rsidRPr="000B1E76">
        <w:rPr>
          <w:rFonts w:ascii="Verdana" w:hAnsi="Verdana"/>
          <w:sz w:val="20"/>
          <w:szCs w:val="20"/>
        </w:rPr>
        <w:t xml:space="preserve"> Personas no identificadas en expediente (posibles víctimas)” que fueron </w:t>
      </w:r>
      <w:r w:rsidR="00DB48C1" w:rsidRPr="000B1E76">
        <w:rPr>
          <w:rFonts w:ascii="Verdana" w:hAnsi="Verdana"/>
          <w:sz w:val="20"/>
          <w:szCs w:val="20"/>
        </w:rPr>
        <w:t>identificadas</w:t>
      </w:r>
      <w:r w:rsidR="0028335C" w:rsidRPr="000B1E76">
        <w:rPr>
          <w:rFonts w:ascii="Verdana" w:hAnsi="Verdana"/>
          <w:sz w:val="20"/>
          <w:szCs w:val="20"/>
        </w:rPr>
        <w:t xml:space="preserve"> en el punto resolutivo primero de la Resolución de 5 de febrero de 2018</w:t>
      </w:r>
      <w:r w:rsidR="00DB48C1" w:rsidRPr="000B1E76">
        <w:rPr>
          <w:rFonts w:ascii="Verdana" w:hAnsi="Verdana"/>
          <w:sz w:val="20"/>
          <w:szCs w:val="20"/>
        </w:rPr>
        <w:t xml:space="preserve">, </w:t>
      </w:r>
      <w:r w:rsidR="00DA48CC" w:rsidRPr="000B1E76">
        <w:rPr>
          <w:rFonts w:ascii="Verdana" w:hAnsi="Verdana"/>
          <w:sz w:val="20"/>
          <w:szCs w:val="20"/>
        </w:rPr>
        <w:t xml:space="preserve">son víctimas </w:t>
      </w:r>
      <w:r w:rsidR="00285D1B" w:rsidRPr="000B1E76">
        <w:rPr>
          <w:rFonts w:ascii="Verdana" w:hAnsi="Verdana"/>
          <w:sz w:val="20"/>
          <w:szCs w:val="20"/>
        </w:rPr>
        <w:t xml:space="preserve">por la violación de los derechos a las garantías y la protección judiciales reconocidos en los artículos 8.1 y 25.1 de la Convención Americana, en relación con el artículo 1.1 de la misma, así como por el incumplimiento de las obligaciones establecidas en los artículos 1, 6 y 8 de la Convención Interamericana para Prevenir y Sancionar la Tortura, así como el artículo </w:t>
      </w:r>
      <w:proofErr w:type="spellStart"/>
      <w:r w:rsidR="00285D1B" w:rsidRPr="000B1E76">
        <w:rPr>
          <w:rFonts w:ascii="Verdana" w:hAnsi="Verdana"/>
          <w:sz w:val="20"/>
          <w:szCs w:val="20"/>
        </w:rPr>
        <w:t>I.b</w:t>
      </w:r>
      <w:proofErr w:type="spellEnd"/>
      <w:r w:rsidR="00285D1B" w:rsidRPr="000B1E76">
        <w:rPr>
          <w:rFonts w:ascii="Verdana" w:hAnsi="Verdana"/>
          <w:sz w:val="20"/>
          <w:szCs w:val="20"/>
        </w:rPr>
        <w:t>) de la Convención Interamericana sobre Desaparición Forzada de Personas y el artículo 7.b de la Convención Interamericana para Prevenir, Sancionar y Erradicar la Violencia contra la Mujer</w:t>
      </w:r>
      <w:r w:rsidR="001C7086" w:rsidRPr="000B1E76">
        <w:rPr>
          <w:rFonts w:ascii="Verdana" w:hAnsi="Verdana"/>
          <w:sz w:val="20"/>
          <w:szCs w:val="20"/>
        </w:rPr>
        <w:t>,</w:t>
      </w:r>
      <w:r w:rsidR="00285D1B" w:rsidRPr="000B1E76">
        <w:rPr>
          <w:rFonts w:ascii="Verdana" w:hAnsi="Verdana"/>
          <w:sz w:val="20"/>
          <w:szCs w:val="20"/>
        </w:rPr>
        <w:t xml:space="preserve"> a partir del momento en que estas entraron en vigor en Guatemala.</w:t>
      </w:r>
      <w:r w:rsidR="00A45069" w:rsidRPr="000B1E76">
        <w:rPr>
          <w:rFonts w:ascii="Verdana" w:hAnsi="Verdana"/>
          <w:sz w:val="20"/>
          <w:szCs w:val="20"/>
        </w:rPr>
        <w:t xml:space="preserve"> </w:t>
      </w:r>
      <w:r w:rsidR="0040058E" w:rsidRPr="000B1E76">
        <w:rPr>
          <w:rFonts w:ascii="Verdana" w:hAnsi="Verdana"/>
          <w:sz w:val="20"/>
          <w:szCs w:val="20"/>
        </w:rPr>
        <w:t xml:space="preserve">En consecuencia, </w:t>
      </w:r>
      <w:r w:rsidR="000803C9" w:rsidRPr="000B1E76">
        <w:rPr>
          <w:rFonts w:ascii="Verdana" w:hAnsi="Verdana"/>
          <w:sz w:val="20"/>
          <w:szCs w:val="20"/>
        </w:rPr>
        <w:t xml:space="preserve">les aplican las consideraciones sobre reparaciones indicadas en </w:t>
      </w:r>
      <w:r w:rsidR="00D21AEC" w:rsidRPr="000B1E76">
        <w:rPr>
          <w:rFonts w:ascii="Verdana" w:hAnsi="Verdana"/>
          <w:sz w:val="20"/>
          <w:szCs w:val="20"/>
        </w:rPr>
        <w:t>el</w:t>
      </w:r>
      <w:r w:rsidR="000803C9" w:rsidRPr="000B1E76">
        <w:rPr>
          <w:rFonts w:ascii="Verdana" w:hAnsi="Verdana"/>
          <w:sz w:val="20"/>
          <w:szCs w:val="20"/>
        </w:rPr>
        <w:t xml:space="preserve"> </w:t>
      </w:r>
      <w:r w:rsidR="0040058E" w:rsidRPr="000B1E76">
        <w:rPr>
          <w:rFonts w:ascii="Verdana" w:hAnsi="Verdana"/>
          <w:sz w:val="20"/>
          <w:szCs w:val="20"/>
        </w:rPr>
        <w:t>Considerando</w:t>
      </w:r>
      <w:r w:rsidR="00D21AEC" w:rsidRPr="000B1E76">
        <w:rPr>
          <w:rFonts w:ascii="Verdana" w:hAnsi="Verdana"/>
          <w:sz w:val="20"/>
          <w:szCs w:val="20"/>
        </w:rPr>
        <w:t xml:space="preserve"> 78 </w:t>
      </w:r>
      <w:r w:rsidR="0040058E" w:rsidRPr="000B1E76">
        <w:rPr>
          <w:rFonts w:ascii="Verdana" w:hAnsi="Verdana"/>
          <w:sz w:val="20"/>
          <w:szCs w:val="20"/>
        </w:rPr>
        <w:t>de esta Resolución.</w:t>
      </w:r>
    </w:p>
    <w:p w14:paraId="43E7E8B6" w14:textId="6E00B926" w:rsidR="0072745D" w:rsidRPr="000B1E76" w:rsidRDefault="007601AF" w:rsidP="0022600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tercer lugar, el </w:t>
      </w:r>
      <w:r w:rsidRPr="000B1E76">
        <w:rPr>
          <w:rFonts w:ascii="Verdana" w:hAnsi="Verdana"/>
          <w:i/>
          <w:sz w:val="20"/>
          <w:szCs w:val="20"/>
        </w:rPr>
        <w:t>Estado</w:t>
      </w:r>
      <w:r w:rsidRPr="000B1E76">
        <w:rPr>
          <w:rFonts w:ascii="Verdana" w:hAnsi="Verdana"/>
          <w:sz w:val="20"/>
          <w:szCs w:val="20"/>
        </w:rPr>
        <w:t xml:space="preserve"> y las </w:t>
      </w:r>
      <w:r w:rsidRPr="000B1E76">
        <w:rPr>
          <w:rFonts w:ascii="Verdana" w:hAnsi="Verdana"/>
          <w:i/>
          <w:sz w:val="20"/>
          <w:szCs w:val="20"/>
        </w:rPr>
        <w:t>representantes</w:t>
      </w:r>
      <w:r w:rsidR="00A33335" w:rsidRPr="000B1E76">
        <w:rPr>
          <w:rStyle w:val="Refdenotaalpie"/>
          <w:rFonts w:ascii="Verdana" w:hAnsi="Verdana"/>
          <w:sz w:val="20"/>
          <w:szCs w:val="20"/>
        </w:rPr>
        <w:footnoteReference w:id="68"/>
      </w:r>
      <w:r w:rsidR="00A33335" w:rsidRPr="000B1E76">
        <w:rPr>
          <w:rFonts w:ascii="Verdana" w:hAnsi="Verdana"/>
          <w:sz w:val="20"/>
          <w:szCs w:val="20"/>
        </w:rPr>
        <w:t xml:space="preserve"> </w:t>
      </w:r>
      <w:r w:rsidR="00754350" w:rsidRPr="000B1E76">
        <w:rPr>
          <w:rFonts w:ascii="Verdana" w:hAnsi="Verdana"/>
          <w:sz w:val="20"/>
          <w:szCs w:val="20"/>
        </w:rPr>
        <w:t xml:space="preserve">preguntaron a </w:t>
      </w:r>
      <w:r w:rsidR="00A33335" w:rsidRPr="000B1E76">
        <w:rPr>
          <w:rFonts w:ascii="Verdana" w:hAnsi="Verdana"/>
          <w:sz w:val="20"/>
          <w:szCs w:val="20"/>
        </w:rPr>
        <w:t xml:space="preserve">la Corte si procede </w:t>
      </w:r>
      <w:r w:rsidR="0031317B" w:rsidRPr="000B1E76">
        <w:rPr>
          <w:rFonts w:ascii="Verdana" w:hAnsi="Verdana"/>
          <w:sz w:val="20"/>
          <w:szCs w:val="20"/>
        </w:rPr>
        <w:t xml:space="preserve">que el Estado descuente </w:t>
      </w:r>
      <w:r w:rsidR="00A33335" w:rsidRPr="000B1E76">
        <w:rPr>
          <w:rFonts w:ascii="Verdana" w:hAnsi="Verdana"/>
          <w:sz w:val="20"/>
          <w:szCs w:val="20"/>
        </w:rPr>
        <w:t xml:space="preserve">los montos que ya han sido pagados por el </w:t>
      </w:r>
      <w:r w:rsidR="00410C0C" w:rsidRPr="000B1E76">
        <w:rPr>
          <w:rFonts w:ascii="Verdana" w:hAnsi="Verdana"/>
          <w:sz w:val="20"/>
          <w:szCs w:val="20"/>
        </w:rPr>
        <w:t>Programa Nacional de Resarcimiento (</w:t>
      </w:r>
      <w:r w:rsidR="001C7086" w:rsidRPr="000B1E76">
        <w:rPr>
          <w:rFonts w:ascii="Verdana" w:hAnsi="Verdana"/>
          <w:sz w:val="20"/>
          <w:szCs w:val="20"/>
        </w:rPr>
        <w:t>en adelante “</w:t>
      </w:r>
      <w:r w:rsidR="00410C0C" w:rsidRPr="000B1E76">
        <w:rPr>
          <w:rFonts w:ascii="Verdana" w:hAnsi="Verdana"/>
          <w:sz w:val="20"/>
          <w:szCs w:val="20"/>
        </w:rPr>
        <w:t>PNR</w:t>
      </w:r>
      <w:r w:rsidR="001C7086" w:rsidRPr="000B1E76">
        <w:rPr>
          <w:rFonts w:ascii="Verdana" w:hAnsi="Verdana"/>
          <w:sz w:val="20"/>
          <w:szCs w:val="20"/>
        </w:rPr>
        <w:t>”</w:t>
      </w:r>
      <w:r w:rsidR="00410C0C" w:rsidRPr="000B1E76">
        <w:rPr>
          <w:rFonts w:ascii="Verdana" w:hAnsi="Verdana"/>
          <w:sz w:val="20"/>
          <w:szCs w:val="20"/>
        </w:rPr>
        <w:t xml:space="preserve">) </w:t>
      </w:r>
      <w:r w:rsidR="00A33335" w:rsidRPr="000B1E76">
        <w:rPr>
          <w:rFonts w:ascii="Verdana" w:hAnsi="Verdana"/>
          <w:sz w:val="20"/>
          <w:szCs w:val="20"/>
        </w:rPr>
        <w:t>a las víctimas de la Sentencia, tomando en consideración lo dispuesto en lo</w:t>
      </w:r>
      <w:r w:rsidR="00D21AEC" w:rsidRPr="000B1E76">
        <w:rPr>
          <w:rFonts w:ascii="Verdana" w:hAnsi="Verdana"/>
          <w:sz w:val="20"/>
          <w:szCs w:val="20"/>
        </w:rPr>
        <w:t>s párrafos 326 y 327 del Fallo.</w:t>
      </w:r>
    </w:p>
    <w:p w14:paraId="34C35625" w14:textId="28D9E089" w:rsidR="00226005" w:rsidRPr="000B1E76" w:rsidRDefault="00226005" w:rsidP="0022600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w:t>
      </w:r>
      <w:r w:rsidR="00A33335" w:rsidRPr="000B1E76">
        <w:rPr>
          <w:rFonts w:ascii="Verdana" w:hAnsi="Verdana"/>
          <w:sz w:val="20"/>
          <w:szCs w:val="20"/>
        </w:rPr>
        <w:t xml:space="preserve">l </w:t>
      </w:r>
      <w:r w:rsidR="00A33335" w:rsidRPr="000B1E76">
        <w:rPr>
          <w:rFonts w:ascii="Verdana" w:hAnsi="Verdana"/>
          <w:i/>
          <w:sz w:val="20"/>
          <w:szCs w:val="20"/>
        </w:rPr>
        <w:t>Estado</w:t>
      </w:r>
      <w:r w:rsidR="00A33335" w:rsidRPr="000B1E76">
        <w:rPr>
          <w:rFonts w:ascii="Verdana" w:hAnsi="Verdana"/>
          <w:sz w:val="20"/>
          <w:szCs w:val="20"/>
        </w:rPr>
        <w:t xml:space="preserve"> </w:t>
      </w:r>
      <w:r w:rsidR="00754350" w:rsidRPr="000B1E76">
        <w:rPr>
          <w:rFonts w:ascii="Verdana" w:hAnsi="Verdana"/>
          <w:sz w:val="20"/>
          <w:szCs w:val="20"/>
        </w:rPr>
        <w:t xml:space="preserve">considera </w:t>
      </w:r>
      <w:r w:rsidR="00A33335" w:rsidRPr="000B1E76">
        <w:rPr>
          <w:rFonts w:ascii="Verdana" w:hAnsi="Verdana"/>
          <w:sz w:val="20"/>
          <w:szCs w:val="20"/>
        </w:rPr>
        <w:t xml:space="preserve">que “no es viable el pago de doble indemnización económica en el [presente] caso” y, por consiguiente, “sí procede descontar los montos indemnizatorios hechos efectivos por el PNR”. </w:t>
      </w:r>
      <w:r w:rsidRPr="000B1E76">
        <w:rPr>
          <w:rFonts w:ascii="Verdana" w:hAnsi="Verdana"/>
          <w:sz w:val="20"/>
          <w:szCs w:val="20"/>
        </w:rPr>
        <w:t xml:space="preserve">Las </w:t>
      </w:r>
      <w:r w:rsidRPr="000B1E76">
        <w:rPr>
          <w:rFonts w:ascii="Verdana" w:hAnsi="Verdana"/>
          <w:i/>
          <w:sz w:val="20"/>
          <w:szCs w:val="20"/>
        </w:rPr>
        <w:t>representantes</w:t>
      </w:r>
      <w:r w:rsidRPr="000B1E76">
        <w:rPr>
          <w:rFonts w:ascii="Verdana" w:hAnsi="Verdana"/>
          <w:sz w:val="20"/>
          <w:szCs w:val="20"/>
        </w:rPr>
        <w:t xml:space="preserve"> solicitaron que la Corte emita “su decisión respecto a la postura </w:t>
      </w:r>
      <w:proofErr w:type="gramStart"/>
      <w:r w:rsidRPr="000B1E76">
        <w:rPr>
          <w:rFonts w:ascii="Verdana" w:hAnsi="Verdana"/>
          <w:sz w:val="20"/>
          <w:szCs w:val="20"/>
        </w:rPr>
        <w:t>de[</w:t>
      </w:r>
      <w:proofErr w:type="gramEnd"/>
      <w:r w:rsidRPr="000B1E76">
        <w:rPr>
          <w:rFonts w:ascii="Verdana" w:hAnsi="Verdana"/>
          <w:sz w:val="20"/>
          <w:szCs w:val="20"/>
        </w:rPr>
        <w:t>l Estado] de descontar los montos que ya han sido pagados por [dicho] Programa”.</w:t>
      </w:r>
    </w:p>
    <w:p w14:paraId="75A4F483" w14:textId="6EA84707" w:rsidR="0072745D" w:rsidRPr="000B1E76" w:rsidRDefault="00A33335" w:rsidP="0072745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lastRenderedPageBreak/>
        <w:t>En lo que concierne a los montos pagados por el PNR a las víctimas de la Sentencia, este Tribunal recuerda que en el párrafo 326</w:t>
      </w:r>
      <w:r w:rsidR="00226005" w:rsidRPr="000B1E76">
        <w:rPr>
          <w:rFonts w:ascii="Verdana" w:hAnsi="Verdana"/>
          <w:sz w:val="20"/>
          <w:szCs w:val="20"/>
        </w:rPr>
        <w:t xml:space="preserve"> del Fallo dispuso que “</w:t>
      </w:r>
      <w:r w:rsidRPr="000B1E76">
        <w:rPr>
          <w:rFonts w:ascii="Verdana" w:hAnsi="Verdana"/>
          <w:sz w:val="20"/>
          <w:szCs w:val="20"/>
        </w:rPr>
        <w:t xml:space="preserve">tal como lo ha hecho en otros casos contra Guatemala, la Corte considera que los montos que ya han sido entregados a víctimas del presente caso a nivel interno mediante el PNR por las violaciones establecidas en </w:t>
      </w:r>
      <w:r w:rsidR="00546886" w:rsidRPr="000B1E76">
        <w:rPr>
          <w:rFonts w:ascii="Verdana" w:hAnsi="Verdana"/>
          <w:sz w:val="20"/>
          <w:szCs w:val="20"/>
        </w:rPr>
        <w:t>[la]</w:t>
      </w:r>
      <w:r w:rsidRPr="000B1E76">
        <w:rPr>
          <w:rFonts w:ascii="Verdana" w:hAnsi="Verdana"/>
          <w:sz w:val="20"/>
          <w:szCs w:val="20"/>
        </w:rPr>
        <w:t xml:space="preserve"> Sentencia deben ser reconocidos como parte de la reparación debida a estas y descontado de las cantidades que fije el Tribunal en </w:t>
      </w:r>
      <w:r w:rsidR="00546886" w:rsidRPr="000B1E76">
        <w:rPr>
          <w:rFonts w:ascii="Verdana" w:hAnsi="Verdana"/>
          <w:sz w:val="20"/>
          <w:szCs w:val="20"/>
        </w:rPr>
        <w:t>[la]</w:t>
      </w:r>
      <w:r w:rsidRPr="000B1E76">
        <w:rPr>
          <w:rFonts w:ascii="Verdana" w:hAnsi="Verdana"/>
          <w:sz w:val="20"/>
          <w:szCs w:val="20"/>
        </w:rPr>
        <w:t xml:space="preserve"> Sentencia por concepto de indemnización </w:t>
      </w:r>
      <w:r w:rsidR="00226005" w:rsidRPr="000B1E76">
        <w:rPr>
          <w:rFonts w:ascii="Verdana" w:hAnsi="Verdana"/>
          <w:sz w:val="20"/>
          <w:szCs w:val="20"/>
        </w:rPr>
        <w:t>[…]</w:t>
      </w:r>
      <w:r w:rsidRPr="000B1E76">
        <w:rPr>
          <w:rFonts w:ascii="Verdana" w:hAnsi="Verdana"/>
          <w:sz w:val="20"/>
          <w:szCs w:val="20"/>
        </w:rPr>
        <w:t>. Corresponde al Estado, en la etapa de supervisión del presente caso, comprobar la entrega efectiva de los montos dispuestos mediante dicho Programa</w:t>
      </w:r>
      <w:r w:rsidR="00226005" w:rsidRPr="000B1E76">
        <w:rPr>
          <w:rFonts w:ascii="Verdana" w:hAnsi="Verdana"/>
          <w:sz w:val="20"/>
          <w:szCs w:val="20"/>
        </w:rPr>
        <w:t>”</w:t>
      </w:r>
      <w:r w:rsidRPr="000B1E76">
        <w:rPr>
          <w:rFonts w:ascii="Verdana" w:hAnsi="Verdana"/>
          <w:sz w:val="20"/>
          <w:szCs w:val="20"/>
        </w:rPr>
        <w:t>.</w:t>
      </w:r>
    </w:p>
    <w:p w14:paraId="450F82CE" w14:textId="11488D9F" w:rsidR="00226005" w:rsidRPr="000B1E76" w:rsidRDefault="00A33335" w:rsidP="0072745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A partir de lo transcrito, se advierte que el tema que refieren las partes respecto a los montos </w:t>
      </w:r>
      <w:r w:rsidR="0031317B" w:rsidRPr="000B1E76">
        <w:rPr>
          <w:rFonts w:ascii="Verdana" w:hAnsi="Verdana"/>
          <w:sz w:val="20"/>
          <w:szCs w:val="20"/>
        </w:rPr>
        <w:t xml:space="preserve">dispuestos y </w:t>
      </w:r>
      <w:r w:rsidRPr="000B1E76">
        <w:rPr>
          <w:rFonts w:ascii="Verdana" w:hAnsi="Verdana"/>
          <w:sz w:val="20"/>
          <w:szCs w:val="20"/>
        </w:rPr>
        <w:t xml:space="preserve">pagados por el PNR fue oportunamente analizado y decidido en la Sentencia. De esta forma, los montos pagados por el PNR deben ser reconocidos y descontados de las cantidades fijadas en el párrafo 327 del Fallo. No obstante, </w:t>
      </w:r>
      <w:r w:rsidR="0031317B" w:rsidRPr="000B1E76">
        <w:rPr>
          <w:rFonts w:ascii="Verdana" w:hAnsi="Verdana"/>
          <w:sz w:val="20"/>
          <w:szCs w:val="20"/>
        </w:rPr>
        <w:t xml:space="preserve">para poder descontar tales montos, </w:t>
      </w:r>
      <w:r w:rsidRPr="000B1E76">
        <w:rPr>
          <w:rFonts w:ascii="Verdana" w:hAnsi="Verdana"/>
          <w:sz w:val="20"/>
          <w:szCs w:val="20"/>
        </w:rPr>
        <w:t>corresponde al Estado, en la etapa de supervisión de cumplimiento de la Sentencia, comprobar la entrega efectiva de los montos dispuestos mediante dicho Programa</w:t>
      </w:r>
      <w:r w:rsidR="0031317B" w:rsidRPr="000B1E76">
        <w:rPr>
          <w:rFonts w:ascii="Verdana" w:hAnsi="Verdana"/>
          <w:sz w:val="20"/>
          <w:szCs w:val="20"/>
        </w:rPr>
        <w:t xml:space="preserve"> a cada una de las víctimas beneficiarias </w:t>
      </w:r>
      <w:r w:rsidR="006D01DC" w:rsidRPr="000B1E76">
        <w:rPr>
          <w:rFonts w:ascii="Verdana" w:hAnsi="Verdana"/>
          <w:sz w:val="20"/>
          <w:szCs w:val="20"/>
        </w:rPr>
        <w:t>de indemnización compensatoria.</w:t>
      </w:r>
    </w:p>
    <w:p w14:paraId="4387DF99" w14:textId="2A0D4A19" w:rsidR="00CE1129" w:rsidRPr="000B1E76" w:rsidRDefault="00226005" w:rsidP="00CE1129">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En cuarto lugar, </w:t>
      </w:r>
      <w:r w:rsidR="00D21CC5" w:rsidRPr="000B1E76">
        <w:rPr>
          <w:rFonts w:ascii="Verdana" w:hAnsi="Verdana"/>
          <w:sz w:val="20"/>
          <w:szCs w:val="20"/>
        </w:rPr>
        <w:t xml:space="preserve">las </w:t>
      </w:r>
      <w:r w:rsidR="00D21CC5" w:rsidRPr="000B1E76">
        <w:rPr>
          <w:rFonts w:ascii="Verdana" w:hAnsi="Verdana"/>
          <w:i/>
          <w:sz w:val="20"/>
          <w:szCs w:val="20"/>
        </w:rPr>
        <w:t>representantes</w:t>
      </w:r>
      <w:r w:rsidR="00D21CC5" w:rsidRPr="000B1E76">
        <w:rPr>
          <w:rStyle w:val="Refdenotaalpie"/>
          <w:rFonts w:ascii="Verdana" w:hAnsi="Verdana"/>
          <w:sz w:val="20"/>
          <w:szCs w:val="20"/>
        </w:rPr>
        <w:footnoteReference w:id="69"/>
      </w:r>
      <w:r w:rsidR="00D21CC5" w:rsidRPr="000B1E76">
        <w:rPr>
          <w:rFonts w:ascii="Verdana" w:hAnsi="Verdana"/>
          <w:sz w:val="20"/>
          <w:szCs w:val="20"/>
        </w:rPr>
        <w:t xml:space="preserve"> </w:t>
      </w:r>
      <w:r w:rsidR="0051349C" w:rsidRPr="000B1E76">
        <w:rPr>
          <w:rFonts w:ascii="Verdana" w:hAnsi="Verdana"/>
          <w:sz w:val="20"/>
          <w:szCs w:val="20"/>
        </w:rPr>
        <w:t>preguntan</w:t>
      </w:r>
      <w:r w:rsidR="005B27B8" w:rsidRPr="000B1E76">
        <w:rPr>
          <w:rFonts w:ascii="Verdana" w:hAnsi="Verdana"/>
          <w:sz w:val="20"/>
          <w:szCs w:val="20"/>
        </w:rPr>
        <w:t xml:space="preserve"> si los herederos de las víctimas fallecidas cuyos nombres constan en el “Anexo II. Personas desplazadas” de la Sentencia y en </w:t>
      </w:r>
      <w:r w:rsidR="00556F91" w:rsidRPr="000B1E76">
        <w:rPr>
          <w:rFonts w:ascii="Verdana" w:hAnsi="Verdana"/>
          <w:sz w:val="20"/>
          <w:szCs w:val="20"/>
        </w:rPr>
        <w:t xml:space="preserve">el punto resolutivo segundo de </w:t>
      </w:r>
      <w:r w:rsidR="005B27B8" w:rsidRPr="000B1E76">
        <w:rPr>
          <w:rFonts w:ascii="Verdana" w:hAnsi="Verdana"/>
          <w:sz w:val="20"/>
          <w:szCs w:val="20"/>
        </w:rPr>
        <w:t>la Resolución de 5 de febrero del 2018</w:t>
      </w:r>
      <w:r w:rsidR="00556F91" w:rsidRPr="000B1E76">
        <w:rPr>
          <w:rFonts w:ascii="Verdana" w:hAnsi="Verdana"/>
          <w:sz w:val="20"/>
          <w:szCs w:val="20"/>
        </w:rPr>
        <w:t>,</w:t>
      </w:r>
      <w:r w:rsidR="005B27B8" w:rsidRPr="000B1E76">
        <w:rPr>
          <w:rFonts w:ascii="Verdana" w:hAnsi="Verdana"/>
          <w:sz w:val="20"/>
          <w:szCs w:val="20"/>
        </w:rPr>
        <w:t xml:space="preserve"> pueden cobrar la indemnización por daño inmaterial fijada en el </w:t>
      </w:r>
      <w:r w:rsidR="00556F91" w:rsidRPr="000B1E76">
        <w:rPr>
          <w:rFonts w:ascii="Verdana" w:hAnsi="Verdana"/>
          <w:sz w:val="20"/>
          <w:szCs w:val="20"/>
        </w:rPr>
        <w:t>párrafo</w:t>
      </w:r>
      <w:r w:rsidR="005B27B8" w:rsidRPr="000B1E76">
        <w:rPr>
          <w:rFonts w:ascii="Verdana" w:hAnsi="Verdana"/>
          <w:sz w:val="20"/>
          <w:szCs w:val="20"/>
        </w:rPr>
        <w:t xml:space="preserve"> 327</w:t>
      </w:r>
      <w:r w:rsidR="00556F91" w:rsidRPr="000B1E76">
        <w:rPr>
          <w:rFonts w:ascii="Verdana" w:hAnsi="Verdana"/>
          <w:sz w:val="20"/>
          <w:szCs w:val="20"/>
        </w:rPr>
        <w:t xml:space="preserve"> inciso b)</w:t>
      </w:r>
      <w:r w:rsidR="005B27B8" w:rsidRPr="000B1E76">
        <w:rPr>
          <w:rFonts w:ascii="Verdana" w:hAnsi="Verdana"/>
          <w:sz w:val="20"/>
          <w:szCs w:val="20"/>
        </w:rPr>
        <w:t xml:space="preserve"> de la Sentencia. </w:t>
      </w:r>
      <w:r w:rsidR="0028335C" w:rsidRPr="000B1E76">
        <w:rPr>
          <w:rFonts w:ascii="Verdana" w:hAnsi="Verdana"/>
          <w:sz w:val="20"/>
          <w:szCs w:val="20"/>
        </w:rPr>
        <w:t xml:space="preserve">En el caso que proceda dicho pago, </w:t>
      </w:r>
      <w:r w:rsidR="005B27B8" w:rsidRPr="000B1E76">
        <w:rPr>
          <w:rFonts w:ascii="Verdana" w:hAnsi="Verdana"/>
          <w:sz w:val="20"/>
          <w:szCs w:val="20"/>
        </w:rPr>
        <w:t>consultaron si este puede hacerse por medio de un procedimiento más ágil y acelerado y de menos costo económico que el trámite de procesos sucesorios, tales como actas notariales de declara</w:t>
      </w:r>
      <w:r w:rsidR="0028335C" w:rsidRPr="000B1E76">
        <w:rPr>
          <w:rFonts w:ascii="Verdana" w:hAnsi="Verdana"/>
          <w:sz w:val="20"/>
          <w:szCs w:val="20"/>
        </w:rPr>
        <w:t>ción jurada u otras diligencias</w:t>
      </w:r>
      <w:r w:rsidR="005B27B8" w:rsidRPr="000B1E76">
        <w:rPr>
          <w:rFonts w:ascii="Verdana" w:hAnsi="Verdana"/>
          <w:sz w:val="20"/>
          <w:szCs w:val="20"/>
        </w:rPr>
        <w:t>.</w:t>
      </w:r>
      <w:r w:rsidR="0028335C" w:rsidRPr="000B1E76">
        <w:rPr>
          <w:rFonts w:ascii="Verdana" w:hAnsi="Verdana"/>
          <w:sz w:val="20"/>
          <w:szCs w:val="20"/>
        </w:rPr>
        <w:t xml:space="preserve"> Lo anterior, teniendo en cuenta que “la cantidad fijada no es muy alta, la pobreza económica de las víctimas y sus familiares, lo tardado del trámite de los procesos sucesorios y los gastos que las personas tendrían que hacer, previo a recibir el pago de la indemnización”. </w:t>
      </w:r>
      <w:r w:rsidR="005B27B8" w:rsidRPr="000B1E76">
        <w:rPr>
          <w:rFonts w:ascii="Verdana" w:hAnsi="Verdana"/>
          <w:sz w:val="20"/>
          <w:szCs w:val="20"/>
        </w:rPr>
        <w:t xml:space="preserve">Al respecto, informaron que “existen aproximadamente 40 personas </w:t>
      </w:r>
      <w:r w:rsidR="00556F91" w:rsidRPr="000B1E76">
        <w:rPr>
          <w:rFonts w:ascii="Verdana" w:hAnsi="Verdana"/>
          <w:sz w:val="20"/>
          <w:szCs w:val="20"/>
        </w:rPr>
        <w:t>fallecidas”</w:t>
      </w:r>
      <w:r w:rsidR="0028335C" w:rsidRPr="000B1E76">
        <w:rPr>
          <w:rFonts w:ascii="Verdana" w:hAnsi="Verdana"/>
          <w:sz w:val="20"/>
          <w:szCs w:val="20"/>
        </w:rPr>
        <w:t xml:space="preserve"> y en </w:t>
      </w:r>
      <w:r w:rsidR="00556F91" w:rsidRPr="000B1E76">
        <w:rPr>
          <w:rFonts w:ascii="Verdana" w:hAnsi="Verdana"/>
          <w:sz w:val="20"/>
          <w:szCs w:val="20"/>
        </w:rPr>
        <w:t>l</w:t>
      </w:r>
      <w:r w:rsidR="005B27B8" w:rsidRPr="000B1E76">
        <w:rPr>
          <w:rFonts w:ascii="Verdana" w:hAnsi="Verdana"/>
          <w:sz w:val="20"/>
          <w:szCs w:val="20"/>
        </w:rPr>
        <w:t>a Sentencia no señala como deben ser liquidad</w:t>
      </w:r>
      <w:r w:rsidR="00556F91" w:rsidRPr="000B1E76">
        <w:rPr>
          <w:rFonts w:ascii="Verdana" w:hAnsi="Verdana"/>
          <w:sz w:val="20"/>
          <w:szCs w:val="20"/>
        </w:rPr>
        <w:t>os</w:t>
      </w:r>
      <w:r w:rsidR="005B27B8" w:rsidRPr="000B1E76">
        <w:rPr>
          <w:rFonts w:ascii="Verdana" w:hAnsi="Verdana"/>
          <w:sz w:val="20"/>
          <w:szCs w:val="20"/>
        </w:rPr>
        <w:t xml:space="preserve"> los montos dispuestos a </w:t>
      </w:r>
      <w:r w:rsidR="00556F91" w:rsidRPr="000B1E76">
        <w:rPr>
          <w:rFonts w:ascii="Verdana" w:hAnsi="Verdana"/>
          <w:sz w:val="20"/>
          <w:szCs w:val="20"/>
        </w:rPr>
        <w:t xml:space="preserve">su </w:t>
      </w:r>
      <w:r w:rsidR="005B27B8" w:rsidRPr="000B1E76">
        <w:rPr>
          <w:rFonts w:ascii="Verdana" w:hAnsi="Verdana"/>
          <w:sz w:val="20"/>
          <w:szCs w:val="20"/>
        </w:rPr>
        <w:t>favor</w:t>
      </w:r>
      <w:r w:rsidR="00556F91" w:rsidRPr="000B1E76">
        <w:rPr>
          <w:rFonts w:ascii="Verdana" w:hAnsi="Verdana"/>
          <w:sz w:val="20"/>
          <w:szCs w:val="20"/>
        </w:rPr>
        <w:t>, y</w:t>
      </w:r>
      <w:r w:rsidR="005B27B8" w:rsidRPr="000B1E76">
        <w:rPr>
          <w:rFonts w:ascii="Verdana" w:hAnsi="Verdana"/>
          <w:sz w:val="20"/>
          <w:szCs w:val="20"/>
        </w:rPr>
        <w:t xml:space="preserve"> tampoco </w:t>
      </w:r>
      <w:r w:rsidR="0028335C" w:rsidRPr="000B1E76">
        <w:rPr>
          <w:rFonts w:ascii="Verdana" w:hAnsi="Verdana"/>
          <w:sz w:val="20"/>
          <w:szCs w:val="20"/>
        </w:rPr>
        <w:t>indica</w:t>
      </w:r>
      <w:r w:rsidR="005B27B8" w:rsidRPr="000B1E76">
        <w:rPr>
          <w:rFonts w:ascii="Verdana" w:hAnsi="Verdana"/>
          <w:sz w:val="20"/>
          <w:szCs w:val="20"/>
        </w:rPr>
        <w:t xml:space="preserve"> a quién debe ser pagada la indemnización económica en caso de fallecimiento de las víctimas y si el cobro debe ser de acuerdo con el derecho sucesorio interno. </w:t>
      </w:r>
      <w:r w:rsidR="00D07319" w:rsidRPr="000B1E76">
        <w:rPr>
          <w:rFonts w:ascii="Verdana" w:hAnsi="Verdana"/>
          <w:sz w:val="20"/>
          <w:szCs w:val="20"/>
        </w:rPr>
        <w:t>Explicaron que e</w:t>
      </w:r>
      <w:r w:rsidR="005B27B8" w:rsidRPr="000B1E76">
        <w:rPr>
          <w:rFonts w:ascii="Verdana" w:hAnsi="Verdana"/>
          <w:sz w:val="20"/>
          <w:szCs w:val="20"/>
        </w:rPr>
        <w:t>l párrafo 328 de la Sentencia señala cómo deben ser liquidados los montos dispuestos a favor de las personas desaparecidas, pero no para el caso de las víctimas de desplazamiento forzado.</w:t>
      </w:r>
    </w:p>
    <w:p w14:paraId="210EB6C6" w14:textId="2D703751" w:rsidR="0072745D" w:rsidRPr="000B1E76" w:rsidRDefault="0072745D" w:rsidP="0072745D">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Al respecto, </w:t>
      </w:r>
      <w:r w:rsidR="00365DC3">
        <w:rPr>
          <w:rFonts w:ascii="Verdana" w:hAnsi="Verdana"/>
          <w:sz w:val="20"/>
          <w:szCs w:val="20"/>
        </w:rPr>
        <w:t xml:space="preserve">en </w:t>
      </w:r>
      <w:r w:rsidRPr="000B1E76">
        <w:rPr>
          <w:rFonts w:ascii="Verdana" w:hAnsi="Verdana"/>
          <w:sz w:val="20"/>
          <w:szCs w:val="20"/>
        </w:rPr>
        <w:t xml:space="preserve">el párrafo 335 </w:t>
      </w:r>
      <w:r w:rsidR="00365DC3">
        <w:rPr>
          <w:rFonts w:ascii="Verdana" w:hAnsi="Verdana"/>
          <w:sz w:val="20"/>
          <w:szCs w:val="20"/>
        </w:rPr>
        <w:t xml:space="preserve">de la Sentencia se </w:t>
      </w:r>
      <w:r w:rsidRPr="000B1E76">
        <w:rPr>
          <w:rFonts w:ascii="Verdana" w:hAnsi="Verdana"/>
          <w:sz w:val="20"/>
          <w:szCs w:val="20"/>
        </w:rPr>
        <w:t xml:space="preserve">dispuso que “[e]l pago de las indemnizaciones por daño material e inmaterial establecidas en la […] Sentencia será entregado directamente a las personas indicadas en la misma […]. En caso de fallecimiento de las víctimas con anterioridad al pago de las cantidades respectivas, así como en el caso de las víctimas desaparecidas, los montos se entregarán a sus beneficiarios, conforme a lo establecido en los párrafos 327 y 328 de </w:t>
      </w:r>
      <w:r w:rsidR="00166DE5" w:rsidRPr="000B1E76">
        <w:rPr>
          <w:rFonts w:ascii="Verdana" w:hAnsi="Verdana"/>
          <w:sz w:val="20"/>
          <w:szCs w:val="20"/>
        </w:rPr>
        <w:t>[la]</w:t>
      </w:r>
      <w:r w:rsidRPr="000B1E76">
        <w:rPr>
          <w:rFonts w:ascii="Verdana" w:hAnsi="Verdana"/>
          <w:sz w:val="20"/>
          <w:szCs w:val="20"/>
        </w:rPr>
        <w:t xml:space="preserve"> Sentencia”. Tal disposición se refiere a todas las víctimas fallecidas con anterioridad al pago, y remite a los criterios de distribución del párrafo 328, el cual dispone</w:t>
      </w:r>
      <w:r w:rsidR="00270102" w:rsidRPr="000B1E76">
        <w:rPr>
          <w:rFonts w:ascii="Verdana" w:hAnsi="Verdana"/>
          <w:sz w:val="20"/>
          <w:szCs w:val="20"/>
        </w:rPr>
        <w:t>:</w:t>
      </w:r>
    </w:p>
    <w:p w14:paraId="453CB74E" w14:textId="61792C6E" w:rsidR="00D07319" w:rsidRPr="000B1E76" w:rsidRDefault="00D07319" w:rsidP="00365DC3">
      <w:pPr>
        <w:spacing w:before="120" w:after="120" w:line="240" w:lineRule="auto"/>
        <w:ind w:left="567" w:right="571"/>
        <w:jc w:val="both"/>
        <w:rPr>
          <w:rFonts w:ascii="Verdana" w:hAnsi="Verdana"/>
          <w:sz w:val="16"/>
          <w:szCs w:val="16"/>
        </w:rPr>
      </w:pPr>
      <w:r w:rsidRPr="000B1E76">
        <w:rPr>
          <w:rFonts w:ascii="Verdana" w:hAnsi="Verdana"/>
          <w:sz w:val="16"/>
          <w:szCs w:val="16"/>
        </w:rPr>
        <w:t xml:space="preserve">328. Los montos dispuestos a favor de personas desaparecidas forzadamente </w:t>
      </w:r>
      <w:r w:rsidR="003F639D" w:rsidRPr="000B1E76">
        <w:rPr>
          <w:rFonts w:ascii="Verdana" w:hAnsi="Verdana"/>
          <w:sz w:val="16"/>
          <w:szCs w:val="16"/>
        </w:rPr>
        <w:t xml:space="preserve">[…] </w:t>
      </w:r>
      <w:r w:rsidR="006D01DC" w:rsidRPr="000B1E76">
        <w:rPr>
          <w:rFonts w:ascii="Verdana" w:hAnsi="Verdana"/>
          <w:sz w:val="16"/>
          <w:szCs w:val="16"/>
        </w:rPr>
        <w:t>deben ser liquidad[o]</w:t>
      </w:r>
      <w:r w:rsidRPr="000B1E76">
        <w:rPr>
          <w:rFonts w:ascii="Verdana" w:hAnsi="Verdana"/>
          <w:sz w:val="16"/>
          <w:szCs w:val="16"/>
        </w:rPr>
        <w:t>s de acuerdo con los siguientes criterios:</w:t>
      </w:r>
    </w:p>
    <w:p w14:paraId="4550F31E" w14:textId="77777777" w:rsidR="00D07319" w:rsidRPr="000B1E76" w:rsidRDefault="00D07319" w:rsidP="00365DC3">
      <w:pPr>
        <w:spacing w:before="120" w:after="120" w:line="240" w:lineRule="auto"/>
        <w:ind w:left="567" w:right="571"/>
        <w:jc w:val="both"/>
        <w:rPr>
          <w:rFonts w:ascii="Verdana" w:hAnsi="Verdana"/>
          <w:sz w:val="16"/>
          <w:szCs w:val="16"/>
        </w:rPr>
      </w:pPr>
      <w:r w:rsidRPr="000B1E76">
        <w:rPr>
          <w:rFonts w:ascii="Verdana" w:hAnsi="Verdana"/>
          <w:sz w:val="16"/>
          <w:szCs w:val="16"/>
        </w:rPr>
        <w:t>a) el cincuenta por ciento (50%) de la indemnización se repartirá, por partes iguales, entre los hijos de la víctima. Si uno o varios de los hijos de la víctima hubieren fallecido ya, la parte que le o les corresponda será entregada a sus hijos o cónyuges si existieren, o si no existieren, la parte que le o les corresponda acrecerá a las de los demás hijos de la misma víctima;</w:t>
      </w:r>
    </w:p>
    <w:p w14:paraId="4D8BA030" w14:textId="77777777" w:rsidR="00D07319" w:rsidRPr="000B1E76" w:rsidRDefault="00D07319" w:rsidP="00365DC3">
      <w:pPr>
        <w:spacing w:before="120" w:after="120" w:line="240" w:lineRule="auto"/>
        <w:ind w:left="567" w:right="571"/>
        <w:jc w:val="both"/>
        <w:rPr>
          <w:rFonts w:ascii="Verdana" w:hAnsi="Verdana"/>
          <w:sz w:val="16"/>
          <w:szCs w:val="16"/>
        </w:rPr>
      </w:pPr>
      <w:r w:rsidRPr="000B1E76">
        <w:rPr>
          <w:rFonts w:ascii="Verdana" w:hAnsi="Verdana"/>
          <w:sz w:val="16"/>
          <w:szCs w:val="16"/>
        </w:rPr>
        <w:t>b) el cincuenta por ciento (50%) de la indemnización deberá ser entregada a quien fuera cónyuge, compañero o compañera permanente de la víctima, al momento del inicio de la desaparición forzada de esta;</w:t>
      </w:r>
    </w:p>
    <w:p w14:paraId="008D268F" w14:textId="77777777" w:rsidR="00D07319" w:rsidRPr="000B1E76" w:rsidRDefault="00D07319" w:rsidP="00365DC3">
      <w:pPr>
        <w:spacing w:before="120" w:after="120" w:line="240" w:lineRule="auto"/>
        <w:ind w:left="567" w:right="571"/>
        <w:jc w:val="both"/>
        <w:rPr>
          <w:rFonts w:ascii="Verdana" w:hAnsi="Verdana"/>
          <w:sz w:val="16"/>
          <w:szCs w:val="16"/>
        </w:rPr>
      </w:pPr>
      <w:r w:rsidRPr="000B1E76">
        <w:rPr>
          <w:rFonts w:ascii="Verdana" w:hAnsi="Verdana"/>
          <w:sz w:val="16"/>
          <w:szCs w:val="16"/>
        </w:rPr>
        <w:lastRenderedPageBreak/>
        <w:t>c) en el evento que no existieren familiares en alguna de las categorías definidas en los literales anteriores, lo que hubiere correspondido a los familiares ubicados en esa categoría, acrecerá a la parte que le corresponda a la otra categoría;</w:t>
      </w:r>
    </w:p>
    <w:p w14:paraId="420CFC9D" w14:textId="77777777" w:rsidR="00D07319" w:rsidRPr="000B1E76" w:rsidRDefault="00D07319" w:rsidP="00365DC3">
      <w:pPr>
        <w:spacing w:before="120" w:after="120" w:line="240" w:lineRule="auto"/>
        <w:ind w:left="567" w:right="571"/>
        <w:jc w:val="both"/>
        <w:rPr>
          <w:rFonts w:ascii="Verdana" w:hAnsi="Verdana"/>
          <w:sz w:val="16"/>
          <w:szCs w:val="16"/>
        </w:rPr>
      </w:pPr>
      <w:r w:rsidRPr="000B1E76">
        <w:rPr>
          <w:rFonts w:ascii="Verdana" w:hAnsi="Verdana"/>
          <w:sz w:val="16"/>
          <w:szCs w:val="16"/>
        </w:rPr>
        <w:t>d) en el caso de que la víctima no tuviere hijos ni cónyuge ni compañera o compañero permanente, la indemnización del daño material será entregado a sus padres, y</w:t>
      </w:r>
    </w:p>
    <w:p w14:paraId="550858C2" w14:textId="4AC2B7BE" w:rsidR="00D07319" w:rsidRDefault="00D07319" w:rsidP="00365DC3">
      <w:pPr>
        <w:autoSpaceDE w:val="0"/>
        <w:autoSpaceDN w:val="0"/>
        <w:adjustRightInd w:val="0"/>
        <w:spacing w:before="120" w:after="120" w:line="240" w:lineRule="auto"/>
        <w:ind w:left="567" w:right="571"/>
        <w:jc w:val="both"/>
        <w:rPr>
          <w:rFonts w:ascii="Verdana" w:hAnsi="Verdana"/>
          <w:sz w:val="16"/>
          <w:szCs w:val="16"/>
        </w:rPr>
      </w:pPr>
      <w:r w:rsidRPr="000B1E76">
        <w:rPr>
          <w:rFonts w:ascii="Verdana" w:hAnsi="Verdana"/>
          <w:sz w:val="16"/>
          <w:szCs w:val="16"/>
        </w:rPr>
        <w:t>e) en el evento que no existieren familiares en alguna o algunas de las categorías definidas en los literales anteriores, la indemnización deberá ser pagada a los herederos de acuerdo con el derecho sucesorio interno.</w:t>
      </w:r>
    </w:p>
    <w:p w14:paraId="2B0FD954" w14:textId="77777777" w:rsidR="00367A49" w:rsidRPr="000B1E76" w:rsidRDefault="00367A49" w:rsidP="00365DC3">
      <w:pPr>
        <w:autoSpaceDE w:val="0"/>
        <w:autoSpaceDN w:val="0"/>
        <w:adjustRightInd w:val="0"/>
        <w:spacing w:before="120" w:after="120" w:line="240" w:lineRule="auto"/>
        <w:ind w:left="567" w:right="571"/>
        <w:jc w:val="both"/>
        <w:rPr>
          <w:rFonts w:ascii="Verdana" w:hAnsi="Verdana"/>
          <w:sz w:val="16"/>
          <w:szCs w:val="16"/>
        </w:rPr>
      </w:pPr>
    </w:p>
    <w:p w14:paraId="2E010149" w14:textId="52E6ECA5" w:rsidR="00D46A16" w:rsidRDefault="00AF068F" w:rsidP="00CE1129">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Por consiguiente, de la lectura conjunta de los párrafos 335 y 328 de la Sentencia se entiende que los criterios de distribución d</w:t>
      </w:r>
      <w:r w:rsidR="00D07319" w:rsidRPr="000B1E76">
        <w:rPr>
          <w:rFonts w:ascii="Verdana" w:hAnsi="Verdana"/>
          <w:sz w:val="20"/>
          <w:szCs w:val="20"/>
        </w:rPr>
        <w:t>el párrafo</w:t>
      </w:r>
      <w:r w:rsidR="00ED6C78" w:rsidRPr="000B1E76">
        <w:rPr>
          <w:rFonts w:ascii="Verdana" w:hAnsi="Verdana"/>
          <w:sz w:val="20"/>
          <w:szCs w:val="20"/>
        </w:rPr>
        <w:t xml:space="preserve"> 328 </w:t>
      </w:r>
      <w:r w:rsidR="004400BC" w:rsidRPr="000B1E76">
        <w:rPr>
          <w:rFonts w:ascii="Verdana" w:hAnsi="Verdana"/>
          <w:sz w:val="20"/>
          <w:szCs w:val="20"/>
        </w:rPr>
        <w:t>se aplica</w:t>
      </w:r>
      <w:r w:rsidRPr="000B1E76">
        <w:rPr>
          <w:rFonts w:ascii="Verdana" w:hAnsi="Verdana"/>
          <w:sz w:val="20"/>
          <w:szCs w:val="20"/>
        </w:rPr>
        <w:t>n</w:t>
      </w:r>
      <w:r w:rsidR="004400BC" w:rsidRPr="000B1E76">
        <w:rPr>
          <w:rFonts w:ascii="Verdana" w:hAnsi="Verdana"/>
          <w:sz w:val="20"/>
          <w:szCs w:val="20"/>
        </w:rPr>
        <w:t xml:space="preserve"> </w:t>
      </w:r>
      <w:r w:rsidR="00365DC3">
        <w:rPr>
          <w:rFonts w:ascii="Verdana" w:hAnsi="Verdana"/>
          <w:sz w:val="20"/>
          <w:szCs w:val="20"/>
        </w:rPr>
        <w:t xml:space="preserve">tanto respecto de </w:t>
      </w:r>
      <w:r w:rsidR="00D46A16" w:rsidRPr="000B1E76">
        <w:rPr>
          <w:rFonts w:ascii="Verdana" w:hAnsi="Verdana"/>
          <w:sz w:val="20"/>
          <w:szCs w:val="20"/>
        </w:rPr>
        <w:t>las víctimas de</w:t>
      </w:r>
      <w:r w:rsidR="004400BC" w:rsidRPr="000B1E76">
        <w:rPr>
          <w:rFonts w:ascii="Verdana" w:hAnsi="Verdana"/>
          <w:sz w:val="20"/>
          <w:szCs w:val="20"/>
        </w:rPr>
        <w:t xml:space="preserve"> </w:t>
      </w:r>
      <w:r w:rsidR="00D46A16" w:rsidRPr="000B1E76">
        <w:rPr>
          <w:rFonts w:ascii="Verdana" w:hAnsi="Verdana"/>
          <w:sz w:val="20"/>
          <w:szCs w:val="20"/>
        </w:rPr>
        <w:t xml:space="preserve">desaparición </w:t>
      </w:r>
      <w:r w:rsidR="004400BC" w:rsidRPr="000B1E76">
        <w:rPr>
          <w:rFonts w:ascii="Verdana" w:hAnsi="Verdana"/>
          <w:sz w:val="20"/>
          <w:szCs w:val="20"/>
        </w:rPr>
        <w:t>forzada</w:t>
      </w:r>
      <w:r w:rsidRPr="000B1E76">
        <w:rPr>
          <w:rFonts w:ascii="Verdana" w:hAnsi="Verdana"/>
          <w:sz w:val="20"/>
          <w:szCs w:val="20"/>
        </w:rPr>
        <w:t xml:space="preserve"> </w:t>
      </w:r>
      <w:r w:rsidR="00365DC3">
        <w:rPr>
          <w:rFonts w:ascii="Verdana" w:hAnsi="Verdana"/>
          <w:sz w:val="20"/>
          <w:szCs w:val="20"/>
        </w:rPr>
        <w:t xml:space="preserve">como de </w:t>
      </w:r>
      <w:r w:rsidRPr="000B1E76">
        <w:rPr>
          <w:rFonts w:ascii="Verdana" w:hAnsi="Verdana"/>
          <w:sz w:val="20"/>
          <w:szCs w:val="20"/>
        </w:rPr>
        <w:t xml:space="preserve">todas las </w:t>
      </w:r>
      <w:r w:rsidR="00365DC3">
        <w:rPr>
          <w:rFonts w:ascii="Verdana" w:hAnsi="Verdana"/>
          <w:sz w:val="20"/>
          <w:szCs w:val="20"/>
        </w:rPr>
        <w:t xml:space="preserve">víctimas </w:t>
      </w:r>
      <w:r w:rsidRPr="000B1E76">
        <w:rPr>
          <w:rFonts w:ascii="Verdana" w:hAnsi="Verdana"/>
          <w:sz w:val="20"/>
          <w:szCs w:val="20"/>
        </w:rPr>
        <w:t>que tengan derecho a indemnización y fallecieren antes de recibir el pago</w:t>
      </w:r>
      <w:r w:rsidR="00811254" w:rsidRPr="000B1E76">
        <w:rPr>
          <w:rFonts w:ascii="Verdana" w:hAnsi="Verdana"/>
          <w:sz w:val="20"/>
          <w:szCs w:val="20"/>
        </w:rPr>
        <w:t>.</w:t>
      </w:r>
    </w:p>
    <w:p w14:paraId="00114CF0" w14:textId="77777777" w:rsidR="005544B1" w:rsidRPr="000B1E76" w:rsidRDefault="005544B1" w:rsidP="005544B1">
      <w:pPr>
        <w:pStyle w:val="Prrafodelista"/>
        <w:spacing w:before="120" w:after="120" w:line="240" w:lineRule="auto"/>
        <w:ind w:left="0"/>
        <w:contextualSpacing w:val="0"/>
        <w:jc w:val="both"/>
        <w:rPr>
          <w:rFonts w:ascii="Verdana" w:hAnsi="Verdana"/>
          <w:sz w:val="20"/>
          <w:szCs w:val="20"/>
        </w:rPr>
      </w:pPr>
    </w:p>
    <w:p w14:paraId="65C63A65" w14:textId="5E39A9B2" w:rsidR="00222559" w:rsidRPr="005544B1" w:rsidRDefault="0048206A" w:rsidP="00CE1129">
      <w:pPr>
        <w:pStyle w:val="Prrafodelista"/>
        <w:numPr>
          <w:ilvl w:val="0"/>
          <w:numId w:val="2"/>
        </w:numPr>
        <w:spacing w:before="120" w:after="120" w:line="240" w:lineRule="auto"/>
        <w:ind w:left="0" w:firstLine="0"/>
        <w:contextualSpacing w:val="0"/>
        <w:jc w:val="both"/>
        <w:rPr>
          <w:rFonts w:ascii="Verdana" w:hAnsi="Verdana"/>
          <w:sz w:val="20"/>
          <w:szCs w:val="20"/>
          <w:u w:val="single"/>
        </w:rPr>
      </w:pPr>
      <w:r w:rsidRPr="000B1E76">
        <w:rPr>
          <w:rFonts w:ascii="Verdana" w:hAnsi="Verdana"/>
          <w:sz w:val="20"/>
          <w:szCs w:val="20"/>
        </w:rPr>
        <w:t xml:space="preserve">En razón de lo anterior, las representantes de las víctimas </w:t>
      </w:r>
      <w:r w:rsidR="0076279E">
        <w:rPr>
          <w:rFonts w:ascii="Verdana" w:hAnsi="Verdana"/>
          <w:sz w:val="20"/>
          <w:szCs w:val="20"/>
        </w:rPr>
        <w:t xml:space="preserve">deberán remitir al Estado la información pertinente respecto de las personas a quienes les corresponde recibir la indemnización </w:t>
      </w:r>
      <w:r w:rsidRPr="000B1E76">
        <w:rPr>
          <w:rFonts w:ascii="Verdana" w:hAnsi="Verdana"/>
          <w:sz w:val="20"/>
          <w:szCs w:val="20"/>
        </w:rPr>
        <w:t xml:space="preserve">de las víctimas </w:t>
      </w:r>
      <w:r w:rsidR="0076279E">
        <w:rPr>
          <w:rFonts w:ascii="Verdana" w:hAnsi="Verdana"/>
          <w:sz w:val="20"/>
          <w:szCs w:val="20"/>
        </w:rPr>
        <w:t>del Anexo II de la Sentencia que hubieren fallecido</w:t>
      </w:r>
      <w:r w:rsidR="00222559" w:rsidRPr="000B1E76">
        <w:rPr>
          <w:rFonts w:ascii="Verdana" w:hAnsi="Verdana"/>
          <w:sz w:val="20"/>
          <w:szCs w:val="20"/>
        </w:rPr>
        <w:t>, a la luz de los criterios establecido</w:t>
      </w:r>
      <w:r w:rsidR="0076279E">
        <w:rPr>
          <w:rFonts w:ascii="Verdana" w:hAnsi="Verdana"/>
          <w:sz w:val="20"/>
          <w:szCs w:val="20"/>
        </w:rPr>
        <w:t>s en el párrafo 328 de la misma</w:t>
      </w:r>
      <w:r w:rsidRPr="000B1E76">
        <w:rPr>
          <w:rFonts w:ascii="Verdana" w:hAnsi="Verdana"/>
          <w:sz w:val="20"/>
          <w:szCs w:val="20"/>
        </w:rPr>
        <w:t>.</w:t>
      </w:r>
    </w:p>
    <w:p w14:paraId="652FF6F7" w14:textId="3A0EE06B" w:rsidR="005544B1" w:rsidRPr="000B1E76" w:rsidRDefault="005544B1" w:rsidP="005544B1">
      <w:pPr>
        <w:pStyle w:val="Prrafodelista"/>
        <w:spacing w:before="120" w:after="120" w:line="240" w:lineRule="auto"/>
        <w:ind w:left="0"/>
        <w:contextualSpacing w:val="0"/>
        <w:jc w:val="both"/>
        <w:rPr>
          <w:rFonts w:ascii="Verdana" w:hAnsi="Verdana"/>
          <w:sz w:val="20"/>
          <w:szCs w:val="20"/>
          <w:u w:val="single"/>
        </w:rPr>
      </w:pPr>
    </w:p>
    <w:p w14:paraId="6D4C2E78" w14:textId="72D10A31" w:rsidR="002A6E90" w:rsidRDefault="00270102" w:rsidP="00F876D3">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En quinto lugar,</w:t>
      </w:r>
      <w:r w:rsidR="00194E21" w:rsidRPr="000B1E76">
        <w:rPr>
          <w:rFonts w:ascii="Verdana" w:hAnsi="Verdana"/>
          <w:sz w:val="20"/>
          <w:szCs w:val="20"/>
        </w:rPr>
        <w:t xml:space="preserve"> </w:t>
      </w:r>
      <w:r w:rsidR="005B27B8" w:rsidRPr="000B1E76">
        <w:rPr>
          <w:rFonts w:ascii="Verdana" w:hAnsi="Verdana"/>
          <w:sz w:val="20"/>
          <w:szCs w:val="20"/>
        </w:rPr>
        <w:t xml:space="preserve">las </w:t>
      </w:r>
      <w:r w:rsidR="005B27B8" w:rsidRPr="000B1E76">
        <w:rPr>
          <w:rFonts w:ascii="Verdana" w:hAnsi="Verdana"/>
          <w:i/>
          <w:sz w:val="20"/>
          <w:szCs w:val="20"/>
        </w:rPr>
        <w:t>representantes</w:t>
      </w:r>
      <w:r w:rsidR="00194E21" w:rsidRPr="000B1E76">
        <w:rPr>
          <w:rStyle w:val="Refdenotaalpie"/>
          <w:rFonts w:ascii="Verdana" w:hAnsi="Verdana"/>
          <w:i/>
          <w:sz w:val="20"/>
          <w:szCs w:val="20"/>
        </w:rPr>
        <w:footnoteReference w:id="70"/>
      </w:r>
      <w:r w:rsidR="00194E21" w:rsidRPr="000B1E76">
        <w:rPr>
          <w:rFonts w:ascii="Verdana" w:hAnsi="Verdana"/>
          <w:i/>
          <w:sz w:val="20"/>
          <w:szCs w:val="20"/>
        </w:rPr>
        <w:t xml:space="preserve"> </w:t>
      </w:r>
      <w:r w:rsidR="005B27B8" w:rsidRPr="000B1E76">
        <w:rPr>
          <w:rFonts w:ascii="Verdana" w:hAnsi="Verdana"/>
          <w:sz w:val="20"/>
          <w:szCs w:val="20"/>
        </w:rPr>
        <w:t xml:space="preserve">consultaron si </w:t>
      </w:r>
      <w:r w:rsidR="00661CBC" w:rsidRPr="000B1E76">
        <w:rPr>
          <w:rFonts w:ascii="Verdana" w:hAnsi="Verdana"/>
          <w:sz w:val="20"/>
          <w:szCs w:val="20"/>
        </w:rPr>
        <w:t xml:space="preserve">Maria Concepción García </w:t>
      </w:r>
      <w:proofErr w:type="spellStart"/>
      <w:r w:rsidR="00661CBC" w:rsidRPr="000B1E76">
        <w:rPr>
          <w:rFonts w:ascii="Verdana" w:hAnsi="Verdana"/>
          <w:sz w:val="20"/>
          <w:szCs w:val="20"/>
        </w:rPr>
        <w:t>Depaz</w:t>
      </w:r>
      <w:proofErr w:type="spellEnd"/>
      <w:r w:rsidR="00661CBC" w:rsidRPr="000B1E76">
        <w:rPr>
          <w:rFonts w:ascii="Verdana" w:hAnsi="Verdana"/>
          <w:sz w:val="20"/>
          <w:szCs w:val="20"/>
        </w:rPr>
        <w:t xml:space="preserve">, Juana García </w:t>
      </w:r>
      <w:proofErr w:type="spellStart"/>
      <w:r w:rsidR="00661CBC" w:rsidRPr="000B1E76">
        <w:rPr>
          <w:rFonts w:ascii="Verdana" w:hAnsi="Verdana"/>
          <w:sz w:val="20"/>
          <w:szCs w:val="20"/>
        </w:rPr>
        <w:t>Depaz</w:t>
      </w:r>
      <w:proofErr w:type="spellEnd"/>
      <w:r w:rsidR="00661CBC" w:rsidRPr="000B1E76">
        <w:rPr>
          <w:rFonts w:ascii="Verdana" w:hAnsi="Verdana"/>
          <w:sz w:val="20"/>
          <w:szCs w:val="20"/>
        </w:rPr>
        <w:t xml:space="preserve"> y Rosa </w:t>
      </w:r>
      <w:proofErr w:type="spellStart"/>
      <w:r w:rsidR="00661CBC" w:rsidRPr="000B1E76">
        <w:rPr>
          <w:rFonts w:ascii="Verdana" w:hAnsi="Verdana"/>
          <w:sz w:val="20"/>
          <w:szCs w:val="20"/>
        </w:rPr>
        <w:t>Garcia</w:t>
      </w:r>
      <w:proofErr w:type="spellEnd"/>
      <w:r w:rsidR="00661CBC" w:rsidRPr="000B1E76">
        <w:rPr>
          <w:rFonts w:ascii="Verdana" w:hAnsi="Verdana"/>
          <w:sz w:val="20"/>
          <w:szCs w:val="20"/>
        </w:rPr>
        <w:t xml:space="preserve"> </w:t>
      </w:r>
      <w:proofErr w:type="spellStart"/>
      <w:r w:rsidR="00661CBC" w:rsidRPr="000B1E76">
        <w:rPr>
          <w:rFonts w:ascii="Verdana" w:hAnsi="Verdana"/>
          <w:sz w:val="20"/>
          <w:szCs w:val="20"/>
        </w:rPr>
        <w:t>Depáz</w:t>
      </w:r>
      <w:proofErr w:type="spellEnd"/>
      <w:r w:rsidR="00661CBC" w:rsidRPr="000B1E76">
        <w:rPr>
          <w:rFonts w:ascii="Verdana" w:hAnsi="Verdana"/>
          <w:sz w:val="20"/>
          <w:szCs w:val="20"/>
        </w:rPr>
        <w:t xml:space="preserve"> </w:t>
      </w:r>
      <w:r w:rsidR="005B27B8" w:rsidRPr="000B1E76">
        <w:rPr>
          <w:rFonts w:ascii="Verdana" w:hAnsi="Verdana"/>
          <w:sz w:val="20"/>
          <w:szCs w:val="20"/>
        </w:rPr>
        <w:t>pueden cobrar la indemnización económica</w:t>
      </w:r>
      <w:r w:rsidR="00954575" w:rsidRPr="000B1E76">
        <w:rPr>
          <w:rFonts w:ascii="Verdana" w:hAnsi="Verdana"/>
          <w:sz w:val="20"/>
          <w:szCs w:val="20"/>
        </w:rPr>
        <w:t xml:space="preserve"> de su hermano Hugo García </w:t>
      </w:r>
      <w:proofErr w:type="spellStart"/>
      <w:r w:rsidR="00954575" w:rsidRPr="000B1E76">
        <w:rPr>
          <w:rFonts w:ascii="Verdana" w:hAnsi="Verdana"/>
          <w:sz w:val="20"/>
          <w:szCs w:val="20"/>
        </w:rPr>
        <w:t>Depaz</w:t>
      </w:r>
      <w:proofErr w:type="spellEnd"/>
      <w:r w:rsidR="00954575" w:rsidRPr="000B1E76">
        <w:rPr>
          <w:rFonts w:ascii="Verdana" w:hAnsi="Verdana"/>
          <w:sz w:val="20"/>
          <w:szCs w:val="20"/>
        </w:rPr>
        <w:t>, víctima de desaparición forzada</w:t>
      </w:r>
      <w:r w:rsidR="005B27B8" w:rsidRPr="000B1E76">
        <w:rPr>
          <w:rFonts w:ascii="Verdana" w:hAnsi="Verdana"/>
          <w:sz w:val="20"/>
          <w:szCs w:val="20"/>
        </w:rPr>
        <w:t>, ya que su</w:t>
      </w:r>
      <w:r w:rsidR="00954575" w:rsidRPr="000B1E76">
        <w:rPr>
          <w:rFonts w:ascii="Verdana" w:hAnsi="Verdana"/>
          <w:sz w:val="20"/>
          <w:szCs w:val="20"/>
        </w:rPr>
        <w:t xml:space="preserve"> padre</w:t>
      </w:r>
      <w:r w:rsidR="005B27B8" w:rsidRPr="000B1E76">
        <w:rPr>
          <w:rFonts w:ascii="Verdana" w:hAnsi="Verdana"/>
          <w:sz w:val="20"/>
          <w:szCs w:val="20"/>
        </w:rPr>
        <w:t xml:space="preserve"> </w:t>
      </w:r>
      <w:r w:rsidR="00C21E78" w:rsidRPr="000B1E76">
        <w:rPr>
          <w:rFonts w:ascii="Verdana" w:hAnsi="Verdana"/>
          <w:sz w:val="20"/>
          <w:szCs w:val="20"/>
        </w:rPr>
        <w:t>Adrián</w:t>
      </w:r>
      <w:r w:rsidR="005B27B8" w:rsidRPr="000B1E76">
        <w:rPr>
          <w:rFonts w:ascii="Verdana" w:hAnsi="Verdana"/>
          <w:sz w:val="20"/>
          <w:szCs w:val="20"/>
        </w:rPr>
        <w:t xml:space="preserve"> García Manuel y</w:t>
      </w:r>
      <w:r w:rsidR="00954575" w:rsidRPr="000B1E76">
        <w:rPr>
          <w:rFonts w:ascii="Verdana" w:hAnsi="Verdana"/>
          <w:sz w:val="20"/>
          <w:szCs w:val="20"/>
        </w:rPr>
        <w:t xml:space="preserve"> madre</w:t>
      </w:r>
      <w:r w:rsidR="005B27B8" w:rsidRPr="000B1E76">
        <w:rPr>
          <w:rFonts w:ascii="Verdana" w:hAnsi="Verdana"/>
          <w:sz w:val="20"/>
          <w:szCs w:val="20"/>
        </w:rPr>
        <w:t xml:space="preserve"> Sabina </w:t>
      </w:r>
      <w:proofErr w:type="spellStart"/>
      <w:r w:rsidR="005B27B8" w:rsidRPr="000B1E76">
        <w:rPr>
          <w:rFonts w:ascii="Verdana" w:hAnsi="Verdana"/>
          <w:sz w:val="20"/>
          <w:szCs w:val="20"/>
        </w:rPr>
        <w:t>Depaz</w:t>
      </w:r>
      <w:proofErr w:type="spellEnd"/>
      <w:r w:rsidR="005B27B8" w:rsidRPr="000B1E76">
        <w:rPr>
          <w:rFonts w:ascii="Verdana" w:hAnsi="Verdana"/>
          <w:sz w:val="20"/>
          <w:szCs w:val="20"/>
        </w:rPr>
        <w:t xml:space="preserve"> Pérez están fallecidos, </w:t>
      </w:r>
      <w:r w:rsidR="00661CBC" w:rsidRPr="000B1E76">
        <w:rPr>
          <w:rFonts w:ascii="Verdana" w:hAnsi="Verdana"/>
          <w:sz w:val="20"/>
          <w:szCs w:val="20"/>
        </w:rPr>
        <w:t>y</w:t>
      </w:r>
      <w:r w:rsidR="005B27B8" w:rsidRPr="000B1E76">
        <w:rPr>
          <w:rFonts w:ascii="Verdana" w:hAnsi="Verdana"/>
          <w:sz w:val="20"/>
          <w:szCs w:val="20"/>
        </w:rPr>
        <w:t xml:space="preserve"> </w:t>
      </w:r>
      <w:r w:rsidR="00954575" w:rsidRPr="000B1E76">
        <w:rPr>
          <w:rFonts w:ascii="Verdana" w:hAnsi="Verdana"/>
          <w:sz w:val="20"/>
          <w:szCs w:val="20"/>
        </w:rPr>
        <w:t xml:space="preserve">que </w:t>
      </w:r>
      <w:r w:rsidR="005B27B8" w:rsidRPr="000B1E76">
        <w:rPr>
          <w:rFonts w:ascii="Verdana" w:hAnsi="Verdana"/>
          <w:sz w:val="20"/>
          <w:szCs w:val="20"/>
        </w:rPr>
        <w:t xml:space="preserve">el señor Hugo García </w:t>
      </w:r>
      <w:proofErr w:type="spellStart"/>
      <w:r w:rsidR="005B27B8" w:rsidRPr="000B1E76">
        <w:rPr>
          <w:rFonts w:ascii="Verdana" w:hAnsi="Verdana"/>
          <w:sz w:val="20"/>
          <w:szCs w:val="20"/>
        </w:rPr>
        <w:t>Depaz</w:t>
      </w:r>
      <w:proofErr w:type="spellEnd"/>
      <w:r w:rsidR="005B27B8" w:rsidRPr="000B1E76">
        <w:rPr>
          <w:rFonts w:ascii="Verdana" w:hAnsi="Verdana"/>
          <w:sz w:val="20"/>
          <w:szCs w:val="20"/>
        </w:rPr>
        <w:t xml:space="preserve"> no tenía hijos, esposa o conviviente.</w:t>
      </w:r>
      <w:r w:rsidR="000261DF" w:rsidRPr="000B1E76">
        <w:rPr>
          <w:rFonts w:ascii="Verdana" w:hAnsi="Verdana"/>
          <w:sz w:val="20"/>
          <w:szCs w:val="20"/>
        </w:rPr>
        <w:t xml:space="preserve"> </w:t>
      </w:r>
      <w:r w:rsidR="00661CBC" w:rsidRPr="000B1E76">
        <w:rPr>
          <w:rFonts w:ascii="Verdana" w:hAnsi="Verdana"/>
          <w:sz w:val="20"/>
          <w:szCs w:val="20"/>
        </w:rPr>
        <w:t>Explicaron que</w:t>
      </w:r>
      <w:r w:rsidR="00352039" w:rsidRPr="000B1E76">
        <w:rPr>
          <w:rFonts w:ascii="Verdana" w:hAnsi="Verdana"/>
          <w:sz w:val="20"/>
          <w:szCs w:val="20"/>
        </w:rPr>
        <w:t>, en relación con lo que dispone</w:t>
      </w:r>
      <w:r w:rsidR="00661CBC" w:rsidRPr="000B1E76">
        <w:rPr>
          <w:rFonts w:ascii="Verdana" w:hAnsi="Verdana"/>
          <w:sz w:val="20"/>
          <w:szCs w:val="20"/>
        </w:rPr>
        <w:t xml:space="preserve"> el</w:t>
      </w:r>
      <w:r w:rsidR="005B27B8" w:rsidRPr="000B1E76">
        <w:rPr>
          <w:rFonts w:ascii="Verdana" w:hAnsi="Verdana"/>
          <w:sz w:val="20"/>
          <w:szCs w:val="20"/>
        </w:rPr>
        <w:t xml:space="preserve"> párrafo 328 de la </w:t>
      </w:r>
      <w:r w:rsidR="00661CBC" w:rsidRPr="000B1E76">
        <w:rPr>
          <w:rFonts w:ascii="Verdana" w:hAnsi="Verdana"/>
          <w:sz w:val="20"/>
          <w:szCs w:val="20"/>
        </w:rPr>
        <w:t>S</w:t>
      </w:r>
      <w:r w:rsidR="005B27B8" w:rsidRPr="000B1E76">
        <w:rPr>
          <w:rFonts w:ascii="Verdana" w:hAnsi="Verdana"/>
          <w:sz w:val="20"/>
          <w:szCs w:val="20"/>
        </w:rPr>
        <w:t>entencia</w:t>
      </w:r>
      <w:r w:rsidR="00352039" w:rsidRPr="000B1E76">
        <w:rPr>
          <w:rFonts w:ascii="Verdana" w:hAnsi="Verdana"/>
          <w:sz w:val="20"/>
          <w:szCs w:val="20"/>
        </w:rPr>
        <w:t xml:space="preserve"> respecto a que </w:t>
      </w:r>
      <w:r w:rsidR="005B27B8" w:rsidRPr="000B1E76">
        <w:rPr>
          <w:rFonts w:ascii="Verdana" w:hAnsi="Verdana"/>
          <w:sz w:val="20"/>
          <w:szCs w:val="20"/>
        </w:rPr>
        <w:t>en el evento que no existieren familiares en alguna</w:t>
      </w:r>
      <w:r w:rsidR="00661CBC" w:rsidRPr="000B1E76">
        <w:rPr>
          <w:rFonts w:ascii="Verdana" w:hAnsi="Verdana"/>
          <w:sz w:val="20"/>
          <w:szCs w:val="20"/>
        </w:rPr>
        <w:t xml:space="preserve"> de las</w:t>
      </w:r>
      <w:r w:rsidR="005B27B8" w:rsidRPr="000B1E76">
        <w:rPr>
          <w:rFonts w:ascii="Verdana" w:hAnsi="Verdana"/>
          <w:sz w:val="20"/>
          <w:szCs w:val="20"/>
        </w:rPr>
        <w:t xml:space="preserve"> categoría</w:t>
      </w:r>
      <w:r w:rsidR="00661CBC" w:rsidRPr="000B1E76">
        <w:rPr>
          <w:rFonts w:ascii="Verdana" w:hAnsi="Verdana"/>
          <w:sz w:val="20"/>
          <w:szCs w:val="20"/>
        </w:rPr>
        <w:t>s que</w:t>
      </w:r>
      <w:r w:rsidR="005B27B8" w:rsidRPr="000B1E76">
        <w:rPr>
          <w:rFonts w:ascii="Verdana" w:hAnsi="Verdana"/>
          <w:sz w:val="20"/>
          <w:szCs w:val="20"/>
        </w:rPr>
        <w:t xml:space="preserve"> defin</w:t>
      </w:r>
      <w:r w:rsidR="00661CBC" w:rsidRPr="000B1E76">
        <w:rPr>
          <w:rFonts w:ascii="Verdana" w:hAnsi="Verdana"/>
          <w:sz w:val="20"/>
          <w:szCs w:val="20"/>
        </w:rPr>
        <w:t>e</w:t>
      </w:r>
      <w:r w:rsidR="005B27B8" w:rsidRPr="000B1E76">
        <w:rPr>
          <w:rFonts w:ascii="Verdana" w:hAnsi="Verdana"/>
          <w:sz w:val="20"/>
          <w:szCs w:val="20"/>
        </w:rPr>
        <w:t>, la indemnización deberá ser pagada a los herederos de acuerdo con el derecho interno</w:t>
      </w:r>
      <w:r w:rsidR="00352039" w:rsidRPr="000B1E76">
        <w:rPr>
          <w:rFonts w:ascii="Verdana" w:hAnsi="Verdana"/>
          <w:sz w:val="20"/>
          <w:szCs w:val="20"/>
        </w:rPr>
        <w:t>, e</w:t>
      </w:r>
      <w:r w:rsidR="005B27B8" w:rsidRPr="000B1E76">
        <w:rPr>
          <w:rFonts w:ascii="Verdana" w:hAnsi="Verdana"/>
          <w:sz w:val="20"/>
          <w:szCs w:val="20"/>
        </w:rPr>
        <w:t>l “[a]</w:t>
      </w:r>
      <w:proofErr w:type="spellStart"/>
      <w:r w:rsidR="005B27B8" w:rsidRPr="000B1E76">
        <w:rPr>
          <w:rFonts w:ascii="Verdana" w:hAnsi="Verdana"/>
          <w:sz w:val="20"/>
          <w:szCs w:val="20"/>
        </w:rPr>
        <w:t>rtículo</w:t>
      </w:r>
      <w:proofErr w:type="spellEnd"/>
      <w:r w:rsidR="005B27B8" w:rsidRPr="000B1E76">
        <w:rPr>
          <w:rFonts w:ascii="Verdana" w:hAnsi="Verdana"/>
          <w:sz w:val="20"/>
          <w:szCs w:val="20"/>
        </w:rPr>
        <w:t xml:space="preserve"> 1080 del Código Civil de Guatemala señala que[,] a falta de llamados a suceder, según el artículo anterior sucederán los parientes colaterales hasta el cuarto grado”, es decir, </w:t>
      </w:r>
      <w:r w:rsidR="00F876D3" w:rsidRPr="000B1E76">
        <w:rPr>
          <w:rFonts w:ascii="Verdana" w:hAnsi="Verdana"/>
          <w:sz w:val="20"/>
          <w:szCs w:val="20"/>
        </w:rPr>
        <w:t xml:space="preserve">que </w:t>
      </w:r>
      <w:r w:rsidR="005B27B8" w:rsidRPr="000B1E76">
        <w:rPr>
          <w:rFonts w:ascii="Verdana" w:hAnsi="Verdana"/>
          <w:sz w:val="20"/>
          <w:szCs w:val="20"/>
        </w:rPr>
        <w:t xml:space="preserve">las hermanas de la víctima de desaparición forzada Hugo García </w:t>
      </w:r>
      <w:proofErr w:type="spellStart"/>
      <w:r w:rsidR="005B27B8" w:rsidRPr="000B1E76">
        <w:rPr>
          <w:rFonts w:ascii="Verdana" w:hAnsi="Verdana"/>
          <w:sz w:val="20"/>
          <w:szCs w:val="20"/>
        </w:rPr>
        <w:t>Depaz</w:t>
      </w:r>
      <w:proofErr w:type="spellEnd"/>
      <w:r w:rsidR="00F876D3" w:rsidRPr="000B1E76">
        <w:rPr>
          <w:rFonts w:ascii="Verdana" w:hAnsi="Verdana"/>
          <w:sz w:val="20"/>
          <w:szCs w:val="20"/>
        </w:rPr>
        <w:t>,</w:t>
      </w:r>
      <w:r w:rsidR="005B27B8" w:rsidRPr="000B1E76">
        <w:rPr>
          <w:rFonts w:ascii="Verdana" w:hAnsi="Verdana"/>
          <w:sz w:val="20"/>
          <w:szCs w:val="20"/>
        </w:rPr>
        <w:t xml:space="preserve"> podrían sucederlo.</w:t>
      </w:r>
    </w:p>
    <w:p w14:paraId="5880F1D6" w14:textId="038B6877" w:rsidR="005544B1" w:rsidRPr="000B1E76" w:rsidRDefault="005544B1" w:rsidP="005544B1">
      <w:pPr>
        <w:pStyle w:val="Prrafodelista"/>
        <w:spacing w:before="120" w:after="120" w:line="240" w:lineRule="auto"/>
        <w:ind w:left="0"/>
        <w:contextualSpacing w:val="0"/>
        <w:jc w:val="both"/>
        <w:rPr>
          <w:rFonts w:ascii="Verdana" w:hAnsi="Verdana"/>
          <w:sz w:val="20"/>
          <w:szCs w:val="20"/>
        </w:rPr>
      </w:pPr>
    </w:p>
    <w:p w14:paraId="66AC71FF" w14:textId="1A87C8AF" w:rsidR="00954575" w:rsidRPr="000B1E76" w:rsidRDefault="008A7094" w:rsidP="00954575">
      <w:pPr>
        <w:pStyle w:val="Prrafodelista"/>
        <w:numPr>
          <w:ilvl w:val="0"/>
          <w:numId w:val="2"/>
        </w:numPr>
        <w:spacing w:before="120" w:after="120" w:line="240" w:lineRule="auto"/>
        <w:ind w:left="0" w:firstLine="0"/>
        <w:contextualSpacing w:val="0"/>
        <w:jc w:val="both"/>
        <w:rPr>
          <w:rFonts w:ascii="Verdana" w:hAnsi="Verdana"/>
          <w:sz w:val="20"/>
          <w:szCs w:val="20"/>
        </w:rPr>
      </w:pPr>
      <w:r w:rsidRPr="000B1E76">
        <w:rPr>
          <w:rFonts w:ascii="Verdana" w:hAnsi="Verdana"/>
          <w:sz w:val="20"/>
          <w:szCs w:val="20"/>
        </w:rPr>
        <w:t xml:space="preserve">La Corte constata que en </w:t>
      </w:r>
      <w:r w:rsidR="007B0F27" w:rsidRPr="000B1E76">
        <w:rPr>
          <w:rFonts w:ascii="Verdana" w:hAnsi="Verdana"/>
          <w:sz w:val="20"/>
          <w:szCs w:val="20"/>
        </w:rPr>
        <w:t xml:space="preserve">la Sentencia se </w:t>
      </w:r>
      <w:r w:rsidR="00A6445C" w:rsidRPr="000B1E76">
        <w:rPr>
          <w:rFonts w:ascii="Verdana" w:hAnsi="Verdana"/>
          <w:sz w:val="20"/>
          <w:szCs w:val="20"/>
        </w:rPr>
        <w:t>tuvo por probado</w:t>
      </w:r>
      <w:r w:rsidR="007B0F27" w:rsidRPr="000B1E76">
        <w:rPr>
          <w:rFonts w:ascii="Verdana" w:hAnsi="Verdana"/>
          <w:sz w:val="20"/>
          <w:szCs w:val="20"/>
        </w:rPr>
        <w:t xml:space="preserve"> que Adrián García Manuel </w:t>
      </w:r>
      <w:r w:rsidR="00A6445C" w:rsidRPr="000B1E76">
        <w:rPr>
          <w:rFonts w:ascii="Verdana" w:hAnsi="Verdana"/>
          <w:sz w:val="20"/>
          <w:szCs w:val="20"/>
        </w:rPr>
        <w:t xml:space="preserve">era padre de </w:t>
      </w:r>
      <w:r w:rsidR="007B0F27" w:rsidRPr="000B1E76">
        <w:rPr>
          <w:rFonts w:ascii="Verdana" w:hAnsi="Verdana"/>
          <w:sz w:val="20"/>
          <w:szCs w:val="20"/>
        </w:rPr>
        <w:t>Hugo, Efraín, Maria Concepción y Juana</w:t>
      </w:r>
      <w:r w:rsidR="00F906D3" w:rsidRPr="000B1E76">
        <w:rPr>
          <w:rFonts w:ascii="Verdana" w:hAnsi="Verdana"/>
          <w:sz w:val="20"/>
          <w:szCs w:val="20"/>
        </w:rPr>
        <w:t>, todos</w:t>
      </w:r>
      <w:r w:rsidR="007B0F27" w:rsidRPr="000B1E76">
        <w:rPr>
          <w:rFonts w:ascii="Verdana" w:hAnsi="Verdana"/>
          <w:sz w:val="20"/>
          <w:szCs w:val="20"/>
        </w:rPr>
        <w:t xml:space="preserve"> </w:t>
      </w:r>
      <w:proofErr w:type="spellStart"/>
      <w:r w:rsidR="007B0F27" w:rsidRPr="000B1E76">
        <w:rPr>
          <w:rFonts w:ascii="Verdana" w:hAnsi="Verdana"/>
          <w:sz w:val="20"/>
          <w:szCs w:val="20"/>
        </w:rPr>
        <w:t>Garcia</w:t>
      </w:r>
      <w:proofErr w:type="spellEnd"/>
      <w:r w:rsidR="007B0F27" w:rsidRPr="000B1E76">
        <w:rPr>
          <w:rFonts w:ascii="Verdana" w:hAnsi="Verdana"/>
          <w:sz w:val="20"/>
          <w:szCs w:val="20"/>
        </w:rPr>
        <w:t xml:space="preserve"> </w:t>
      </w:r>
      <w:proofErr w:type="spellStart"/>
      <w:r w:rsidR="007B0F27" w:rsidRPr="000B1E76">
        <w:rPr>
          <w:rFonts w:ascii="Verdana" w:hAnsi="Verdana"/>
          <w:sz w:val="20"/>
          <w:szCs w:val="20"/>
        </w:rPr>
        <w:t>Depaz</w:t>
      </w:r>
      <w:proofErr w:type="spellEnd"/>
      <w:r w:rsidR="00F906D3" w:rsidRPr="000B1E76">
        <w:rPr>
          <w:rFonts w:ascii="Verdana" w:hAnsi="Verdana"/>
          <w:sz w:val="20"/>
          <w:szCs w:val="20"/>
        </w:rPr>
        <w:t xml:space="preserve"> (o García de Paz)</w:t>
      </w:r>
      <w:r w:rsidR="00A6445C" w:rsidRPr="000B1E76">
        <w:rPr>
          <w:rFonts w:ascii="Verdana" w:hAnsi="Verdana"/>
          <w:sz w:val="20"/>
          <w:szCs w:val="20"/>
        </w:rPr>
        <w:t xml:space="preserve">, que </w:t>
      </w:r>
      <w:r w:rsidR="00C21E78" w:rsidRPr="000B1E76">
        <w:rPr>
          <w:rFonts w:ascii="Verdana" w:hAnsi="Verdana"/>
          <w:sz w:val="20"/>
          <w:szCs w:val="20"/>
        </w:rPr>
        <w:t>Adrián García Manuel</w:t>
      </w:r>
      <w:r w:rsidR="00A6445C" w:rsidRPr="000B1E76">
        <w:rPr>
          <w:rFonts w:ascii="Verdana" w:hAnsi="Verdana"/>
          <w:sz w:val="20"/>
          <w:szCs w:val="20"/>
        </w:rPr>
        <w:t xml:space="preserve"> y Hugo </w:t>
      </w:r>
      <w:proofErr w:type="spellStart"/>
      <w:r w:rsidR="00C21E78" w:rsidRPr="000B1E76">
        <w:rPr>
          <w:rFonts w:ascii="Verdana" w:hAnsi="Verdana"/>
          <w:sz w:val="20"/>
          <w:szCs w:val="20"/>
        </w:rPr>
        <w:t>Garcia</w:t>
      </w:r>
      <w:proofErr w:type="spellEnd"/>
      <w:r w:rsidR="00C21E78" w:rsidRPr="000B1E76">
        <w:rPr>
          <w:rFonts w:ascii="Verdana" w:hAnsi="Verdana"/>
          <w:sz w:val="20"/>
          <w:szCs w:val="20"/>
        </w:rPr>
        <w:t xml:space="preserve"> </w:t>
      </w:r>
      <w:proofErr w:type="spellStart"/>
      <w:r w:rsidR="00C21E78" w:rsidRPr="000B1E76">
        <w:rPr>
          <w:rFonts w:ascii="Verdana" w:hAnsi="Verdana"/>
          <w:sz w:val="20"/>
          <w:szCs w:val="20"/>
        </w:rPr>
        <w:t>Depaz</w:t>
      </w:r>
      <w:proofErr w:type="spellEnd"/>
      <w:r w:rsidR="00C21E78" w:rsidRPr="000B1E76">
        <w:rPr>
          <w:rFonts w:ascii="Verdana" w:hAnsi="Verdana"/>
          <w:sz w:val="20"/>
          <w:szCs w:val="20"/>
        </w:rPr>
        <w:t xml:space="preserve"> </w:t>
      </w:r>
      <w:r w:rsidR="00F906D3" w:rsidRPr="000B1E76">
        <w:rPr>
          <w:rFonts w:ascii="Verdana" w:hAnsi="Verdana"/>
          <w:sz w:val="20"/>
          <w:szCs w:val="20"/>
        </w:rPr>
        <w:t>son</w:t>
      </w:r>
      <w:r w:rsidR="007B0F27" w:rsidRPr="000B1E76">
        <w:rPr>
          <w:rFonts w:ascii="Verdana" w:hAnsi="Verdana"/>
          <w:sz w:val="20"/>
          <w:szCs w:val="20"/>
        </w:rPr>
        <w:t xml:space="preserve"> víctimas de desaparición forzada, </w:t>
      </w:r>
      <w:r w:rsidR="00A6445C" w:rsidRPr="000B1E76">
        <w:rPr>
          <w:rFonts w:ascii="Verdana" w:hAnsi="Verdana"/>
          <w:sz w:val="20"/>
          <w:szCs w:val="20"/>
        </w:rPr>
        <w:t xml:space="preserve">y que Efraín </w:t>
      </w:r>
      <w:r w:rsidR="00F906D3" w:rsidRPr="000B1E76">
        <w:rPr>
          <w:rFonts w:ascii="Verdana" w:hAnsi="Verdana"/>
          <w:sz w:val="20"/>
          <w:szCs w:val="20"/>
        </w:rPr>
        <w:t xml:space="preserve">fue </w:t>
      </w:r>
      <w:r w:rsidR="00A6445C" w:rsidRPr="000B1E76">
        <w:rPr>
          <w:rFonts w:ascii="Verdana" w:hAnsi="Verdana"/>
          <w:sz w:val="20"/>
          <w:szCs w:val="20"/>
        </w:rPr>
        <w:t>privado de la vida por fuerzas de seguridad del Estado</w:t>
      </w:r>
      <w:r w:rsidR="00C04BE8" w:rsidRPr="000B1E76">
        <w:rPr>
          <w:rStyle w:val="Refdenotaalpie"/>
          <w:rFonts w:ascii="Verdana" w:hAnsi="Verdana"/>
          <w:sz w:val="20"/>
          <w:szCs w:val="20"/>
        </w:rPr>
        <w:footnoteReference w:id="71"/>
      </w:r>
      <w:r w:rsidR="007B0F27" w:rsidRPr="000B1E76">
        <w:rPr>
          <w:rFonts w:ascii="Verdana" w:hAnsi="Verdana"/>
          <w:sz w:val="20"/>
          <w:szCs w:val="20"/>
        </w:rPr>
        <w:t xml:space="preserve">. Con respecto a </w:t>
      </w:r>
      <w:r w:rsidR="00F906D3" w:rsidRPr="000B1E76">
        <w:rPr>
          <w:rFonts w:ascii="Verdana" w:hAnsi="Verdana"/>
          <w:sz w:val="20"/>
          <w:szCs w:val="20"/>
        </w:rPr>
        <w:t xml:space="preserve">Rosa </w:t>
      </w:r>
      <w:proofErr w:type="spellStart"/>
      <w:r w:rsidR="00F906D3" w:rsidRPr="000B1E76">
        <w:rPr>
          <w:rFonts w:ascii="Verdana" w:hAnsi="Verdana"/>
          <w:sz w:val="20"/>
          <w:szCs w:val="20"/>
        </w:rPr>
        <w:t>Garcia</w:t>
      </w:r>
      <w:proofErr w:type="spellEnd"/>
      <w:r w:rsidR="00F906D3" w:rsidRPr="000B1E76">
        <w:rPr>
          <w:rFonts w:ascii="Verdana" w:hAnsi="Verdana"/>
          <w:sz w:val="20"/>
          <w:szCs w:val="20"/>
        </w:rPr>
        <w:t xml:space="preserve"> </w:t>
      </w:r>
      <w:proofErr w:type="spellStart"/>
      <w:r w:rsidR="00F906D3" w:rsidRPr="000B1E76">
        <w:rPr>
          <w:rFonts w:ascii="Verdana" w:hAnsi="Verdana"/>
          <w:sz w:val="20"/>
          <w:szCs w:val="20"/>
        </w:rPr>
        <w:t>Depáz</w:t>
      </w:r>
      <w:proofErr w:type="spellEnd"/>
      <w:r w:rsidR="007B0F27" w:rsidRPr="000B1E76">
        <w:rPr>
          <w:rFonts w:ascii="Verdana" w:hAnsi="Verdana"/>
          <w:sz w:val="20"/>
          <w:szCs w:val="20"/>
        </w:rPr>
        <w:t>, debido a que su nombre no aparece en la</w:t>
      </w:r>
      <w:r w:rsidR="007D1C5F" w:rsidRPr="000B1E76">
        <w:rPr>
          <w:rFonts w:ascii="Verdana" w:hAnsi="Verdana"/>
          <w:sz w:val="20"/>
          <w:szCs w:val="20"/>
        </w:rPr>
        <w:t xml:space="preserve"> Sentencia como hija de </w:t>
      </w:r>
      <w:r w:rsidR="00C21E78" w:rsidRPr="000B1E76">
        <w:rPr>
          <w:rFonts w:ascii="Verdana" w:hAnsi="Verdana"/>
          <w:sz w:val="20"/>
          <w:szCs w:val="20"/>
        </w:rPr>
        <w:t>Adrián García Manuel</w:t>
      </w:r>
      <w:r w:rsidR="007D1C5F" w:rsidRPr="000B1E76">
        <w:rPr>
          <w:rFonts w:ascii="Verdana" w:hAnsi="Verdana"/>
          <w:sz w:val="20"/>
          <w:szCs w:val="20"/>
        </w:rPr>
        <w:t xml:space="preserve"> y </w:t>
      </w:r>
      <w:r w:rsidR="00954575" w:rsidRPr="000B1E76">
        <w:rPr>
          <w:rFonts w:ascii="Verdana" w:hAnsi="Verdana"/>
          <w:sz w:val="20"/>
          <w:szCs w:val="20"/>
        </w:rPr>
        <w:t xml:space="preserve">solo se menciona en el </w:t>
      </w:r>
      <w:r w:rsidR="007D1C5F" w:rsidRPr="000B1E76">
        <w:rPr>
          <w:rFonts w:ascii="Verdana" w:hAnsi="Verdana"/>
          <w:sz w:val="20"/>
          <w:szCs w:val="20"/>
        </w:rPr>
        <w:t>A</w:t>
      </w:r>
      <w:r w:rsidR="00954575" w:rsidRPr="000B1E76">
        <w:rPr>
          <w:rFonts w:ascii="Verdana" w:hAnsi="Verdana"/>
          <w:sz w:val="20"/>
          <w:szCs w:val="20"/>
        </w:rPr>
        <w:t>nexo II</w:t>
      </w:r>
      <w:r w:rsidR="007D1C5F" w:rsidRPr="000B1E76">
        <w:rPr>
          <w:rFonts w:ascii="Verdana" w:hAnsi="Verdana"/>
          <w:sz w:val="20"/>
          <w:szCs w:val="20"/>
        </w:rPr>
        <w:t xml:space="preserve"> del Fallo como víctima de desplazamiento forzado, </w:t>
      </w:r>
      <w:r w:rsidR="007B0F27" w:rsidRPr="000B1E76">
        <w:rPr>
          <w:rFonts w:ascii="Verdana" w:hAnsi="Verdana"/>
          <w:sz w:val="20"/>
          <w:szCs w:val="20"/>
        </w:rPr>
        <w:t xml:space="preserve">tendría que probar que era hija de </w:t>
      </w:r>
      <w:r w:rsidR="00C21E78" w:rsidRPr="000B1E76">
        <w:rPr>
          <w:rFonts w:ascii="Verdana" w:hAnsi="Verdana"/>
          <w:sz w:val="20"/>
          <w:szCs w:val="20"/>
        </w:rPr>
        <w:t>Adrián García Manuel</w:t>
      </w:r>
      <w:r w:rsidR="00F906D3" w:rsidRPr="000B1E76">
        <w:rPr>
          <w:rFonts w:ascii="Verdana" w:hAnsi="Verdana"/>
          <w:sz w:val="20"/>
          <w:szCs w:val="20"/>
        </w:rPr>
        <w:t xml:space="preserve"> y/o hermana de </w:t>
      </w:r>
      <w:r w:rsidR="003A75C6" w:rsidRPr="000B1E76">
        <w:rPr>
          <w:rFonts w:ascii="Verdana" w:hAnsi="Verdana"/>
          <w:sz w:val="20"/>
          <w:szCs w:val="20"/>
        </w:rPr>
        <w:t xml:space="preserve">Hugo </w:t>
      </w:r>
      <w:proofErr w:type="spellStart"/>
      <w:r w:rsidR="003A75C6" w:rsidRPr="000B1E76">
        <w:rPr>
          <w:rFonts w:ascii="Verdana" w:hAnsi="Verdana"/>
          <w:sz w:val="20"/>
          <w:szCs w:val="20"/>
        </w:rPr>
        <w:t>Garcia</w:t>
      </w:r>
      <w:proofErr w:type="spellEnd"/>
      <w:r w:rsidR="003A75C6" w:rsidRPr="000B1E76">
        <w:rPr>
          <w:rFonts w:ascii="Verdana" w:hAnsi="Verdana"/>
          <w:sz w:val="20"/>
          <w:szCs w:val="20"/>
        </w:rPr>
        <w:t xml:space="preserve"> </w:t>
      </w:r>
      <w:proofErr w:type="spellStart"/>
      <w:r w:rsidR="003A75C6" w:rsidRPr="000B1E76">
        <w:rPr>
          <w:rFonts w:ascii="Verdana" w:hAnsi="Verdana"/>
          <w:sz w:val="20"/>
          <w:szCs w:val="20"/>
        </w:rPr>
        <w:t>Depaz</w:t>
      </w:r>
      <w:proofErr w:type="spellEnd"/>
      <w:r w:rsidR="00F906D3" w:rsidRPr="000B1E76">
        <w:rPr>
          <w:rFonts w:ascii="Verdana" w:hAnsi="Verdana"/>
          <w:sz w:val="20"/>
          <w:szCs w:val="20"/>
        </w:rPr>
        <w:t xml:space="preserve">. </w:t>
      </w:r>
      <w:r w:rsidR="0076279E">
        <w:rPr>
          <w:rFonts w:ascii="Verdana" w:hAnsi="Verdana"/>
          <w:sz w:val="20"/>
          <w:szCs w:val="20"/>
        </w:rPr>
        <w:t xml:space="preserve">Corresponde a </w:t>
      </w:r>
      <w:r w:rsidR="00F906D3" w:rsidRPr="000B1E76">
        <w:rPr>
          <w:rFonts w:ascii="Verdana" w:hAnsi="Verdana"/>
          <w:sz w:val="20"/>
          <w:szCs w:val="20"/>
        </w:rPr>
        <w:t>las representantes de las víctimas</w:t>
      </w:r>
      <w:r w:rsidR="00F8482E">
        <w:rPr>
          <w:rFonts w:ascii="Verdana" w:hAnsi="Verdana"/>
          <w:sz w:val="20"/>
          <w:szCs w:val="20"/>
        </w:rPr>
        <w:t>, conforme al párrafo 328 inciso e) de la Sentencia,</w:t>
      </w:r>
      <w:r w:rsidR="00F906D3" w:rsidRPr="000B1E76">
        <w:rPr>
          <w:rFonts w:ascii="Verdana" w:hAnsi="Verdana"/>
          <w:sz w:val="20"/>
          <w:szCs w:val="20"/>
        </w:rPr>
        <w:t xml:space="preserve"> </w:t>
      </w:r>
      <w:r w:rsidR="0076279E">
        <w:rPr>
          <w:rFonts w:ascii="Verdana" w:hAnsi="Verdana"/>
          <w:sz w:val="20"/>
          <w:szCs w:val="20"/>
        </w:rPr>
        <w:t xml:space="preserve">aportar al Estado la información necesaria para determinar la distribución de la indemnización de </w:t>
      </w:r>
      <w:r w:rsidR="00367A49">
        <w:rPr>
          <w:rFonts w:ascii="Verdana" w:hAnsi="Verdana"/>
          <w:sz w:val="20"/>
          <w:szCs w:val="20"/>
        </w:rPr>
        <w:t xml:space="preserve">la víctima </w:t>
      </w:r>
      <w:r w:rsidR="0076279E" w:rsidRPr="000B1E76">
        <w:rPr>
          <w:rFonts w:ascii="Verdana" w:hAnsi="Verdana"/>
          <w:sz w:val="20"/>
          <w:szCs w:val="20"/>
        </w:rPr>
        <w:t xml:space="preserve">Hugo García </w:t>
      </w:r>
      <w:proofErr w:type="spellStart"/>
      <w:r w:rsidR="0076279E" w:rsidRPr="000B1E76">
        <w:rPr>
          <w:rFonts w:ascii="Verdana" w:hAnsi="Verdana"/>
          <w:sz w:val="20"/>
          <w:szCs w:val="20"/>
        </w:rPr>
        <w:t>Depaz</w:t>
      </w:r>
      <w:proofErr w:type="spellEnd"/>
      <w:r w:rsidR="0076279E">
        <w:rPr>
          <w:rFonts w:ascii="Verdana" w:hAnsi="Verdana"/>
          <w:sz w:val="20"/>
          <w:szCs w:val="20"/>
        </w:rPr>
        <w:t xml:space="preserve">. </w:t>
      </w:r>
    </w:p>
    <w:p w14:paraId="4F3E5A4A" w14:textId="3B88C062" w:rsidR="00E66AA4" w:rsidRDefault="00E66AA4" w:rsidP="006E303C">
      <w:pPr>
        <w:pStyle w:val="Prrafodelista"/>
        <w:spacing w:after="0" w:line="240" w:lineRule="auto"/>
        <w:ind w:left="0"/>
        <w:jc w:val="both"/>
        <w:rPr>
          <w:rFonts w:ascii="Verdana" w:hAnsi="Verdana"/>
          <w:b/>
          <w:sz w:val="20"/>
          <w:szCs w:val="20"/>
        </w:rPr>
      </w:pPr>
    </w:p>
    <w:p w14:paraId="084953A2" w14:textId="4377A8BE" w:rsidR="00E66AA4" w:rsidRDefault="00E66AA4" w:rsidP="006E303C">
      <w:pPr>
        <w:pStyle w:val="Prrafodelista"/>
        <w:spacing w:after="0" w:line="240" w:lineRule="auto"/>
        <w:ind w:left="0"/>
        <w:jc w:val="both"/>
        <w:rPr>
          <w:rFonts w:ascii="Verdana" w:hAnsi="Verdana"/>
          <w:b/>
          <w:sz w:val="20"/>
          <w:szCs w:val="20"/>
        </w:rPr>
      </w:pPr>
    </w:p>
    <w:p w14:paraId="60914788" w14:textId="6C14483A" w:rsidR="00367A49" w:rsidRDefault="00367A49" w:rsidP="006E303C">
      <w:pPr>
        <w:pStyle w:val="Prrafodelista"/>
        <w:spacing w:after="0" w:line="240" w:lineRule="auto"/>
        <w:ind w:left="0"/>
        <w:jc w:val="both"/>
        <w:rPr>
          <w:rFonts w:ascii="Verdana" w:hAnsi="Verdana"/>
          <w:b/>
          <w:sz w:val="20"/>
          <w:szCs w:val="20"/>
        </w:rPr>
      </w:pPr>
    </w:p>
    <w:p w14:paraId="6123CF15" w14:textId="480CF848" w:rsidR="00367A49" w:rsidRDefault="00367A49" w:rsidP="006E303C">
      <w:pPr>
        <w:pStyle w:val="Prrafodelista"/>
        <w:spacing w:after="0" w:line="240" w:lineRule="auto"/>
        <w:ind w:left="0"/>
        <w:jc w:val="both"/>
        <w:rPr>
          <w:rFonts w:ascii="Verdana" w:hAnsi="Verdana"/>
          <w:b/>
          <w:sz w:val="20"/>
          <w:szCs w:val="20"/>
        </w:rPr>
      </w:pPr>
    </w:p>
    <w:p w14:paraId="349DC0F1" w14:textId="086EDF41" w:rsidR="00367A49" w:rsidRDefault="00367A49" w:rsidP="006E303C">
      <w:pPr>
        <w:pStyle w:val="Prrafodelista"/>
        <w:spacing w:after="0" w:line="240" w:lineRule="auto"/>
        <w:ind w:left="0"/>
        <w:jc w:val="both"/>
        <w:rPr>
          <w:rFonts w:ascii="Verdana" w:hAnsi="Verdana"/>
          <w:b/>
          <w:sz w:val="20"/>
          <w:szCs w:val="20"/>
        </w:rPr>
      </w:pPr>
    </w:p>
    <w:p w14:paraId="5F4F04A0" w14:textId="0B690107" w:rsidR="00296051" w:rsidRPr="000B1E76" w:rsidRDefault="000E24F5" w:rsidP="00240998">
      <w:pPr>
        <w:pStyle w:val="Prrafodelista"/>
        <w:spacing w:before="480" w:after="360" w:line="240" w:lineRule="auto"/>
        <w:ind w:left="0"/>
        <w:contextualSpacing w:val="0"/>
        <w:jc w:val="both"/>
        <w:rPr>
          <w:rFonts w:ascii="Verdana" w:hAnsi="Verdana"/>
          <w:b/>
          <w:sz w:val="20"/>
          <w:szCs w:val="20"/>
        </w:rPr>
      </w:pPr>
      <w:r w:rsidRPr="000B1E76">
        <w:rPr>
          <w:rFonts w:ascii="Verdana" w:hAnsi="Verdana"/>
          <w:b/>
          <w:sz w:val="20"/>
          <w:szCs w:val="20"/>
        </w:rPr>
        <w:lastRenderedPageBreak/>
        <w:t>POR TANTO:</w:t>
      </w:r>
    </w:p>
    <w:p w14:paraId="1161ED1E" w14:textId="0C0A3685" w:rsidR="000E24F5" w:rsidRPr="000B1E76" w:rsidRDefault="00296051" w:rsidP="00240998">
      <w:pPr>
        <w:pStyle w:val="Prrafodelista"/>
        <w:spacing w:before="480" w:after="360" w:line="240" w:lineRule="auto"/>
        <w:ind w:left="0"/>
        <w:contextualSpacing w:val="0"/>
        <w:jc w:val="both"/>
        <w:rPr>
          <w:rFonts w:ascii="Verdana" w:hAnsi="Verdana"/>
          <w:b/>
          <w:sz w:val="20"/>
          <w:szCs w:val="20"/>
        </w:rPr>
      </w:pPr>
      <w:r w:rsidRPr="000B1E76">
        <w:rPr>
          <w:rFonts w:ascii="Verdana" w:hAnsi="Verdana"/>
          <w:b/>
          <w:sz w:val="20"/>
          <w:szCs w:val="20"/>
        </w:rPr>
        <w:t>LA CORTE INTERAMERICANA DE DERECHOS HUMANOS,</w:t>
      </w:r>
    </w:p>
    <w:p w14:paraId="74D25530" w14:textId="1B10B3CC" w:rsidR="000E24F5" w:rsidRPr="000B1E76" w:rsidRDefault="000E24F5" w:rsidP="00240998">
      <w:pPr>
        <w:spacing w:before="480" w:after="360" w:line="240" w:lineRule="auto"/>
        <w:jc w:val="both"/>
        <w:rPr>
          <w:rFonts w:ascii="Verdana" w:hAnsi="Verdana"/>
          <w:sz w:val="20"/>
          <w:szCs w:val="20"/>
        </w:rPr>
      </w:pPr>
      <w:r w:rsidRPr="000B1E76">
        <w:rPr>
          <w:rFonts w:ascii="Verdana" w:hAnsi="Verdana"/>
          <w:sz w:val="20"/>
          <w:szCs w:val="20"/>
        </w:rPr>
        <w:t>en el ejercicio de sus atribuciones de supervisión de</w:t>
      </w:r>
      <w:r w:rsidR="00296051" w:rsidRPr="000B1E76">
        <w:rPr>
          <w:rFonts w:ascii="Verdana" w:hAnsi="Verdana"/>
          <w:sz w:val="20"/>
          <w:szCs w:val="20"/>
        </w:rPr>
        <w:t>l</w:t>
      </w:r>
      <w:r w:rsidRPr="000B1E76">
        <w:rPr>
          <w:rFonts w:ascii="Verdana" w:hAnsi="Verdana"/>
          <w:sz w:val="20"/>
          <w:szCs w:val="20"/>
        </w:rPr>
        <w:t xml:space="preserve"> cumplimiento de sus decisiones, de conformidad con los artículos 33, 62.1, 62.3, 65 y 67 y 68.1 de la Convención Americana sobre Derechos Humanos, 24, 25 y 30 del Estatuto y 31.2 y 69 de su Reglamento,</w:t>
      </w:r>
    </w:p>
    <w:p w14:paraId="0C421FDE" w14:textId="77777777" w:rsidR="003A75C6" w:rsidRPr="000B1E76" w:rsidRDefault="003A75C6" w:rsidP="00240998">
      <w:pPr>
        <w:spacing w:before="480" w:after="360" w:line="240" w:lineRule="auto"/>
        <w:jc w:val="both"/>
        <w:rPr>
          <w:rFonts w:ascii="Verdana" w:hAnsi="Verdana"/>
          <w:sz w:val="20"/>
          <w:szCs w:val="20"/>
        </w:rPr>
      </w:pPr>
    </w:p>
    <w:p w14:paraId="395B9EE9" w14:textId="5E01F5DE" w:rsidR="000E24F5" w:rsidRPr="000B1E76" w:rsidRDefault="000E24F5" w:rsidP="00240998">
      <w:pPr>
        <w:spacing w:before="480" w:after="360" w:line="240" w:lineRule="auto"/>
        <w:jc w:val="both"/>
        <w:rPr>
          <w:rFonts w:ascii="Verdana" w:hAnsi="Verdana"/>
          <w:b/>
          <w:sz w:val="20"/>
          <w:szCs w:val="20"/>
        </w:rPr>
      </w:pPr>
      <w:r w:rsidRPr="000B1E76">
        <w:rPr>
          <w:rFonts w:ascii="Verdana" w:hAnsi="Verdana"/>
          <w:b/>
          <w:sz w:val="20"/>
          <w:szCs w:val="20"/>
        </w:rPr>
        <w:t>RESUELVE:</w:t>
      </w:r>
    </w:p>
    <w:p w14:paraId="5425D304" w14:textId="77777777" w:rsidR="008D3544" w:rsidRPr="000B1E76" w:rsidRDefault="008D3544" w:rsidP="00240998">
      <w:pPr>
        <w:pStyle w:val="Prrafodelista"/>
        <w:numPr>
          <w:ilvl w:val="0"/>
          <w:numId w:val="5"/>
        </w:numPr>
        <w:spacing w:before="480" w:after="360" w:line="240" w:lineRule="auto"/>
        <w:ind w:left="0" w:firstLine="0"/>
        <w:contextualSpacing w:val="0"/>
        <w:jc w:val="both"/>
        <w:rPr>
          <w:rFonts w:ascii="Verdana" w:hAnsi="Verdana"/>
          <w:sz w:val="20"/>
          <w:szCs w:val="20"/>
        </w:rPr>
      </w:pPr>
      <w:r w:rsidRPr="000B1E76">
        <w:rPr>
          <w:rFonts w:ascii="Verdana" w:hAnsi="Verdana"/>
          <w:sz w:val="20"/>
          <w:szCs w:val="20"/>
        </w:rPr>
        <w:t>Mantener abierto el procedimiento de supervisión de cumplimiento de las siguientes medidas de reparación:</w:t>
      </w:r>
    </w:p>
    <w:p w14:paraId="31B2694E" w14:textId="436B34DA"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a) remover todos los obstáculos, de facto y de jure, que mantienen la impunidad en este caso, e iniciar, continuar, impulsar y reabrir las investigaciones que sean necesarias para determinar y, en su caso, sancionar a los responsables de las violaciones de los derechos humanos objeto del presente caso</w:t>
      </w:r>
      <w:r w:rsidR="004B1568" w:rsidRPr="000B1E76">
        <w:rPr>
          <w:rFonts w:ascii="Verdana" w:hAnsi="Verdana"/>
          <w:sz w:val="20"/>
          <w:szCs w:val="20"/>
        </w:rPr>
        <w:t xml:space="preserve"> (</w:t>
      </w:r>
      <w:r w:rsidR="004B1568" w:rsidRPr="000B1E76">
        <w:rPr>
          <w:rFonts w:ascii="Verdana" w:hAnsi="Verdana"/>
          <w:i/>
          <w:sz w:val="20"/>
          <w:szCs w:val="20"/>
        </w:rPr>
        <w:t>punto resolutivo décimo octavo de la Sentencia)</w:t>
      </w:r>
      <w:r w:rsidRPr="000B1E76">
        <w:rPr>
          <w:rFonts w:ascii="Verdana" w:hAnsi="Verdana"/>
          <w:sz w:val="20"/>
          <w:szCs w:val="20"/>
        </w:rPr>
        <w:t>;</w:t>
      </w:r>
    </w:p>
    <w:p w14:paraId="4CA34D3F" w14:textId="668A9100"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 xml:space="preserve">b) realizar o continuar, de manera sistemática, rigurosa y con los recursos humanos y económicos adecuados, las acciones necesarias tanto para determinar el paradero de los miembros de la aldea de </w:t>
      </w:r>
      <w:proofErr w:type="spellStart"/>
      <w:r w:rsidRPr="000B1E76">
        <w:rPr>
          <w:rFonts w:ascii="Verdana" w:hAnsi="Verdana"/>
          <w:sz w:val="20"/>
          <w:szCs w:val="20"/>
        </w:rPr>
        <w:t>Chichupac</w:t>
      </w:r>
      <w:proofErr w:type="spellEnd"/>
      <w:r w:rsidRPr="000B1E76">
        <w:rPr>
          <w:rFonts w:ascii="Verdana" w:hAnsi="Verdana"/>
          <w:sz w:val="20"/>
          <w:szCs w:val="20"/>
        </w:rPr>
        <w:t xml:space="preserve"> y comunidades vecinas desaparecidos forzadamente, así como localizar, exhumar e identificar a las personas fallecidas</w:t>
      </w:r>
      <w:r w:rsidR="003A75C6" w:rsidRPr="000B1E76">
        <w:rPr>
          <w:rFonts w:ascii="Verdana" w:hAnsi="Verdana"/>
          <w:sz w:val="20"/>
          <w:szCs w:val="20"/>
        </w:rPr>
        <w:t xml:space="preserve"> </w:t>
      </w:r>
      <w:r w:rsidR="004B1568" w:rsidRPr="000B1E76">
        <w:rPr>
          <w:rFonts w:ascii="Verdana" w:hAnsi="Verdana"/>
          <w:sz w:val="20"/>
          <w:szCs w:val="20"/>
        </w:rPr>
        <w:t>(</w:t>
      </w:r>
      <w:r w:rsidR="004B1568" w:rsidRPr="000B1E76">
        <w:rPr>
          <w:rFonts w:ascii="Verdana" w:hAnsi="Verdana"/>
          <w:i/>
          <w:sz w:val="20"/>
          <w:szCs w:val="20"/>
        </w:rPr>
        <w:t>punto resolutivo décimo noveno de la Sentencia)</w:t>
      </w:r>
      <w:r w:rsidR="003A75C6" w:rsidRPr="000B1E76">
        <w:rPr>
          <w:rFonts w:ascii="Verdana" w:hAnsi="Verdana"/>
          <w:sz w:val="20"/>
          <w:szCs w:val="20"/>
        </w:rPr>
        <w:t>;</w:t>
      </w:r>
    </w:p>
    <w:p w14:paraId="40DD4745" w14:textId="35BBAD07"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c) brindar tratamiento médico, psicológico y/o psiquiátrico a las víctimas del caso</w:t>
      </w:r>
      <w:r w:rsidR="004B1568" w:rsidRPr="000B1E76">
        <w:rPr>
          <w:rFonts w:ascii="Verdana" w:hAnsi="Verdana"/>
          <w:sz w:val="20"/>
          <w:szCs w:val="20"/>
        </w:rPr>
        <w:t xml:space="preserve"> (</w:t>
      </w:r>
      <w:r w:rsidR="004B1568" w:rsidRPr="000B1E76">
        <w:rPr>
          <w:rFonts w:ascii="Verdana" w:hAnsi="Verdana"/>
          <w:i/>
          <w:sz w:val="20"/>
          <w:szCs w:val="20"/>
        </w:rPr>
        <w:t>punto resolutivo vigésimo de la Sentencia)</w:t>
      </w:r>
      <w:r w:rsidR="003A75C6" w:rsidRPr="000B1E76">
        <w:rPr>
          <w:rFonts w:ascii="Verdana" w:hAnsi="Verdana"/>
          <w:sz w:val="20"/>
          <w:szCs w:val="20"/>
        </w:rPr>
        <w:t>;</w:t>
      </w:r>
    </w:p>
    <w:p w14:paraId="2F3811F8" w14:textId="7273B5CD"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d) realizar un acto público de reconocimiento de responsabilidad internacional por los hechos del caso</w:t>
      </w:r>
      <w:r w:rsidR="004B1568" w:rsidRPr="000B1E76">
        <w:rPr>
          <w:rFonts w:ascii="Verdana" w:hAnsi="Verdana"/>
          <w:sz w:val="20"/>
          <w:szCs w:val="20"/>
        </w:rPr>
        <w:t xml:space="preserve"> (</w:t>
      </w:r>
      <w:r w:rsidR="004B1568" w:rsidRPr="000B1E76">
        <w:rPr>
          <w:rFonts w:ascii="Verdana" w:hAnsi="Verdana"/>
          <w:i/>
          <w:sz w:val="20"/>
          <w:szCs w:val="20"/>
        </w:rPr>
        <w:t>punto resolutivo vigésimo primero de la Sentencia)</w:t>
      </w:r>
      <w:r w:rsidR="003A75C6" w:rsidRPr="000B1E76">
        <w:rPr>
          <w:rFonts w:ascii="Verdana" w:hAnsi="Verdana"/>
          <w:sz w:val="20"/>
          <w:szCs w:val="20"/>
        </w:rPr>
        <w:t>;</w:t>
      </w:r>
    </w:p>
    <w:p w14:paraId="276D2FDB" w14:textId="26F29F8F"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e) realizar las publicaciones de la Sentencia</w:t>
      </w:r>
      <w:r w:rsidR="00073370" w:rsidRPr="000B1E76">
        <w:rPr>
          <w:rFonts w:ascii="Verdana" w:hAnsi="Verdana"/>
          <w:sz w:val="20"/>
          <w:szCs w:val="20"/>
        </w:rPr>
        <w:t xml:space="preserve"> y su resumen oficial</w:t>
      </w:r>
      <w:r w:rsidR="004B1568" w:rsidRPr="000B1E76">
        <w:rPr>
          <w:rFonts w:ascii="Verdana" w:hAnsi="Verdana"/>
          <w:sz w:val="20"/>
          <w:szCs w:val="20"/>
        </w:rPr>
        <w:t xml:space="preserve"> (</w:t>
      </w:r>
      <w:r w:rsidR="004B1568" w:rsidRPr="000B1E76">
        <w:rPr>
          <w:rFonts w:ascii="Verdana" w:hAnsi="Verdana"/>
          <w:i/>
          <w:sz w:val="20"/>
          <w:szCs w:val="20"/>
        </w:rPr>
        <w:t>punto resolutivo vigésimo segundo de la Sentencia)</w:t>
      </w:r>
      <w:r w:rsidR="003A75C6" w:rsidRPr="000B1E76">
        <w:rPr>
          <w:rFonts w:ascii="Verdana" w:hAnsi="Verdana"/>
          <w:sz w:val="20"/>
          <w:szCs w:val="20"/>
        </w:rPr>
        <w:t>;</w:t>
      </w:r>
    </w:p>
    <w:p w14:paraId="79D505D6" w14:textId="5B8FCF25" w:rsidR="004B1568"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f) incluir formación en derechos humanos y derecho internacional humanitario de forma permanente en el p</w:t>
      </w:r>
      <w:r w:rsidR="00073370" w:rsidRPr="000B1E76">
        <w:rPr>
          <w:rFonts w:ascii="Verdana" w:hAnsi="Verdana"/>
          <w:sz w:val="20"/>
          <w:szCs w:val="20"/>
        </w:rPr>
        <w:t>é</w:t>
      </w:r>
      <w:r w:rsidRPr="000B1E76">
        <w:rPr>
          <w:rFonts w:ascii="Verdana" w:hAnsi="Verdana"/>
          <w:sz w:val="20"/>
          <w:szCs w:val="20"/>
        </w:rPr>
        <w:t>nsum de los diferentes centros de formación, profesionalización vocacional y capacitación del Ejército de Guatemala</w:t>
      </w:r>
      <w:r w:rsidR="004B1568" w:rsidRPr="000B1E76">
        <w:rPr>
          <w:rFonts w:ascii="Verdana" w:hAnsi="Verdana"/>
          <w:sz w:val="20"/>
          <w:szCs w:val="20"/>
        </w:rPr>
        <w:t xml:space="preserve"> (</w:t>
      </w:r>
      <w:r w:rsidR="004B1568" w:rsidRPr="000B1E76">
        <w:rPr>
          <w:rFonts w:ascii="Verdana" w:hAnsi="Verdana"/>
          <w:i/>
          <w:sz w:val="20"/>
          <w:szCs w:val="20"/>
        </w:rPr>
        <w:t>punto resolutivo vigésimo tercero de la Sentencia)</w:t>
      </w:r>
      <w:r w:rsidR="003A75C6" w:rsidRPr="000B1E76">
        <w:rPr>
          <w:rFonts w:ascii="Verdana" w:hAnsi="Verdana"/>
          <w:sz w:val="20"/>
          <w:szCs w:val="20"/>
        </w:rPr>
        <w:t>;</w:t>
      </w:r>
    </w:p>
    <w:p w14:paraId="37224942" w14:textId="7EF19CCA" w:rsidR="004B1568"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lastRenderedPageBreak/>
        <w:t xml:space="preserve">g) diseñar e implementar, en los </w:t>
      </w:r>
      <w:proofErr w:type="spellStart"/>
      <w:r w:rsidRPr="000B1E76">
        <w:rPr>
          <w:rFonts w:ascii="Verdana" w:hAnsi="Verdana"/>
          <w:sz w:val="20"/>
          <w:szCs w:val="20"/>
        </w:rPr>
        <w:t>p</w:t>
      </w:r>
      <w:r w:rsidR="00073370" w:rsidRPr="000B1E76">
        <w:rPr>
          <w:rFonts w:ascii="Verdana" w:hAnsi="Verdana"/>
          <w:sz w:val="20"/>
          <w:szCs w:val="20"/>
        </w:rPr>
        <w:t>é</w:t>
      </w:r>
      <w:r w:rsidRPr="000B1E76">
        <w:rPr>
          <w:rFonts w:ascii="Verdana" w:hAnsi="Verdana"/>
          <w:sz w:val="20"/>
          <w:szCs w:val="20"/>
        </w:rPr>
        <w:t>nsum</w:t>
      </w:r>
      <w:r w:rsidR="00073370" w:rsidRPr="000B1E76">
        <w:rPr>
          <w:rFonts w:ascii="Verdana" w:hAnsi="Verdana"/>
          <w:sz w:val="20"/>
          <w:szCs w:val="20"/>
        </w:rPr>
        <w:t>s</w:t>
      </w:r>
      <w:proofErr w:type="spellEnd"/>
      <w:r w:rsidRPr="000B1E76">
        <w:rPr>
          <w:rFonts w:ascii="Verdana" w:hAnsi="Verdana"/>
          <w:sz w:val="20"/>
          <w:szCs w:val="20"/>
        </w:rPr>
        <w:t xml:space="preserve"> permanentes de formación de la carrera judicial y de la carrera fiscal, respectivamente, programas de educación en derechos humanos y derecho internacional humanitario</w:t>
      </w:r>
      <w:r w:rsidR="004B1568" w:rsidRPr="000B1E76">
        <w:rPr>
          <w:rFonts w:ascii="Verdana" w:hAnsi="Verdana"/>
          <w:sz w:val="20"/>
          <w:szCs w:val="20"/>
        </w:rPr>
        <w:t xml:space="preserve"> (</w:t>
      </w:r>
      <w:r w:rsidR="004B1568" w:rsidRPr="000B1E76">
        <w:rPr>
          <w:rFonts w:ascii="Verdana" w:hAnsi="Verdana"/>
          <w:i/>
          <w:sz w:val="20"/>
          <w:szCs w:val="20"/>
        </w:rPr>
        <w:t>punto resolutivo vigésimo cuarto de la Sentencia)</w:t>
      </w:r>
      <w:r w:rsidR="003A75C6" w:rsidRPr="000B1E76">
        <w:rPr>
          <w:rFonts w:ascii="Verdana" w:hAnsi="Verdana"/>
          <w:sz w:val="20"/>
          <w:szCs w:val="20"/>
        </w:rPr>
        <w:t>;</w:t>
      </w:r>
    </w:p>
    <w:p w14:paraId="5F7DEF29" w14:textId="4187B81C" w:rsidR="004B1568"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h) incorporar al currículo del Sistema Educativo Nacional, en todos sus niveles, un programa de educación cuyo contenido refleje la naturaleza pluricultural y multilingüe de la sociedad guatemalteca, impulsando el respeto y el conocimiento de las diversas culturas indígenas, incluyendo sus cosmovisiones, historias, lenguas, conocimientos, valores, culturas, prácticas y formas de vida</w:t>
      </w:r>
      <w:r w:rsidR="004B1568" w:rsidRPr="000B1E76">
        <w:rPr>
          <w:rFonts w:ascii="Verdana" w:hAnsi="Verdana"/>
          <w:sz w:val="20"/>
          <w:szCs w:val="20"/>
        </w:rPr>
        <w:t xml:space="preserve"> (</w:t>
      </w:r>
      <w:r w:rsidR="004B1568" w:rsidRPr="000B1E76">
        <w:rPr>
          <w:rFonts w:ascii="Verdana" w:hAnsi="Verdana"/>
          <w:i/>
          <w:sz w:val="20"/>
          <w:szCs w:val="20"/>
        </w:rPr>
        <w:t>punto resolutivo vigésimo quinto de la Sentencia)</w:t>
      </w:r>
      <w:r w:rsidR="003A75C6" w:rsidRPr="000B1E76">
        <w:rPr>
          <w:rFonts w:ascii="Verdana" w:hAnsi="Verdana"/>
          <w:sz w:val="20"/>
          <w:szCs w:val="20"/>
        </w:rPr>
        <w:t>;</w:t>
      </w:r>
    </w:p>
    <w:p w14:paraId="198529D2" w14:textId="2FAD5E06" w:rsidR="008D3544" w:rsidRPr="000B1E76"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i) fortalecer los organismos existentes o los que vaya a crear con el fin de erradicar la discriminación racial y étnica</w:t>
      </w:r>
      <w:r w:rsidR="004B1568" w:rsidRPr="000B1E76">
        <w:rPr>
          <w:rFonts w:ascii="Verdana" w:hAnsi="Verdana"/>
          <w:sz w:val="20"/>
          <w:szCs w:val="20"/>
        </w:rPr>
        <w:t xml:space="preserve"> (</w:t>
      </w:r>
      <w:r w:rsidR="004B1568" w:rsidRPr="000B1E76">
        <w:rPr>
          <w:rFonts w:ascii="Verdana" w:hAnsi="Verdana"/>
          <w:i/>
          <w:sz w:val="20"/>
          <w:szCs w:val="20"/>
        </w:rPr>
        <w:t>punto resolutivo vigésimo sexto de la Sentencia)</w:t>
      </w:r>
      <w:r w:rsidR="003A75C6" w:rsidRPr="000B1E76">
        <w:rPr>
          <w:rFonts w:ascii="Verdana" w:hAnsi="Verdana"/>
          <w:sz w:val="20"/>
          <w:szCs w:val="20"/>
        </w:rPr>
        <w:t>, y</w:t>
      </w:r>
    </w:p>
    <w:p w14:paraId="1CB9903A" w14:textId="4E143BE9" w:rsidR="007B7292" w:rsidRDefault="008D3544" w:rsidP="00240998">
      <w:pPr>
        <w:pStyle w:val="Prrafodelista"/>
        <w:spacing w:before="480" w:after="360" w:line="240" w:lineRule="auto"/>
        <w:ind w:left="567" w:hanging="283"/>
        <w:contextualSpacing w:val="0"/>
        <w:jc w:val="both"/>
        <w:rPr>
          <w:rFonts w:ascii="Verdana" w:hAnsi="Verdana"/>
          <w:sz w:val="20"/>
          <w:szCs w:val="20"/>
        </w:rPr>
      </w:pPr>
      <w:r w:rsidRPr="000B1E76">
        <w:rPr>
          <w:rFonts w:ascii="Verdana" w:hAnsi="Verdana"/>
          <w:sz w:val="20"/>
          <w:szCs w:val="20"/>
        </w:rPr>
        <w:t>j) pagar las cantidades fijadas por concepto de indemnizaciones por daño material e inmaterial</w:t>
      </w:r>
      <w:r w:rsidR="004B1568" w:rsidRPr="000B1E76">
        <w:rPr>
          <w:rFonts w:ascii="Verdana" w:hAnsi="Verdana"/>
          <w:sz w:val="20"/>
          <w:szCs w:val="20"/>
        </w:rPr>
        <w:t xml:space="preserve"> (</w:t>
      </w:r>
      <w:r w:rsidR="004B1568" w:rsidRPr="000B1E76">
        <w:rPr>
          <w:rFonts w:ascii="Verdana" w:hAnsi="Verdana"/>
          <w:i/>
          <w:sz w:val="20"/>
          <w:szCs w:val="20"/>
        </w:rPr>
        <w:t>punto resolutivo vigésimo séptimo de la Sentencia)</w:t>
      </w:r>
      <w:r w:rsidR="003A75C6" w:rsidRPr="000B1E76">
        <w:rPr>
          <w:rFonts w:ascii="Verdana" w:hAnsi="Verdana"/>
          <w:sz w:val="20"/>
          <w:szCs w:val="20"/>
        </w:rPr>
        <w:t>.</w:t>
      </w:r>
    </w:p>
    <w:p w14:paraId="794B3F3E" w14:textId="77777777" w:rsidR="00367A49" w:rsidRPr="000B1E76" w:rsidRDefault="00367A49" w:rsidP="00240998">
      <w:pPr>
        <w:pStyle w:val="Prrafodelista"/>
        <w:spacing w:before="480" w:after="360" w:line="240" w:lineRule="auto"/>
        <w:ind w:left="567" w:hanging="283"/>
        <w:contextualSpacing w:val="0"/>
        <w:jc w:val="both"/>
        <w:rPr>
          <w:rFonts w:ascii="Verdana" w:hAnsi="Verdana"/>
          <w:sz w:val="20"/>
          <w:szCs w:val="20"/>
        </w:rPr>
      </w:pPr>
    </w:p>
    <w:p w14:paraId="501C62B5" w14:textId="35C22993" w:rsidR="002F0DEF" w:rsidRPr="000B1E76" w:rsidRDefault="00317906" w:rsidP="00240998">
      <w:pPr>
        <w:pStyle w:val="Prrafodelista"/>
        <w:numPr>
          <w:ilvl w:val="0"/>
          <w:numId w:val="5"/>
        </w:numPr>
        <w:spacing w:before="480" w:after="360" w:line="240" w:lineRule="auto"/>
        <w:ind w:left="0" w:firstLine="0"/>
        <w:contextualSpacing w:val="0"/>
        <w:jc w:val="both"/>
        <w:rPr>
          <w:rFonts w:ascii="Verdana" w:hAnsi="Verdana"/>
          <w:sz w:val="20"/>
          <w:szCs w:val="20"/>
        </w:rPr>
      </w:pPr>
      <w:r w:rsidRPr="000B1E76">
        <w:rPr>
          <w:rFonts w:ascii="Verdana" w:hAnsi="Verdana"/>
          <w:sz w:val="20"/>
          <w:szCs w:val="20"/>
        </w:rPr>
        <w:t xml:space="preserve">Disponer que el Estado de Guatemala adopte, en definitiva y a la mayor brevedad posible, las medidas que sean necesarias para dar efectivo y pronto cumplimiento a las reparaciones indicadas en </w:t>
      </w:r>
      <w:r w:rsidR="00691D5F" w:rsidRPr="000B1E76">
        <w:rPr>
          <w:rFonts w:ascii="Verdana" w:hAnsi="Verdana"/>
          <w:sz w:val="20"/>
          <w:szCs w:val="20"/>
        </w:rPr>
        <w:t>el</w:t>
      </w:r>
      <w:r w:rsidRPr="000B1E76">
        <w:rPr>
          <w:rFonts w:ascii="Verdana" w:hAnsi="Verdana"/>
          <w:sz w:val="20"/>
          <w:szCs w:val="20"/>
        </w:rPr>
        <w:t xml:space="preserve"> punto resolutivo </w:t>
      </w:r>
      <w:r w:rsidR="004A739C" w:rsidRPr="000B1E76">
        <w:rPr>
          <w:rFonts w:ascii="Verdana" w:hAnsi="Verdana"/>
          <w:sz w:val="20"/>
          <w:szCs w:val="20"/>
        </w:rPr>
        <w:t>primero</w:t>
      </w:r>
      <w:r w:rsidRPr="000B1E76">
        <w:rPr>
          <w:rFonts w:ascii="Verdana" w:hAnsi="Verdana"/>
          <w:sz w:val="20"/>
          <w:szCs w:val="20"/>
        </w:rPr>
        <w:t xml:space="preserve"> de la presente Resolución, de acuerdo con lo estipulado en el artículo 68.1 de la Convención Am</w:t>
      </w:r>
      <w:r w:rsidR="002F0DEF" w:rsidRPr="000B1E76">
        <w:rPr>
          <w:rFonts w:ascii="Verdana" w:hAnsi="Verdana"/>
          <w:sz w:val="20"/>
          <w:szCs w:val="20"/>
        </w:rPr>
        <w:t>ericana sobre Derechos Humanos.</w:t>
      </w:r>
    </w:p>
    <w:p w14:paraId="0AE9E12B" w14:textId="30A247F9" w:rsidR="00317906" w:rsidRPr="000B1E76" w:rsidRDefault="00317906" w:rsidP="00240998">
      <w:pPr>
        <w:pStyle w:val="Prrafodelista"/>
        <w:numPr>
          <w:ilvl w:val="0"/>
          <w:numId w:val="5"/>
        </w:numPr>
        <w:spacing w:before="480" w:after="360" w:line="240" w:lineRule="auto"/>
        <w:ind w:left="0" w:firstLine="0"/>
        <w:contextualSpacing w:val="0"/>
        <w:jc w:val="both"/>
        <w:rPr>
          <w:rFonts w:ascii="Verdana" w:hAnsi="Verdana"/>
          <w:sz w:val="20"/>
          <w:szCs w:val="20"/>
        </w:rPr>
      </w:pPr>
      <w:r w:rsidRPr="000B1E76">
        <w:rPr>
          <w:rFonts w:ascii="Verdana" w:hAnsi="Verdana"/>
          <w:sz w:val="20"/>
          <w:szCs w:val="20"/>
        </w:rPr>
        <w:t xml:space="preserve">Disponer que el Estado presente a la Corte Interamericana de Derechos Humanos, a más tardar el </w:t>
      </w:r>
      <w:r w:rsidR="000B1E76" w:rsidRPr="000B1E76">
        <w:rPr>
          <w:rFonts w:ascii="Verdana" w:hAnsi="Verdana"/>
          <w:sz w:val="20"/>
          <w:szCs w:val="20"/>
        </w:rPr>
        <w:t>2</w:t>
      </w:r>
      <w:r w:rsidRPr="000B1E76">
        <w:rPr>
          <w:rFonts w:ascii="Verdana" w:hAnsi="Verdana"/>
          <w:sz w:val="20"/>
          <w:szCs w:val="20"/>
        </w:rPr>
        <w:t xml:space="preserve"> de </w:t>
      </w:r>
      <w:r w:rsidR="000B1E76" w:rsidRPr="000B1E76">
        <w:rPr>
          <w:rFonts w:ascii="Verdana" w:hAnsi="Verdana"/>
          <w:sz w:val="20"/>
          <w:szCs w:val="20"/>
        </w:rPr>
        <w:t>mayo</w:t>
      </w:r>
      <w:r w:rsidRPr="000B1E76">
        <w:rPr>
          <w:rFonts w:ascii="Verdana" w:hAnsi="Verdana"/>
          <w:sz w:val="20"/>
          <w:szCs w:val="20"/>
        </w:rPr>
        <w:t xml:space="preserve"> de 202</w:t>
      </w:r>
      <w:r w:rsidR="00222559" w:rsidRPr="000B1E76">
        <w:rPr>
          <w:rFonts w:ascii="Verdana" w:hAnsi="Verdana"/>
          <w:sz w:val="20"/>
          <w:szCs w:val="20"/>
        </w:rPr>
        <w:t>2</w:t>
      </w:r>
      <w:r w:rsidRPr="000B1E76">
        <w:rPr>
          <w:rFonts w:ascii="Verdana" w:hAnsi="Verdana"/>
          <w:sz w:val="20"/>
          <w:szCs w:val="20"/>
        </w:rPr>
        <w:t xml:space="preserve"> un informe sobre el cumplimiento de las reparaciones señaladas en el </w:t>
      </w:r>
      <w:r w:rsidRPr="000B1E76">
        <w:rPr>
          <w:rFonts w:ascii="Verdana" w:hAnsi="Verdana"/>
          <w:iCs/>
          <w:sz w:val="20"/>
          <w:szCs w:val="20"/>
        </w:rPr>
        <w:t xml:space="preserve">punto resolutivo </w:t>
      </w:r>
      <w:r w:rsidR="004A739C" w:rsidRPr="000B1E76">
        <w:rPr>
          <w:rFonts w:ascii="Verdana" w:hAnsi="Verdana"/>
          <w:iCs/>
          <w:sz w:val="20"/>
          <w:szCs w:val="20"/>
        </w:rPr>
        <w:t>primero</w:t>
      </w:r>
      <w:r w:rsidR="000B1E76" w:rsidRPr="000B1E76">
        <w:rPr>
          <w:rFonts w:ascii="Verdana" w:hAnsi="Verdana"/>
          <w:sz w:val="20"/>
          <w:szCs w:val="20"/>
        </w:rPr>
        <w:t xml:space="preserve"> de la presente Resolución.</w:t>
      </w:r>
    </w:p>
    <w:p w14:paraId="6458A9B8" w14:textId="441B407E" w:rsidR="00317906" w:rsidRPr="000B1E76" w:rsidRDefault="00317906" w:rsidP="00240998">
      <w:pPr>
        <w:pStyle w:val="Prrafodelista"/>
        <w:numPr>
          <w:ilvl w:val="0"/>
          <w:numId w:val="5"/>
        </w:numPr>
        <w:spacing w:before="480" w:after="360" w:line="240" w:lineRule="auto"/>
        <w:ind w:left="0" w:firstLine="0"/>
        <w:contextualSpacing w:val="0"/>
        <w:jc w:val="both"/>
        <w:rPr>
          <w:rFonts w:ascii="Verdana" w:hAnsi="Verdana"/>
          <w:sz w:val="20"/>
          <w:szCs w:val="20"/>
        </w:rPr>
      </w:pPr>
      <w:r w:rsidRPr="000B1E76">
        <w:rPr>
          <w:rFonts w:ascii="Verdana" w:hAnsi="Verdana"/>
          <w:sz w:val="20"/>
          <w:szCs w:val="20"/>
        </w:rPr>
        <w:t>Disponer que las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7E64AFDE" w14:textId="51F22DEF" w:rsidR="008739D4" w:rsidRDefault="00317906" w:rsidP="00240998">
      <w:pPr>
        <w:pStyle w:val="Prrafodelista"/>
        <w:numPr>
          <w:ilvl w:val="0"/>
          <w:numId w:val="5"/>
        </w:numPr>
        <w:spacing w:before="480" w:after="360" w:line="240" w:lineRule="auto"/>
        <w:ind w:left="0" w:firstLine="0"/>
        <w:contextualSpacing w:val="0"/>
        <w:jc w:val="both"/>
        <w:rPr>
          <w:rFonts w:ascii="Verdana" w:hAnsi="Verdana"/>
          <w:sz w:val="20"/>
          <w:szCs w:val="20"/>
        </w:rPr>
      </w:pPr>
      <w:r w:rsidRPr="000B1E76">
        <w:rPr>
          <w:rFonts w:ascii="Verdana" w:hAnsi="Verdana"/>
          <w:sz w:val="20"/>
          <w:szCs w:val="20"/>
        </w:rPr>
        <w:t>Disponer que la Secretaría de la Corte Interamericana de Derechos Humanos notifique la presente Resolución al Estado de Guatemala, a las representantes de las víctimas y a la Comisión Interamericana de Derechos Humanos.</w:t>
      </w:r>
    </w:p>
    <w:p w14:paraId="52D9186B" w14:textId="77777777" w:rsidR="008739D4" w:rsidRDefault="008739D4">
      <w:pPr>
        <w:rPr>
          <w:rFonts w:ascii="Verdana" w:hAnsi="Verdana"/>
          <w:sz w:val="20"/>
          <w:szCs w:val="20"/>
        </w:rPr>
      </w:pPr>
      <w:r>
        <w:rPr>
          <w:rFonts w:ascii="Verdana" w:hAnsi="Verdana"/>
          <w:sz w:val="20"/>
          <w:szCs w:val="20"/>
        </w:rPr>
        <w:br w:type="page"/>
      </w:r>
    </w:p>
    <w:p w14:paraId="45371263" w14:textId="77777777" w:rsidR="008739D4" w:rsidRDefault="008739D4" w:rsidP="008739D4">
      <w:pPr>
        <w:spacing w:after="0" w:line="240" w:lineRule="auto"/>
        <w:jc w:val="both"/>
        <w:rPr>
          <w:rFonts w:ascii="Verdana" w:hAnsi="Verdana"/>
          <w:sz w:val="20"/>
          <w:lang w:val="es-ES"/>
        </w:rPr>
      </w:pPr>
      <w:r>
        <w:rPr>
          <w:rFonts w:ascii="Verdana" w:eastAsia="Calibri" w:hAnsi="Verdana" w:cs="Times"/>
          <w:sz w:val="20"/>
          <w:szCs w:val="20"/>
          <w:lang w:val="es-ES_tradnl" w:eastAsia="es-ES"/>
        </w:rPr>
        <w:lastRenderedPageBreak/>
        <w:t xml:space="preserve">Corte IDH. </w:t>
      </w:r>
      <w:r w:rsidRPr="001A21D7">
        <w:rPr>
          <w:rFonts w:ascii="Verdana" w:eastAsia="MS Mincho" w:hAnsi="Verdana" w:cs="Times New Roman"/>
          <w:i/>
          <w:sz w:val="20"/>
          <w:szCs w:val="20"/>
          <w:lang w:val="pt-BR"/>
        </w:rPr>
        <w:t xml:space="preserve">Caso </w:t>
      </w:r>
      <w:proofErr w:type="spellStart"/>
      <w:r w:rsidRPr="001A21D7">
        <w:rPr>
          <w:rFonts w:ascii="Verdana" w:eastAsia="MS Mincho" w:hAnsi="Verdana" w:cs="Times New Roman"/>
          <w:i/>
          <w:sz w:val="20"/>
          <w:szCs w:val="20"/>
          <w:lang w:val="pt-BR"/>
        </w:rPr>
        <w:t>Miembros</w:t>
      </w:r>
      <w:proofErr w:type="spellEnd"/>
      <w:r w:rsidRPr="001A21D7">
        <w:rPr>
          <w:rFonts w:ascii="Verdana" w:eastAsia="MS Mincho" w:hAnsi="Verdana" w:cs="Times New Roman"/>
          <w:i/>
          <w:sz w:val="20"/>
          <w:szCs w:val="20"/>
          <w:lang w:val="pt-BR"/>
        </w:rPr>
        <w:t xml:space="preserve"> de </w:t>
      </w:r>
      <w:proofErr w:type="spellStart"/>
      <w:r w:rsidRPr="001A21D7">
        <w:rPr>
          <w:rFonts w:ascii="Verdana" w:eastAsia="MS Mincho" w:hAnsi="Verdana" w:cs="Times New Roman"/>
          <w:i/>
          <w:sz w:val="20"/>
          <w:szCs w:val="20"/>
          <w:lang w:val="pt-BR"/>
        </w:rPr>
        <w:t>la</w:t>
      </w:r>
      <w:proofErr w:type="spellEnd"/>
      <w:r w:rsidRPr="001A21D7">
        <w:rPr>
          <w:rFonts w:ascii="Verdana" w:eastAsia="MS Mincho" w:hAnsi="Verdana" w:cs="Times New Roman"/>
          <w:i/>
          <w:sz w:val="20"/>
          <w:szCs w:val="20"/>
          <w:lang w:val="pt-BR"/>
        </w:rPr>
        <w:t xml:space="preserve"> </w:t>
      </w:r>
      <w:proofErr w:type="spellStart"/>
      <w:r w:rsidRPr="001A21D7">
        <w:rPr>
          <w:rFonts w:ascii="Verdana" w:eastAsia="MS Mincho" w:hAnsi="Verdana" w:cs="Times New Roman"/>
          <w:i/>
          <w:sz w:val="20"/>
          <w:szCs w:val="20"/>
          <w:lang w:val="pt-BR"/>
        </w:rPr>
        <w:t>Aldea</w:t>
      </w:r>
      <w:proofErr w:type="spellEnd"/>
      <w:r w:rsidRPr="001A21D7">
        <w:rPr>
          <w:rFonts w:ascii="Verdana" w:eastAsia="MS Mincho" w:hAnsi="Verdana" w:cs="Times New Roman"/>
          <w:i/>
          <w:sz w:val="20"/>
          <w:szCs w:val="20"/>
          <w:lang w:val="pt-BR"/>
        </w:rPr>
        <w:t xml:space="preserve"> </w:t>
      </w:r>
      <w:proofErr w:type="spellStart"/>
      <w:r w:rsidRPr="001A21D7">
        <w:rPr>
          <w:rFonts w:ascii="Verdana" w:eastAsia="MS Mincho" w:hAnsi="Verdana" w:cs="Times New Roman"/>
          <w:i/>
          <w:sz w:val="20"/>
          <w:szCs w:val="20"/>
          <w:lang w:val="pt-BR"/>
        </w:rPr>
        <w:t>Chichupac</w:t>
      </w:r>
      <w:proofErr w:type="spellEnd"/>
      <w:r w:rsidRPr="001A21D7">
        <w:rPr>
          <w:rFonts w:ascii="Verdana" w:eastAsia="MS Mincho" w:hAnsi="Verdana" w:cs="Times New Roman"/>
          <w:i/>
          <w:sz w:val="20"/>
          <w:szCs w:val="20"/>
          <w:lang w:val="pt-BR"/>
        </w:rPr>
        <w:t xml:space="preserve"> y Comunidades </w:t>
      </w:r>
      <w:proofErr w:type="spellStart"/>
      <w:r w:rsidRPr="001A21D7">
        <w:rPr>
          <w:rFonts w:ascii="Verdana" w:eastAsia="MS Mincho" w:hAnsi="Verdana" w:cs="Times New Roman"/>
          <w:i/>
          <w:sz w:val="20"/>
          <w:szCs w:val="20"/>
          <w:lang w:val="pt-BR"/>
        </w:rPr>
        <w:t>Vecinas</w:t>
      </w:r>
      <w:proofErr w:type="spellEnd"/>
      <w:r w:rsidRPr="001A21D7">
        <w:rPr>
          <w:rFonts w:ascii="Verdana" w:eastAsia="MS Mincho" w:hAnsi="Verdana" w:cs="Times New Roman"/>
          <w:i/>
          <w:sz w:val="20"/>
          <w:szCs w:val="20"/>
          <w:lang w:val="pt-BR"/>
        </w:rPr>
        <w:t xml:space="preserve"> </w:t>
      </w:r>
      <w:proofErr w:type="spellStart"/>
      <w:r w:rsidRPr="001A21D7">
        <w:rPr>
          <w:rFonts w:ascii="Verdana" w:eastAsia="MS Mincho" w:hAnsi="Verdana" w:cs="Times New Roman"/>
          <w:i/>
          <w:sz w:val="20"/>
          <w:szCs w:val="20"/>
          <w:lang w:val="pt-BR"/>
        </w:rPr>
        <w:t>del</w:t>
      </w:r>
      <w:proofErr w:type="spellEnd"/>
      <w:r w:rsidRPr="001A21D7">
        <w:rPr>
          <w:rFonts w:ascii="Verdana" w:eastAsia="MS Mincho" w:hAnsi="Verdana" w:cs="Times New Roman"/>
          <w:i/>
          <w:sz w:val="20"/>
          <w:szCs w:val="20"/>
          <w:lang w:val="pt-BR"/>
        </w:rPr>
        <w:t xml:space="preserve"> </w:t>
      </w:r>
      <w:proofErr w:type="spellStart"/>
      <w:r w:rsidRPr="001A21D7">
        <w:rPr>
          <w:rFonts w:ascii="Verdana" w:eastAsia="MS Mincho" w:hAnsi="Verdana" w:cs="Times New Roman"/>
          <w:i/>
          <w:sz w:val="20"/>
          <w:szCs w:val="20"/>
          <w:lang w:val="pt-BR"/>
        </w:rPr>
        <w:t>Municipio</w:t>
      </w:r>
      <w:proofErr w:type="spellEnd"/>
      <w:r w:rsidRPr="001A21D7">
        <w:rPr>
          <w:rFonts w:ascii="Verdana" w:eastAsia="MS Mincho" w:hAnsi="Verdana" w:cs="Times New Roman"/>
          <w:i/>
          <w:sz w:val="20"/>
          <w:szCs w:val="20"/>
          <w:lang w:val="pt-BR"/>
        </w:rPr>
        <w:t xml:space="preserve"> de </w:t>
      </w:r>
      <w:proofErr w:type="spellStart"/>
      <w:r w:rsidRPr="001A21D7">
        <w:rPr>
          <w:rFonts w:ascii="Verdana" w:eastAsia="MS Mincho" w:hAnsi="Verdana" w:cs="Times New Roman"/>
          <w:i/>
          <w:sz w:val="20"/>
          <w:szCs w:val="20"/>
          <w:lang w:val="pt-BR"/>
        </w:rPr>
        <w:t>Rabinal</w:t>
      </w:r>
      <w:proofErr w:type="spellEnd"/>
      <w:r w:rsidRPr="001A21D7">
        <w:rPr>
          <w:rFonts w:ascii="Verdana" w:eastAsia="MS Mincho" w:hAnsi="Verdana" w:cs="Times New Roman"/>
          <w:i/>
          <w:sz w:val="20"/>
          <w:szCs w:val="20"/>
          <w:lang w:val="pt-BR"/>
        </w:rPr>
        <w:t xml:space="preserve"> Vs. Guatemala</w:t>
      </w:r>
      <w:r>
        <w:rPr>
          <w:rFonts w:ascii="Verdana" w:eastAsia="MS Mincho" w:hAnsi="Verdana" w:cs="Times New Roman"/>
          <w:i/>
          <w:sz w:val="20"/>
          <w:szCs w:val="20"/>
          <w:lang w:val="pt-BR"/>
        </w:rPr>
        <w:t>.</w:t>
      </w:r>
      <w:r>
        <w:rPr>
          <w:rFonts w:ascii="Verdana" w:eastAsia="Times" w:hAnsi="Verdana" w:cs="Times New Roman"/>
          <w:bCs/>
          <w:i/>
          <w:sz w:val="20"/>
          <w:szCs w:val="20"/>
          <w:lang w:val="es-ES_tradnl"/>
        </w:rPr>
        <w:t xml:space="preserve">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17 de noviembre</w:t>
      </w:r>
      <w:r>
        <w:rPr>
          <w:rFonts w:ascii="Verdana" w:hAnsi="Verdana"/>
          <w:sz w:val="20"/>
        </w:rPr>
        <w:t xml:space="preserve"> de 2021</w:t>
      </w:r>
      <w:r>
        <w:rPr>
          <w:rFonts w:ascii="Verdana" w:hAnsi="Verdana"/>
          <w:sz w:val="20"/>
          <w:lang w:val="es-ES"/>
        </w:rPr>
        <w:t xml:space="preserve">. </w:t>
      </w:r>
      <w:r>
        <w:rPr>
          <w:rFonts w:ascii="Verdana" w:hAnsi="Verdana"/>
          <w:iCs/>
          <w:sz w:val="20"/>
        </w:rPr>
        <w:t>Resolución adoptada en San José de Costa Rica por medio de sesión virtual.</w:t>
      </w:r>
    </w:p>
    <w:p w14:paraId="6CC94005" w14:textId="1EA4C301" w:rsidR="008739D4" w:rsidRDefault="008739D4" w:rsidP="008739D4">
      <w:pPr>
        <w:spacing w:after="0" w:line="240" w:lineRule="auto"/>
        <w:jc w:val="center"/>
        <w:rPr>
          <w:rFonts w:ascii="Verdana" w:eastAsia="Times" w:hAnsi="Verdana" w:cs="Times New Roman"/>
          <w:sz w:val="20"/>
          <w:szCs w:val="20"/>
          <w:lang w:val="es-ES"/>
        </w:rPr>
      </w:pPr>
    </w:p>
    <w:p w14:paraId="7FA9FAC5" w14:textId="77777777" w:rsidR="008739D4" w:rsidRDefault="008739D4" w:rsidP="008739D4">
      <w:pPr>
        <w:spacing w:after="0" w:line="240" w:lineRule="auto"/>
        <w:jc w:val="center"/>
        <w:rPr>
          <w:rFonts w:ascii="Verdana" w:eastAsia="Times" w:hAnsi="Verdana" w:cs="Times New Roman"/>
          <w:sz w:val="20"/>
          <w:szCs w:val="20"/>
          <w:lang w:val="es-ES"/>
        </w:rPr>
      </w:pPr>
    </w:p>
    <w:p w14:paraId="37065A9E" w14:textId="77777777" w:rsidR="008739D4" w:rsidRDefault="008739D4" w:rsidP="008739D4">
      <w:pPr>
        <w:spacing w:after="0" w:line="240" w:lineRule="auto"/>
        <w:jc w:val="center"/>
        <w:rPr>
          <w:rFonts w:ascii="Verdana" w:eastAsia="Times" w:hAnsi="Verdana" w:cs="Times New Roman"/>
          <w:sz w:val="20"/>
          <w:szCs w:val="20"/>
          <w:lang w:val="es-ES"/>
        </w:rPr>
      </w:pPr>
    </w:p>
    <w:p w14:paraId="09CF2D67" w14:textId="77777777" w:rsidR="008739D4" w:rsidRDefault="008739D4" w:rsidP="008739D4">
      <w:pPr>
        <w:snapToGrid w:val="0"/>
        <w:spacing w:after="0" w:line="240" w:lineRule="auto"/>
        <w:jc w:val="center"/>
        <w:rPr>
          <w:rFonts w:ascii="Verdana" w:hAnsi="Verdana"/>
          <w:sz w:val="20"/>
          <w:szCs w:val="20"/>
          <w:lang w:val="pt-BR"/>
        </w:rPr>
      </w:pPr>
    </w:p>
    <w:p w14:paraId="6C0D7F43" w14:textId="77777777" w:rsidR="008739D4" w:rsidRPr="008D6226" w:rsidRDefault="008739D4" w:rsidP="008739D4">
      <w:pPr>
        <w:snapToGrid w:val="0"/>
        <w:spacing w:after="0" w:line="240" w:lineRule="auto"/>
        <w:jc w:val="center"/>
        <w:rPr>
          <w:rFonts w:ascii="Verdana" w:hAnsi="Verdana"/>
          <w:sz w:val="20"/>
          <w:szCs w:val="20"/>
          <w:lang w:val="pt-BR"/>
        </w:rPr>
      </w:pPr>
      <w:r w:rsidRPr="008D6226">
        <w:rPr>
          <w:rFonts w:ascii="Verdana" w:hAnsi="Verdana"/>
          <w:sz w:val="20"/>
          <w:szCs w:val="20"/>
          <w:lang w:val="pt-BR"/>
        </w:rPr>
        <w:t xml:space="preserve">Elizabeth </w:t>
      </w:r>
      <w:proofErr w:type="spellStart"/>
      <w:r w:rsidRPr="008D6226">
        <w:rPr>
          <w:rFonts w:ascii="Verdana" w:hAnsi="Verdana"/>
          <w:sz w:val="20"/>
          <w:szCs w:val="20"/>
          <w:lang w:val="pt-BR"/>
        </w:rPr>
        <w:t>Odio</w:t>
      </w:r>
      <w:proofErr w:type="spellEnd"/>
      <w:r w:rsidRPr="008D6226">
        <w:rPr>
          <w:rFonts w:ascii="Verdana" w:hAnsi="Verdana"/>
          <w:sz w:val="20"/>
          <w:szCs w:val="20"/>
          <w:lang w:val="pt-BR"/>
        </w:rPr>
        <w:t xml:space="preserve"> Benito</w:t>
      </w:r>
    </w:p>
    <w:p w14:paraId="5CD82C0B" w14:textId="45A5F165" w:rsidR="008739D4" w:rsidRPr="008D6226" w:rsidRDefault="008739D4" w:rsidP="008739D4">
      <w:pPr>
        <w:snapToGrid w:val="0"/>
        <w:spacing w:after="0" w:line="240" w:lineRule="auto"/>
        <w:jc w:val="center"/>
        <w:rPr>
          <w:rFonts w:ascii="Verdana" w:hAnsi="Verdana"/>
          <w:sz w:val="20"/>
          <w:szCs w:val="20"/>
          <w:lang w:val="pt-BR"/>
        </w:rPr>
      </w:pPr>
      <w:r w:rsidRPr="008D6226">
        <w:rPr>
          <w:rFonts w:ascii="Verdana" w:hAnsi="Verdana"/>
          <w:sz w:val="20"/>
          <w:szCs w:val="20"/>
          <w:lang w:val="pt-BR"/>
        </w:rPr>
        <w:t>Presidenta</w:t>
      </w:r>
    </w:p>
    <w:p w14:paraId="6C1E81D4" w14:textId="77777777" w:rsidR="008739D4" w:rsidRPr="008D6226" w:rsidRDefault="008739D4" w:rsidP="008739D4">
      <w:pPr>
        <w:snapToGrid w:val="0"/>
        <w:spacing w:after="0" w:line="240" w:lineRule="auto"/>
        <w:jc w:val="both"/>
        <w:rPr>
          <w:rFonts w:ascii="Verdana" w:hAnsi="Verdana"/>
          <w:sz w:val="20"/>
          <w:szCs w:val="20"/>
          <w:lang w:val="pt-BR"/>
        </w:rPr>
      </w:pPr>
    </w:p>
    <w:p w14:paraId="69678811" w14:textId="77777777" w:rsidR="008739D4" w:rsidRPr="008D6226" w:rsidRDefault="008739D4" w:rsidP="008739D4">
      <w:pPr>
        <w:snapToGrid w:val="0"/>
        <w:spacing w:after="0" w:line="240" w:lineRule="auto"/>
        <w:jc w:val="both"/>
        <w:rPr>
          <w:rFonts w:ascii="Verdana" w:hAnsi="Verdana"/>
          <w:sz w:val="20"/>
          <w:szCs w:val="20"/>
          <w:lang w:val="pt-BR"/>
        </w:rPr>
      </w:pPr>
    </w:p>
    <w:p w14:paraId="43DBDD4D" w14:textId="77777777" w:rsidR="008739D4" w:rsidRPr="008D6226" w:rsidRDefault="008739D4" w:rsidP="008739D4">
      <w:pPr>
        <w:snapToGrid w:val="0"/>
        <w:spacing w:after="0" w:line="240" w:lineRule="auto"/>
        <w:jc w:val="both"/>
        <w:rPr>
          <w:rFonts w:ascii="Verdana" w:hAnsi="Verdana"/>
          <w:sz w:val="20"/>
          <w:szCs w:val="20"/>
          <w:lang w:val="pt-BR"/>
        </w:rPr>
      </w:pPr>
    </w:p>
    <w:p w14:paraId="64C5A6BE" w14:textId="77777777" w:rsidR="008739D4" w:rsidRPr="008D6226" w:rsidRDefault="008739D4" w:rsidP="008739D4">
      <w:pPr>
        <w:snapToGrid w:val="0"/>
        <w:spacing w:after="0" w:line="240" w:lineRule="auto"/>
        <w:jc w:val="both"/>
        <w:rPr>
          <w:rFonts w:ascii="Verdana" w:hAnsi="Verdana"/>
          <w:sz w:val="20"/>
          <w:szCs w:val="20"/>
          <w:lang w:val="pt-BR"/>
        </w:rPr>
      </w:pPr>
    </w:p>
    <w:p w14:paraId="0D9AA3B7" w14:textId="77777777" w:rsidR="008739D4" w:rsidRDefault="008739D4" w:rsidP="008739D4">
      <w:pPr>
        <w:snapToGrid w:val="0"/>
        <w:spacing w:after="0" w:line="240" w:lineRule="auto"/>
        <w:jc w:val="both"/>
        <w:rPr>
          <w:rFonts w:ascii="Verdana" w:hAnsi="Verdana"/>
          <w:sz w:val="20"/>
          <w:szCs w:val="20"/>
          <w:lang w:val="pt-BR"/>
        </w:rPr>
      </w:pPr>
      <w:r w:rsidRPr="008D6226">
        <w:rPr>
          <w:rFonts w:ascii="Verdana" w:hAnsi="Verdana"/>
          <w:sz w:val="20"/>
          <w:szCs w:val="20"/>
          <w:lang w:val="pt-BR"/>
        </w:rPr>
        <w:t xml:space="preserve">L. </w:t>
      </w:r>
      <w:proofErr w:type="spellStart"/>
      <w:r w:rsidRPr="008D6226">
        <w:rPr>
          <w:rFonts w:ascii="Verdana" w:hAnsi="Verdana"/>
          <w:sz w:val="20"/>
          <w:szCs w:val="20"/>
          <w:lang w:val="pt-BR"/>
        </w:rPr>
        <w:t>Patricio</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Pazmiño</w:t>
      </w:r>
      <w:proofErr w:type="spellEnd"/>
      <w:r w:rsidRPr="008D6226">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Eduardo Vio Grossi</w:t>
      </w:r>
    </w:p>
    <w:p w14:paraId="00874B0C" w14:textId="62491F37" w:rsidR="008739D4" w:rsidRDefault="008739D4" w:rsidP="008739D4">
      <w:pPr>
        <w:snapToGrid w:val="0"/>
        <w:spacing w:after="0" w:line="240" w:lineRule="auto"/>
        <w:jc w:val="both"/>
        <w:rPr>
          <w:rFonts w:ascii="Verdana" w:hAnsi="Verdana"/>
          <w:sz w:val="20"/>
          <w:szCs w:val="20"/>
          <w:lang w:val="pt-BR"/>
        </w:rPr>
      </w:pPr>
    </w:p>
    <w:p w14:paraId="6156BB3D" w14:textId="6FF52BF7" w:rsidR="008739D4" w:rsidRDefault="008739D4" w:rsidP="008739D4">
      <w:pPr>
        <w:snapToGrid w:val="0"/>
        <w:spacing w:after="0" w:line="240" w:lineRule="auto"/>
        <w:jc w:val="both"/>
        <w:rPr>
          <w:rFonts w:ascii="Verdana" w:hAnsi="Verdana"/>
          <w:sz w:val="20"/>
          <w:szCs w:val="20"/>
          <w:lang w:val="pt-BR"/>
        </w:rPr>
      </w:pPr>
    </w:p>
    <w:p w14:paraId="5759EF9F" w14:textId="77777777" w:rsidR="008739D4" w:rsidRDefault="008739D4" w:rsidP="008739D4">
      <w:pPr>
        <w:snapToGrid w:val="0"/>
        <w:spacing w:after="0" w:line="240" w:lineRule="auto"/>
        <w:jc w:val="both"/>
        <w:rPr>
          <w:rFonts w:ascii="Verdana" w:hAnsi="Verdana"/>
          <w:sz w:val="20"/>
          <w:szCs w:val="20"/>
          <w:lang w:val="pt-BR"/>
        </w:rPr>
      </w:pPr>
    </w:p>
    <w:p w14:paraId="304A919C" w14:textId="77777777" w:rsidR="008739D4" w:rsidRDefault="008739D4" w:rsidP="008739D4">
      <w:pPr>
        <w:snapToGrid w:val="0"/>
        <w:spacing w:after="0" w:line="240" w:lineRule="auto"/>
        <w:jc w:val="both"/>
        <w:rPr>
          <w:rFonts w:ascii="Verdana" w:hAnsi="Verdana"/>
          <w:sz w:val="20"/>
          <w:szCs w:val="20"/>
          <w:lang w:val="pt-BR"/>
        </w:rPr>
      </w:pPr>
    </w:p>
    <w:p w14:paraId="37C0E843" w14:textId="77777777" w:rsidR="008739D4" w:rsidRDefault="008739D4" w:rsidP="008739D4">
      <w:pPr>
        <w:snapToGrid w:val="0"/>
        <w:spacing w:after="0" w:line="240" w:lineRule="auto"/>
        <w:jc w:val="both"/>
        <w:rPr>
          <w:rFonts w:ascii="Verdana" w:hAnsi="Verdana"/>
          <w:sz w:val="20"/>
          <w:szCs w:val="20"/>
          <w:lang w:val="pt-BR"/>
        </w:rPr>
      </w:pPr>
    </w:p>
    <w:p w14:paraId="7E9B1CF7" w14:textId="77777777" w:rsidR="008739D4" w:rsidRDefault="008739D4" w:rsidP="008739D4">
      <w:pPr>
        <w:snapToGrid w:val="0"/>
        <w:spacing w:after="0" w:line="240" w:lineRule="auto"/>
        <w:jc w:val="both"/>
        <w:rPr>
          <w:rFonts w:ascii="Verdana" w:hAnsi="Verdana"/>
          <w:sz w:val="20"/>
          <w:szCs w:val="20"/>
          <w:lang w:val="pt-BR"/>
        </w:rPr>
      </w:pPr>
    </w:p>
    <w:p w14:paraId="1FB32CA3" w14:textId="77777777" w:rsidR="008739D4" w:rsidRPr="008D6226" w:rsidRDefault="008739D4" w:rsidP="008739D4">
      <w:pPr>
        <w:snapToGrid w:val="0"/>
        <w:spacing w:after="0" w:line="240" w:lineRule="auto"/>
        <w:jc w:val="both"/>
        <w:rPr>
          <w:rFonts w:ascii="Verdana" w:hAnsi="Verdana"/>
          <w:sz w:val="20"/>
          <w:szCs w:val="20"/>
          <w:lang w:val="pt-BR"/>
        </w:rPr>
      </w:pPr>
      <w:r w:rsidRPr="008D6226">
        <w:rPr>
          <w:rFonts w:ascii="Verdana" w:eastAsia="Times" w:hAnsi="Verdana"/>
          <w:sz w:val="20"/>
          <w:szCs w:val="20"/>
          <w:lang w:val="pt-BR"/>
        </w:rPr>
        <w:t xml:space="preserve">Humberto </w:t>
      </w:r>
      <w:proofErr w:type="spellStart"/>
      <w:r w:rsidRPr="008D6226">
        <w:rPr>
          <w:rFonts w:ascii="Verdana" w:eastAsia="Times" w:hAnsi="Verdana"/>
          <w:sz w:val="20"/>
          <w:szCs w:val="20"/>
          <w:lang w:val="pt-BR"/>
        </w:rPr>
        <w:t>Antonio</w:t>
      </w:r>
      <w:proofErr w:type="spellEnd"/>
      <w:r w:rsidRPr="008D6226">
        <w:rPr>
          <w:rFonts w:ascii="Verdana" w:eastAsia="Times" w:hAnsi="Verdana"/>
          <w:sz w:val="20"/>
          <w:szCs w:val="20"/>
          <w:lang w:val="pt-BR"/>
        </w:rPr>
        <w:t xml:space="preserve"> </w:t>
      </w:r>
      <w:proofErr w:type="spellStart"/>
      <w:r w:rsidRPr="008D6226">
        <w:rPr>
          <w:rFonts w:ascii="Verdana" w:eastAsia="Times" w:hAnsi="Verdana"/>
          <w:sz w:val="20"/>
          <w:szCs w:val="20"/>
          <w:lang w:val="pt-BR"/>
        </w:rPr>
        <w:t>Sierra</w:t>
      </w:r>
      <w:proofErr w:type="spellEnd"/>
      <w:r w:rsidRPr="008D6226">
        <w:rPr>
          <w:rFonts w:ascii="Verdana" w:eastAsia="Times" w:hAnsi="Verdana"/>
          <w:sz w:val="20"/>
          <w:szCs w:val="20"/>
          <w:lang w:val="pt-BR"/>
        </w:rPr>
        <w:t xml:space="preserve"> Porto</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w:t>
      </w:r>
      <w:r w:rsidRPr="008D6226">
        <w:rPr>
          <w:rFonts w:ascii="Verdana" w:hAnsi="Verdana"/>
          <w:sz w:val="20"/>
          <w:szCs w:val="20"/>
          <w:lang w:val="pt-BR"/>
        </w:rPr>
        <w:t xml:space="preserve">Eugenio </w:t>
      </w:r>
      <w:proofErr w:type="spellStart"/>
      <w:r w:rsidRPr="008D6226">
        <w:rPr>
          <w:rFonts w:ascii="Verdana" w:hAnsi="Verdana"/>
          <w:sz w:val="20"/>
          <w:szCs w:val="20"/>
          <w:lang w:val="pt-BR"/>
        </w:rPr>
        <w:t>Raúl</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Zaffaroni</w:t>
      </w:r>
      <w:proofErr w:type="spellEnd"/>
    </w:p>
    <w:p w14:paraId="37C43B43" w14:textId="77777777" w:rsidR="008739D4" w:rsidRPr="008D6226" w:rsidRDefault="008739D4" w:rsidP="008739D4">
      <w:pPr>
        <w:snapToGrid w:val="0"/>
        <w:spacing w:after="0" w:line="240" w:lineRule="auto"/>
        <w:jc w:val="both"/>
        <w:rPr>
          <w:rFonts w:ascii="Verdana" w:hAnsi="Verdana"/>
          <w:sz w:val="20"/>
          <w:szCs w:val="20"/>
          <w:lang w:val="pt-BR"/>
        </w:rPr>
      </w:pPr>
    </w:p>
    <w:p w14:paraId="7E224F34" w14:textId="359EB882" w:rsidR="008739D4" w:rsidRPr="008D6226" w:rsidRDefault="008739D4" w:rsidP="008739D4">
      <w:pPr>
        <w:snapToGrid w:val="0"/>
        <w:spacing w:after="0" w:line="240" w:lineRule="auto"/>
        <w:jc w:val="both"/>
        <w:rPr>
          <w:rFonts w:ascii="Verdana" w:hAnsi="Verdana"/>
          <w:sz w:val="20"/>
          <w:szCs w:val="20"/>
          <w:lang w:val="pt-BR"/>
        </w:rPr>
      </w:pPr>
    </w:p>
    <w:p w14:paraId="0545843E" w14:textId="77777777" w:rsidR="008739D4" w:rsidRPr="008D6226" w:rsidRDefault="008739D4" w:rsidP="008739D4">
      <w:pPr>
        <w:snapToGrid w:val="0"/>
        <w:spacing w:after="0" w:line="240" w:lineRule="auto"/>
        <w:jc w:val="both"/>
        <w:rPr>
          <w:rFonts w:ascii="Verdana" w:hAnsi="Verdana"/>
          <w:sz w:val="20"/>
          <w:szCs w:val="20"/>
          <w:lang w:val="pt-BR"/>
        </w:rPr>
      </w:pPr>
    </w:p>
    <w:p w14:paraId="56EEE5DC" w14:textId="77777777" w:rsidR="008739D4" w:rsidRPr="008D6226" w:rsidRDefault="008739D4" w:rsidP="008739D4">
      <w:pPr>
        <w:snapToGrid w:val="0"/>
        <w:spacing w:after="0" w:line="240" w:lineRule="auto"/>
        <w:jc w:val="both"/>
        <w:rPr>
          <w:rFonts w:ascii="Verdana" w:hAnsi="Verdana"/>
          <w:sz w:val="20"/>
          <w:szCs w:val="20"/>
          <w:lang w:val="pt-BR"/>
        </w:rPr>
      </w:pPr>
    </w:p>
    <w:p w14:paraId="25F510A0" w14:textId="77777777" w:rsidR="008739D4" w:rsidRPr="008D6226" w:rsidRDefault="008739D4" w:rsidP="008739D4">
      <w:pPr>
        <w:snapToGrid w:val="0"/>
        <w:spacing w:after="0" w:line="240" w:lineRule="auto"/>
        <w:jc w:val="both"/>
        <w:rPr>
          <w:rFonts w:ascii="Verdana" w:hAnsi="Verdana"/>
          <w:sz w:val="20"/>
          <w:szCs w:val="20"/>
          <w:lang w:val="pt-BR"/>
        </w:rPr>
      </w:pPr>
    </w:p>
    <w:p w14:paraId="458B8C96" w14:textId="77777777" w:rsidR="008739D4" w:rsidRPr="008D6226" w:rsidRDefault="008739D4" w:rsidP="008739D4">
      <w:pPr>
        <w:snapToGrid w:val="0"/>
        <w:spacing w:after="0" w:line="240" w:lineRule="auto"/>
        <w:ind w:left="2880" w:firstLine="720"/>
        <w:jc w:val="both"/>
        <w:rPr>
          <w:rFonts w:ascii="Verdana" w:hAnsi="Verdana"/>
          <w:sz w:val="20"/>
          <w:szCs w:val="20"/>
          <w:lang w:val="pt-BR"/>
        </w:rPr>
      </w:pPr>
      <w:r w:rsidRPr="008D6226">
        <w:rPr>
          <w:rFonts w:ascii="Verdana" w:hAnsi="Verdana"/>
          <w:sz w:val="20"/>
          <w:szCs w:val="20"/>
          <w:lang w:val="pt-BR"/>
        </w:rPr>
        <w:t xml:space="preserve">Ricardo C. Pérez </w:t>
      </w:r>
      <w:proofErr w:type="spellStart"/>
      <w:r w:rsidRPr="008D6226">
        <w:rPr>
          <w:rFonts w:ascii="Verdana" w:hAnsi="Verdana"/>
          <w:sz w:val="20"/>
          <w:szCs w:val="20"/>
          <w:lang w:val="pt-BR"/>
        </w:rPr>
        <w:t>Manrique</w:t>
      </w:r>
      <w:proofErr w:type="spellEnd"/>
    </w:p>
    <w:p w14:paraId="159D34C1" w14:textId="77777777" w:rsidR="008739D4" w:rsidRDefault="008739D4" w:rsidP="008739D4">
      <w:pPr>
        <w:spacing w:after="0" w:line="240" w:lineRule="auto"/>
        <w:jc w:val="both"/>
        <w:rPr>
          <w:rFonts w:ascii="Verdana" w:hAnsi="Verdana"/>
          <w:sz w:val="20"/>
          <w:szCs w:val="20"/>
          <w:lang w:val="pt-BR"/>
        </w:rPr>
      </w:pPr>
    </w:p>
    <w:p w14:paraId="4AFD96EC" w14:textId="1ABFA2E5" w:rsidR="008739D4" w:rsidRPr="00D95C10" w:rsidRDefault="008739D4" w:rsidP="008739D4">
      <w:pPr>
        <w:spacing w:after="0" w:line="240" w:lineRule="auto"/>
        <w:rPr>
          <w:rFonts w:ascii="Verdana" w:eastAsia="Times" w:hAnsi="Verdana" w:cs="Times New Roman"/>
          <w:sz w:val="20"/>
          <w:szCs w:val="20"/>
          <w:lang w:val="pt-BR"/>
        </w:rPr>
      </w:pPr>
    </w:p>
    <w:p w14:paraId="7D93A828" w14:textId="77777777" w:rsidR="008739D4" w:rsidRDefault="008739D4" w:rsidP="008739D4">
      <w:pPr>
        <w:spacing w:after="0" w:line="240" w:lineRule="auto"/>
        <w:jc w:val="both"/>
        <w:rPr>
          <w:rFonts w:ascii="Verdana" w:eastAsia="Times" w:hAnsi="Verdana" w:cs="Times New Roman"/>
          <w:sz w:val="20"/>
          <w:szCs w:val="20"/>
          <w:lang w:val="pt-BR"/>
        </w:rPr>
      </w:pPr>
    </w:p>
    <w:p w14:paraId="24A7113A" w14:textId="77777777" w:rsidR="008739D4" w:rsidRDefault="008739D4" w:rsidP="008739D4">
      <w:pPr>
        <w:spacing w:after="0" w:line="240" w:lineRule="auto"/>
        <w:jc w:val="both"/>
        <w:rPr>
          <w:rFonts w:ascii="Verdana" w:eastAsia="Times" w:hAnsi="Verdana" w:cs="Times New Roman"/>
          <w:sz w:val="20"/>
          <w:szCs w:val="20"/>
          <w:lang w:val="pt-BR"/>
        </w:rPr>
      </w:pPr>
    </w:p>
    <w:p w14:paraId="384C99F0" w14:textId="77777777" w:rsidR="008739D4" w:rsidRDefault="008739D4" w:rsidP="008739D4">
      <w:pPr>
        <w:spacing w:after="0" w:line="240" w:lineRule="auto"/>
        <w:jc w:val="both"/>
        <w:rPr>
          <w:rFonts w:ascii="Verdana" w:eastAsia="Times" w:hAnsi="Verdana" w:cs="Times New Roman"/>
          <w:sz w:val="20"/>
          <w:szCs w:val="20"/>
          <w:lang w:val="pt-BR"/>
        </w:rPr>
      </w:pPr>
    </w:p>
    <w:p w14:paraId="6DBA6B0B" w14:textId="77777777" w:rsidR="008739D4" w:rsidRDefault="008739D4" w:rsidP="008739D4">
      <w:pPr>
        <w:spacing w:after="0" w:line="240" w:lineRule="auto"/>
        <w:jc w:val="both"/>
        <w:rPr>
          <w:rFonts w:ascii="Verdana" w:eastAsia="Times" w:hAnsi="Verdana" w:cs="Times New Roman"/>
          <w:sz w:val="20"/>
          <w:szCs w:val="20"/>
          <w:lang w:val="pt-BR"/>
        </w:rPr>
      </w:pPr>
    </w:p>
    <w:p w14:paraId="23A9838D" w14:textId="77777777" w:rsidR="008739D4" w:rsidRDefault="008739D4" w:rsidP="008739D4">
      <w:pPr>
        <w:spacing w:after="0" w:line="240" w:lineRule="auto"/>
        <w:jc w:val="both"/>
        <w:rPr>
          <w:rFonts w:ascii="Verdana" w:eastAsia="Times" w:hAnsi="Verdana" w:cs="Times New Roman"/>
          <w:sz w:val="20"/>
          <w:szCs w:val="20"/>
          <w:lang w:val="pt-BR"/>
        </w:rPr>
      </w:pPr>
    </w:p>
    <w:p w14:paraId="39288A1F" w14:textId="77777777" w:rsidR="008739D4" w:rsidRDefault="008739D4" w:rsidP="008739D4">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Pablo Saavedra Alessandri</w:t>
      </w:r>
    </w:p>
    <w:p w14:paraId="63478F31" w14:textId="77777777" w:rsidR="008739D4" w:rsidRDefault="008739D4" w:rsidP="008739D4">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Secretario</w:t>
      </w:r>
    </w:p>
    <w:p w14:paraId="4B4D3307"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6BAB606B" w14:textId="77777777" w:rsidR="008739D4" w:rsidRPr="00F154FF" w:rsidRDefault="008739D4" w:rsidP="008739D4">
      <w:pPr>
        <w:spacing w:after="0" w:line="240" w:lineRule="auto"/>
        <w:jc w:val="both"/>
        <w:rPr>
          <w:rFonts w:ascii="Verdana" w:eastAsia="Times" w:hAnsi="Verdana" w:cs="Times New Roman"/>
          <w:sz w:val="20"/>
          <w:szCs w:val="20"/>
          <w:lang w:val="pt-BR"/>
        </w:rPr>
      </w:pPr>
      <w:proofErr w:type="spellStart"/>
      <w:r w:rsidRPr="00F154FF">
        <w:rPr>
          <w:rFonts w:ascii="Verdana" w:eastAsia="Times" w:hAnsi="Verdana" w:cs="Times New Roman"/>
          <w:sz w:val="20"/>
          <w:szCs w:val="20"/>
          <w:lang w:val="pt-BR"/>
        </w:rPr>
        <w:t>Comuníquese</w:t>
      </w:r>
      <w:proofErr w:type="spellEnd"/>
      <w:r w:rsidRPr="00F154FF">
        <w:rPr>
          <w:rFonts w:ascii="Verdana" w:eastAsia="Times" w:hAnsi="Verdana" w:cs="Times New Roman"/>
          <w:sz w:val="20"/>
          <w:szCs w:val="20"/>
          <w:lang w:val="pt-BR"/>
        </w:rPr>
        <w:t xml:space="preserve"> y </w:t>
      </w:r>
      <w:proofErr w:type="spellStart"/>
      <w:r w:rsidRPr="00F154FF">
        <w:rPr>
          <w:rFonts w:ascii="Verdana" w:eastAsia="Times" w:hAnsi="Verdana" w:cs="Times New Roman"/>
          <w:sz w:val="20"/>
          <w:szCs w:val="20"/>
          <w:lang w:val="pt-BR"/>
        </w:rPr>
        <w:t>ejecútese</w:t>
      </w:r>
      <w:proofErr w:type="spellEnd"/>
      <w:r w:rsidRPr="00F154FF">
        <w:rPr>
          <w:rFonts w:ascii="Verdana" w:eastAsia="Times" w:hAnsi="Verdana" w:cs="Times New Roman"/>
          <w:sz w:val="20"/>
          <w:szCs w:val="20"/>
          <w:lang w:val="pt-BR"/>
        </w:rPr>
        <w:t>,</w:t>
      </w:r>
    </w:p>
    <w:p w14:paraId="289ED0A6" w14:textId="42232A0C" w:rsidR="008739D4" w:rsidRPr="00F154FF" w:rsidRDefault="008739D4" w:rsidP="008739D4">
      <w:pPr>
        <w:spacing w:after="0" w:line="240" w:lineRule="auto"/>
        <w:jc w:val="both"/>
        <w:rPr>
          <w:rFonts w:ascii="Verdana" w:eastAsia="Times" w:hAnsi="Verdana" w:cs="Times New Roman"/>
          <w:sz w:val="20"/>
          <w:szCs w:val="20"/>
          <w:lang w:val="pt-BR"/>
        </w:rPr>
      </w:pPr>
    </w:p>
    <w:p w14:paraId="6FB739CF"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63319B4E"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011FE8C4" w14:textId="77777777" w:rsidR="008739D4" w:rsidRDefault="008739D4" w:rsidP="008739D4">
      <w:pPr>
        <w:spacing w:after="0" w:line="240" w:lineRule="auto"/>
        <w:jc w:val="both"/>
        <w:rPr>
          <w:rFonts w:ascii="Verdana" w:eastAsia="Times" w:hAnsi="Verdana" w:cs="Times New Roman"/>
          <w:sz w:val="20"/>
          <w:szCs w:val="20"/>
          <w:lang w:val="pt-BR"/>
        </w:rPr>
      </w:pPr>
    </w:p>
    <w:p w14:paraId="40314A1F" w14:textId="1C105430" w:rsidR="008739D4" w:rsidRPr="00F154FF" w:rsidRDefault="008739D4" w:rsidP="008739D4">
      <w:pPr>
        <w:spacing w:after="0" w:line="240" w:lineRule="auto"/>
        <w:jc w:val="both"/>
        <w:rPr>
          <w:rFonts w:ascii="Verdana" w:eastAsia="Times" w:hAnsi="Verdana" w:cs="Times New Roman"/>
          <w:sz w:val="20"/>
          <w:szCs w:val="20"/>
          <w:lang w:val="pt-BR"/>
        </w:rPr>
      </w:pPr>
    </w:p>
    <w:p w14:paraId="3DF55377" w14:textId="77777777" w:rsidR="008739D4" w:rsidRPr="00F154FF" w:rsidRDefault="008739D4" w:rsidP="008739D4">
      <w:pPr>
        <w:spacing w:after="0" w:line="240" w:lineRule="auto"/>
        <w:ind w:left="4248" w:firstLine="708"/>
        <w:jc w:val="center"/>
        <w:rPr>
          <w:rFonts w:ascii="Verdana" w:eastAsia="Times" w:hAnsi="Verdana" w:cs="Times New Roman"/>
          <w:sz w:val="20"/>
          <w:szCs w:val="20"/>
          <w:lang w:val="es-CO"/>
        </w:rPr>
      </w:pPr>
      <w:r w:rsidRPr="00F154FF">
        <w:rPr>
          <w:rFonts w:ascii="Verdana" w:eastAsia="Times" w:hAnsi="Verdana" w:cs="Times New Roman"/>
          <w:sz w:val="20"/>
          <w:szCs w:val="20"/>
          <w:lang w:val="pt-BR"/>
        </w:rPr>
        <w:t xml:space="preserve">Elizabeth </w:t>
      </w:r>
      <w:proofErr w:type="spellStart"/>
      <w:r w:rsidRPr="00F154FF">
        <w:rPr>
          <w:rFonts w:ascii="Verdana" w:eastAsia="Times" w:hAnsi="Verdana" w:cs="Times New Roman"/>
          <w:sz w:val="20"/>
          <w:szCs w:val="20"/>
          <w:lang w:val="pt-BR"/>
        </w:rPr>
        <w:t>Odio</w:t>
      </w:r>
      <w:proofErr w:type="spellEnd"/>
      <w:r w:rsidRPr="00F154FF">
        <w:rPr>
          <w:rFonts w:ascii="Verdana" w:eastAsia="Times" w:hAnsi="Verdana" w:cs="Times New Roman"/>
          <w:sz w:val="20"/>
          <w:szCs w:val="20"/>
          <w:lang w:val="pt-BR"/>
        </w:rPr>
        <w:t xml:space="preserve"> Benito</w:t>
      </w:r>
    </w:p>
    <w:p w14:paraId="078FD71F" w14:textId="77777777" w:rsidR="008739D4" w:rsidRPr="00F154FF" w:rsidRDefault="008739D4" w:rsidP="008739D4">
      <w:pPr>
        <w:spacing w:after="0" w:line="240" w:lineRule="auto"/>
        <w:ind w:left="4248" w:firstLine="708"/>
        <w:jc w:val="center"/>
        <w:rPr>
          <w:rFonts w:ascii="Verdana" w:eastAsia="Times" w:hAnsi="Verdana" w:cs="Times New Roman"/>
          <w:sz w:val="20"/>
          <w:szCs w:val="20"/>
          <w:lang w:val="pt-BR"/>
        </w:rPr>
      </w:pPr>
      <w:r>
        <w:rPr>
          <w:rFonts w:ascii="Verdana" w:eastAsia="Times" w:hAnsi="Verdana" w:cs="Times New Roman"/>
          <w:sz w:val="20"/>
          <w:szCs w:val="20"/>
          <w:lang w:val="pt-BR"/>
        </w:rPr>
        <w:t>Presidenta</w:t>
      </w:r>
    </w:p>
    <w:p w14:paraId="343C8067"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1016B57B"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523CDCCA" w14:textId="77777777" w:rsidR="008739D4" w:rsidRDefault="008739D4" w:rsidP="008739D4">
      <w:pPr>
        <w:spacing w:after="0" w:line="240" w:lineRule="auto"/>
        <w:jc w:val="both"/>
        <w:rPr>
          <w:rFonts w:ascii="Verdana" w:eastAsia="Times" w:hAnsi="Verdana" w:cs="Times New Roman"/>
          <w:sz w:val="20"/>
          <w:szCs w:val="20"/>
          <w:lang w:val="pt-BR"/>
        </w:rPr>
      </w:pPr>
    </w:p>
    <w:p w14:paraId="03EF1890" w14:textId="77777777" w:rsidR="008739D4" w:rsidRPr="00F154FF" w:rsidRDefault="008739D4" w:rsidP="008739D4">
      <w:pPr>
        <w:spacing w:after="0" w:line="240" w:lineRule="auto"/>
        <w:jc w:val="both"/>
        <w:rPr>
          <w:rFonts w:ascii="Verdana" w:eastAsia="Times" w:hAnsi="Verdana" w:cs="Times New Roman"/>
          <w:sz w:val="20"/>
          <w:szCs w:val="20"/>
          <w:lang w:val="pt-BR"/>
        </w:rPr>
      </w:pPr>
    </w:p>
    <w:p w14:paraId="068E045D" w14:textId="77777777" w:rsidR="008739D4" w:rsidRPr="00F154FF" w:rsidRDefault="008739D4" w:rsidP="008739D4">
      <w:pPr>
        <w:spacing w:after="0" w:line="240" w:lineRule="auto"/>
        <w:jc w:val="both"/>
        <w:rPr>
          <w:rFonts w:ascii="Verdana" w:eastAsia="Times" w:hAnsi="Verdana" w:cs="Times New Roman"/>
          <w:sz w:val="20"/>
          <w:szCs w:val="20"/>
          <w:lang w:val="es-ES"/>
        </w:rPr>
      </w:pPr>
      <w:r w:rsidRPr="00F154FF">
        <w:rPr>
          <w:rFonts w:ascii="Verdana" w:eastAsia="Times" w:hAnsi="Verdana" w:cs="Times New Roman"/>
          <w:sz w:val="20"/>
          <w:szCs w:val="20"/>
          <w:lang w:val="es-ES"/>
        </w:rPr>
        <w:t>Pablo Saavedra Alessandri</w:t>
      </w:r>
    </w:p>
    <w:p w14:paraId="39677B4E" w14:textId="01C23C8C" w:rsidR="00F63DBF" w:rsidRPr="000B1E76" w:rsidRDefault="008739D4" w:rsidP="008739D4">
      <w:pPr>
        <w:spacing w:after="0" w:line="240" w:lineRule="auto"/>
        <w:rPr>
          <w:rFonts w:ascii="Verdana" w:hAnsi="Verdana"/>
          <w:sz w:val="20"/>
          <w:szCs w:val="20"/>
        </w:rPr>
      </w:pPr>
      <w:r w:rsidRPr="00F154FF">
        <w:rPr>
          <w:rFonts w:ascii="Verdana" w:eastAsia="Times" w:hAnsi="Verdana" w:cs="Times New Roman"/>
          <w:sz w:val="20"/>
          <w:szCs w:val="20"/>
          <w:lang w:val="es-ES"/>
        </w:rPr>
        <w:tab/>
      </w:r>
      <w:r w:rsidRPr="00F154FF">
        <w:rPr>
          <w:rFonts w:ascii="Verdana" w:eastAsia="Times" w:hAnsi="Verdana" w:cs="Times New Roman"/>
          <w:sz w:val="20"/>
          <w:szCs w:val="20"/>
        </w:rPr>
        <w:t>Secretario</w:t>
      </w:r>
    </w:p>
    <w:sectPr w:rsidR="00F63DBF" w:rsidRPr="000B1E76" w:rsidSect="002768C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6E3F9" w14:textId="77777777" w:rsidR="00BA5CBD" w:rsidRDefault="00BA5CBD" w:rsidP="001E5411">
      <w:pPr>
        <w:spacing w:after="0" w:line="240" w:lineRule="auto"/>
      </w:pPr>
      <w:r>
        <w:separator/>
      </w:r>
    </w:p>
  </w:endnote>
  <w:endnote w:type="continuationSeparator" w:id="0">
    <w:p w14:paraId="0F0A5F59" w14:textId="77777777" w:rsidR="00BA5CBD" w:rsidRDefault="00BA5CBD"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BB38" w14:textId="556E44AB" w:rsidR="000B1E76" w:rsidRPr="005266D2" w:rsidRDefault="000B1E76">
    <w:pPr>
      <w:pStyle w:val="Piedepgina"/>
      <w:tabs>
        <w:tab w:val="clear" w:pos="4680"/>
        <w:tab w:val="clear" w:pos="9360"/>
      </w:tabs>
      <w:jc w:val="center"/>
      <w:rPr>
        <w:rFonts w:ascii="Verdana" w:hAnsi="Verdana"/>
        <w:caps/>
        <w:sz w:val="20"/>
        <w:szCs w:val="20"/>
      </w:rPr>
    </w:pPr>
    <w:r w:rsidRPr="005266D2">
      <w:rPr>
        <w:rFonts w:ascii="Verdana" w:hAnsi="Verdana"/>
        <w:caps/>
        <w:sz w:val="20"/>
        <w:szCs w:val="20"/>
      </w:rPr>
      <w:fldChar w:fldCharType="begin"/>
    </w:r>
    <w:r w:rsidRPr="005266D2">
      <w:rPr>
        <w:rFonts w:ascii="Verdana" w:hAnsi="Verdana"/>
        <w:caps/>
        <w:sz w:val="20"/>
        <w:szCs w:val="20"/>
      </w:rPr>
      <w:instrText>PAGE   \* MERGEFORMAT</w:instrText>
    </w:r>
    <w:r w:rsidRPr="005266D2">
      <w:rPr>
        <w:rFonts w:ascii="Verdana" w:hAnsi="Verdana"/>
        <w:caps/>
        <w:sz w:val="20"/>
        <w:szCs w:val="20"/>
      </w:rPr>
      <w:fldChar w:fldCharType="separate"/>
    </w:r>
    <w:r w:rsidR="00E02F89" w:rsidRPr="00E02F89">
      <w:rPr>
        <w:rFonts w:ascii="Verdana" w:hAnsi="Verdana"/>
        <w:caps/>
        <w:noProof/>
        <w:sz w:val="20"/>
        <w:szCs w:val="20"/>
        <w:lang w:val="es-ES"/>
      </w:rPr>
      <w:t>32</w:t>
    </w:r>
    <w:r w:rsidRPr="005266D2">
      <w:rPr>
        <w:rFonts w:ascii="Verdana" w:hAnsi="Verdana"/>
        <w:caps/>
        <w:sz w:val="20"/>
        <w:szCs w:val="20"/>
      </w:rPr>
      <w:fldChar w:fldCharType="end"/>
    </w:r>
  </w:p>
  <w:p w14:paraId="57AB3A6B" w14:textId="77777777" w:rsidR="000B1E76" w:rsidRPr="005266D2" w:rsidRDefault="000B1E76">
    <w:pPr>
      <w:pStyle w:val="Piedepgina"/>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52C8" w14:textId="77777777" w:rsidR="00BA5CBD" w:rsidRDefault="00BA5CBD" w:rsidP="001E5411">
      <w:pPr>
        <w:spacing w:after="0" w:line="240" w:lineRule="auto"/>
      </w:pPr>
      <w:r>
        <w:separator/>
      </w:r>
    </w:p>
  </w:footnote>
  <w:footnote w:type="continuationSeparator" w:id="0">
    <w:p w14:paraId="5E400DC1" w14:textId="77777777" w:rsidR="00BA5CBD" w:rsidRDefault="00BA5CBD" w:rsidP="001E5411">
      <w:pPr>
        <w:spacing w:after="0" w:line="240" w:lineRule="auto"/>
      </w:pPr>
      <w:r>
        <w:continuationSeparator/>
      </w:r>
    </w:p>
  </w:footnote>
  <w:footnote w:id="1">
    <w:p w14:paraId="201A1886" w14:textId="0DF826F1"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t>*</w:t>
      </w:r>
      <w:r w:rsidRPr="000B1E76">
        <w:rPr>
          <w:rFonts w:ascii="Verdana" w:hAnsi="Verdana"/>
          <w:sz w:val="16"/>
          <w:szCs w:val="16"/>
        </w:rPr>
        <w:t xml:space="preserve"> </w:t>
      </w:r>
      <w:r w:rsidRPr="000B1E76">
        <w:rPr>
          <w:rFonts w:ascii="Verdana" w:hAnsi="Verdana"/>
          <w:sz w:val="16"/>
          <w:szCs w:val="16"/>
        </w:rPr>
        <w:tab/>
        <w:t>Debido a las circunstancias excepcionales ocasionadas por la pandemia COVID-19, esta Resolución fue deliberada y aprobada durante el 145 Período Ordinario de Sesiones, el cual se llevó a cabo de forma no presencial utilizando medios tecnológicos de conformidad con lo establecido en el Reglamento de la Corte. El Juez Eduardo Ferrer Mac-</w:t>
      </w:r>
      <w:proofErr w:type="spellStart"/>
      <w:r w:rsidRPr="000B1E76">
        <w:rPr>
          <w:rFonts w:ascii="Verdana" w:hAnsi="Verdana"/>
          <w:sz w:val="16"/>
          <w:szCs w:val="16"/>
        </w:rPr>
        <w:t>Gregor</w:t>
      </w:r>
      <w:proofErr w:type="spellEnd"/>
      <w:r w:rsidRPr="000B1E76">
        <w:rPr>
          <w:rFonts w:ascii="Verdana" w:hAnsi="Verdana"/>
          <w:sz w:val="16"/>
          <w:szCs w:val="16"/>
        </w:rPr>
        <w:t xml:space="preserve"> </w:t>
      </w:r>
      <w:proofErr w:type="spellStart"/>
      <w:r w:rsidRPr="000B1E76">
        <w:rPr>
          <w:rFonts w:ascii="Verdana" w:hAnsi="Verdana"/>
          <w:sz w:val="16"/>
          <w:szCs w:val="16"/>
        </w:rPr>
        <w:t>Poisot</w:t>
      </w:r>
      <w:proofErr w:type="spellEnd"/>
      <w:r w:rsidRPr="000B1E76">
        <w:rPr>
          <w:rFonts w:ascii="Verdana" w:hAnsi="Verdana"/>
          <w:sz w:val="16"/>
          <w:szCs w:val="16"/>
        </w:rPr>
        <w:t xml:space="preserve"> no participó en la deliberación de la presente Resolución por razones de fuerza mayor.</w:t>
      </w:r>
    </w:p>
  </w:footnote>
  <w:footnote w:id="2">
    <w:p w14:paraId="480BBECF" w14:textId="0A3E985C"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Excepciones Preliminares, Fondo, Reparaciones y Costas. </w:t>
      </w:r>
      <w:r w:rsidRPr="000B1E76">
        <w:rPr>
          <w:rFonts w:ascii="Verdana" w:hAnsi="Verdana"/>
          <w:sz w:val="16"/>
          <w:szCs w:val="16"/>
        </w:rPr>
        <w:t>Sentencia de 30 de noviembre de 2016. Serie C No. 328. Disponible en: http://www.corteidh.or.cr/docs/casos/articulos/seriec_328_esp.pdf. La Sentencia fue notificada al Estado el 21 de diciembre de 2016.</w:t>
      </w:r>
    </w:p>
  </w:footnote>
  <w:footnote w:id="3">
    <w:p w14:paraId="59063E67"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Debido a que Guatemala reconoció́ su competencia contenciosa el 9 de marzo de 1987, años después de ocurridos tales hechos.</w:t>
      </w:r>
    </w:p>
  </w:footnote>
  <w:footnote w:id="4">
    <w:p w14:paraId="52885751"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En el año 2008 se logró establecer el paradero de cuatro de las víctimas de desaparición forzada, y a la fecha de la Sentencia se continuaban configurando dieciocho de las desapariciones forzadas de las víctimas.</w:t>
      </w:r>
    </w:p>
  </w:footnote>
  <w:footnote w:id="5">
    <w:p w14:paraId="0C02DBEF"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Con posterioridad a la fecha en que reconoció la competencia contenciosa de la Corte.</w:t>
      </w:r>
    </w:p>
  </w:footnote>
  <w:footnote w:id="6">
    <w:p w14:paraId="7D84EC0F" w14:textId="52E4EA81"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En la Sentencia, la Corte observó que “[d]</w:t>
      </w:r>
      <w:proofErr w:type="spellStart"/>
      <w:r w:rsidRPr="000B1E76">
        <w:rPr>
          <w:rFonts w:ascii="Verdana" w:hAnsi="Verdana"/>
          <w:sz w:val="16"/>
          <w:szCs w:val="16"/>
        </w:rPr>
        <w:t>urante</w:t>
      </w:r>
      <w:proofErr w:type="spellEnd"/>
      <w:r w:rsidRPr="000B1E76">
        <w:rPr>
          <w:rFonts w:ascii="Verdana" w:hAnsi="Verdana"/>
          <w:sz w:val="16"/>
          <w:szCs w:val="16"/>
        </w:rPr>
        <w:t xml:space="preserve"> la audiencia pública del caso, el Estado reconoció su responsabilidad por la violación de los derechos a las garantías judiciales y la protección judicial, establecidos en los artículos 8 y 25 de la Convención, ya que ‘la averiguación […] hasta ahora no ha presentado resultados positivos’. No especificó en perjuicio de quiénes reconocía dicha violación” y, por lo tanto, el Tribunal “decid[</w:t>
      </w:r>
      <w:proofErr w:type="spellStart"/>
      <w:r w:rsidRPr="000B1E76">
        <w:rPr>
          <w:rFonts w:ascii="Verdana" w:hAnsi="Verdana"/>
          <w:sz w:val="16"/>
          <w:szCs w:val="16"/>
        </w:rPr>
        <w:t>ió</w:t>
      </w:r>
      <w:proofErr w:type="spellEnd"/>
      <w:r w:rsidRPr="000B1E76">
        <w:rPr>
          <w:rFonts w:ascii="Verdana" w:hAnsi="Verdana"/>
          <w:sz w:val="16"/>
          <w:szCs w:val="16"/>
        </w:rPr>
        <w:t>] aceptar el reconocimiento parcial de responsabilidad formulado por el Estado, en [el] sentido que violó los artículos 8 y 25 de la Convención Americana”, no obstante, “</w:t>
      </w:r>
      <w:proofErr w:type="spellStart"/>
      <w:r w:rsidRPr="000B1E76">
        <w:rPr>
          <w:rFonts w:ascii="Verdana" w:hAnsi="Verdana"/>
          <w:sz w:val="16"/>
          <w:szCs w:val="16"/>
        </w:rPr>
        <w:t>not</w:t>
      </w:r>
      <w:proofErr w:type="spellEnd"/>
      <w:r w:rsidRPr="000B1E76">
        <w:rPr>
          <w:rFonts w:ascii="Verdana" w:hAnsi="Verdana"/>
          <w:sz w:val="16"/>
          <w:szCs w:val="16"/>
        </w:rPr>
        <w:t>[</w:t>
      </w:r>
      <w:proofErr w:type="spellStart"/>
      <w:r w:rsidRPr="000B1E76">
        <w:rPr>
          <w:rFonts w:ascii="Verdana" w:hAnsi="Verdana"/>
          <w:sz w:val="16"/>
          <w:szCs w:val="16"/>
        </w:rPr>
        <w:t>ó</w:t>
      </w:r>
      <w:proofErr w:type="spellEnd"/>
      <w:r w:rsidRPr="000B1E76">
        <w:rPr>
          <w:rFonts w:ascii="Verdana" w:hAnsi="Verdana"/>
          <w:sz w:val="16"/>
          <w:szCs w:val="16"/>
        </w:rPr>
        <w:t xml:space="preserve">] que </w:t>
      </w:r>
      <w:proofErr w:type="spellStart"/>
      <w:r w:rsidRPr="000B1E76">
        <w:rPr>
          <w:rFonts w:ascii="Verdana" w:hAnsi="Verdana"/>
          <w:sz w:val="16"/>
          <w:szCs w:val="16"/>
        </w:rPr>
        <w:t>subsist</w:t>
      </w:r>
      <w:proofErr w:type="spellEnd"/>
      <w:r w:rsidRPr="000B1E76">
        <w:rPr>
          <w:rFonts w:ascii="Verdana" w:hAnsi="Verdana"/>
          <w:sz w:val="16"/>
          <w:szCs w:val="16"/>
        </w:rPr>
        <w:t>[</w:t>
      </w:r>
      <w:proofErr w:type="spellStart"/>
      <w:r w:rsidRPr="000B1E76">
        <w:rPr>
          <w:rFonts w:ascii="Verdana" w:hAnsi="Verdana"/>
          <w:sz w:val="16"/>
          <w:szCs w:val="16"/>
        </w:rPr>
        <w:t>ía</w:t>
      </w:r>
      <w:proofErr w:type="spellEnd"/>
      <w:r w:rsidRPr="000B1E76">
        <w:rPr>
          <w:rFonts w:ascii="Verdana" w:hAnsi="Verdana"/>
          <w:sz w:val="16"/>
          <w:szCs w:val="16"/>
        </w:rPr>
        <w:t xml:space="preserve">] la controversia en cuanto al alcance de dichas violaciones, así como en cuanto a quiénes fueron las personas perjudicadas por las mismas. También </w:t>
      </w:r>
      <w:proofErr w:type="spellStart"/>
      <w:r w:rsidRPr="000B1E76">
        <w:rPr>
          <w:rFonts w:ascii="Verdana" w:hAnsi="Verdana"/>
          <w:sz w:val="16"/>
          <w:szCs w:val="16"/>
        </w:rPr>
        <w:t>subsist</w:t>
      </w:r>
      <w:proofErr w:type="spellEnd"/>
      <w:r w:rsidRPr="000B1E76">
        <w:rPr>
          <w:rFonts w:ascii="Verdana" w:hAnsi="Verdana"/>
          <w:sz w:val="16"/>
          <w:szCs w:val="16"/>
        </w:rPr>
        <w:t>[</w:t>
      </w:r>
      <w:proofErr w:type="spellStart"/>
      <w:r w:rsidRPr="000B1E76">
        <w:rPr>
          <w:rFonts w:ascii="Verdana" w:hAnsi="Verdana"/>
          <w:sz w:val="16"/>
          <w:szCs w:val="16"/>
        </w:rPr>
        <w:t>ía</w:t>
      </w:r>
      <w:proofErr w:type="spellEnd"/>
      <w:r w:rsidRPr="000B1E76">
        <w:rPr>
          <w:rFonts w:ascii="Verdana" w:hAnsi="Verdana"/>
          <w:sz w:val="16"/>
          <w:szCs w:val="16"/>
        </w:rPr>
        <w:t xml:space="preserve">] la controversia en cuanto a las violaciones de los derechos establecidos en los artículos 3, 4, 5, 6, 7, 11, 12, 16, 17, 19, 21, 22, 23 y 24 de la Convención Americana, en relación [a]l artículo 1.1 de la misma; del artículo I de la Convención Interamericana sobre Desaparición Forzada de Personas, y del artículo 7 de la Convención Interamericana para Prevenir, Sancionar y Erradicar la Violencia contra la Mujer, alegadas por la Comisión y/o los representantes”. Asimismo, la Corte consideró “que, ante la Comisión Interamericana, el Estado reconoció aquellos hechos comprobados ‘mediante los expedientes abiertos ante las instituciones de justicia nacional’ y que se encuentran documentados en el Informe de la Comisión para el Esclarecimiento Histórico. Asimismo, en su contestación, el Estado no negó los hechos de este caso, ni su obligación de ‘resarcir a las víctimas’, sin embargo, opuso una excepción preliminar </w:t>
      </w:r>
      <w:proofErr w:type="spellStart"/>
      <w:r w:rsidRPr="000B1E76">
        <w:rPr>
          <w:rFonts w:ascii="Verdana" w:hAnsi="Verdana"/>
          <w:i/>
          <w:sz w:val="16"/>
          <w:szCs w:val="16"/>
        </w:rPr>
        <w:t>ratione</w:t>
      </w:r>
      <w:proofErr w:type="spellEnd"/>
      <w:r w:rsidRPr="000B1E76">
        <w:rPr>
          <w:rFonts w:ascii="Verdana" w:hAnsi="Verdana"/>
          <w:i/>
          <w:sz w:val="16"/>
          <w:szCs w:val="16"/>
        </w:rPr>
        <w:t xml:space="preserve"> </w:t>
      </w:r>
      <w:proofErr w:type="spellStart"/>
      <w:r w:rsidRPr="000B1E76">
        <w:rPr>
          <w:rFonts w:ascii="Verdana" w:hAnsi="Verdana"/>
          <w:i/>
          <w:sz w:val="16"/>
          <w:szCs w:val="16"/>
        </w:rPr>
        <w:t>temporis</w:t>
      </w:r>
      <w:proofErr w:type="spellEnd"/>
      <w:r w:rsidRPr="000B1E76">
        <w:rPr>
          <w:rFonts w:ascii="Verdana" w:hAnsi="Verdana"/>
          <w:i/>
          <w:sz w:val="16"/>
          <w:szCs w:val="16"/>
        </w:rPr>
        <w:t xml:space="preserve">, </w:t>
      </w:r>
      <w:r w:rsidRPr="000B1E76">
        <w:rPr>
          <w:rFonts w:ascii="Verdana" w:hAnsi="Verdana"/>
          <w:sz w:val="16"/>
          <w:szCs w:val="16"/>
        </w:rPr>
        <w:t xml:space="preserve">alegando que la Corte </w:t>
      </w:r>
      <w:proofErr w:type="spellStart"/>
      <w:r w:rsidRPr="000B1E76">
        <w:rPr>
          <w:rFonts w:ascii="Verdana" w:hAnsi="Verdana"/>
          <w:sz w:val="16"/>
          <w:szCs w:val="16"/>
        </w:rPr>
        <w:t>carec</w:t>
      </w:r>
      <w:proofErr w:type="spellEnd"/>
      <w:r w:rsidRPr="000B1E76">
        <w:rPr>
          <w:rFonts w:ascii="Verdana" w:hAnsi="Verdana"/>
          <w:sz w:val="16"/>
          <w:szCs w:val="16"/>
        </w:rPr>
        <w:t>[</w:t>
      </w:r>
      <w:proofErr w:type="spellStart"/>
      <w:r w:rsidRPr="000B1E76">
        <w:rPr>
          <w:rFonts w:ascii="Verdana" w:hAnsi="Verdana"/>
          <w:sz w:val="16"/>
          <w:szCs w:val="16"/>
        </w:rPr>
        <w:t>ía</w:t>
      </w:r>
      <w:proofErr w:type="spellEnd"/>
      <w:r w:rsidRPr="000B1E76">
        <w:rPr>
          <w:rFonts w:ascii="Verdana" w:hAnsi="Verdana"/>
          <w:sz w:val="16"/>
          <w:szCs w:val="16"/>
        </w:rPr>
        <w:t>] de competencia para conocer de los mismos”. En virtud de lo anterior, la Corte “</w:t>
      </w:r>
      <w:proofErr w:type="spellStart"/>
      <w:r w:rsidRPr="000B1E76">
        <w:rPr>
          <w:rFonts w:ascii="Verdana" w:hAnsi="Verdana"/>
          <w:sz w:val="16"/>
          <w:szCs w:val="16"/>
        </w:rPr>
        <w:t>consider</w:t>
      </w:r>
      <w:proofErr w:type="spellEnd"/>
      <w:r w:rsidRPr="000B1E76">
        <w:rPr>
          <w:rFonts w:ascii="Verdana" w:hAnsi="Verdana"/>
          <w:sz w:val="16"/>
          <w:szCs w:val="16"/>
        </w:rPr>
        <w:t>[</w:t>
      </w:r>
      <w:proofErr w:type="spellStart"/>
      <w:r w:rsidRPr="000B1E76">
        <w:rPr>
          <w:rFonts w:ascii="Verdana" w:hAnsi="Verdana"/>
          <w:sz w:val="16"/>
          <w:szCs w:val="16"/>
        </w:rPr>
        <w:t>ó</w:t>
      </w:r>
      <w:proofErr w:type="spellEnd"/>
      <w:r w:rsidRPr="000B1E76">
        <w:rPr>
          <w:rFonts w:ascii="Verdana" w:hAnsi="Verdana"/>
          <w:sz w:val="16"/>
          <w:szCs w:val="16"/>
        </w:rPr>
        <w:t xml:space="preserve">] aceptados los hechos del caso”. </w:t>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supra</w:t>
      </w:r>
      <w:r w:rsidRPr="000B1E76">
        <w:rPr>
          <w:rFonts w:ascii="Verdana" w:hAnsi="Verdana"/>
          <w:sz w:val="16"/>
          <w:szCs w:val="16"/>
        </w:rPr>
        <w:t xml:space="preserve"> nota 1, </w:t>
      </w:r>
      <w:proofErr w:type="spellStart"/>
      <w:r w:rsidRPr="000B1E76">
        <w:rPr>
          <w:rFonts w:ascii="Verdana" w:hAnsi="Verdana"/>
          <w:sz w:val="16"/>
          <w:szCs w:val="16"/>
        </w:rPr>
        <w:t>párrs</w:t>
      </w:r>
      <w:proofErr w:type="spellEnd"/>
      <w:r w:rsidRPr="000B1E76">
        <w:rPr>
          <w:rFonts w:ascii="Verdana" w:hAnsi="Verdana"/>
          <w:sz w:val="16"/>
          <w:szCs w:val="16"/>
        </w:rPr>
        <w:t>. 55 a 58.</w:t>
      </w:r>
    </w:p>
  </w:footnote>
  <w:footnote w:id="7">
    <w:p w14:paraId="76445C23" w14:textId="6B0B0B7B" w:rsidR="000B1E76" w:rsidRPr="000B1E76" w:rsidRDefault="000B1E76" w:rsidP="000B1E76">
      <w:pPr>
        <w:pStyle w:val="Textonotapie"/>
        <w:tabs>
          <w:tab w:val="left" w:pos="567"/>
        </w:tabs>
        <w:jc w:val="both"/>
        <w:rPr>
          <w:rFonts w:ascii="Verdana" w:hAnsi="Verdana"/>
          <w:i/>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Supervisión de Cumplimiento de Sentencia</w:t>
      </w:r>
      <w:r w:rsidRPr="000B1E76">
        <w:rPr>
          <w:rFonts w:ascii="Verdana" w:hAnsi="Verdana"/>
          <w:sz w:val="16"/>
          <w:szCs w:val="16"/>
        </w:rPr>
        <w:t xml:space="preserve">. Resolución de la Corte Interamericana de Derechos Humanos de 5 de febrero de 2018. Disponible en: https://www.corteidh.or.cr/docs/supervisiones/aldeachichupac_05_02_18.pdf, y </w:t>
      </w:r>
      <w:r w:rsidRPr="000B1E76">
        <w:rPr>
          <w:rFonts w:ascii="Verdana" w:hAnsi="Verdana"/>
          <w:i/>
          <w:sz w:val="16"/>
          <w:szCs w:val="16"/>
        </w:rPr>
        <w:t xml:space="preserve">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Supervisión de Cumplimiento de Sentencia</w:t>
      </w:r>
      <w:r w:rsidRPr="000B1E76">
        <w:rPr>
          <w:rFonts w:ascii="Verdana" w:hAnsi="Verdana"/>
          <w:sz w:val="16"/>
          <w:szCs w:val="16"/>
        </w:rPr>
        <w:t>. Resolución de la Corte Interamericana de Derechos Humanos de 21 de noviembre de 2018. Disponible en: https://www.corteidh.or.cr/docs/supervisiones/aldeachichupac_21_11_18.pdf.</w:t>
      </w:r>
    </w:p>
  </w:footnote>
  <w:footnote w:id="8">
    <w:p w14:paraId="1FAE53FC" w14:textId="6A21EFF8"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En la Resolución de la Corte de 12 de marzo de 2019, respecto de la Sentencias dictadas por este Tribunal en 14 casos contra Guatemala, incluido el presente caso, se requirió al Estado: (i) “que adopte, de manera inmediata, las medidas de protección que sean necesarias y efectivas para garantizar la vida e integridad personal de las nueve víctimas del caso de los Miembros de la Aldea </w:t>
      </w:r>
      <w:proofErr w:type="spellStart"/>
      <w:r w:rsidRPr="000B1E76">
        <w:rPr>
          <w:rFonts w:ascii="Verdana" w:hAnsi="Verdana"/>
          <w:sz w:val="16"/>
          <w:szCs w:val="16"/>
        </w:rPr>
        <w:t>Chichupac</w:t>
      </w:r>
      <w:proofErr w:type="spellEnd"/>
      <w:r w:rsidRPr="000B1E76">
        <w:rPr>
          <w:rFonts w:ascii="Verdana" w:hAnsi="Verdana"/>
          <w:sz w:val="16"/>
          <w:szCs w:val="16"/>
        </w:rPr>
        <w:t xml:space="preserve"> y comunidades vecinas del Municipio de Rabinal que figuran como agraviadas en la causa judicial identificada con el número 15002-2014-00315”, y que (ii) “para garantizar el derecho al acceso a la justicia de las víctimas […] interrumpa el trámite legislativo de la iniciativa de ley 5377 que pretende reformar la Ley de Reconciliación Nacional de 1996 concediendo una amnistía para todas las graves violaciones cometidas durante el conflicto armado interno, y la archive”, y se le ordenó la presentación de un informe. En la Resolución de 14 de octubre de 2019, la Corte supervisó tanto lo decidido en tal Resolución de marzo de 2019 como la información presentada al respecto. </w:t>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Caso Molina </w:t>
      </w:r>
      <w:proofErr w:type="spellStart"/>
      <w:r w:rsidRPr="000B1E76">
        <w:rPr>
          <w:rFonts w:ascii="Verdana" w:hAnsi="Verdana"/>
          <w:i/>
          <w:sz w:val="16"/>
          <w:szCs w:val="16"/>
        </w:rPr>
        <w:t>Theissen</w:t>
      </w:r>
      <w:proofErr w:type="spellEnd"/>
      <w:r w:rsidRPr="000B1E76">
        <w:rPr>
          <w:rFonts w:ascii="Verdana" w:hAnsi="Verdana"/>
          <w:i/>
          <w:sz w:val="16"/>
          <w:szCs w:val="16"/>
        </w:rPr>
        <w:t xml:space="preserve"> y otros 12 Casos Guatemaltecos Vs. Guatemala. Medidas Provisionales y Supervisión de Cumplimiento de Sentencia</w:t>
      </w:r>
      <w:r w:rsidRPr="000B1E76">
        <w:rPr>
          <w:rFonts w:ascii="Verdana" w:hAnsi="Verdana"/>
          <w:sz w:val="16"/>
          <w:szCs w:val="16"/>
        </w:rPr>
        <w:t>.</w:t>
      </w:r>
      <w:r w:rsidRPr="000B1E76">
        <w:rPr>
          <w:rFonts w:ascii="Verdana" w:hAnsi="Verdana"/>
          <w:i/>
          <w:sz w:val="16"/>
          <w:szCs w:val="16"/>
        </w:rPr>
        <w:t xml:space="preserve"> </w:t>
      </w:r>
      <w:r w:rsidRPr="000B1E76">
        <w:rPr>
          <w:rFonts w:ascii="Verdana" w:hAnsi="Verdana"/>
          <w:sz w:val="16"/>
          <w:szCs w:val="16"/>
        </w:rPr>
        <w:t xml:space="preserve">Resolución de la Corte Interamericana de Derechos Humanos de 12 de marzo de 2019. Disponible en: https://www.corteidh.or.cr/docs/supervisiones/aldeachichupac_12_03_19.pdf, y </w:t>
      </w:r>
      <w:r w:rsidRPr="000B1E76">
        <w:rPr>
          <w:rFonts w:ascii="Verdana" w:hAnsi="Verdana"/>
          <w:i/>
          <w:sz w:val="16"/>
          <w:szCs w:val="16"/>
        </w:rPr>
        <w:t xml:space="preserve">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Caso Molina </w:t>
      </w:r>
      <w:proofErr w:type="spellStart"/>
      <w:r w:rsidRPr="000B1E76">
        <w:rPr>
          <w:rFonts w:ascii="Verdana" w:hAnsi="Verdana"/>
          <w:i/>
          <w:sz w:val="16"/>
          <w:szCs w:val="16"/>
        </w:rPr>
        <w:t>Theissen</w:t>
      </w:r>
      <w:proofErr w:type="spellEnd"/>
      <w:r w:rsidRPr="000B1E76">
        <w:rPr>
          <w:rFonts w:ascii="Verdana" w:hAnsi="Verdana"/>
          <w:i/>
          <w:sz w:val="16"/>
          <w:szCs w:val="16"/>
        </w:rPr>
        <w:t xml:space="preserve"> y otros 12 Casos Guatemaltecos Vs. Guatemala. Medidas Provisionales y Supervisión de Cumplimiento de Sentencia</w:t>
      </w:r>
      <w:r w:rsidRPr="000B1E76">
        <w:rPr>
          <w:rFonts w:ascii="Verdana" w:hAnsi="Verdana"/>
          <w:sz w:val="16"/>
          <w:szCs w:val="16"/>
        </w:rPr>
        <w:t>. Resolución de la Corte Interamericana de Derechos Humanos de 14 de octubre de 2019. Disponible en: https://www.corteidh.or.cr/docs/supervisiones/chichupacyotros_13casos_14_10_19.pdf.</w:t>
      </w:r>
    </w:p>
  </w:footnote>
  <w:footnote w:id="9">
    <w:p w14:paraId="6F60E8EB" w14:textId="6BEF9D74"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Las víctimas son representadas por la Asociación Bufete Jurídico Popular.</w:t>
      </w:r>
    </w:p>
  </w:footnote>
  <w:footnote w:id="10">
    <w:p w14:paraId="644C97D5" w14:textId="52DF919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A dicha audiencia comparecieron: a) por las víctimas: los señores y las señoras Máxima Emiliana </w:t>
      </w:r>
      <w:proofErr w:type="spellStart"/>
      <w:r w:rsidRPr="000B1E76">
        <w:rPr>
          <w:rFonts w:ascii="Verdana" w:hAnsi="Verdana"/>
          <w:sz w:val="16"/>
          <w:szCs w:val="16"/>
        </w:rPr>
        <w:t>Garcia</w:t>
      </w:r>
      <w:proofErr w:type="spellEnd"/>
      <w:r w:rsidRPr="000B1E76">
        <w:rPr>
          <w:rFonts w:ascii="Verdana" w:hAnsi="Verdana"/>
          <w:sz w:val="16"/>
          <w:szCs w:val="16"/>
        </w:rPr>
        <w:t xml:space="preserve"> </w:t>
      </w:r>
      <w:proofErr w:type="spellStart"/>
      <w:r w:rsidRPr="000B1E76">
        <w:rPr>
          <w:rFonts w:ascii="Verdana" w:hAnsi="Verdana"/>
          <w:sz w:val="16"/>
          <w:szCs w:val="16"/>
        </w:rPr>
        <w:t>Valey</w:t>
      </w:r>
      <w:proofErr w:type="spellEnd"/>
      <w:r w:rsidRPr="000B1E76">
        <w:rPr>
          <w:rFonts w:ascii="Verdana" w:hAnsi="Verdana"/>
          <w:sz w:val="16"/>
          <w:szCs w:val="16"/>
        </w:rPr>
        <w:t xml:space="preserve"> de Sic y María Dolores </w:t>
      </w:r>
      <w:proofErr w:type="spellStart"/>
      <w:r w:rsidRPr="000B1E76">
        <w:rPr>
          <w:rFonts w:ascii="Verdana" w:hAnsi="Verdana"/>
          <w:sz w:val="16"/>
          <w:szCs w:val="16"/>
        </w:rPr>
        <w:t>Itzep</w:t>
      </w:r>
      <w:proofErr w:type="spellEnd"/>
      <w:r w:rsidRPr="000B1E76">
        <w:rPr>
          <w:rFonts w:ascii="Verdana" w:hAnsi="Verdana"/>
          <w:sz w:val="16"/>
          <w:szCs w:val="16"/>
        </w:rPr>
        <w:t xml:space="preserve"> Manuel, de la Asociación Bufete Jurídico Popular (ABJP), Rosalina Juárez </w:t>
      </w:r>
      <w:proofErr w:type="spellStart"/>
      <w:r w:rsidRPr="000B1E76">
        <w:rPr>
          <w:rFonts w:ascii="Verdana" w:hAnsi="Verdana"/>
          <w:sz w:val="16"/>
          <w:szCs w:val="16"/>
        </w:rPr>
        <w:t>Chén</w:t>
      </w:r>
      <w:proofErr w:type="spellEnd"/>
      <w:r w:rsidRPr="000B1E76">
        <w:rPr>
          <w:rFonts w:ascii="Verdana" w:hAnsi="Verdana"/>
          <w:sz w:val="16"/>
          <w:szCs w:val="16"/>
        </w:rPr>
        <w:t xml:space="preserve"> de Juárez, Rosa Juárez </w:t>
      </w:r>
      <w:proofErr w:type="spellStart"/>
      <w:r w:rsidRPr="000B1E76">
        <w:rPr>
          <w:rFonts w:ascii="Verdana" w:hAnsi="Verdana"/>
          <w:sz w:val="16"/>
          <w:szCs w:val="16"/>
        </w:rPr>
        <w:t>Yxpancoc</w:t>
      </w:r>
      <w:proofErr w:type="spellEnd"/>
      <w:r w:rsidRPr="000B1E76">
        <w:rPr>
          <w:rFonts w:ascii="Verdana" w:hAnsi="Verdana"/>
          <w:sz w:val="16"/>
          <w:szCs w:val="16"/>
        </w:rPr>
        <w:t xml:space="preserve"> de Cruz, Paulina </w:t>
      </w:r>
      <w:proofErr w:type="spellStart"/>
      <w:r w:rsidRPr="000B1E76">
        <w:rPr>
          <w:rFonts w:ascii="Verdana" w:hAnsi="Verdana"/>
          <w:sz w:val="16"/>
          <w:szCs w:val="16"/>
        </w:rPr>
        <w:t>Bachán</w:t>
      </w:r>
      <w:proofErr w:type="spellEnd"/>
      <w:r w:rsidRPr="000B1E76">
        <w:rPr>
          <w:rFonts w:ascii="Verdana" w:hAnsi="Verdana"/>
          <w:sz w:val="16"/>
          <w:szCs w:val="16"/>
        </w:rPr>
        <w:t xml:space="preserve">, Teresa </w:t>
      </w:r>
      <w:proofErr w:type="spellStart"/>
      <w:r w:rsidRPr="000B1E76">
        <w:rPr>
          <w:rFonts w:ascii="Verdana" w:hAnsi="Verdana"/>
          <w:sz w:val="16"/>
          <w:szCs w:val="16"/>
        </w:rPr>
        <w:t>Cacaj</w:t>
      </w:r>
      <w:proofErr w:type="spellEnd"/>
      <w:r w:rsidRPr="000B1E76">
        <w:rPr>
          <w:rFonts w:ascii="Verdana" w:hAnsi="Verdana"/>
          <w:sz w:val="16"/>
          <w:szCs w:val="16"/>
        </w:rPr>
        <w:t xml:space="preserve"> </w:t>
      </w:r>
      <w:proofErr w:type="spellStart"/>
      <w:r w:rsidRPr="000B1E76">
        <w:rPr>
          <w:rFonts w:ascii="Verdana" w:hAnsi="Verdana"/>
          <w:sz w:val="16"/>
          <w:szCs w:val="16"/>
        </w:rPr>
        <w:t>Cahuec</w:t>
      </w:r>
      <w:proofErr w:type="spellEnd"/>
      <w:r w:rsidRPr="000B1E76">
        <w:rPr>
          <w:rFonts w:ascii="Verdana" w:hAnsi="Verdana"/>
          <w:sz w:val="16"/>
          <w:szCs w:val="16"/>
        </w:rPr>
        <w:t xml:space="preserve">, </w:t>
      </w:r>
      <w:proofErr w:type="spellStart"/>
      <w:r w:rsidRPr="000B1E76">
        <w:rPr>
          <w:rFonts w:ascii="Verdana" w:hAnsi="Verdana"/>
          <w:sz w:val="16"/>
          <w:szCs w:val="16"/>
        </w:rPr>
        <w:t>Iginia</w:t>
      </w:r>
      <w:proofErr w:type="spellEnd"/>
      <w:r w:rsidRPr="000B1E76">
        <w:rPr>
          <w:rFonts w:ascii="Verdana" w:hAnsi="Verdana"/>
          <w:sz w:val="16"/>
          <w:szCs w:val="16"/>
        </w:rPr>
        <w:t xml:space="preserve"> </w:t>
      </w:r>
      <w:proofErr w:type="spellStart"/>
      <w:r w:rsidRPr="000B1E76">
        <w:rPr>
          <w:rFonts w:ascii="Verdana" w:hAnsi="Verdana"/>
          <w:sz w:val="16"/>
          <w:szCs w:val="16"/>
        </w:rPr>
        <w:t>Chén</w:t>
      </w:r>
      <w:proofErr w:type="spellEnd"/>
      <w:r w:rsidRPr="000B1E76">
        <w:rPr>
          <w:rFonts w:ascii="Verdana" w:hAnsi="Verdana"/>
          <w:sz w:val="16"/>
          <w:szCs w:val="16"/>
        </w:rPr>
        <w:t xml:space="preserve"> </w:t>
      </w:r>
      <w:proofErr w:type="spellStart"/>
      <w:r w:rsidRPr="000B1E76">
        <w:rPr>
          <w:rFonts w:ascii="Verdana" w:hAnsi="Verdana"/>
          <w:sz w:val="16"/>
          <w:szCs w:val="16"/>
        </w:rPr>
        <w:t>Valey</w:t>
      </w:r>
      <w:proofErr w:type="spellEnd"/>
      <w:r w:rsidRPr="000B1E76">
        <w:rPr>
          <w:rFonts w:ascii="Verdana" w:hAnsi="Verdana"/>
          <w:sz w:val="16"/>
          <w:szCs w:val="16"/>
        </w:rPr>
        <w:t xml:space="preserve"> y Miguel Chen </w:t>
      </w:r>
      <w:proofErr w:type="spellStart"/>
      <w:r w:rsidRPr="000B1E76">
        <w:rPr>
          <w:rFonts w:ascii="Verdana" w:hAnsi="Verdana"/>
          <w:sz w:val="16"/>
          <w:szCs w:val="16"/>
        </w:rPr>
        <w:t>Tahuico</w:t>
      </w:r>
      <w:proofErr w:type="spellEnd"/>
      <w:r w:rsidRPr="000B1E76">
        <w:rPr>
          <w:rFonts w:ascii="Verdana" w:hAnsi="Verdana"/>
          <w:sz w:val="16"/>
          <w:szCs w:val="16"/>
        </w:rPr>
        <w:t xml:space="preserve">, familiares de las víctimas; b) por el Estado: los señores y las señoras Ana Isabel Carrillo Fabián, Embajadora y Directora General de Relaciones Internacionales Multilaterales y Económicas, del Ministerio de Relaciones Exteriores, y Jefa de Delegación; Lilian Elizabeth Nájera Reyes y María Gabriela Hernández, Agentes alternas del Estado, y María Fernanda Cervantes Chicas, las tres Profesionales Jurídicas de la Unidad de Asuntos Internacionales de la Procuraduría General de la Nación; María José del Águila Castillo, Directora de Derechos Humanos del Ministerio de Relaciones Exteriores; Walter Beltrán, Director de Vigilancia y Promoción de Derechos Humanos de la Comisión Presidencial por la Paz y los Derechos Humanos (COPADEH); Verónica Jiménez, Subdirectora de Derechos Humanos del Ministerio de Relaciones Exteriores; Denise Ralda, Primer Secretario de la Dirección de Derechos Humanos del Ministerio de Relaciones Exteriores; Azucena Flores y Lourdes </w:t>
      </w:r>
      <w:proofErr w:type="spellStart"/>
      <w:r w:rsidRPr="000B1E76">
        <w:rPr>
          <w:rFonts w:ascii="Verdana" w:hAnsi="Verdana"/>
          <w:sz w:val="16"/>
          <w:szCs w:val="16"/>
        </w:rPr>
        <w:t>Klarks</w:t>
      </w:r>
      <w:proofErr w:type="spellEnd"/>
      <w:r w:rsidRPr="000B1E76">
        <w:rPr>
          <w:rFonts w:ascii="Verdana" w:hAnsi="Verdana"/>
          <w:sz w:val="16"/>
          <w:szCs w:val="16"/>
        </w:rPr>
        <w:t xml:space="preserve">, Profesionales de Compromisos de Derechos Humanos de la Comisión Presidencial por la Paz y los Derechos Humanos (COPADEH); Gonzalo Jerónimo, Coordinador de Distrito de Salud de Rabinal, Baja Verapaz, del Ministerio de Salud Pública y Asistencia Social; Pedro Miguel Rodríguez, Psicólogo del Programa de Salud Mental del Ministerio de Salud Pública y Asistencia Social; Miguel Cámbara, Coronel del Ministerio de la Defensa Nacional; Carlos López, del Ministerio de Educación; Claudia Ángel, Asesora legal de la Comisión Presidencial contra la Discriminación y Racismo (CODISRA); María Pimentel, Directora de la Escuela de Estudios Judiciales del Organismo Judicial; y Erick de León y Rosa Carolina López, Agentes Fiscales del Ministerio Público, y c) por la Comisión Interamericana: Esmeralda Arosemena de </w:t>
      </w:r>
      <w:proofErr w:type="spellStart"/>
      <w:r w:rsidRPr="000B1E76">
        <w:rPr>
          <w:rFonts w:ascii="Verdana" w:hAnsi="Verdana"/>
          <w:sz w:val="16"/>
          <w:szCs w:val="16"/>
        </w:rPr>
        <w:t>Troitiño</w:t>
      </w:r>
      <w:proofErr w:type="spellEnd"/>
      <w:r w:rsidRPr="000B1E76">
        <w:rPr>
          <w:rFonts w:ascii="Verdana" w:hAnsi="Verdana"/>
          <w:sz w:val="16"/>
          <w:szCs w:val="16"/>
        </w:rPr>
        <w:t>, Comisionada, y Jorge Meza Flores, Asesor de la Secretaría Ejecutiva.</w:t>
      </w:r>
    </w:p>
  </w:footnote>
  <w:footnote w:id="11">
    <w:p w14:paraId="73D467BE"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Facultad que además se desprende de lo dispuesto en los artículos 33, 62.1, 62.3 y 65 de la Convención Americana y 30 de su Estatuto y se encuentra regulada en el artículo 69 de su Reglamento. </w:t>
      </w:r>
    </w:p>
  </w:footnote>
  <w:footnote w:id="12">
    <w:p w14:paraId="02D5E743" w14:textId="69384FF2"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w:t>
      </w:r>
      <w:r w:rsidRPr="000B1E76">
        <w:rPr>
          <w:rFonts w:ascii="Verdana" w:hAnsi="Verdana"/>
          <w:sz w:val="16"/>
          <w:szCs w:val="16"/>
        </w:rPr>
        <w:t xml:space="preserve">de 5 de febrero de 2018, </w:t>
      </w:r>
      <w:r w:rsidRPr="000B1E76">
        <w:rPr>
          <w:rFonts w:ascii="Verdana" w:hAnsi="Verdana"/>
          <w:i/>
          <w:sz w:val="16"/>
          <w:szCs w:val="16"/>
        </w:rPr>
        <w:t xml:space="preserve">supra </w:t>
      </w:r>
      <w:r w:rsidRPr="000B1E76">
        <w:rPr>
          <w:rFonts w:ascii="Verdana" w:hAnsi="Verdana"/>
          <w:sz w:val="16"/>
          <w:szCs w:val="16"/>
        </w:rPr>
        <w:t>nota 6, puntos resolutivos primero y segundo.</w:t>
      </w:r>
    </w:p>
  </w:footnote>
  <w:footnote w:id="13">
    <w:p w14:paraId="16C3120B" w14:textId="53D3CA21"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Guatemala ha dado cumplimiento total a la medida de reparación relativa a pagar la cantidad fijada por concepto de reintegro de costas y gastos (</w:t>
      </w:r>
      <w:r w:rsidRPr="000B1E76">
        <w:rPr>
          <w:rFonts w:ascii="Verdana" w:hAnsi="Verdana"/>
          <w:i/>
          <w:sz w:val="16"/>
          <w:szCs w:val="16"/>
        </w:rPr>
        <w:t>punto resolutivo vigésimo séptimo de la Sentencia</w:t>
      </w:r>
      <w:r w:rsidRPr="000B1E76">
        <w:rPr>
          <w:rFonts w:ascii="Verdana" w:hAnsi="Verdana"/>
          <w:sz w:val="16"/>
          <w:szCs w:val="16"/>
        </w:rPr>
        <w:t xml:space="preserve">). </w:t>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de 21 de noviembre de 2018, </w:t>
      </w:r>
      <w:r w:rsidRPr="000B1E76">
        <w:rPr>
          <w:rFonts w:ascii="Verdana" w:hAnsi="Verdana"/>
          <w:i/>
          <w:sz w:val="16"/>
          <w:szCs w:val="16"/>
        </w:rPr>
        <w:t xml:space="preserve">supra </w:t>
      </w:r>
      <w:r w:rsidRPr="000B1E76">
        <w:rPr>
          <w:rFonts w:ascii="Verdana" w:hAnsi="Verdana"/>
          <w:sz w:val="16"/>
          <w:szCs w:val="16"/>
        </w:rPr>
        <w:t>nota 6, punto resolutivo primero.</w:t>
      </w:r>
    </w:p>
  </w:footnote>
  <w:footnote w:id="14">
    <w:p w14:paraId="67E70C34" w14:textId="4976AB3A" w:rsidR="000B1E76" w:rsidRPr="000B1E76" w:rsidRDefault="000B1E76" w:rsidP="000B1E76">
      <w:pPr>
        <w:pStyle w:val="Textonotapie"/>
        <w:tabs>
          <w:tab w:val="left" w:pos="567"/>
        </w:tabs>
        <w:rPr>
          <w:rFonts w:ascii="Verdana" w:hAnsi="Verdana"/>
          <w:sz w:val="16"/>
          <w:szCs w:val="16"/>
          <w:lang w:val="es-ES"/>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lang w:val="es-ES"/>
        </w:rPr>
        <w:tab/>
      </w:r>
      <w:r w:rsidRPr="000B1E76">
        <w:rPr>
          <w:rFonts w:ascii="Verdana" w:hAnsi="Verdana"/>
          <w:i/>
          <w:sz w:val="16"/>
          <w:szCs w:val="16"/>
        </w:rPr>
        <w:t>Cfr. Caso Cinco Pensionistas Vs. Perú. Supervisión de Cumplimiento de Sentencia</w:t>
      </w:r>
      <w:r w:rsidRPr="000B1E76">
        <w:rPr>
          <w:rFonts w:ascii="Verdana" w:hAnsi="Verdana"/>
          <w:sz w:val="16"/>
          <w:szCs w:val="16"/>
        </w:rPr>
        <w:t xml:space="preserve">. Resolución de la Corte Interamericana de Derechos Humanos de 17 de noviembre de 2004, Considerando 5, y </w:t>
      </w:r>
      <w:r w:rsidRPr="000B1E76">
        <w:rPr>
          <w:rFonts w:ascii="Verdana" w:hAnsi="Verdana"/>
          <w:i/>
          <w:sz w:val="16"/>
          <w:szCs w:val="16"/>
        </w:rPr>
        <w:t>Caso Guzmán Albarracín y otras Vs. Ecuador. Supervisión de Cumplimiento de Sentencia</w:t>
      </w:r>
      <w:r w:rsidRPr="000B1E76">
        <w:rPr>
          <w:rFonts w:ascii="Verdana" w:hAnsi="Verdana"/>
          <w:sz w:val="16"/>
          <w:szCs w:val="16"/>
        </w:rPr>
        <w:t>. Resolución de la Corte Interamericana de Derechos Humanos de 23 de septiembre de 2021, Considerando 2.</w:t>
      </w:r>
    </w:p>
  </w:footnote>
  <w:footnote w:id="15">
    <w:p w14:paraId="6F1BAF8B" w14:textId="4E3B51F2"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w:t>
      </w:r>
      <w:proofErr w:type="spellStart"/>
      <w:r w:rsidRPr="000B1E76">
        <w:rPr>
          <w:rFonts w:ascii="Verdana" w:hAnsi="Verdana"/>
          <w:i/>
          <w:sz w:val="16"/>
          <w:szCs w:val="16"/>
        </w:rPr>
        <w:t>Ivcher</w:t>
      </w:r>
      <w:proofErr w:type="spellEnd"/>
      <w:r w:rsidRPr="000B1E76">
        <w:rPr>
          <w:rFonts w:ascii="Verdana" w:hAnsi="Verdana"/>
          <w:i/>
          <w:sz w:val="16"/>
          <w:szCs w:val="16"/>
        </w:rPr>
        <w:t xml:space="preserve"> </w:t>
      </w:r>
      <w:proofErr w:type="spellStart"/>
      <w:r w:rsidRPr="000B1E76">
        <w:rPr>
          <w:rFonts w:ascii="Verdana" w:hAnsi="Verdana"/>
          <w:i/>
          <w:sz w:val="16"/>
          <w:szCs w:val="16"/>
        </w:rPr>
        <w:t>Bronstein</w:t>
      </w:r>
      <w:proofErr w:type="spellEnd"/>
      <w:r w:rsidRPr="000B1E76">
        <w:rPr>
          <w:rFonts w:ascii="Verdana" w:hAnsi="Verdana"/>
          <w:i/>
          <w:sz w:val="16"/>
          <w:szCs w:val="16"/>
        </w:rPr>
        <w:t xml:space="preserve"> Vs. Perú. Competencia. </w:t>
      </w:r>
      <w:r w:rsidRPr="000B1E76">
        <w:rPr>
          <w:rFonts w:ascii="Verdana" w:hAnsi="Verdana"/>
          <w:sz w:val="16"/>
          <w:szCs w:val="16"/>
        </w:rPr>
        <w:t xml:space="preserve">Sentencia de la Corte Interamericana de Derechos Humanos de 24 de septiembre de 1999. Serie C No 54, párr. 37, y </w:t>
      </w:r>
      <w:r w:rsidRPr="000B1E76">
        <w:rPr>
          <w:rFonts w:ascii="Verdana" w:hAnsi="Verdana"/>
          <w:i/>
          <w:sz w:val="16"/>
          <w:szCs w:val="16"/>
        </w:rPr>
        <w:t>Caso Guzmán Albarracín y otras Vs. Ecuador</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nota 13, Considerando 2</w:t>
      </w:r>
    </w:p>
  </w:footnote>
  <w:footnote w:id="16">
    <w:p w14:paraId="522610D2" w14:textId="3A1D4993"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nota 1, párr. 263.</w:t>
      </w:r>
    </w:p>
  </w:footnote>
  <w:footnote w:id="17">
    <w:p w14:paraId="38DAEB02" w14:textId="18A9CF7F"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222, 228 y 229.</w:t>
      </w:r>
    </w:p>
  </w:footnote>
  <w:footnote w:id="18">
    <w:p w14:paraId="2929D4A0" w14:textId="4029CF3F"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225 y 226.</w:t>
      </w:r>
    </w:p>
  </w:footnote>
  <w:footnote w:id="19">
    <w:p w14:paraId="511E47C4" w14:textId="16B9F7A4"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233, 234, 239 y 240.</w:t>
      </w:r>
    </w:p>
  </w:footnote>
  <w:footnote w:id="20">
    <w:p w14:paraId="19C9E27D" w14:textId="4411FE1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Caso Molina </w:t>
      </w:r>
      <w:proofErr w:type="spellStart"/>
      <w:r w:rsidRPr="000B1E76">
        <w:rPr>
          <w:rFonts w:ascii="Verdana" w:hAnsi="Verdana"/>
          <w:i/>
          <w:sz w:val="16"/>
          <w:szCs w:val="16"/>
        </w:rPr>
        <w:t>Theissen</w:t>
      </w:r>
      <w:proofErr w:type="spellEnd"/>
      <w:r w:rsidRPr="000B1E76">
        <w:rPr>
          <w:rFonts w:ascii="Verdana" w:hAnsi="Verdana"/>
          <w:i/>
          <w:sz w:val="16"/>
          <w:szCs w:val="16"/>
        </w:rPr>
        <w:t xml:space="preserve"> y otros 12 Casos Guatemaltecos Vs. Guatemala </w:t>
      </w:r>
      <w:r w:rsidRPr="000B1E76">
        <w:rPr>
          <w:rFonts w:ascii="Verdana" w:hAnsi="Verdana"/>
          <w:sz w:val="16"/>
          <w:szCs w:val="16"/>
        </w:rPr>
        <w:t>de 12 de marzo de 2019</w:t>
      </w:r>
      <w:r w:rsidRPr="000B1E76">
        <w:rPr>
          <w:rFonts w:ascii="Verdana" w:hAnsi="Verdana"/>
          <w:i/>
          <w:sz w:val="16"/>
          <w:szCs w:val="16"/>
        </w:rPr>
        <w:t xml:space="preserve">, supra </w:t>
      </w:r>
      <w:r w:rsidRPr="000B1E76">
        <w:rPr>
          <w:rFonts w:ascii="Verdana" w:hAnsi="Verdana"/>
          <w:sz w:val="16"/>
          <w:szCs w:val="16"/>
        </w:rPr>
        <w:t>nota 7, Considerandos 12.a y 18.</w:t>
      </w:r>
    </w:p>
  </w:footnote>
  <w:footnote w:id="21">
    <w:p w14:paraId="7356150E" w14:textId="0EB66905"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Caso Molina </w:t>
      </w:r>
      <w:proofErr w:type="spellStart"/>
      <w:r w:rsidRPr="000B1E76">
        <w:rPr>
          <w:rFonts w:ascii="Verdana" w:hAnsi="Verdana"/>
          <w:i/>
          <w:sz w:val="16"/>
          <w:szCs w:val="16"/>
        </w:rPr>
        <w:t>Theissen</w:t>
      </w:r>
      <w:proofErr w:type="spellEnd"/>
      <w:r w:rsidRPr="000B1E76">
        <w:rPr>
          <w:rFonts w:ascii="Verdana" w:hAnsi="Verdana"/>
          <w:i/>
          <w:sz w:val="16"/>
          <w:szCs w:val="16"/>
        </w:rPr>
        <w:t xml:space="preserve"> y otros 12 Casos Guatemaltecos Vs. Guatemala</w:t>
      </w:r>
      <w:r w:rsidRPr="000B1E76">
        <w:rPr>
          <w:rFonts w:ascii="Verdana" w:hAnsi="Verdana"/>
          <w:sz w:val="16"/>
          <w:szCs w:val="16"/>
        </w:rPr>
        <w:t xml:space="preserve"> de 14 de octubre de 2019, </w:t>
      </w:r>
      <w:r w:rsidRPr="000B1E76">
        <w:rPr>
          <w:rFonts w:ascii="Verdana" w:hAnsi="Verdana"/>
          <w:i/>
          <w:sz w:val="16"/>
          <w:szCs w:val="16"/>
        </w:rPr>
        <w:t xml:space="preserve">supra </w:t>
      </w:r>
      <w:r w:rsidRPr="000B1E76">
        <w:rPr>
          <w:rFonts w:ascii="Verdana" w:hAnsi="Verdana"/>
          <w:sz w:val="16"/>
          <w:szCs w:val="16"/>
        </w:rPr>
        <w:t>nota 7, Considerandos 9 y 10.</w:t>
      </w:r>
    </w:p>
  </w:footnote>
  <w:footnote w:id="22">
    <w:p w14:paraId="5F36B6E8" w14:textId="6590F6EB"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Según el Estado dichos peritajes son sobre “estándares internacionales de credibilidad en los procesos penales de </w:t>
      </w:r>
      <w:proofErr w:type="spellStart"/>
      <w:r w:rsidRPr="000B1E76">
        <w:rPr>
          <w:rFonts w:ascii="Verdana" w:hAnsi="Verdana"/>
          <w:sz w:val="16"/>
          <w:szCs w:val="16"/>
        </w:rPr>
        <w:t>Chichupac</w:t>
      </w:r>
      <w:proofErr w:type="spellEnd"/>
      <w:r w:rsidRPr="000B1E76">
        <w:rPr>
          <w:rFonts w:ascii="Verdana" w:hAnsi="Verdana"/>
          <w:sz w:val="16"/>
          <w:szCs w:val="16"/>
        </w:rPr>
        <w:t xml:space="preserve"> y comunidades vecinas de Rabinal”, así como “sobre el impacto del conflicto armado interno en el sistema de valores culturales del pueblo maya de Rabinal, [el] papel del racismo en el caso de graves violaciones de derechos humanos y [los] actos de genocidio contra el pueblo maya-achí durante el conflicto armado interno en Guatemala”. </w:t>
      </w:r>
      <w:r w:rsidRPr="000B1E76">
        <w:rPr>
          <w:rFonts w:ascii="Verdana" w:hAnsi="Verdana"/>
          <w:i/>
          <w:sz w:val="16"/>
          <w:szCs w:val="16"/>
        </w:rPr>
        <w:t xml:space="preserve">Cfr. </w:t>
      </w:r>
      <w:r w:rsidRPr="000B1E76">
        <w:rPr>
          <w:rFonts w:ascii="Verdana" w:hAnsi="Verdana"/>
          <w:sz w:val="16"/>
          <w:szCs w:val="16"/>
        </w:rPr>
        <w:t>Informe del Estado de 15 de octubre de 2021.</w:t>
      </w:r>
    </w:p>
  </w:footnote>
  <w:footnote w:id="23">
    <w:p w14:paraId="3FD1335D" w14:textId="0C833812" w:rsidR="000B1E76" w:rsidRPr="000B1E76" w:rsidRDefault="000B1E76" w:rsidP="000B1E76">
      <w:pPr>
        <w:pStyle w:val="Textonotapie"/>
        <w:tabs>
          <w:tab w:val="left" w:pos="567"/>
        </w:tabs>
        <w:jc w:val="both"/>
        <w:rPr>
          <w:rFonts w:ascii="Verdana" w:hAnsi="Verdana"/>
          <w:b/>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Informe del Estado de 15 de octubre de 2020.</w:t>
      </w:r>
    </w:p>
  </w:footnote>
  <w:footnote w:id="24">
    <w:p w14:paraId="7D1EC54E" w14:textId="35346AA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25">
    <w:p w14:paraId="5FB47108" w14:textId="5865FE92" w:rsidR="000B1E76" w:rsidRPr="000B1E76" w:rsidRDefault="000B1E76" w:rsidP="000B1E76">
      <w:pPr>
        <w:tabs>
          <w:tab w:val="left" w:pos="567"/>
        </w:tabs>
        <w:spacing w:after="0" w:line="240" w:lineRule="auto"/>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17 de diciembre de 2020.</w:t>
      </w:r>
    </w:p>
  </w:footnote>
  <w:footnote w:id="26">
    <w:p w14:paraId="52E41050"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27">
    <w:p w14:paraId="7A2FA9D6" w14:textId="3EBEDC0D" w:rsidR="000B1E76" w:rsidRPr="000B1E76" w:rsidRDefault="000B1E76" w:rsidP="000B1E76">
      <w:pPr>
        <w:pStyle w:val="Textonotapie"/>
        <w:tabs>
          <w:tab w:val="left" w:pos="567"/>
        </w:tabs>
        <w:jc w:val="both"/>
        <w:rPr>
          <w:rFonts w:ascii="Verdana" w:hAnsi="Verdana"/>
          <w:b/>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Escritos de observaciones de las representantes de 24 de junio de 2020</w:t>
      </w:r>
      <w:r w:rsidRPr="000B1E76">
        <w:rPr>
          <w:rFonts w:ascii="Verdana" w:hAnsi="Verdana"/>
          <w:b/>
          <w:sz w:val="16"/>
          <w:szCs w:val="16"/>
        </w:rPr>
        <w:t xml:space="preserve"> </w:t>
      </w:r>
      <w:r w:rsidRPr="000B1E76">
        <w:rPr>
          <w:rFonts w:ascii="Verdana" w:hAnsi="Verdana"/>
          <w:sz w:val="16"/>
          <w:szCs w:val="16"/>
        </w:rPr>
        <w:t>y 17 de junio de 2021.</w:t>
      </w:r>
    </w:p>
  </w:footnote>
  <w:footnote w:id="28">
    <w:p w14:paraId="06443ACD" w14:textId="369DF0C1" w:rsidR="000B1E76" w:rsidRPr="000B1E76" w:rsidRDefault="000B1E76" w:rsidP="000B1E76">
      <w:pPr>
        <w:pStyle w:val="Textonotapie"/>
        <w:tabs>
          <w:tab w:val="left" w:pos="567"/>
        </w:tabs>
        <w:rPr>
          <w:rFonts w:ascii="Verdana" w:hAnsi="Verdana"/>
          <w:sz w:val="16"/>
          <w:szCs w:val="16"/>
          <w:lang w:val="es-MX"/>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lang w:val="es-MX"/>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29">
    <w:p w14:paraId="058C18FE" w14:textId="18F66D49"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w:t>
      </w:r>
      <w:r w:rsidRPr="000B1E76">
        <w:rPr>
          <w:rFonts w:ascii="Verdana" w:hAnsi="Verdana"/>
          <w:sz w:val="16"/>
          <w:szCs w:val="16"/>
        </w:rPr>
        <w:t>Informe de la Agente Fiscal de la Fiscalía de Derechos Humanos del Ministerio Público de 6 de octubre de 2020 (anexo al informe estatal de 15 de octubre de 2020).</w:t>
      </w:r>
    </w:p>
  </w:footnote>
  <w:footnote w:id="30">
    <w:p w14:paraId="5F4B0704" w14:textId="6F0E673A"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Supra</w:t>
      </w:r>
      <w:r w:rsidRPr="000B1E76">
        <w:rPr>
          <w:rFonts w:ascii="Verdana" w:hAnsi="Verdana"/>
          <w:sz w:val="16"/>
          <w:szCs w:val="16"/>
        </w:rPr>
        <w:t xml:space="preserve"> nota 28.</w:t>
      </w:r>
    </w:p>
  </w:footnote>
  <w:footnote w:id="31">
    <w:p w14:paraId="6B57681E" w14:textId="77777777" w:rsidR="008A0C5D" w:rsidRPr="000B1E76" w:rsidRDefault="008A0C5D" w:rsidP="008A0C5D">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w:t>
      </w:r>
      <w:r w:rsidRPr="000B1E76">
        <w:rPr>
          <w:rFonts w:ascii="Verdana" w:hAnsi="Verdana"/>
          <w:i/>
          <w:sz w:val="16"/>
          <w:szCs w:val="16"/>
        </w:rPr>
        <w:t xml:space="preserve">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144 a 147.</w:t>
      </w:r>
    </w:p>
  </w:footnote>
  <w:footnote w:id="32">
    <w:p w14:paraId="3C305F99" w14:textId="3CD2E029"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1. Héctor Rolando Alvarado García; 2. María Concepción Xitumul; 3. </w:t>
      </w:r>
      <w:proofErr w:type="spellStart"/>
      <w:r w:rsidRPr="000B1E76">
        <w:rPr>
          <w:rFonts w:ascii="Verdana" w:hAnsi="Verdana"/>
          <w:sz w:val="16"/>
          <w:szCs w:val="16"/>
        </w:rPr>
        <w:t>Raymunda</w:t>
      </w:r>
      <w:proofErr w:type="spellEnd"/>
      <w:r w:rsidRPr="000B1E76">
        <w:rPr>
          <w:rFonts w:ascii="Verdana" w:hAnsi="Verdana"/>
          <w:sz w:val="16"/>
          <w:szCs w:val="16"/>
        </w:rPr>
        <w:t xml:space="preserve"> </w:t>
      </w:r>
      <w:proofErr w:type="spellStart"/>
      <w:r w:rsidRPr="000B1E76">
        <w:rPr>
          <w:rFonts w:ascii="Verdana" w:hAnsi="Verdana"/>
          <w:sz w:val="16"/>
          <w:szCs w:val="16"/>
        </w:rPr>
        <w:t>Sical</w:t>
      </w:r>
      <w:proofErr w:type="spellEnd"/>
      <w:r w:rsidRPr="000B1E76">
        <w:rPr>
          <w:rFonts w:ascii="Verdana" w:hAnsi="Verdana"/>
          <w:sz w:val="16"/>
          <w:szCs w:val="16"/>
        </w:rPr>
        <w:t xml:space="preserve"> Corazón; 4. Amelia Milián Morales; 5. Clemente Juárez </w:t>
      </w:r>
      <w:proofErr w:type="spellStart"/>
      <w:r w:rsidRPr="000B1E76">
        <w:rPr>
          <w:rFonts w:ascii="Verdana" w:hAnsi="Verdana"/>
          <w:sz w:val="16"/>
          <w:szCs w:val="16"/>
        </w:rPr>
        <w:t>Ixpancoc</w:t>
      </w:r>
      <w:proofErr w:type="spellEnd"/>
      <w:r w:rsidRPr="000B1E76">
        <w:rPr>
          <w:rFonts w:ascii="Verdana" w:hAnsi="Verdana"/>
          <w:sz w:val="16"/>
          <w:szCs w:val="16"/>
        </w:rPr>
        <w:t xml:space="preserve">; 6. Pedro Sic Jerónimo; 7. Gregorio </w:t>
      </w:r>
      <w:proofErr w:type="spellStart"/>
      <w:r w:rsidRPr="000B1E76">
        <w:rPr>
          <w:rFonts w:ascii="Verdana" w:hAnsi="Verdana"/>
          <w:sz w:val="16"/>
          <w:szCs w:val="16"/>
        </w:rPr>
        <w:t>Valey</w:t>
      </w:r>
      <w:proofErr w:type="spellEnd"/>
      <w:r w:rsidRPr="000B1E76">
        <w:rPr>
          <w:rFonts w:ascii="Verdana" w:hAnsi="Verdana"/>
          <w:sz w:val="16"/>
          <w:szCs w:val="16"/>
        </w:rPr>
        <w:t xml:space="preserve">; 8. Timoteo Sic </w:t>
      </w:r>
      <w:proofErr w:type="spellStart"/>
      <w:r w:rsidRPr="000B1E76">
        <w:rPr>
          <w:rFonts w:ascii="Verdana" w:hAnsi="Verdana"/>
          <w:sz w:val="16"/>
          <w:szCs w:val="16"/>
        </w:rPr>
        <w:t>Cujá</w:t>
      </w:r>
      <w:proofErr w:type="spellEnd"/>
      <w:r w:rsidRPr="000B1E76">
        <w:rPr>
          <w:rFonts w:ascii="Verdana" w:hAnsi="Verdana"/>
          <w:sz w:val="16"/>
          <w:szCs w:val="16"/>
        </w:rPr>
        <w:t xml:space="preserve">; 9. Roberto </w:t>
      </w:r>
      <w:proofErr w:type="spellStart"/>
      <w:r w:rsidRPr="000B1E76">
        <w:rPr>
          <w:rFonts w:ascii="Verdana" w:hAnsi="Verdana"/>
          <w:sz w:val="16"/>
          <w:szCs w:val="16"/>
        </w:rPr>
        <w:t>Galiego</w:t>
      </w:r>
      <w:proofErr w:type="spellEnd"/>
      <w:r w:rsidRPr="000B1E76">
        <w:rPr>
          <w:rFonts w:ascii="Verdana" w:hAnsi="Verdana"/>
          <w:sz w:val="16"/>
          <w:szCs w:val="16"/>
        </w:rPr>
        <w:t xml:space="preserve"> </w:t>
      </w:r>
      <w:proofErr w:type="spellStart"/>
      <w:r w:rsidRPr="000B1E76">
        <w:rPr>
          <w:rFonts w:ascii="Verdana" w:hAnsi="Verdana"/>
          <w:sz w:val="16"/>
          <w:szCs w:val="16"/>
        </w:rPr>
        <w:t>Chén</w:t>
      </w:r>
      <w:proofErr w:type="spellEnd"/>
      <w:r w:rsidRPr="000B1E76">
        <w:rPr>
          <w:rFonts w:ascii="Verdana" w:hAnsi="Verdana"/>
          <w:sz w:val="16"/>
          <w:szCs w:val="16"/>
        </w:rPr>
        <w:t xml:space="preserve">; 10. Antonio Alvarado González; 11. Alfonso Cruz Juárez; 12. Santiago Alvarado Xitumul; 13. Teodoro González; 14. Eulogio Morales Alvarado; 15. Luciano González; 16. Apolinario Juárez Pérez; 17. Alberto Juárez Pérez; 18. Evaristo </w:t>
      </w:r>
      <w:proofErr w:type="spellStart"/>
      <w:r w:rsidRPr="000B1E76">
        <w:rPr>
          <w:rFonts w:ascii="Verdana" w:hAnsi="Verdana"/>
          <w:sz w:val="16"/>
          <w:szCs w:val="16"/>
        </w:rPr>
        <w:t>Siana</w:t>
      </w:r>
      <w:proofErr w:type="spellEnd"/>
      <w:r w:rsidRPr="000B1E76">
        <w:rPr>
          <w:rFonts w:ascii="Verdana" w:hAnsi="Verdana"/>
          <w:sz w:val="16"/>
          <w:szCs w:val="16"/>
        </w:rPr>
        <w:t xml:space="preserve">; 19. Pedro </w:t>
      </w:r>
      <w:proofErr w:type="spellStart"/>
      <w:r w:rsidRPr="000B1E76">
        <w:rPr>
          <w:rFonts w:ascii="Verdana" w:hAnsi="Verdana"/>
          <w:sz w:val="16"/>
          <w:szCs w:val="16"/>
        </w:rPr>
        <w:t>Tum</w:t>
      </w:r>
      <w:proofErr w:type="spellEnd"/>
      <w:r w:rsidRPr="000B1E76">
        <w:rPr>
          <w:rFonts w:ascii="Verdana" w:hAnsi="Verdana"/>
          <w:sz w:val="16"/>
          <w:szCs w:val="16"/>
        </w:rPr>
        <w:t xml:space="preserve">; 20. </w:t>
      </w:r>
      <w:proofErr w:type="spellStart"/>
      <w:r w:rsidRPr="000B1E76">
        <w:rPr>
          <w:rFonts w:ascii="Verdana" w:hAnsi="Verdana"/>
          <w:sz w:val="16"/>
          <w:szCs w:val="16"/>
        </w:rPr>
        <w:t>Egmidio</w:t>
      </w:r>
      <w:proofErr w:type="spellEnd"/>
      <w:r w:rsidRPr="000B1E76">
        <w:rPr>
          <w:rFonts w:ascii="Verdana" w:hAnsi="Verdana"/>
          <w:sz w:val="16"/>
          <w:szCs w:val="16"/>
        </w:rPr>
        <w:t xml:space="preserve"> </w:t>
      </w:r>
      <w:proofErr w:type="spellStart"/>
      <w:r w:rsidRPr="000B1E76">
        <w:rPr>
          <w:rFonts w:ascii="Verdana" w:hAnsi="Verdana"/>
          <w:sz w:val="16"/>
          <w:szCs w:val="16"/>
        </w:rPr>
        <w:t>Siana</w:t>
      </w:r>
      <w:proofErr w:type="spellEnd"/>
      <w:r w:rsidRPr="000B1E76">
        <w:rPr>
          <w:rFonts w:ascii="Verdana" w:hAnsi="Verdana"/>
          <w:sz w:val="16"/>
          <w:szCs w:val="16"/>
        </w:rPr>
        <w:t xml:space="preserve">; 21. Demetrio Chen Alvarado; 22. Pedro </w:t>
      </w:r>
      <w:proofErr w:type="spellStart"/>
      <w:r w:rsidRPr="000B1E76">
        <w:rPr>
          <w:rFonts w:ascii="Verdana" w:hAnsi="Verdana"/>
          <w:sz w:val="16"/>
          <w:szCs w:val="16"/>
        </w:rPr>
        <w:t>Galiego</w:t>
      </w:r>
      <w:proofErr w:type="spellEnd"/>
      <w:r w:rsidRPr="000B1E76">
        <w:rPr>
          <w:rFonts w:ascii="Verdana" w:hAnsi="Verdana"/>
          <w:sz w:val="16"/>
          <w:szCs w:val="16"/>
        </w:rPr>
        <w:t xml:space="preserve"> Mendoza; 23. Camilo Juárez </w:t>
      </w:r>
      <w:proofErr w:type="spellStart"/>
      <w:r w:rsidRPr="000B1E76">
        <w:rPr>
          <w:rFonts w:ascii="Verdana" w:hAnsi="Verdana"/>
          <w:sz w:val="16"/>
          <w:szCs w:val="16"/>
        </w:rPr>
        <w:t>Valey</w:t>
      </w:r>
      <w:proofErr w:type="spellEnd"/>
      <w:r w:rsidRPr="000B1E76">
        <w:rPr>
          <w:rFonts w:ascii="Verdana" w:hAnsi="Verdana"/>
          <w:sz w:val="16"/>
          <w:szCs w:val="16"/>
        </w:rPr>
        <w:t xml:space="preserve">; 24. Julián </w:t>
      </w:r>
      <w:proofErr w:type="spellStart"/>
      <w:r w:rsidRPr="000B1E76">
        <w:rPr>
          <w:rFonts w:ascii="Verdana" w:hAnsi="Verdana"/>
          <w:sz w:val="16"/>
          <w:szCs w:val="16"/>
        </w:rPr>
        <w:t>Garniga</w:t>
      </w:r>
      <w:proofErr w:type="spellEnd"/>
      <w:r w:rsidRPr="000B1E76">
        <w:rPr>
          <w:rFonts w:ascii="Verdana" w:hAnsi="Verdana"/>
          <w:sz w:val="16"/>
          <w:szCs w:val="16"/>
        </w:rPr>
        <w:t xml:space="preserve">; 25. Benito Juárez </w:t>
      </w:r>
      <w:proofErr w:type="spellStart"/>
      <w:r w:rsidRPr="000B1E76">
        <w:rPr>
          <w:rFonts w:ascii="Verdana" w:hAnsi="Verdana"/>
          <w:sz w:val="16"/>
          <w:szCs w:val="16"/>
        </w:rPr>
        <w:t>Ixpancoc</w:t>
      </w:r>
      <w:proofErr w:type="spellEnd"/>
      <w:r w:rsidRPr="000B1E76">
        <w:rPr>
          <w:rFonts w:ascii="Verdana" w:hAnsi="Verdana"/>
          <w:sz w:val="16"/>
          <w:szCs w:val="16"/>
        </w:rPr>
        <w:t xml:space="preserve">; 26. Francisco </w:t>
      </w:r>
      <w:proofErr w:type="spellStart"/>
      <w:r w:rsidRPr="000B1E76">
        <w:rPr>
          <w:rFonts w:ascii="Verdana" w:hAnsi="Verdana"/>
          <w:sz w:val="16"/>
          <w:szCs w:val="16"/>
        </w:rPr>
        <w:t>Depaz</w:t>
      </w:r>
      <w:proofErr w:type="spellEnd"/>
      <w:r w:rsidRPr="000B1E76">
        <w:rPr>
          <w:rFonts w:ascii="Verdana" w:hAnsi="Verdana"/>
          <w:sz w:val="16"/>
          <w:szCs w:val="16"/>
        </w:rPr>
        <w:t xml:space="preserve">; 27. Maximiliano </w:t>
      </w:r>
      <w:proofErr w:type="spellStart"/>
      <w:r w:rsidRPr="000B1E76">
        <w:rPr>
          <w:rFonts w:ascii="Verdana" w:hAnsi="Verdana"/>
          <w:sz w:val="16"/>
          <w:szCs w:val="16"/>
        </w:rPr>
        <w:t>Sis</w:t>
      </w:r>
      <w:proofErr w:type="spellEnd"/>
      <w:r w:rsidRPr="000B1E76">
        <w:rPr>
          <w:rFonts w:ascii="Verdana" w:hAnsi="Verdana"/>
          <w:sz w:val="16"/>
          <w:szCs w:val="16"/>
        </w:rPr>
        <w:t xml:space="preserve"> </w:t>
      </w:r>
      <w:proofErr w:type="spellStart"/>
      <w:r w:rsidRPr="000B1E76">
        <w:rPr>
          <w:rFonts w:ascii="Verdana" w:hAnsi="Verdana"/>
          <w:sz w:val="16"/>
          <w:szCs w:val="16"/>
        </w:rPr>
        <w:t>Valey</w:t>
      </w:r>
      <w:proofErr w:type="spellEnd"/>
      <w:r w:rsidRPr="000B1E76">
        <w:rPr>
          <w:rFonts w:ascii="Verdana" w:hAnsi="Verdana"/>
          <w:sz w:val="16"/>
          <w:szCs w:val="16"/>
        </w:rPr>
        <w:t xml:space="preserve">; 28. Vicente Sic Osorio; 29. Félix Alvarado Xitumul; y 30. José Demetrio </w:t>
      </w:r>
      <w:proofErr w:type="spellStart"/>
      <w:r w:rsidRPr="000B1E76">
        <w:rPr>
          <w:rFonts w:ascii="Verdana" w:hAnsi="Verdana"/>
          <w:sz w:val="16"/>
          <w:szCs w:val="16"/>
        </w:rPr>
        <w:t>Cahuec</w:t>
      </w:r>
      <w:proofErr w:type="spellEnd"/>
      <w:r w:rsidRPr="000B1E76">
        <w:rPr>
          <w:rFonts w:ascii="Verdana" w:hAnsi="Verdana"/>
          <w:sz w:val="16"/>
          <w:szCs w:val="16"/>
        </w:rPr>
        <w:t xml:space="preserve"> Jerónimo.</w:t>
      </w:r>
    </w:p>
  </w:footnote>
  <w:footnote w:id="33">
    <w:p w14:paraId="17360F59" w14:textId="667C711A"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31. Antonio Chen Mendoza (niño de seis años que murió en las montañas).</w:t>
      </w:r>
    </w:p>
  </w:footnote>
  <w:footnote w:id="34">
    <w:p w14:paraId="665FC951" w14:textId="6257733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1. Andrea Osorio Galeano; 2. Medardo Juárez Garcia; 3. Silvestre Sic </w:t>
      </w:r>
      <w:proofErr w:type="spellStart"/>
      <w:r w:rsidRPr="000B1E76">
        <w:rPr>
          <w:rFonts w:ascii="Verdana" w:hAnsi="Verdana"/>
          <w:sz w:val="16"/>
          <w:szCs w:val="16"/>
        </w:rPr>
        <w:t>Xutumul</w:t>
      </w:r>
      <w:proofErr w:type="spellEnd"/>
      <w:r w:rsidRPr="000B1E76">
        <w:rPr>
          <w:rFonts w:ascii="Verdana" w:hAnsi="Verdana"/>
          <w:sz w:val="16"/>
          <w:szCs w:val="16"/>
        </w:rPr>
        <w:t xml:space="preserve">; 4. Rosa González </w:t>
      </w:r>
      <w:proofErr w:type="spellStart"/>
      <w:r w:rsidRPr="000B1E76">
        <w:rPr>
          <w:rFonts w:ascii="Verdana" w:hAnsi="Verdana"/>
          <w:sz w:val="16"/>
          <w:szCs w:val="16"/>
        </w:rPr>
        <w:t>Tecu</w:t>
      </w:r>
      <w:proofErr w:type="spellEnd"/>
      <w:r w:rsidRPr="000B1E76">
        <w:rPr>
          <w:rFonts w:ascii="Verdana" w:hAnsi="Verdana"/>
          <w:sz w:val="16"/>
          <w:szCs w:val="16"/>
        </w:rPr>
        <w:t xml:space="preserve">; 5. Adela Florentina Alvarado Garcia; 6. Enriqueta </w:t>
      </w:r>
      <w:proofErr w:type="spellStart"/>
      <w:r w:rsidRPr="000B1E76">
        <w:rPr>
          <w:rFonts w:ascii="Verdana" w:hAnsi="Verdana"/>
          <w:sz w:val="16"/>
          <w:szCs w:val="16"/>
        </w:rPr>
        <w:t>Tecú</w:t>
      </w:r>
      <w:proofErr w:type="spellEnd"/>
      <w:r w:rsidRPr="000B1E76">
        <w:rPr>
          <w:rFonts w:ascii="Verdana" w:hAnsi="Verdana"/>
          <w:sz w:val="16"/>
          <w:szCs w:val="16"/>
        </w:rPr>
        <w:t xml:space="preserve"> Chiquito; 7. Luciana o Lucía Xitumul </w:t>
      </w:r>
      <w:proofErr w:type="spellStart"/>
      <w:r w:rsidRPr="000B1E76">
        <w:rPr>
          <w:rFonts w:ascii="Verdana" w:hAnsi="Verdana"/>
          <w:sz w:val="16"/>
          <w:szCs w:val="16"/>
        </w:rPr>
        <w:t>Ixpancoc</w:t>
      </w:r>
      <w:proofErr w:type="spellEnd"/>
      <w:r w:rsidRPr="000B1E76">
        <w:rPr>
          <w:rFonts w:ascii="Verdana" w:hAnsi="Verdana"/>
          <w:sz w:val="16"/>
          <w:szCs w:val="16"/>
        </w:rPr>
        <w:t xml:space="preserve">; 8. Luciano Alvarado Xitumul; 9. Niña de nombre desconocido de 0-3 meses; 10. Domingo </w:t>
      </w:r>
      <w:proofErr w:type="spellStart"/>
      <w:r w:rsidRPr="000B1E76">
        <w:rPr>
          <w:rFonts w:ascii="Verdana" w:hAnsi="Verdana"/>
          <w:sz w:val="16"/>
          <w:szCs w:val="16"/>
        </w:rPr>
        <w:t>Cahuec</w:t>
      </w:r>
      <w:proofErr w:type="spellEnd"/>
      <w:r w:rsidRPr="000B1E76">
        <w:rPr>
          <w:rFonts w:ascii="Verdana" w:hAnsi="Verdana"/>
          <w:sz w:val="16"/>
          <w:szCs w:val="16"/>
        </w:rPr>
        <w:t xml:space="preserve"> Sic; 11. Víctor Juárez Pangan; 12. Cruz Sic </w:t>
      </w:r>
      <w:proofErr w:type="spellStart"/>
      <w:r w:rsidRPr="000B1E76">
        <w:rPr>
          <w:rFonts w:ascii="Verdana" w:hAnsi="Verdana"/>
          <w:sz w:val="16"/>
          <w:szCs w:val="16"/>
        </w:rPr>
        <w:t>Cuxum</w:t>
      </w:r>
      <w:proofErr w:type="spellEnd"/>
      <w:r w:rsidRPr="000B1E76">
        <w:rPr>
          <w:rFonts w:ascii="Verdana" w:hAnsi="Verdana"/>
          <w:sz w:val="16"/>
          <w:szCs w:val="16"/>
        </w:rPr>
        <w:t xml:space="preserve">; 13. Patrocinio Chen </w:t>
      </w:r>
      <w:proofErr w:type="spellStart"/>
      <w:r w:rsidRPr="000B1E76">
        <w:rPr>
          <w:rFonts w:ascii="Verdana" w:hAnsi="Verdana"/>
          <w:sz w:val="16"/>
          <w:szCs w:val="16"/>
        </w:rPr>
        <w:t>Galiego</w:t>
      </w:r>
      <w:proofErr w:type="spellEnd"/>
      <w:r w:rsidRPr="000B1E76">
        <w:rPr>
          <w:rFonts w:ascii="Verdana" w:hAnsi="Verdana"/>
          <w:sz w:val="16"/>
          <w:szCs w:val="16"/>
        </w:rPr>
        <w:t xml:space="preserve">; 14. Agustín </w:t>
      </w:r>
      <w:proofErr w:type="spellStart"/>
      <w:r w:rsidRPr="000B1E76">
        <w:rPr>
          <w:rFonts w:ascii="Verdana" w:hAnsi="Verdana"/>
          <w:sz w:val="16"/>
          <w:szCs w:val="16"/>
        </w:rPr>
        <w:t>Juarez</w:t>
      </w:r>
      <w:proofErr w:type="spellEnd"/>
      <w:r w:rsidRPr="000B1E76">
        <w:rPr>
          <w:rFonts w:ascii="Verdana" w:hAnsi="Verdana"/>
          <w:sz w:val="16"/>
          <w:szCs w:val="16"/>
        </w:rPr>
        <w:t xml:space="preserve"> </w:t>
      </w:r>
      <w:proofErr w:type="spellStart"/>
      <w:r w:rsidRPr="000B1E76">
        <w:rPr>
          <w:rFonts w:ascii="Verdana" w:hAnsi="Verdana"/>
          <w:sz w:val="16"/>
          <w:szCs w:val="16"/>
        </w:rPr>
        <w:t>Ixpancoc</w:t>
      </w:r>
      <w:proofErr w:type="spellEnd"/>
      <w:r w:rsidRPr="000B1E76">
        <w:rPr>
          <w:rFonts w:ascii="Verdana" w:hAnsi="Verdana"/>
          <w:sz w:val="16"/>
          <w:szCs w:val="16"/>
        </w:rPr>
        <w:t xml:space="preserve">; 15. Pedro </w:t>
      </w:r>
      <w:proofErr w:type="spellStart"/>
      <w:r w:rsidRPr="000B1E76">
        <w:rPr>
          <w:rFonts w:ascii="Verdana" w:hAnsi="Verdana"/>
          <w:sz w:val="16"/>
          <w:szCs w:val="16"/>
        </w:rPr>
        <w:t>Galiego</w:t>
      </w:r>
      <w:proofErr w:type="spellEnd"/>
      <w:r w:rsidRPr="000B1E76">
        <w:rPr>
          <w:rFonts w:ascii="Verdana" w:hAnsi="Verdana"/>
          <w:sz w:val="16"/>
          <w:szCs w:val="16"/>
        </w:rPr>
        <w:t xml:space="preserve"> López, y 16. Gregoria </w:t>
      </w:r>
      <w:proofErr w:type="spellStart"/>
      <w:r w:rsidRPr="000B1E76">
        <w:rPr>
          <w:rFonts w:ascii="Verdana" w:hAnsi="Verdana"/>
          <w:sz w:val="16"/>
          <w:szCs w:val="16"/>
        </w:rPr>
        <w:t>Valey</w:t>
      </w:r>
      <w:proofErr w:type="spellEnd"/>
      <w:r w:rsidRPr="000B1E76">
        <w:rPr>
          <w:rFonts w:ascii="Verdana" w:hAnsi="Verdana"/>
          <w:sz w:val="16"/>
          <w:szCs w:val="16"/>
        </w:rPr>
        <w:t xml:space="preserve"> </w:t>
      </w:r>
      <w:proofErr w:type="spellStart"/>
      <w:r w:rsidRPr="000B1E76">
        <w:rPr>
          <w:rFonts w:ascii="Verdana" w:hAnsi="Verdana"/>
          <w:sz w:val="16"/>
          <w:szCs w:val="16"/>
        </w:rPr>
        <w:t>lxtecoc</w:t>
      </w:r>
      <w:proofErr w:type="spellEnd"/>
      <w:r w:rsidRPr="000B1E76">
        <w:rPr>
          <w:rFonts w:ascii="Verdana" w:hAnsi="Verdana"/>
          <w:sz w:val="16"/>
          <w:szCs w:val="16"/>
        </w:rPr>
        <w:t>.</w:t>
      </w:r>
    </w:p>
  </w:footnote>
  <w:footnote w:id="35">
    <w:p w14:paraId="286AA7DE" w14:textId="04EEB2D9"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1. Hugo García </w:t>
      </w:r>
      <w:proofErr w:type="spellStart"/>
      <w:r w:rsidRPr="000B1E76">
        <w:rPr>
          <w:rFonts w:ascii="Verdana" w:hAnsi="Verdana"/>
          <w:sz w:val="16"/>
          <w:szCs w:val="16"/>
        </w:rPr>
        <w:t>Depaz</w:t>
      </w:r>
      <w:proofErr w:type="spellEnd"/>
      <w:r w:rsidRPr="000B1E76">
        <w:rPr>
          <w:rFonts w:ascii="Verdana" w:hAnsi="Verdana"/>
          <w:sz w:val="16"/>
          <w:szCs w:val="16"/>
        </w:rPr>
        <w:t xml:space="preserve">, 2. Abraham Alvarado </w:t>
      </w:r>
      <w:proofErr w:type="spellStart"/>
      <w:r w:rsidRPr="000B1E76">
        <w:rPr>
          <w:rFonts w:ascii="Verdana" w:hAnsi="Verdana"/>
          <w:sz w:val="16"/>
          <w:szCs w:val="16"/>
        </w:rPr>
        <w:t>Tecú</w:t>
      </w:r>
      <w:proofErr w:type="spellEnd"/>
      <w:r w:rsidRPr="000B1E76">
        <w:rPr>
          <w:rFonts w:ascii="Verdana" w:hAnsi="Verdana"/>
          <w:sz w:val="16"/>
          <w:szCs w:val="16"/>
        </w:rPr>
        <w:t xml:space="preserve"> (o Agapito Alvarado </w:t>
      </w:r>
      <w:proofErr w:type="spellStart"/>
      <w:r w:rsidRPr="000B1E76">
        <w:rPr>
          <w:rFonts w:ascii="Verdana" w:hAnsi="Verdana"/>
          <w:sz w:val="16"/>
          <w:szCs w:val="16"/>
        </w:rPr>
        <w:t>Depáz</w:t>
      </w:r>
      <w:proofErr w:type="spellEnd"/>
      <w:r w:rsidRPr="000B1E76">
        <w:rPr>
          <w:rFonts w:ascii="Verdana" w:hAnsi="Verdana"/>
          <w:sz w:val="16"/>
          <w:szCs w:val="16"/>
        </w:rPr>
        <w:t>), 3. Manuel de Jesús Alarcón Morente, y 4. Edmundo o Raymundo Alarcón Morente.</w:t>
      </w:r>
    </w:p>
  </w:footnote>
  <w:footnote w:id="36">
    <w:p w14:paraId="47D746CC" w14:textId="208E4DD4"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5. Pedro </w:t>
      </w:r>
      <w:proofErr w:type="spellStart"/>
      <w:r w:rsidRPr="000B1E76">
        <w:rPr>
          <w:rFonts w:ascii="Verdana" w:hAnsi="Verdana"/>
          <w:sz w:val="16"/>
          <w:szCs w:val="16"/>
        </w:rPr>
        <w:t>Siana</w:t>
      </w:r>
      <w:proofErr w:type="spellEnd"/>
      <w:r w:rsidRPr="000B1E76">
        <w:rPr>
          <w:rFonts w:ascii="Verdana" w:hAnsi="Verdana"/>
          <w:sz w:val="16"/>
          <w:szCs w:val="16"/>
        </w:rPr>
        <w:t xml:space="preserve">; 6. Juan Pérez Sic; 7. Lorenzo </w:t>
      </w:r>
      <w:proofErr w:type="spellStart"/>
      <w:r w:rsidRPr="000B1E76">
        <w:rPr>
          <w:rFonts w:ascii="Verdana" w:hAnsi="Verdana"/>
          <w:sz w:val="16"/>
          <w:szCs w:val="16"/>
        </w:rPr>
        <w:t>Depaz</w:t>
      </w:r>
      <w:proofErr w:type="spellEnd"/>
      <w:r w:rsidRPr="000B1E76">
        <w:rPr>
          <w:rFonts w:ascii="Verdana" w:hAnsi="Verdana"/>
          <w:sz w:val="16"/>
          <w:szCs w:val="16"/>
        </w:rPr>
        <w:t xml:space="preserve"> </w:t>
      </w:r>
      <w:proofErr w:type="spellStart"/>
      <w:r w:rsidRPr="000B1E76">
        <w:rPr>
          <w:rFonts w:ascii="Verdana" w:hAnsi="Verdana"/>
          <w:sz w:val="16"/>
          <w:szCs w:val="16"/>
        </w:rPr>
        <w:t>Siprian</w:t>
      </w:r>
      <w:proofErr w:type="spellEnd"/>
      <w:r w:rsidRPr="000B1E76">
        <w:rPr>
          <w:rFonts w:ascii="Verdana" w:hAnsi="Verdana"/>
          <w:sz w:val="16"/>
          <w:szCs w:val="16"/>
        </w:rPr>
        <w:t xml:space="preserve"> (o Lorenzo </w:t>
      </w:r>
      <w:proofErr w:type="spellStart"/>
      <w:r w:rsidRPr="000B1E76">
        <w:rPr>
          <w:rFonts w:ascii="Verdana" w:hAnsi="Verdana"/>
          <w:sz w:val="16"/>
          <w:szCs w:val="16"/>
        </w:rPr>
        <w:t>Depaz</w:t>
      </w:r>
      <w:proofErr w:type="spellEnd"/>
      <w:r w:rsidRPr="000B1E76">
        <w:rPr>
          <w:rFonts w:ascii="Verdana" w:hAnsi="Verdana"/>
          <w:sz w:val="16"/>
          <w:szCs w:val="16"/>
        </w:rPr>
        <w:t xml:space="preserve"> </w:t>
      </w:r>
      <w:proofErr w:type="spellStart"/>
      <w:r w:rsidRPr="000B1E76">
        <w:rPr>
          <w:rFonts w:ascii="Verdana" w:hAnsi="Verdana"/>
          <w:sz w:val="16"/>
          <w:szCs w:val="16"/>
        </w:rPr>
        <w:t>Ciprian</w:t>
      </w:r>
      <w:proofErr w:type="spellEnd"/>
      <w:r w:rsidRPr="000B1E76">
        <w:rPr>
          <w:rFonts w:ascii="Verdana" w:hAnsi="Verdana"/>
          <w:sz w:val="16"/>
          <w:szCs w:val="16"/>
        </w:rPr>
        <w:t xml:space="preserve"> o Florencio </w:t>
      </w:r>
      <w:proofErr w:type="spellStart"/>
      <w:r w:rsidRPr="000B1E76">
        <w:rPr>
          <w:rFonts w:ascii="Verdana" w:hAnsi="Verdana"/>
          <w:sz w:val="16"/>
          <w:szCs w:val="16"/>
        </w:rPr>
        <w:t>Depaz</w:t>
      </w:r>
      <w:proofErr w:type="spellEnd"/>
      <w:r w:rsidRPr="000B1E76">
        <w:rPr>
          <w:rFonts w:ascii="Verdana" w:hAnsi="Verdana"/>
          <w:sz w:val="16"/>
          <w:szCs w:val="16"/>
        </w:rPr>
        <w:t xml:space="preserve"> Cipriano); 8. Leonardo </w:t>
      </w:r>
      <w:proofErr w:type="spellStart"/>
      <w:r w:rsidRPr="000B1E76">
        <w:rPr>
          <w:rFonts w:ascii="Verdana" w:hAnsi="Verdana"/>
          <w:sz w:val="16"/>
          <w:szCs w:val="16"/>
        </w:rPr>
        <w:t>Cahuec</w:t>
      </w:r>
      <w:proofErr w:type="spellEnd"/>
      <w:r w:rsidRPr="000B1E76">
        <w:rPr>
          <w:rFonts w:ascii="Verdana" w:hAnsi="Verdana"/>
          <w:sz w:val="16"/>
          <w:szCs w:val="16"/>
        </w:rPr>
        <w:t xml:space="preserve"> </w:t>
      </w:r>
      <w:proofErr w:type="spellStart"/>
      <w:r w:rsidRPr="000B1E76">
        <w:rPr>
          <w:rFonts w:ascii="Verdana" w:hAnsi="Verdana"/>
          <w:sz w:val="16"/>
          <w:szCs w:val="16"/>
        </w:rPr>
        <w:t>Gonzalés</w:t>
      </w:r>
      <w:proofErr w:type="spellEnd"/>
      <w:r w:rsidRPr="000B1E76">
        <w:rPr>
          <w:rFonts w:ascii="Verdana" w:hAnsi="Verdana"/>
          <w:sz w:val="16"/>
          <w:szCs w:val="16"/>
        </w:rPr>
        <w:t xml:space="preserve">; 9. Juan Mendoza Alvarado; 10. José Cruz Mendoza </w:t>
      </w:r>
      <w:proofErr w:type="spellStart"/>
      <w:r w:rsidRPr="000B1E76">
        <w:rPr>
          <w:rFonts w:ascii="Verdana" w:hAnsi="Verdana"/>
          <w:sz w:val="16"/>
          <w:szCs w:val="16"/>
        </w:rPr>
        <w:t>Sucup</w:t>
      </w:r>
      <w:proofErr w:type="spellEnd"/>
      <w:r w:rsidRPr="000B1E76">
        <w:rPr>
          <w:rFonts w:ascii="Verdana" w:hAnsi="Verdana"/>
          <w:sz w:val="16"/>
          <w:szCs w:val="16"/>
        </w:rPr>
        <w:t xml:space="preserve">; 11. María Concepción Chen Sic; 12. Casimiro </w:t>
      </w:r>
      <w:proofErr w:type="spellStart"/>
      <w:r w:rsidRPr="000B1E76">
        <w:rPr>
          <w:rFonts w:ascii="Verdana" w:hAnsi="Verdana"/>
          <w:sz w:val="16"/>
          <w:szCs w:val="16"/>
        </w:rPr>
        <w:t>Siana</w:t>
      </w:r>
      <w:proofErr w:type="spellEnd"/>
      <w:r w:rsidRPr="000B1E76">
        <w:rPr>
          <w:rFonts w:ascii="Verdana" w:hAnsi="Verdana"/>
          <w:sz w:val="16"/>
          <w:szCs w:val="16"/>
        </w:rPr>
        <w:t xml:space="preserve">; 13. Cruz Pérez </w:t>
      </w:r>
      <w:proofErr w:type="spellStart"/>
      <w:r w:rsidRPr="000B1E76">
        <w:rPr>
          <w:rFonts w:ascii="Verdana" w:hAnsi="Verdana"/>
          <w:sz w:val="16"/>
          <w:szCs w:val="16"/>
        </w:rPr>
        <w:t>Ampérez</w:t>
      </w:r>
      <w:proofErr w:type="spellEnd"/>
      <w:r w:rsidRPr="000B1E76">
        <w:rPr>
          <w:rFonts w:ascii="Verdana" w:hAnsi="Verdana"/>
          <w:sz w:val="16"/>
          <w:szCs w:val="16"/>
        </w:rPr>
        <w:t xml:space="preserve">; 14. Gorgonio </w:t>
      </w:r>
      <w:proofErr w:type="spellStart"/>
      <w:r w:rsidRPr="000B1E76">
        <w:rPr>
          <w:rFonts w:ascii="Verdana" w:hAnsi="Verdana"/>
          <w:sz w:val="16"/>
          <w:szCs w:val="16"/>
        </w:rPr>
        <w:t>Gonzalez</w:t>
      </w:r>
      <w:proofErr w:type="spellEnd"/>
      <w:r w:rsidRPr="000B1E76">
        <w:rPr>
          <w:rFonts w:ascii="Verdana" w:hAnsi="Verdana"/>
          <w:sz w:val="16"/>
          <w:szCs w:val="16"/>
        </w:rPr>
        <w:t xml:space="preserve"> </w:t>
      </w:r>
      <w:proofErr w:type="spellStart"/>
      <w:r w:rsidRPr="000B1E76">
        <w:rPr>
          <w:rFonts w:ascii="Verdana" w:hAnsi="Verdana"/>
          <w:sz w:val="16"/>
          <w:szCs w:val="16"/>
        </w:rPr>
        <w:t>Gonzalez</w:t>
      </w:r>
      <w:proofErr w:type="spellEnd"/>
      <w:r w:rsidRPr="000B1E76">
        <w:rPr>
          <w:rFonts w:ascii="Verdana" w:hAnsi="Verdana"/>
          <w:sz w:val="16"/>
          <w:szCs w:val="16"/>
        </w:rPr>
        <w:t xml:space="preserve">; 15. Jorge Galeano Román; 16. Eustaquio </w:t>
      </w:r>
      <w:proofErr w:type="spellStart"/>
      <w:r w:rsidRPr="000B1E76">
        <w:rPr>
          <w:rFonts w:ascii="Verdana" w:hAnsi="Verdana"/>
          <w:sz w:val="16"/>
          <w:szCs w:val="16"/>
        </w:rPr>
        <w:t>lxtecoc</w:t>
      </w:r>
      <w:proofErr w:type="spellEnd"/>
      <w:r w:rsidRPr="000B1E76">
        <w:rPr>
          <w:rFonts w:ascii="Verdana" w:hAnsi="Verdana"/>
          <w:sz w:val="16"/>
          <w:szCs w:val="16"/>
        </w:rPr>
        <w:t xml:space="preserve"> </w:t>
      </w:r>
      <w:proofErr w:type="spellStart"/>
      <w:r w:rsidRPr="000B1E76">
        <w:rPr>
          <w:rFonts w:ascii="Verdana" w:hAnsi="Verdana"/>
          <w:sz w:val="16"/>
          <w:szCs w:val="16"/>
        </w:rPr>
        <w:t>Gonzalez</w:t>
      </w:r>
      <w:proofErr w:type="spellEnd"/>
      <w:r w:rsidRPr="000B1E76">
        <w:rPr>
          <w:rFonts w:ascii="Verdana" w:hAnsi="Verdana"/>
          <w:sz w:val="16"/>
          <w:szCs w:val="16"/>
        </w:rPr>
        <w:t xml:space="preserve"> (o Eustaquio </w:t>
      </w:r>
      <w:proofErr w:type="spellStart"/>
      <w:r w:rsidRPr="000B1E76">
        <w:rPr>
          <w:rFonts w:ascii="Verdana" w:hAnsi="Verdana"/>
          <w:sz w:val="16"/>
          <w:szCs w:val="16"/>
        </w:rPr>
        <w:t>Yxtecoc</w:t>
      </w:r>
      <w:proofErr w:type="spellEnd"/>
      <w:r w:rsidRPr="000B1E76">
        <w:rPr>
          <w:rFonts w:ascii="Verdana" w:hAnsi="Verdana"/>
          <w:sz w:val="16"/>
          <w:szCs w:val="16"/>
        </w:rPr>
        <w:t xml:space="preserve"> </w:t>
      </w:r>
      <w:proofErr w:type="spellStart"/>
      <w:r w:rsidRPr="000B1E76">
        <w:rPr>
          <w:rFonts w:ascii="Verdana" w:hAnsi="Verdana"/>
          <w:sz w:val="16"/>
          <w:szCs w:val="16"/>
        </w:rPr>
        <w:t>Gonzalez</w:t>
      </w:r>
      <w:proofErr w:type="spellEnd"/>
      <w:r w:rsidRPr="000B1E76">
        <w:rPr>
          <w:rFonts w:ascii="Verdana" w:hAnsi="Verdana"/>
          <w:sz w:val="16"/>
          <w:szCs w:val="16"/>
        </w:rPr>
        <w:t xml:space="preserve">); 17. Rafael </w:t>
      </w:r>
      <w:proofErr w:type="spellStart"/>
      <w:r w:rsidRPr="000B1E76">
        <w:rPr>
          <w:rFonts w:ascii="Verdana" w:hAnsi="Verdana"/>
          <w:sz w:val="16"/>
          <w:szCs w:val="16"/>
        </w:rPr>
        <w:t>Depaz</w:t>
      </w:r>
      <w:proofErr w:type="spellEnd"/>
      <w:r w:rsidRPr="000B1E76">
        <w:rPr>
          <w:rFonts w:ascii="Verdana" w:hAnsi="Verdana"/>
          <w:sz w:val="16"/>
          <w:szCs w:val="16"/>
        </w:rPr>
        <w:t xml:space="preserve"> </w:t>
      </w:r>
      <w:proofErr w:type="spellStart"/>
      <w:r w:rsidRPr="000B1E76">
        <w:rPr>
          <w:rFonts w:ascii="Verdana" w:hAnsi="Verdana"/>
          <w:sz w:val="16"/>
          <w:szCs w:val="16"/>
        </w:rPr>
        <w:t>Tecú</w:t>
      </w:r>
      <w:proofErr w:type="spellEnd"/>
      <w:r w:rsidRPr="000B1E76">
        <w:rPr>
          <w:rFonts w:ascii="Verdana" w:hAnsi="Verdana"/>
          <w:sz w:val="16"/>
          <w:szCs w:val="16"/>
        </w:rPr>
        <w:t xml:space="preserve">; 18. Enrique Mendoza </w:t>
      </w:r>
      <w:proofErr w:type="spellStart"/>
      <w:r w:rsidRPr="000B1E76">
        <w:rPr>
          <w:rFonts w:ascii="Verdana" w:hAnsi="Verdana"/>
          <w:sz w:val="16"/>
          <w:szCs w:val="16"/>
        </w:rPr>
        <w:t>Sis</w:t>
      </w:r>
      <w:proofErr w:type="spellEnd"/>
      <w:r w:rsidRPr="000B1E76">
        <w:rPr>
          <w:rFonts w:ascii="Verdana" w:hAnsi="Verdana"/>
          <w:sz w:val="16"/>
          <w:szCs w:val="16"/>
        </w:rPr>
        <w:t xml:space="preserve">; 19. Gabino Román </w:t>
      </w:r>
      <w:proofErr w:type="spellStart"/>
      <w:r w:rsidRPr="000B1E76">
        <w:rPr>
          <w:rFonts w:ascii="Verdana" w:hAnsi="Verdana"/>
          <w:sz w:val="16"/>
          <w:szCs w:val="16"/>
        </w:rPr>
        <w:t>Yvoy</w:t>
      </w:r>
      <w:proofErr w:type="spellEnd"/>
      <w:r w:rsidRPr="000B1E76">
        <w:rPr>
          <w:rFonts w:ascii="Verdana" w:hAnsi="Verdana"/>
          <w:sz w:val="16"/>
          <w:szCs w:val="16"/>
        </w:rPr>
        <w:t xml:space="preserve"> (o </w:t>
      </w:r>
      <w:proofErr w:type="spellStart"/>
      <w:r w:rsidRPr="000B1E76">
        <w:rPr>
          <w:rFonts w:ascii="Verdana" w:hAnsi="Verdana"/>
          <w:sz w:val="16"/>
          <w:szCs w:val="16"/>
        </w:rPr>
        <w:t>Iboy</w:t>
      </w:r>
      <w:proofErr w:type="spellEnd"/>
      <w:r w:rsidRPr="000B1E76">
        <w:rPr>
          <w:rFonts w:ascii="Verdana" w:hAnsi="Verdana"/>
          <w:sz w:val="16"/>
          <w:szCs w:val="16"/>
        </w:rPr>
        <w:t xml:space="preserve"> o </w:t>
      </w:r>
      <w:proofErr w:type="spellStart"/>
      <w:r w:rsidRPr="000B1E76">
        <w:rPr>
          <w:rFonts w:ascii="Verdana" w:hAnsi="Verdana"/>
          <w:sz w:val="16"/>
          <w:szCs w:val="16"/>
        </w:rPr>
        <w:t>Ivoy</w:t>
      </w:r>
      <w:proofErr w:type="spellEnd"/>
      <w:r w:rsidRPr="000B1E76">
        <w:rPr>
          <w:rFonts w:ascii="Verdana" w:hAnsi="Verdana"/>
          <w:sz w:val="16"/>
          <w:szCs w:val="16"/>
        </w:rPr>
        <w:t xml:space="preserve">); 20. Dionicio o Dionisio </w:t>
      </w:r>
      <w:proofErr w:type="spellStart"/>
      <w:r w:rsidRPr="000B1E76">
        <w:rPr>
          <w:rFonts w:ascii="Verdana" w:hAnsi="Verdana"/>
          <w:sz w:val="16"/>
          <w:szCs w:val="16"/>
        </w:rPr>
        <w:t>Vachan</w:t>
      </w:r>
      <w:proofErr w:type="spellEnd"/>
      <w:r w:rsidRPr="000B1E76">
        <w:rPr>
          <w:rFonts w:ascii="Verdana" w:hAnsi="Verdana"/>
          <w:sz w:val="16"/>
          <w:szCs w:val="16"/>
        </w:rPr>
        <w:t xml:space="preserve"> o </w:t>
      </w:r>
      <w:proofErr w:type="spellStart"/>
      <w:r w:rsidRPr="000B1E76">
        <w:rPr>
          <w:rFonts w:ascii="Verdana" w:hAnsi="Verdana"/>
          <w:sz w:val="16"/>
          <w:szCs w:val="16"/>
        </w:rPr>
        <w:t>Bachán</w:t>
      </w:r>
      <w:proofErr w:type="spellEnd"/>
      <w:r w:rsidRPr="000B1E76">
        <w:rPr>
          <w:rFonts w:ascii="Verdana" w:hAnsi="Verdana"/>
          <w:sz w:val="16"/>
          <w:szCs w:val="16"/>
        </w:rPr>
        <w:t>; 21. Marcelo Sic Chen, y 22. Adrián García Manuel.</w:t>
      </w:r>
    </w:p>
  </w:footnote>
  <w:footnote w:id="37">
    <w:p w14:paraId="7F23A9A8" w14:textId="3A1F137B"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w:t>
      </w:r>
      <w:r w:rsidRPr="000B1E76">
        <w:rPr>
          <w:rFonts w:ascii="Verdana" w:hAnsi="Verdana"/>
          <w:i/>
          <w:sz w:val="16"/>
          <w:szCs w:val="16"/>
        </w:rPr>
        <w:t xml:space="preserve">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w:t>
      </w:r>
      <w:r w:rsidRPr="000B1E76">
        <w:rPr>
          <w:rFonts w:ascii="Verdana" w:hAnsi="Verdana"/>
          <w:sz w:val="16"/>
          <w:szCs w:val="16"/>
        </w:rPr>
        <w:t xml:space="preserve">, </w:t>
      </w:r>
      <w:r w:rsidRPr="000B1E76">
        <w:rPr>
          <w:rFonts w:ascii="Verdana" w:hAnsi="Verdana"/>
          <w:i/>
          <w:sz w:val="16"/>
          <w:szCs w:val="16"/>
        </w:rPr>
        <w:t xml:space="preserve">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155 y 156.</w:t>
      </w:r>
    </w:p>
  </w:footnote>
  <w:footnote w:id="38">
    <w:p w14:paraId="45443BE2" w14:textId="6EAB70DF" w:rsidR="000B1E76" w:rsidRPr="000B1E76" w:rsidRDefault="000B1E76" w:rsidP="000B1E76">
      <w:pPr>
        <w:pStyle w:val="Textonotapie"/>
        <w:tabs>
          <w:tab w:val="left" w:pos="567"/>
        </w:tabs>
        <w:jc w:val="both"/>
        <w:rPr>
          <w:rFonts w:ascii="Verdana" w:hAnsi="Verdana"/>
          <w:b/>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Informe del Estado de 15 de octubre de 2020.</w:t>
      </w:r>
    </w:p>
  </w:footnote>
  <w:footnote w:id="39">
    <w:p w14:paraId="3D639B83" w14:textId="7B063AB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40">
    <w:p w14:paraId="5E3DF380" w14:textId="06E8471C"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22 de enero de 2018 y 17 de diciembre de 2020, así como</w:t>
      </w:r>
      <w:r w:rsidRPr="000B1E76">
        <w:rPr>
          <w:rFonts w:ascii="Verdana" w:hAnsi="Verdana"/>
          <w:b/>
          <w:sz w:val="16"/>
          <w:szCs w:val="16"/>
        </w:rPr>
        <w:t xml:space="preserve"> </w:t>
      </w:r>
      <w:r w:rsidRPr="000B1E76">
        <w:rPr>
          <w:rFonts w:ascii="Verdana" w:hAnsi="Verdana"/>
          <w:sz w:val="16"/>
          <w:szCs w:val="16"/>
        </w:rPr>
        <w:t>audiencia privada de 23 de abril de 2021.</w:t>
      </w:r>
    </w:p>
  </w:footnote>
  <w:footnote w:id="41">
    <w:p w14:paraId="0A75DC20"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42">
    <w:p w14:paraId="747DF300" w14:textId="6EC31638"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Informe del Estado de 15 de octubre de 2020.</w:t>
      </w:r>
    </w:p>
  </w:footnote>
  <w:footnote w:id="43">
    <w:p w14:paraId="43765421" w14:textId="7805D2B9"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22 de enero de 2018.</w:t>
      </w:r>
    </w:p>
  </w:footnote>
  <w:footnote w:id="44">
    <w:p w14:paraId="25EC308B" w14:textId="65BFB555"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17 de diciembre de 2020.</w:t>
      </w:r>
    </w:p>
  </w:footnote>
  <w:footnote w:id="45">
    <w:p w14:paraId="7D9D7974" w14:textId="56957A0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46">
    <w:p w14:paraId="0BA614FE" w14:textId="1FA58450"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Tanto el </w:t>
      </w:r>
      <w:r w:rsidRPr="000B1E76">
        <w:rPr>
          <w:rFonts w:ascii="Verdana" w:hAnsi="Verdana"/>
          <w:i/>
          <w:sz w:val="16"/>
          <w:szCs w:val="16"/>
        </w:rPr>
        <w:t>Estado</w:t>
      </w:r>
      <w:r w:rsidRPr="000B1E76">
        <w:rPr>
          <w:rFonts w:ascii="Verdana" w:hAnsi="Verdana"/>
          <w:sz w:val="16"/>
          <w:szCs w:val="16"/>
        </w:rPr>
        <w:t xml:space="preserve"> como las </w:t>
      </w:r>
      <w:r w:rsidRPr="000B1E76">
        <w:rPr>
          <w:rFonts w:ascii="Verdana" w:hAnsi="Verdana"/>
          <w:i/>
          <w:sz w:val="16"/>
          <w:szCs w:val="16"/>
        </w:rPr>
        <w:t>representantes</w:t>
      </w:r>
      <w:r w:rsidRPr="000B1E76">
        <w:rPr>
          <w:rFonts w:ascii="Verdana" w:hAnsi="Verdana"/>
          <w:sz w:val="16"/>
          <w:szCs w:val="16"/>
        </w:rPr>
        <w:t xml:space="preserve"> coincidieron en informar que, para realizar la traducción del resumen oficial y la Sentencia, en octubre de 2017 la COPREDEH coordinó con la Academia de Lenguas Mayas de Guatemala, la cual sugirió que “se contrate un Traductor Jurado, avalado por [tal] academia”. Las </w:t>
      </w:r>
      <w:r w:rsidRPr="000B1E76">
        <w:rPr>
          <w:rFonts w:ascii="Verdana" w:hAnsi="Verdana"/>
          <w:i/>
          <w:sz w:val="16"/>
          <w:szCs w:val="16"/>
        </w:rPr>
        <w:t>representantes</w:t>
      </w:r>
      <w:r w:rsidRPr="000B1E76">
        <w:rPr>
          <w:rFonts w:ascii="Verdana" w:hAnsi="Verdana"/>
          <w:sz w:val="16"/>
          <w:szCs w:val="16"/>
        </w:rPr>
        <w:t xml:space="preserve"> </w:t>
      </w:r>
      <w:r w:rsidR="008F4F3F">
        <w:rPr>
          <w:rFonts w:ascii="Verdana" w:hAnsi="Verdana"/>
          <w:sz w:val="16"/>
          <w:szCs w:val="16"/>
        </w:rPr>
        <w:t xml:space="preserve">indicaron los nombres de dos personas que </w:t>
      </w:r>
      <w:r w:rsidRPr="000B1E76">
        <w:rPr>
          <w:rFonts w:ascii="Verdana" w:hAnsi="Verdana"/>
          <w:sz w:val="16"/>
          <w:szCs w:val="16"/>
        </w:rPr>
        <w:t>“podrían hacer [la] traducción profesional de la [S]</w:t>
      </w:r>
      <w:proofErr w:type="spellStart"/>
      <w:r w:rsidRPr="000B1E76">
        <w:rPr>
          <w:rFonts w:ascii="Verdana" w:hAnsi="Verdana"/>
          <w:sz w:val="16"/>
          <w:szCs w:val="16"/>
        </w:rPr>
        <w:t>entencia</w:t>
      </w:r>
      <w:proofErr w:type="spellEnd"/>
      <w:r w:rsidRPr="000B1E76">
        <w:rPr>
          <w:rFonts w:ascii="Verdana" w:hAnsi="Verdana"/>
          <w:sz w:val="16"/>
          <w:szCs w:val="16"/>
        </w:rPr>
        <w:t xml:space="preserve">”, ya que son miembros inscritos de tal Academia de Lenguas Mayas de la Comunidad Lingüística </w:t>
      </w:r>
      <w:proofErr w:type="spellStart"/>
      <w:r w:rsidRPr="000B1E76">
        <w:rPr>
          <w:rFonts w:ascii="Verdana" w:hAnsi="Verdana"/>
          <w:sz w:val="16"/>
          <w:szCs w:val="16"/>
        </w:rPr>
        <w:t>Achi</w:t>
      </w:r>
      <w:proofErr w:type="spellEnd"/>
      <w:r w:rsidRPr="000B1E76">
        <w:rPr>
          <w:rFonts w:ascii="Verdana" w:hAnsi="Verdana"/>
          <w:sz w:val="16"/>
          <w:szCs w:val="16"/>
        </w:rPr>
        <w:t>, tienen experiencia en la traducción de Sentencias de la Corte y han manifestado su disposición de realizarla.</w:t>
      </w:r>
    </w:p>
  </w:footnote>
  <w:footnote w:id="47">
    <w:p w14:paraId="580715D8" w14:textId="3305E6C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 Comisión de 15 de mayo de 2018.</w:t>
      </w:r>
    </w:p>
  </w:footnote>
  <w:footnote w:id="48">
    <w:p w14:paraId="49D8000E" w14:textId="1D55C41A"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El Estado informó que, mediante Acuerdo Gubernativo Número 99-2020 de 30 de julio de 2020, se derogó el Acuerdo de creación de la COPREDEH, entidad anteriormente encargada de realizar las gestiones para llevar a cabo las acciones que dieran cumplimiento a las reparaciones ordenadas en las sentencias dictadas por la Corte. Asimismo, fue emitido el Acuerdo Gubernativo Número 100-2020 de 30 de julio de 2020, por medio del cual se crea la COPADEH, cuya función radica en el asesoramiento y coordinación interinstitucional entre las dependencias del Organismo Ejecutivo, así como en realizar las acciones encaminadas a la efectiva protección de los derechos humanos. </w:t>
      </w:r>
      <w:r w:rsidRPr="000B1E76">
        <w:rPr>
          <w:rFonts w:ascii="Verdana" w:hAnsi="Verdana"/>
          <w:i/>
          <w:sz w:val="16"/>
          <w:szCs w:val="16"/>
        </w:rPr>
        <w:t>Cfr.</w:t>
      </w:r>
      <w:r w:rsidRPr="000B1E76">
        <w:rPr>
          <w:rFonts w:ascii="Verdana" w:hAnsi="Verdana"/>
          <w:sz w:val="16"/>
          <w:szCs w:val="16"/>
        </w:rPr>
        <w:t xml:space="preserve"> Informes del Estado de 4 y 10 de agosto de 2020.</w:t>
      </w:r>
    </w:p>
  </w:footnote>
  <w:footnote w:id="49">
    <w:p w14:paraId="48514FA3" w14:textId="0394B8D3" w:rsidR="000B1E76" w:rsidRPr="000B1E76" w:rsidRDefault="000B1E76" w:rsidP="000B1E76">
      <w:pPr>
        <w:pStyle w:val="Textonotapie"/>
        <w:tabs>
          <w:tab w:val="left" w:pos="567"/>
        </w:tabs>
        <w:jc w:val="both"/>
        <w:rPr>
          <w:rFonts w:ascii="Verdana" w:hAnsi="Verdana"/>
          <w:b/>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Informe del Estado de 15 de octubre de 2020.</w:t>
      </w:r>
    </w:p>
  </w:footnote>
  <w:footnote w:id="50">
    <w:p w14:paraId="7205DABA" w14:textId="54E65A7B"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Oficio del Ministro de la Defensa Nacional de 8 de octubre de 2020 (anexo al informe estatal de 15 de octubre de 2020).</w:t>
      </w:r>
    </w:p>
  </w:footnote>
  <w:footnote w:id="51">
    <w:p w14:paraId="1DB7EA29" w14:textId="4A69B528"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Las </w:t>
      </w:r>
      <w:r w:rsidRPr="00E618A6">
        <w:rPr>
          <w:rFonts w:ascii="Verdana" w:hAnsi="Verdana"/>
          <w:i/>
          <w:sz w:val="16"/>
          <w:szCs w:val="16"/>
        </w:rPr>
        <w:t>representantes</w:t>
      </w:r>
      <w:r w:rsidRPr="000B1E76">
        <w:rPr>
          <w:rFonts w:ascii="Verdana" w:hAnsi="Verdana"/>
          <w:sz w:val="16"/>
          <w:szCs w:val="16"/>
        </w:rPr>
        <w:t xml:space="preserve"> solicitaron que tal formación “se haga por parte” del CICR y el Alto Comisionado de las Naciones Unidas para los Derechos Humanos (en adelante “ACNUDH”). El </w:t>
      </w:r>
      <w:r w:rsidRPr="00E618A6">
        <w:rPr>
          <w:rFonts w:ascii="Verdana" w:hAnsi="Verdana"/>
          <w:i/>
          <w:sz w:val="16"/>
          <w:szCs w:val="16"/>
        </w:rPr>
        <w:t>Estado</w:t>
      </w:r>
      <w:r w:rsidRPr="000B1E76">
        <w:rPr>
          <w:rFonts w:ascii="Verdana" w:hAnsi="Verdana"/>
          <w:sz w:val="16"/>
          <w:szCs w:val="16"/>
        </w:rPr>
        <w:t xml:space="preserve"> aclaró que estas no están dentro de Guatemala, y que son las instituciones que indicó las que se encargan de los procesos de formación. </w:t>
      </w:r>
      <w:r w:rsidRPr="000B1E76">
        <w:rPr>
          <w:rFonts w:ascii="Verdana" w:hAnsi="Verdana"/>
          <w:i/>
          <w:sz w:val="16"/>
          <w:szCs w:val="16"/>
        </w:rPr>
        <w:t>Cfr.</w:t>
      </w:r>
      <w:r w:rsidRPr="000B1E76">
        <w:rPr>
          <w:rFonts w:ascii="Verdana" w:hAnsi="Verdana"/>
          <w:sz w:val="16"/>
          <w:szCs w:val="16"/>
        </w:rPr>
        <w:t xml:space="preserve"> Escrito de observaciones de las representantes de 17 de diciembre de 2020, y audiencia privada de 23 de abril de 2021.</w:t>
      </w:r>
    </w:p>
  </w:footnote>
  <w:footnote w:id="52">
    <w:p w14:paraId="0918CFDD" w14:textId="44178D96"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53">
    <w:p w14:paraId="7A6FE8BD" w14:textId="7CE52E48" w:rsidR="000B1E76" w:rsidRPr="00E618A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00E618A6" w:rsidRPr="000B1E76">
        <w:rPr>
          <w:rFonts w:ascii="Verdana" w:hAnsi="Verdana"/>
          <w:sz w:val="16"/>
          <w:szCs w:val="16"/>
        </w:rPr>
        <w:t xml:space="preserve">Las </w:t>
      </w:r>
      <w:r w:rsidR="00E618A6" w:rsidRPr="00E618A6">
        <w:rPr>
          <w:rFonts w:ascii="Verdana" w:hAnsi="Verdana"/>
          <w:i/>
          <w:sz w:val="16"/>
          <w:szCs w:val="16"/>
        </w:rPr>
        <w:t>representantes</w:t>
      </w:r>
      <w:r w:rsidR="00E618A6" w:rsidRPr="000B1E76">
        <w:rPr>
          <w:rFonts w:ascii="Verdana" w:hAnsi="Verdana"/>
          <w:sz w:val="16"/>
          <w:szCs w:val="16"/>
        </w:rPr>
        <w:t xml:space="preserve"> solicitaron que tal formación “se haga por parte” del CICR y el </w:t>
      </w:r>
      <w:r w:rsidR="00E618A6">
        <w:rPr>
          <w:rFonts w:ascii="Verdana" w:hAnsi="Verdana"/>
          <w:sz w:val="16"/>
          <w:szCs w:val="16"/>
        </w:rPr>
        <w:t>ACNUDH</w:t>
      </w:r>
      <w:r w:rsidR="00E618A6" w:rsidRPr="000B1E76">
        <w:rPr>
          <w:rFonts w:ascii="Verdana" w:hAnsi="Verdana"/>
          <w:sz w:val="16"/>
          <w:szCs w:val="16"/>
        </w:rPr>
        <w:t xml:space="preserve">. El </w:t>
      </w:r>
      <w:r w:rsidR="00E618A6" w:rsidRPr="00E618A6">
        <w:rPr>
          <w:rFonts w:ascii="Verdana" w:hAnsi="Verdana"/>
          <w:i/>
          <w:sz w:val="16"/>
          <w:szCs w:val="16"/>
        </w:rPr>
        <w:t>Estado</w:t>
      </w:r>
      <w:r w:rsidR="00E618A6" w:rsidRPr="000B1E76">
        <w:rPr>
          <w:rFonts w:ascii="Verdana" w:hAnsi="Verdana"/>
          <w:sz w:val="16"/>
          <w:szCs w:val="16"/>
        </w:rPr>
        <w:t xml:space="preserve"> aclaró que estas no están dentro de Guatemala, y que son las instituciones que indicó las que se encargan de los procesos de formación. </w:t>
      </w:r>
      <w:r w:rsidR="00E618A6" w:rsidRPr="000B1E76">
        <w:rPr>
          <w:rFonts w:ascii="Verdana" w:hAnsi="Verdana"/>
          <w:i/>
          <w:sz w:val="16"/>
          <w:szCs w:val="16"/>
        </w:rPr>
        <w:t>Cfr.</w:t>
      </w:r>
      <w:r w:rsidR="00E618A6" w:rsidRPr="000B1E76">
        <w:rPr>
          <w:rFonts w:ascii="Verdana" w:hAnsi="Verdana"/>
          <w:sz w:val="16"/>
          <w:szCs w:val="16"/>
        </w:rPr>
        <w:t xml:space="preserve"> Escrito de observaciones de las representantes de 17 de diciembre de 2020, y audiencia privada de 23 de abril de 2021.</w:t>
      </w:r>
    </w:p>
  </w:footnote>
  <w:footnote w:id="54">
    <w:p w14:paraId="30252B2D" w14:textId="5F0514AB"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cs="Arial"/>
          <w:i/>
          <w:sz w:val="16"/>
          <w:szCs w:val="16"/>
        </w:rPr>
        <w:t xml:space="preserve"> </w:t>
      </w:r>
      <w:r w:rsidRPr="000B1E76">
        <w:rPr>
          <w:rFonts w:ascii="Verdana" w:hAnsi="Verdana"/>
          <w:sz w:val="16"/>
          <w:szCs w:val="16"/>
        </w:rPr>
        <w:t xml:space="preserve">Oficio del Secretario General de la Presidencia del Organismo Judicial de 9 de octubre de 2020 (anexo al informe estatal de 15 de octubre de 2020). En tal oficio se </w:t>
      </w:r>
      <w:r w:rsidRPr="000B1E76">
        <w:rPr>
          <w:rFonts w:ascii="Verdana" w:hAnsi="Verdana" w:cs="Times New Roman"/>
          <w:sz w:val="16"/>
          <w:szCs w:val="16"/>
          <w:lang w:eastAsia="es-CR"/>
        </w:rPr>
        <w:t>informó sobre las siguientes actividades: i) Taller sobre “Estándares Internacionales sobre Derechos Humanos aplicables al derecho a la vivienda, despojos y desalojos”, dirigido a Magistrados, Magistradas de Salas y Jueces y Juezas de Primera Instancia y Paz de la Región Central y de los departamentos de Jalapa y Jutiapa, realizado en 2018; ii) Curso sobre “Sentencias de la Corte Interamericana de Derechos Humanos en materia de niñez y adolescencia”, dirigido a Magistrados, Magistradas, Jueces y Juezas de los Juzgados de Niñez y Adolescencia, y Adolescentes en Conflicto con la Ley Penal de la República de Guatemala, realizado en 2018; iii) Curso sobre “Análisis de las medidas de coerción a la luz de los estándares internacionales de los derechos humanos”, dirigido a Magistrados, Magistradas de Salas y Jueces y Juezas de Primera Instancia del Ramo Penal de la Región Central y de los departamentos de Jalapa y Jutiapa, realizado en 2018; iv) Curso sobre “Derechos humanos y acceso a la justicia de las personas con discapacidad y comunidad LGBTI”, dirigido a Magistrados, Magistradas de la Corte de Apelaciones, Jueces y Juezas de Primera Instancia y Paz de la Región Central y de los Departamentos de Jalapa y Jutiapa, realizado en 2018; v) “Taller de Derecho Internacional Humanitario”, dirigido a Magistrados, Magistradas de Salas y Jueces y Juezas de Primera Instancia y Paz de la Región Central y de los departamentos de Jalapa y Jutiapa, realizado en 2018; vi) “Taller de validación del módulo sobre Justicia Transicional”, dirigido a Magistrados, Magistradas de Salas y Jueces y Juezas de Primera Instancia del Ramo Penal de la Región Central y Regional Chiquimula y Quetzaltenango, realizado en 2018; vii) Programa de “Formación de formadores sobre el módulo de formación en justicia de transición con enfoque en derechos humamos”, dirigido a Magistrados, Magistradas de Salas y Jueces y Juezas de Primera Instancia del Ramo Penal del Mayor Riesgo, realizado en 2020; viii) Taller sobre “Sensibilización en derechos humanos de personas adultas mayor[es]”, dirigido a Auxiliares Judiciales, realizado en 2020, y ix) Taller sobre “Sensibilización en discapacidad visual y auditiva”, dirigido a Auxiliares Judiciales, realizado en 2020.</w:t>
      </w:r>
    </w:p>
  </w:footnote>
  <w:footnote w:id="55">
    <w:p w14:paraId="40D147AF" w14:textId="7D6536F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cs="Times New Roman"/>
          <w:sz w:val="16"/>
          <w:szCs w:val="16"/>
          <w:lang w:eastAsia="es-CR"/>
        </w:rPr>
        <w:t>Este es el caso del: Taller de Derecho Internacional Humanitario, dirigido a Magistrados, Magistradas de Salas y Jueces y Juezas de Primera Instancia y Paz de la Región Central y de los departamentos de Jalapa y Jutiapa, realizado en 2018; “Taller de validación del módulo sobre Justicia Transicional”, dirigido a Magistrados, Magistradas de Salas y Jueces y Juezas de Primera Instancia del Ramo Penal de la Región Central y Regional Chiquimula y Quetzaltenango realizado en 2018, y el Programa de “Formación de formadores sobre el módulo de formación en justicia de transición con enfoque en derechos humamos”.</w:t>
      </w:r>
    </w:p>
  </w:footnote>
  <w:footnote w:id="56">
    <w:p w14:paraId="7822F6C9" w14:textId="77777777"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Audiencia privada de 23 de abril de 2021.</w:t>
      </w:r>
    </w:p>
  </w:footnote>
  <w:footnote w:id="57">
    <w:p w14:paraId="2F4EE415" w14:textId="44EA1255"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22 de enero de 2018.</w:t>
      </w:r>
    </w:p>
  </w:footnote>
  <w:footnote w:id="58">
    <w:p w14:paraId="31515678" w14:textId="4E1F7E2B"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Escrito de observaciones de las representantes de 17 de diciembre de 2020, y</w:t>
      </w:r>
      <w:r w:rsidRPr="000B1E76">
        <w:rPr>
          <w:rFonts w:ascii="Verdana" w:hAnsi="Verdana"/>
          <w:b/>
          <w:sz w:val="16"/>
          <w:szCs w:val="16"/>
        </w:rPr>
        <w:t xml:space="preserve"> </w:t>
      </w:r>
      <w:r w:rsidRPr="000B1E76">
        <w:rPr>
          <w:rFonts w:ascii="Verdana" w:hAnsi="Verdana"/>
          <w:sz w:val="16"/>
          <w:szCs w:val="16"/>
        </w:rPr>
        <w:t>audiencia privada de 23 de abril de 2021.</w:t>
      </w:r>
    </w:p>
  </w:footnote>
  <w:footnote w:id="59">
    <w:p w14:paraId="17C26E26" w14:textId="02684C32"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Informe del Estado de 15 de octubre de 2020, y audiencia privada de 23 de abril de 2021.</w:t>
      </w:r>
    </w:p>
  </w:footnote>
  <w:footnote w:id="60">
    <w:p w14:paraId="191C9A49" w14:textId="23991748"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Cfr.</w:t>
      </w:r>
      <w:r w:rsidRPr="000B1E76">
        <w:rPr>
          <w:rFonts w:ascii="Verdana" w:hAnsi="Verdana"/>
          <w:sz w:val="16"/>
          <w:szCs w:val="16"/>
        </w:rPr>
        <w:t xml:space="preserve"> </w:t>
      </w:r>
      <w:r w:rsidRPr="00741948">
        <w:rPr>
          <w:rFonts w:ascii="Verdana" w:hAnsi="Verdana"/>
          <w:sz w:val="16"/>
          <w:szCs w:val="16"/>
        </w:rPr>
        <w:t xml:space="preserve">Informe de la Directora </w:t>
      </w:r>
      <w:r w:rsidR="00741948" w:rsidRPr="00741948">
        <w:rPr>
          <w:rFonts w:ascii="Verdana" w:hAnsi="Verdana"/>
          <w:sz w:val="16"/>
          <w:szCs w:val="16"/>
        </w:rPr>
        <w:t>para la Eliminación del Racismo y la Discriminación Racial de la CODISRA</w:t>
      </w:r>
      <w:r w:rsidR="00741948" w:rsidRPr="000B1E76">
        <w:rPr>
          <w:rFonts w:ascii="Verdana" w:hAnsi="Verdana"/>
        </w:rPr>
        <w:t xml:space="preserve"> </w:t>
      </w:r>
      <w:r w:rsidRPr="000B1E76">
        <w:rPr>
          <w:rFonts w:ascii="Verdana" w:hAnsi="Verdana"/>
          <w:sz w:val="16"/>
          <w:szCs w:val="16"/>
        </w:rPr>
        <w:t>de 6 de octubre de 2020 (anexo al informe estatal de 15 de octubre de 2020).</w:t>
      </w:r>
    </w:p>
  </w:footnote>
  <w:footnote w:id="61">
    <w:p w14:paraId="6D57B0D6" w14:textId="6D5AD23A"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En tal informe se explica que en octubre de 2002 fue creada la CODISRA, la cual surge “en atención a la recomendación del Comité para la Eliminación de la Discriminación Racial (CERD/C/292/Add.1) quien sugirió la creación de una Comisión Nacional que lleve a cabo actividades específicas en respuesta a las recomendaciones y sugerencias del Comité; así mismo en cumplimiento de los Acuerdos de Paz Firme y Duradera, específicamente el Acuerdo sobre Identidad y Derechos de los Pueblos Indígenas”.</w:t>
      </w:r>
    </w:p>
  </w:footnote>
  <w:footnote w:id="62">
    <w:p w14:paraId="38D19445" w14:textId="70527A14"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María Verónica Alarcón Morales, Raúl Alarcón Morales, Angelina (Hermelinda) Sic Hernández, Fermina Hernández Mendoza, Leonardo Alvarado García, Marcos González Román, Mauricio González Román, Juan Capistrano Juárez Beltrán, Camilo Juárez Beltrán, Isaías Juárez Beltrán, Ángel Alvarado </w:t>
      </w:r>
      <w:proofErr w:type="spellStart"/>
      <w:r w:rsidRPr="000B1E76">
        <w:rPr>
          <w:rFonts w:ascii="Verdana" w:hAnsi="Verdana"/>
          <w:sz w:val="16"/>
          <w:szCs w:val="16"/>
        </w:rPr>
        <w:t>Sucup</w:t>
      </w:r>
      <w:proofErr w:type="spellEnd"/>
      <w:r w:rsidRPr="000B1E76">
        <w:rPr>
          <w:rFonts w:ascii="Verdana" w:hAnsi="Verdana"/>
          <w:sz w:val="16"/>
          <w:szCs w:val="16"/>
        </w:rPr>
        <w:t xml:space="preserve">, Jaime Jesús García, Mario Xitumul </w:t>
      </w:r>
      <w:proofErr w:type="spellStart"/>
      <w:r w:rsidRPr="000B1E76">
        <w:rPr>
          <w:rFonts w:ascii="Verdana" w:hAnsi="Verdana"/>
          <w:sz w:val="16"/>
          <w:szCs w:val="16"/>
        </w:rPr>
        <w:t>Xitumul</w:t>
      </w:r>
      <w:proofErr w:type="spellEnd"/>
      <w:r w:rsidRPr="000B1E76">
        <w:rPr>
          <w:rFonts w:ascii="Verdana" w:hAnsi="Verdana"/>
          <w:sz w:val="16"/>
          <w:szCs w:val="16"/>
        </w:rPr>
        <w:t xml:space="preserve">, Leonel Sic García, Evaristo Sic García, Rosa Estela Sic García, José Bonifacio Sic García, Cecilio Cruz Sic García, Víctor Chen Mendoza, Genaro Chen Mendoza, Modesta </w:t>
      </w:r>
      <w:proofErr w:type="spellStart"/>
      <w:r w:rsidRPr="000B1E76">
        <w:rPr>
          <w:rFonts w:ascii="Verdana" w:hAnsi="Verdana"/>
          <w:sz w:val="16"/>
          <w:szCs w:val="16"/>
        </w:rPr>
        <w:t>Valey</w:t>
      </w:r>
      <w:proofErr w:type="spellEnd"/>
      <w:r w:rsidRPr="000B1E76">
        <w:rPr>
          <w:rFonts w:ascii="Verdana" w:hAnsi="Verdana"/>
          <w:sz w:val="16"/>
          <w:szCs w:val="16"/>
        </w:rPr>
        <w:t xml:space="preserve">, Bruna </w:t>
      </w:r>
      <w:proofErr w:type="spellStart"/>
      <w:r w:rsidRPr="000B1E76">
        <w:rPr>
          <w:rFonts w:ascii="Verdana" w:hAnsi="Verdana"/>
          <w:sz w:val="16"/>
          <w:szCs w:val="16"/>
        </w:rPr>
        <w:t>Siana</w:t>
      </w:r>
      <w:proofErr w:type="spellEnd"/>
      <w:r w:rsidRPr="000B1E76">
        <w:rPr>
          <w:rFonts w:ascii="Verdana" w:hAnsi="Verdana"/>
          <w:sz w:val="16"/>
          <w:szCs w:val="16"/>
        </w:rPr>
        <w:t xml:space="preserve">, Eulalio </w:t>
      </w:r>
      <w:proofErr w:type="spellStart"/>
      <w:r w:rsidRPr="000B1E76">
        <w:rPr>
          <w:rFonts w:ascii="Verdana" w:hAnsi="Verdana"/>
          <w:sz w:val="16"/>
          <w:szCs w:val="16"/>
        </w:rPr>
        <w:t>Sucup</w:t>
      </w:r>
      <w:proofErr w:type="spellEnd"/>
      <w:r w:rsidRPr="000B1E76">
        <w:rPr>
          <w:rFonts w:ascii="Verdana" w:hAnsi="Verdana"/>
          <w:sz w:val="16"/>
          <w:szCs w:val="16"/>
        </w:rPr>
        <w:t xml:space="preserve"> Mendoza, Bernardino Corazón </w:t>
      </w:r>
      <w:proofErr w:type="spellStart"/>
      <w:r w:rsidRPr="000B1E76">
        <w:rPr>
          <w:rFonts w:ascii="Verdana" w:hAnsi="Verdana"/>
          <w:sz w:val="16"/>
          <w:szCs w:val="16"/>
        </w:rPr>
        <w:t>Raxcacó</w:t>
      </w:r>
      <w:proofErr w:type="spellEnd"/>
      <w:r w:rsidRPr="000B1E76">
        <w:rPr>
          <w:rFonts w:ascii="Verdana" w:hAnsi="Verdana"/>
          <w:sz w:val="16"/>
          <w:szCs w:val="16"/>
        </w:rPr>
        <w:t xml:space="preserve">, Juana Reyes Román, </w:t>
      </w:r>
      <w:proofErr w:type="spellStart"/>
      <w:r w:rsidRPr="000B1E76">
        <w:rPr>
          <w:rFonts w:ascii="Verdana" w:hAnsi="Verdana"/>
          <w:sz w:val="16"/>
          <w:szCs w:val="16"/>
        </w:rPr>
        <w:t>Toribia</w:t>
      </w:r>
      <w:proofErr w:type="spellEnd"/>
      <w:r w:rsidRPr="000B1E76">
        <w:rPr>
          <w:rFonts w:ascii="Verdana" w:hAnsi="Verdana"/>
          <w:sz w:val="16"/>
          <w:szCs w:val="16"/>
        </w:rPr>
        <w:t xml:space="preserve"> Reyes Román, Rosa </w:t>
      </w:r>
      <w:proofErr w:type="spellStart"/>
      <w:r w:rsidRPr="000B1E76">
        <w:rPr>
          <w:rFonts w:ascii="Verdana" w:hAnsi="Verdana"/>
          <w:sz w:val="16"/>
          <w:szCs w:val="16"/>
        </w:rPr>
        <w:t>Tahuico</w:t>
      </w:r>
      <w:proofErr w:type="spellEnd"/>
      <w:r w:rsidRPr="000B1E76">
        <w:rPr>
          <w:rFonts w:ascii="Verdana" w:hAnsi="Verdana"/>
          <w:sz w:val="16"/>
          <w:szCs w:val="16"/>
        </w:rPr>
        <w:t xml:space="preserve"> </w:t>
      </w:r>
      <w:proofErr w:type="spellStart"/>
      <w:r w:rsidRPr="000B1E76">
        <w:rPr>
          <w:rFonts w:ascii="Verdana" w:hAnsi="Verdana"/>
          <w:sz w:val="16"/>
          <w:szCs w:val="16"/>
        </w:rPr>
        <w:t>Depaz</w:t>
      </w:r>
      <w:proofErr w:type="spellEnd"/>
      <w:r w:rsidRPr="000B1E76">
        <w:rPr>
          <w:rFonts w:ascii="Verdana" w:hAnsi="Verdana"/>
          <w:sz w:val="16"/>
          <w:szCs w:val="16"/>
        </w:rPr>
        <w:t xml:space="preserve"> y Elvira </w:t>
      </w:r>
      <w:proofErr w:type="spellStart"/>
      <w:r w:rsidRPr="000B1E76">
        <w:rPr>
          <w:rFonts w:ascii="Verdana" w:hAnsi="Verdana"/>
          <w:sz w:val="16"/>
          <w:szCs w:val="16"/>
        </w:rPr>
        <w:t>Depaz</w:t>
      </w:r>
      <w:proofErr w:type="spellEnd"/>
      <w:r w:rsidRPr="000B1E76">
        <w:rPr>
          <w:rFonts w:ascii="Verdana" w:hAnsi="Verdana"/>
          <w:sz w:val="16"/>
          <w:szCs w:val="16"/>
        </w:rPr>
        <w:t xml:space="preserve"> </w:t>
      </w:r>
      <w:proofErr w:type="spellStart"/>
      <w:r w:rsidRPr="000B1E76">
        <w:rPr>
          <w:rFonts w:ascii="Verdana" w:hAnsi="Verdana"/>
          <w:sz w:val="16"/>
          <w:szCs w:val="16"/>
        </w:rPr>
        <w:t>Tahuico</w:t>
      </w:r>
      <w:proofErr w:type="spellEnd"/>
      <w:r w:rsidRPr="000B1E76">
        <w:rPr>
          <w:rFonts w:ascii="Verdana" w:hAnsi="Verdana"/>
          <w:sz w:val="16"/>
          <w:szCs w:val="16"/>
        </w:rPr>
        <w:t>.</w:t>
      </w:r>
    </w:p>
  </w:footnote>
  <w:footnote w:id="63">
    <w:p w14:paraId="575374EA" w14:textId="0D307213"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Rosalina Juárez </w:t>
      </w:r>
      <w:proofErr w:type="spellStart"/>
      <w:r w:rsidRPr="000B1E76">
        <w:rPr>
          <w:rFonts w:ascii="Verdana" w:hAnsi="Verdana"/>
          <w:sz w:val="16"/>
          <w:szCs w:val="16"/>
        </w:rPr>
        <w:t>Chén</w:t>
      </w:r>
      <w:proofErr w:type="spellEnd"/>
      <w:r w:rsidRPr="000B1E76">
        <w:rPr>
          <w:rFonts w:ascii="Verdana" w:hAnsi="Verdana"/>
          <w:sz w:val="16"/>
          <w:szCs w:val="16"/>
        </w:rPr>
        <w:t xml:space="preserve">, </w:t>
      </w:r>
      <w:proofErr w:type="spellStart"/>
      <w:r w:rsidRPr="000B1E76">
        <w:rPr>
          <w:rFonts w:ascii="Verdana" w:hAnsi="Verdana"/>
          <w:sz w:val="16"/>
          <w:szCs w:val="16"/>
        </w:rPr>
        <w:t>Aminta</w:t>
      </w:r>
      <w:proofErr w:type="spellEnd"/>
      <w:r w:rsidRPr="000B1E76">
        <w:rPr>
          <w:rFonts w:ascii="Verdana" w:hAnsi="Verdana"/>
          <w:sz w:val="16"/>
          <w:szCs w:val="16"/>
        </w:rPr>
        <w:t xml:space="preserve"> </w:t>
      </w:r>
      <w:proofErr w:type="spellStart"/>
      <w:r w:rsidRPr="000B1E76">
        <w:rPr>
          <w:rFonts w:ascii="Verdana" w:hAnsi="Verdana"/>
          <w:sz w:val="16"/>
          <w:szCs w:val="16"/>
        </w:rPr>
        <w:t>Síc</w:t>
      </w:r>
      <w:proofErr w:type="spellEnd"/>
      <w:r w:rsidRPr="000B1E76">
        <w:rPr>
          <w:rFonts w:ascii="Verdana" w:hAnsi="Verdana"/>
          <w:sz w:val="16"/>
          <w:szCs w:val="16"/>
        </w:rPr>
        <w:t xml:space="preserve"> </w:t>
      </w:r>
      <w:proofErr w:type="spellStart"/>
      <w:r w:rsidRPr="000B1E76">
        <w:rPr>
          <w:rFonts w:ascii="Verdana" w:hAnsi="Verdana"/>
          <w:sz w:val="16"/>
          <w:szCs w:val="16"/>
        </w:rPr>
        <w:t>Crúz</w:t>
      </w:r>
      <w:proofErr w:type="spellEnd"/>
      <w:r w:rsidRPr="000B1E76">
        <w:rPr>
          <w:rFonts w:ascii="Verdana" w:hAnsi="Verdana"/>
          <w:sz w:val="16"/>
          <w:szCs w:val="16"/>
        </w:rPr>
        <w:t xml:space="preserve">, Juan </w:t>
      </w:r>
      <w:proofErr w:type="spellStart"/>
      <w:r w:rsidRPr="000B1E76">
        <w:rPr>
          <w:rFonts w:ascii="Verdana" w:hAnsi="Verdana"/>
          <w:sz w:val="16"/>
          <w:szCs w:val="16"/>
        </w:rPr>
        <w:t>Síc</w:t>
      </w:r>
      <w:proofErr w:type="spellEnd"/>
      <w:r w:rsidRPr="000B1E76">
        <w:rPr>
          <w:rFonts w:ascii="Verdana" w:hAnsi="Verdana"/>
          <w:sz w:val="16"/>
          <w:szCs w:val="16"/>
        </w:rPr>
        <w:t xml:space="preserve"> </w:t>
      </w:r>
      <w:proofErr w:type="spellStart"/>
      <w:r w:rsidRPr="000B1E76">
        <w:rPr>
          <w:rFonts w:ascii="Verdana" w:hAnsi="Verdana"/>
          <w:sz w:val="16"/>
          <w:szCs w:val="16"/>
        </w:rPr>
        <w:t>Crúz</w:t>
      </w:r>
      <w:proofErr w:type="spellEnd"/>
      <w:r w:rsidRPr="000B1E76">
        <w:rPr>
          <w:rFonts w:ascii="Verdana" w:hAnsi="Verdana"/>
          <w:sz w:val="16"/>
          <w:szCs w:val="16"/>
        </w:rPr>
        <w:t xml:space="preserve">, María Lucrecia Sic Cruz, María Teresa Sic Osorio, Miguel Sic Osorio, Paulina Sic Osorio, Mario Mendoza, María Mendoza Sic, Carmela Mendoza Sic, Hilda Sic </w:t>
      </w:r>
      <w:proofErr w:type="spellStart"/>
      <w:r w:rsidRPr="000B1E76">
        <w:rPr>
          <w:rFonts w:ascii="Verdana" w:hAnsi="Verdana"/>
          <w:sz w:val="16"/>
          <w:szCs w:val="16"/>
        </w:rPr>
        <w:t>Sic</w:t>
      </w:r>
      <w:proofErr w:type="spellEnd"/>
      <w:r w:rsidRPr="000B1E76">
        <w:rPr>
          <w:rFonts w:ascii="Verdana" w:hAnsi="Verdana"/>
          <w:sz w:val="16"/>
          <w:szCs w:val="16"/>
        </w:rPr>
        <w:t xml:space="preserve">, </w:t>
      </w:r>
      <w:proofErr w:type="spellStart"/>
      <w:r w:rsidRPr="000B1E76">
        <w:rPr>
          <w:rFonts w:ascii="Verdana" w:hAnsi="Verdana"/>
          <w:sz w:val="16"/>
          <w:szCs w:val="16"/>
        </w:rPr>
        <w:t>Maximiliana</w:t>
      </w:r>
      <w:proofErr w:type="spellEnd"/>
      <w:r w:rsidRPr="000B1E76">
        <w:rPr>
          <w:rFonts w:ascii="Verdana" w:hAnsi="Verdana"/>
          <w:sz w:val="16"/>
          <w:szCs w:val="16"/>
        </w:rPr>
        <w:t xml:space="preserve"> Sic </w:t>
      </w:r>
      <w:proofErr w:type="spellStart"/>
      <w:r w:rsidRPr="000B1E76">
        <w:rPr>
          <w:rFonts w:ascii="Verdana" w:hAnsi="Verdana"/>
          <w:sz w:val="16"/>
          <w:szCs w:val="16"/>
        </w:rPr>
        <w:t>Cacaj</w:t>
      </w:r>
      <w:proofErr w:type="spellEnd"/>
      <w:r w:rsidRPr="000B1E76">
        <w:rPr>
          <w:rFonts w:ascii="Verdana" w:hAnsi="Verdana"/>
          <w:sz w:val="16"/>
          <w:szCs w:val="16"/>
        </w:rPr>
        <w:t xml:space="preserve">, Ramón </w:t>
      </w:r>
      <w:proofErr w:type="spellStart"/>
      <w:r w:rsidRPr="000B1E76">
        <w:rPr>
          <w:rFonts w:ascii="Verdana" w:hAnsi="Verdana"/>
          <w:sz w:val="16"/>
          <w:szCs w:val="16"/>
        </w:rPr>
        <w:t>Síc</w:t>
      </w:r>
      <w:proofErr w:type="spellEnd"/>
      <w:r w:rsidRPr="000B1E76">
        <w:rPr>
          <w:rFonts w:ascii="Verdana" w:hAnsi="Verdana"/>
          <w:sz w:val="16"/>
          <w:szCs w:val="16"/>
        </w:rPr>
        <w:t xml:space="preserve"> </w:t>
      </w:r>
      <w:proofErr w:type="spellStart"/>
      <w:r w:rsidRPr="000B1E76">
        <w:rPr>
          <w:rFonts w:ascii="Verdana" w:hAnsi="Verdana"/>
          <w:sz w:val="16"/>
          <w:szCs w:val="16"/>
        </w:rPr>
        <w:t>Cacaj</w:t>
      </w:r>
      <w:proofErr w:type="spellEnd"/>
      <w:r w:rsidRPr="000B1E76">
        <w:rPr>
          <w:rFonts w:ascii="Verdana" w:hAnsi="Verdana"/>
          <w:sz w:val="16"/>
          <w:szCs w:val="16"/>
        </w:rPr>
        <w:t xml:space="preserve">, Faustina Sic </w:t>
      </w:r>
      <w:proofErr w:type="spellStart"/>
      <w:r w:rsidRPr="000B1E76">
        <w:rPr>
          <w:rFonts w:ascii="Verdana" w:hAnsi="Verdana"/>
          <w:sz w:val="16"/>
          <w:szCs w:val="16"/>
        </w:rPr>
        <w:t>Cacaj</w:t>
      </w:r>
      <w:proofErr w:type="spellEnd"/>
      <w:r w:rsidRPr="000B1E76">
        <w:rPr>
          <w:rFonts w:ascii="Verdana" w:hAnsi="Verdana"/>
          <w:sz w:val="16"/>
          <w:szCs w:val="16"/>
        </w:rPr>
        <w:t xml:space="preserve">, Ronaldo Sic </w:t>
      </w:r>
      <w:proofErr w:type="spellStart"/>
      <w:r w:rsidRPr="000B1E76">
        <w:rPr>
          <w:rFonts w:ascii="Verdana" w:hAnsi="Verdana"/>
          <w:sz w:val="16"/>
          <w:szCs w:val="16"/>
        </w:rPr>
        <w:t>Cacaj</w:t>
      </w:r>
      <w:proofErr w:type="spellEnd"/>
      <w:r w:rsidRPr="000B1E76">
        <w:rPr>
          <w:rFonts w:ascii="Verdana" w:hAnsi="Verdana"/>
          <w:sz w:val="16"/>
          <w:szCs w:val="16"/>
        </w:rPr>
        <w:t xml:space="preserve">, Ana Victoria Sic </w:t>
      </w:r>
      <w:proofErr w:type="spellStart"/>
      <w:r w:rsidRPr="000B1E76">
        <w:rPr>
          <w:rFonts w:ascii="Verdana" w:hAnsi="Verdana"/>
          <w:sz w:val="16"/>
          <w:szCs w:val="16"/>
        </w:rPr>
        <w:t>Cacaj</w:t>
      </w:r>
      <w:proofErr w:type="spellEnd"/>
      <w:r w:rsidRPr="000B1E76">
        <w:rPr>
          <w:rFonts w:ascii="Verdana" w:hAnsi="Verdana"/>
          <w:sz w:val="16"/>
          <w:szCs w:val="16"/>
        </w:rPr>
        <w:t xml:space="preserve">, Bernardo Sic </w:t>
      </w:r>
      <w:proofErr w:type="spellStart"/>
      <w:r w:rsidRPr="000B1E76">
        <w:rPr>
          <w:rFonts w:ascii="Verdana" w:hAnsi="Verdana"/>
          <w:sz w:val="16"/>
          <w:szCs w:val="16"/>
        </w:rPr>
        <w:t>Cacaj</w:t>
      </w:r>
      <w:proofErr w:type="spellEnd"/>
      <w:r w:rsidRPr="000B1E76">
        <w:rPr>
          <w:rFonts w:ascii="Verdana" w:hAnsi="Verdana"/>
          <w:sz w:val="16"/>
          <w:szCs w:val="16"/>
        </w:rPr>
        <w:t xml:space="preserve">, Liria Sic </w:t>
      </w:r>
      <w:proofErr w:type="spellStart"/>
      <w:r w:rsidRPr="000B1E76">
        <w:rPr>
          <w:rFonts w:ascii="Verdana" w:hAnsi="Verdana"/>
          <w:sz w:val="16"/>
          <w:szCs w:val="16"/>
        </w:rPr>
        <w:t>Cacaj</w:t>
      </w:r>
      <w:proofErr w:type="spellEnd"/>
      <w:r w:rsidRPr="000B1E76">
        <w:rPr>
          <w:rFonts w:ascii="Verdana" w:hAnsi="Verdana"/>
          <w:sz w:val="16"/>
          <w:szCs w:val="16"/>
        </w:rPr>
        <w:t xml:space="preserve">, Victoria Chen </w:t>
      </w:r>
      <w:proofErr w:type="spellStart"/>
      <w:r w:rsidRPr="000B1E76">
        <w:rPr>
          <w:rFonts w:ascii="Verdana" w:hAnsi="Verdana"/>
          <w:sz w:val="16"/>
          <w:szCs w:val="16"/>
        </w:rPr>
        <w:t>Galiego</w:t>
      </w:r>
      <w:proofErr w:type="spellEnd"/>
      <w:r w:rsidRPr="000B1E76">
        <w:rPr>
          <w:rFonts w:ascii="Verdana" w:hAnsi="Verdana"/>
          <w:sz w:val="16"/>
          <w:szCs w:val="16"/>
        </w:rPr>
        <w:t xml:space="preserve">, </w:t>
      </w:r>
      <w:proofErr w:type="spellStart"/>
      <w:r w:rsidRPr="000B1E76">
        <w:rPr>
          <w:rFonts w:ascii="Verdana" w:hAnsi="Verdana"/>
          <w:sz w:val="16"/>
          <w:szCs w:val="16"/>
        </w:rPr>
        <w:t>Estéfana</w:t>
      </w:r>
      <w:proofErr w:type="spellEnd"/>
      <w:r w:rsidRPr="000B1E76">
        <w:rPr>
          <w:rFonts w:ascii="Verdana" w:hAnsi="Verdana"/>
          <w:sz w:val="16"/>
          <w:szCs w:val="16"/>
        </w:rPr>
        <w:t xml:space="preserve"> </w:t>
      </w:r>
      <w:proofErr w:type="spellStart"/>
      <w:r w:rsidRPr="000B1E76">
        <w:rPr>
          <w:rFonts w:ascii="Verdana" w:hAnsi="Verdana"/>
          <w:sz w:val="16"/>
          <w:szCs w:val="16"/>
        </w:rPr>
        <w:t>Ixtecoc</w:t>
      </w:r>
      <w:proofErr w:type="spellEnd"/>
      <w:r w:rsidRPr="000B1E76">
        <w:rPr>
          <w:rFonts w:ascii="Verdana" w:hAnsi="Verdana"/>
          <w:sz w:val="16"/>
          <w:szCs w:val="16"/>
        </w:rPr>
        <w:t xml:space="preserve"> González, Tomás García </w:t>
      </w:r>
      <w:proofErr w:type="spellStart"/>
      <w:r w:rsidRPr="000B1E76">
        <w:rPr>
          <w:rFonts w:ascii="Verdana" w:hAnsi="Verdana"/>
          <w:sz w:val="16"/>
          <w:szCs w:val="16"/>
        </w:rPr>
        <w:t>Valey</w:t>
      </w:r>
      <w:proofErr w:type="spellEnd"/>
      <w:r w:rsidRPr="000B1E76">
        <w:rPr>
          <w:rFonts w:ascii="Verdana" w:hAnsi="Verdana"/>
          <w:sz w:val="16"/>
          <w:szCs w:val="16"/>
        </w:rPr>
        <w:t xml:space="preserve">, Máxima Emiliana García </w:t>
      </w:r>
      <w:proofErr w:type="spellStart"/>
      <w:r w:rsidRPr="000B1E76">
        <w:rPr>
          <w:rFonts w:ascii="Verdana" w:hAnsi="Verdana"/>
          <w:sz w:val="16"/>
          <w:szCs w:val="16"/>
        </w:rPr>
        <w:t>Valey</w:t>
      </w:r>
      <w:proofErr w:type="spellEnd"/>
      <w:r w:rsidRPr="000B1E76">
        <w:rPr>
          <w:rFonts w:ascii="Verdana" w:hAnsi="Verdana"/>
          <w:sz w:val="16"/>
          <w:szCs w:val="16"/>
        </w:rPr>
        <w:t xml:space="preserve">, Rosalina Sic Chen, Petronila Sic Chen, Mario Sic Chen, Pedro Sic Hernández, Rosario Román </w:t>
      </w:r>
      <w:proofErr w:type="spellStart"/>
      <w:r w:rsidRPr="000B1E76">
        <w:rPr>
          <w:rFonts w:ascii="Verdana" w:hAnsi="Verdana"/>
          <w:sz w:val="16"/>
          <w:szCs w:val="16"/>
        </w:rPr>
        <w:t>Túm</w:t>
      </w:r>
      <w:proofErr w:type="spellEnd"/>
      <w:r w:rsidRPr="000B1E76">
        <w:rPr>
          <w:rFonts w:ascii="Verdana" w:hAnsi="Verdana"/>
          <w:sz w:val="16"/>
          <w:szCs w:val="16"/>
        </w:rPr>
        <w:t xml:space="preserve">, Margarita </w:t>
      </w:r>
      <w:proofErr w:type="spellStart"/>
      <w:r w:rsidRPr="000B1E76">
        <w:rPr>
          <w:rFonts w:ascii="Verdana" w:hAnsi="Verdana"/>
          <w:sz w:val="16"/>
          <w:szCs w:val="16"/>
        </w:rPr>
        <w:t>Ixtecoc</w:t>
      </w:r>
      <w:proofErr w:type="spellEnd"/>
      <w:r w:rsidRPr="000B1E76">
        <w:rPr>
          <w:rFonts w:ascii="Verdana" w:hAnsi="Verdana"/>
          <w:sz w:val="16"/>
          <w:szCs w:val="16"/>
        </w:rPr>
        <w:t xml:space="preserve"> González, Paula </w:t>
      </w:r>
      <w:proofErr w:type="spellStart"/>
      <w:r w:rsidRPr="000B1E76">
        <w:rPr>
          <w:rFonts w:ascii="Verdana" w:hAnsi="Verdana"/>
          <w:sz w:val="16"/>
          <w:szCs w:val="16"/>
        </w:rPr>
        <w:t>Siana</w:t>
      </w:r>
      <w:proofErr w:type="spellEnd"/>
      <w:r w:rsidRPr="000B1E76">
        <w:rPr>
          <w:rFonts w:ascii="Verdana" w:hAnsi="Verdana"/>
          <w:sz w:val="16"/>
          <w:szCs w:val="16"/>
        </w:rPr>
        <w:t xml:space="preserve"> </w:t>
      </w:r>
      <w:proofErr w:type="spellStart"/>
      <w:r w:rsidRPr="000B1E76">
        <w:rPr>
          <w:rFonts w:ascii="Verdana" w:hAnsi="Verdana"/>
          <w:sz w:val="16"/>
          <w:szCs w:val="16"/>
        </w:rPr>
        <w:t>Ixtecoc</w:t>
      </w:r>
      <w:proofErr w:type="spellEnd"/>
      <w:r w:rsidRPr="000B1E76">
        <w:rPr>
          <w:rFonts w:ascii="Verdana" w:hAnsi="Verdana"/>
          <w:sz w:val="16"/>
          <w:szCs w:val="16"/>
        </w:rPr>
        <w:t xml:space="preserve">, Juan Alarcón García, Juana Xitumul López, Simona </w:t>
      </w:r>
      <w:proofErr w:type="spellStart"/>
      <w:r w:rsidRPr="000B1E76">
        <w:rPr>
          <w:rFonts w:ascii="Verdana" w:hAnsi="Verdana"/>
          <w:sz w:val="16"/>
          <w:szCs w:val="16"/>
        </w:rPr>
        <w:t>Cahuec</w:t>
      </w:r>
      <w:proofErr w:type="spellEnd"/>
      <w:r w:rsidRPr="000B1E76">
        <w:rPr>
          <w:rFonts w:ascii="Verdana" w:hAnsi="Verdana"/>
          <w:sz w:val="16"/>
          <w:szCs w:val="16"/>
        </w:rPr>
        <w:t xml:space="preserve">, María García Manuel, Plácido Alarcón Morales, Valentina </w:t>
      </w:r>
      <w:proofErr w:type="spellStart"/>
      <w:r w:rsidRPr="000B1E76">
        <w:rPr>
          <w:rFonts w:ascii="Verdana" w:hAnsi="Verdana"/>
          <w:sz w:val="16"/>
          <w:szCs w:val="16"/>
        </w:rPr>
        <w:t>Depaz</w:t>
      </w:r>
      <w:proofErr w:type="spellEnd"/>
      <w:r w:rsidRPr="000B1E76">
        <w:rPr>
          <w:rFonts w:ascii="Verdana" w:hAnsi="Verdana"/>
          <w:sz w:val="16"/>
          <w:szCs w:val="16"/>
        </w:rPr>
        <w:t xml:space="preserve"> </w:t>
      </w:r>
      <w:proofErr w:type="spellStart"/>
      <w:r w:rsidRPr="000B1E76">
        <w:rPr>
          <w:rFonts w:ascii="Verdana" w:hAnsi="Verdana"/>
          <w:sz w:val="16"/>
          <w:szCs w:val="16"/>
        </w:rPr>
        <w:t>Sarpec</w:t>
      </w:r>
      <w:proofErr w:type="spellEnd"/>
      <w:r w:rsidRPr="000B1E76">
        <w:rPr>
          <w:rFonts w:ascii="Verdana" w:hAnsi="Verdana"/>
          <w:sz w:val="16"/>
          <w:szCs w:val="16"/>
        </w:rPr>
        <w:t xml:space="preserve">, Cayetana </w:t>
      </w:r>
      <w:proofErr w:type="spellStart"/>
      <w:r w:rsidRPr="000B1E76">
        <w:rPr>
          <w:rFonts w:ascii="Verdana" w:hAnsi="Verdana"/>
          <w:sz w:val="16"/>
          <w:szCs w:val="16"/>
        </w:rPr>
        <w:t>Sucup</w:t>
      </w:r>
      <w:proofErr w:type="spellEnd"/>
      <w:r w:rsidRPr="000B1E76">
        <w:rPr>
          <w:rFonts w:ascii="Verdana" w:hAnsi="Verdana"/>
          <w:sz w:val="16"/>
          <w:szCs w:val="16"/>
        </w:rPr>
        <w:t xml:space="preserve">, Catarino Xitumul, Alfonso Manuel Xitumul, Mercedes Sic de Paz, Carlos </w:t>
      </w:r>
      <w:proofErr w:type="spellStart"/>
      <w:r w:rsidRPr="000B1E76">
        <w:rPr>
          <w:rFonts w:ascii="Verdana" w:hAnsi="Verdana"/>
          <w:sz w:val="16"/>
          <w:szCs w:val="16"/>
        </w:rPr>
        <w:t>Xapot</w:t>
      </w:r>
      <w:proofErr w:type="spellEnd"/>
      <w:r w:rsidRPr="000B1E76">
        <w:rPr>
          <w:rFonts w:ascii="Verdana" w:hAnsi="Verdana"/>
          <w:sz w:val="16"/>
          <w:szCs w:val="16"/>
        </w:rPr>
        <w:t xml:space="preserve"> (o </w:t>
      </w:r>
      <w:proofErr w:type="spellStart"/>
      <w:r w:rsidRPr="000B1E76">
        <w:rPr>
          <w:rFonts w:ascii="Verdana" w:hAnsi="Verdana"/>
          <w:sz w:val="16"/>
          <w:szCs w:val="16"/>
        </w:rPr>
        <w:t>Chapot</w:t>
      </w:r>
      <w:proofErr w:type="spellEnd"/>
      <w:r w:rsidRPr="000B1E76">
        <w:rPr>
          <w:rFonts w:ascii="Verdana" w:hAnsi="Verdana"/>
          <w:sz w:val="16"/>
          <w:szCs w:val="16"/>
        </w:rPr>
        <w:t xml:space="preserve">) Guzmán, Carlos Manuel Xitumul, Clara Manuel Xitumul, Gregoria Manuel Xitumul, Jerónimo </w:t>
      </w:r>
      <w:proofErr w:type="spellStart"/>
      <w:r w:rsidRPr="000B1E76">
        <w:rPr>
          <w:rFonts w:ascii="Verdana" w:hAnsi="Verdana"/>
          <w:sz w:val="16"/>
          <w:szCs w:val="16"/>
        </w:rPr>
        <w:t>Ixpatá</w:t>
      </w:r>
      <w:proofErr w:type="spellEnd"/>
      <w:r w:rsidRPr="000B1E76">
        <w:rPr>
          <w:rFonts w:ascii="Verdana" w:hAnsi="Verdana"/>
          <w:sz w:val="16"/>
          <w:szCs w:val="16"/>
        </w:rPr>
        <w:t xml:space="preserve"> Xitumul, Juan García de </w:t>
      </w:r>
      <w:proofErr w:type="spellStart"/>
      <w:r w:rsidRPr="000B1E76">
        <w:rPr>
          <w:rFonts w:ascii="Verdana" w:hAnsi="Verdana"/>
          <w:sz w:val="16"/>
          <w:szCs w:val="16"/>
        </w:rPr>
        <w:t>Páz</w:t>
      </w:r>
      <w:proofErr w:type="spellEnd"/>
      <w:r w:rsidRPr="000B1E76">
        <w:rPr>
          <w:rFonts w:ascii="Verdana" w:hAnsi="Verdana"/>
          <w:sz w:val="16"/>
          <w:szCs w:val="16"/>
        </w:rPr>
        <w:t xml:space="preserve">, Vicente de Paz Pérez, Mariano Díaz </w:t>
      </w:r>
      <w:proofErr w:type="spellStart"/>
      <w:r w:rsidRPr="000B1E76">
        <w:rPr>
          <w:rFonts w:ascii="Verdana" w:hAnsi="Verdana"/>
          <w:sz w:val="16"/>
          <w:szCs w:val="16"/>
        </w:rPr>
        <w:t>Tolom</w:t>
      </w:r>
      <w:proofErr w:type="spellEnd"/>
      <w:r w:rsidRPr="000B1E76">
        <w:rPr>
          <w:rFonts w:ascii="Verdana" w:hAnsi="Verdana"/>
          <w:sz w:val="16"/>
          <w:szCs w:val="16"/>
        </w:rPr>
        <w:t xml:space="preserve">, Tomas García Reyes, Santiago Pérez, Pedro Sic González y Dionicio Juárez </w:t>
      </w:r>
      <w:proofErr w:type="spellStart"/>
      <w:r w:rsidRPr="000B1E76">
        <w:rPr>
          <w:rFonts w:ascii="Verdana" w:hAnsi="Verdana"/>
          <w:sz w:val="16"/>
          <w:szCs w:val="16"/>
        </w:rPr>
        <w:t>Valey</w:t>
      </w:r>
      <w:proofErr w:type="spellEnd"/>
      <w:r w:rsidRPr="000B1E76">
        <w:rPr>
          <w:rFonts w:ascii="Verdana" w:hAnsi="Verdana"/>
          <w:sz w:val="16"/>
          <w:szCs w:val="16"/>
        </w:rPr>
        <w:t>.</w:t>
      </w:r>
    </w:p>
  </w:footnote>
  <w:footnote w:id="64">
    <w:p w14:paraId="69502611" w14:textId="105A3181"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 xml:space="preserve">Al respecto, </w:t>
      </w:r>
      <w:r w:rsidR="008A6DD7">
        <w:rPr>
          <w:rFonts w:ascii="Verdana" w:hAnsi="Verdana"/>
          <w:sz w:val="16"/>
          <w:szCs w:val="16"/>
        </w:rPr>
        <w:t>el 10 de</w:t>
      </w:r>
      <w:r w:rsidRPr="000B1E76">
        <w:rPr>
          <w:rFonts w:ascii="Verdana" w:hAnsi="Verdana"/>
          <w:sz w:val="16"/>
          <w:szCs w:val="16"/>
        </w:rPr>
        <w:t xml:space="preserve"> julio de 2020, las </w:t>
      </w:r>
      <w:r w:rsidRPr="00E618A6">
        <w:rPr>
          <w:rFonts w:ascii="Verdana" w:hAnsi="Verdana"/>
          <w:i/>
          <w:sz w:val="16"/>
          <w:szCs w:val="16"/>
        </w:rPr>
        <w:t xml:space="preserve">representantes </w:t>
      </w:r>
      <w:r w:rsidRPr="000B1E76">
        <w:rPr>
          <w:rFonts w:ascii="Verdana" w:hAnsi="Verdana"/>
          <w:sz w:val="16"/>
          <w:szCs w:val="16"/>
        </w:rPr>
        <w:t xml:space="preserve">explicaron que en mayo de 2020 la COPREDEH les informó que los miembros de la aldea </w:t>
      </w:r>
      <w:proofErr w:type="spellStart"/>
      <w:r w:rsidRPr="000B1E76">
        <w:rPr>
          <w:rFonts w:ascii="Verdana" w:hAnsi="Verdana"/>
          <w:sz w:val="16"/>
          <w:szCs w:val="16"/>
        </w:rPr>
        <w:t>Chichupac</w:t>
      </w:r>
      <w:proofErr w:type="spellEnd"/>
      <w:r w:rsidRPr="000B1E76">
        <w:rPr>
          <w:rFonts w:ascii="Verdana" w:hAnsi="Verdana"/>
          <w:sz w:val="16"/>
          <w:szCs w:val="16"/>
        </w:rPr>
        <w:t xml:space="preserve"> y comunidades vecinas del municipio de Rabinal, recibirían dos pagos por conceptos de indemnizaciones económicas fijadas en la Sentencia. La firma de los finiquitos del primer pago se realizaría en julio de 2020 y del segundo pago en octubre de 2020. Ante tal ofrecimiento empezaron a ubicar a los titulares de las indemnizaciones con el objetivo de requerirles la documentación solicitada por el gobierno para la realización de los pagos. Sin embargo, en julio de 2020, el Ministerio de Finanzas Públicas les informó que “no ser[</w:t>
      </w:r>
      <w:proofErr w:type="spellStart"/>
      <w:r w:rsidRPr="000B1E76">
        <w:rPr>
          <w:rFonts w:ascii="Verdana" w:hAnsi="Verdana"/>
          <w:sz w:val="16"/>
          <w:szCs w:val="16"/>
        </w:rPr>
        <w:t>ía</w:t>
      </w:r>
      <w:proofErr w:type="spellEnd"/>
      <w:r w:rsidRPr="000B1E76">
        <w:rPr>
          <w:rFonts w:ascii="Verdana" w:hAnsi="Verdana"/>
          <w:sz w:val="16"/>
          <w:szCs w:val="16"/>
        </w:rPr>
        <w:t>] posible proporcionar a la COPREDEH la cuota financiera para dicho[s] pagos. Lo anterior por la crisis económica y fiscal nacional originada por la emergencia sanitaria del COVID-19”. Mediante nota de Secretaría de 31 de agosto de 2020, y siguiendo instrucciones de la Presidenta de la Corte, se solicitó al Estado presentar un informe a más tardar el 16 de octubre de 2020, en el cual debía referirse particularmente a lo indicado por las representantes respecto a las nuevas gestiones que estarían realizándose para hacer efectivos los referidos pagos; sin embargo, el Estado no se refirió a lo indicado por las representantes.</w:t>
      </w:r>
    </w:p>
  </w:footnote>
  <w:footnote w:id="65">
    <w:p w14:paraId="1CCA6833" w14:textId="5CCE56F9" w:rsidR="000B1E76" w:rsidRPr="000B1E76" w:rsidRDefault="000B1E76" w:rsidP="000B1E76">
      <w:pPr>
        <w:pStyle w:val="Textonotapie"/>
        <w:tabs>
          <w:tab w:val="left" w:pos="567"/>
        </w:tabs>
        <w:jc w:val="both"/>
        <w:rPr>
          <w:rFonts w:ascii="Verdana" w:hAnsi="Verdana" w:cstheme="minorHAnsi"/>
          <w:sz w:val="16"/>
          <w:szCs w:val="16"/>
        </w:rPr>
      </w:pPr>
      <w:r w:rsidRPr="000B1E76">
        <w:rPr>
          <w:rStyle w:val="Refdenotaalpie"/>
          <w:rFonts w:ascii="Verdana" w:hAnsi="Verdana" w:cstheme="minorHAnsi"/>
          <w:sz w:val="16"/>
          <w:szCs w:val="16"/>
        </w:rPr>
        <w:footnoteRef/>
      </w:r>
      <w:r w:rsidRPr="000B1E76">
        <w:rPr>
          <w:rFonts w:ascii="Verdana" w:hAnsi="Verdana" w:cstheme="minorHAnsi"/>
          <w:sz w:val="16"/>
          <w:szCs w:val="16"/>
        </w:rPr>
        <w:t xml:space="preserve"> </w:t>
      </w:r>
      <w:r w:rsidRPr="000B1E76">
        <w:rPr>
          <w:rFonts w:ascii="Verdana" w:hAnsi="Verdana" w:cstheme="minorHAnsi"/>
          <w:sz w:val="16"/>
          <w:szCs w:val="16"/>
        </w:rPr>
        <w:tab/>
      </w:r>
      <w:r w:rsidRPr="000B1E76">
        <w:rPr>
          <w:rFonts w:ascii="Verdana" w:hAnsi="Verdana" w:cstheme="minorHAnsi"/>
          <w:i/>
          <w:sz w:val="16"/>
          <w:szCs w:val="16"/>
        </w:rPr>
        <w:t xml:space="preserve">Cfr. </w:t>
      </w:r>
      <w:r w:rsidRPr="000B1E76">
        <w:rPr>
          <w:rFonts w:ascii="Verdana" w:hAnsi="Verdana" w:cstheme="minorHAnsi"/>
          <w:sz w:val="16"/>
          <w:szCs w:val="16"/>
        </w:rPr>
        <w:t xml:space="preserve">Escritos presentados por las representantes y el Estado </w:t>
      </w:r>
      <w:r w:rsidR="008A6DD7">
        <w:rPr>
          <w:rFonts w:ascii="Verdana" w:hAnsi="Verdana" w:cstheme="minorHAnsi"/>
          <w:sz w:val="16"/>
          <w:szCs w:val="16"/>
        </w:rPr>
        <w:t>el 19 de</w:t>
      </w:r>
      <w:r w:rsidRPr="000B1E76">
        <w:rPr>
          <w:rFonts w:ascii="Verdana" w:hAnsi="Verdana" w:cstheme="minorHAnsi"/>
          <w:sz w:val="16"/>
          <w:szCs w:val="16"/>
        </w:rPr>
        <w:t xml:space="preserve"> julio, </w:t>
      </w:r>
      <w:r w:rsidR="008A6DD7">
        <w:rPr>
          <w:rFonts w:ascii="Verdana" w:hAnsi="Verdana" w:cstheme="minorHAnsi"/>
          <w:sz w:val="16"/>
          <w:szCs w:val="16"/>
        </w:rPr>
        <w:t xml:space="preserve">22 y 28 de </w:t>
      </w:r>
      <w:r w:rsidRPr="000B1E76">
        <w:rPr>
          <w:rFonts w:ascii="Verdana" w:hAnsi="Verdana" w:cstheme="minorHAnsi"/>
          <w:sz w:val="16"/>
          <w:szCs w:val="16"/>
        </w:rPr>
        <w:t xml:space="preserve">agosto y </w:t>
      </w:r>
      <w:r w:rsidR="008A6DD7">
        <w:rPr>
          <w:rFonts w:ascii="Verdana" w:hAnsi="Verdana" w:cstheme="minorHAnsi"/>
          <w:sz w:val="16"/>
          <w:szCs w:val="16"/>
        </w:rPr>
        <w:t xml:space="preserve">5 </w:t>
      </w:r>
      <w:r w:rsidRPr="000B1E76">
        <w:rPr>
          <w:rFonts w:ascii="Verdana" w:hAnsi="Verdana" w:cstheme="minorHAnsi"/>
          <w:sz w:val="16"/>
          <w:szCs w:val="16"/>
        </w:rPr>
        <w:t>noviembre de 2019.</w:t>
      </w:r>
    </w:p>
  </w:footnote>
  <w:footnote w:id="66">
    <w:p w14:paraId="149DF6FE" w14:textId="54360B55"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t>Las representantes también explicaron que “[m]</w:t>
      </w:r>
      <w:proofErr w:type="spellStart"/>
      <w:r w:rsidRPr="000B1E76">
        <w:rPr>
          <w:rFonts w:ascii="Verdana" w:hAnsi="Verdana"/>
          <w:sz w:val="16"/>
          <w:szCs w:val="16"/>
        </w:rPr>
        <w:t>uchos</w:t>
      </w:r>
      <w:proofErr w:type="spellEnd"/>
      <w:r w:rsidRPr="000B1E76">
        <w:rPr>
          <w:rFonts w:ascii="Verdana" w:hAnsi="Verdana"/>
          <w:sz w:val="16"/>
          <w:szCs w:val="16"/>
        </w:rPr>
        <w:t xml:space="preserve"> de los familiares o sobrevivientes de violación de los derechos a las garantías y protección judiciales de la Convención Americana e incumplimiento de los artículos I.B de la CIDFP, 1, 6, 8 de la CIPST, y 7.B de la Convención de Belém Do Pará, tampoco se les señala en el Anexo II de la sentencia, porque durante los años más violentos del conflicto armado, salieron de sus comunidades por un período tiempo, pero luego regresaron a vivir a las únicas tierras que poseían en sus comunidades ancestrales y por lo mismo son los que han tenido intervención activa en los proceso penales, como denunciantes, querellantes adhesivos, testigos, etc. Ellos también sufrieron dolor emocional y angustia por la pérdida de familiares, la destrucción o robo de bienes materiales, el rompimiento del tejido social y su cultura, el desplazamiento forzado, etc. Y además son personas de escasos recursos económicos que constantemente están preguntando cuándo se les va indemnizar económicamente por todos los daños sufridos durante la época del conflicto armado interno”.</w:t>
      </w:r>
    </w:p>
  </w:footnote>
  <w:footnote w:id="67">
    <w:p w14:paraId="0401E3BA" w14:textId="1F2EB41E" w:rsidR="00A116B0" w:rsidRPr="000B1E76" w:rsidRDefault="000B1E76" w:rsidP="000B1E76">
      <w:pPr>
        <w:pStyle w:val="Textonotapie"/>
        <w:tabs>
          <w:tab w:val="left" w:pos="567"/>
        </w:tabs>
        <w:jc w:val="both"/>
        <w:rPr>
          <w:rFonts w:ascii="Verdana" w:hAnsi="Verdana" w:cstheme="minorHAnsi"/>
          <w:sz w:val="16"/>
          <w:szCs w:val="16"/>
        </w:rPr>
      </w:pPr>
      <w:r w:rsidRPr="000B1E76">
        <w:rPr>
          <w:rStyle w:val="Refdenotaalpie"/>
          <w:rFonts w:ascii="Verdana" w:hAnsi="Verdana" w:cstheme="minorHAnsi"/>
          <w:sz w:val="16"/>
          <w:szCs w:val="16"/>
        </w:rPr>
        <w:footnoteRef/>
      </w:r>
      <w:r w:rsidRPr="000B1E76">
        <w:rPr>
          <w:rFonts w:ascii="Verdana" w:hAnsi="Verdana" w:cstheme="minorHAnsi"/>
          <w:sz w:val="16"/>
          <w:szCs w:val="16"/>
        </w:rPr>
        <w:t xml:space="preserve"> </w:t>
      </w:r>
      <w:r w:rsidRPr="000B1E76">
        <w:rPr>
          <w:rFonts w:ascii="Verdana" w:hAnsi="Verdana" w:cstheme="minorHAnsi"/>
          <w:sz w:val="16"/>
          <w:szCs w:val="16"/>
        </w:rPr>
        <w:tab/>
      </w:r>
      <w:r w:rsidRPr="000B1E76">
        <w:rPr>
          <w:rFonts w:ascii="Verdana" w:hAnsi="Verdana" w:cstheme="minorHAnsi"/>
          <w:i/>
          <w:sz w:val="16"/>
          <w:szCs w:val="16"/>
        </w:rPr>
        <w:t xml:space="preserve">Cfr. </w:t>
      </w:r>
      <w:r w:rsidR="00A116B0" w:rsidRPr="000B1E76">
        <w:rPr>
          <w:rFonts w:ascii="Verdana" w:hAnsi="Verdana" w:cstheme="minorHAnsi"/>
          <w:sz w:val="16"/>
          <w:szCs w:val="16"/>
        </w:rPr>
        <w:t xml:space="preserve">Escritos presentados por las representantes y el Estado </w:t>
      </w:r>
      <w:r w:rsidR="00A116B0">
        <w:rPr>
          <w:rFonts w:ascii="Verdana" w:hAnsi="Verdana" w:cstheme="minorHAnsi"/>
          <w:sz w:val="16"/>
          <w:szCs w:val="16"/>
        </w:rPr>
        <w:t>el 19 de</w:t>
      </w:r>
      <w:r w:rsidR="00A116B0" w:rsidRPr="000B1E76">
        <w:rPr>
          <w:rFonts w:ascii="Verdana" w:hAnsi="Verdana" w:cstheme="minorHAnsi"/>
          <w:sz w:val="16"/>
          <w:szCs w:val="16"/>
        </w:rPr>
        <w:t xml:space="preserve"> julio, </w:t>
      </w:r>
      <w:r w:rsidR="00A116B0">
        <w:rPr>
          <w:rFonts w:ascii="Verdana" w:hAnsi="Verdana" w:cstheme="minorHAnsi"/>
          <w:sz w:val="16"/>
          <w:szCs w:val="16"/>
        </w:rPr>
        <w:t xml:space="preserve">22 y 28 de </w:t>
      </w:r>
      <w:r w:rsidR="00A116B0" w:rsidRPr="000B1E76">
        <w:rPr>
          <w:rFonts w:ascii="Verdana" w:hAnsi="Verdana" w:cstheme="minorHAnsi"/>
          <w:sz w:val="16"/>
          <w:szCs w:val="16"/>
        </w:rPr>
        <w:t xml:space="preserve">agosto y </w:t>
      </w:r>
      <w:r w:rsidR="00A116B0">
        <w:rPr>
          <w:rFonts w:ascii="Verdana" w:hAnsi="Verdana" w:cstheme="minorHAnsi"/>
          <w:sz w:val="16"/>
          <w:szCs w:val="16"/>
        </w:rPr>
        <w:t xml:space="preserve">5 </w:t>
      </w:r>
      <w:r w:rsidR="00A116B0" w:rsidRPr="000B1E76">
        <w:rPr>
          <w:rFonts w:ascii="Verdana" w:hAnsi="Verdana" w:cstheme="minorHAnsi"/>
          <w:sz w:val="16"/>
          <w:szCs w:val="16"/>
        </w:rPr>
        <w:t>noviembre de 2019.</w:t>
      </w:r>
    </w:p>
  </w:footnote>
  <w:footnote w:id="68">
    <w:p w14:paraId="21BCF759" w14:textId="66D3613F" w:rsidR="00C95D4B" w:rsidRPr="000B1E76" w:rsidRDefault="000B1E76" w:rsidP="000B1E76">
      <w:pPr>
        <w:pStyle w:val="Textonotapie"/>
        <w:tabs>
          <w:tab w:val="left" w:pos="567"/>
        </w:tabs>
        <w:jc w:val="both"/>
        <w:rPr>
          <w:rFonts w:ascii="Verdana" w:hAnsi="Verdana" w:cstheme="minorHAnsi"/>
          <w:sz w:val="16"/>
          <w:szCs w:val="16"/>
        </w:rPr>
      </w:pPr>
      <w:r w:rsidRPr="000B1E76">
        <w:rPr>
          <w:rStyle w:val="Refdenotaalpie"/>
          <w:rFonts w:ascii="Verdana" w:hAnsi="Verdana" w:cstheme="minorHAnsi"/>
          <w:sz w:val="16"/>
          <w:szCs w:val="16"/>
        </w:rPr>
        <w:footnoteRef/>
      </w:r>
      <w:r w:rsidRPr="000B1E76">
        <w:rPr>
          <w:rFonts w:ascii="Verdana" w:hAnsi="Verdana" w:cstheme="minorHAnsi"/>
          <w:sz w:val="16"/>
          <w:szCs w:val="16"/>
        </w:rPr>
        <w:t xml:space="preserve"> </w:t>
      </w:r>
      <w:r w:rsidRPr="000B1E76">
        <w:rPr>
          <w:rFonts w:ascii="Verdana" w:hAnsi="Verdana" w:cstheme="minorHAnsi"/>
          <w:sz w:val="16"/>
          <w:szCs w:val="16"/>
        </w:rPr>
        <w:tab/>
      </w:r>
      <w:r w:rsidRPr="000B1E76">
        <w:rPr>
          <w:rFonts w:ascii="Verdana" w:hAnsi="Verdana" w:cstheme="minorHAnsi"/>
          <w:i/>
          <w:sz w:val="16"/>
          <w:szCs w:val="16"/>
        </w:rPr>
        <w:t xml:space="preserve">Cfr. </w:t>
      </w:r>
      <w:r w:rsidR="00A116B0" w:rsidRPr="000B1E76">
        <w:rPr>
          <w:rFonts w:ascii="Verdana" w:hAnsi="Verdana" w:cstheme="minorHAnsi"/>
          <w:sz w:val="16"/>
          <w:szCs w:val="16"/>
        </w:rPr>
        <w:t xml:space="preserve">Escritos presentados por las representantes y el Estado </w:t>
      </w:r>
      <w:r w:rsidR="00A116B0">
        <w:rPr>
          <w:rFonts w:ascii="Verdana" w:hAnsi="Verdana" w:cstheme="minorHAnsi"/>
          <w:sz w:val="16"/>
          <w:szCs w:val="16"/>
        </w:rPr>
        <w:t>el 19 de</w:t>
      </w:r>
      <w:r w:rsidR="00A116B0" w:rsidRPr="000B1E76">
        <w:rPr>
          <w:rFonts w:ascii="Verdana" w:hAnsi="Verdana" w:cstheme="minorHAnsi"/>
          <w:sz w:val="16"/>
          <w:szCs w:val="16"/>
        </w:rPr>
        <w:t xml:space="preserve"> julio, </w:t>
      </w:r>
      <w:r w:rsidR="00A116B0">
        <w:rPr>
          <w:rFonts w:ascii="Verdana" w:hAnsi="Verdana" w:cstheme="minorHAnsi"/>
          <w:sz w:val="16"/>
          <w:szCs w:val="16"/>
        </w:rPr>
        <w:t xml:space="preserve">22 y 28 de </w:t>
      </w:r>
      <w:r w:rsidR="00A116B0" w:rsidRPr="000B1E76">
        <w:rPr>
          <w:rFonts w:ascii="Verdana" w:hAnsi="Verdana" w:cstheme="minorHAnsi"/>
          <w:sz w:val="16"/>
          <w:szCs w:val="16"/>
        </w:rPr>
        <w:t xml:space="preserve">agosto y </w:t>
      </w:r>
      <w:r w:rsidR="00A116B0">
        <w:rPr>
          <w:rFonts w:ascii="Verdana" w:hAnsi="Verdana" w:cstheme="minorHAnsi"/>
          <w:sz w:val="16"/>
          <w:szCs w:val="16"/>
        </w:rPr>
        <w:t xml:space="preserve">5 </w:t>
      </w:r>
      <w:r w:rsidR="00A116B0" w:rsidRPr="000B1E76">
        <w:rPr>
          <w:rFonts w:ascii="Verdana" w:hAnsi="Verdana" w:cstheme="minorHAnsi"/>
          <w:sz w:val="16"/>
          <w:szCs w:val="16"/>
        </w:rPr>
        <w:t xml:space="preserve">noviembre </w:t>
      </w:r>
      <w:r w:rsidR="00C95D4B">
        <w:rPr>
          <w:rFonts w:ascii="Verdana" w:hAnsi="Verdana" w:cstheme="minorHAnsi"/>
          <w:sz w:val="16"/>
          <w:szCs w:val="16"/>
        </w:rPr>
        <w:t xml:space="preserve">y </w:t>
      </w:r>
      <w:r w:rsidR="00A116B0" w:rsidRPr="00A116B0">
        <w:rPr>
          <w:rFonts w:ascii="Verdana" w:hAnsi="Verdana" w:cstheme="minorHAnsi"/>
          <w:sz w:val="16"/>
          <w:szCs w:val="16"/>
        </w:rPr>
        <w:t>12 de diciembre de 2019</w:t>
      </w:r>
      <w:r w:rsidR="00C95D4B">
        <w:rPr>
          <w:rFonts w:ascii="Verdana" w:hAnsi="Verdana" w:cstheme="minorHAnsi"/>
          <w:sz w:val="16"/>
          <w:szCs w:val="16"/>
        </w:rPr>
        <w:t xml:space="preserve">, </w:t>
      </w:r>
      <w:r w:rsidR="00A116B0" w:rsidRPr="00A116B0">
        <w:rPr>
          <w:rFonts w:ascii="Verdana" w:hAnsi="Verdana" w:cstheme="minorHAnsi"/>
          <w:sz w:val="16"/>
          <w:szCs w:val="16"/>
        </w:rPr>
        <w:t>28 de junio de 2019</w:t>
      </w:r>
      <w:r w:rsidR="00C95D4B">
        <w:rPr>
          <w:rFonts w:ascii="Verdana" w:hAnsi="Verdana" w:cstheme="minorHAnsi"/>
          <w:sz w:val="16"/>
          <w:szCs w:val="16"/>
        </w:rPr>
        <w:t xml:space="preserve">, 10 de </w:t>
      </w:r>
      <w:r w:rsidRPr="000B1E76">
        <w:rPr>
          <w:rFonts w:ascii="Verdana" w:hAnsi="Verdana" w:cstheme="minorHAnsi"/>
          <w:sz w:val="16"/>
          <w:szCs w:val="16"/>
        </w:rPr>
        <w:t>julio de 2020</w:t>
      </w:r>
      <w:r w:rsidR="00C95D4B">
        <w:rPr>
          <w:rFonts w:ascii="Verdana" w:hAnsi="Verdana" w:cstheme="minorHAnsi"/>
          <w:sz w:val="16"/>
          <w:szCs w:val="16"/>
        </w:rPr>
        <w:t xml:space="preserve"> y </w:t>
      </w:r>
      <w:r w:rsidR="00C95D4B" w:rsidRPr="00A116B0">
        <w:rPr>
          <w:rFonts w:ascii="Verdana" w:hAnsi="Verdana" w:cstheme="minorHAnsi"/>
          <w:sz w:val="16"/>
          <w:szCs w:val="16"/>
        </w:rPr>
        <w:t>6 de abril de 2021</w:t>
      </w:r>
      <w:r w:rsidR="00C95D4B">
        <w:rPr>
          <w:rFonts w:ascii="Verdana" w:hAnsi="Verdana" w:cstheme="minorHAnsi"/>
          <w:sz w:val="16"/>
          <w:szCs w:val="16"/>
        </w:rPr>
        <w:t>.</w:t>
      </w:r>
    </w:p>
  </w:footnote>
  <w:footnote w:id="69">
    <w:p w14:paraId="20AC4C73" w14:textId="51F9A8C9" w:rsidR="000B1E76" w:rsidRPr="000B1E76" w:rsidRDefault="000B1E76" w:rsidP="000B1E76">
      <w:pPr>
        <w:pStyle w:val="Textonotapie"/>
        <w:tabs>
          <w:tab w:val="left" w:pos="567"/>
        </w:tabs>
        <w:jc w:val="both"/>
        <w:rPr>
          <w:rFonts w:ascii="Verdana" w:hAnsi="Verdana" w:cstheme="minorHAnsi"/>
          <w:sz w:val="16"/>
          <w:szCs w:val="16"/>
        </w:rPr>
      </w:pPr>
      <w:r w:rsidRPr="000B1E76">
        <w:rPr>
          <w:rStyle w:val="Refdenotaalpie"/>
          <w:rFonts w:ascii="Verdana" w:hAnsi="Verdana" w:cstheme="minorHAnsi"/>
          <w:sz w:val="16"/>
          <w:szCs w:val="16"/>
        </w:rPr>
        <w:footnoteRef/>
      </w:r>
      <w:r w:rsidRPr="000B1E76">
        <w:rPr>
          <w:rFonts w:ascii="Verdana" w:hAnsi="Verdana" w:cstheme="minorHAnsi"/>
          <w:sz w:val="16"/>
          <w:szCs w:val="16"/>
        </w:rPr>
        <w:t xml:space="preserve"> </w:t>
      </w:r>
      <w:r w:rsidRPr="000B1E76">
        <w:rPr>
          <w:rFonts w:ascii="Verdana" w:hAnsi="Verdana" w:cstheme="minorHAnsi"/>
          <w:sz w:val="16"/>
          <w:szCs w:val="16"/>
        </w:rPr>
        <w:tab/>
      </w:r>
      <w:r w:rsidRPr="000B1E76">
        <w:rPr>
          <w:rFonts w:ascii="Verdana" w:hAnsi="Verdana" w:cstheme="minorHAnsi"/>
          <w:i/>
          <w:sz w:val="16"/>
          <w:szCs w:val="16"/>
        </w:rPr>
        <w:t xml:space="preserve">Cfr. </w:t>
      </w:r>
      <w:r w:rsidRPr="000B1E76">
        <w:rPr>
          <w:rFonts w:ascii="Verdana" w:hAnsi="Verdana" w:cstheme="minorHAnsi"/>
          <w:sz w:val="16"/>
          <w:szCs w:val="16"/>
        </w:rPr>
        <w:t>Escritos presen</w:t>
      </w:r>
      <w:r w:rsidR="00A23379">
        <w:rPr>
          <w:rFonts w:ascii="Verdana" w:hAnsi="Verdana" w:cstheme="minorHAnsi"/>
          <w:sz w:val="16"/>
          <w:szCs w:val="16"/>
        </w:rPr>
        <w:t xml:space="preserve">tados por las representantes el 12 de marzo y 10 de </w:t>
      </w:r>
      <w:r w:rsidR="00A23379" w:rsidRPr="000B1E76">
        <w:rPr>
          <w:rFonts w:ascii="Verdana" w:hAnsi="Verdana" w:cstheme="minorHAnsi"/>
          <w:sz w:val="16"/>
          <w:szCs w:val="16"/>
        </w:rPr>
        <w:t>julio de 2020</w:t>
      </w:r>
      <w:r w:rsidR="00A23379">
        <w:rPr>
          <w:rFonts w:ascii="Verdana" w:hAnsi="Verdana" w:cstheme="minorHAnsi"/>
          <w:sz w:val="16"/>
          <w:szCs w:val="16"/>
        </w:rPr>
        <w:t xml:space="preserve"> y </w:t>
      </w:r>
      <w:r w:rsidR="00A23379" w:rsidRPr="00A116B0">
        <w:rPr>
          <w:rFonts w:ascii="Verdana" w:hAnsi="Verdana" w:cstheme="minorHAnsi"/>
          <w:sz w:val="16"/>
          <w:szCs w:val="16"/>
        </w:rPr>
        <w:t>6 de abril de 2021</w:t>
      </w:r>
      <w:r w:rsidRPr="000B1E76">
        <w:rPr>
          <w:rFonts w:ascii="Verdana" w:hAnsi="Verdana" w:cstheme="minorHAnsi"/>
          <w:sz w:val="16"/>
          <w:szCs w:val="16"/>
        </w:rPr>
        <w:t>.</w:t>
      </w:r>
    </w:p>
  </w:footnote>
  <w:footnote w:id="70">
    <w:p w14:paraId="6B8F194F" w14:textId="5966BEE9" w:rsidR="000B1E76" w:rsidRPr="000B1E76" w:rsidRDefault="000B1E76" w:rsidP="000B1E76">
      <w:pPr>
        <w:pStyle w:val="Textonotapie"/>
        <w:tabs>
          <w:tab w:val="left" w:pos="567"/>
        </w:tabs>
        <w:rPr>
          <w:rFonts w:ascii="Verdana" w:hAnsi="Verdana"/>
          <w:sz w:val="16"/>
          <w:szCs w:val="16"/>
          <w:lang w:val="es-MX"/>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lang w:val="es-MX"/>
        </w:rPr>
        <w:tab/>
      </w:r>
      <w:r w:rsidRPr="000B1E76">
        <w:rPr>
          <w:rFonts w:ascii="Verdana" w:hAnsi="Verdana"/>
          <w:i/>
          <w:sz w:val="16"/>
          <w:szCs w:val="16"/>
          <w:lang w:val="es-MX"/>
        </w:rPr>
        <w:t xml:space="preserve">Cfr. </w:t>
      </w:r>
      <w:r w:rsidRPr="000B1E76">
        <w:rPr>
          <w:rFonts w:ascii="Verdana" w:hAnsi="Verdana" w:cstheme="minorHAnsi"/>
          <w:sz w:val="16"/>
          <w:szCs w:val="16"/>
        </w:rPr>
        <w:t xml:space="preserve">Escritos presentados por las representantes </w:t>
      </w:r>
      <w:r w:rsidR="00A23379">
        <w:rPr>
          <w:rFonts w:ascii="Verdana" w:hAnsi="Verdana" w:cstheme="minorHAnsi"/>
          <w:sz w:val="16"/>
          <w:szCs w:val="16"/>
        </w:rPr>
        <w:t xml:space="preserve">el 10 de </w:t>
      </w:r>
      <w:r w:rsidR="00A23379" w:rsidRPr="000B1E76">
        <w:rPr>
          <w:rFonts w:ascii="Verdana" w:hAnsi="Verdana" w:cstheme="minorHAnsi"/>
          <w:sz w:val="16"/>
          <w:szCs w:val="16"/>
        </w:rPr>
        <w:t>julio de 2020</w:t>
      </w:r>
      <w:r w:rsidR="00A23379">
        <w:rPr>
          <w:rFonts w:ascii="Verdana" w:hAnsi="Verdana" w:cstheme="minorHAnsi"/>
          <w:sz w:val="16"/>
          <w:szCs w:val="16"/>
        </w:rPr>
        <w:t xml:space="preserve"> y </w:t>
      </w:r>
      <w:r w:rsidR="00A23379" w:rsidRPr="00A116B0">
        <w:rPr>
          <w:rFonts w:ascii="Verdana" w:hAnsi="Verdana" w:cstheme="minorHAnsi"/>
          <w:sz w:val="16"/>
          <w:szCs w:val="16"/>
        </w:rPr>
        <w:t>6 de abril de 2021</w:t>
      </w:r>
      <w:r w:rsidRPr="000B1E76">
        <w:rPr>
          <w:rFonts w:ascii="Verdana" w:hAnsi="Verdana"/>
          <w:sz w:val="16"/>
          <w:szCs w:val="16"/>
        </w:rPr>
        <w:t>.</w:t>
      </w:r>
    </w:p>
  </w:footnote>
  <w:footnote w:id="71">
    <w:p w14:paraId="6B7412B0" w14:textId="51AA7EA3" w:rsidR="000B1E76" w:rsidRPr="000B1E76" w:rsidRDefault="000B1E76" w:rsidP="000B1E76">
      <w:pPr>
        <w:pStyle w:val="Textonotapie"/>
        <w:tabs>
          <w:tab w:val="left" w:pos="567"/>
        </w:tabs>
        <w:jc w:val="both"/>
        <w:rPr>
          <w:rFonts w:ascii="Verdana" w:hAnsi="Verdana"/>
          <w:sz w:val="16"/>
          <w:szCs w:val="16"/>
        </w:rPr>
      </w:pPr>
      <w:r w:rsidRPr="000B1E76">
        <w:rPr>
          <w:rStyle w:val="Refdenotaalpie"/>
          <w:rFonts w:ascii="Verdana" w:hAnsi="Verdana"/>
          <w:sz w:val="16"/>
          <w:szCs w:val="16"/>
        </w:rPr>
        <w:footnoteRef/>
      </w:r>
      <w:r w:rsidRPr="000B1E76">
        <w:rPr>
          <w:rFonts w:ascii="Verdana" w:hAnsi="Verdana"/>
          <w:sz w:val="16"/>
          <w:szCs w:val="16"/>
        </w:rPr>
        <w:t xml:space="preserve"> </w:t>
      </w:r>
      <w:r w:rsidRPr="000B1E76">
        <w:rPr>
          <w:rFonts w:ascii="Verdana" w:hAnsi="Verdana"/>
          <w:sz w:val="16"/>
          <w:szCs w:val="16"/>
        </w:rPr>
        <w:tab/>
      </w:r>
      <w:r w:rsidRPr="000B1E76">
        <w:rPr>
          <w:rFonts w:ascii="Verdana" w:hAnsi="Verdana"/>
          <w:i/>
          <w:sz w:val="16"/>
          <w:szCs w:val="16"/>
        </w:rPr>
        <w:t xml:space="preserve">Cfr. Caso Miembros de la Aldea </w:t>
      </w:r>
      <w:proofErr w:type="spellStart"/>
      <w:r w:rsidRPr="000B1E76">
        <w:rPr>
          <w:rFonts w:ascii="Verdana" w:hAnsi="Verdana"/>
          <w:i/>
          <w:sz w:val="16"/>
          <w:szCs w:val="16"/>
        </w:rPr>
        <w:t>Chichupac</w:t>
      </w:r>
      <w:proofErr w:type="spellEnd"/>
      <w:r w:rsidRPr="000B1E76">
        <w:rPr>
          <w:rFonts w:ascii="Verdana" w:hAnsi="Verdana"/>
          <w:i/>
          <w:sz w:val="16"/>
          <w:szCs w:val="16"/>
        </w:rPr>
        <w:t xml:space="preserve"> y comunidades vecinas del Municipio de Rabinal Vs. Guatemala, supra </w:t>
      </w:r>
      <w:r w:rsidRPr="000B1E76">
        <w:rPr>
          <w:rFonts w:ascii="Verdana" w:hAnsi="Verdana"/>
          <w:sz w:val="16"/>
          <w:szCs w:val="16"/>
        </w:rPr>
        <w:t xml:space="preserve">nota 1, </w:t>
      </w:r>
      <w:proofErr w:type="spellStart"/>
      <w:r w:rsidRPr="000B1E76">
        <w:rPr>
          <w:rFonts w:ascii="Verdana" w:hAnsi="Verdana"/>
          <w:sz w:val="16"/>
          <w:szCs w:val="16"/>
        </w:rPr>
        <w:t>párrs</w:t>
      </w:r>
      <w:proofErr w:type="spellEnd"/>
      <w:r w:rsidRPr="000B1E76">
        <w:rPr>
          <w:rFonts w:ascii="Verdana" w:hAnsi="Verdana"/>
          <w:sz w:val="16"/>
          <w:szCs w:val="16"/>
        </w:rPr>
        <w:t>. 120 y 144, y Anexo I identificado como “Listado general de víctimas”, numerales 22 y 90 a 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46B2D65"/>
    <w:multiLevelType w:val="hybridMultilevel"/>
    <w:tmpl w:val="015EEAEC"/>
    <w:lvl w:ilvl="0" w:tplc="1FB848E4">
      <w:start w:val="1"/>
      <w:numFmt w:val="decimal"/>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8912E3"/>
    <w:multiLevelType w:val="hybridMultilevel"/>
    <w:tmpl w:val="92BCDB3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5FA7EE0"/>
    <w:multiLevelType w:val="hybridMultilevel"/>
    <w:tmpl w:val="75D02A0E"/>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CB3B95"/>
    <w:multiLevelType w:val="hybridMultilevel"/>
    <w:tmpl w:val="0AF499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30B48C0"/>
    <w:multiLevelType w:val="hybridMultilevel"/>
    <w:tmpl w:val="D248D410"/>
    <w:lvl w:ilvl="0" w:tplc="CD56E2C8">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ED3B8B"/>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89790B"/>
    <w:multiLevelType w:val="hybridMultilevel"/>
    <w:tmpl w:val="3B069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E2381"/>
    <w:multiLevelType w:val="hybridMultilevel"/>
    <w:tmpl w:val="8512965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91677D0"/>
    <w:multiLevelType w:val="hybridMultilevel"/>
    <w:tmpl w:val="C3982E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13B6759"/>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D082067"/>
    <w:multiLevelType w:val="multilevel"/>
    <w:tmpl w:val="68FC1404"/>
    <w:lvl w:ilvl="0">
      <w:start w:val="1"/>
      <w:numFmt w:val="decimal"/>
      <w:lvlText w:val="%1."/>
      <w:lvlJc w:val="left"/>
      <w:pPr>
        <w:ind w:left="720" w:firstLine="360"/>
      </w:pPr>
      <w:rPr>
        <w:rFonts w:ascii="Verdana" w:eastAsia="Verdana" w:hAnsi="Verdana" w:cs="Verdana"/>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rPr>
        <w:b/>
        <w:i w:val="0"/>
      </w:r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9906C65"/>
    <w:multiLevelType w:val="hybridMultilevel"/>
    <w:tmpl w:val="1178AF8E"/>
    <w:lvl w:ilvl="0" w:tplc="3092A810">
      <w:start w:val="1"/>
      <w:numFmt w:val="lowerRoman"/>
      <w:lvlText w:val="%1)"/>
      <w:lvlJc w:val="left"/>
      <w:pPr>
        <w:ind w:left="1080" w:hanging="72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FCC192B"/>
    <w:multiLevelType w:val="hybridMultilevel"/>
    <w:tmpl w:val="8512965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5702A4"/>
    <w:multiLevelType w:val="hybridMultilevel"/>
    <w:tmpl w:val="0DA49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4D35DA"/>
    <w:multiLevelType w:val="hybridMultilevel"/>
    <w:tmpl w:val="18DADC1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245C34"/>
    <w:multiLevelType w:val="multilevel"/>
    <w:tmpl w:val="395C0716"/>
    <w:lvl w:ilvl="0">
      <w:start w:val="236"/>
      <w:numFmt w:val="decimal"/>
      <w:lvlText w:val="%1."/>
      <w:lvlJc w:val="left"/>
      <w:pPr>
        <w:ind w:left="7938" w:hanging="567"/>
      </w:pPr>
      <w:rPr>
        <w:rFonts w:ascii="Verdana" w:eastAsia="Verdana" w:hAnsi="Verdana" w:cs="Verdana" w:hint="default"/>
        <w:w w:val="100"/>
        <w:sz w:val="20"/>
        <w:szCs w:val="20"/>
      </w:rPr>
    </w:lvl>
    <w:lvl w:ilvl="1">
      <w:start w:val="1"/>
      <w:numFmt w:val="upperLetter"/>
      <w:lvlText w:val="%2."/>
      <w:lvlJc w:val="left"/>
      <w:pPr>
        <w:ind w:left="839" w:hanging="361"/>
      </w:pPr>
      <w:rPr>
        <w:rFonts w:ascii="Verdana" w:eastAsia="Verdana" w:hAnsi="Verdana" w:cs="Verdana" w:hint="default"/>
        <w:b/>
        <w:bCs/>
        <w:spacing w:val="-2"/>
        <w:w w:val="99"/>
        <w:sz w:val="20"/>
        <w:szCs w:val="20"/>
      </w:rPr>
    </w:lvl>
    <w:lvl w:ilvl="2">
      <w:start w:val="1"/>
      <w:numFmt w:val="decimal"/>
      <w:lvlText w:val="C.%3"/>
      <w:lvlJc w:val="left"/>
      <w:pPr>
        <w:ind w:left="839" w:hanging="662"/>
      </w:pPr>
      <w:rPr>
        <w:rFonts w:hint="default"/>
        <w:b w:val="0"/>
        <w:bCs/>
        <w:i/>
        <w:color w:val="auto"/>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18" w15:restartNumberingAfterBreak="0">
    <w:nsid w:val="5A8C7857"/>
    <w:multiLevelType w:val="hybridMultilevel"/>
    <w:tmpl w:val="11C281C6"/>
    <w:lvl w:ilvl="0" w:tplc="FD1A7C70">
      <w:start w:val="1"/>
      <w:numFmt w:val="decimal"/>
      <w:lvlText w:val="%1."/>
      <w:lvlJc w:val="left"/>
      <w:pPr>
        <w:ind w:left="720" w:hanging="360"/>
      </w:pPr>
      <w:rPr>
        <w:rFonts w:ascii="Verdana" w:hAnsi="Verdana" w:cstheme="minorBidi"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B2977ED"/>
    <w:multiLevelType w:val="hybridMultilevel"/>
    <w:tmpl w:val="104205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5D11103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8AF6243"/>
    <w:multiLevelType w:val="hybridMultilevel"/>
    <w:tmpl w:val="277ACFAC"/>
    <w:lvl w:ilvl="0" w:tplc="9A50543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95066C7"/>
    <w:multiLevelType w:val="hybridMultilevel"/>
    <w:tmpl w:val="885491F6"/>
    <w:lvl w:ilvl="0" w:tplc="B11A9DD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2B5596D"/>
    <w:multiLevelType w:val="hybridMultilevel"/>
    <w:tmpl w:val="83086AC2"/>
    <w:lvl w:ilvl="0" w:tplc="D88E47CA">
      <w:start w:val="1"/>
      <w:numFmt w:val="upp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73202E9"/>
    <w:multiLevelType w:val="hybridMultilevel"/>
    <w:tmpl w:val="789C96AC"/>
    <w:lvl w:ilvl="0" w:tplc="D892E114">
      <w:start w:val="1"/>
      <w:numFmt w:val="decimal"/>
      <w:lvlText w:val="%1."/>
      <w:lvlJc w:val="left"/>
      <w:pPr>
        <w:ind w:left="0" w:firstLine="0"/>
      </w:pPr>
      <w:rPr>
        <w:rFonts w:ascii="Verdana" w:eastAsia="Times New Roman" w:hAnsi="Verdana" w:hint="default"/>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FE01912"/>
    <w:multiLevelType w:val="hybridMultilevel"/>
    <w:tmpl w:val="83086AC2"/>
    <w:lvl w:ilvl="0" w:tplc="D88E47CA">
      <w:start w:val="1"/>
      <w:numFmt w:val="upp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
  </w:num>
  <w:num w:numId="3">
    <w:abstractNumId w:val="25"/>
  </w:num>
  <w:num w:numId="4">
    <w:abstractNumId w:val="20"/>
  </w:num>
  <w:num w:numId="5">
    <w:abstractNumId w:val="9"/>
  </w:num>
  <w:num w:numId="6">
    <w:abstractNumId w:val="0"/>
  </w:num>
  <w:num w:numId="7">
    <w:abstractNumId w:val="26"/>
  </w:num>
  <w:num w:numId="8">
    <w:abstractNumId w:val="10"/>
  </w:num>
  <w:num w:numId="9">
    <w:abstractNumId w:val="5"/>
  </w:num>
  <w:num w:numId="10">
    <w:abstractNumId w:val="11"/>
  </w:num>
  <w:num w:numId="11">
    <w:abstractNumId w:val="6"/>
  </w:num>
  <w:num w:numId="12">
    <w:abstractNumId w:val="7"/>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3"/>
  </w:num>
  <w:num w:numId="16">
    <w:abstractNumId w:val="27"/>
  </w:num>
  <w:num w:numId="17">
    <w:abstractNumId w:val="14"/>
  </w:num>
  <w:num w:numId="18">
    <w:abstractNumId w:val="12"/>
  </w:num>
  <w:num w:numId="19">
    <w:abstractNumId w:val="3"/>
  </w:num>
  <w:num w:numId="20">
    <w:abstractNumId w:val="21"/>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8"/>
  </w:num>
  <w:num w:numId="25">
    <w:abstractNumId w:val="13"/>
  </w:num>
  <w:num w:numId="26">
    <w:abstractNumId w:val="17"/>
  </w:num>
  <w:num w:numId="27">
    <w:abstractNumId w:val="24"/>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411"/>
    <w:rsid w:val="000003D3"/>
    <w:rsid w:val="000020D8"/>
    <w:rsid w:val="000038FD"/>
    <w:rsid w:val="0000500C"/>
    <w:rsid w:val="00005730"/>
    <w:rsid w:val="0000584D"/>
    <w:rsid w:val="00005A12"/>
    <w:rsid w:val="00006078"/>
    <w:rsid w:val="00007617"/>
    <w:rsid w:val="00007A11"/>
    <w:rsid w:val="000108F7"/>
    <w:rsid w:val="000119AE"/>
    <w:rsid w:val="00012228"/>
    <w:rsid w:val="0001254F"/>
    <w:rsid w:val="00013E42"/>
    <w:rsid w:val="00015DC3"/>
    <w:rsid w:val="000164B0"/>
    <w:rsid w:val="0002129A"/>
    <w:rsid w:val="00021347"/>
    <w:rsid w:val="000217F5"/>
    <w:rsid w:val="00021D3C"/>
    <w:rsid w:val="000226A6"/>
    <w:rsid w:val="00025DBE"/>
    <w:rsid w:val="000261DF"/>
    <w:rsid w:val="00026960"/>
    <w:rsid w:val="000322D4"/>
    <w:rsid w:val="000356C5"/>
    <w:rsid w:val="00035F60"/>
    <w:rsid w:val="000362F1"/>
    <w:rsid w:val="00036DAA"/>
    <w:rsid w:val="00041704"/>
    <w:rsid w:val="00044795"/>
    <w:rsid w:val="0005036A"/>
    <w:rsid w:val="0005071E"/>
    <w:rsid w:val="00050DD7"/>
    <w:rsid w:val="00050EFB"/>
    <w:rsid w:val="0005120F"/>
    <w:rsid w:val="00052527"/>
    <w:rsid w:val="0005385F"/>
    <w:rsid w:val="000543BF"/>
    <w:rsid w:val="0005453A"/>
    <w:rsid w:val="000551FD"/>
    <w:rsid w:val="00055583"/>
    <w:rsid w:val="00055C7B"/>
    <w:rsid w:val="00055E2C"/>
    <w:rsid w:val="00056D09"/>
    <w:rsid w:val="0005782F"/>
    <w:rsid w:val="00057B71"/>
    <w:rsid w:val="000626DE"/>
    <w:rsid w:val="00062FE1"/>
    <w:rsid w:val="0006345E"/>
    <w:rsid w:val="00064708"/>
    <w:rsid w:val="00064756"/>
    <w:rsid w:val="000666F2"/>
    <w:rsid w:val="0006700B"/>
    <w:rsid w:val="00067878"/>
    <w:rsid w:val="0007084B"/>
    <w:rsid w:val="00070EEE"/>
    <w:rsid w:val="00072B3A"/>
    <w:rsid w:val="00072E53"/>
    <w:rsid w:val="00073370"/>
    <w:rsid w:val="00073F89"/>
    <w:rsid w:val="000752DB"/>
    <w:rsid w:val="000803C9"/>
    <w:rsid w:val="000818ED"/>
    <w:rsid w:val="00081C59"/>
    <w:rsid w:val="00083C87"/>
    <w:rsid w:val="00084F6E"/>
    <w:rsid w:val="00085BD9"/>
    <w:rsid w:val="00087B0F"/>
    <w:rsid w:val="000903F0"/>
    <w:rsid w:val="0009139F"/>
    <w:rsid w:val="000915B8"/>
    <w:rsid w:val="0009482D"/>
    <w:rsid w:val="00094C99"/>
    <w:rsid w:val="00095815"/>
    <w:rsid w:val="000976E6"/>
    <w:rsid w:val="000A193A"/>
    <w:rsid w:val="000A19EB"/>
    <w:rsid w:val="000A229E"/>
    <w:rsid w:val="000A497C"/>
    <w:rsid w:val="000A7D0F"/>
    <w:rsid w:val="000A7D34"/>
    <w:rsid w:val="000A7DB5"/>
    <w:rsid w:val="000B1E76"/>
    <w:rsid w:val="000B46AC"/>
    <w:rsid w:val="000C0DBE"/>
    <w:rsid w:val="000C1BAB"/>
    <w:rsid w:val="000C304D"/>
    <w:rsid w:val="000C5C4E"/>
    <w:rsid w:val="000C7780"/>
    <w:rsid w:val="000D2282"/>
    <w:rsid w:val="000D6292"/>
    <w:rsid w:val="000E0A00"/>
    <w:rsid w:val="000E1545"/>
    <w:rsid w:val="000E2003"/>
    <w:rsid w:val="000E24F5"/>
    <w:rsid w:val="000E301C"/>
    <w:rsid w:val="000E4103"/>
    <w:rsid w:val="000E504D"/>
    <w:rsid w:val="000E5F04"/>
    <w:rsid w:val="000F1F39"/>
    <w:rsid w:val="000F3907"/>
    <w:rsid w:val="000F44BA"/>
    <w:rsid w:val="000F4775"/>
    <w:rsid w:val="000F6735"/>
    <w:rsid w:val="000F7799"/>
    <w:rsid w:val="001003B3"/>
    <w:rsid w:val="0010143F"/>
    <w:rsid w:val="00103670"/>
    <w:rsid w:val="00105153"/>
    <w:rsid w:val="00105C73"/>
    <w:rsid w:val="00110AAF"/>
    <w:rsid w:val="001119DC"/>
    <w:rsid w:val="00111BF9"/>
    <w:rsid w:val="001126F0"/>
    <w:rsid w:val="001139F1"/>
    <w:rsid w:val="00114DDD"/>
    <w:rsid w:val="00116DB9"/>
    <w:rsid w:val="00117188"/>
    <w:rsid w:val="00117585"/>
    <w:rsid w:val="00120F28"/>
    <w:rsid w:val="001215EA"/>
    <w:rsid w:val="00124B55"/>
    <w:rsid w:val="00127331"/>
    <w:rsid w:val="00130F85"/>
    <w:rsid w:val="0013196F"/>
    <w:rsid w:val="00131DEF"/>
    <w:rsid w:val="00131E17"/>
    <w:rsid w:val="00135176"/>
    <w:rsid w:val="00135A13"/>
    <w:rsid w:val="00136710"/>
    <w:rsid w:val="001368E1"/>
    <w:rsid w:val="001376F1"/>
    <w:rsid w:val="00140F62"/>
    <w:rsid w:val="0014479F"/>
    <w:rsid w:val="00145185"/>
    <w:rsid w:val="001458FF"/>
    <w:rsid w:val="00146DA0"/>
    <w:rsid w:val="001474E1"/>
    <w:rsid w:val="00152230"/>
    <w:rsid w:val="00152FED"/>
    <w:rsid w:val="00153EF9"/>
    <w:rsid w:val="00160EBD"/>
    <w:rsid w:val="001614A7"/>
    <w:rsid w:val="001617CA"/>
    <w:rsid w:val="00161B18"/>
    <w:rsid w:val="00162ED5"/>
    <w:rsid w:val="001632A9"/>
    <w:rsid w:val="001633F3"/>
    <w:rsid w:val="00163A9C"/>
    <w:rsid w:val="00164AFB"/>
    <w:rsid w:val="00166DE5"/>
    <w:rsid w:val="001675CC"/>
    <w:rsid w:val="001676AF"/>
    <w:rsid w:val="0016797F"/>
    <w:rsid w:val="00171509"/>
    <w:rsid w:val="0017300F"/>
    <w:rsid w:val="00175A08"/>
    <w:rsid w:val="00177651"/>
    <w:rsid w:val="001831F9"/>
    <w:rsid w:val="00186DA0"/>
    <w:rsid w:val="00190D4C"/>
    <w:rsid w:val="00191B3C"/>
    <w:rsid w:val="00191C3D"/>
    <w:rsid w:val="001928FE"/>
    <w:rsid w:val="00193832"/>
    <w:rsid w:val="00194E21"/>
    <w:rsid w:val="00196053"/>
    <w:rsid w:val="0019720F"/>
    <w:rsid w:val="00197696"/>
    <w:rsid w:val="00197BA4"/>
    <w:rsid w:val="001A047C"/>
    <w:rsid w:val="001A0E89"/>
    <w:rsid w:val="001A24CD"/>
    <w:rsid w:val="001B0561"/>
    <w:rsid w:val="001B19DD"/>
    <w:rsid w:val="001B1D93"/>
    <w:rsid w:val="001B1E8E"/>
    <w:rsid w:val="001B377F"/>
    <w:rsid w:val="001B3A23"/>
    <w:rsid w:val="001B49A6"/>
    <w:rsid w:val="001B4C25"/>
    <w:rsid w:val="001B5851"/>
    <w:rsid w:val="001B6E17"/>
    <w:rsid w:val="001C0771"/>
    <w:rsid w:val="001C0F18"/>
    <w:rsid w:val="001C352B"/>
    <w:rsid w:val="001C506B"/>
    <w:rsid w:val="001C50D6"/>
    <w:rsid w:val="001C5D0E"/>
    <w:rsid w:val="001C7086"/>
    <w:rsid w:val="001D15AA"/>
    <w:rsid w:val="001D2F0F"/>
    <w:rsid w:val="001D6996"/>
    <w:rsid w:val="001D75A0"/>
    <w:rsid w:val="001E1F4D"/>
    <w:rsid w:val="001E4ACD"/>
    <w:rsid w:val="001E4D18"/>
    <w:rsid w:val="001E5411"/>
    <w:rsid w:val="001E5485"/>
    <w:rsid w:val="001E57B6"/>
    <w:rsid w:val="001E58B8"/>
    <w:rsid w:val="001E5D5F"/>
    <w:rsid w:val="001E7839"/>
    <w:rsid w:val="001F08AD"/>
    <w:rsid w:val="001F2559"/>
    <w:rsid w:val="001F4E5D"/>
    <w:rsid w:val="001F51FD"/>
    <w:rsid w:val="001F78FE"/>
    <w:rsid w:val="00200592"/>
    <w:rsid w:val="002010AC"/>
    <w:rsid w:val="002013B7"/>
    <w:rsid w:val="00201948"/>
    <w:rsid w:val="00202928"/>
    <w:rsid w:val="002040F3"/>
    <w:rsid w:val="002044C2"/>
    <w:rsid w:val="002044DC"/>
    <w:rsid w:val="00207FDB"/>
    <w:rsid w:val="00211FDF"/>
    <w:rsid w:val="002125E1"/>
    <w:rsid w:val="00212A60"/>
    <w:rsid w:val="00213332"/>
    <w:rsid w:val="00215BE8"/>
    <w:rsid w:val="00215DF2"/>
    <w:rsid w:val="002179FD"/>
    <w:rsid w:val="0022020A"/>
    <w:rsid w:val="0022077F"/>
    <w:rsid w:val="00221273"/>
    <w:rsid w:val="002219D4"/>
    <w:rsid w:val="00222559"/>
    <w:rsid w:val="00224524"/>
    <w:rsid w:val="00225287"/>
    <w:rsid w:val="00225ABD"/>
    <w:rsid w:val="00225FAE"/>
    <w:rsid w:val="00226005"/>
    <w:rsid w:val="00226819"/>
    <w:rsid w:val="00227136"/>
    <w:rsid w:val="0022755C"/>
    <w:rsid w:val="002275CF"/>
    <w:rsid w:val="0023154F"/>
    <w:rsid w:val="00232040"/>
    <w:rsid w:val="0023336A"/>
    <w:rsid w:val="002338E6"/>
    <w:rsid w:val="00233ED3"/>
    <w:rsid w:val="00240606"/>
    <w:rsid w:val="00240998"/>
    <w:rsid w:val="00240FF8"/>
    <w:rsid w:val="00242FED"/>
    <w:rsid w:val="002436EE"/>
    <w:rsid w:val="00246111"/>
    <w:rsid w:val="002468E1"/>
    <w:rsid w:val="00246FF0"/>
    <w:rsid w:val="00251609"/>
    <w:rsid w:val="00251AF6"/>
    <w:rsid w:val="00251E86"/>
    <w:rsid w:val="00253536"/>
    <w:rsid w:val="0025370C"/>
    <w:rsid w:val="00255D96"/>
    <w:rsid w:val="002570A8"/>
    <w:rsid w:val="002604D6"/>
    <w:rsid w:val="00261AFF"/>
    <w:rsid w:val="00262E5E"/>
    <w:rsid w:val="002666E0"/>
    <w:rsid w:val="00266B3E"/>
    <w:rsid w:val="00270102"/>
    <w:rsid w:val="002708F4"/>
    <w:rsid w:val="0027213E"/>
    <w:rsid w:val="00274AB3"/>
    <w:rsid w:val="002761AF"/>
    <w:rsid w:val="002768CB"/>
    <w:rsid w:val="00277608"/>
    <w:rsid w:val="0028335C"/>
    <w:rsid w:val="00284438"/>
    <w:rsid w:val="00285D1B"/>
    <w:rsid w:val="0028783B"/>
    <w:rsid w:val="00290862"/>
    <w:rsid w:val="00290E64"/>
    <w:rsid w:val="0029164F"/>
    <w:rsid w:val="002929E2"/>
    <w:rsid w:val="00293262"/>
    <w:rsid w:val="00293D5B"/>
    <w:rsid w:val="0029601C"/>
    <w:rsid w:val="00296051"/>
    <w:rsid w:val="002965B8"/>
    <w:rsid w:val="00297309"/>
    <w:rsid w:val="0029756E"/>
    <w:rsid w:val="002A29F6"/>
    <w:rsid w:val="002A5AA5"/>
    <w:rsid w:val="002A6636"/>
    <w:rsid w:val="002A6E90"/>
    <w:rsid w:val="002B0D48"/>
    <w:rsid w:val="002B2425"/>
    <w:rsid w:val="002B2F05"/>
    <w:rsid w:val="002B6008"/>
    <w:rsid w:val="002B6207"/>
    <w:rsid w:val="002B7577"/>
    <w:rsid w:val="002C2648"/>
    <w:rsid w:val="002C386B"/>
    <w:rsid w:val="002C48C7"/>
    <w:rsid w:val="002C5DCA"/>
    <w:rsid w:val="002C64CA"/>
    <w:rsid w:val="002C68B1"/>
    <w:rsid w:val="002C73C1"/>
    <w:rsid w:val="002C7E36"/>
    <w:rsid w:val="002D0CC3"/>
    <w:rsid w:val="002D29B9"/>
    <w:rsid w:val="002D36E3"/>
    <w:rsid w:val="002D6662"/>
    <w:rsid w:val="002E4F71"/>
    <w:rsid w:val="002E6037"/>
    <w:rsid w:val="002E761A"/>
    <w:rsid w:val="002E78DB"/>
    <w:rsid w:val="002E7A39"/>
    <w:rsid w:val="002F025F"/>
    <w:rsid w:val="002F0DEF"/>
    <w:rsid w:val="002F0E2E"/>
    <w:rsid w:val="002F0F41"/>
    <w:rsid w:val="002F20CC"/>
    <w:rsid w:val="002F2ACC"/>
    <w:rsid w:val="002F3238"/>
    <w:rsid w:val="002F6840"/>
    <w:rsid w:val="002F6B78"/>
    <w:rsid w:val="002F798E"/>
    <w:rsid w:val="00300A0A"/>
    <w:rsid w:val="00301786"/>
    <w:rsid w:val="00302B93"/>
    <w:rsid w:val="00303F13"/>
    <w:rsid w:val="00304BF9"/>
    <w:rsid w:val="0031148D"/>
    <w:rsid w:val="0031183D"/>
    <w:rsid w:val="00312AD4"/>
    <w:rsid w:val="0031317B"/>
    <w:rsid w:val="0031690C"/>
    <w:rsid w:val="00317906"/>
    <w:rsid w:val="003205D5"/>
    <w:rsid w:val="00321AC3"/>
    <w:rsid w:val="0032363A"/>
    <w:rsid w:val="00324EC8"/>
    <w:rsid w:val="003251B8"/>
    <w:rsid w:val="0032733E"/>
    <w:rsid w:val="00327638"/>
    <w:rsid w:val="00327F13"/>
    <w:rsid w:val="003306D1"/>
    <w:rsid w:val="00332E1F"/>
    <w:rsid w:val="003331DE"/>
    <w:rsid w:val="00335A6A"/>
    <w:rsid w:val="003360C4"/>
    <w:rsid w:val="00336BB1"/>
    <w:rsid w:val="00337821"/>
    <w:rsid w:val="00341BB9"/>
    <w:rsid w:val="00345256"/>
    <w:rsid w:val="00347D10"/>
    <w:rsid w:val="00351CA3"/>
    <w:rsid w:val="00352039"/>
    <w:rsid w:val="00352A39"/>
    <w:rsid w:val="003549CC"/>
    <w:rsid w:val="003553CA"/>
    <w:rsid w:val="003557DD"/>
    <w:rsid w:val="00356D08"/>
    <w:rsid w:val="0035722B"/>
    <w:rsid w:val="003617DE"/>
    <w:rsid w:val="003645E1"/>
    <w:rsid w:val="003658F5"/>
    <w:rsid w:val="00365DC3"/>
    <w:rsid w:val="00366991"/>
    <w:rsid w:val="00366CEC"/>
    <w:rsid w:val="00367A49"/>
    <w:rsid w:val="00372B66"/>
    <w:rsid w:val="00372C9D"/>
    <w:rsid w:val="003734D4"/>
    <w:rsid w:val="00373A82"/>
    <w:rsid w:val="00373ADE"/>
    <w:rsid w:val="00376369"/>
    <w:rsid w:val="0037775A"/>
    <w:rsid w:val="00380494"/>
    <w:rsid w:val="00380799"/>
    <w:rsid w:val="00381B53"/>
    <w:rsid w:val="00382CBF"/>
    <w:rsid w:val="00382DC5"/>
    <w:rsid w:val="00385150"/>
    <w:rsid w:val="00385A8C"/>
    <w:rsid w:val="0039051B"/>
    <w:rsid w:val="00391EE9"/>
    <w:rsid w:val="0039211C"/>
    <w:rsid w:val="00392B18"/>
    <w:rsid w:val="00393C5A"/>
    <w:rsid w:val="00396CA1"/>
    <w:rsid w:val="003A1A47"/>
    <w:rsid w:val="003A298B"/>
    <w:rsid w:val="003A3182"/>
    <w:rsid w:val="003A44D9"/>
    <w:rsid w:val="003A6A8A"/>
    <w:rsid w:val="003A75C6"/>
    <w:rsid w:val="003B0846"/>
    <w:rsid w:val="003B10E5"/>
    <w:rsid w:val="003B6B20"/>
    <w:rsid w:val="003C152B"/>
    <w:rsid w:val="003C1789"/>
    <w:rsid w:val="003C22B9"/>
    <w:rsid w:val="003C4B5D"/>
    <w:rsid w:val="003C7EE8"/>
    <w:rsid w:val="003D0954"/>
    <w:rsid w:val="003D1B6E"/>
    <w:rsid w:val="003D339C"/>
    <w:rsid w:val="003D409C"/>
    <w:rsid w:val="003D4811"/>
    <w:rsid w:val="003D4ED5"/>
    <w:rsid w:val="003D6E36"/>
    <w:rsid w:val="003D7973"/>
    <w:rsid w:val="003D7B99"/>
    <w:rsid w:val="003E1D74"/>
    <w:rsid w:val="003E2B85"/>
    <w:rsid w:val="003E3571"/>
    <w:rsid w:val="003E5193"/>
    <w:rsid w:val="003E5640"/>
    <w:rsid w:val="003E608F"/>
    <w:rsid w:val="003F0209"/>
    <w:rsid w:val="003F0FE4"/>
    <w:rsid w:val="003F1360"/>
    <w:rsid w:val="003F1708"/>
    <w:rsid w:val="003F20D2"/>
    <w:rsid w:val="003F3132"/>
    <w:rsid w:val="003F32C1"/>
    <w:rsid w:val="003F3421"/>
    <w:rsid w:val="003F382B"/>
    <w:rsid w:val="003F3FCF"/>
    <w:rsid w:val="003F40CC"/>
    <w:rsid w:val="003F603A"/>
    <w:rsid w:val="003F639D"/>
    <w:rsid w:val="003F6877"/>
    <w:rsid w:val="003F7D97"/>
    <w:rsid w:val="004004ED"/>
    <w:rsid w:val="0040058E"/>
    <w:rsid w:val="00403827"/>
    <w:rsid w:val="00403BF9"/>
    <w:rsid w:val="00405517"/>
    <w:rsid w:val="00410C0C"/>
    <w:rsid w:val="00411A34"/>
    <w:rsid w:val="00421A15"/>
    <w:rsid w:val="00427C72"/>
    <w:rsid w:val="004334BF"/>
    <w:rsid w:val="00435CD1"/>
    <w:rsid w:val="00436720"/>
    <w:rsid w:val="00436E38"/>
    <w:rsid w:val="004400BC"/>
    <w:rsid w:val="004401E1"/>
    <w:rsid w:val="00440968"/>
    <w:rsid w:val="004420DE"/>
    <w:rsid w:val="0044392C"/>
    <w:rsid w:val="00443F05"/>
    <w:rsid w:val="004459F3"/>
    <w:rsid w:val="00447F88"/>
    <w:rsid w:val="00452662"/>
    <w:rsid w:val="0045297A"/>
    <w:rsid w:val="004529BE"/>
    <w:rsid w:val="00452BB3"/>
    <w:rsid w:val="0045392D"/>
    <w:rsid w:val="00454EEF"/>
    <w:rsid w:val="00456029"/>
    <w:rsid w:val="0045616E"/>
    <w:rsid w:val="00460D33"/>
    <w:rsid w:val="004612B4"/>
    <w:rsid w:val="00462014"/>
    <w:rsid w:val="00462F50"/>
    <w:rsid w:val="0046418A"/>
    <w:rsid w:val="0046630A"/>
    <w:rsid w:val="00467100"/>
    <w:rsid w:val="00467D3A"/>
    <w:rsid w:val="00471663"/>
    <w:rsid w:val="00472073"/>
    <w:rsid w:val="0047358D"/>
    <w:rsid w:val="00474A53"/>
    <w:rsid w:val="0047645F"/>
    <w:rsid w:val="00477D05"/>
    <w:rsid w:val="00477D39"/>
    <w:rsid w:val="0048078A"/>
    <w:rsid w:val="00480A47"/>
    <w:rsid w:val="00481B14"/>
    <w:rsid w:val="0048206A"/>
    <w:rsid w:val="004822CC"/>
    <w:rsid w:val="00482C5D"/>
    <w:rsid w:val="004832ED"/>
    <w:rsid w:val="00484D2E"/>
    <w:rsid w:val="00484EE0"/>
    <w:rsid w:val="00485AFD"/>
    <w:rsid w:val="00485B94"/>
    <w:rsid w:val="00485D8D"/>
    <w:rsid w:val="00486756"/>
    <w:rsid w:val="00490FAB"/>
    <w:rsid w:val="00490FEA"/>
    <w:rsid w:val="004916F0"/>
    <w:rsid w:val="00494A37"/>
    <w:rsid w:val="004A11E3"/>
    <w:rsid w:val="004A4B88"/>
    <w:rsid w:val="004A739C"/>
    <w:rsid w:val="004B1568"/>
    <w:rsid w:val="004B182E"/>
    <w:rsid w:val="004B27C2"/>
    <w:rsid w:val="004B3915"/>
    <w:rsid w:val="004B7F6B"/>
    <w:rsid w:val="004C10B2"/>
    <w:rsid w:val="004C5E76"/>
    <w:rsid w:val="004D03EB"/>
    <w:rsid w:val="004D1E9E"/>
    <w:rsid w:val="004D1EC1"/>
    <w:rsid w:val="004D2533"/>
    <w:rsid w:val="004D26EB"/>
    <w:rsid w:val="004D29F5"/>
    <w:rsid w:val="004D2ABA"/>
    <w:rsid w:val="004D31BA"/>
    <w:rsid w:val="004D3ECE"/>
    <w:rsid w:val="004D43EB"/>
    <w:rsid w:val="004D493B"/>
    <w:rsid w:val="004D4A22"/>
    <w:rsid w:val="004D7517"/>
    <w:rsid w:val="004D774C"/>
    <w:rsid w:val="004E00D3"/>
    <w:rsid w:val="004E08E9"/>
    <w:rsid w:val="004E204F"/>
    <w:rsid w:val="004E3D65"/>
    <w:rsid w:val="004E43CE"/>
    <w:rsid w:val="004E62AF"/>
    <w:rsid w:val="004E63D2"/>
    <w:rsid w:val="004E7B33"/>
    <w:rsid w:val="004F09F6"/>
    <w:rsid w:val="004F0D27"/>
    <w:rsid w:val="004F39B5"/>
    <w:rsid w:val="004F4670"/>
    <w:rsid w:val="004F637D"/>
    <w:rsid w:val="0050046A"/>
    <w:rsid w:val="00502488"/>
    <w:rsid w:val="005028F7"/>
    <w:rsid w:val="00505A38"/>
    <w:rsid w:val="00505DE2"/>
    <w:rsid w:val="005114E7"/>
    <w:rsid w:val="00511D83"/>
    <w:rsid w:val="00513166"/>
    <w:rsid w:val="0051349C"/>
    <w:rsid w:val="0051399C"/>
    <w:rsid w:val="00514D97"/>
    <w:rsid w:val="00515DB7"/>
    <w:rsid w:val="00520405"/>
    <w:rsid w:val="00520742"/>
    <w:rsid w:val="00520F66"/>
    <w:rsid w:val="00521D13"/>
    <w:rsid w:val="00525119"/>
    <w:rsid w:val="005266D2"/>
    <w:rsid w:val="00526830"/>
    <w:rsid w:val="00531502"/>
    <w:rsid w:val="00531E86"/>
    <w:rsid w:val="005354E9"/>
    <w:rsid w:val="005402A2"/>
    <w:rsid w:val="00541727"/>
    <w:rsid w:val="00542489"/>
    <w:rsid w:val="00544A0E"/>
    <w:rsid w:val="005451B4"/>
    <w:rsid w:val="00546195"/>
    <w:rsid w:val="0054638A"/>
    <w:rsid w:val="00546645"/>
    <w:rsid w:val="00546886"/>
    <w:rsid w:val="00546EEE"/>
    <w:rsid w:val="0055045A"/>
    <w:rsid w:val="00552634"/>
    <w:rsid w:val="005544B1"/>
    <w:rsid w:val="00554559"/>
    <w:rsid w:val="0055478A"/>
    <w:rsid w:val="00555291"/>
    <w:rsid w:val="005558A0"/>
    <w:rsid w:val="005565FD"/>
    <w:rsid w:val="00556F91"/>
    <w:rsid w:val="00561780"/>
    <w:rsid w:val="00562D85"/>
    <w:rsid w:val="00563F69"/>
    <w:rsid w:val="00564917"/>
    <w:rsid w:val="00564B40"/>
    <w:rsid w:val="00565870"/>
    <w:rsid w:val="00571B77"/>
    <w:rsid w:val="00573397"/>
    <w:rsid w:val="0057407F"/>
    <w:rsid w:val="0057445F"/>
    <w:rsid w:val="005753BC"/>
    <w:rsid w:val="00577125"/>
    <w:rsid w:val="00577D17"/>
    <w:rsid w:val="00581D29"/>
    <w:rsid w:val="005840B4"/>
    <w:rsid w:val="0058426D"/>
    <w:rsid w:val="00585FAC"/>
    <w:rsid w:val="00587490"/>
    <w:rsid w:val="00590444"/>
    <w:rsid w:val="00591464"/>
    <w:rsid w:val="00592204"/>
    <w:rsid w:val="00594221"/>
    <w:rsid w:val="00594C9E"/>
    <w:rsid w:val="00596446"/>
    <w:rsid w:val="00596503"/>
    <w:rsid w:val="00596E52"/>
    <w:rsid w:val="005A49FD"/>
    <w:rsid w:val="005B27B8"/>
    <w:rsid w:val="005B3BED"/>
    <w:rsid w:val="005B73FC"/>
    <w:rsid w:val="005C0773"/>
    <w:rsid w:val="005C13A7"/>
    <w:rsid w:val="005C331B"/>
    <w:rsid w:val="005C4563"/>
    <w:rsid w:val="005C661C"/>
    <w:rsid w:val="005C68F7"/>
    <w:rsid w:val="005C6E2D"/>
    <w:rsid w:val="005D14A6"/>
    <w:rsid w:val="005D14A9"/>
    <w:rsid w:val="005D19BA"/>
    <w:rsid w:val="005D38FA"/>
    <w:rsid w:val="005D4D1C"/>
    <w:rsid w:val="005D5234"/>
    <w:rsid w:val="005D591A"/>
    <w:rsid w:val="005E0056"/>
    <w:rsid w:val="005E134F"/>
    <w:rsid w:val="005E5B4D"/>
    <w:rsid w:val="005E6838"/>
    <w:rsid w:val="005F0772"/>
    <w:rsid w:val="005F2786"/>
    <w:rsid w:val="005F5723"/>
    <w:rsid w:val="005F61B0"/>
    <w:rsid w:val="005F6999"/>
    <w:rsid w:val="005F6B82"/>
    <w:rsid w:val="005F7B9E"/>
    <w:rsid w:val="006051A8"/>
    <w:rsid w:val="006052EB"/>
    <w:rsid w:val="006067AD"/>
    <w:rsid w:val="00606A23"/>
    <w:rsid w:val="00606C39"/>
    <w:rsid w:val="00607342"/>
    <w:rsid w:val="00607997"/>
    <w:rsid w:val="006109D9"/>
    <w:rsid w:val="00624873"/>
    <w:rsid w:val="00624C41"/>
    <w:rsid w:val="00624E60"/>
    <w:rsid w:val="00627418"/>
    <w:rsid w:val="00635FEA"/>
    <w:rsid w:val="006367A6"/>
    <w:rsid w:val="00640C2E"/>
    <w:rsid w:val="0064651F"/>
    <w:rsid w:val="00650ED9"/>
    <w:rsid w:val="0065172A"/>
    <w:rsid w:val="00652CBB"/>
    <w:rsid w:val="00654CB7"/>
    <w:rsid w:val="00655D5D"/>
    <w:rsid w:val="00661CBC"/>
    <w:rsid w:val="006620B8"/>
    <w:rsid w:val="00662481"/>
    <w:rsid w:val="00664515"/>
    <w:rsid w:val="00664B8A"/>
    <w:rsid w:val="00665C57"/>
    <w:rsid w:val="00665DB7"/>
    <w:rsid w:val="006672D9"/>
    <w:rsid w:val="00670F48"/>
    <w:rsid w:val="006714DA"/>
    <w:rsid w:val="00673AB9"/>
    <w:rsid w:val="00674F09"/>
    <w:rsid w:val="006775C1"/>
    <w:rsid w:val="0068067D"/>
    <w:rsid w:val="00683340"/>
    <w:rsid w:val="00685DDE"/>
    <w:rsid w:val="006903C7"/>
    <w:rsid w:val="00691BC3"/>
    <w:rsid w:val="00691D5F"/>
    <w:rsid w:val="00692CE3"/>
    <w:rsid w:val="0069343B"/>
    <w:rsid w:val="006937F6"/>
    <w:rsid w:val="0069545A"/>
    <w:rsid w:val="0069768D"/>
    <w:rsid w:val="006A026B"/>
    <w:rsid w:val="006A1B9C"/>
    <w:rsid w:val="006A202B"/>
    <w:rsid w:val="006A357B"/>
    <w:rsid w:val="006A4534"/>
    <w:rsid w:val="006A470A"/>
    <w:rsid w:val="006A5829"/>
    <w:rsid w:val="006A700C"/>
    <w:rsid w:val="006A759B"/>
    <w:rsid w:val="006B1563"/>
    <w:rsid w:val="006B388E"/>
    <w:rsid w:val="006B425E"/>
    <w:rsid w:val="006B47A0"/>
    <w:rsid w:val="006B77E9"/>
    <w:rsid w:val="006C0939"/>
    <w:rsid w:val="006C0CCD"/>
    <w:rsid w:val="006C356C"/>
    <w:rsid w:val="006C3735"/>
    <w:rsid w:val="006C4588"/>
    <w:rsid w:val="006C5E2A"/>
    <w:rsid w:val="006C68EB"/>
    <w:rsid w:val="006C6CC5"/>
    <w:rsid w:val="006C7DBB"/>
    <w:rsid w:val="006D01DC"/>
    <w:rsid w:val="006D031A"/>
    <w:rsid w:val="006D5484"/>
    <w:rsid w:val="006D59BF"/>
    <w:rsid w:val="006D5B4C"/>
    <w:rsid w:val="006D7217"/>
    <w:rsid w:val="006D73CF"/>
    <w:rsid w:val="006D7929"/>
    <w:rsid w:val="006E0F34"/>
    <w:rsid w:val="006E1CEA"/>
    <w:rsid w:val="006E27CD"/>
    <w:rsid w:val="006E303C"/>
    <w:rsid w:val="006E5A73"/>
    <w:rsid w:val="006E5F9F"/>
    <w:rsid w:val="006F4500"/>
    <w:rsid w:val="006F4615"/>
    <w:rsid w:val="006F56A8"/>
    <w:rsid w:val="006F69EC"/>
    <w:rsid w:val="0070081C"/>
    <w:rsid w:val="00700ABC"/>
    <w:rsid w:val="00701FA1"/>
    <w:rsid w:val="0070201A"/>
    <w:rsid w:val="0070504A"/>
    <w:rsid w:val="00707A82"/>
    <w:rsid w:val="00707C04"/>
    <w:rsid w:val="00711692"/>
    <w:rsid w:val="007132A7"/>
    <w:rsid w:val="007166A2"/>
    <w:rsid w:val="00716AB0"/>
    <w:rsid w:val="00717848"/>
    <w:rsid w:val="0072083D"/>
    <w:rsid w:val="00721CF4"/>
    <w:rsid w:val="00721F85"/>
    <w:rsid w:val="0072307F"/>
    <w:rsid w:val="0072357A"/>
    <w:rsid w:val="0072412F"/>
    <w:rsid w:val="00724DD8"/>
    <w:rsid w:val="007259C4"/>
    <w:rsid w:val="0072638F"/>
    <w:rsid w:val="00726CAC"/>
    <w:rsid w:val="0072745D"/>
    <w:rsid w:val="00733C58"/>
    <w:rsid w:val="00733E86"/>
    <w:rsid w:val="00734077"/>
    <w:rsid w:val="007341D4"/>
    <w:rsid w:val="007355BD"/>
    <w:rsid w:val="00735DB3"/>
    <w:rsid w:val="007360E1"/>
    <w:rsid w:val="007361EC"/>
    <w:rsid w:val="00736DD9"/>
    <w:rsid w:val="0074011F"/>
    <w:rsid w:val="00741948"/>
    <w:rsid w:val="00741EE4"/>
    <w:rsid w:val="00742524"/>
    <w:rsid w:val="00742F8C"/>
    <w:rsid w:val="007435AA"/>
    <w:rsid w:val="00744C11"/>
    <w:rsid w:val="00754350"/>
    <w:rsid w:val="00755725"/>
    <w:rsid w:val="00756B48"/>
    <w:rsid w:val="00757E0F"/>
    <w:rsid w:val="007601AF"/>
    <w:rsid w:val="0076279E"/>
    <w:rsid w:val="00764275"/>
    <w:rsid w:val="00765346"/>
    <w:rsid w:val="007663FB"/>
    <w:rsid w:val="007669B3"/>
    <w:rsid w:val="00767961"/>
    <w:rsid w:val="00770DBE"/>
    <w:rsid w:val="007717C3"/>
    <w:rsid w:val="00771DAB"/>
    <w:rsid w:val="00772E7C"/>
    <w:rsid w:val="00772EBF"/>
    <w:rsid w:val="007746DF"/>
    <w:rsid w:val="00774A78"/>
    <w:rsid w:val="00775F48"/>
    <w:rsid w:val="00776659"/>
    <w:rsid w:val="00777BD4"/>
    <w:rsid w:val="007809BE"/>
    <w:rsid w:val="00781EF7"/>
    <w:rsid w:val="00782BD1"/>
    <w:rsid w:val="00785575"/>
    <w:rsid w:val="00792A07"/>
    <w:rsid w:val="00794421"/>
    <w:rsid w:val="00794BF2"/>
    <w:rsid w:val="00795B02"/>
    <w:rsid w:val="007A563D"/>
    <w:rsid w:val="007A7F8E"/>
    <w:rsid w:val="007B0F27"/>
    <w:rsid w:val="007B1CBB"/>
    <w:rsid w:val="007B2D1D"/>
    <w:rsid w:val="007B3AF7"/>
    <w:rsid w:val="007B3B0E"/>
    <w:rsid w:val="007B4382"/>
    <w:rsid w:val="007B442F"/>
    <w:rsid w:val="007B483A"/>
    <w:rsid w:val="007B600B"/>
    <w:rsid w:val="007B6324"/>
    <w:rsid w:val="007B68AD"/>
    <w:rsid w:val="007B6AF5"/>
    <w:rsid w:val="007B7292"/>
    <w:rsid w:val="007B75D9"/>
    <w:rsid w:val="007C03EE"/>
    <w:rsid w:val="007C38C3"/>
    <w:rsid w:val="007D0EBB"/>
    <w:rsid w:val="007D1C5F"/>
    <w:rsid w:val="007D41F5"/>
    <w:rsid w:val="007D487F"/>
    <w:rsid w:val="007D510E"/>
    <w:rsid w:val="007D558C"/>
    <w:rsid w:val="007E0527"/>
    <w:rsid w:val="007E0CCE"/>
    <w:rsid w:val="007E13BA"/>
    <w:rsid w:val="007E1C52"/>
    <w:rsid w:val="007E24D9"/>
    <w:rsid w:val="007E2D45"/>
    <w:rsid w:val="007E3DAE"/>
    <w:rsid w:val="007E3F8C"/>
    <w:rsid w:val="007E49E7"/>
    <w:rsid w:val="007E5EE6"/>
    <w:rsid w:val="007E77AD"/>
    <w:rsid w:val="007E77C0"/>
    <w:rsid w:val="007E7A36"/>
    <w:rsid w:val="007F14A0"/>
    <w:rsid w:val="007F1A28"/>
    <w:rsid w:val="007F29FA"/>
    <w:rsid w:val="007F2CA4"/>
    <w:rsid w:val="007F2EFF"/>
    <w:rsid w:val="007F3123"/>
    <w:rsid w:val="007F52F7"/>
    <w:rsid w:val="007F59D6"/>
    <w:rsid w:val="007F7338"/>
    <w:rsid w:val="007F73D7"/>
    <w:rsid w:val="0080065C"/>
    <w:rsid w:val="00800F55"/>
    <w:rsid w:val="008019E5"/>
    <w:rsid w:val="00801A17"/>
    <w:rsid w:val="00802B6A"/>
    <w:rsid w:val="00803695"/>
    <w:rsid w:val="008041CC"/>
    <w:rsid w:val="008064F8"/>
    <w:rsid w:val="00806613"/>
    <w:rsid w:val="00806E40"/>
    <w:rsid w:val="00810FAB"/>
    <w:rsid w:val="00811254"/>
    <w:rsid w:val="00813B25"/>
    <w:rsid w:val="00816B24"/>
    <w:rsid w:val="008220E7"/>
    <w:rsid w:val="00823598"/>
    <w:rsid w:val="00826D9B"/>
    <w:rsid w:val="0083074F"/>
    <w:rsid w:val="008320C3"/>
    <w:rsid w:val="00832C62"/>
    <w:rsid w:val="008337E3"/>
    <w:rsid w:val="00834E05"/>
    <w:rsid w:val="00837C2B"/>
    <w:rsid w:val="00841129"/>
    <w:rsid w:val="00841A3F"/>
    <w:rsid w:val="008429A8"/>
    <w:rsid w:val="0084568C"/>
    <w:rsid w:val="00852230"/>
    <w:rsid w:val="00852A21"/>
    <w:rsid w:val="008542CE"/>
    <w:rsid w:val="00855D46"/>
    <w:rsid w:val="00857BBF"/>
    <w:rsid w:val="00860D23"/>
    <w:rsid w:val="00861154"/>
    <w:rsid w:val="00862061"/>
    <w:rsid w:val="0086292B"/>
    <w:rsid w:val="00863794"/>
    <w:rsid w:val="0086435A"/>
    <w:rsid w:val="008652E6"/>
    <w:rsid w:val="00866751"/>
    <w:rsid w:val="0087187A"/>
    <w:rsid w:val="008722E0"/>
    <w:rsid w:val="00872C53"/>
    <w:rsid w:val="008738F2"/>
    <w:rsid w:val="008739D4"/>
    <w:rsid w:val="00876249"/>
    <w:rsid w:val="00880C38"/>
    <w:rsid w:val="008816D0"/>
    <w:rsid w:val="00881B96"/>
    <w:rsid w:val="00883209"/>
    <w:rsid w:val="00885AC9"/>
    <w:rsid w:val="0089393D"/>
    <w:rsid w:val="008941B5"/>
    <w:rsid w:val="00896291"/>
    <w:rsid w:val="008A0C5D"/>
    <w:rsid w:val="008A0D45"/>
    <w:rsid w:val="008A117B"/>
    <w:rsid w:val="008A496F"/>
    <w:rsid w:val="008A67B9"/>
    <w:rsid w:val="008A6DAA"/>
    <w:rsid w:val="008A6DD7"/>
    <w:rsid w:val="008A7094"/>
    <w:rsid w:val="008A75CD"/>
    <w:rsid w:val="008B0BEB"/>
    <w:rsid w:val="008B3E1B"/>
    <w:rsid w:val="008B46D3"/>
    <w:rsid w:val="008B4BAC"/>
    <w:rsid w:val="008B5299"/>
    <w:rsid w:val="008B6F79"/>
    <w:rsid w:val="008B7504"/>
    <w:rsid w:val="008C1055"/>
    <w:rsid w:val="008C1703"/>
    <w:rsid w:val="008C3877"/>
    <w:rsid w:val="008C618C"/>
    <w:rsid w:val="008C7255"/>
    <w:rsid w:val="008C7B56"/>
    <w:rsid w:val="008D0862"/>
    <w:rsid w:val="008D0BAA"/>
    <w:rsid w:val="008D2715"/>
    <w:rsid w:val="008D2DF5"/>
    <w:rsid w:val="008D3544"/>
    <w:rsid w:val="008D5096"/>
    <w:rsid w:val="008D5882"/>
    <w:rsid w:val="008E0C4D"/>
    <w:rsid w:val="008E44A2"/>
    <w:rsid w:val="008E73B4"/>
    <w:rsid w:val="008F40AE"/>
    <w:rsid w:val="008F4C6F"/>
    <w:rsid w:val="008F4F3F"/>
    <w:rsid w:val="008F5B57"/>
    <w:rsid w:val="00902667"/>
    <w:rsid w:val="00902711"/>
    <w:rsid w:val="00903C74"/>
    <w:rsid w:val="00906996"/>
    <w:rsid w:val="00906E72"/>
    <w:rsid w:val="00913B88"/>
    <w:rsid w:val="009141C4"/>
    <w:rsid w:val="009143E6"/>
    <w:rsid w:val="00915163"/>
    <w:rsid w:val="009164DD"/>
    <w:rsid w:val="009165EB"/>
    <w:rsid w:val="00920B03"/>
    <w:rsid w:val="00921789"/>
    <w:rsid w:val="00921824"/>
    <w:rsid w:val="009223B2"/>
    <w:rsid w:val="00922EBE"/>
    <w:rsid w:val="00925131"/>
    <w:rsid w:val="00925FEB"/>
    <w:rsid w:val="009264D2"/>
    <w:rsid w:val="00930B38"/>
    <w:rsid w:val="00936A56"/>
    <w:rsid w:val="0093781B"/>
    <w:rsid w:val="0094213B"/>
    <w:rsid w:val="00942CBC"/>
    <w:rsid w:val="0094325F"/>
    <w:rsid w:val="00943D4F"/>
    <w:rsid w:val="00946FB2"/>
    <w:rsid w:val="009523D0"/>
    <w:rsid w:val="00952E8E"/>
    <w:rsid w:val="00954575"/>
    <w:rsid w:val="00954D55"/>
    <w:rsid w:val="00956D1E"/>
    <w:rsid w:val="00962494"/>
    <w:rsid w:val="0096250F"/>
    <w:rsid w:val="009654F9"/>
    <w:rsid w:val="00966D30"/>
    <w:rsid w:val="00967865"/>
    <w:rsid w:val="00967A8F"/>
    <w:rsid w:val="00970A9F"/>
    <w:rsid w:val="00970DCC"/>
    <w:rsid w:val="00971204"/>
    <w:rsid w:val="00971364"/>
    <w:rsid w:val="0097206A"/>
    <w:rsid w:val="0097251C"/>
    <w:rsid w:val="00974D95"/>
    <w:rsid w:val="009762E5"/>
    <w:rsid w:val="00976E63"/>
    <w:rsid w:val="00977AA3"/>
    <w:rsid w:val="00980F5D"/>
    <w:rsid w:val="00981B27"/>
    <w:rsid w:val="00983047"/>
    <w:rsid w:val="00983081"/>
    <w:rsid w:val="00985839"/>
    <w:rsid w:val="00991707"/>
    <w:rsid w:val="00991B83"/>
    <w:rsid w:val="00992BFB"/>
    <w:rsid w:val="00992C39"/>
    <w:rsid w:val="00993505"/>
    <w:rsid w:val="00994952"/>
    <w:rsid w:val="009949F3"/>
    <w:rsid w:val="0099549D"/>
    <w:rsid w:val="0099577A"/>
    <w:rsid w:val="00995B03"/>
    <w:rsid w:val="009A044E"/>
    <w:rsid w:val="009A5C7A"/>
    <w:rsid w:val="009A5E6C"/>
    <w:rsid w:val="009A6AC9"/>
    <w:rsid w:val="009A6F55"/>
    <w:rsid w:val="009B04C8"/>
    <w:rsid w:val="009B0DE6"/>
    <w:rsid w:val="009B3ED8"/>
    <w:rsid w:val="009B533B"/>
    <w:rsid w:val="009B53B2"/>
    <w:rsid w:val="009B5D81"/>
    <w:rsid w:val="009B5EDF"/>
    <w:rsid w:val="009B6513"/>
    <w:rsid w:val="009B651E"/>
    <w:rsid w:val="009C07D1"/>
    <w:rsid w:val="009C2F5C"/>
    <w:rsid w:val="009C47DF"/>
    <w:rsid w:val="009D0397"/>
    <w:rsid w:val="009D11CA"/>
    <w:rsid w:val="009D1F05"/>
    <w:rsid w:val="009D2C17"/>
    <w:rsid w:val="009D4222"/>
    <w:rsid w:val="009D77F2"/>
    <w:rsid w:val="009E29F5"/>
    <w:rsid w:val="009E31EB"/>
    <w:rsid w:val="009E3F4F"/>
    <w:rsid w:val="009E44E4"/>
    <w:rsid w:val="009E5941"/>
    <w:rsid w:val="009F06C6"/>
    <w:rsid w:val="009F1105"/>
    <w:rsid w:val="009F16AE"/>
    <w:rsid w:val="009F2E9B"/>
    <w:rsid w:val="009F4961"/>
    <w:rsid w:val="009F6644"/>
    <w:rsid w:val="009F6714"/>
    <w:rsid w:val="00A0280C"/>
    <w:rsid w:val="00A035DD"/>
    <w:rsid w:val="00A04452"/>
    <w:rsid w:val="00A04659"/>
    <w:rsid w:val="00A04E18"/>
    <w:rsid w:val="00A05C46"/>
    <w:rsid w:val="00A07A8A"/>
    <w:rsid w:val="00A10632"/>
    <w:rsid w:val="00A116B0"/>
    <w:rsid w:val="00A12212"/>
    <w:rsid w:val="00A1272F"/>
    <w:rsid w:val="00A12E2F"/>
    <w:rsid w:val="00A13DB5"/>
    <w:rsid w:val="00A13F21"/>
    <w:rsid w:val="00A149D4"/>
    <w:rsid w:val="00A205FE"/>
    <w:rsid w:val="00A20883"/>
    <w:rsid w:val="00A2165E"/>
    <w:rsid w:val="00A2230B"/>
    <w:rsid w:val="00A2280B"/>
    <w:rsid w:val="00A23379"/>
    <w:rsid w:val="00A23435"/>
    <w:rsid w:val="00A2369A"/>
    <w:rsid w:val="00A2505B"/>
    <w:rsid w:val="00A25C95"/>
    <w:rsid w:val="00A26125"/>
    <w:rsid w:val="00A3015A"/>
    <w:rsid w:val="00A30655"/>
    <w:rsid w:val="00A32891"/>
    <w:rsid w:val="00A33335"/>
    <w:rsid w:val="00A33F38"/>
    <w:rsid w:val="00A349B4"/>
    <w:rsid w:val="00A35018"/>
    <w:rsid w:val="00A359F7"/>
    <w:rsid w:val="00A362F3"/>
    <w:rsid w:val="00A36826"/>
    <w:rsid w:val="00A36953"/>
    <w:rsid w:val="00A36C53"/>
    <w:rsid w:val="00A36E6E"/>
    <w:rsid w:val="00A412ED"/>
    <w:rsid w:val="00A42028"/>
    <w:rsid w:val="00A42272"/>
    <w:rsid w:val="00A44553"/>
    <w:rsid w:val="00A45069"/>
    <w:rsid w:val="00A4513A"/>
    <w:rsid w:val="00A452F3"/>
    <w:rsid w:val="00A46CC9"/>
    <w:rsid w:val="00A50D22"/>
    <w:rsid w:val="00A52A1E"/>
    <w:rsid w:val="00A53BE4"/>
    <w:rsid w:val="00A5504A"/>
    <w:rsid w:val="00A55467"/>
    <w:rsid w:val="00A5546E"/>
    <w:rsid w:val="00A57340"/>
    <w:rsid w:val="00A60809"/>
    <w:rsid w:val="00A6445C"/>
    <w:rsid w:val="00A6506F"/>
    <w:rsid w:val="00A6572C"/>
    <w:rsid w:val="00A6598D"/>
    <w:rsid w:val="00A6665A"/>
    <w:rsid w:val="00A701AB"/>
    <w:rsid w:val="00A71A9B"/>
    <w:rsid w:val="00A71E4D"/>
    <w:rsid w:val="00A72941"/>
    <w:rsid w:val="00A74DA1"/>
    <w:rsid w:val="00A75CBC"/>
    <w:rsid w:val="00A778C6"/>
    <w:rsid w:val="00A80475"/>
    <w:rsid w:val="00A83A3E"/>
    <w:rsid w:val="00A846B2"/>
    <w:rsid w:val="00A85CB0"/>
    <w:rsid w:val="00A864B1"/>
    <w:rsid w:val="00A86722"/>
    <w:rsid w:val="00A92451"/>
    <w:rsid w:val="00A92E0E"/>
    <w:rsid w:val="00A93E70"/>
    <w:rsid w:val="00A94D9E"/>
    <w:rsid w:val="00A953B1"/>
    <w:rsid w:val="00AA195B"/>
    <w:rsid w:val="00AA24A3"/>
    <w:rsid w:val="00AA3528"/>
    <w:rsid w:val="00AA3745"/>
    <w:rsid w:val="00AA3E3F"/>
    <w:rsid w:val="00AA488F"/>
    <w:rsid w:val="00AA671A"/>
    <w:rsid w:val="00AB1B5C"/>
    <w:rsid w:val="00AB1DC9"/>
    <w:rsid w:val="00AB3985"/>
    <w:rsid w:val="00AB4885"/>
    <w:rsid w:val="00AB6B11"/>
    <w:rsid w:val="00AC4328"/>
    <w:rsid w:val="00AC4517"/>
    <w:rsid w:val="00AC4BA8"/>
    <w:rsid w:val="00AC4E92"/>
    <w:rsid w:val="00AC7752"/>
    <w:rsid w:val="00AD3959"/>
    <w:rsid w:val="00AD3B4D"/>
    <w:rsid w:val="00AD50DD"/>
    <w:rsid w:val="00AD54E0"/>
    <w:rsid w:val="00AD6588"/>
    <w:rsid w:val="00AE2512"/>
    <w:rsid w:val="00AE274D"/>
    <w:rsid w:val="00AE3214"/>
    <w:rsid w:val="00AE36EC"/>
    <w:rsid w:val="00AE5009"/>
    <w:rsid w:val="00AE6F74"/>
    <w:rsid w:val="00AE7A01"/>
    <w:rsid w:val="00AF068F"/>
    <w:rsid w:val="00AF076A"/>
    <w:rsid w:val="00AF092C"/>
    <w:rsid w:val="00AF5769"/>
    <w:rsid w:val="00B0455A"/>
    <w:rsid w:val="00B047F1"/>
    <w:rsid w:val="00B04FB9"/>
    <w:rsid w:val="00B0768E"/>
    <w:rsid w:val="00B07B55"/>
    <w:rsid w:val="00B11EF4"/>
    <w:rsid w:val="00B11FB4"/>
    <w:rsid w:val="00B144F7"/>
    <w:rsid w:val="00B14B95"/>
    <w:rsid w:val="00B1544D"/>
    <w:rsid w:val="00B16C7D"/>
    <w:rsid w:val="00B17C5B"/>
    <w:rsid w:val="00B220AB"/>
    <w:rsid w:val="00B228B5"/>
    <w:rsid w:val="00B23520"/>
    <w:rsid w:val="00B23601"/>
    <w:rsid w:val="00B23F6D"/>
    <w:rsid w:val="00B26560"/>
    <w:rsid w:val="00B302AE"/>
    <w:rsid w:val="00B30A18"/>
    <w:rsid w:val="00B30E2A"/>
    <w:rsid w:val="00B31037"/>
    <w:rsid w:val="00B32FC6"/>
    <w:rsid w:val="00B353FD"/>
    <w:rsid w:val="00B4093A"/>
    <w:rsid w:val="00B41366"/>
    <w:rsid w:val="00B42D52"/>
    <w:rsid w:val="00B44D72"/>
    <w:rsid w:val="00B4542C"/>
    <w:rsid w:val="00B46BAC"/>
    <w:rsid w:val="00B479D6"/>
    <w:rsid w:val="00B47F73"/>
    <w:rsid w:val="00B5086A"/>
    <w:rsid w:val="00B50C62"/>
    <w:rsid w:val="00B51140"/>
    <w:rsid w:val="00B52C54"/>
    <w:rsid w:val="00B52E84"/>
    <w:rsid w:val="00B53ADF"/>
    <w:rsid w:val="00B540F6"/>
    <w:rsid w:val="00B60F79"/>
    <w:rsid w:val="00B61C36"/>
    <w:rsid w:val="00B62BAC"/>
    <w:rsid w:val="00B62C75"/>
    <w:rsid w:val="00B63911"/>
    <w:rsid w:val="00B64198"/>
    <w:rsid w:val="00B653FF"/>
    <w:rsid w:val="00B6693A"/>
    <w:rsid w:val="00B717CC"/>
    <w:rsid w:val="00B72B59"/>
    <w:rsid w:val="00B73A5E"/>
    <w:rsid w:val="00B73C3D"/>
    <w:rsid w:val="00B74AB3"/>
    <w:rsid w:val="00B74CB0"/>
    <w:rsid w:val="00B75AC9"/>
    <w:rsid w:val="00B8122F"/>
    <w:rsid w:val="00B82183"/>
    <w:rsid w:val="00B83963"/>
    <w:rsid w:val="00B84117"/>
    <w:rsid w:val="00B85B2C"/>
    <w:rsid w:val="00B86054"/>
    <w:rsid w:val="00B87AB8"/>
    <w:rsid w:val="00B91666"/>
    <w:rsid w:val="00B9171C"/>
    <w:rsid w:val="00B9267A"/>
    <w:rsid w:val="00B95FBD"/>
    <w:rsid w:val="00B977D7"/>
    <w:rsid w:val="00BA13B7"/>
    <w:rsid w:val="00BA1545"/>
    <w:rsid w:val="00BA3D92"/>
    <w:rsid w:val="00BA4713"/>
    <w:rsid w:val="00BA5014"/>
    <w:rsid w:val="00BA59D7"/>
    <w:rsid w:val="00BA5CBD"/>
    <w:rsid w:val="00BA6EB6"/>
    <w:rsid w:val="00BA7066"/>
    <w:rsid w:val="00BB0752"/>
    <w:rsid w:val="00BB3FAA"/>
    <w:rsid w:val="00BC0187"/>
    <w:rsid w:val="00BC08A4"/>
    <w:rsid w:val="00BC1736"/>
    <w:rsid w:val="00BC213D"/>
    <w:rsid w:val="00BC49B6"/>
    <w:rsid w:val="00BC5A38"/>
    <w:rsid w:val="00BC6267"/>
    <w:rsid w:val="00BC73AC"/>
    <w:rsid w:val="00BC7613"/>
    <w:rsid w:val="00BD0976"/>
    <w:rsid w:val="00BD2A7E"/>
    <w:rsid w:val="00BD562D"/>
    <w:rsid w:val="00BD5B17"/>
    <w:rsid w:val="00BD7050"/>
    <w:rsid w:val="00BE1A2F"/>
    <w:rsid w:val="00BE262B"/>
    <w:rsid w:val="00BE3306"/>
    <w:rsid w:val="00BE3E6E"/>
    <w:rsid w:val="00BE4905"/>
    <w:rsid w:val="00BF0CFC"/>
    <w:rsid w:val="00BF0D63"/>
    <w:rsid w:val="00BF1381"/>
    <w:rsid w:val="00BF1B9F"/>
    <w:rsid w:val="00BF4C4B"/>
    <w:rsid w:val="00BF682D"/>
    <w:rsid w:val="00BF6D2F"/>
    <w:rsid w:val="00C0213E"/>
    <w:rsid w:val="00C02917"/>
    <w:rsid w:val="00C0367F"/>
    <w:rsid w:val="00C03C4C"/>
    <w:rsid w:val="00C03C71"/>
    <w:rsid w:val="00C03F4D"/>
    <w:rsid w:val="00C04BE8"/>
    <w:rsid w:val="00C11E33"/>
    <w:rsid w:val="00C13168"/>
    <w:rsid w:val="00C15CE3"/>
    <w:rsid w:val="00C167CA"/>
    <w:rsid w:val="00C20B42"/>
    <w:rsid w:val="00C20C49"/>
    <w:rsid w:val="00C218A1"/>
    <w:rsid w:val="00C21E78"/>
    <w:rsid w:val="00C2308B"/>
    <w:rsid w:val="00C25AF3"/>
    <w:rsid w:val="00C26ECB"/>
    <w:rsid w:val="00C30833"/>
    <w:rsid w:val="00C32F9E"/>
    <w:rsid w:val="00C343F2"/>
    <w:rsid w:val="00C34D3B"/>
    <w:rsid w:val="00C34E09"/>
    <w:rsid w:val="00C358C9"/>
    <w:rsid w:val="00C37E9F"/>
    <w:rsid w:val="00C41790"/>
    <w:rsid w:val="00C429BB"/>
    <w:rsid w:val="00C43149"/>
    <w:rsid w:val="00C43391"/>
    <w:rsid w:val="00C45552"/>
    <w:rsid w:val="00C455E8"/>
    <w:rsid w:val="00C45948"/>
    <w:rsid w:val="00C46592"/>
    <w:rsid w:val="00C502B5"/>
    <w:rsid w:val="00C50837"/>
    <w:rsid w:val="00C55B8B"/>
    <w:rsid w:val="00C57878"/>
    <w:rsid w:val="00C6016E"/>
    <w:rsid w:val="00C602B1"/>
    <w:rsid w:val="00C6092D"/>
    <w:rsid w:val="00C61807"/>
    <w:rsid w:val="00C63DD9"/>
    <w:rsid w:val="00C67516"/>
    <w:rsid w:val="00C72A2B"/>
    <w:rsid w:val="00C73B6D"/>
    <w:rsid w:val="00C7445B"/>
    <w:rsid w:val="00C74A3F"/>
    <w:rsid w:val="00C8164F"/>
    <w:rsid w:val="00C839EE"/>
    <w:rsid w:val="00C83AFD"/>
    <w:rsid w:val="00C83C66"/>
    <w:rsid w:val="00C84E43"/>
    <w:rsid w:val="00C86775"/>
    <w:rsid w:val="00C8695B"/>
    <w:rsid w:val="00C93538"/>
    <w:rsid w:val="00C93FBC"/>
    <w:rsid w:val="00C95D4B"/>
    <w:rsid w:val="00C96C5F"/>
    <w:rsid w:val="00C97125"/>
    <w:rsid w:val="00CA0CCA"/>
    <w:rsid w:val="00CA1380"/>
    <w:rsid w:val="00CA2A08"/>
    <w:rsid w:val="00CA2B2F"/>
    <w:rsid w:val="00CA3C2C"/>
    <w:rsid w:val="00CA408A"/>
    <w:rsid w:val="00CA4570"/>
    <w:rsid w:val="00CA48BE"/>
    <w:rsid w:val="00CA4E80"/>
    <w:rsid w:val="00CA5461"/>
    <w:rsid w:val="00CA5E78"/>
    <w:rsid w:val="00CB0937"/>
    <w:rsid w:val="00CB0A57"/>
    <w:rsid w:val="00CB1BE8"/>
    <w:rsid w:val="00CB5421"/>
    <w:rsid w:val="00CB6F97"/>
    <w:rsid w:val="00CC1B2D"/>
    <w:rsid w:val="00CC4606"/>
    <w:rsid w:val="00CC56CA"/>
    <w:rsid w:val="00CC5963"/>
    <w:rsid w:val="00CD1F22"/>
    <w:rsid w:val="00CD28EA"/>
    <w:rsid w:val="00CD4D79"/>
    <w:rsid w:val="00CD7FE1"/>
    <w:rsid w:val="00CE1129"/>
    <w:rsid w:val="00CE1FF4"/>
    <w:rsid w:val="00CE20CB"/>
    <w:rsid w:val="00CE4063"/>
    <w:rsid w:val="00CE60F2"/>
    <w:rsid w:val="00CF0D67"/>
    <w:rsid w:val="00CF5B6F"/>
    <w:rsid w:val="00CF678C"/>
    <w:rsid w:val="00D03A9E"/>
    <w:rsid w:val="00D05862"/>
    <w:rsid w:val="00D065CF"/>
    <w:rsid w:val="00D0726E"/>
    <w:rsid w:val="00D07319"/>
    <w:rsid w:val="00D074B2"/>
    <w:rsid w:val="00D13B31"/>
    <w:rsid w:val="00D15639"/>
    <w:rsid w:val="00D15FE7"/>
    <w:rsid w:val="00D16D21"/>
    <w:rsid w:val="00D2178F"/>
    <w:rsid w:val="00D21AEC"/>
    <w:rsid w:val="00D21CC5"/>
    <w:rsid w:val="00D22319"/>
    <w:rsid w:val="00D233AC"/>
    <w:rsid w:val="00D24C07"/>
    <w:rsid w:val="00D2512B"/>
    <w:rsid w:val="00D269EB"/>
    <w:rsid w:val="00D27EF3"/>
    <w:rsid w:val="00D3062E"/>
    <w:rsid w:val="00D30D3A"/>
    <w:rsid w:val="00D3141A"/>
    <w:rsid w:val="00D31848"/>
    <w:rsid w:val="00D32A0C"/>
    <w:rsid w:val="00D33461"/>
    <w:rsid w:val="00D34768"/>
    <w:rsid w:val="00D36096"/>
    <w:rsid w:val="00D36BCD"/>
    <w:rsid w:val="00D41674"/>
    <w:rsid w:val="00D41D58"/>
    <w:rsid w:val="00D42AD6"/>
    <w:rsid w:val="00D42B43"/>
    <w:rsid w:val="00D46A16"/>
    <w:rsid w:val="00D46A5D"/>
    <w:rsid w:val="00D50A09"/>
    <w:rsid w:val="00D51551"/>
    <w:rsid w:val="00D54FB8"/>
    <w:rsid w:val="00D55566"/>
    <w:rsid w:val="00D56CA3"/>
    <w:rsid w:val="00D57317"/>
    <w:rsid w:val="00D61631"/>
    <w:rsid w:val="00D715B0"/>
    <w:rsid w:val="00D7462B"/>
    <w:rsid w:val="00D75F40"/>
    <w:rsid w:val="00D77235"/>
    <w:rsid w:val="00D801C1"/>
    <w:rsid w:val="00D8135C"/>
    <w:rsid w:val="00D827E5"/>
    <w:rsid w:val="00D82E5F"/>
    <w:rsid w:val="00D83A79"/>
    <w:rsid w:val="00D84ED5"/>
    <w:rsid w:val="00D868A6"/>
    <w:rsid w:val="00D875C9"/>
    <w:rsid w:val="00D87C7F"/>
    <w:rsid w:val="00D91870"/>
    <w:rsid w:val="00D919F0"/>
    <w:rsid w:val="00D92D8C"/>
    <w:rsid w:val="00D96BD4"/>
    <w:rsid w:val="00D970B7"/>
    <w:rsid w:val="00DA044D"/>
    <w:rsid w:val="00DA1931"/>
    <w:rsid w:val="00DA2ACF"/>
    <w:rsid w:val="00DA33C7"/>
    <w:rsid w:val="00DA3803"/>
    <w:rsid w:val="00DA3BF4"/>
    <w:rsid w:val="00DA3F06"/>
    <w:rsid w:val="00DA48CC"/>
    <w:rsid w:val="00DA60C5"/>
    <w:rsid w:val="00DA78E0"/>
    <w:rsid w:val="00DA7F69"/>
    <w:rsid w:val="00DB05E5"/>
    <w:rsid w:val="00DB05E7"/>
    <w:rsid w:val="00DB48C1"/>
    <w:rsid w:val="00DB531E"/>
    <w:rsid w:val="00DB541A"/>
    <w:rsid w:val="00DB785F"/>
    <w:rsid w:val="00DC0BD3"/>
    <w:rsid w:val="00DC28DF"/>
    <w:rsid w:val="00DC2A52"/>
    <w:rsid w:val="00DC4729"/>
    <w:rsid w:val="00DC50FA"/>
    <w:rsid w:val="00DC5989"/>
    <w:rsid w:val="00DC67F3"/>
    <w:rsid w:val="00DC6A86"/>
    <w:rsid w:val="00DC6DD3"/>
    <w:rsid w:val="00DD2E74"/>
    <w:rsid w:val="00DD6467"/>
    <w:rsid w:val="00DE225B"/>
    <w:rsid w:val="00DE24EC"/>
    <w:rsid w:val="00DE2BD2"/>
    <w:rsid w:val="00DE4D12"/>
    <w:rsid w:val="00DE5508"/>
    <w:rsid w:val="00DE5791"/>
    <w:rsid w:val="00DE68DF"/>
    <w:rsid w:val="00DE7A2E"/>
    <w:rsid w:val="00DE7AA0"/>
    <w:rsid w:val="00DF33F2"/>
    <w:rsid w:val="00DF3659"/>
    <w:rsid w:val="00DF3AFE"/>
    <w:rsid w:val="00DF4236"/>
    <w:rsid w:val="00DF4963"/>
    <w:rsid w:val="00DF5BE7"/>
    <w:rsid w:val="00DF7117"/>
    <w:rsid w:val="00E0078D"/>
    <w:rsid w:val="00E01438"/>
    <w:rsid w:val="00E02884"/>
    <w:rsid w:val="00E02F89"/>
    <w:rsid w:val="00E04688"/>
    <w:rsid w:val="00E051E0"/>
    <w:rsid w:val="00E059B8"/>
    <w:rsid w:val="00E05ED8"/>
    <w:rsid w:val="00E0743D"/>
    <w:rsid w:val="00E07A71"/>
    <w:rsid w:val="00E07B3F"/>
    <w:rsid w:val="00E1199A"/>
    <w:rsid w:val="00E121E4"/>
    <w:rsid w:val="00E1252A"/>
    <w:rsid w:val="00E12F56"/>
    <w:rsid w:val="00E133DB"/>
    <w:rsid w:val="00E14C38"/>
    <w:rsid w:val="00E16779"/>
    <w:rsid w:val="00E20D7D"/>
    <w:rsid w:val="00E2231E"/>
    <w:rsid w:val="00E2290C"/>
    <w:rsid w:val="00E234E7"/>
    <w:rsid w:val="00E239C6"/>
    <w:rsid w:val="00E2710B"/>
    <w:rsid w:val="00E27D0F"/>
    <w:rsid w:val="00E3270E"/>
    <w:rsid w:val="00E33027"/>
    <w:rsid w:val="00E343EF"/>
    <w:rsid w:val="00E37198"/>
    <w:rsid w:val="00E424A8"/>
    <w:rsid w:val="00E435F0"/>
    <w:rsid w:val="00E43F83"/>
    <w:rsid w:val="00E448CB"/>
    <w:rsid w:val="00E452AC"/>
    <w:rsid w:val="00E468AF"/>
    <w:rsid w:val="00E46D90"/>
    <w:rsid w:val="00E4773E"/>
    <w:rsid w:val="00E47F00"/>
    <w:rsid w:val="00E50C3F"/>
    <w:rsid w:val="00E5313B"/>
    <w:rsid w:val="00E60850"/>
    <w:rsid w:val="00E618A6"/>
    <w:rsid w:val="00E6336A"/>
    <w:rsid w:val="00E66AA4"/>
    <w:rsid w:val="00E70358"/>
    <w:rsid w:val="00E723AF"/>
    <w:rsid w:val="00E7422B"/>
    <w:rsid w:val="00E74D45"/>
    <w:rsid w:val="00E75A49"/>
    <w:rsid w:val="00E811AD"/>
    <w:rsid w:val="00E82782"/>
    <w:rsid w:val="00E829DD"/>
    <w:rsid w:val="00E845E2"/>
    <w:rsid w:val="00E84D4F"/>
    <w:rsid w:val="00E84FB3"/>
    <w:rsid w:val="00E86794"/>
    <w:rsid w:val="00E868F1"/>
    <w:rsid w:val="00E873A6"/>
    <w:rsid w:val="00E96DB8"/>
    <w:rsid w:val="00EA41EF"/>
    <w:rsid w:val="00EA42CF"/>
    <w:rsid w:val="00EA47D4"/>
    <w:rsid w:val="00EA5B37"/>
    <w:rsid w:val="00EB2408"/>
    <w:rsid w:val="00EB2E11"/>
    <w:rsid w:val="00EB38C4"/>
    <w:rsid w:val="00EB55A2"/>
    <w:rsid w:val="00EB7C97"/>
    <w:rsid w:val="00EB7F71"/>
    <w:rsid w:val="00EC0C57"/>
    <w:rsid w:val="00EC1648"/>
    <w:rsid w:val="00EC2195"/>
    <w:rsid w:val="00EC2A78"/>
    <w:rsid w:val="00EC37EF"/>
    <w:rsid w:val="00EC5712"/>
    <w:rsid w:val="00ED3651"/>
    <w:rsid w:val="00ED6C78"/>
    <w:rsid w:val="00ED72E7"/>
    <w:rsid w:val="00ED748E"/>
    <w:rsid w:val="00EE58F9"/>
    <w:rsid w:val="00EF1C88"/>
    <w:rsid w:val="00EF1CB2"/>
    <w:rsid w:val="00EF1FA1"/>
    <w:rsid w:val="00EF1FD3"/>
    <w:rsid w:val="00EF2700"/>
    <w:rsid w:val="00EF363F"/>
    <w:rsid w:val="00EF4798"/>
    <w:rsid w:val="00F02364"/>
    <w:rsid w:val="00F03A2F"/>
    <w:rsid w:val="00F046A9"/>
    <w:rsid w:val="00F10194"/>
    <w:rsid w:val="00F10349"/>
    <w:rsid w:val="00F12718"/>
    <w:rsid w:val="00F13080"/>
    <w:rsid w:val="00F13A93"/>
    <w:rsid w:val="00F16422"/>
    <w:rsid w:val="00F165B0"/>
    <w:rsid w:val="00F16BA6"/>
    <w:rsid w:val="00F16D2D"/>
    <w:rsid w:val="00F17B40"/>
    <w:rsid w:val="00F2088F"/>
    <w:rsid w:val="00F22471"/>
    <w:rsid w:val="00F23386"/>
    <w:rsid w:val="00F23F74"/>
    <w:rsid w:val="00F23FF6"/>
    <w:rsid w:val="00F27DE9"/>
    <w:rsid w:val="00F31572"/>
    <w:rsid w:val="00F317E0"/>
    <w:rsid w:val="00F32C3E"/>
    <w:rsid w:val="00F3565F"/>
    <w:rsid w:val="00F3577E"/>
    <w:rsid w:val="00F35DC2"/>
    <w:rsid w:val="00F36A89"/>
    <w:rsid w:val="00F423BC"/>
    <w:rsid w:val="00F42783"/>
    <w:rsid w:val="00F4300A"/>
    <w:rsid w:val="00F4425B"/>
    <w:rsid w:val="00F4633C"/>
    <w:rsid w:val="00F47D6F"/>
    <w:rsid w:val="00F50AFF"/>
    <w:rsid w:val="00F50D4A"/>
    <w:rsid w:val="00F51A10"/>
    <w:rsid w:val="00F530D0"/>
    <w:rsid w:val="00F5550D"/>
    <w:rsid w:val="00F5777A"/>
    <w:rsid w:val="00F60787"/>
    <w:rsid w:val="00F609D0"/>
    <w:rsid w:val="00F63D8D"/>
    <w:rsid w:val="00F63DBF"/>
    <w:rsid w:val="00F64BBD"/>
    <w:rsid w:val="00F651F9"/>
    <w:rsid w:val="00F661B4"/>
    <w:rsid w:val="00F66F07"/>
    <w:rsid w:val="00F67CAF"/>
    <w:rsid w:val="00F715AA"/>
    <w:rsid w:val="00F71C32"/>
    <w:rsid w:val="00F71F85"/>
    <w:rsid w:val="00F72330"/>
    <w:rsid w:val="00F7295D"/>
    <w:rsid w:val="00F76483"/>
    <w:rsid w:val="00F7783B"/>
    <w:rsid w:val="00F778EC"/>
    <w:rsid w:val="00F813DD"/>
    <w:rsid w:val="00F81933"/>
    <w:rsid w:val="00F81D72"/>
    <w:rsid w:val="00F83084"/>
    <w:rsid w:val="00F83B61"/>
    <w:rsid w:val="00F8482E"/>
    <w:rsid w:val="00F85462"/>
    <w:rsid w:val="00F864F2"/>
    <w:rsid w:val="00F86510"/>
    <w:rsid w:val="00F86EFE"/>
    <w:rsid w:val="00F876D3"/>
    <w:rsid w:val="00F906D3"/>
    <w:rsid w:val="00F90A50"/>
    <w:rsid w:val="00F9249E"/>
    <w:rsid w:val="00F92826"/>
    <w:rsid w:val="00F940B8"/>
    <w:rsid w:val="00F95C59"/>
    <w:rsid w:val="00F97167"/>
    <w:rsid w:val="00FA26D7"/>
    <w:rsid w:val="00FA3B2C"/>
    <w:rsid w:val="00FA3D55"/>
    <w:rsid w:val="00FA4472"/>
    <w:rsid w:val="00FA53A8"/>
    <w:rsid w:val="00FA7B49"/>
    <w:rsid w:val="00FA7B88"/>
    <w:rsid w:val="00FB0DD9"/>
    <w:rsid w:val="00FB262E"/>
    <w:rsid w:val="00FB2D58"/>
    <w:rsid w:val="00FB3378"/>
    <w:rsid w:val="00FB4982"/>
    <w:rsid w:val="00FB4A23"/>
    <w:rsid w:val="00FB6012"/>
    <w:rsid w:val="00FB6DDD"/>
    <w:rsid w:val="00FC0F60"/>
    <w:rsid w:val="00FC0FA9"/>
    <w:rsid w:val="00FC1D04"/>
    <w:rsid w:val="00FC2D04"/>
    <w:rsid w:val="00FC5EFE"/>
    <w:rsid w:val="00FC6E9D"/>
    <w:rsid w:val="00FD3498"/>
    <w:rsid w:val="00FD3950"/>
    <w:rsid w:val="00FD6AE7"/>
    <w:rsid w:val="00FE014C"/>
    <w:rsid w:val="00FE17C3"/>
    <w:rsid w:val="00FE24BB"/>
    <w:rsid w:val="00FE33E8"/>
    <w:rsid w:val="00FE5C02"/>
    <w:rsid w:val="00FF11AE"/>
    <w:rsid w:val="00FF2292"/>
    <w:rsid w:val="00FF566E"/>
    <w:rsid w:val="00FF5F7A"/>
    <w:rsid w:val="00FF6CEE"/>
    <w:rsid w:val="00FF7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5917CA"/>
  <w15:docId w15:val="{8864DF10-3DF2-42C5-97D7-0F7564AF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R"/>
    </w:rPr>
  </w:style>
  <w:style w:type="paragraph" w:styleId="Ttulo1">
    <w:name w:val="heading 1"/>
    <w:basedOn w:val="Normal"/>
    <w:next w:val="Normal"/>
    <w:link w:val="Ttulo1Car"/>
    <w:uiPriority w:val="9"/>
    <w:qFormat/>
    <w:rsid w:val="002F0F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1"/>
    <w:unhideWhenUsed/>
    <w:qFormat/>
    <w:rsid w:val="00A106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aliases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aliases w:val="Footnote,Párrafo de lista1,Colorful List - Accent 11,List Paragraph1,Cuadrícula clara - Énfasis 31,List Paragraph2,Lista vistosa - Énfasis 11,Subtle Emphasis1,Footnote1,List Paragraph11,Parrafos"/>
    <w:basedOn w:val="Normal"/>
    <w:link w:val="PrrafodelistaCar"/>
    <w:uiPriority w:val="34"/>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B30A18"/>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paragraph" w:styleId="Textodeglobo">
    <w:name w:val="Balloon Text"/>
    <w:basedOn w:val="Normal"/>
    <w:link w:val="TextodegloboCar"/>
    <w:uiPriority w:val="99"/>
    <w:semiHidden/>
    <w:unhideWhenUsed/>
    <w:rsid w:val="0070201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0201A"/>
    <w:rPr>
      <w:rFonts w:ascii="Lucida Grande" w:hAnsi="Lucida Grande" w:cs="Lucida Grande"/>
      <w:sz w:val="18"/>
      <w:szCs w:val="18"/>
    </w:rPr>
  </w:style>
  <w:style w:type="character" w:styleId="Refdecomentario">
    <w:name w:val="annotation reference"/>
    <w:basedOn w:val="Fuentedeprrafopredeter"/>
    <w:uiPriority w:val="99"/>
    <w:semiHidden/>
    <w:unhideWhenUsed/>
    <w:rsid w:val="0070201A"/>
    <w:rPr>
      <w:sz w:val="18"/>
      <w:szCs w:val="18"/>
    </w:rPr>
  </w:style>
  <w:style w:type="paragraph" w:styleId="Textocomentario">
    <w:name w:val="annotation text"/>
    <w:basedOn w:val="Normal"/>
    <w:link w:val="TextocomentarioCar"/>
    <w:uiPriority w:val="99"/>
    <w:unhideWhenUsed/>
    <w:rsid w:val="0070201A"/>
    <w:pPr>
      <w:spacing w:line="240" w:lineRule="auto"/>
    </w:pPr>
    <w:rPr>
      <w:sz w:val="24"/>
      <w:szCs w:val="24"/>
    </w:rPr>
  </w:style>
  <w:style w:type="character" w:customStyle="1" w:styleId="TextocomentarioCar">
    <w:name w:val="Texto comentario Car"/>
    <w:basedOn w:val="Fuentedeprrafopredeter"/>
    <w:link w:val="Textocomentario"/>
    <w:uiPriority w:val="99"/>
    <w:rsid w:val="0070201A"/>
    <w:rPr>
      <w:sz w:val="24"/>
      <w:szCs w:val="24"/>
    </w:rPr>
  </w:style>
  <w:style w:type="paragraph" w:styleId="Asuntodelcomentario">
    <w:name w:val="annotation subject"/>
    <w:basedOn w:val="Textocomentario"/>
    <w:next w:val="Textocomentario"/>
    <w:link w:val="AsuntodelcomentarioCar"/>
    <w:uiPriority w:val="99"/>
    <w:semiHidden/>
    <w:unhideWhenUsed/>
    <w:rsid w:val="0070201A"/>
    <w:rPr>
      <w:b/>
      <w:bCs/>
      <w:sz w:val="20"/>
      <w:szCs w:val="20"/>
    </w:rPr>
  </w:style>
  <w:style w:type="character" w:customStyle="1" w:styleId="AsuntodelcomentarioCar">
    <w:name w:val="Asunto del comentario Car"/>
    <w:basedOn w:val="TextocomentarioCar"/>
    <w:link w:val="Asuntodelcomentario"/>
    <w:uiPriority w:val="99"/>
    <w:semiHidden/>
    <w:rsid w:val="0070201A"/>
    <w:rPr>
      <w:b/>
      <w:bCs/>
      <w:sz w:val="20"/>
      <w:szCs w:val="20"/>
    </w:rPr>
  </w:style>
  <w:style w:type="paragraph" w:styleId="Revisin">
    <w:name w:val="Revision"/>
    <w:hidden/>
    <w:uiPriority w:val="99"/>
    <w:semiHidden/>
    <w:rsid w:val="00CB5421"/>
    <w:pPr>
      <w:spacing w:after="0" w:line="240" w:lineRule="auto"/>
    </w:pPr>
  </w:style>
  <w:style w:type="paragraph" w:styleId="Textonotaalfinal">
    <w:name w:val="endnote text"/>
    <w:basedOn w:val="Normal"/>
    <w:link w:val="TextonotaalfinalCar"/>
    <w:uiPriority w:val="99"/>
    <w:semiHidden/>
    <w:unhideWhenUsed/>
    <w:rsid w:val="00EF363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F363F"/>
    <w:rPr>
      <w:sz w:val="20"/>
      <w:szCs w:val="20"/>
    </w:rPr>
  </w:style>
  <w:style w:type="character" w:styleId="Refdenotaalfinal">
    <w:name w:val="endnote reference"/>
    <w:basedOn w:val="Fuentedeprrafopredeter"/>
    <w:uiPriority w:val="99"/>
    <w:semiHidden/>
    <w:unhideWhenUsed/>
    <w:rsid w:val="00EF363F"/>
    <w:rPr>
      <w:vertAlign w:val="superscript"/>
    </w:rPr>
  </w:style>
  <w:style w:type="character" w:customStyle="1" w:styleId="Ttulo1Car">
    <w:name w:val="Título 1 Car"/>
    <w:basedOn w:val="Fuentedeprrafopredeter"/>
    <w:link w:val="Ttulo1"/>
    <w:uiPriority w:val="9"/>
    <w:rsid w:val="002F0F41"/>
    <w:rPr>
      <w:rFonts w:asciiTheme="majorHAnsi" w:eastAsiaTheme="majorEastAsia" w:hAnsiTheme="majorHAnsi" w:cstheme="majorBidi"/>
      <w:b/>
      <w:bCs/>
      <w:color w:val="365F91" w:themeColor="accent1" w:themeShade="BF"/>
      <w:sz w:val="28"/>
      <w:szCs w:val="2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3196F"/>
    <w:pPr>
      <w:spacing w:after="0" w:line="240" w:lineRule="auto"/>
      <w:jc w:val="both"/>
    </w:pPr>
    <w:rPr>
      <w:vertAlign w:val="superscript"/>
    </w:rPr>
  </w:style>
  <w:style w:type="character" w:customStyle="1" w:styleId="PrrafodelistaCar">
    <w:name w:val="Párrafo de lista Car"/>
    <w:aliases w:val="Footnote Car,Párrafo de lista1 Car,Colorful List - Accent 11 Car,List Paragraph1 Car,Cuadrícula clara - Énfasis 31 Car,List Paragraph2 Car,Lista vistosa - Énfasis 11 Car,Subtle Emphasis1 Car,Footnote1 Car,List Paragraph11 Car"/>
    <w:link w:val="Prrafodelista"/>
    <w:uiPriority w:val="1"/>
    <w:locked/>
    <w:rsid w:val="00F3577E"/>
  </w:style>
  <w:style w:type="paragraph" w:styleId="TtuloTDC">
    <w:name w:val="TOC Heading"/>
    <w:basedOn w:val="Ttulo1"/>
    <w:next w:val="Normal"/>
    <w:uiPriority w:val="39"/>
    <w:unhideWhenUsed/>
    <w:qFormat/>
    <w:rsid w:val="009F6714"/>
    <w:pPr>
      <w:spacing w:before="240" w:line="259" w:lineRule="auto"/>
      <w:outlineLvl w:val="9"/>
    </w:pPr>
    <w:rPr>
      <w:b w:val="0"/>
      <w:bCs w:val="0"/>
      <w:sz w:val="32"/>
      <w:szCs w:val="32"/>
      <w:lang w:eastAsia="es-CR"/>
    </w:rPr>
  </w:style>
  <w:style w:type="paragraph" w:styleId="TDC1">
    <w:name w:val="toc 1"/>
    <w:basedOn w:val="Normal"/>
    <w:next w:val="Normal"/>
    <w:autoRedefine/>
    <w:uiPriority w:val="39"/>
    <w:unhideWhenUsed/>
    <w:rsid w:val="00A10632"/>
    <w:pPr>
      <w:tabs>
        <w:tab w:val="left" w:pos="660"/>
        <w:tab w:val="right" w:leader="dot" w:pos="9350"/>
      </w:tabs>
      <w:spacing w:after="0" w:line="240" w:lineRule="auto"/>
    </w:pPr>
  </w:style>
  <w:style w:type="character" w:customStyle="1" w:styleId="Ttulo2Car">
    <w:name w:val="Título 2 Car"/>
    <w:basedOn w:val="Fuentedeprrafopredeter"/>
    <w:link w:val="Ttulo2"/>
    <w:uiPriority w:val="9"/>
    <w:rsid w:val="00A10632"/>
    <w:rPr>
      <w:rFonts w:asciiTheme="majorHAnsi" w:eastAsiaTheme="majorEastAsia" w:hAnsiTheme="majorHAnsi" w:cstheme="majorBidi"/>
      <w:color w:val="365F91" w:themeColor="accent1" w:themeShade="BF"/>
      <w:sz w:val="26"/>
      <w:szCs w:val="26"/>
    </w:rPr>
  </w:style>
  <w:style w:type="paragraph" w:styleId="TDC2">
    <w:name w:val="toc 2"/>
    <w:basedOn w:val="Normal"/>
    <w:next w:val="Normal"/>
    <w:autoRedefine/>
    <w:uiPriority w:val="39"/>
    <w:unhideWhenUsed/>
    <w:rsid w:val="00A10632"/>
    <w:pPr>
      <w:spacing w:after="100"/>
      <w:ind w:left="220"/>
    </w:pPr>
  </w:style>
  <w:style w:type="table" w:customStyle="1" w:styleId="TableNormal">
    <w:name w:val="Table Normal"/>
    <w:uiPriority w:val="2"/>
    <w:semiHidden/>
    <w:unhideWhenUsed/>
    <w:qFormat/>
    <w:rsid w:val="0072307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Prrafodelista2">
    <w:name w:val="Párrafo de lista2"/>
    <w:basedOn w:val="Normal"/>
    <w:uiPriority w:val="99"/>
    <w:rsid w:val="001B1D93"/>
    <w:pPr>
      <w:spacing w:after="0" w:line="240" w:lineRule="auto"/>
      <w:ind w:left="720"/>
    </w:pPr>
    <w:rPr>
      <w:rFonts w:ascii="Verdana" w:eastAsia="MS Mincho" w:hAnsi="Verdana" w:cs="Times New Roman"/>
      <w:sz w:val="20"/>
      <w:szCs w:val="20"/>
      <w:lang w:val="es-ES_tradnl" w:bidi="en-US"/>
    </w:rPr>
  </w:style>
  <w:style w:type="paragraph" w:styleId="Lista2">
    <w:name w:val="List 2"/>
    <w:basedOn w:val="Normal"/>
    <w:uiPriority w:val="99"/>
    <w:unhideWhenUsed/>
    <w:rsid w:val="00563F69"/>
    <w:pPr>
      <w:ind w:left="566" w:hanging="283"/>
      <w:contextualSpacing/>
    </w:pPr>
  </w:style>
  <w:style w:type="paragraph" w:styleId="Lista3">
    <w:name w:val="List 3"/>
    <w:basedOn w:val="Normal"/>
    <w:uiPriority w:val="99"/>
    <w:unhideWhenUsed/>
    <w:rsid w:val="00563F69"/>
    <w:pPr>
      <w:ind w:left="849" w:hanging="283"/>
      <w:contextualSpacing/>
    </w:pPr>
  </w:style>
  <w:style w:type="paragraph" w:styleId="Textoindependiente">
    <w:name w:val="Body Text"/>
    <w:basedOn w:val="Normal"/>
    <w:link w:val="TextoindependienteCar"/>
    <w:uiPriority w:val="99"/>
    <w:unhideWhenUsed/>
    <w:rsid w:val="00563F69"/>
    <w:pPr>
      <w:spacing w:after="120"/>
    </w:pPr>
  </w:style>
  <w:style w:type="character" w:customStyle="1" w:styleId="TextoindependienteCar">
    <w:name w:val="Texto independiente Car"/>
    <w:basedOn w:val="Fuentedeprrafopredeter"/>
    <w:link w:val="Textoindependiente"/>
    <w:uiPriority w:val="99"/>
    <w:rsid w:val="0056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1893">
      <w:bodyDiv w:val="1"/>
      <w:marLeft w:val="0"/>
      <w:marRight w:val="0"/>
      <w:marTop w:val="0"/>
      <w:marBottom w:val="0"/>
      <w:divBdr>
        <w:top w:val="none" w:sz="0" w:space="0" w:color="auto"/>
        <w:left w:val="none" w:sz="0" w:space="0" w:color="auto"/>
        <w:bottom w:val="none" w:sz="0" w:space="0" w:color="auto"/>
        <w:right w:val="none" w:sz="0" w:space="0" w:color="auto"/>
      </w:divBdr>
    </w:div>
    <w:div w:id="40254181">
      <w:bodyDiv w:val="1"/>
      <w:marLeft w:val="0"/>
      <w:marRight w:val="0"/>
      <w:marTop w:val="0"/>
      <w:marBottom w:val="0"/>
      <w:divBdr>
        <w:top w:val="none" w:sz="0" w:space="0" w:color="auto"/>
        <w:left w:val="none" w:sz="0" w:space="0" w:color="auto"/>
        <w:bottom w:val="none" w:sz="0" w:space="0" w:color="auto"/>
        <w:right w:val="none" w:sz="0" w:space="0" w:color="auto"/>
      </w:divBdr>
    </w:div>
    <w:div w:id="76245363">
      <w:bodyDiv w:val="1"/>
      <w:marLeft w:val="0"/>
      <w:marRight w:val="0"/>
      <w:marTop w:val="0"/>
      <w:marBottom w:val="0"/>
      <w:divBdr>
        <w:top w:val="none" w:sz="0" w:space="0" w:color="auto"/>
        <w:left w:val="none" w:sz="0" w:space="0" w:color="auto"/>
        <w:bottom w:val="none" w:sz="0" w:space="0" w:color="auto"/>
        <w:right w:val="none" w:sz="0" w:space="0" w:color="auto"/>
      </w:divBdr>
    </w:div>
    <w:div w:id="159737356">
      <w:bodyDiv w:val="1"/>
      <w:marLeft w:val="0"/>
      <w:marRight w:val="0"/>
      <w:marTop w:val="0"/>
      <w:marBottom w:val="0"/>
      <w:divBdr>
        <w:top w:val="none" w:sz="0" w:space="0" w:color="auto"/>
        <w:left w:val="none" w:sz="0" w:space="0" w:color="auto"/>
        <w:bottom w:val="none" w:sz="0" w:space="0" w:color="auto"/>
        <w:right w:val="none" w:sz="0" w:space="0" w:color="auto"/>
      </w:divBdr>
    </w:div>
    <w:div w:id="183714890">
      <w:bodyDiv w:val="1"/>
      <w:marLeft w:val="0"/>
      <w:marRight w:val="0"/>
      <w:marTop w:val="0"/>
      <w:marBottom w:val="0"/>
      <w:divBdr>
        <w:top w:val="none" w:sz="0" w:space="0" w:color="auto"/>
        <w:left w:val="none" w:sz="0" w:space="0" w:color="auto"/>
        <w:bottom w:val="none" w:sz="0" w:space="0" w:color="auto"/>
        <w:right w:val="none" w:sz="0" w:space="0" w:color="auto"/>
      </w:divBdr>
    </w:div>
    <w:div w:id="444811573">
      <w:bodyDiv w:val="1"/>
      <w:marLeft w:val="0"/>
      <w:marRight w:val="0"/>
      <w:marTop w:val="0"/>
      <w:marBottom w:val="0"/>
      <w:divBdr>
        <w:top w:val="none" w:sz="0" w:space="0" w:color="auto"/>
        <w:left w:val="none" w:sz="0" w:space="0" w:color="auto"/>
        <w:bottom w:val="none" w:sz="0" w:space="0" w:color="auto"/>
        <w:right w:val="none" w:sz="0" w:space="0" w:color="auto"/>
      </w:divBdr>
    </w:div>
    <w:div w:id="678314140">
      <w:bodyDiv w:val="1"/>
      <w:marLeft w:val="0"/>
      <w:marRight w:val="0"/>
      <w:marTop w:val="0"/>
      <w:marBottom w:val="0"/>
      <w:divBdr>
        <w:top w:val="none" w:sz="0" w:space="0" w:color="auto"/>
        <w:left w:val="none" w:sz="0" w:space="0" w:color="auto"/>
        <w:bottom w:val="none" w:sz="0" w:space="0" w:color="auto"/>
        <w:right w:val="none" w:sz="0" w:space="0" w:color="auto"/>
      </w:divBdr>
    </w:div>
    <w:div w:id="696661617">
      <w:bodyDiv w:val="1"/>
      <w:marLeft w:val="0"/>
      <w:marRight w:val="0"/>
      <w:marTop w:val="0"/>
      <w:marBottom w:val="0"/>
      <w:divBdr>
        <w:top w:val="none" w:sz="0" w:space="0" w:color="auto"/>
        <w:left w:val="none" w:sz="0" w:space="0" w:color="auto"/>
        <w:bottom w:val="none" w:sz="0" w:space="0" w:color="auto"/>
        <w:right w:val="none" w:sz="0" w:space="0" w:color="auto"/>
      </w:divBdr>
    </w:div>
    <w:div w:id="1182620707">
      <w:bodyDiv w:val="1"/>
      <w:marLeft w:val="0"/>
      <w:marRight w:val="0"/>
      <w:marTop w:val="0"/>
      <w:marBottom w:val="0"/>
      <w:divBdr>
        <w:top w:val="none" w:sz="0" w:space="0" w:color="auto"/>
        <w:left w:val="none" w:sz="0" w:space="0" w:color="auto"/>
        <w:bottom w:val="none" w:sz="0" w:space="0" w:color="auto"/>
        <w:right w:val="none" w:sz="0" w:space="0" w:color="auto"/>
      </w:divBdr>
    </w:div>
    <w:div w:id="1609771291">
      <w:bodyDiv w:val="1"/>
      <w:marLeft w:val="0"/>
      <w:marRight w:val="0"/>
      <w:marTop w:val="0"/>
      <w:marBottom w:val="0"/>
      <w:divBdr>
        <w:top w:val="none" w:sz="0" w:space="0" w:color="auto"/>
        <w:left w:val="none" w:sz="0" w:space="0" w:color="auto"/>
        <w:bottom w:val="none" w:sz="0" w:space="0" w:color="auto"/>
        <w:right w:val="none" w:sz="0" w:space="0" w:color="auto"/>
      </w:divBdr>
    </w:div>
    <w:div w:id="1670788675">
      <w:bodyDiv w:val="1"/>
      <w:marLeft w:val="0"/>
      <w:marRight w:val="0"/>
      <w:marTop w:val="0"/>
      <w:marBottom w:val="0"/>
      <w:divBdr>
        <w:top w:val="none" w:sz="0" w:space="0" w:color="auto"/>
        <w:left w:val="none" w:sz="0" w:space="0" w:color="auto"/>
        <w:bottom w:val="none" w:sz="0" w:space="0" w:color="auto"/>
        <w:right w:val="none" w:sz="0" w:space="0" w:color="auto"/>
      </w:divBdr>
    </w:div>
    <w:div w:id="17336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FA840-DF4B-498A-B8EA-C8C2D4A5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15532</Words>
  <Characters>85429</Characters>
  <Application>Microsoft Office Word</Application>
  <DocSecurity>0</DocSecurity>
  <Lines>711</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4</cp:revision>
  <cp:lastPrinted>2022-01-03T17:57:00Z</cp:lastPrinted>
  <dcterms:created xsi:type="dcterms:W3CDTF">2022-01-03T17:57:00Z</dcterms:created>
  <dcterms:modified xsi:type="dcterms:W3CDTF">2022-01-03T17:57:00Z</dcterms:modified>
</cp:coreProperties>
</file>