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79238D" w14:textId="7C919D7D" w:rsidR="00721EA7" w:rsidRPr="008E5B95" w:rsidRDefault="00721EA7" w:rsidP="00E97AA8"/>
    <w:p w14:paraId="4E122AAA" w14:textId="77777777" w:rsidR="00BA6210" w:rsidRPr="008E5B95" w:rsidRDefault="00BA6210" w:rsidP="00E97AA8"/>
    <w:p w14:paraId="2D7D028F" w14:textId="77777777" w:rsidR="00553094" w:rsidRPr="008E5B95" w:rsidRDefault="00553094" w:rsidP="00E97AA8">
      <w:bookmarkStart w:id="0" w:name="_Hlk96606749"/>
    </w:p>
    <w:p w14:paraId="2FD7FF04" w14:textId="015CAA30" w:rsidR="007E7781" w:rsidRPr="008E5B95" w:rsidRDefault="00016191" w:rsidP="00C41CF4">
      <w:pPr>
        <w:jc w:val="center"/>
        <w:rPr>
          <w:b/>
        </w:rPr>
      </w:pPr>
      <w:r w:rsidRPr="008E5B95">
        <w:rPr>
          <w:b/>
        </w:rPr>
        <w:t xml:space="preserve">RESOLUCIÓN </w:t>
      </w:r>
      <w:r w:rsidR="00FF1357">
        <w:rPr>
          <w:b/>
        </w:rPr>
        <w:t xml:space="preserve">DEL PRESIDENTE DE LA </w:t>
      </w:r>
    </w:p>
    <w:p w14:paraId="0C5F18D8" w14:textId="7DC5A841" w:rsidR="00FF6AD7" w:rsidRPr="008E5B95" w:rsidRDefault="00016191" w:rsidP="00C41CF4">
      <w:pPr>
        <w:jc w:val="center"/>
        <w:rPr>
          <w:b/>
        </w:rPr>
      </w:pPr>
      <w:r w:rsidRPr="008E5B95">
        <w:rPr>
          <w:b/>
        </w:rPr>
        <w:t>CORTE INTERAMERICANA DE DERECHOS HUMANOS</w:t>
      </w:r>
    </w:p>
    <w:p w14:paraId="653C319A" w14:textId="77777777" w:rsidR="00DF5305" w:rsidRPr="008E5B95" w:rsidRDefault="00DF5305" w:rsidP="00C41CF4">
      <w:pPr>
        <w:jc w:val="center"/>
        <w:rPr>
          <w:b/>
        </w:rPr>
      </w:pPr>
    </w:p>
    <w:p w14:paraId="1E1F28CE" w14:textId="67B6683C" w:rsidR="00DF5305" w:rsidRPr="008E5B95" w:rsidRDefault="00016191" w:rsidP="00FF7896">
      <w:pPr>
        <w:jc w:val="center"/>
        <w:rPr>
          <w:b/>
        </w:rPr>
      </w:pPr>
      <w:r w:rsidRPr="008E5B95">
        <w:rPr>
          <w:b/>
        </w:rPr>
        <w:t>DE</w:t>
      </w:r>
      <w:r w:rsidR="00093B23" w:rsidRPr="008E5B95">
        <w:rPr>
          <w:b/>
        </w:rPr>
        <w:t xml:space="preserve"> </w:t>
      </w:r>
      <w:r w:rsidR="00AA48D7">
        <w:rPr>
          <w:b/>
        </w:rPr>
        <w:t>22</w:t>
      </w:r>
      <w:r w:rsidR="00FF7896" w:rsidRPr="008E5B95">
        <w:rPr>
          <w:b/>
        </w:rPr>
        <w:t xml:space="preserve"> DE </w:t>
      </w:r>
      <w:r w:rsidR="007E05D6">
        <w:rPr>
          <w:b/>
        </w:rPr>
        <w:t>FEBRERO</w:t>
      </w:r>
      <w:r w:rsidR="00FF7896" w:rsidRPr="008E5B95">
        <w:rPr>
          <w:b/>
        </w:rPr>
        <w:t xml:space="preserve"> </w:t>
      </w:r>
      <w:r w:rsidR="00106103" w:rsidRPr="008E5B95">
        <w:rPr>
          <w:b/>
        </w:rPr>
        <w:t xml:space="preserve">DE </w:t>
      </w:r>
      <w:r w:rsidR="00CC4B93" w:rsidRPr="008E5B95">
        <w:rPr>
          <w:b/>
        </w:rPr>
        <w:t>202</w:t>
      </w:r>
      <w:r w:rsidR="00EC1817">
        <w:rPr>
          <w:b/>
        </w:rPr>
        <w:t>2</w:t>
      </w:r>
    </w:p>
    <w:p w14:paraId="3871CDDC" w14:textId="77777777" w:rsidR="0016379E" w:rsidRPr="008E5B95" w:rsidRDefault="0016379E" w:rsidP="00C41CF4">
      <w:pPr>
        <w:jc w:val="center"/>
        <w:rPr>
          <w:b/>
        </w:rPr>
      </w:pPr>
    </w:p>
    <w:p w14:paraId="541CAB36" w14:textId="00AF9D18" w:rsidR="006709EC" w:rsidRDefault="00493BE3" w:rsidP="00C41CF4">
      <w:pPr>
        <w:jc w:val="center"/>
        <w:rPr>
          <w:b/>
          <w:caps/>
        </w:rPr>
      </w:pPr>
      <w:r>
        <w:rPr>
          <w:b/>
          <w:caps/>
        </w:rPr>
        <w:t xml:space="preserve">CASO </w:t>
      </w:r>
      <w:r w:rsidR="00EC1817">
        <w:rPr>
          <w:b/>
          <w:caps/>
        </w:rPr>
        <w:t>Habbal y otros</w:t>
      </w:r>
      <w:r w:rsidR="00E471D0">
        <w:rPr>
          <w:b/>
          <w:caps/>
        </w:rPr>
        <w:t xml:space="preserve"> VS. </w:t>
      </w:r>
      <w:r w:rsidR="00EC1817">
        <w:rPr>
          <w:b/>
          <w:caps/>
        </w:rPr>
        <w:t>argentina</w:t>
      </w:r>
    </w:p>
    <w:p w14:paraId="4D2E5CEB" w14:textId="5419C505" w:rsidR="00E471D0" w:rsidRPr="00E471D0" w:rsidRDefault="00E471D0" w:rsidP="00C41CF4">
      <w:pPr>
        <w:jc w:val="center"/>
        <w:rPr>
          <w:b/>
        </w:rPr>
      </w:pPr>
    </w:p>
    <w:p w14:paraId="7DFE88D4" w14:textId="7A7F17C5" w:rsidR="002C0961" w:rsidRPr="008E5B95" w:rsidRDefault="002C0961" w:rsidP="00C41CF4">
      <w:pPr>
        <w:jc w:val="center"/>
        <w:rPr>
          <w:b/>
          <w:caps/>
        </w:rPr>
      </w:pPr>
    </w:p>
    <w:p w14:paraId="3A0BF325" w14:textId="368FA3A3" w:rsidR="008A6894" w:rsidRPr="008E5B95" w:rsidRDefault="008A6894" w:rsidP="00C41CF4">
      <w:pPr>
        <w:jc w:val="center"/>
        <w:rPr>
          <w:b/>
        </w:rPr>
      </w:pPr>
    </w:p>
    <w:p w14:paraId="317E7E9B" w14:textId="77777777" w:rsidR="00016191" w:rsidRPr="008E5B95" w:rsidRDefault="00016191" w:rsidP="00E97AA8">
      <w:pPr>
        <w:rPr>
          <w:b/>
        </w:rPr>
      </w:pPr>
      <w:r w:rsidRPr="008E5B95">
        <w:rPr>
          <w:b/>
        </w:rPr>
        <w:t>VISTO:</w:t>
      </w:r>
    </w:p>
    <w:p w14:paraId="70F282D6" w14:textId="77777777" w:rsidR="00BF78B5" w:rsidRPr="008E5B95" w:rsidRDefault="00BF78B5" w:rsidP="00E97AA8"/>
    <w:p w14:paraId="00E8AC79" w14:textId="7632C61F" w:rsidR="006C2730" w:rsidRPr="0008586F" w:rsidRDefault="00016191" w:rsidP="00A54E14">
      <w:pPr>
        <w:pStyle w:val="Sinespaciado"/>
        <w:ind w:left="0" w:firstLine="0"/>
        <w:rPr>
          <w:lang w:eastAsia="es-ES"/>
        </w:rPr>
      </w:pPr>
      <w:r w:rsidRPr="0008586F">
        <w:t>El escrito de sometimiento del caso y el Informe de Fondo de la Comisión Interamericana de Derechos Humanos (en adelante “la Comisión Interamericana” o “la Comisión”);</w:t>
      </w:r>
      <w:r w:rsidR="00105D77" w:rsidRPr="0008586F">
        <w:t xml:space="preserve"> </w:t>
      </w:r>
      <w:r w:rsidRPr="0008586F">
        <w:t>el escrito de solicitudes, argumentos y pruebas</w:t>
      </w:r>
      <w:r w:rsidR="00844163" w:rsidRPr="0008586F">
        <w:t xml:space="preserve"> </w:t>
      </w:r>
      <w:r w:rsidRPr="0008586F">
        <w:t xml:space="preserve">(en adelante el “escrito de solicitudes y argumentos”) </w:t>
      </w:r>
      <w:r w:rsidR="00BB6DAC" w:rsidRPr="0008586F">
        <w:t>del representante</w:t>
      </w:r>
      <w:r w:rsidR="00EB4920" w:rsidRPr="0008586F">
        <w:t xml:space="preserve"> </w:t>
      </w:r>
      <w:r w:rsidR="00482C53" w:rsidRPr="0008586F">
        <w:t>de la</w:t>
      </w:r>
      <w:r w:rsidR="00EC1817" w:rsidRPr="0008586F">
        <w:t>s</w:t>
      </w:r>
      <w:r w:rsidR="004E76A1" w:rsidRPr="0008586F">
        <w:t xml:space="preserve"> presunta</w:t>
      </w:r>
      <w:r w:rsidR="00EC1817" w:rsidRPr="0008586F">
        <w:t>s</w:t>
      </w:r>
      <w:r w:rsidR="00482C53" w:rsidRPr="0008586F">
        <w:t xml:space="preserve"> víctima</w:t>
      </w:r>
      <w:r w:rsidR="00EC1817" w:rsidRPr="0008586F">
        <w:t>s</w:t>
      </w:r>
      <w:r w:rsidRPr="0008586F">
        <w:t xml:space="preserve"> (en adelante “</w:t>
      </w:r>
      <w:r w:rsidR="00BB6DAC" w:rsidRPr="0008586F">
        <w:t>el representante</w:t>
      </w:r>
      <w:r w:rsidR="00895A6A" w:rsidRPr="0008586F">
        <w:t>”)</w:t>
      </w:r>
      <w:r w:rsidR="00BB6DAC" w:rsidRPr="0008586F">
        <w:rPr>
          <w:rStyle w:val="Refdenotaalpie"/>
        </w:rPr>
        <w:footnoteReference w:id="1"/>
      </w:r>
      <w:r w:rsidR="00DE2CC1" w:rsidRPr="0008586F">
        <w:t xml:space="preserve">; el escrito de interposición de </w:t>
      </w:r>
      <w:r w:rsidR="0063525A" w:rsidRPr="0008586F">
        <w:t>excepci</w:t>
      </w:r>
      <w:r w:rsidR="0063525A">
        <w:t>ón</w:t>
      </w:r>
      <w:r w:rsidR="0063525A" w:rsidRPr="0008586F">
        <w:t xml:space="preserve"> </w:t>
      </w:r>
      <w:r w:rsidR="00DE2CC1" w:rsidRPr="0008586F">
        <w:t>preliminar</w:t>
      </w:r>
      <w:r w:rsidR="0063525A">
        <w:t xml:space="preserve"> </w:t>
      </w:r>
      <w:r w:rsidR="00DE2CC1" w:rsidRPr="0008586F">
        <w:t>y de contestación al sometimiento del caso y al escrito de solicitudes y argumentos (en adelante “escrito de contestación”) del Estado de Argentina (en adelante “Argentina” o “el Estado”)</w:t>
      </w:r>
      <w:r w:rsidR="00886AA1" w:rsidRPr="0008586F">
        <w:t xml:space="preserve">; y los escritos de observaciones a la </w:t>
      </w:r>
      <w:r w:rsidR="0063525A" w:rsidRPr="0008586F">
        <w:t>excepci</w:t>
      </w:r>
      <w:r w:rsidR="0063525A">
        <w:t xml:space="preserve">ón </w:t>
      </w:r>
      <w:r w:rsidR="00886AA1" w:rsidRPr="0008586F">
        <w:t xml:space="preserve">preliminar presentados por </w:t>
      </w:r>
      <w:r w:rsidR="0008586F" w:rsidRPr="0008586F">
        <w:t>el representante</w:t>
      </w:r>
      <w:r w:rsidR="00886AA1" w:rsidRPr="0008586F">
        <w:t xml:space="preserve"> y la Comisión</w:t>
      </w:r>
      <w:r w:rsidR="00093B23" w:rsidRPr="0008586F">
        <w:t xml:space="preserve">. </w:t>
      </w:r>
    </w:p>
    <w:p w14:paraId="6D8AA0C9" w14:textId="77777777" w:rsidR="00C66AAF" w:rsidRDefault="00C66AAF" w:rsidP="00C66AAF">
      <w:pPr>
        <w:pStyle w:val="Sinespaciado"/>
        <w:numPr>
          <w:ilvl w:val="0"/>
          <w:numId w:val="0"/>
        </w:numPr>
        <w:rPr>
          <w:lang w:eastAsia="es-ES"/>
        </w:rPr>
      </w:pPr>
    </w:p>
    <w:p w14:paraId="6D47671F" w14:textId="4D9E12FD" w:rsidR="001F0928" w:rsidRPr="00DC1800" w:rsidRDefault="00844163" w:rsidP="001F0928">
      <w:pPr>
        <w:pStyle w:val="Sinespaciado"/>
        <w:ind w:left="0" w:firstLine="0"/>
        <w:rPr>
          <w:lang w:eastAsia="es-ES"/>
        </w:rPr>
      </w:pPr>
      <w:r w:rsidRPr="00DC1800">
        <w:t>La</w:t>
      </w:r>
      <w:r w:rsidR="00482A2E" w:rsidRPr="00DC1800">
        <w:t>s</w:t>
      </w:r>
      <w:r w:rsidRPr="00DC1800">
        <w:t xml:space="preserve"> </w:t>
      </w:r>
      <w:r w:rsidR="00BC0019" w:rsidRPr="00DC1800">
        <w:t xml:space="preserve">listas definitivas de declarantes presentadas </w:t>
      </w:r>
      <w:r w:rsidR="00FA3A59" w:rsidRPr="00DC1800">
        <w:t xml:space="preserve">por </w:t>
      </w:r>
      <w:r w:rsidR="00BB6DAC">
        <w:t>el representante</w:t>
      </w:r>
      <w:r w:rsidR="00DE2CC1">
        <w:t>, el Estado</w:t>
      </w:r>
      <w:r w:rsidR="00895A6A" w:rsidRPr="00DC1800">
        <w:t xml:space="preserve"> y la Comisión, </w:t>
      </w:r>
      <w:r w:rsidR="001F0CAB" w:rsidRPr="00DC1800">
        <w:t>así como</w:t>
      </w:r>
      <w:r w:rsidR="005F40E2" w:rsidRPr="00DC1800">
        <w:t xml:space="preserve"> </w:t>
      </w:r>
      <w:r w:rsidR="00FA3A59" w:rsidRPr="00DC1800">
        <w:t xml:space="preserve">las correspondientes observaciones a dichas listas presentadas por </w:t>
      </w:r>
      <w:r w:rsidR="00DC1800" w:rsidRPr="00DC1800">
        <w:t>el Estado</w:t>
      </w:r>
      <w:r w:rsidR="005370D6" w:rsidRPr="00DC1800">
        <w:t xml:space="preserve"> y la Comisión</w:t>
      </w:r>
      <w:r w:rsidR="00895A6A" w:rsidRPr="00DC1800">
        <w:t>.</w:t>
      </w:r>
    </w:p>
    <w:p w14:paraId="7A6D702B" w14:textId="77777777" w:rsidR="001F0928" w:rsidRDefault="001F0928" w:rsidP="001F0928">
      <w:pPr>
        <w:pStyle w:val="Sinespaciado"/>
        <w:numPr>
          <w:ilvl w:val="0"/>
          <w:numId w:val="0"/>
        </w:numPr>
      </w:pPr>
    </w:p>
    <w:p w14:paraId="3ACF6B32" w14:textId="77777777" w:rsidR="006B5876" w:rsidRPr="008E5B95" w:rsidRDefault="006B5876" w:rsidP="00C41CF4">
      <w:pPr>
        <w:pStyle w:val="Prrafodelista"/>
        <w:ind w:left="0"/>
        <w:rPr>
          <w:b/>
        </w:rPr>
      </w:pPr>
      <w:r w:rsidRPr="008E5B95">
        <w:rPr>
          <w:b/>
        </w:rPr>
        <w:t xml:space="preserve">CONSIDERANDO QUE: </w:t>
      </w:r>
    </w:p>
    <w:p w14:paraId="3AEA0501" w14:textId="77777777" w:rsidR="001C3BCD" w:rsidRPr="008E5B95" w:rsidRDefault="001C3BCD" w:rsidP="00E97AA8"/>
    <w:p w14:paraId="77287E56" w14:textId="27048076" w:rsidR="00C41CF4" w:rsidRPr="0009437C" w:rsidRDefault="00902AB2" w:rsidP="001B30D2">
      <w:pPr>
        <w:pStyle w:val="Sinespaciado"/>
        <w:numPr>
          <w:ilvl w:val="0"/>
          <w:numId w:val="9"/>
        </w:numPr>
        <w:ind w:left="0" w:firstLine="0"/>
        <w:rPr>
          <w:rFonts w:cs="Times New Roman"/>
        </w:rPr>
      </w:pPr>
      <w:r w:rsidRPr="008E5B95">
        <w:t>El ofrecimiento y la admisión de la prueba, así como la citación de presuntas víctimas, testigos y peritos, se encuentran regulados en los artículos 35.1.f, 40.2.c, 41.1.c, 46,</w:t>
      </w:r>
      <w:r w:rsidR="00B400D6" w:rsidRPr="008E5B95">
        <w:t xml:space="preserve"> 47,</w:t>
      </w:r>
      <w:r w:rsidRPr="008E5B95">
        <w:t xml:space="preserve"> 48,</w:t>
      </w:r>
      <w:r w:rsidR="00D85549" w:rsidRPr="008E5B95">
        <w:t xml:space="preserve"> 49,</w:t>
      </w:r>
      <w:r w:rsidRPr="008E5B95">
        <w:t xml:space="preserve"> 50 y 57 del Reglamento de la Corte Interamericana de Derechos Humanos (en adelante “la Corte” o “el Tribunal”). </w:t>
      </w:r>
    </w:p>
    <w:p w14:paraId="054C8E04" w14:textId="77777777" w:rsidR="00C41CF4" w:rsidRPr="008E5B95" w:rsidRDefault="00C41CF4" w:rsidP="00C41CF4">
      <w:pPr>
        <w:pStyle w:val="Sinespaciado"/>
        <w:numPr>
          <w:ilvl w:val="0"/>
          <w:numId w:val="0"/>
        </w:numPr>
        <w:rPr>
          <w:rFonts w:cs="Times New Roman"/>
        </w:rPr>
      </w:pPr>
    </w:p>
    <w:p w14:paraId="763A4249" w14:textId="127C45DE" w:rsidR="007752BC" w:rsidRPr="008D132F" w:rsidRDefault="00902AB2" w:rsidP="007752BC">
      <w:pPr>
        <w:pStyle w:val="Sinespaciado"/>
        <w:ind w:left="0" w:firstLine="0"/>
        <w:rPr>
          <w:rFonts w:cs="Times New Roman"/>
        </w:rPr>
      </w:pPr>
      <w:r w:rsidRPr="008D132F">
        <w:t xml:space="preserve">La Comisión </w:t>
      </w:r>
      <w:r w:rsidR="003264BA" w:rsidRPr="008D132F">
        <w:t xml:space="preserve">ofreció </w:t>
      </w:r>
      <w:r w:rsidR="00051300" w:rsidRPr="008D132F">
        <w:t>una declaración pericial</w:t>
      </w:r>
      <w:r w:rsidR="00051300" w:rsidRPr="008D132F">
        <w:rPr>
          <w:rStyle w:val="Refdenotaalpie"/>
        </w:rPr>
        <w:footnoteReference w:id="2"/>
      </w:r>
      <w:r w:rsidR="00051300" w:rsidRPr="008D132F">
        <w:t xml:space="preserve"> y solicitó que la misma fuera recibida en audiencia</w:t>
      </w:r>
      <w:r w:rsidR="0008586F" w:rsidRPr="008D132F">
        <w:t xml:space="preserve"> pública</w:t>
      </w:r>
      <w:r w:rsidR="00616F88" w:rsidRPr="008D132F">
        <w:t>;</w:t>
      </w:r>
      <w:r w:rsidR="003264BA" w:rsidRPr="008D132F">
        <w:t xml:space="preserve"> </w:t>
      </w:r>
      <w:r w:rsidR="00616F88" w:rsidRPr="008D132F">
        <w:t>e</w:t>
      </w:r>
      <w:r w:rsidR="00866371" w:rsidRPr="008D132F">
        <w:t>l representante</w:t>
      </w:r>
      <w:r w:rsidR="00EB4920" w:rsidRPr="008D132F">
        <w:t xml:space="preserve"> </w:t>
      </w:r>
      <w:r w:rsidR="00493BE3" w:rsidRPr="008D132F">
        <w:t xml:space="preserve">ofreció </w:t>
      </w:r>
      <w:r w:rsidR="00616F88" w:rsidRPr="008D132F">
        <w:t xml:space="preserve">la declaración </w:t>
      </w:r>
      <w:r w:rsidR="00AC46A0" w:rsidRPr="008D132F">
        <w:t xml:space="preserve">de </w:t>
      </w:r>
      <w:r w:rsidR="00616F88" w:rsidRPr="008D132F">
        <w:t>dos peritos</w:t>
      </w:r>
      <w:r w:rsidR="00616F88" w:rsidRPr="008D132F">
        <w:rPr>
          <w:rStyle w:val="Refdenotaalpie"/>
        </w:rPr>
        <w:footnoteReference w:id="3"/>
      </w:r>
      <w:r w:rsidR="00616F88" w:rsidRPr="008D132F">
        <w:t>;</w:t>
      </w:r>
      <w:r w:rsidR="001001D1" w:rsidRPr="008D132F">
        <w:t xml:space="preserve"> </w:t>
      </w:r>
      <w:r w:rsidR="00616F88" w:rsidRPr="008D132F">
        <w:t>y el Estado no ofreció declarantes.</w:t>
      </w:r>
    </w:p>
    <w:p w14:paraId="30B24027" w14:textId="77777777" w:rsidR="007752BC" w:rsidRDefault="007752BC" w:rsidP="007752BC">
      <w:pPr>
        <w:pStyle w:val="Sinespaciado"/>
        <w:numPr>
          <w:ilvl w:val="0"/>
          <w:numId w:val="0"/>
        </w:numPr>
        <w:rPr>
          <w:rFonts w:cs="Times New Roman"/>
        </w:rPr>
      </w:pPr>
    </w:p>
    <w:p w14:paraId="74817955" w14:textId="684724EA" w:rsidR="00764564" w:rsidRPr="00764564" w:rsidRDefault="007752BC" w:rsidP="00A51516">
      <w:pPr>
        <w:pStyle w:val="Sinespaciado"/>
        <w:ind w:left="0" w:firstLine="0"/>
        <w:rPr>
          <w:rFonts w:cs="Times New Roman"/>
        </w:rPr>
      </w:pPr>
      <w:r w:rsidRPr="00CD7E87">
        <w:t xml:space="preserve">La Comisión y </w:t>
      </w:r>
      <w:r w:rsidR="00BB6DAC" w:rsidRPr="00CD7E87">
        <w:t>el representante</w:t>
      </w:r>
      <w:r w:rsidRPr="00CD7E87">
        <w:t>, al presentar sus listas definitivas de declarantes, reiteraron los ofrecimientos de</w:t>
      </w:r>
      <w:r w:rsidR="00CC002D">
        <w:t xml:space="preserve"> las</w:t>
      </w:r>
      <w:r w:rsidRPr="00CD7E87">
        <w:t xml:space="preserve"> declaraciones</w:t>
      </w:r>
      <w:r w:rsidR="00CC002D">
        <w:t xml:space="preserve"> periciales</w:t>
      </w:r>
      <w:r w:rsidRPr="00CD7E87">
        <w:t xml:space="preserve"> efectuados en sus escritos de sometimiento, y de solicitudes y argumentos, respectivamente.</w:t>
      </w:r>
      <w:r w:rsidR="00BB6DAC" w:rsidRPr="00CD7E87">
        <w:t xml:space="preserve"> </w:t>
      </w:r>
    </w:p>
    <w:p w14:paraId="1BD6364C" w14:textId="3E0B6973" w:rsidR="007752BC" w:rsidRPr="00764564" w:rsidRDefault="007752BC" w:rsidP="00617636">
      <w:pPr>
        <w:pStyle w:val="Sinespaciado"/>
        <w:numPr>
          <w:ilvl w:val="0"/>
          <w:numId w:val="0"/>
        </w:numPr>
        <w:rPr>
          <w:rFonts w:eastAsia="Times New Roman" w:cs="Verdana"/>
          <w:lang w:val="es-CO"/>
        </w:rPr>
      </w:pPr>
    </w:p>
    <w:p w14:paraId="55E369A4" w14:textId="72C110A1" w:rsidR="007752BC" w:rsidRPr="00CD7E87" w:rsidRDefault="007752BC" w:rsidP="00FA507A">
      <w:pPr>
        <w:pStyle w:val="Sinespaciado"/>
        <w:ind w:left="0" w:firstLine="0"/>
        <w:rPr>
          <w:rFonts w:eastAsia="Times New Roman" w:cs="Verdana"/>
          <w:lang w:val="es-CO"/>
        </w:rPr>
      </w:pPr>
      <w:r w:rsidRPr="00CD7E87">
        <w:rPr>
          <w:color w:val="000000"/>
          <w:lang w:val="es-CO"/>
        </w:rPr>
        <w:t xml:space="preserve">La Corte garantizó a las partes y a la Comisión el derecho de defensa respecto de los ofrecimientos probatorios oportunamente </w:t>
      </w:r>
      <w:r w:rsidRPr="00CD7E87">
        <w:rPr>
          <w:lang w:val="es-CO"/>
        </w:rPr>
        <w:t xml:space="preserve">realizados. </w:t>
      </w:r>
      <w:r w:rsidR="00866371" w:rsidRPr="00CD7E87">
        <w:rPr>
          <w:lang w:val="es-CO"/>
        </w:rPr>
        <w:t>El representante</w:t>
      </w:r>
      <w:r w:rsidRPr="00CD7E87">
        <w:rPr>
          <w:lang w:val="es-CO"/>
        </w:rPr>
        <w:t xml:space="preserve"> y la Comisión no presentaron objeciones respecto</w:t>
      </w:r>
      <w:r w:rsidR="004166A6" w:rsidRPr="00CD7E87">
        <w:rPr>
          <w:lang w:val="es-CO"/>
        </w:rPr>
        <w:t xml:space="preserve"> a las declaraciones ofrecidas.</w:t>
      </w:r>
      <w:r w:rsidR="00BB6DAC" w:rsidRPr="00CD7E87">
        <w:rPr>
          <w:lang w:val="es-CO"/>
        </w:rPr>
        <w:t xml:space="preserve"> El Estado objetó el ofrecimiento </w:t>
      </w:r>
      <w:r w:rsidR="00CC002D">
        <w:rPr>
          <w:lang w:val="es-CO"/>
        </w:rPr>
        <w:t>de las pruebas periciales ofrecidas</w:t>
      </w:r>
      <w:r w:rsidR="007C0881">
        <w:rPr>
          <w:lang w:val="es-CO"/>
        </w:rPr>
        <w:t xml:space="preserve"> por el representante</w:t>
      </w:r>
      <w:r w:rsidR="00D62F17">
        <w:rPr>
          <w:lang w:val="es-CO"/>
        </w:rPr>
        <w:t xml:space="preserve"> y por la Comisión</w:t>
      </w:r>
      <w:r w:rsidR="00866371" w:rsidRPr="00CD7E87">
        <w:rPr>
          <w:lang w:val="es-CO"/>
        </w:rPr>
        <w:t>.</w:t>
      </w:r>
    </w:p>
    <w:bookmarkEnd w:id="0"/>
    <w:p w14:paraId="3BA378DD" w14:textId="0C1CDDC0" w:rsidR="004166A6" w:rsidRPr="007752BC" w:rsidRDefault="004166A6" w:rsidP="004166A6">
      <w:pPr>
        <w:pStyle w:val="Sinespaciado"/>
        <w:numPr>
          <w:ilvl w:val="0"/>
          <w:numId w:val="0"/>
        </w:numPr>
        <w:rPr>
          <w:rFonts w:eastAsia="Times New Roman" w:cs="Verdana"/>
          <w:lang w:val="es-CO"/>
        </w:rPr>
      </w:pPr>
    </w:p>
    <w:p w14:paraId="3ED2CD46" w14:textId="56F8B750" w:rsidR="00692CBA" w:rsidRPr="004A234B" w:rsidRDefault="00692CBA" w:rsidP="004A234B">
      <w:pPr>
        <w:pStyle w:val="Sinespaciado"/>
        <w:ind w:left="0" w:firstLine="0"/>
        <w:rPr>
          <w:rFonts w:cs="Times New Roman"/>
        </w:rPr>
      </w:pPr>
      <w:r w:rsidRPr="004A234B">
        <w:rPr>
          <w:rFonts w:cs="Times New Roman"/>
        </w:rPr>
        <w:t xml:space="preserve">El </w:t>
      </w:r>
      <w:proofErr w:type="gramStart"/>
      <w:r w:rsidRPr="004A234B">
        <w:rPr>
          <w:rFonts w:cs="Times New Roman"/>
        </w:rPr>
        <w:t>Presidente</w:t>
      </w:r>
      <w:proofErr w:type="gramEnd"/>
      <w:r w:rsidRPr="004A234B">
        <w:rPr>
          <w:rFonts w:cs="Times New Roman"/>
        </w:rPr>
        <w:t xml:space="preserve"> de la Corte (en adelante “el Presidente” o “esta Presidencia”) ha decidido que es necesario convocar a una audiencia pública durante la cual se recibirán las declaraciones que sean admitidas para tales efectos, así como los alegatos y observaciones finales orales de las partes y la Comisión Interamericana, respectivamente. Debido a la situación originada a causa de la pandemia por la propagación del COVID-19, cuyos efectos son de público conocimiento y persisten en la actualidad, el </w:t>
      </w:r>
      <w:proofErr w:type="gramStart"/>
      <w:r w:rsidRPr="004A234B">
        <w:rPr>
          <w:rFonts w:cs="Times New Roman"/>
        </w:rPr>
        <w:t>Presidente</w:t>
      </w:r>
      <w:proofErr w:type="gramEnd"/>
      <w:r w:rsidRPr="004A234B">
        <w:rPr>
          <w:rFonts w:cs="Times New Roman"/>
        </w:rPr>
        <w:t xml:space="preserve"> ha decidido, en consulta con el Pleno de la Corte, que dicha audiencia se lleve a cabo por medio de una plataforma de videoconferencia.</w:t>
      </w:r>
    </w:p>
    <w:p w14:paraId="38C72DB6" w14:textId="77777777" w:rsidR="00692CBA" w:rsidRPr="007752BC" w:rsidRDefault="00692CBA" w:rsidP="007752BC">
      <w:pPr>
        <w:pStyle w:val="Sinespaciado"/>
        <w:numPr>
          <w:ilvl w:val="0"/>
          <w:numId w:val="0"/>
        </w:numPr>
        <w:rPr>
          <w:rFonts w:cs="Times New Roman"/>
        </w:rPr>
      </w:pPr>
    </w:p>
    <w:p w14:paraId="1A741154" w14:textId="63A394A5" w:rsidR="007752BC" w:rsidRPr="00CD7E87" w:rsidRDefault="007752BC" w:rsidP="00866371">
      <w:pPr>
        <w:pStyle w:val="Sinespaciado"/>
        <w:ind w:left="0" w:firstLine="0"/>
        <w:rPr>
          <w:lang w:val="es-ES_tradnl"/>
        </w:rPr>
      </w:pPr>
      <w:r w:rsidRPr="00CD7E87">
        <w:rPr>
          <w:rFonts w:eastAsia="Times New Roman" w:cs="Verdana"/>
          <w:lang w:val="es-CO"/>
        </w:rPr>
        <w:t>Tomando en consideración lo anterior, a</w:t>
      </w:r>
      <w:r w:rsidRPr="00CD7E87">
        <w:rPr>
          <w:lang w:val="es-CO"/>
        </w:rPr>
        <w:t xml:space="preserve"> continuación, el </w:t>
      </w:r>
      <w:proofErr w:type="gramStart"/>
      <w:r w:rsidRPr="00CD7E87">
        <w:rPr>
          <w:lang w:val="es-CO"/>
        </w:rPr>
        <w:t>Presidente</w:t>
      </w:r>
      <w:proofErr w:type="gramEnd"/>
      <w:r w:rsidRPr="00CD7E87">
        <w:rPr>
          <w:lang w:val="es-CO"/>
        </w:rPr>
        <w:t xml:space="preserve"> examinará</w:t>
      </w:r>
      <w:r w:rsidR="00563F21" w:rsidRPr="00CD7E87">
        <w:rPr>
          <w:lang w:val="es-CO"/>
        </w:rPr>
        <w:t xml:space="preserve"> en forma particular: a)</w:t>
      </w:r>
      <w:r w:rsidR="00866371" w:rsidRPr="00CD7E87">
        <w:rPr>
          <w:lang w:val="es-CO"/>
        </w:rPr>
        <w:t xml:space="preserve"> la admisibilidad de la</w:t>
      </w:r>
      <w:r w:rsidR="00CC002D">
        <w:rPr>
          <w:lang w:val="es-CO"/>
        </w:rPr>
        <w:t xml:space="preserve">s pruebas periciales </w:t>
      </w:r>
      <w:r w:rsidR="001E582A">
        <w:rPr>
          <w:lang w:val="es-CO"/>
        </w:rPr>
        <w:t>ofrecida</w:t>
      </w:r>
      <w:r w:rsidR="00CC002D">
        <w:rPr>
          <w:lang w:val="es-CO"/>
        </w:rPr>
        <w:t>s</w:t>
      </w:r>
      <w:r w:rsidR="001E582A">
        <w:rPr>
          <w:lang w:val="es-CO"/>
        </w:rPr>
        <w:t xml:space="preserve"> por el representante,</w:t>
      </w:r>
      <w:r w:rsidR="001E582A" w:rsidRPr="00CD7E87">
        <w:rPr>
          <w:lang w:val="es-CO"/>
        </w:rPr>
        <w:t xml:space="preserve"> </w:t>
      </w:r>
      <w:r w:rsidR="00866371" w:rsidRPr="00CD7E87">
        <w:rPr>
          <w:lang w:val="es-CO"/>
        </w:rPr>
        <w:t>y b)</w:t>
      </w:r>
      <w:r w:rsidRPr="00CD7E87">
        <w:rPr>
          <w:lang w:val="es-CO"/>
        </w:rPr>
        <w:t xml:space="preserve"> la admisibilidad de la prueba pericial ofrecida por la Comisión</w:t>
      </w:r>
      <w:r w:rsidR="00866371" w:rsidRPr="00CD7E87">
        <w:rPr>
          <w:lang w:val="es-CO"/>
        </w:rPr>
        <w:t>.</w:t>
      </w:r>
    </w:p>
    <w:p w14:paraId="71C9854D" w14:textId="2971FA19" w:rsidR="007752BC" w:rsidRDefault="007752BC" w:rsidP="007752BC">
      <w:pPr>
        <w:pStyle w:val="Prrafodelista"/>
        <w:ind w:left="0"/>
        <w:rPr>
          <w:rFonts w:cs="Arial"/>
          <w:lang w:val="es-CO"/>
        </w:rPr>
      </w:pPr>
    </w:p>
    <w:p w14:paraId="60AAB2F7" w14:textId="0F0B94C8" w:rsidR="00563F21" w:rsidRPr="00EE32F1" w:rsidRDefault="00563F21" w:rsidP="00563F21">
      <w:pPr>
        <w:pStyle w:val="Prrafodelista"/>
        <w:numPr>
          <w:ilvl w:val="0"/>
          <w:numId w:val="11"/>
        </w:numPr>
        <w:spacing w:line="240" w:lineRule="auto"/>
        <w:ind w:right="11"/>
        <w:contextualSpacing w:val="0"/>
        <w:jc w:val="both"/>
        <w:rPr>
          <w:b/>
          <w:i/>
          <w:lang w:val="es-CO"/>
        </w:rPr>
      </w:pPr>
      <w:r>
        <w:rPr>
          <w:b/>
          <w:i/>
          <w:lang w:val="es-CO"/>
        </w:rPr>
        <w:t>La a</w:t>
      </w:r>
      <w:r w:rsidRPr="00EE32F1">
        <w:rPr>
          <w:b/>
          <w:i/>
          <w:lang w:val="es-CO"/>
        </w:rPr>
        <w:t xml:space="preserve">dmisibilidad de la </w:t>
      </w:r>
      <w:r w:rsidR="00E87663">
        <w:rPr>
          <w:b/>
          <w:i/>
          <w:lang w:val="es-CO"/>
        </w:rPr>
        <w:t>declaración</w:t>
      </w:r>
      <w:r w:rsidRPr="00EE32F1">
        <w:rPr>
          <w:b/>
          <w:i/>
          <w:lang w:val="es-CO"/>
        </w:rPr>
        <w:t xml:space="preserve"> </w:t>
      </w:r>
      <w:r w:rsidR="00CC002D">
        <w:rPr>
          <w:b/>
          <w:i/>
          <w:lang w:val="es-CO"/>
        </w:rPr>
        <w:t>pericial</w:t>
      </w:r>
      <w:r>
        <w:rPr>
          <w:b/>
          <w:i/>
          <w:lang w:val="es-CO"/>
        </w:rPr>
        <w:t xml:space="preserve"> ofrecida</w:t>
      </w:r>
      <w:r w:rsidRPr="00EE32F1">
        <w:rPr>
          <w:b/>
          <w:i/>
          <w:lang w:val="es-CO"/>
        </w:rPr>
        <w:t xml:space="preserve"> por </w:t>
      </w:r>
      <w:r w:rsidR="00866371">
        <w:rPr>
          <w:b/>
          <w:i/>
          <w:lang w:val="es-CO"/>
        </w:rPr>
        <w:t>el representante</w:t>
      </w:r>
      <w:r w:rsidRPr="00EE32F1">
        <w:rPr>
          <w:b/>
          <w:i/>
          <w:lang w:val="es-CO"/>
        </w:rPr>
        <w:t xml:space="preserve"> </w:t>
      </w:r>
    </w:p>
    <w:p w14:paraId="14945977" w14:textId="312053A0" w:rsidR="00563F21" w:rsidRDefault="00563F21" w:rsidP="007752BC">
      <w:pPr>
        <w:pStyle w:val="Prrafodelista"/>
        <w:ind w:left="0"/>
        <w:rPr>
          <w:rFonts w:cs="Arial"/>
          <w:lang w:val="es-CO"/>
        </w:rPr>
      </w:pPr>
    </w:p>
    <w:p w14:paraId="54585858" w14:textId="0C0FDE9D" w:rsidR="00331A60" w:rsidRDefault="002F02B4" w:rsidP="00331A60">
      <w:pPr>
        <w:pStyle w:val="Sinespaciado"/>
        <w:ind w:left="0" w:firstLine="0"/>
        <w:rPr>
          <w:lang w:val="es-CO"/>
        </w:rPr>
      </w:pPr>
      <w:r w:rsidRPr="00C841D2">
        <w:rPr>
          <w:lang w:val="es-CO"/>
        </w:rPr>
        <w:t xml:space="preserve">El </w:t>
      </w:r>
      <w:r w:rsidRPr="00C841D2">
        <w:rPr>
          <w:b/>
          <w:bCs w:val="0"/>
          <w:i/>
          <w:iCs w:val="0"/>
          <w:lang w:val="es-CO"/>
        </w:rPr>
        <w:t xml:space="preserve">representante </w:t>
      </w:r>
      <w:r w:rsidRPr="00C841D2">
        <w:rPr>
          <w:lang w:val="es-CO"/>
        </w:rPr>
        <w:t xml:space="preserve">ofreció </w:t>
      </w:r>
      <w:r w:rsidR="00CC002D">
        <w:rPr>
          <w:lang w:val="es-CO"/>
        </w:rPr>
        <w:t xml:space="preserve">las </w:t>
      </w:r>
      <w:r w:rsidR="00E87663">
        <w:rPr>
          <w:lang w:val="es-CO"/>
        </w:rPr>
        <w:t>declaraciones periciales de los señores Emilio García Méndez</w:t>
      </w:r>
      <w:r>
        <w:rPr>
          <w:rStyle w:val="Refdenotaalpie"/>
          <w:iCs w:val="0"/>
        </w:rPr>
        <w:footnoteReference w:id="4"/>
      </w:r>
      <w:r w:rsidR="00E87663">
        <w:rPr>
          <w:lang w:val="es-CO"/>
        </w:rPr>
        <w:t xml:space="preserve"> </w:t>
      </w:r>
      <w:r w:rsidR="00764564">
        <w:rPr>
          <w:lang w:val="es-CO"/>
        </w:rPr>
        <w:t xml:space="preserve">e </w:t>
      </w:r>
      <w:r w:rsidR="00E87663">
        <w:rPr>
          <w:lang w:val="es-CO"/>
        </w:rPr>
        <w:t>Ignacio Odri</w:t>
      </w:r>
      <w:r w:rsidR="00764564">
        <w:rPr>
          <w:lang w:val="es-CO"/>
        </w:rPr>
        <w:t>o</w:t>
      </w:r>
      <w:r w:rsidR="00E87663">
        <w:rPr>
          <w:lang w:val="es-CO"/>
        </w:rPr>
        <w:t>zola</w:t>
      </w:r>
      <w:r w:rsidR="00E87663">
        <w:rPr>
          <w:rStyle w:val="Refdenotaalpie"/>
          <w:lang w:val="es-CO"/>
        </w:rPr>
        <w:footnoteReference w:id="5"/>
      </w:r>
      <w:r w:rsidRPr="00C841D2">
        <w:rPr>
          <w:iCs w:val="0"/>
        </w:rPr>
        <w:t>.</w:t>
      </w:r>
      <w:r w:rsidRPr="00C841D2">
        <w:rPr>
          <w:lang w:val="es-CO"/>
        </w:rPr>
        <w:t xml:space="preserve"> </w:t>
      </w:r>
      <w:r w:rsidR="00E065B3" w:rsidRPr="00C841D2">
        <w:rPr>
          <w:lang w:val="es-CO"/>
        </w:rPr>
        <w:t xml:space="preserve">El </w:t>
      </w:r>
      <w:r w:rsidR="00E065B3" w:rsidRPr="00C841D2">
        <w:rPr>
          <w:b/>
          <w:bCs w:val="0"/>
          <w:i/>
          <w:iCs w:val="0"/>
          <w:lang w:val="es-CO"/>
        </w:rPr>
        <w:t xml:space="preserve">Estado </w:t>
      </w:r>
      <w:r w:rsidR="00E065B3" w:rsidRPr="00C841D2">
        <w:rPr>
          <w:lang w:val="es-CO"/>
        </w:rPr>
        <w:t xml:space="preserve">objetó </w:t>
      </w:r>
      <w:r w:rsidR="00E87663">
        <w:rPr>
          <w:lang w:val="es-CO"/>
        </w:rPr>
        <w:t>“la lista definitiva de declarantes por ser incongruentes al objeto del trámite, sin que esto desconozca la versación y trayectoria en sus respectivos campos”</w:t>
      </w:r>
      <w:r w:rsidR="004477CC" w:rsidRPr="00C841D2">
        <w:rPr>
          <w:lang w:val="es-CO"/>
        </w:rPr>
        <w:t>.</w:t>
      </w:r>
      <w:r w:rsidRPr="00C841D2">
        <w:rPr>
          <w:lang w:val="es-CO"/>
        </w:rPr>
        <w:t xml:space="preserve"> La </w:t>
      </w:r>
      <w:r w:rsidRPr="00C841D2">
        <w:rPr>
          <w:b/>
          <w:bCs w:val="0"/>
          <w:i/>
          <w:iCs w:val="0"/>
          <w:lang w:val="es-CO"/>
        </w:rPr>
        <w:t xml:space="preserve">Comisión </w:t>
      </w:r>
      <w:r w:rsidRPr="00C841D2">
        <w:rPr>
          <w:lang w:val="es-CO"/>
        </w:rPr>
        <w:t xml:space="preserve">informó que no tenía observaciones que formular sobre el particular. </w:t>
      </w:r>
    </w:p>
    <w:p w14:paraId="6F3486DD" w14:textId="77777777" w:rsidR="00331A60" w:rsidRDefault="00331A60" w:rsidP="00331A60">
      <w:pPr>
        <w:pStyle w:val="Sinespaciado"/>
        <w:numPr>
          <w:ilvl w:val="0"/>
          <w:numId w:val="0"/>
        </w:numPr>
        <w:rPr>
          <w:lang w:val="es-CO"/>
        </w:rPr>
      </w:pPr>
    </w:p>
    <w:p w14:paraId="3BD76D0B" w14:textId="77777777" w:rsidR="00331A60" w:rsidRPr="00331A60" w:rsidRDefault="00331A60" w:rsidP="00331A60">
      <w:pPr>
        <w:pStyle w:val="Sinespaciado"/>
        <w:ind w:left="0" w:firstLine="0"/>
        <w:rPr>
          <w:lang w:val="es-CO"/>
        </w:rPr>
      </w:pPr>
      <w:r w:rsidRPr="00331A60">
        <w:rPr>
          <w:lang w:val="es-ES"/>
        </w:rPr>
        <w:t>Al respecto,</w:t>
      </w:r>
      <w:r>
        <w:rPr>
          <w:lang w:val="es-ES"/>
        </w:rPr>
        <w:t xml:space="preserve"> en primer lugar,</w:t>
      </w:r>
      <w:r w:rsidRPr="00331A60">
        <w:rPr>
          <w:lang w:val="es-ES"/>
        </w:rPr>
        <w:t xml:space="preserve"> esta Presidencia recuerda que el artículo 4</w:t>
      </w:r>
      <w:r>
        <w:rPr>
          <w:lang w:val="es-ES"/>
        </w:rPr>
        <w:t>0</w:t>
      </w:r>
      <w:r w:rsidRPr="00331A60">
        <w:rPr>
          <w:lang w:val="es-ES"/>
        </w:rPr>
        <w:t>.</w:t>
      </w:r>
      <w:r>
        <w:rPr>
          <w:lang w:val="es-ES"/>
        </w:rPr>
        <w:t>2</w:t>
      </w:r>
      <w:r w:rsidRPr="00331A60">
        <w:rPr>
          <w:lang w:val="es-ES"/>
        </w:rPr>
        <w:t xml:space="preserve">.c. del Reglamento establece que </w:t>
      </w:r>
      <w:r>
        <w:rPr>
          <w:lang w:val="es-ES"/>
        </w:rPr>
        <w:t>la presunta víctima o sus representantes</w:t>
      </w:r>
      <w:r w:rsidRPr="00331A60">
        <w:rPr>
          <w:lang w:val="es-ES"/>
        </w:rPr>
        <w:t xml:space="preserve"> deberá</w:t>
      </w:r>
      <w:r>
        <w:rPr>
          <w:lang w:val="es-ES"/>
        </w:rPr>
        <w:t>n</w:t>
      </w:r>
      <w:r w:rsidRPr="00331A60">
        <w:rPr>
          <w:lang w:val="es-ES"/>
        </w:rPr>
        <w:t xml:space="preserve"> indicar en su </w:t>
      </w:r>
      <w:r>
        <w:rPr>
          <w:lang w:val="es-ES"/>
        </w:rPr>
        <w:t>escrito de solicitudes, argumentos y pruebas</w:t>
      </w:r>
      <w:r w:rsidRPr="00331A60">
        <w:rPr>
          <w:lang w:val="es-ES"/>
        </w:rPr>
        <w:t xml:space="preserve"> “</w:t>
      </w:r>
      <w:r>
        <w:rPr>
          <w:lang w:val="es-ES"/>
        </w:rPr>
        <w:t>la individualización de declarantes y el objeto de su declaración</w:t>
      </w:r>
      <w:r w:rsidRPr="00331A60">
        <w:rPr>
          <w:lang w:val="es-ES"/>
        </w:rPr>
        <w:t xml:space="preserve">. En el caso de los peritos, deberá además remitir su hoja de vida y sus datos de contacto”. En el particular, el </w:t>
      </w:r>
      <w:proofErr w:type="gramStart"/>
      <w:r w:rsidRPr="00331A60">
        <w:rPr>
          <w:lang w:val="es-ES"/>
        </w:rPr>
        <w:t>Presidente</w:t>
      </w:r>
      <w:proofErr w:type="gramEnd"/>
      <w:r w:rsidRPr="00331A60">
        <w:rPr>
          <w:lang w:val="es-ES"/>
        </w:rPr>
        <w:t xml:space="preserve"> constata que </w:t>
      </w:r>
      <w:r>
        <w:rPr>
          <w:lang w:val="es-ES"/>
        </w:rPr>
        <w:t>el representante</w:t>
      </w:r>
      <w:r w:rsidRPr="00331A60">
        <w:rPr>
          <w:lang w:val="es-ES"/>
        </w:rPr>
        <w:t xml:space="preserve"> cumplió con los requisitos previstos en dicha disposición al momento de ofrecer la prueba pericial en su escrito de </w:t>
      </w:r>
      <w:r>
        <w:rPr>
          <w:lang w:val="es-ES"/>
        </w:rPr>
        <w:t>argumentos y pruebas</w:t>
      </w:r>
      <w:r w:rsidRPr="00331A60">
        <w:rPr>
          <w:lang w:val="es-ES"/>
        </w:rPr>
        <w:t>.</w:t>
      </w:r>
    </w:p>
    <w:p w14:paraId="3397C777" w14:textId="6EE332B1" w:rsidR="00331A60" w:rsidRPr="00331A60" w:rsidRDefault="00331A60" w:rsidP="00331A60">
      <w:pPr>
        <w:pStyle w:val="Sinespaciado"/>
        <w:numPr>
          <w:ilvl w:val="0"/>
          <w:numId w:val="0"/>
        </w:numPr>
        <w:rPr>
          <w:lang w:val="es-CO"/>
        </w:rPr>
      </w:pPr>
    </w:p>
    <w:p w14:paraId="447BAA83" w14:textId="2F46E5D4" w:rsidR="00371604" w:rsidRPr="00371604" w:rsidRDefault="00331A60" w:rsidP="00331A60">
      <w:pPr>
        <w:pStyle w:val="Sinespaciado"/>
        <w:ind w:left="0" w:firstLine="0"/>
        <w:rPr>
          <w:lang w:val="es-CO"/>
        </w:rPr>
      </w:pPr>
      <w:r>
        <w:rPr>
          <w:rFonts w:cs="Verdana"/>
          <w:color w:val="000000"/>
          <w:lang w:val="es-ES"/>
        </w:rPr>
        <w:t xml:space="preserve">En segundo lugar, en relación con la objeción del Estado respecto a </w:t>
      </w:r>
      <w:r w:rsidR="00B63135">
        <w:rPr>
          <w:rFonts w:cs="Verdana"/>
          <w:color w:val="000000"/>
          <w:lang w:val="es-ES"/>
        </w:rPr>
        <w:t>la</w:t>
      </w:r>
      <w:r>
        <w:rPr>
          <w:rFonts w:cs="Verdana"/>
          <w:color w:val="000000"/>
          <w:lang w:val="es-ES"/>
        </w:rPr>
        <w:t xml:space="preserve"> admisibilidad</w:t>
      </w:r>
      <w:r w:rsidR="00B63135">
        <w:rPr>
          <w:rFonts w:cs="Verdana"/>
          <w:color w:val="000000"/>
          <w:lang w:val="es-ES"/>
        </w:rPr>
        <w:t xml:space="preserve"> de las declaraciones periciales ofrecidas por el representante</w:t>
      </w:r>
      <w:r w:rsidR="00E951D9" w:rsidRPr="00E951D9">
        <w:rPr>
          <w:rFonts w:cs="Verdana"/>
          <w:color w:val="000000"/>
          <w:lang w:val="es-ES"/>
        </w:rPr>
        <w:t xml:space="preserve">, esta Presidencia </w:t>
      </w:r>
      <w:r w:rsidR="00F034FC">
        <w:rPr>
          <w:rFonts w:cs="Verdana"/>
          <w:color w:val="000000"/>
          <w:lang w:val="es-ES"/>
        </w:rPr>
        <w:t xml:space="preserve">advierte que la Comisión Interamericana </w:t>
      </w:r>
      <w:r>
        <w:rPr>
          <w:rFonts w:cs="Verdana"/>
          <w:color w:val="000000"/>
          <w:lang w:val="es-ES"/>
        </w:rPr>
        <w:t>expresó que</w:t>
      </w:r>
      <w:r w:rsidR="00F034FC">
        <w:rPr>
          <w:rFonts w:cs="Verdana"/>
          <w:color w:val="000000"/>
          <w:lang w:val="es-ES"/>
        </w:rPr>
        <w:t xml:space="preserve"> el presente caso</w:t>
      </w:r>
      <w:r>
        <w:rPr>
          <w:rFonts w:cs="Verdana"/>
          <w:color w:val="000000"/>
          <w:lang w:val="es-ES"/>
        </w:rPr>
        <w:t xml:space="preserve"> se refiere</w:t>
      </w:r>
      <w:r w:rsidR="00F034FC">
        <w:rPr>
          <w:rFonts w:cs="Verdana"/>
          <w:color w:val="000000"/>
          <w:lang w:val="es-ES"/>
        </w:rPr>
        <w:t xml:space="preserve"> a la privación arbitraria de la nacional</w:t>
      </w:r>
      <w:r w:rsidR="0041570E">
        <w:rPr>
          <w:rFonts w:cs="Verdana"/>
          <w:color w:val="000000"/>
          <w:lang w:val="es-ES"/>
        </w:rPr>
        <w:t>idad</w:t>
      </w:r>
      <w:r w:rsidR="00F034FC">
        <w:rPr>
          <w:rFonts w:cs="Verdana"/>
          <w:color w:val="000000"/>
          <w:lang w:val="es-ES"/>
        </w:rPr>
        <w:t xml:space="preserve"> argentina de</w:t>
      </w:r>
      <w:r w:rsidR="00263F87">
        <w:rPr>
          <w:rFonts w:cs="Verdana"/>
          <w:color w:val="000000"/>
          <w:lang w:val="es-ES"/>
        </w:rPr>
        <w:t xml:space="preserve"> </w:t>
      </w:r>
      <w:r w:rsidR="00F034FC">
        <w:rPr>
          <w:rFonts w:cs="Verdana"/>
          <w:color w:val="000000"/>
          <w:lang w:val="es-ES"/>
        </w:rPr>
        <w:t>l</w:t>
      </w:r>
      <w:r w:rsidR="00263F87">
        <w:rPr>
          <w:rFonts w:cs="Verdana"/>
          <w:color w:val="000000"/>
          <w:lang w:val="es-ES"/>
        </w:rPr>
        <w:t>a</w:t>
      </w:r>
      <w:r w:rsidR="00F034FC">
        <w:rPr>
          <w:rFonts w:cs="Verdana"/>
          <w:color w:val="000000"/>
          <w:lang w:val="es-ES"/>
        </w:rPr>
        <w:t xml:space="preserve"> señor</w:t>
      </w:r>
      <w:r w:rsidR="00263F87">
        <w:rPr>
          <w:rFonts w:cs="Verdana"/>
          <w:color w:val="000000"/>
          <w:lang w:val="es-ES"/>
        </w:rPr>
        <w:t>a</w:t>
      </w:r>
      <w:r w:rsidR="00F034FC">
        <w:rPr>
          <w:rFonts w:cs="Verdana"/>
          <w:color w:val="000000"/>
          <w:lang w:val="es-ES"/>
        </w:rPr>
        <w:t xml:space="preserve"> </w:t>
      </w:r>
      <w:proofErr w:type="spellStart"/>
      <w:r w:rsidR="00F034FC">
        <w:rPr>
          <w:rFonts w:cs="Verdana"/>
          <w:color w:val="000000"/>
          <w:lang w:val="es-ES"/>
        </w:rPr>
        <w:t>Raghda</w:t>
      </w:r>
      <w:proofErr w:type="spellEnd"/>
      <w:r w:rsidR="00F034FC">
        <w:rPr>
          <w:rFonts w:cs="Verdana"/>
          <w:color w:val="000000"/>
          <w:lang w:val="es-ES"/>
        </w:rPr>
        <w:t xml:space="preserve"> </w:t>
      </w:r>
      <w:proofErr w:type="spellStart"/>
      <w:r w:rsidR="00F034FC">
        <w:rPr>
          <w:rFonts w:cs="Verdana"/>
          <w:color w:val="000000"/>
          <w:lang w:val="es-ES"/>
        </w:rPr>
        <w:t>Habbal</w:t>
      </w:r>
      <w:proofErr w:type="spellEnd"/>
      <w:r w:rsidR="007C0881">
        <w:rPr>
          <w:rFonts w:cs="Verdana"/>
          <w:color w:val="000000"/>
          <w:lang w:val="es-ES"/>
        </w:rPr>
        <w:t xml:space="preserve"> y de la residencia permanente de sus tres hijos</w:t>
      </w:r>
      <w:r w:rsidR="00EC394B">
        <w:rPr>
          <w:rFonts w:cs="Verdana"/>
          <w:color w:val="000000"/>
          <w:lang w:val="es-ES"/>
        </w:rPr>
        <w:t>, así como la afectación a las garantías judiciales que se dieron en el marco de</w:t>
      </w:r>
      <w:r>
        <w:rPr>
          <w:rFonts w:cs="Verdana"/>
          <w:color w:val="000000"/>
          <w:lang w:val="es-ES"/>
        </w:rPr>
        <w:t xml:space="preserve">l </w:t>
      </w:r>
      <w:r>
        <w:rPr>
          <w:rFonts w:cs="Verdana"/>
          <w:color w:val="000000"/>
          <w:lang w:val="es-ES"/>
        </w:rPr>
        <w:lastRenderedPageBreak/>
        <w:t>proceso migratorio al que fue</w:t>
      </w:r>
      <w:r w:rsidR="007C0881">
        <w:rPr>
          <w:rFonts w:cs="Verdana"/>
          <w:color w:val="000000"/>
          <w:lang w:val="es-ES"/>
        </w:rPr>
        <w:t>ron</w:t>
      </w:r>
      <w:r>
        <w:rPr>
          <w:rFonts w:cs="Verdana"/>
          <w:color w:val="000000"/>
          <w:lang w:val="es-ES"/>
        </w:rPr>
        <w:t xml:space="preserve"> sometid</w:t>
      </w:r>
      <w:r w:rsidR="007C0881">
        <w:rPr>
          <w:rFonts w:cs="Verdana"/>
          <w:color w:val="000000"/>
          <w:lang w:val="es-ES"/>
        </w:rPr>
        <w:t>os</w:t>
      </w:r>
      <w:r w:rsidR="00EC394B">
        <w:rPr>
          <w:rFonts w:cs="Verdana"/>
          <w:color w:val="000000"/>
          <w:lang w:val="es-ES"/>
        </w:rPr>
        <w:t xml:space="preserve">. </w:t>
      </w:r>
      <w:r>
        <w:rPr>
          <w:rFonts w:cs="Verdana"/>
          <w:color w:val="000000"/>
          <w:lang w:val="es-ES"/>
        </w:rPr>
        <w:t>De esta forma</w:t>
      </w:r>
      <w:r w:rsidR="00EC394B" w:rsidRPr="00331A60">
        <w:rPr>
          <w:rFonts w:cs="Verdana"/>
          <w:color w:val="000000"/>
          <w:lang w:val="es-ES"/>
        </w:rPr>
        <w:t>, la Comisión observó que la Dirección Nacional</w:t>
      </w:r>
      <w:r w:rsidR="00F034FC" w:rsidRPr="00331A60">
        <w:rPr>
          <w:rFonts w:cs="Verdana"/>
          <w:color w:val="000000"/>
          <w:lang w:val="es-ES"/>
        </w:rPr>
        <w:t xml:space="preserve"> </w:t>
      </w:r>
      <w:r w:rsidR="00EC394B" w:rsidRPr="00331A60">
        <w:rPr>
          <w:rFonts w:cs="Verdana"/>
          <w:color w:val="000000"/>
          <w:lang w:val="es-ES"/>
        </w:rPr>
        <w:t>de Migración cometió una serie de actos que constituyeron violaciones a los derechos a la libertad de circulación y residencia</w:t>
      </w:r>
      <w:r w:rsidR="000D7065">
        <w:rPr>
          <w:rFonts w:cs="Verdana"/>
          <w:color w:val="000000"/>
          <w:lang w:val="es-ES"/>
        </w:rPr>
        <w:t>,</w:t>
      </w:r>
      <w:r w:rsidR="00EC394B" w:rsidRPr="00331A60">
        <w:rPr>
          <w:rFonts w:cs="Verdana"/>
          <w:color w:val="000000"/>
          <w:lang w:val="es-ES"/>
        </w:rPr>
        <w:t xml:space="preserve"> y a las garantías del debido proceso conforme a la jurisprudencia interamericana.</w:t>
      </w:r>
      <w:r w:rsidR="00E951D9" w:rsidRPr="00331A60">
        <w:rPr>
          <w:rFonts w:cs="Verdana"/>
          <w:color w:val="000000"/>
          <w:lang w:val="es-ES"/>
        </w:rPr>
        <w:t xml:space="preserve"> </w:t>
      </w:r>
    </w:p>
    <w:p w14:paraId="57494838" w14:textId="77777777" w:rsidR="00371604" w:rsidRDefault="00371604" w:rsidP="00371604">
      <w:pPr>
        <w:pStyle w:val="Prrafodelista"/>
        <w:rPr>
          <w:rFonts w:cs="Verdana"/>
          <w:color w:val="000000"/>
          <w:lang w:val="es-ES"/>
        </w:rPr>
      </w:pPr>
    </w:p>
    <w:p w14:paraId="6365C4C5" w14:textId="292DAC32" w:rsidR="00371604" w:rsidRPr="00371604" w:rsidRDefault="00EC394B" w:rsidP="00331A60">
      <w:pPr>
        <w:pStyle w:val="Sinespaciado"/>
        <w:ind w:left="0" w:firstLine="0"/>
        <w:rPr>
          <w:lang w:val="es-CO"/>
        </w:rPr>
      </w:pPr>
      <w:r w:rsidRPr="00331A60">
        <w:rPr>
          <w:rFonts w:cs="Verdana"/>
          <w:color w:val="000000"/>
          <w:lang w:val="es-ES"/>
        </w:rPr>
        <w:t xml:space="preserve">Por su parte, las declaraciones periciales propuestas por </w:t>
      </w:r>
      <w:r w:rsidR="00331A60" w:rsidRPr="00331A60">
        <w:rPr>
          <w:rFonts w:cs="Verdana"/>
          <w:color w:val="000000"/>
          <w:lang w:val="es-ES"/>
        </w:rPr>
        <w:t>el representante</w:t>
      </w:r>
      <w:r w:rsidRPr="00331A60">
        <w:rPr>
          <w:rFonts w:cs="Verdana"/>
          <w:color w:val="000000"/>
          <w:lang w:val="es-ES"/>
        </w:rPr>
        <w:t xml:space="preserve"> se refieren a</w:t>
      </w:r>
      <w:r w:rsidR="0041570E" w:rsidRPr="00331A60">
        <w:rPr>
          <w:rFonts w:cs="Verdana"/>
          <w:color w:val="000000"/>
          <w:lang w:val="es-ES"/>
        </w:rPr>
        <w:t xml:space="preserve">l análisis de la legislación migratoria argentina en la época de los hechos y en la actualidad, y </w:t>
      </w:r>
      <w:r w:rsidR="00331A60" w:rsidRPr="00331A60">
        <w:rPr>
          <w:rFonts w:cs="Verdana"/>
          <w:color w:val="000000"/>
          <w:lang w:val="es-ES"/>
        </w:rPr>
        <w:t>a</w:t>
      </w:r>
      <w:r w:rsidR="0041570E" w:rsidRPr="00331A60">
        <w:rPr>
          <w:rFonts w:cs="Verdana"/>
          <w:color w:val="000000"/>
          <w:lang w:val="es-ES"/>
        </w:rPr>
        <w:t xml:space="preserve"> los deberes del Estado derivados de la legislación interna y la Convención Americana en cuestiones relacionadas con la movilidad humana. En ese sentido, el </w:t>
      </w:r>
      <w:proofErr w:type="gramStart"/>
      <w:r w:rsidR="0041570E" w:rsidRPr="00331A60">
        <w:rPr>
          <w:rFonts w:cs="Verdana"/>
          <w:color w:val="000000"/>
          <w:lang w:val="es-ES"/>
        </w:rPr>
        <w:t>Presidente</w:t>
      </w:r>
      <w:proofErr w:type="gramEnd"/>
      <w:r w:rsidR="0041570E" w:rsidRPr="00331A60">
        <w:rPr>
          <w:rFonts w:cs="Verdana"/>
          <w:color w:val="000000"/>
          <w:lang w:val="es-ES"/>
        </w:rPr>
        <w:t xml:space="preserve"> considera que los peritajes ofrecidos</w:t>
      </w:r>
      <w:r w:rsidR="00371604">
        <w:rPr>
          <w:rFonts w:cs="Verdana"/>
          <w:color w:val="000000"/>
          <w:lang w:val="es-ES"/>
        </w:rPr>
        <w:t xml:space="preserve"> por el representante</w:t>
      </w:r>
      <w:r w:rsidR="0041570E" w:rsidRPr="00331A60">
        <w:rPr>
          <w:rFonts w:cs="Verdana"/>
          <w:color w:val="000000"/>
          <w:lang w:val="es-ES"/>
        </w:rPr>
        <w:t xml:space="preserve"> guarda</w:t>
      </w:r>
      <w:r w:rsidR="00331A60" w:rsidRPr="00331A60">
        <w:rPr>
          <w:rFonts w:cs="Verdana"/>
          <w:color w:val="000000"/>
          <w:lang w:val="es-ES"/>
        </w:rPr>
        <w:t>n</w:t>
      </w:r>
      <w:r w:rsidR="0041570E" w:rsidRPr="00331A60">
        <w:rPr>
          <w:rFonts w:cs="Verdana"/>
          <w:color w:val="000000"/>
          <w:lang w:val="es-ES"/>
        </w:rPr>
        <w:t xml:space="preserve"> plena relación con el objeto del presente caso</w:t>
      </w:r>
      <w:r w:rsidR="00371604">
        <w:rPr>
          <w:rFonts w:cs="Verdana"/>
          <w:color w:val="000000"/>
          <w:lang w:val="es-ES"/>
        </w:rPr>
        <w:t xml:space="preserve">, pues se refieren precisamente al análisis de cuestiones normativas </w:t>
      </w:r>
      <w:r w:rsidR="00B63135">
        <w:rPr>
          <w:rFonts w:cs="Verdana"/>
          <w:color w:val="000000"/>
          <w:lang w:val="es-ES"/>
        </w:rPr>
        <w:t>relacionadas con</w:t>
      </w:r>
      <w:r w:rsidR="00371604">
        <w:rPr>
          <w:rFonts w:cs="Verdana"/>
          <w:color w:val="000000"/>
          <w:lang w:val="es-ES"/>
        </w:rPr>
        <w:t xml:space="preserve"> los hechos del caso </w:t>
      </w:r>
      <w:r w:rsidR="00371604">
        <w:rPr>
          <w:rFonts w:cs="Verdana"/>
          <w:i/>
          <w:iCs w:val="0"/>
          <w:color w:val="000000"/>
          <w:lang w:val="es-ES"/>
        </w:rPr>
        <w:t>sub judice</w:t>
      </w:r>
      <w:r w:rsidR="00371604">
        <w:rPr>
          <w:rFonts w:cs="Verdana"/>
          <w:color w:val="000000"/>
          <w:lang w:val="es-ES"/>
        </w:rPr>
        <w:t>. Estas cuestiones pueden resultar relevantes para el eventual análisis de fondo de la controversia</w:t>
      </w:r>
      <w:r w:rsidR="00B63135">
        <w:rPr>
          <w:rFonts w:cs="Verdana"/>
          <w:color w:val="000000"/>
          <w:lang w:val="es-ES"/>
        </w:rPr>
        <w:t>, y para la eventual determinación de medidas de reparación</w:t>
      </w:r>
      <w:r w:rsidR="00371604">
        <w:rPr>
          <w:rFonts w:cs="Verdana"/>
          <w:color w:val="000000"/>
          <w:lang w:val="es-ES"/>
        </w:rPr>
        <w:t>.</w:t>
      </w:r>
    </w:p>
    <w:p w14:paraId="523A9880" w14:textId="77777777" w:rsidR="00371604" w:rsidRDefault="00371604" w:rsidP="00371604">
      <w:pPr>
        <w:pStyle w:val="Prrafodelista"/>
        <w:rPr>
          <w:rFonts w:cs="Verdana"/>
          <w:color w:val="000000"/>
          <w:lang w:val="es-ES"/>
        </w:rPr>
      </w:pPr>
    </w:p>
    <w:p w14:paraId="6CFA97EF" w14:textId="5F3946A3" w:rsidR="00E951D9" w:rsidRPr="00331A60" w:rsidRDefault="0041570E" w:rsidP="00331A60">
      <w:pPr>
        <w:pStyle w:val="Sinespaciado"/>
        <w:ind w:left="0" w:firstLine="0"/>
        <w:rPr>
          <w:lang w:val="es-CO"/>
        </w:rPr>
      </w:pPr>
      <w:r w:rsidRPr="00331A60">
        <w:rPr>
          <w:rFonts w:cs="Verdana"/>
          <w:color w:val="000000"/>
          <w:lang w:val="es-ES"/>
        </w:rPr>
        <w:t xml:space="preserve">Sin perjuicio </w:t>
      </w:r>
      <w:r w:rsidR="00331A60" w:rsidRPr="00331A60">
        <w:rPr>
          <w:rFonts w:cs="Verdana"/>
          <w:color w:val="000000"/>
          <w:lang w:val="es-ES"/>
        </w:rPr>
        <w:t xml:space="preserve">de </w:t>
      </w:r>
      <w:r w:rsidR="00371604">
        <w:rPr>
          <w:rFonts w:cs="Verdana"/>
          <w:color w:val="000000"/>
          <w:lang w:val="es-ES"/>
        </w:rPr>
        <w:t>lo anterior</w:t>
      </w:r>
      <w:r w:rsidRPr="00331A60">
        <w:rPr>
          <w:rFonts w:cs="Verdana"/>
          <w:color w:val="000000"/>
          <w:lang w:val="es-ES"/>
        </w:rPr>
        <w:t xml:space="preserve">, el </w:t>
      </w:r>
      <w:proofErr w:type="gramStart"/>
      <w:r w:rsidRPr="00331A60">
        <w:rPr>
          <w:rFonts w:cs="Verdana"/>
          <w:color w:val="000000"/>
          <w:lang w:val="es-ES"/>
        </w:rPr>
        <w:t>Presidente</w:t>
      </w:r>
      <w:proofErr w:type="gramEnd"/>
      <w:r w:rsidRPr="00331A60">
        <w:rPr>
          <w:rFonts w:cs="Verdana"/>
          <w:color w:val="000000"/>
          <w:lang w:val="es-ES"/>
        </w:rPr>
        <w:t xml:space="preserve"> advierte que los objetos de los peritajes planteados </w:t>
      </w:r>
      <w:r w:rsidR="00CE74DA">
        <w:rPr>
          <w:rFonts w:cs="Verdana"/>
          <w:color w:val="000000"/>
          <w:lang w:val="es-ES"/>
        </w:rPr>
        <w:t>son</w:t>
      </w:r>
      <w:r w:rsidR="00CE74DA" w:rsidRPr="00331A60">
        <w:rPr>
          <w:rFonts w:cs="Verdana"/>
          <w:color w:val="000000"/>
          <w:lang w:val="es-ES"/>
        </w:rPr>
        <w:t xml:space="preserve"> </w:t>
      </w:r>
      <w:r w:rsidRPr="00331A60">
        <w:rPr>
          <w:rFonts w:cs="Verdana"/>
          <w:color w:val="000000"/>
          <w:lang w:val="es-ES"/>
        </w:rPr>
        <w:t>más amplio</w:t>
      </w:r>
      <w:r w:rsidR="00CE74DA">
        <w:rPr>
          <w:rFonts w:cs="Verdana"/>
          <w:color w:val="000000"/>
          <w:lang w:val="es-ES"/>
        </w:rPr>
        <w:t>s</w:t>
      </w:r>
      <w:r w:rsidRPr="00331A60">
        <w:rPr>
          <w:rFonts w:cs="Verdana"/>
          <w:color w:val="000000"/>
          <w:lang w:val="es-ES"/>
        </w:rPr>
        <w:t xml:space="preserve"> de lo necesario y pertinente en el caso, por lo que considera conveniente admitir dichos peritajes</w:t>
      </w:r>
      <w:r w:rsidR="00371604">
        <w:rPr>
          <w:rFonts w:cs="Verdana"/>
          <w:color w:val="000000"/>
          <w:lang w:val="es-ES"/>
        </w:rPr>
        <w:t>,</w:t>
      </w:r>
      <w:r w:rsidRPr="00331A60">
        <w:rPr>
          <w:rFonts w:cs="Verdana"/>
          <w:color w:val="000000"/>
          <w:lang w:val="es-ES"/>
        </w:rPr>
        <w:t xml:space="preserve"> y establecer su objeto en los términos dispuesto</w:t>
      </w:r>
      <w:r w:rsidR="00CE74DA">
        <w:rPr>
          <w:rFonts w:cs="Verdana"/>
          <w:color w:val="000000"/>
          <w:lang w:val="es-ES"/>
        </w:rPr>
        <w:t>s</w:t>
      </w:r>
      <w:r w:rsidRPr="00331A60">
        <w:rPr>
          <w:rFonts w:cs="Verdana"/>
          <w:color w:val="000000"/>
          <w:lang w:val="es-ES"/>
        </w:rPr>
        <w:t xml:space="preserve"> en la parte resolutiva de la presente Resolución (</w:t>
      </w:r>
      <w:r w:rsidRPr="00331A60">
        <w:rPr>
          <w:rFonts w:cs="Verdana"/>
          <w:i/>
          <w:color w:val="000000"/>
          <w:lang w:val="es-ES"/>
        </w:rPr>
        <w:t>infra</w:t>
      </w:r>
      <w:r w:rsidR="007C0881">
        <w:rPr>
          <w:rFonts w:cs="Verdana"/>
          <w:iCs w:val="0"/>
          <w:color w:val="000000"/>
          <w:lang w:val="es-ES"/>
        </w:rPr>
        <w:t>,</w:t>
      </w:r>
      <w:r w:rsidRPr="00331A60">
        <w:rPr>
          <w:rFonts w:cs="Verdana"/>
          <w:i/>
          <w:color w:val="000000"/>
          <w:lang w:val="es-ES"/>
        </w:rPr>
        <w:t xml:space="preserve"> </w:t>
      </w:r>
      <w:r w:rsidR="007C0881">
        <w:rPr>
          <w:rFonts w:cs="Verdana"/>
          <w:color w:val="000000"/>
          <w:lang w:val="es-ES"/>
        </w:rPr>
        <w:t>P</w:t>
      </w:r>
      <w:r w:rsidRPr="00331A60">
        <w:rPr>
          <w:rFonts w:cs="Verdana"/>
          <w:color w:val="000000"/>
          <w:lang w:val="es-ES"/>
        </w:rPr>
        <w:t xml:space="preserve">unto </w:t>
      </w:r>
      <w:r w:rsidR="007C0881">
        <w:rPr>
          <w:rFonts w:cs="Verdana"/>
          <w:color w:val="000000"/>
          <w:lang w:val="es-ES"/>
        </w:rPr>
        <w:t>R</w:t>
      </w:r>
      <w:r w:rsidRPr="00331A60">
        <w:rPr>
          <w:rFonts w:cs="Verdana"/>
          <w:color w:val="000000"/>
          <w:lang w:val="es-ES"/>
        </w:rPr>
        <w:t xml:space="preserve">esolutivo </w:t>
      </w:r>
      <w:r w:rsidR="005A2728">
        <w:rPr>
          <w:rFonts w:cs="Verdana"/>
          <w:color w:val="000000"/>
          <w:lang w:val="es-ES"/>
        </w:rPr>
        <w:t>2</w:t>
      </w:r>
      <w:r w:rsidRPr="00331A60">
        <w:rPr>
          <w:rFonts w:cs="Verdana"/>
          <w:color w:val="000000"/>
          <w:lang w:val="es-ES"/>
        </w:rPr>
        <w:t xml:space="preserve">). </w:t>
      </w:r>
    </w:p>
    <w:p w14:paraId="1A8DF7A3" w14:textId="77777777" w:rsidR="00F034FC" w:rsidRPr="00E951D9" w:rsidRDefault="00F034FC" w:rsidP="007752BC">
      <w:pPr>
        <w:pStyle w:val="Prrafodelista"/>
        <w:ind w:left="0"/>
        <w:rPr>
          <w:rFonts w:cs="Arial"/>
          <w:lang w:val="es-ES"/>
        </w:rPr>
      </w:pPr>
    </w:p>
    <w:p w14:paraId="201CD23E" w14:textId="77777777" w:rsidR="00866371" w:rsidRPr="00EE32F1" w:rsidRDefault="00866371" w:rsidP="00866371">
      <w:pPr>
        <w:pStyle w:val="Prrafodelista"/>
        <w:numPr>
          <w:ilvl w:val="0"/>
          <w:numId w:val="11"/>
        </w:numPr>
        <w:spacing w:line="240" w:lineRule="auto"/>
        <w:ind w:right="11"/>
        <w:contextualSpacing w:val="0"/>
        <w:jc w:val="both"/>
        <w:rPr>
          <w:b/>
          <w:i/>
          <w:lang w:val="es-CO"/>
        </w:rPr>
      </w:pPr>
      <w:r>
        <w:rPr>
          <w:b/>
          <w:i/>
          <w:lang w:val="es-CO"/>
        </w:rPr>
        <w:t>La a</w:t>
      </w:r>
      <w:r w:rsidRPr="00EE32F1">
        <w:rPr>
          <w:b/>
          <w:i/>
          <w:lang w:val="es-CO"/>
        </w:rPr>
        <w:t xml:space="preserve">dmisibilidad de la prueba pericial ofrecida por la Comisión </w:t>
      </w:r>
    </w:p>
    <w:p w14:paraId="0CBA580A" w14:textId="77777777" w:rsidR="00866371" w:rsidRPr="00EE32F1" w:rsidRDefault="00866371" w:rsidP="00866371">
      <w:pPr>
        <w:pStyle w:val="Prrafodelista"/>
        <w:ind w:left="0" w:right="11"/>
        <w:jc w:val="both"/>
        <w:rPr>
          <w:lang w:val="es-CO"/>
        </w:rPr>
      </w:pPr>
    </w:p>
    <w:p w14:paraId="63D01DFF" w14:textId="30C1D429" w:rsidR="00866371" w:rsidRPr="00CA43E5" w:rsidRDefault="00866371" w:rsidP="00CA43E5">
      <w:pPr>
        <w:pStyle w:val="Sinespaciado"/>
        <w:ind w:left="0" w:firstLine="0"/>
        <w:rPr>
          <w:lang w:val="es-CO"/>
        </w:rPr>
      </w:pPr>
      <w:r w:rsidRPr="00966C7F">
        <w:rPr>
          <w:lang w:val="es-CO"/>
        </w:rPr>
        <w:t xml:space="preserve">La </w:t>
      </w:r>
      <w:r w:rsidRPr="00966C7F">
        <w:rPr>
          <w:b/>
          <w:i/>
          <w:lang w:val="es-CO"/>
        </w:rPr>
        <w:t>Comisión</w:t>
      </w:r>
      <w:r w:rsidRPr="00966C7F">
        <w:rPr>
          <w:lang w:val="es-CO"/>
        </w:rPr>
        <w:t xml:space="preserve"> ofreció como prueba pericial la declaración </w:t>
      </w:r>
      <w:r w:rsidR="0046734A">
        <w:rPr>
          <w:lang w:val="es-CO"/>
        </w:rPr>
        <w:t xml:space="preserve">del señor Juan Ignacio </w:t>
      </w:r>
      <w:proofErr w:type="spellStart"/>
      <w:r w:rsidR="0046734A">
        <w:rPr>
          <w:lang w:val="es-CO"/>
        </w:rPr>
        <w:t>Mondelli</w:t>
      </w:r>
      <w:proofErr w:type="spellEnd"/>
      <w:r w:rsidRPr="00966C7F">
        <w:rPr>
          <w:lang w:val="es-CO"/>
        </w:rPr>
        <w:t>, indicó el objeto de su dictamen</w:t>
      </w:r>
      <w:r w:rsidRPr="00966C7F">
        <w:rPr>
          <w:rStyle w:val="Refdenotaalpie"/>
          <w:rFonts w:cs="Arial"/>
          <w:lang w:val="es-CO"/>
        </w:rPr>
        <w:footnoteReference w:id="6"/>
      </w:r>
      <w:r w:rsidRPr="00966C7F">
        <w:rPr>
          <w:lang w:val="es-CO"/>
        </w:rPr>
        <w:t>, y adjuntó su hoja de vida.</w:t>
      </w:r>
      <w:r w:rsidRPr="00966C7F">
        <w:t xml:space="preserve"> La Comisión fundamentó el ofrecimiento de dicho peritaje señalando que: </w:t>
      </w:r>
    </w:p>
    <w:p w14:paraId="421B997A" w14:textId="77777777" w:rsidR="00866371" w:rsidRDefault="00866371" w:rsidP="00866371">
      <w:pPr>
        <w:pStyle w:val="Sinespaciado"/>
        <w:numPr>
          <w:ilvl w:val="0"/>
          <w:numId w:val="0"/>
        </w:numPr>
        <w:rPr>
          <w:lang w:val="es-CO"/>
        </w:rPr>
      </w:pPr>
    </w:p>
    <w:p w14:paraId="37DBAEFE" w14:textId="26D395F7" w:rsidR="00866371" w:rsidRPr="0046734A" w:rsidRDefault="0046734A" w:rsidP="0046734A">
      <w:pPr>
        <w:autoSpaceDE w:val="0"/>
        <w:autoSpaceDN w:val="0"/>
        <w:adjustRightInd w:val="0"/>
        <w:spacing w:line="240" w:lineRule="auto"/>
        <w:ind w:left="720" w:right="899"/>
        <w:jc w:val="both"/>
        <w:rPr>
          <w:sz w:val="18"/>
          <w:szCs w:val="18"/>
          <w:lang w:val="es-CO"/>
        </w:rPr>
      </w:pPr>
      <w:r w:rsidRPr="0046734A">
        <w:rPr>
          <w:rFonts w:cs="Calibri"/>
          <w:sz w:val="18"/>
          <w:szCs w:val="18"/>
          <w:lang w:val="es-ES"/>
        </w:rPr>
        <w:t>[P]</w:t>
      </w:r>
      <w:proofErr w:type="spellStart"/>
      <w:r w:rsidRPr="0046734A">
        <w:rPr>
          <w:rFonts w:cs="Calibri"/>
          <w:sz w:val="18"/>
          <w:szCs w:val="18"/>
          <w:lang w:val="es-ES"/>
        </w:rPr>
        <w:t>ermitirá</w:t>
      </w:r>
      <w:proofErr w:type="spellEnd"/>
      <w:r w:rsidRPr="0046734A">
        <w:rPr>
          <w:rFonts w:cs="Calibri"/>
          <w:sz w:val="18"/>
          <w:szCs w:val="18"/>
          <w:lang w:val="es-ES"/>
        </w:rPr>
        <w:t xml:space="preserve"> a la Honorable Corte avanzar en el desarrollo de su jurisprudencia relativa a las garantías que deben reunir los procesos migratorios en particular, en casos de expulsión de extranjeros y de </w:t>
      </w:r>
      <w:proofErr w:type="gramStart"/>
      <w:r w:rsidRPr="0046734A">
        <w:rPr>
          <w:rFonts w:cs="Calibri"/>
          <w:sz w:val="18"/>
          <w:szCs w:val="18"/>
          <w:lang w:val="es-ES"/>
        </w:rPr>
        <w:t>niños y niñas</w:t>
      </w:r>
      <w:proofErr w:type="gramEnd"/>
      <w:r w:rsidRPr="0046734A">
        <w:rPr>
          <w:rFonts w:cs="Calibri"/>
          <w:sz w:val="18"/>
          <w:szCs w:val="18"/>
          <w:lang w:val="es-ES"/>
        </w:rPr>
        <w:t xml:space="preserve"> que se encuentran en el Estado de manera regular, pronunciándose así sobre el contenido de las obligaciones surgidas del artículo 22.6 de la Convención. Asimismo, el presente caso permitiría a la Corte profundizar su jurisprudencia sobre las obligaciones que deben cumplir los Estados en casos de privación del derecho a la nacionalidad y en materia de prevención de la apatridia. Tales aspectos, exceden el interés de las partes en el litigio y se refieren a aspectos de orden público interamericano.</w:t>
      </w:r>
    </w:p>
    <w:p w14:paraId="01D51FAB" w14:textId="77777777" w:rsidR="00866371" w:rsidRPr="00EE32F1" w:rsidRDefault="00866371" w:rsidP="00866371"/>
    <w:p w14:paraId="75E7FA7E" w14:textId="41CE5BE1" w:rsidR="00974C90" w:rsidRPr="008D132F" w:rsidRDefault="0074657A" w:rsidP="00336479">
      <w:pPr>
        <w:pStyle w:val="Sinespaciado"/>
        <w:ind w:left="0" w:firstLine="0"/>
        <w:rPr>
          <w:rFonts w:cs="Arial"/>
          <w:lang w:val="es-CO"/>
        </w:rPr>
      </w:pPr>
      <w:r w:rsidRPr="008D132F">
        <w:t>E</w:t>
      </w:r>
      <w:r w:rsidR="00CA43E5" w:rsidRPr="008D132F">
        <w:t xml:space="preserve">l </w:t>
      </w:r>
      <w:proofErr w:type="gramStart"/>
      <w:r w:rsidR="00CA43E5" w:rsidRPr="008D132F">
        <w:t>Presidente</w:t>
      </w:r>
      <w:proofErr w:type="gramEnd"/>
      <w:r w:rsidR="00CA43E5" w:rsidRPr="008D132F">
        <w:t xml:space="preserve"> observa, en primer lugar, que el </w:t>
      </w:r>
      <w:r w:rsidR="00CA43E5" w:rsidRPr="008D132F">
        <w:rPr>
          <w:b/>
          <w:bCs w:val="0"/>
          <w:i/>
          <w:iCs w:val="0"/>
        </w:rPr>
        <w:t xml:space="preserve">Estado </w:t>
      </w:r>
      <w:r w:rsidR="00CA43E5" w:rsidRPr="008D132F">
        <w:t xml:space="preserve">objetó “por inconducente” la admisibilidad del peritaje ofrecido por la Comisión. En particular, señaló que </w:t>
      </w:r>
      <w:r w:rsidR="00994AB3" w:rsidRPr="008D132F">
        <w:t>el objeto de la propuesta de declaración pericial omite considerar que la legislación migratoria argentina fue producto de un proceso de solución amistosa ante la propia Comisión, y que</w:t>
      </w:r>
      <w:r w:rsidR="00CA43E5" w:rsidRPr="008D132F">
        <w:t xml:space="preserve"> en el caso no existió riesgo de apatridia “por lo que no resulta pertinente la propuesta de declaración” sobre dicho aspecto</w:t>
      </w:r>
      <w:r w:rsidR="00866371" w:rsidRPr="008D132F">
        <w:t>.</w:t>
      </w:r>
      <w:r w:rsidR="00336479" w:rsidRPr="008D132F">
        <w:rPr>
          <w:rFonts w:cs="Arial"/>
          <w:lang w:val="es-CO"/>
        </w:rPr>
        <w:t xml:space="preserve"> </w:t>
      </w:r>
      <w:r w:rsidRPr="008D132F">
        <w:t>Al respecto</w:t>
      </w:r>
      <w:r w:rsidR="00974C90" w:rsidRPr="008D132F">
        <w:t xml:space="preserve">, el </w:t>
      </w:r>
      <w:proofErr w:type="gramStart"/>
      <w:r w:rsidR="00974C90" w:rsidRPr="008D132F">
        <w:t>Presidente</w:t>
      </w:r>
      <w:proofErr w:type="gramEnd"/>
      <w:r w:rsidR="00974C90" w:rsidRPr="008D132F">
        <w:t xml:space="preserve"> nota que</w:t>
      </w:r>
      <w:r w:rsidR="00994AB3" w:rsidRPr="008D132F">
        <w:t>,</w:t>
      </w:r>
      <w:r w:rsidR="00974C90" w:rsidRPr="008D132F">
        <w:t xml:space="preserve"> al someter el caso ante la Corte, la Comisión</w:t>
      </w:r>
      <w:r w:rsidRPr="008D132F">
        <w:t xml:space="preserve"> </w:t>
      </w:r>
      <w:r w:rsidR="00974C90" w:rsidRPr="008D132F">
        <w:t xml:space="preserve">consideró que las autoridades argentinas omitieron tener en cuenta que la señora </w:t>
      </w:r>
      <w:proofErr w:type="spellStart"/>
      <w:r w:rsidR="00974C90" w:rsidRPr="008D132F">
        <w:t>Habbal</w:t>
      </w:r>
      <w:proofErr w:type="spellEnd"/>
      <w:r w:rsidR="00974C90" w:rsidRPr="008D132F">
        <w:t xml:space="preserve"> podría haber estado en una situación de apatridia. Adicionalmente, esta Presidencia advierte que tanto la Comisión como el representante solicitaron medidas de reparación que se refieren a</w:t>
      </w:r>
      <w:r w:rsidR="00994AB3" w:rsidRPr="008D132F">
        <w:t xml:space="preserve"> cuestiones relacionadas con</w:t>
      </w:r>
      <w:r w:rsidR="00974C90" w:rsidRPr="008D132F">
        <w:t xml:space="preserve"> la legislación migratoria vigente en Argentina</w:t>
      </w:r>
      <w:r w:rsidR="00994AB3" w:rsidRPr="008D132F">
        <w:t>, y que por lo tanto podrían ser objeto de análisis, en lo pertinente, para el presente caso</w:t>
      </w:r>
      <w:r w:rsidR="00974C90" w:rsidRPr="008D132F">
        <w:t>.</w:t>
      </w:r>
      <w:r w:rsidR="00974C90" w:rsidRPr="008D132F">
        <w:rPr>
          <w:rFonts w:cs="Arial"/>
          <w:lang w:val="es-CO"/>
        </w:rPr>
        <w:t xml:space="preserve"> </w:t>
      </w:r>
    </w:p>
    <w:p w14:paraId="42750939" w14:textId="60A49436" w:rsidR="00974C90" w:rsidRPr="00994AB3" w:rsidRDefault="00974C90" w:rsidP="00994AB3">
      <w:pPr>
        <w:pStyle w:val="Sinespaciado"/>
        <w:numPr>
          <w:ilvl w:val="0"/>
          <w:numId w:val="0"/>
        </w:numPr>
        <w:rPr>
          <w:rFonts w:cs="Arial"/>
          <w:lang w:val="es-CO"/>
        </w:rPr>
      </w:pPr>
    </w:p>
    <w:p w14:paraId="3783100C" w14:textId="0ACC0CA3" w:rsidR="00866371" w:rsidRPr="008D132F" w:rsidRDefault="00974C90" w:rsidP="0021414A">
      <w:pPr>
        <w:pStyle w:val="Sinespaciado"/>
        <w:ind w:left="0" w:firstLine="0"/>
        <w:rPr>
          <w:rFonts w:cs="Arial"/>
          <w:lang w:val="es-CO"/>
        </w:rPr>
      </w:pPr>
      <w:r>
        <w:lastRenderedPageBreak/>
        <w:t xml:space="preserve"> </w:t>
      </w:r>
      <w:r w:rsidR="00866371" w:rsidRPr="008D132F">
        <w:t xml:space="preserve">Dicho lo anterior, </w:t>
      </w:r>
      <w:r w:rsidRPr="008D132F">
        <w:t xml:space="preserve">el </w:t>
      </w:r>
      <w:proofErr w:type="gramStart"/>
      <w:r w:rsidRPr="008D132F">
        <w:t>Presidente</w:t>
      </w:r>
      <w:proofErr w:type="gramEnd"/>
      <w:r w:rsidRPr="008D132F">
        <w:t xml:space="preserve"> </w:t>
      </w:r>
      <w:r w:rsidR="0021414A" w:rsidRPr="008D132F">
        <w:rPr>
          <w:lang w:val="es-CO"/>
        </w:rPr>
        <w:t>advierte</w:t>
      </w:r>
      <w:r w:rsidR="00866371" w:rsidRPr="008D132F">
        <w:rPr>
          <w:lang w:val="es-CO"/>
        </w:rPr>
        <w:t xml:space="preserve"> que el peritaje propuesto por la Comisión </w:t>
      </w:r>
      <w:r w:rsidR="0021414A" w:rsidRPr="008D132F">
        <w:rPr>
          <w:lang w:val="es-CO"/>
        </w:rPr>
        <w:t xml:space="preserve">se refiere al alcance de los derechos a la nacionalidad, circulación y residencia, los cuales resultan relevantes para los Estados de la región y por lo tanto trascienden el interés y objeto del presente caso. Además, esta temática se relaciona con los alcances del deber del Estado de garantizar los derechos de </w:t>
      </w:r>
      <w:proofErr w:type="gramStart"/>
      <w:r w:rsidR="0021414A" w:rsidRPr="008D132F">
        <w:rPr>
          <w:lang w:val="es-CO"/>
        </w:rPr>
        <w:t>las niñas y niños</w:t>
      </w:r>
      <w:proofErr w:type="gramEnd"/>
      <w:r w:rsidR="0021414A" w:rsidRPr="008D132F">
        <w:rPr>
          <w:lang w:val="es-CO"/>
        </w:rPr>
        <w:t xml:space="preserve"> en procesos migratorios. En esa medida, se trata de cuestiones que son de orden público interamericano</w:t>
      </w:r>
      <w:r w:rsidR="000270C0" w:rsidRPr="008D132F">
        <w:rPr>
          <w:lang w:val="es-CO"/>
        </w:rPr>
        <w:t xml:space="preserve"> </w:t>
      </w:r>
      <w:r w:rsidR="000270C0" w:rsidRPr="008D132F">
        <w:rPr>
          <w:rFonts w:cs="Verdana"/>
        </w:rPr>
        <w:t>y por lo tanto desestima las objeciones a su admisibilidad planteadas por el Estado</w:t>
      </w:r>
      <w:r w:rsidR="0021414A" w:rsidRPr="008D132F">
        <w:rPr>
          <w:lang w:val="es-CO"/>
        </w:rPr>
        <w:t>.</w:t>
      </w:r>
      <w:r w:rsidR="00866371" w:rsidRPr="008D132F">
        <w:rPr>
          <w:lang w:val="es-CO"/>
        </w:rPr>
        <w:t xml:space="preserve"> En consecuencia,</w:t>
      </w:r>
      <w:r w:rsidR="0021414A" w:rsidRPr="008D132F">
        <w:rPr>
          <w:lang w:val="es-CO"/>
        </w:rPr>
        <w:t xml:space="preserve"> esta Presidencia</w:t>
      </w:r>
      <w:r w:rsidR="00866371" w:rsidRPr="008D132F">
        <w:rPr>
          <w:lang w:val="es-CO"/>
        </w:rPr>
        <w:t xml:space="preserve"> estima pertinente admitir el dictamen pericial</w:t>
      </w:r>
      <w:r w:rsidR="00866371" w:rsidRPr="008D132F">
        <w:rPr>
          <w:rFonts w:cs="Arial"/>
          <w:lang w:val="es-CO"/>
        </w:rPr>
        <w:t xml:space="preserve"> ofrecido por la Comisión, según el objeto y modalidad determinados en la parte resolutiva de la presente Resolución.</w:t>
      </w:r>
    </w:p>
    <w:p w14:paraId="12D45F7F" w14:textId="77777777" w:rsidR="00F34B0F" w:rsidRPr="007671C3" w:rsidRDefault="00F34B0F" w:rsidP="007752BC">
      <w:pPr>
        <w:pStyle w:val="Prrafodelista"/>
        <w:ind w:left="0"/>
        <w:rPr>
          <w:rFonts w:cs="Arial"/>
          <w:lang w:val="es-CO"/>
        </w:rPr>
      </w:pPr>
    </w:p>
    <w:p w14:paraId="07FAEB70" w14:textId="77777777" w:rsidR="00802BD5" w:rsidRPr="008E5B95" w:rsidRDefault="00802BD5" w:rsidP="005643E0">
      <w:pPr>
        <w:spacing w:line="240" w:lineRule="auto"/>
        <w:rPr>
          <w:b/>
        </w:rPr>
      </w:pPr>
      <w:r w:rsidRPr="008E5B95">
        <w:rPr>
          <w:b/>
        </w:rPr>
        <w:t>POR TANTO:</w:t>
      </w:r>
    </w:p>
    <w:p w14:paraId="254F06D7" w14:textId="77777777" w:rsidR="00721EA7" w:rsidRPr="008E5B95" w:rsidRDefault="00721EA7" w:rsidP="005643E0">
      <w:pPr>
        <w:spacing w:line="240" w:lineRule="auto"/>
        <w:rPr>
          <w:b/>
        </w:rPr>
      </w:pPr>
    </w:p>
    <w:p w14:paraId="308CCB15" w14:textId="4245F80E" w:rsidR="00802BD5" w:rsidRPr="008E5B95" w:rsidRDefault="00FF1357" w:rsidP="00CB3A5B">
      <w:pPr>
        <w:spacing w:line="240" w:lineRule="auto"/>
        <w:jc w:val="both"/>
        <w:rPr>
          <w:b/>
        </w:rPr>
      </w:pPr>
      <w:r>
        <w:rPr>
          <w:b/>
        </w:rPr>
        <w:t xml:space="preserve">EL PRESIDENTE </w:t>
      </w:r>
      <w:r w:rsidR="00802BD5" w:rsidRPr="008E5B95">
        <w:rPr>
          <w:b/>
        </w:rPr>
        <w:t xml:space="preserve">DE LA CORTE INTERAMERICANA DE DERECHOS HUMANOS, </w:t>
      </w:r>
    </w:p>
    <w:p w14:paraId="11A90F4C" w14:textId="77777777" w:rsidR="00ED2EB4" w:rsidRPr="008E5B95" w:rsidRDefault="00ED2EB4" w:rsidP="005643E0">
      <w:pPr>
        <w:spacing w:line="240" w:lineRule="auto"/>
      </w:pPr>
    </w:p>
    <w:p w14:paraId="537DE6EC" w14:textId="417489DE" w:rsidR="00802BD5" w:rsidRPr="008E5B95" w:rsidRDefault="00802BD5" w:rsidP="00B9306E">
      <w:pPr>
        <w:spacing w:line="240" w:lineRule="auto"/>
        <w:jc w:val="both"/>
      </w:pPr>
      <w:r w:rsidRPr="008E5B95">
        <w:t xml:space="preserve">de conformidad con los artículos </w:t>
      </w:r>
      <w:r w:rsidR="00E949E1" w:rsidRPr="008E5B95">
        <w:t xml:space="preserve">24.1 </w:t>
      </w:r>
      <w:r w:rsidR="009430D0" w:rsidRPr="008E5B95">
        <w:t xml:space="preserve">y 25.2 </w:t>
      </w:r>
      <w:r w:rsidRPr="008E5B95">
        <w:t xml:space="preserve">del Estatuto de la Corte y con los artículos </w:t>
      </w:r>
      <w:r w:rsidR="009430D0" w:rsidRPr="008E5B95">
        <w:t xml:space="preserve">4, 15, 26.1, 31.2, 35.1, 40.2, 41.1, </w:t>
      </w:r>
      <w:r w:rsidR="00E949E1" w:rsidRPr="008E5B95">
        <w:t>45, 46, 47, 48.</w:t>
      </w:r>
      <w:r w:rsidR="009430D0" w:rsidRPr="008E5B95">
        <w:t>1.</w:t>
      </w:r>
      <w:r w:rsidR="001A20B9">
        <w:t>d</w:t>
      </w:r>
      <w:r w:rsidR="00E949E1" w:rsidRPr="008E5B95">
        <w:t xml:space="preserve">, </w:t>
      </w:r>
      <w:r w:rsidR="00E756DE" w:rsidRPr="008E5B95">
        <w:t xml:space="preserve">49, </w:t>
      </w:r>
      <w:r w:rsidR="00E949E1" w:rsidRPr="008E5B95">
        <w:t>50</w:t>
      </w:r>
      <w:r w:rsidR="00AF1B9E" w:rsidRPr="008E5B95">
        <w:t xml:space="preserve"> a 56 y 60</w:t>
      </w:r>
      <w:r w:rsidR="00E949E1" w:rsidRPr="008E5B95">
        <w:t xml:space="preserve"> </w:t>
      </w:r>
      <w:r w:rsidRPr="008E5B95">
        <w:t>del Reglamento</w:t>
      </w:r>
      <w:r w:rsidR="009430D0" w:rsidRPr="008E5B95">
        <w:t xml:space="preserve"> de la Corte</w:t>
      </w:r>
      <w:r w:rsidRPr="008E5B95">
        <w:t xml:space="preserve">, </w:t>
      </w:r>
    </w:p>
    <w:p w14:paraId="63C63FA5" w14:textId="6BE3C0DF" w:rsidR="00721EA7" w:rsidRPr="008E5B95" w:rsidRDefault="00721EA7" w:rsidP="005643E0">
      <w:pPr>
        <w:spacing w:line="240" w:lineRule="auto"/>
      </w:pPr>
    </w:p>
    <w:p w14:paraId="75193694" w14:textId="1A834DCE" w:rsidR="00802BD5" w:rsidRPr="008E5B95" w:rsidRDefault="00802BD5" w:rsidP="005643E0">
      <w:pPr>
        <w:spacing w:line="240" w:lineRule="auto"/>
        <w:rPr>
          <w:b/>
        </w:rPr>
      </w:pPr>
      <w:r w:rsidRPr="008E5B95">
        <w:rPr>
          <w:b/>
        </w:rPr>
        <w:t>RESUELVE:</w:t>
      </w:r>
    </w:p>
    <w:p w14:paraId="3A4C931B" w14:textId="77777777" w:rsidR="00CF1C87" w:rsidRPr="008E5B95" w:rsidRDefault="00CF1C87" w:rsidP="005643E0">
      <w:pPr>
        <w:spacing w:line="240" w:lineRule="auto"/>
      </w:pPr>
    </w:p>
    <w:p w14:paraId="3EC4065F" w14:textId="57D52881" w:rsidR="00E471D0" w:rsidRDefault="00E471D0" w:rsidP="00E471D0">
      <w:pPr>
        <w:pStyle w:val="Prrafodelista"/>
        <w:numPr>
          <w:ilvl w:val="0"/>
          <w:numId w:val="4"/>
        </w:numPr>
        <w:tabs>
          <w:tab w:val="left" w:pos="567"/>
        </w:tabs>
        <w:spacing w:line="240" w:lineRule="auto"/>
        <w:ind w:left="0" w:firstLine="0"/>
        <w:jc w:val="both"/>
      </w:pPr>
      <w:bookmarkStart w:id="1" w:name="_Ref445286350"/>
      <w:r w:rsidRPr="001977CD">
        <w:t xml:space="preserve">Convocar al Estado de </w:t>
      </w:r>
      <w:r w:rsidR="0021414A">
        <w:t>Argentina</w:t>
      </w:r>
      <w:r w:rsidRPr="001977CD">
        <w:t xml:space="preserve">, </w:t>
      </w:r>
      <w:r w:rsidR="00866371">
        <w:t>al representante</w:t>
      </w:r>
      <w:r w:rsidRPr="001977CD">
        <w:t xml:space="preserve"> y a la Comisión Interamericana de Derechos Humanos a una audiencia pública que se celebrará</w:t>
      </w:r>
      <w:r w:rsidR="00185498">
        <w:t xml:space="preserve"> de manera virtual</w:t>
      </w:r>
      <w:r w:rsidRPr="001977CD">
        <w:t xml:space="preserve"> el día </w:t>
      </w:r>
      <w:r w:rsidR="0021414A">
        <w:t>1</w:t>
      </w:r>
      <w:r w:rsidRPr="001977CD">
        <w:t xml:space="preserve"> de </w:t>
      </w:r>
      <w:r w:rsidR="0021414A">
        <w:t>abril</w:t>
      </w:r>
      <w:r w:rsidRPr="001977CD">
        <w:t xml:space="preserve"> </w:t>
      </w:r>
      <w:r w:rsidR="00CB3A5B">
        <w:t xml:space="preserve">de </w:t>
      </w:r>
      <w:r>
        <w:t>2022</w:t>
      </w:r>
      <w:r w:rsidR="00185498">
        <w:t>,</w:t>
      </w:r>
      <w:r w:rsidRPr="001977CD">
        <w:t xml:space="preserve"> a partir de las </w:t>
      </w:r>
      <w:r w:rsidR="008C2AF0">
        <w:t>8</w:t>
      </w:r>
      <w:r w:rsidRPr="001977CD">
        <w:t xml:space="preserve">:00 horas, durante el </w:t>
      </w:r>
      <w:r w:rsidR="00CB3A5B">
        <w:t>147</w:t>
      </w:r>
      <w:r w:rsidRPr="001977CD">
        <w:t>° Período Ordinario de Sesiones que se llevará a cabo en San José, Costa Rica, para recibir sus alegatos y observaciones finales orales, respectivamente, sobre</w:t>
      </w:r>
      <w:r w:rsidR="0021414A">
        <w:t xml:space="preserve"> </w:t>
      </w:r>
      <w:r w:rsidR="00F54B0B">
        <w:t>la excepción preliminar</w:t>
      </w:r>
      <w:r w:rsidR="0021414A">
        <w:t>, y</w:t>
      </w:r>
      <w:r w:rsidRPr="001977CD">
        <w:t xml:space="preserve"> </w:t>
      </w:r>
      <w:r w:rsidR="00F34B0F">
        <w:t>el</w:t>
      </w:r>
      <w:r w:rsidR="001001D1">
        <w:t xml:space="preserve"> eventual</w:t>
      </w:r>
      <w:r w:rsidRPr="00705AD3">
        <w:t xml:space="preserve"> fondo, reparaciones y costas, así como la declaraci</w:t>
      </w:r>
      <w:r w:rsidR="00B63135">
        <w:t>ón</w:t>
      </w:r>
      <w:r w:rsidRPr="00705AD3">
        <w:t xml:space="preserve"> de la siguiente persona:</w:t>
      </w:r>
    </w:p>
    <w:p w14:paraId="6E7F62E0" w14:textId="440A1A45" w:rsidR="0053557B" w:rsidRDefault="0053557B" w:rsidP="00A74249">
      <w:pPr>
        <w:pStyle w:val="Prrafodelista"/>
        <w:tabs>
          <w:tab w:val="left" w:pos="567"/>
        </w:tabs>
        <w:spacing w:line="240" w:lineRule="auto"/>
        <w:ind w:left="0"/>
        <w:jc w:val="both"/>
      </w:pPr>
    </w:p>
    <w:p w14:paraId="7FE7FF6D" w14:textId="0681B5ED" w:rsidR="008A14DD" w:rsidRPr="008E5B95" w:rsidRDefault="00931D35" w:rsidP="00194D24">
      <w:pPr>
        <w:pStyle w:val="Prrafodelista"/>
        <w:numPr>
          <w:ilvl w:val="0"/>
          <w:numId w:val="5"/>
        </w:numPr>
        <w:spacing w:line="240" w:lineRule="auto"/>
        <w:jc w:val="both"/>
        <w:rPr>
          <w:b/>
        </w:rPr>
      </w:pPr>
      <w:bookmarkStart w:id="2" w:name="_Ref477386390"/>
      <w:r w:rsidRPr="008E5B95">
        <w:rPr>
          <w:b/>
        </w:rPr>
        <w:t>Perit</w:t>
      </w:r>
      <w:r w:rsidR="0021414A">
        <w:rPr>
          <w:b/>
        </w:rPr>
        <w:t>o</w:t>
      </w:r>
      <w:r w:rsidR="00A166D6" w:rsidRPr="008E5B95">
        <w:rPr>
          <w:b/>
        </w:rPr>
        <w:t xml:space="preserve"> </w:t>
      </w:r>
    </w:p>
    <w:p w14:paraId="30D77F16" w14:textId="77777777" w:rsidR="008A14DD" w:rsidRPr="008E5B95" w:rsidRDefault="008A14DD" w:rsidP="008A14DD">
      <w:pPr>
        <w:pStyle w:val="Prrafodelista"/>
        <w:spacing w:line="240" w:lineRule="auto"/>
        <w:jc w:val="both"/>
        <w:rPr>
          <w:b/>
        </w:rPr>
      </w:pPr>
    </w:p>
    <w:p w14:paraId="6021B5A9" w14:textId="0AB98E90" w:rsidR="00D33870" w:rsidRDefault="00D33870" w:rsidP="00D33870">
      <w:pPr>
        <w:pStyle w:val="Prrafodelista"/>
        <w:spacing w:line="240" w:lineRule="auto"/>
        <w:jc w:val="both"/>
        <w:rPr>
          <w:i/>
        </w:rPr>
      </w:pPr>
      <w:r w:rsidRPr="008E5B95">
        <w:rPr>
          <w:i/>
        </w:rPr>
        <w:t>(</w:t>
      </w:r>
      <w:r w:rsidR="000F3445">
        <w:rPr>
          <w:i/>
        </w:rPr>
        <w:t>Propuest</w:t>
      </w:r>
      <w:r w:rsidR="0021414A">
        <w:rPr>
          <w:i/>
        </w:rPr>
        <w:t>o</w:t>
      </w:r>
      <w:r>
        <w:rPr>
          <w:i/>
        </w:rPr>
        <w:t xml:space="preserve"> por </w:t>
      </w:r>
      <w:r w:rsidR="00E95B7D">
        <w:rPr>
          <w:i/>
        </w:rPr>
        <w:t>la Comisión</w:t>
      </w:r>
      <w:r w:rsidRPr="008E5B95">
        <w:rPr>
          <w:i/>
        </w:rPr>
        <w:t xml:space="preserve">) </w:t>
      </w:r>
    </w:p>
    <w:p w14:paraId="5E9379E0" w14:textId="17C627CB" w:rsidR="00D33870" w:rsidRDefault="00D33870" w:rsidP="00D33870">
      <w:pPr>
        <w:pStyle w:val="Prrafodelista"/>
        <w:spacing w:line="240" w:lineRule="auto"/>
        <w:jc w:val="both"/>
        <w:rPr>
          <w:i/>
        </w:rPr>
      </w:pPr>
    </w:p>
    <w:p w14:paraId="266D2FCA" w14:textId="5CFB019E" w:rsidR="00D33870" w:rsidRPr="0021414A" w:rsidRDefault="0021414A" w:rsidP="00D33870">
      <w:pPr>
        <w:pStyle w:val="Prrafodelista"/>
        <w:numPr>
          <w:ilvl w:val="0"/>
          <w:numId w:val="6"/>
        </w:numPr>
        <w:tabs>
          <w:tab w:val="left" w:pos="900"/>
        </w:tabs>
        <w:spacing w:line="240" w:lineRule="auto"/>
        <w:jc w:val="both"/>
        <w:rPr>
          <w:rFonts w:cs="Times New Roman"/>
          <w:lang w:val="es-ES_tradnl"/>
        </w:rPr>
      </w:pPr>
      <w:r w:rsidRPr="0021414A">
        <w:rPr>
          <w:i/>
          <w:iCs/>
          <w:lang w:val="es-CO"/>
        </w:rPr>
        <w:t xml:space="preserve">Juan Ignacio </w:t>
      </w:r>
      <w:proofErr w:type="spellStart"/>
      <w:r w:rsidRPr="0021414A">
        <w:rPr>
          <w:i/>
          <w:iCs/>
          <w:lang w:val="es-CO"/>
        </w:rPr>
        <w:t>Mondelli</w:t>
      </w:r>
      <w:proofErr w:type="spellEnd"/>
      <w:r w:rsidR="00D33870" w:rsidRPr="0021414A">
        <w:rPr>
          <w:rFonts w:cs="Times New Roman"/>
          <w:i/>
          <w:iCs/>
        </w:rPr>
        <w:t xml:space="preserve">, </w:t>
      </w:r>
      <w:r>
        <w:rPr>
          <w:rFonts w:cs="Times New Roman"/>
        </w:rPr>
        <w:t xml:space="preserve">abogado, </w:t>
      </w:r>
      <w:r w:rsidR="00D33870" w:rsidRPr="0021414A">
        <w:rPr>
          <w:rFonts w:cs="Arial"/>
        </w:rPr>
        <w:t>quien rendirá peritaje sobre</w:t>
      </w:r>
      <w:r w:rsidR="0060495D" w:rsidRPr="0021414A">
        <w:rPr>
          <w:rFonts w:cs="Arial"/>
        </w:rPr>
        <w:t xml:space="preserve"> </w:t>
      </w:r>
      <w:r w:rsidRPr="0021414A">
        <w:rPr>
          <w:rFonts w:cs="Calibri"/>
          <w:lang w:val="es-ES"/>
        </w:rPr>
        <w:t>las garantías que deben cumplir los procesos migratorios de expulsión de extranjeros, particularmente quienes se encuentran de forma regular en el Estado</w:t>
      </w:r>
      <w:r>
        <w:rPr>
          <w:rFonts w:cs="Calibri"/>
          <w:lang w:val="es-ES"/>
        </w:rPr>
        <w:t>. El perito se pronunciará respecto a las garantías que deben cumplirse</w:t>
      </w:r>
      <w:r w:rsidRPr="0021414A">
        <w:rPr>
          <w:rFonts w:cs="Calibri"/>
          <w:lang w:val="es-ES"/>
        </w:rPr>
        <w:t xml:space="preserve"> cuando están involucrados </w:t>
      </w:r>
      <w:proofErr w:type="gramStart"/>
      <w:r w:rsidRPr="0021414A">
        <w:rPr>
          <w:rFonts w:cs="Calibri"/>
          <w:lang w:val="es-ES"/>
        </w:rPr>
        <w:t>niños y niñas</w:t>
      </w:r>
      <w:proofErr w:type="gramEnd"/>
      <w:r w:rsidR="00371604">
        <w:rPr>
          <w:rFonts w:cs="Calibri"/>
          <w:lang w:val="es-ES"/>
        </w:rPr>
        <w:t xml:space="preserve"> en procesos migratorios de expulsión,</w:t>
      </w:r>
      <w:r w:rsidRPr="0021414A">
        <w:rPr>
          <w:rFonts w:cs="Calibri"/>
          <w:lang w:val="es-ES"/>
        </w:rPr>
        <w:t xml:space="preserve"> así como las medidas para evitar la situación de apatridia en los procedimientos migratorios de pérdida de nacionalidad</w:t>
      </w:r>
      <w:r>
        <w:rPr>
          <w:rFonts w:cs="Calibri"/>
          <w:lang w:val="es-ES"/>
        </w:rPr>
        <w:t>.</w:t>
      </w:r>
    </w:p>
    <w:p w14:paraId="27F150E4" w14:textId="77777777" w:rsidR="00D33870" w:rsidRPr="00D33870" w:rsidRDefault="00D33870" w:rsidP="00D33870">
      <w:pPr>
        <w:pStyle w:val="Prrafodelista"/>
        <w:spacing w:line="240" w:lineRule="auto"/>
        <w:jc w:val="both"/>
        <w:rPr>
          <w:i/>
          <w:lang w:val="es-ES_tradnl"/>
        </w:rPr>
      </w:pPr>
    </w:p>
    <w:p w14:paraId="4647F924" w14:textId="11853EDB" w:rsidR="00CF2AEE" w:rsidRPr="008E5B95" w:rsidRDefault="0053557B" w:rsidP="001977CD">
      <w:pPr>
        <w:pStyle w:val="Prrafodelista"/>
        <w:numPr>
          <w:ilvl w:val="0"/>
          <w:numId w:val="4"/>
        </w:numPr>
        <w:tabs>
          <w:tab w:val="left" w:pos="567"/>
        </w:tabs>
        <w:spacing w:line="240" w:lineRule="auto"/>
        <w:ind w:left="0" w:firstLine="0"/>
        <w:jc w:val="both"/>
      </w:pPr>
      <w:bookmarkStart w:id="3" w:name="_Ref532315339"/>
      <w:r w:rsidRPr="008E5B95">
        <w:t>Requerir, de conformidad con el principio de economía procesal y de la facultad que le otorga el artículo 50.1 del Reglamento de la Corte, que las siguientes personas presten su declaración ante fedatario público:</w:t>
      </w:r>
      <w:bookmarkEnd w:id="1"/>
      <w:bookmarkEnd w:id="2"/>
      <w:bookmarkEnd w:id="3"/>
    </w:p>
    <w:p w14:paraId="0A959714" w14:textId="0CC563C8" w:rsidR="0083088A" w:rsidRPr="008E5B95" w:rsidRDefault="0083088A" w:rsidP="000F3445">
      <w:pPr>
        <w:tabs>
          <w:tab w:val="left" w:pos="900"/>
        </w:tabs>
        <w:spacing w:line="240" w:lineRule="auto"/>
        <w:jc w:val="both"/>
      </w:pPr>
    </w:p>
    <w:p w14:paraId="2F608092" w14:textId="37FCF850" w:rsidR="001F0928" w:rsidRPr="008E5B95" w:rsidRDefault="00371604" w:rsidP="001F0928">
      <w:pPr>
        <w:pStyle w:val="Prrafodelista"/>
        <w:numPr>
          <w:ilvl w:val="0"/>
          <w:numId w:val="7"/>
        </w:numPr>
        <w:spacing w:line="240" w:lineRule="auto"/>
        <w:jc w:val="both"/>
        <w:rPr>
          <w:b/>
        </w:rPr>
      </w:pPr>
      <w:r>
        <w:rPr>
          <w:b/>
          <w:bCs/>
        </w:rPr>
        <w:t>Peritos</w:t>
      </w:r>
    </w:p>
    <w:p w14:paraId="24313B68" w14:textId="77777777" w:rsidR="001F0928" w:rsidRPr="008E5B95" w:rsidRDefault="001F0928" w:rsidP="001F0928">
      <w:pPr>
        <w:pStyle w:val="Prrafodelista"/>
        <w:spacing w:line="240" w:lineRule="auto"/>
        <w:jc w:val="both"/>
        <w:rPr>
          <w:b/>
        </w:rPr>
      </w:pPr>
    </w:p>
    <w:p w14:paraId="0FC0BA82" w14:textId="6505F633" w:rsidR="001F0928" w:rsidRPr="001D4D9C" w:rsidRDefault="001F0928" w:rsidP="001F0928">
      <w:pPr>
        <w:pStyle w:val="Prrafodelista"/>
        <w:spacing w:line="240" w:lineRule="auto"/>
        <w:jc w:val="both"/>
        <w:rPr>
          <w:i/>
        </w:rPr>
      </w:pPr>
      <w:r w:rsidRPr="001D4D9C">
        <w:rPr>
          <w:i/>
        </w:rPr>
        <w:t>(Propuest</w:t>
      </w:r>
      <w:r w:rsidR="00371604">
        <w:rPr>
          <w:i/>
        </w:rPr>
        <w:t>o</w:t>
      </w:r>
      <w:r w:rsidRPr="001D4D9C">
        <w:rPr>
          <w:i/>
        </w:rPr>
        <w:t xml:space="preserve">s por </w:t>
      </w:r>
      <w:r w:rsidR="00866371">
        <w:rPr>
          <w:i/>
        </w:rPr>
        <w:t>el representante</w:t>
      </w:r>
      <w:r w:rsidRPr="001D4D9C">
        <w:rPr>
          <w:i/>
        </w:rPr>
        <w:t xml:space="preserve">) </w:t>
      </w:r>
    </w:p>
    <w:p w14:paraId="6FBFC9C4" w14:textId="77777777" w:rsidR="001F0928" w:rsidRPr="001D4D9C" w:rsidRDefault="001F0928" w:rsidP="001F0928">
      <w:pPr>
        <w:pStyle w:val="Prrafodelista"/>
        <w:spacing w:line="240" w:lineRule="auto"/>
        <w:jc w:val="both"/>
        <w:rPr>
          <w:b/>
          <w:i/>
        </w:rPr>
      </w:pPr>
    </w:p>
    <w:p w14:paraId="7068B2B8" w14:textId="22DC5887" w:rsidR="00371604" w:rsidRPr="00783444" w:rsidRDefault="00371604" w:rsidP="00783444">
      <w:pPr>
        <w:pStyle w:val="Prrafodelista"/>
        <w:numPr>
          <w:ilvl w:val="0"/>
          <w:numId w:val="6"/>
        </w:numPr>
        <w:tabs>
          <w:tab w:val="left" w:pos="900"/>
        </w:tabs>
        <w:spacing w:line="240" w:lineRule="auto"/>
        <w:jc w:val="both"/>
        <w:rPr>
          <w:lang w:val="es-ES_tradnl"/>
        </w:rPr>
      </w:pPr>
      <w:r w:rsidRPr="00783444">
        <w:rPr>
          <w:i/>
          <w:iCs/>
          <w:lang w:val="es-CO"/>
        </w:rPr>
        <w:t>Emilio García Méndez</w:t>
      </w:r>
      <w:r w:rsidR="00B27779" w:rsidRPr="00783444">
        <w:rPr>
          <w:rFonts w:cs="Arial"/>
        </w:rPr>
        <w:t>,</w:t>
      </w:r>
      <w:r w:rsidR="000F3445" w:rsidRPr="00783444">
        <w:rPr>
          <w:rFonts w:cs="Arial"/>
        </w:rPr>
        <w:t xml:space="preserve"> </w:t>
      </w:r>
      <w:r w:rsidR="00783444" w:rsidRPr="00783444">
        <w:rPr>
          <w:rFonts w:cs="Arial"/>
        </w:rPr>
        <w:t>abogado</w:t>
      </w:r>
      <w:r w:rsidR="000F3445" w:rsidRPr="00783444">
        <w:rPr>
          <w:rFonts w:cs="Arial"/>
        </w:rPr>
        <w:t>,</w:t>
      </w:r>
      <w:r w:rsidR="00B27779" w:rsidRPr="00783444">
        <w:rPr>
          <w:lang w:val="es-ES_tradnl"/>
        </w:rPr>
        <w:t xml:space="preserve"> </w:t>
      </w:r>
      <w:r w:rsidR="00B27779" w:rsidRPr="00783444">
        <w:rPr>
          <w:rFonts w:cs="Arial"/>
        </w:rPr>
        <w:t>quien declarará sobre</w:t>
      </w:r>
      <w:r w:rsidR="000F3445" w:rsidRPr="00783444">
        <w:rPr>
          <w:rFonts w:cs="Arial"/>
        </w:rPr>
        <w:t xml:space="preserve"> </w:t>
      </w:r>
      <w:r w:rsidR="00783444" w:rsidRPr="00783444">
        <w:rPr>
          <w:rFonts w:cs="Arial"/>
        </w:rPr>
        <w:t>l</w:t>
      </w:r>
      <w:r w:rsidRPr="00783444">
        <w:rPr>
          <w:rFonts w:cs="TimesNewRomanPSMT"/>
          <w:lang w:val="es-ES"/>
        </w:rPr>
        <w:t>a</w:t>
      </w:r>
      <w:r w:rsidR="00783444" w:rsidRPr="00783444">
        <w:rPr>
          <w:rFonts w:cs="TimesNewRomanPSMT"/>
          <w:lang w:val="es-ES"/>
        </w:rPr>
        <w:t xml:space="preserve"> compatibilidad entre l</w:t>
      </w:r>
      <w:r w:rsidR="00783444">
        <w:rPr>
          <w:rFonts w:cs="TimesNewRomanPSMT"/>
          <w:lang w:val="es-ES"/>
        </w:rPr>
        <w:t>os aspectos relevantes para el presente caso de la</w:t>
      </w:r>
      <w:r w:rsidRPr="00783444">
        <w:rPr>
          <w:rFonts w:cs="TimesNewRomanPSMT"/>
          <w:lang w:val="es-ES"/>
        </w:rPr>
        <w:t xml:space="preserve"> actual legislación de </w:t>
      </w:r>
      <w:r w:rsidR="00783444">
        <w:rPr>
          <w:rFonts w:cs="TimesNewRomanPSMT"/>
          <w:lang w:val="es-ES"/>
        </w:rPr>
        <w:t>m</w:t>
      </w:r>
      <w:r w:rsidRPr="00783444">
        <w:rPr>
          <w:rFonts w:cs="TimesNewRomanPSMT"/>
          <w:lang w:val="es-ES"/>
        </w:rPr>
        <w:t>igraci</w:t>
      </w:r>
      <w:r w:rsidR="00783444">
        <w:rPr>
          <w:rFonts w:cs="TimesNewRomanPSMT"/>
          <w:lang w:val="es-ES"/>
        </w:rPr>
        <w:t>ón</w:t>
      </w:r>
      <w:r w:rsidRPr="00783444">
        <w:rPr>
          <w:rFonts w:cs="TimesNewRomanPSMT"/>
          <w:lang w:val="es-ES"/>
        </w:rPr>
        <w:t xml:space="preserve"> </w:t>
      </w:r>
      <w:r w:rsidR="00783444">
        <w:rPr>
          <w:rFonts w:cs="TimesNewRomanPSMT"/>
          <w:lang w:val="es-ES"/>
        </w:rPr>
        <w:t>en</w:t>
      </w:r>
      <w:r w:rsidRPr="00783444">
        <w:rPr>
          <w:rFonts w:cs="TimesNewRomanPSMT"/>
          <w:lang w:val="es-ES"/>
        </w:rPr>
        <w:t xml:space="preserve"> Argentina</w:t>
      </w:r>
      <w:r w:rsidR="00783444">
        <w:rPr>
          <w:rFonts w:cs="TimesNewRomanPSMT"/>
          <w:lang w:val="es-ES"/>
        </w:rPr>
        <w:t>,</w:t>
      </w:r>
      <w:r w:rsidR="00783444" w:rsidRPr="00783444">
        <w:rPr>
          <w:rFonts w:cs="TimesNewRomanPSMT"/>
          <w:lang w:val="es-ES"/>
        </w:rPr>
        <w:t xml:space="preserve"> y</w:t>
      </w:r>
      <w:r w:rsidRPr="00783444">
        <w:rPr>
          <w:rFonts w:cs="TimesNewRomanPSMT"/>
          <w:lang w:val="es-ES"/>
        </w:rPr>
        <w:t xml:space="preserve"> </w:t>
      </w:r>
      <w:r w:rsidR="00783444">
        <w:rPr>
          <w:rFonts w:cs="TimesNewRomanPSMT"/>
          <w:lang w:val="es-ES"/>
        </w:rPr>
        <w:t>las obligaciones internacionales del Estado en materia de derechos humanos</w:t>
      </w:r>
      <w:r w:rsidRPr="00783444">
        <w:rPr>
          <w:rFonts w:cs="TimesNewRomanPSMT"/>
          <w:lang w:val="es-ES"/>
        </w:rPr>
        <w:t xml:space="preserve">. </w:t>
      </w:r>
      <w:r w:rsidR="00783444" w:rsidRPr="00783444">
        <w:rPr>
          <w:rFonts w:cs="TimesNewRomanPSMT"/>
          <w:lang w:val="es-ES"/>
        </w:rPr>
        <w:t>E</w:t>
      </w:r>
      <w:r w:rsidRPr="00783444">
        <w:rPr>
          <w:rFonts w:cs="TimesNewRomanPSMT"/>
          <w:lang w:val="es-ES"/>
        </w:rPr>
        <w:t xml:space="preserve">l </w:t>
      </w:r>
      <w:r w:rsidR="00783444">
        <w:rPr>
          <w:rFonts w:cs="TimesNewRomanPSMT"/>
          <w:lang w:val="es-ES"/>
        </w:rPr>
        <w:t>p</w:t>
      </w:r>
      <w:r w:rsidRPr="00783444">
        <w:rPr>
          <w:rFonts w:cs="TimesNewRomanPSMT"/>
          <w:lang w:val="es-ES"/>
        </w:rPr>
        <w:t xml:space="preserve">erito </w:t>
      </w:r>
      <w:r w:rsidR="00783444" w:rsidRPr="00783444">
        <w:rPr>
          <w:rFonts w:cs="TimesNewRomanPSMT"/>
          <w:lang w:val="es-ES"/>
        </w:rPr>
        <w:t>podrá referirse a las</w:t>
      </w:r>
      <w:r w:rsidRPr="00783444">
        <w:rPr>
          <w:rFonts w:cs="TimesNewRomanPSMT"/>
          <w:lang w:val="es-ES"/>
        </w:rPr>
        <w:t xml:space="preserve"> medidas</w:t>
      </w:r>
      <w:r w:rsidR="00783444" w:rsidRPr="00783444">
        <w:rPr>
          <w:rFonts w:cs="TimesNewRomanPSMT"/>
          <w:lang w:val="es-ES"/>
        </w:rPr>
        <w:t xml:space="preserve"> que</w:t>
      </w:r>
      <w:r w:rsidRPr="00783444">
        <w:rPr>
          <w:rFonts w:cs="TimesNewRomanPSMT"/>
          <w:lang w:val="es-ES"/>
        </w:rPr>
        <w:t xml:space="preserve"> serían adecuadas para que la legislación argentina en </w:t>
      </w:r>
      <w:r w:rsidR="00783444" w:rsidRPr="00783444">
        <w:rPr>
          <w:rFonts w:cs="TimesNewRomanPSMT"/>
          <w:lang w:val="es-ES"/>
        </w:rPr>
        <w:t>materia de migración</w:t>
      </w:r>
      <w:r w:rsidRPr="00783444">
        <w:rPr>
          <w:rFonts w:cs="TimesNewRomanPSMT"/>
          <w:lang w:val="es-ES"/>
        </w:rPr>
        <w:t xml:space="preserve"> sea acorde a</w:t>
      </w:r>
      <w:r w:rsidR="00783444">
        <w:rPr>
          <w:rFonts w:cs="TimesNewRomanPSMT"/>
          <w:lang w:val="es-ES"/>
        </w:rPr>
        <w:t xml:space="preserve"> las señaladas obligaciones internacionales del Estado</w:t>
      </w:r>
      <w:r w:rsidRPr="00783444">
        <w:rPr>
          <w:rFonts w:cs="TimesNewRomanPSMT"/>
          <w:lang w:val="es-ES"/>
        </w:rPr>
        <w:t>.</w:t>
      </w:r>
    </w:p>
    <w:p w14:paraId="588F7A73" w14:textId="77777777" w:rsidR="00371604" w:rsidRPr="001D4D9C" w:rsidRDefault="00371604" w:rsidP="000F3445">
      <w:pPr>
        <w:pStyle w:val="Prrafodelista"/>
        <w:tabs>
          <w:tab w:val="left" w:pos="900"/>
        </w:tabs>
        <w:spacing w:line="240" w:lineRule="auto"/>
        <w:ind w:left="786"/>
        <w:jc w:val="both"/>
        <w:rPr>
          <w:b/>
          <w:lang w:val="es-ES_tradnl"/>
        </w:rPr>
      </w:pPr>
    </w:p>
    <w:p w14:paraId="16BA1991" w14:textId="2A704478" w:rsidR="00371604" w:rsidRPr="005A2728" w:rsidRDefault="00371604" w:rsidP="00F56D60">
      <w:pPr>
        <w:pStyle w:val="Prrafodelista"/>
        <w:numPr>
          <w:ilvl w:val="0"/>
          <w:numId w:val="6"/>
        </w:numPr>
        <w:tabs>
          <w:tab w:val="left" w:pos="900"/>
        </w:tabs>
        <w:spacing w:line="240" w:lineRule="auto"/>
        <w:jc w:val="both"/>
        <w:rPr>
          <w:b/>
          <w:lang w:val="es-ES_tradnl"/>
        </w:rPr>
      </w:pPr>
      <w:r w:rsidRPr="005A2728">
        <w:rPr>
          <w:i/>
          <w:iCs/>
          <w:lang w:val="es-CO"/>
        </w:rPr>
        <w:lastRenderedPageBreak/>
        <w:t>Ignacio Odri</w:t>
      </w:r>
      <w:r w:rsidR="00F54B0B">
        <w:rPr>
          <w:i/>
          <w:iCs/>
          <w:lang w:val="es-CO"/>
        </w:rPr>
        <w:t>o</w:t>
      </w:r>
      <w:r w:rsidRPr="005A2728">
        <w:rPr>
          <w:i/>
          <w:iCs/>
          <w:lang w:val="es-CO"/>
        </w:rPr>
        <w:t>zola</w:t>
      </w:r>
      <w:r w:rsidR="000F3445" w:rsidRPr="005A2728">
        <w:t xml:space="preserve">, </w:t>
      </w:r>
      <w:r w:rsidR="00783444" w:rsidRPr="005A2728">
        <w:t>abogado</w:t>
      </w:r>
      <w:r w:rsidR="004166A6" w:rsidRPr="005A2728">
        <w:t>, quien declarará</w:t>
      </w:r>
      <w:r w:rsidR="00783444" w:rsidRPr="005A2728">
        <w:t>, en lo relevante en el presente caso,</w:t>
      </w:r>
      <w:r w:rsidR="004166A6" w:rsidRPr="005A2728">
        <w:t xml:space="preserve"> sobre </w:t>
      </w:r>
      <w:r w:rsidR="00783444" w:rsidRPr="005A2728">
        <w:t xml:space="preserve">la compatibilidad entre el derecho argentino en materia migratoria aplicable en la época de los hechos, y </w:t>
      </w:r>
      <w:r w:rsidR="00783444" w:rsidRPr="005A2728">
        <w:rPr>
          <w:rFonts w:cs="TimesNewRomanPSMT"/>
          <w:lang w:val="es-ES"/>
        </w:rPr>
        <w:t>las obligaciones internacionales del Estado en materia de derechos humanos</w:t>
      </w:r>
      <w:r w:rsidR="00783444" w:rsidRPr="005A2728">
        <w:t>. E</w:t>
      </w:r>
      <w:r w:rsidR="00B63135">
        <w:t>n particular, el</w:t>
      </w:r>
      <w:r w:rsidR="00783444" w:rsidRPr="005A2728">
        <w:t xml:space="preserve"> perito analizará si</w:t>
      </w:r>
      <w:r w:rsidR="005A2728" w:rsidRPr="005A2728">
        <w:t>,</w:t>
      </w:r>
      <w:r w:rsidR="00783444" w:rsidRPr="005A2728">
        <w:t xml:space="preserve"> a la luz </w:t>
      </w:r>
      <w:r w:rsidR="005A2728" w:rsidRPr="005A2728">
        <w:t>de dichas</w:t>
      </w:r>
      <w:r w:rsidR="00783444" w:rsidRPr="005A2728">
        <w:t xml:space="preserve"> obligaciones internacionales</w:t>
      </w:r>
      <w:r w:rsidR="005A2728" w:rsidRPr="005A2728">
        <w:t>,</w:t>
      </w:r>
      <w:r w:rsidR="00783444" w:rsidRPr="005A2728">
        <w:t xml:space="preserve"> </w:t>
      </w:r>
      <w:r w:rsidRPr="005A2728">
        <w:rPr>
          <w:rFonts w:cs="TimesNewRomanPSMT"/>
          <w:lang w:val="es-ES"/>
        </w:rPr>
        <w:t>exist</w:t>
      </w:r>
      <w:r w:rsidR="00783444" w:rsidRPr="005A2728">
        <w:rPr>
          <w:rFonts w:cs="TimesNewRomanPSMT"/>
          <w:lang w:val="es-ES"/>
        </w:rPr>
        <w:t>ía</w:t>
      </w:r>
      <w:r w:rsidRPr="005A2728">
        <w:rPr>
          <w:rFonts w:cs="TimesNewRomanPSMT"/>
          <w:lang w:val="es-ES"/>
        </w:rPr>
        <w:t xml:space="preserve"> un deber de motivación diferencial en el caso de mujeres y niños en decisiones administrativas o judiciales vinculadas a la movilidad humana. </w:t>
      </w:r>
      <w:r w:rsidR="00783444" w:rsidRPr="005A2728">
        <w:rPr>
          <w:rFonts w:cs="TimesNewRomanPSMT"/>
          <w:lang w:val="es-ES"/>
        </w:rPr>
        <w:t>El perito podrá referirse a la actual legislación de</w:t>
      </w:r>
      <w:r w:rsidRPr="005A2728">
        <w:rPr>
          <w:rFonts w:cs="TimesNewRomanPSMT"/>
          <w:lang w:val="es-ES"/>
        </w:rPr>
        <w:t xml:space="preserve"> </w:t>
      </w:r>
      <w:r w:rsidR="00783444" w:rsidRPr="005A2728">
        <w:rPr>
          <w:rFonts w:cs="TimesNewRomanPSMT"/>
          <w:lang w:val="es-ES"/>
        </w:rPr>
        <w:t>m</w:t>
      </w:r>
      <w:r w:rsidRPr="005A2728">
        <w:rPr>
          <w:rFonts w:cs="TimesNewRomanPSMT"/>
          <w:lang w:val="es-ES"/>
        </w:rPr>
        <w:t>igraciones y su reglament</w:t>
      </w:r>
      <w:r w:rsidR="005A2728" w:rsidRPr="005A2728">
        <w:rPr>
          <w:rFonts w:cs="TimesNewRomanPSMT"/>
          <w:lang w:val="es-ES"/>
        </w:rPr>
        <w:t>o</w:t>
      </w:r>
      <w:r w:rsidRPr="005A2728">
        <w:rPr>
          <w:rFonts w:cs="TimesNewRomanPSMT"/>
          <w:lang w:val="es-ES"/>
        </w:rPr>
        <w:t>.</w:t>
      </w:r>
    </w:p>
    <w:p w14:paraId="4D9878C6" w14:textId="77777777" w:rsidR="0065403A" w:rsidRPr="0065403A" w:rsidRDefault="0065403A" w:rsidP="0065403A">
      <w:pPr>
        <w:pStyle w:val="Prrafodelista"/>
        <w:rPr>
          <w:b/>
          <w:lang w:val="es-ES_tradnl"/>
        </w:rPr>
      </w:pPr>
    </w:p>
    <w:p w14:paraId="74308AE9" w14:textId="3E3FE398" w:rsidR="005C0F81" w:rsidRPr="00D33870" w:rsidRDefault="005C0F81" w:rsidP="000D150C">
      <w:pPr>
        <w:pStyle w:val="Prrafodelista"/>
        <w:numPr>
          <w:ilvl w:val="0"/>
          <w:numId w:val="4"/>
        </w:numPr>
        <w:tabs>
          <w:tab w:val="left" w:pos="567"/>
        </w:tabs>
        <w:autoSpaceDE w:val="0"/>
        <w:autoSpaceDN w:val="0"/>
        <w:adjustRightInd w:val="0"/>
        <w:spacing w:line="240" w:lineRule="auto"/>
        <w:ind w:left="0" w:firstLine="0"/>
        <w:jc w:val="both"/>
        <w:rPr>
          <w:rFonts w:cs="Verdana"/>
          <w:color w:val="000000"/>
        </w:rPr>
      </w:pPr>
      <w:r w:rsidRPr="00D33870">
        <w:t xml:space="preserve">Requerir </w:t>
      </w:r>
      <w:r w:rsidR="00866371">
        <w:t>al representante</w:t>
      </w:r>
      <w:r w:rsidR="00435A39" w:rsidRPr="00D33870">
        <w:t xml:space="preserve"> y a la Comisión</w:t>
      </w:r>
      <w:r w:rsidR="00BD1F0D" w:rsidRPr="00D33870">
        <w:t xml:space="preserve"> </w:t>
      </w:r>
      <w:r w:rsidRPr="00D33870">
        <w:t xml:space="preserve">que notifiquen la presente Resolución a los declarantes propuestos por ellos, de conformidad con lo dispuesto en los artículos 50.2 y 50.4 del Reglamento. </w:t>
      </w:r>
      <w:r w:rsidR="00E90780" w:rsidRPr="00D33870">
        <w:rPr>
          <w:rFonts w:cs="Verdana"/>
          <w:color w:val="000000"/>
        </w:rPr>
        <w:t xml:space="preserve">En el caso </w:t>
      </w:r>
      <w:r w:rsidR="001D4D9C">
        <w:rPr>
          <w:rFonts w:cs="Verdana"/>
          <w:color w:val="000000"/>
        </w:rPr>
        <w:t xml:space="preserve">que </w:t>
      </w:r>
      <w:r w:rsidR="005A2728">
        <w:rPr>
          <w:rFonts w:cs="Verdana"/>
          <w:color w:val="000000"/>
        </w:rPr>
        <w:t>el perito</w:t>
      </w:r>
      <w:r w:rsidR="00E90780" w:rsidRPr="00D33870">
        <w:rPr>
          <w:rFonts w:cs="Verdana"/>
          <w:color w:val="000000"/>
        </w:rPr>
        <w:t xml:space="preserve"> convocad</w:t>
      </w:r>
      <w:r w:rsidR="005A2728">
        <w:rPr>
          <w:rFonts w:cs="Verdana"/>
          <w:color w:val="000000"/>
        </w:rPr>
        <w:t>o</w:t>
      </w:r>
      <w:r w:rsidR="00E90780" w:rsidRPr="00D33870">
        <w:rPr>
          <w:rFonts w:cs="Verdana"/>
          <w:color w:val="000000"/>
        </w:rPr>
        <w:t xml:space="preserve"> a declarar durante la audiencia des</w:t>
      </w:r>
      <w:r w:rsidR="003F0F99" w:rsidRPr="00D33870">
        <w:rPr>
          <w:rFonts w:cs="Verdana"/>
          <w:color w:val="000000"/>
        </w:rPr>
        <w:t>e</w:t>
      </w:r>
      <w:r w:rsidR="00E90780" w:rsidRPr="00D33870">
        <w:rPr>
          <w:rFonts w:cs="Verdana"/>
          <w:color w:val="000000"/>
        </w:rPr>
        <w:t>e</w:t>
      </w:r>
      <w:r w:rsidR="004E2AD9">
        <w:rPr>
          <w:rFonts w:cs="Verdana"/>
          <w:color w:val="000000"/>
        </w:rPr>
        <w:t xml:space="preserve"> </w:t>
      </w:r>
      <w:r w:rsidR="00E90780" w:rsidRPr="00D33870">
        <w:rPr>
          <w:rFonts w:cs="Verdana"/>
          <w:color w:val="000000"/>
        </w:rPr>
        <w:t xml:space="preserve">presentar una versión escrita de su peritaje, deberá </w:t>
      </w:r>
      <w:r w:rsidR="001D4D9C">
        <w:rPr>
          <w:rFonts w:cs="Verdana"/>
          <w:color w:val="000000"/>
        </w:rPr>
        <w:t>hacerlo</w:t>
      </w:r>
      <w:r w:rsidR="00D33870">
        <w:rPr>
          <w:rFonts w:cs="Verdana"/>
          <w:color w:val="000000"/>
        </w:rPr>
        <w:t xml:space="preserve"> ante </w:t>
      </w:r>
      <w:r w:rsidR="00E90780" w:rsidRPr="00D33870">
        <w:rPr>
          <w:rFonts w:cs="Verdana"/>
          <w:color w:val="000000"/>
        </w:rPr>
        <w:t>la Corte</w:t>
      </w:r>
      <w:r w:rsidR="00BA5ACA">
        <w:rPr>
          <w:rFonts w:cs="Verdana"/>
          <w:color w:val="000000"/>
        </w:rPr>
        <w:t>,</w:t>
      </w:r>
      <w:r w:rsidR="00E90780" w:rsidRPr="00D33870">
        <w:rPr>
          <w:rFonts w:cs="Verdana"/>
          <w:color w:val="000000"/>
        </w:rPr>
        <w:t xml:space="preserve"> a más tardar</w:t>
      </w:r>
      <w:r w:rsidR="00BA5ACA">
        <w:rPr>
          <w:rFonts w:cs="Verdana"/>
          <w:color w:val="000000"/>
        </w:rPr>
        <w:t>,</w:t>
      </w:r>
      <w:r w:rsidR="00E90780" w:rsidRPr="00D33870">
        <w:rPr>
          <w:rFonts w:cs="Verdana"/>
          <w:color w:val="000000"/>
        </w:rPr>
        <w:t xml:space="preserve"> el </w:t>
      </w:r>
      <w:r w:rsidR="005A2728">
        <w:rPr>
          <w:rFonts w:cs="Verdana"/>
          <w:color w:val="000000"/>
        </w:rPr>
        <w:t>24</w:t>
      </w:r>
      <w:r w:rsidR="00E90780" w:rsidRPr="00D33870">
        <w:rPr>
          <w:rFonts w:cs="Verdana"/>
          <w:color w:val="000000"/>
        </w:rPr>
        <w:t xml:space="preserve"> de </w:t>
      </w:r>
      <w:r w:rsidR="001D4D9C">
        <w:rPr>
          <w:rFonts w:cs="Verdana"/>
          <w:color w:val="000000"/>
        </w:rPr>
        <w:t>marzo</w:t>
      </w:r>
      <w:r w:rsidR="00E756DE" w:rsidRPr="00D33870">
        <w:rPr>
          <w:rFonts w:cs="Verdana"/>
          <w:color w:val="000000"/>
        </w:rPr>
        <w:t xml:space="preserve"> de </w:t>
      </w:r>
      <w:r w:rsidR="003F0F99" w:rsidRPr="00D33870">
        <w:rPr>
          <w:rFonts w:cs="Verdana"/>
          <w:color w:val="000000"/>
        </w:rPr>
        <w:t>2022</w:t>
      </w:r>
      <w:r w:rsidR="00E90780" w:rsidRPr="00D33870">
        <w:rPr>
          <w:rFonts w:cs="Verdana"/>
          <w:color w:val="000000"/>
        </w:rPr>
        <w:t xml:space="preserve">. </w:t>
      </w:r>
    </w:p>
    <w:p w14:paraId="7DE40FA6" w14:textId="77777777" w:rsidR="005C0F81" w:rsidRPr="008E5B95" w:rsidRDefault="005C0F81" w:rsidP="005C0F81">
      <w:pPr>
        <w:pStyle w:val="Prrafodelista"/>
        <w:tabs>
          <w:tab w:val="left" w:pos="567"/>
        </w:tabs>
        <w:spacing w:line="240" w:lineRule="auto"/>
        <w:ind w:left="0"/>
        <w:jc w:val="both"/>
      </w:pPr>
    </w:p>
    <w:p w14:paraId="3D30FB9D" w14:textId="134B5E78" w:rsidR="005C0F81" w:rsidRPr="008E5B95" w:rsidRDefault="005C0F81" w:rsidP="005C0F81">
      <w:pPr>
        <w:pStyle w:val="Prrafodelista"/>
        <w:numPr>
          <w:ilvl w:val="0"/>
          <w:numId w:val="4"/>
        </w:numPr>
        <w:tabs>
          <w:tab w:val="left" w:pos="567"/>
        </w:tabs>
        <w:spacing w:line="240" w:lineRule="auto"/>
        <w:ind w:left="0" w:firstLine="0"/>
        <w:jc w:val="both"/>
      </w:pPr>
      <w:r w:rsidRPr="008E5B95">
        <w:t xml:space="preserve">Requerir </w:t>
      </w:r>
      <w:r w:rsidR="00D33870">
        <w:t xml:space="preserve">al Estado </w:t>
      </w:r>
      <w:r w:rsidRPr="008E5B95">
        <w:t>que remita, en los términos del artículo 50.5 del Reglamento, de considerarlo pertinente</w:t>
      </w:r>
      <w:r w:rsidR="0060495D">
        <w:t>,</w:t>
      </w:r>
      <w:r w:rsidRPr="008E5B95">
        <w:t xml:space="preserve"> y en el plazo improrrogable que vence el </w:t>
      </w:r>
      <w:r w:rsidR="005A2728">
        <w:t xml:space="preserve">4 </w:t>
      </w:r>
      <w:r w:rsidRPr="008E5B95">
        <w:t xml:space="preserve">de </w:t>
      </w:r>
      <w:r w:rsidR="005A2728">
        <w:t>marzo</w:t>
      </w:r>
      <w:r w:rsidRPr="008E5B95">
        <w:t xml:space="preserve"> de </w:t>
      </w:r>
      <w:r w:rsidR="003F0F99">
        <w:t>2022</w:t>
      </w:r>
      <w:r w:rsidRPr="008E5B95">
        <w:t>, las preguntas que estime</w:t>
      </w:r>
      <w:r w:rsidR="002C4F31" w:rsidRPr="008E5B95">
        <w:t>n</w:t>
      </w:r>
      <w:r w:rsidRPr="008E5B95">
        <w:t xml:space="preserve"> pertinente formular, a través de la Corte Interamericana, a </w:t>
      </w:r>
      <w:r w:rsidR="005A2728">
        <w:t xml:space="preserve">los </w:t>
      </w:r>
      <w:r w:rsidRPr="008E5B95">
        <w:t>declarantes indicad</w:t>
      </w:r>
      <w:r w:rsidR="005A2728">
        <w:t>o</w:t>
      </w:r>
      <w:r w:rsidRPr="008E5B95">
        <w:t>s en el punto resolutivo 2 de la presente Resolución</w:t>
      </w:r>
      <w:r w:rsidR="00435A39" w:rsidRPr="008E5B95">
        <w:t>, según corresponda</w:t>
      </w:r>
      <w:r w:rsidRPr="008E5B95">
        <w:t xml:space="preserve">. </w:t>
      </w:r>
    </w:p>
    <w:p w14:paraId="35E5A371" w14:textId="77777777" w:rsidR="005C0F81" w:rsidRPr="008E5B95" w:rsidRDefault="005C0F81" w:rsidP="005C0F81">
      <w:pPr>
        <w:pStyle w:val="Prrafodelista"/>
      </w:pPr>
    </w:p>
    <w:p w14:paraId="7929590C" w14:textId="0C6535F9" w:rsidR="005C0F81" w:rsidRPr="008E5B95" w:rsidRDefault="005C0F81" w:rsidP="005C0F81">
      <w:pPr>
        <w:pStyle w:val="Prrafodelista"/>
        <w:numPr>
          <w:ilvl w:val="0"/>
          <w:numId w:val="4"/>
        </w:numPr>
        <w:tabs>
          <w:tab w:val="left" w:pos="567"/>
        </w:tabs>
        <w:spacing w:line="240" w:lineRule="auto"/>
        <w:ind w:left="0" w:firstLine="0"/>
        <w:jc w:val="both"/>
      </w:pPr>
      <w:r w:rsidRPr="008E5B95">
        <w:t xml:space="preserve">Requerir </w:t>
      </w:r>
      <w:r w:rsidR="00866371">
        <w:t>al representante</w:t>
      </w:r>
      <w:r w:rsidR="002C4F31" w:rsidRPr="008E5B95">
        <w:t xml:space="preserve"> </w:t>
      </w:r>
      <w:r w:rsidRPr="008E5B95">
        <w:t>que coordine y realice las diligencias necesarias para que, una vez recibidas las preguntas, s</w:t>
      </w:r>
      <w:r w:rsidR="002C4F31" w:rsidRPr="008E5B95">
        <w:t xml:space="preserve">i las hubiere, </w:t>
      </w:r>
      <w:r w:rsidR="00B63135">
        <w:t>los</w:t>
      </w:r>
      <w:r w:rsidR="002C4F31" w:rsidRPr="008E5B95">
        <w:t xml:space="preserve"> declarantes </w:t>
      </w:r>
      <w:r w:rsidRPr="008E5B95">
        <w:t>incluyan las respuestas en sus respectivas declaraciones rendid</w:t>
      </w:r>
      <w:r w:rsidR="00435A39" w:rsidRPr="008E5B95">
        <w:t>a</w:t>
      </w:r>
      <w:r w:rsidRPr="008E5B95">
        <w:t xml:space="preserve">s ante fedatario público, salvo que esta Presidencia disponga lo contrario, cuando la Secretaría las transmita. Las declaraciones requeridas deberán ser presentadas al Tribunal a más tardar el </w:t>
      </w:r>
      <w:r w:rsidR="001C06F9">
        <w:t>1</w:t>
      </w:r>
      <w:r w:rsidR="005A2728">
        <w:t>8</w:t>
      </w:r>
      <w:r w:rsidRPr="008E5B95">
        <w:t xml:space="preserve"> de </w:t>
      </w:r>
      <w:r w:rsidR="001C06F9">
        <w:t>marzo</w:t>
      </w:r>
      <w:r w:rsidRPr="008E5B95">
        <w:t xml:space="preserve"> de </w:t>
      </w:r>
      <w:r w:rsidR="003F0F99">
        <w:t>2022</w:t>
      </w:r>
      <w:r w:rsidRPr="008E5B95">
        <w:t xml:space="preserve">. </w:t>
      </w:r>
    </w:p>
    <w:p w14:paraId="1BBB694A" w14:textId="77777777" w:rsidR="005C0F81" w:rsidRPr="008E5B95" w:rsidRDefault="005C0F81" w:rsidP="005C0F81">
      <w:pPr>
        <w:pStyle w:val="Prrafodelista"/>
      </w:pPr>
    </w:p>
    <w:p w14:paraId="4B8605EF" w14:textId="70E6571A" w:rsidR="00E17956" w:rsidRPr="00EE3410" w:rsidRDefault="005C0F81" w:rsidP="00194D24">
      <w:pPr>
        <w:pStyle w:val="Prrafodelista"/>
        <w:numPr>
          <w:ilvl w:val="0"/>
          <w:numId w:val="4"/>
        </w:numPr>
        <w:tabs>
          <w:tab w:val="left" w:pos="567"/>
        </w:tabs>
        <w:spacing w:line="240" w:lineRule="auto"/>
        <w:ind w:left="0" w:firstLine="0"/>
        <w:jc w:val="both"/>
        <w:rPr>
          <w:rFonts w:cs="Calibri"/>
          <w:color w:val="000000"/>
        </w:rPr>
      </w:pPr>
      <w:r w:rsidRPr="008E5B95">
        <w:t xml:space="preserve">Disponer, conforme al artículo 50.6 del Reglamento, que, una vez recibidas las declaraciones, la Secretaría las transmita </w:t>
      </w:r>
      <w:r w:rsidR="002C4F31" w:rsidRPr="008E5B95">
        <w:t xml:space="preserve">a las partes y a la Comisión </w:t>
      </w:r>
      <w:r w:rsidRPr="008E5B95">
        <w:t xml:space="preserve">para que, si lo estiman necesario y en lo que les corresponda, presenten sus observaciones a más tardar con sus alegatos u observaciones finales escritas, respectivamente. </w:t>
      </w:r>
    </w:p>
    <w:p w14:paraId="0D53BDF4" w14:textId="77777777" w:rsidR="003227E3" w:rsidRPr="00EE3410" w:rsidRDefault="003227E3" w:rsidP="00EE3410">
      <w:pPr>
        <w:pStyle w:val="Prrafodelista"/>
        <w:rPr>
          <w:rFonts w:cs="Calibri"/>
          <w:color w:val="000000"/>
        </w:rPr>
      </w:pPr>
    </w:p>
    <w:p w14:paraId="631E4805" w14:textId="77777777" w:rsidR="003227E3" w:rsidRDefault="003227E3" w:rsidP="003227E3">
      <w:pPr>
        <w:pStyle w:val="Prrafodelista"/>
        <w:numPr>
          <w:ilvl w:val="0"/>
          <w:numId w:val="4"/>
        </w:numPr>
        <w:tabs>
          <w:tab w:val="left" w:pos="567"/>
        </w:tabs>
        <w:spacing w:line="240" w:lineRule="auto"/>
        <w:ind w:left="0" w:firstLine="0"/>
        <w:jc w:val="both"/>
      </w:pPr>
      <w:r w:rsidRPr="003227E3">
        <w:t>Informar a</w:t>
      </w:r>
      <w:r>
        <w:t xml:space="preserve">l representante </w:t>
      </w:r>
      <w:r w:rsidRPr="003227E3">
        <w:t xml:space="preserve">y a la Comisión que deben cubrir los gastos que ocasione la aportación de la prueba propuesta por ellos, de conformidad con lo dispuesto en el artículo 60 del Reglamento. </w:t>
      </w:r>
    </w:p>
    <w:p w14:paraId="1BBDC268" w14:textId="77777777" w:rsidR="003227E3" w:rsidRDefault="003227E3" w:rsidP="003227E3">
      <w:pPr>
        <w:pStyle w:val="Prrafodelista"/>
      </w:pPr>
    </w:p>
    <w:p w14:paraId="4FA879C1" w14:textId="4456BB04" w:rsidR="003227E3" w:rsidRPr="006A3E5B" w:rsidRDefault="003227E3" w:rsidP="003227E3">
      <w:pPr>
        <w:pStyle w:val="Prrafodelista"/>
        <w:numPr>
          <w:ilvl w:val="0"/>
          <w:numId w:val="4"/>
        </w:numPr>
        <w:tabs>
          <w:tab w:val="left" w:pos="567"/>
        </w:tabs>
        <w:spacing w:line="240" w:lineRule="auto"/>
        <w:ind w:left="0" w:firstLine="0"/>
        <w:jc w:val="both"/>
      </w:pPr>
      <w:r w:rsidRPr="003227E3">
        <w:t xml:space="preserve">Solicitar a las partes y a la Comisión que, a más tardar el </w:t>
      </w:r>
      <w:r w:rsidR="005A2728">
        <w:t>25</w:t>
      </w:r>
      <w:r w:rsidR="006A3E5B">
        <w:t xml:space="preserve"> de marzo de 2022</w:t>
      </w:r>
      <w:r w:rsidRPr="003227E3">
        <w:t>, acrediten ante la Secretaría de la Corte los nombres de las personas que estarán presentes durante la audiencia pública. Al respecto, en la misma comunicación en que acrediten, deberán indicar los correos electrónicos y teléfonos de contacto de las personas que integran la delegación, y de las personas convocadas a declarar.</w:t>
      </w:r>
    </w:p>
    <w:p w14:paraId="17E445FC" w14:textId="77777777" w:rsidR="00E17956" w:rsidRPr="008E5B95" w:rsidRDefault="00E17956" w:rsidP="00E17956">
      <w:pPr>
        <w:pStyle w:val="Prrafodelista"/>
        <w:tabs>
          <w:tab w:val="left" w:pos="567"/>
        </w:tabs>
        <w:spacing w:line="240" w:lineRule="auto"/>
        <w:ind w:left="0"/>
        <w:jc w:val="both"/>
        <w:rPr>
          <w:rFonts w:cs="Calibri"/>
          <w:color w:val="000000"/>
        </w:rPr>
      </w:pPr>
    </w:p>
    <w:p w14:paraId="29B5B4A3" w14:textId="77777777" w:rsidR="005A2728" w:rsidRDefault="003F0F99" w:rsidP="006A3E5B">
      <w:pPr>
        <w:pStyle w:val="Prrafodelista"/>
        <w:numPr>
          <w:ilvl w:val="0"/>
          <w:numId w:val="4"/>
        </w:numPr>
        <w:tabs>
          <w:tab w:val="left" w:pos="567"/>
        </w:tabs>
        <w:spacing w:line="240" w:lineRule="auto"/>
        <w:ind w:left="0" w:firstLine="0"/>
        <w:jc w:val="both"/>
      </w:pPr>
      <w:r w:rsidRPr="00D33870">
        <w:t xml:space="preserve">Requerir </w:t>
      </w:r>
      <w:r w:rsidR="0060495D">
        <w:t>al representante</w:t>
      </w:r>
      <w:r w:rsidRPr="00D33870">
        <w:t xml:space="preserve"> y a la Comisión que informen a las personas convocadas por la Corte para declarar que, según lo dispuesto en el artículo 54 del Reglamento, el Tribunal pondrá en conocimiento del Estado los casos en que las personas requeridas para comparecer o declarar no comparecieren o rehusaren deponer sin motivo legítimo o que, en el parecer de la misma Corte, hayan violado el juramento o la declaración solemne, para los fines previstos en la legislación nacional correspondiente.</w:t>
      </w:r>
    </w:p>
    <w:p w14:paraId="3ADFA91B" w14:textId="77777777" w:rsidR="005A2728" w:rsidRDefault="005A2728" w:rsidP="005A2728">
      <w:pPr>
        <w:pStyle w:val="Prrafodelista"/>
      </w:pPr>
    </w:p>
    <w:p w14:paraId="337A6027" w14:textId="724176F1" w:rsidR="005C0F81" w:rsidRDefault="005C0F81" w:rsidP="006A3E5B">
      <w:pPr>
        <w:pStyle w:val="Prrafodelista"/>
        <w:numPr>
          <w:ilvl w:val="0"/>
          <w:numId w:val="4"/>
        </w:numPr>
        <w:tabs>
          <w:tab w:val="left" w:pos="567"/>
        </w:tabs>
        <w:spacing w:line="240" w:lineRule="auto"/>
        <w:ind w:left="0" w:firstLine="0"/>
        <w:jc w:val="both"/>
      </w:pPr>
      <w:r w:rsidRPr="008E5B95">
        <w:t xml:space="preserve">Informar </w:t>
      </w:r>
      <w:r w:rsidR="007A0CCC" w:rsidRPr="008E5B95">
        <w:t xml:space="preserve">a las partes y a la Comisión </w:t>
      </w:r>
      <w:r w:rsidRPr="008E5B95">
        <w:t xml:space="preserve">que, al término de las declaraciones rendidas en la audiencia pública, podrán presentar ante el Tribunal sus alegatos finales orales y observaciones finales orales, respectivamente, sobre </w:t>
      </w:r>
      <w:r w:rsidR="00F54B0B">
        <w:t>la excepción preliminar</w:t>
      </w:r>
      <w:r w:rsidR="00B63135">
        <w:t xml:space="preserve"> y </w:t>
      </w:r>
      <w:r w:rsidR="00D81DE4">
        <w:t xml:space="preserve">el </w:t>
      </w:r>
      <w:r w:rsidR="006A3E5B">
        <w:t xml:space="preserve">eventual </w:t>
      </w:r>
      <w:r w:rsidR="00C47D16">
        <w:t>fondo,</w:t>
      </w:r>
      <w:r w:rsidR="006A3E5B">
        <w:t xml:space="preserve"> </w:t>
      </w:r>
      <w:r w:rsidRPr="008E5B95">
        <w:t>reparaciones y costas en el presente caso.</w:t>
      </w:r>
    </w:p>
    <w:p w14:paraId="45C23855" w14:textId="77777777" w:rsidR="006A3E5B" w:rsidRPr="008E5B95" w:rsidRDefault="006A3E5B" w:rsidP="006A3E5B"/>
    <w:p w14:paraId="79BC762A" w14:textId="66B7D7CA" w:rsidR="005C0F81" w:rsidRPr="008E5B95" w:rsidRDefault="005C0F81" w:rsidP="005C0F81">
      <w:pPr>
        <w:pStyle w:val="Prrafodelista"/>
        <w:numPr>
          <w:ilvl w:val="0"/>
          <w:numId w:val="4"/>
        </w:numPr>
        <w:tabs>
          <w:tab w:val="left" w:pos="567"/>
        </w:tabs>
        <w:spacing w:line="240" w:lineRule="auto"/>
        <w:ind w:left="0" w:firstLine="0"/>
        <w:jc w:val="both"/>
      </w:pPr>
      <w:r w:rsidRPr="008E5B95">
        <w:lastRenderedPageBreak/>
        <w:t xml:space="preserve">Disponer que la Secretaría de la Corte, de conformidad con lo dispuesto en el artículo 55.3 del Reglamento, indique a </w:t>
      </w:r>
      <w:r w:rsidR="007A0CCC" w:rsidRPr="008E5B95">
        <w:t xml:space="preserve">las partes y a la Comisión </w:t>
      </w:r>
      <w:r w:rsidRPr="008E5B95">
        <w:t xml:space="preserve">el enlace donde se encontrará disponible la grabación de la audiencia pública </w:t>
      </w:r>
      <w:r w:rsidR="00C47D16" w:rsidRPr="008E5B95">
        <w:t xml:space="preserve">sobre </w:t>
      </w:r>
      <w:r w:rsidR="005A2728">
        <w:t xml:space="preserve">las excepciones preliminares y </w:t>
      </w:r>
      <w:r w:rsidR="006A3E5B">
        <w:t xml:space="preserve">el eventual </w:t>
      </w:r>
      <w:r w:rsidR="00C47D16">
        <w:t xml:space="preserve">fondo, </w:t>
      </w:r>
      <w:r w:rsidR="00C47D16" w:rsidRPr="008E5B95">
        <w:t>reparaciones y costas</w:t>
      </w:r>
      <w:r w:rsidRPr="008E5B95">
        <w:t xml:space="preserve">, a la brevedad posible luego de la celebración de la referida audiencia. </w:t>
      </w:r>
    </w:p>
    <w:p w14:paraId="5892AE2C" w14:textId="77777777" w:rsidR="005C0F81" w:rsidRPr="008E5B95" w:rsidRDefault="005C0F81" w:rsidP="005C0F81">
      <w:pPr>
        <w:pStyle w:val="Prrafodelista"/>
      </w:pPr>
    </w:p>
    <w:p w14:paraId="1E89120A" w14:textId="29E0DC10" w:rsidR="00CA27DE" w:rsidRPr="008E5B95" w:rsidRDefault="005C0F81" w:rsidP="005C0F81">
      <w:pPr>
        <w:pStyle w:val="Prrafodelista"/>
        <w:numPr>
          <w:ilvl w:val="0"/>
          <w:numId w:val="4"/>
        </w:numPr>
        <w:tabs>
          <w:tab w:val="left" w:pos="567"/>
        </w:tabs>
        <w:spacing w:line="240" w:lineRule="auto"/>
        <w:ind w:left="0" w:firstLine="0"/>
        <w:jc w:val="both"/>
      </w:pPr>
      <w:r w:rsidRPr="008E5B95">
        <w:t xml:space="preserve">Informar a </w:t>
      </w:r>
      <w:r w:rsidR="007A0CCC" w:rsidRPr="008E5B95">
        <w:t xml:space="preserve">las partes y a la Comisión </w:t>
      </w:r>
      <w:r w:rsidRPr="008E5B95">
        <w:t xml:space="preserve">que, en los términos del artículo 56 del Reglamento, cuentan con plazo hasta el </w:t>
      </w:r>
      <w:r w:rsidR="005A2728">
        <w:t>2</w:t>
      </w:r>
      <w:r w:rsidRPr="008E5B95">
        <w:t xml:space="preserve"> de </w:t>
      </w:r>
      <w:r w:rsidR="005A2728">
        <w:t>mayo</w:t>
      </w:r>
      <w:r w:rsidRPr="008E5B95">
        <w:t xml:space="preserve"> de </w:t>
      </w:r>
      <w:r w:rsidR="003F0F99">
        <w:t>2022</w:t>
      </w:r>
      <w:r w:rsidRPr="008E5B95">
        <w:t>, para presentar sus alegatos finales escritos y observaciones finales escritas, respectivamente, en relación con</w:t>
      </w:r>
      <w:r w:rsidR="006A3E5B">
        <w:t xml:space="preserve"> </w:t>
      </w:r>
      <w:r w:rsidR="005A2728">
        <w:t>las excepciones preliminares y el</w:t>
      </w:r>
      <w:r w:rsidR="006A3E5B">
        <w:t xml:space="preserve"> eventual</w:t>
      </w:r>
      <w:r w:rsidR="00C47D16">
        <w:t xml:space="preserve"> fondo, </w:t>
      </w:r>
      <w:r w:rsidR="00C47D16" w:rsidRPr="008E5B95">
        <w:t>reparaciones y costas</w:t>
      </w:r>
      <w:r w:rsidRPr="008E5B95">
        <w:t xml:space="preserve"> en el presente caso. Este plazo es improrrogable.</w:t>
      </w:r>
    </w:p>
    <w:p w14:paraId="25B5E090" w14:textId="44B4602F" w:rsidR="005C0F81" w:rsidRPr="008E5B95" w:rsidRDefault="005C0F81" w:rsidP="00CA27DE">
      <w:pPr>
        <w:pStyle w:val="Prrafodelista"/>
        <w:tabs>
          <w:tab w:val="left" w:pos="567"/>
        </w:tabs>
        <w:spacing w:line="240" w:lineRule="auto"/>
        <w:ind w:left="0"/>
        <w:jc w:val="both"/>
      </w:pPr>
    </w:p>
    <w:p w14:paraId="7180BE18" w14:textId="30C5B1F3" w:rsidR="00563E96" w:rsidRDefault="005C0F81" w:rsidP="005643E0">
      <w:pPr>
        <w:pStyle w:val="Prrafodelista"/>
        <w:numPr>
          <w:ilvl w:val="0"/>
          <w:numId w:val="4"/>
        </w:numPr>
        <w:tabs>
          <w:tab w:val="left" w:pos="567"/>
        </w:tabs>
        <w:spacing w:line="240" w:lineRule="auto"/>
        <w:ind w:left="0" w:firstLine="0"/>
        <w:jc w:val="both"/>
      </w:pPr>
      <w:r w:rsidRPr="008E5B95">
        <w:t xml:space="preserve">Disponer que la Secretaría de la Corte Interamericana notifique la presente Resolución a la Comisión Interamericana de Derechos Humanos, </w:t>
      </w:r>
      <w:r w:rsidR="00866371">
        <w:t>al representante</w:t>
      </w:r>
      <w:r w:rsidR="00BD1F0D" w:rsidRPr="008E5B95">
        <w:t xml:space="preserve"> </w:t>
      </w:r>
      <w:r w:rsidRPr="008E5B95">
        <w:t>de la pr</w:t>
      </w:r>
      <w:r w:rsidR="007A0CCC" w:rsidRPr="008E5B95">
        <w:t>esunta víctima y a</w:t>
      </w:r>
      <w:r w:rsidR="005A2728">
        <w:t>l Estado de Argentina</w:t>
      </w:r>
      <w:r w:rsidRPr="008E5B95">
        <w:t>.</w:t>
      </w:r>
    </w:p>
    <w:p w14:paraId="16818547" w14:textId="546F6ABF" w:rsidR="00F01944" w:rsidRDefault="00F01944" w:rsidP="00F01944">
      <w:pPr>
        <w:pStyle w:val="Prrafodelista"/>
      </w:pPr>
    </w:p>
    <w:p w14:paraId="206DE807" w14:textId="455522E1" w:rsidR="00F01944" w:rsidRDefault="00F01944" w:rsidP="00F01944">
      <w:pPr>
        <w:jc w:val="both"/>
        <w:rPr>
          <w:rFonts w:cs="Arial"/>
        </w:rPr>
      </w:pPr>
      <w:r w:rsidRPr="00F01944">
        <w:rPr>
          <w:rFonts w:cs="Arial"/>
        </w:rPr>
        <w:t xml:space="preserve">Corte IDH. </w:t>
      </w:r>
      <w:r w:rsidRPr="00F01944">
        <w:rPr>
          <w:rFonts w:cs="Arial"/>
          <w:i/>
        </w:rPr>
        <w:t xml:space="preserve">Caso </w:t>
      </w:r>
      <w:proofErr w:type="spellStart"/>
      <w:r w:rsidRPr="00F01944">
        <w:rPr>
          <w:rFonts w:cs="Arial"/>
          <w:i/>
          <w:iCs/>
        </w:rPr>
        <w:t>Habbal</w:t>
      </w:r>
      <w:proofErr w:type="spellEnd"/>
      <w:r w:rsidRPr="00F01944">
        <w:rPr>
          <w:rFonts w:cs="Arial"/>
          <w:i/>
          <w:iCs/>
        </w:rPr>
        <w:t xml:space="preserve"> y otros Vs. </w:t>
      </w:r>
      <w:r>
        <w:rPr>
          <w:rFonts w:cs="Arial"/>
          <w:i/>
          <w:iCs/>
        </w:rPr>
        <w:t>Argentina</w:t>
      </w:r>
      <w:r w:rsidRPr="00716EB6">
        <w:rPr>
          <w:rFonts w:cs="Arial"/>
          <w:iCs/>
        </w:rPr>
        <w:t>. Resolución</w:t>
      </w:r>
      <w:r>
        <w:rPr>
          <w:rFonts w:cs="Arial"/>
        </w:rPr>
        <w:t xml:space="preserve"> del </w:t>
      </w:r>
      <w:proofErr w:type="gramStart"/>
      <w:r>
        <w:rPr>
          <w:rFonts w:cs="Arial"/>
        </w:rPr>
        <w:t>Presidente</w:t>
      </w:r>
      <w:proofErr w:type="gramEnd"/>
      <w:r>
        <w:rPr>
          <w:rFonts w:cs="Arial"/>
        </w:rPr>
        <w:t xml:space="preserve"> </w:t>
      </w:r>
      <w:r w:rsidRPr="00716EB6">
        <w:rPr>
          <w:rFonts w:cs="Arial"/>
        </w:rPr>
        <w:t xml:space="preserve">de la Corte Interamericana de Derechos Humanos de </w:t>
      </w:r>
      <w:r>
        <w:rPr>
          <w:rFonts w:cs="Arial"/>
        </w:rPr>
        <w:t>22</w:t>
      </w:r>
      <w:r w:rsidRPr="00716EB6">
        <w:rPr>
          <w:rFonts w:cs="Arial"/>
        </w:rPr>
        <w:t xml:space="preserve"> de </w:t>
      </w:r>
      <w:r>
        <w:rPr>
          <w:rFonts w:cs="Arial"/>
        </w:rPr>
        <w:t>febrero</w:t>
      </w:r>
      <w:r w:rsidRPr="00716EB6">
        <w:rPr>
          <w:rFonts w:cs="Arial"/>
        </w:rPr>
        <w:t xml:space="preserve"> de 202</w:t>
      </w:r>
      <w:r>
        <w:rPr>
          <w:rFonts w:cs="Arial"/>
        </w:rPr>
        <w:t>2</w:t>
      </w:r>
      <w:r w:rsidRPr="00716EB6">
        <w:rPr>
          <w:rFonts w:cs="Arial"/>
        </w:rPr>
        <w:t>.</w:t>
      </w:r>
    </w:p>
    <w:p w14:paraId="336B0C71" w14:textId="4B752F95" w:rsidR="00F01944" w:rsidRDefault="00F01944" w:rsidP="00F01944"/>
    <w:p w14:paraId="2CC911DC" w14:textId="77777777" w:rsidR="00F01944" w:rsidRDefault="00F01944" w:rsidP="00F01944"/>
    <w:p w14:paraId="38BEF159" w14:textId="5770D7EF" w:rsidR="00F01944" w:rsidRDefault="00F01944" w:rsidP="00F01944"/>
    <w:p w14:paraId="103DC7AA" w14:textId="49BFDB00" w:rsidR="00F01944" w:rsidRDefault="00F01944" w:rsidP="00F01944"/>
    <w:p w14:paraId="2D21808D" w14:textId="69AF3BCC" w:rsidR="00F01944" w:rsidRDefault="00F01944" w:rsidP="00F01944"/>
    <w:p w14:paraId="794D791C" w14:textId="04EF3FB1" w:rsidR="00F01944" w:rsidRPr="00CD72B7" w:rsidRDefault="00F01944" w:rsidP="00F01944">
      <w:pPr>
        <w:ind w:left="6237"/>
        <w:jc w:val="center"/>
      </w:pPr>
      <w:r>
        <w:t>Ricardo C. Pérez Manrique</w:t>
      </w:r>
    </w:p>
    <w:p w14:paraId="2C2C29D9" w14:textId="09800921" w:rsidR="00F01944" w:rsidRPr="004B5595" w:rsidRDefault="00F01944" w:rsidP="00F01944">
      <w:pPr>
        <w:ind w:left="6237" w:right="48"/>
        <w:jc w:val="center"/>
      </w:pPr>
      <w:r>
        <w:t>Presidente</w:t>
      </w:r>
    </w:p>
    <w:p w14:paraId="354E3B48" w14:textId="3190624A" w:rsidR="00F01944" w:rsidRDefault="00F01944" w:rsidP="00F01944"/>
    <w:p w14:paraId="1544FDA5" w14:textId="4D525CD9" w:rsidR="00F01944" w:rsidRDefault="00F01944" w:rsidP="00F01944"/>
    <w:p w14:paraId="3A2BC88E" w14:textId="07DEC5FE" w:rsidR="00F01944" w:rsidRDefault="00F01944" w:rsidP="00F01944"/>
    <w:p w14:paraId="3F3D4316" w14:textId="2856BCA5" w:rsidR="00F01944" w:rsidRDefault="00F01944" w:rsidP="00F01944"/>
    <w:p w14:paraId="12C3572B" w14:textId="77777777" w:rsidR="00F01944" w:rsidRDefault="00F01944" w:rsidP="00F01944">
      <w:pPr>
        <w:tabs>
          <w:tab w:val="left" w:pos="8460"/>
          <w:tab w:val="left" w:pos="8640"/>
        </w:tabs>
      </w:pPr>
    </w:p>
    <w:p w14:paraId="279588CB" w14:textId="44F1A794" w:rsidR="00F01944" w:rsidRDefault="00F01944" w:rsidP="00F01944">
      <w:r>
        <w:tab/>
        <w:t>Pablo Saavedra Alessandri</w:t>
      </w:r>
    </w:p>
    <w:p w14:paraId="2EADA5CB" w14:textId="79E688BF" w:rsidR="00F01944" w:rsidRDefault="00F01944" w:rsidP="00F01944">
      <w:r>
        <w:tab/>
      </w:r>
      <w:r>
        <w:tab/>
        <w:t>Secretario</w:t>
      </w:r>
    </w:p>
    <w:p w14:paraId="56BE329D" w14:textId="3F84C10D" w:rsidR="00F01944" w:rsidRDefault="00F01944" w:rsidP="00F01944"/>
    <w:p w14:paraId="2EBA0946" w14:textId="54EE9CC6" w:rsidR="00F01944" w:rsidRDefault="00F01944" w:rsidP="00F01944"/>
    <w:p w14:paraId="32D03A71" w14:textId="4B731D23" w:rsidR="00F01944" w:rsidRDefault="00F01944" w:rsidP="00F01944"/>
    <w:p w14:paraId="795EE1C8" w14:textId="784ABF5B" w:rsidR="00F01944" w:rsidRDefault="00F01944" w:rsidP="00F01944">
      <w:pPr>
        <w:tabs>
          <w:tab w:val="left" w:pos="8460"/>
          <w:tab w:val="left" w:pos="8640"/>
        </w:tabs>
      </w:pPr>
      <w:r>
        <w:t>Comuníquese y ejecútese,</w:t>
      </w:r>
    </w:p>
    <w:p w14:paraId="4808A29A" w14:textId="4872C6F6" w:rsidR="00F01944" w:rsidRDefault="00F01944" w:rsidP="00F01944"/>
    <w:p w14:paraId="0E52CBFC" w14:textId="76D7A902" w:rsidR="00F01944" w:rsidRDefault="00F01944" w:rsidP="00F01944"/>
    <w:p w14:paraId="272F4BE4" w14:textId="0295E4B1" w:rsidR="00F01944" w:rsidRDefault="00F01944" w:rsidP="00F01944"/>
    <w:p w14:paraId="4DB0F891" w14:textId="77777777" w:rsidR="00F01944" w:rsidRPr="00CD72B7" w:rsidRDefault="00F01944" w:rsidP="00F01944">
      <w:pPr>
        <w:ind w:left="6237"/>
        <w:jc w:val="center"/>
      </w:pPr>
      <w:r>
        <w:t>Ricardo C. Pérez Manrique</w:t>
      </w:r>
    </w:p>
    <w:p w14:paraId="193CB5E2" w14:textId="7F5C245F" w:rsidR="00F01944" w:rsidRPr="004B5595" w:rsidRDefault="00F01944" w:rsidP="00F01944">
      <w:pPr>
        <w:ind w:left="6237" w:right="48"/>
        <w:jc w:val="center"/>
      </w:pPr>
      <w:r>
        <w:t>Presidente</w:t>
      </w:r>
    </w:p>
    <w:p w14:paraId="491A6576" w14:textId="77777777" w:rsidR="00F01944" w:rsidRDefault="00F01944" w:rsidP="00F01944">
      <w:pPr>
        <w:tabs>
          <w:tab w:val="left" w:pos="8460"/>
          <w:tab w:val="left" w:pos="8640"/>
        </w:tabs>
      </w:pPr>
    </w:p>
    <w:p w14:paraId="14B328DA" w14:textId="77777777" w:rsidR="00F01944" w:rsidRDefault="00F01944" w:rsidP="00F01944">
      <w:pPr>
        <w:tabs>
          <w:tab w:val="left" w:pos="8460"/>
          <w:tab w:val="left" w:pos="8640"/>
        </w:tabs>
      </w:pPr>
    </w:p>
    <w:p w14:paraId="3832E386" w14:textId="4511042C" w:rsidR="00F01944" w:rsidRDefault="00F01944" w:rsidP="00F01944">
      <w:pPr>
        <w:tabs>
          <w:tab w:val="left" w:pos="8460"/>
          <w:tab w:val="left" w:pos="8640"/>
        </w:tabs>
      </w:pPr>
    </w:p>
    <w:p w14:paraId="134F6B97" w14:textId="3D8C26F2" w:rsidR="00F01944" w:rsidRDefault="00F01944" w:rsidP="00F01944">
      <w:pPr>
        <w:tabs>
          <w:tab w:val="left" w:pos="8460"/>
          <w:tab w:val="left" w:pos="8640"/>
        </w:tabs>
      </w:pPr>
    </w:p>
    <w:p w14:paraId="68DF4683" w14:textId="77777777" w:rsidR="00F01944" w:rsidRDefault="00F01944" w:rsidP="00F01944">
      <w:pPr>
        <w:tabs>
          <w:tab w:val="left" w:pos="8460"/>
          <w:tab w:val="left" w:pos="8640"/>
        </w:tabs>
      </w:pPr>
    </w:p>
    <w:p w14:paraId="58A0F471" w14:textId="77777777" w:rsidR="00F01944" w:rsidRDefault="00F01944" w:rsidP="00F01944">
      <w:pPr>
        <w:ind w:firstLine="720"/>
      </w:pPr>
      <w:r>
        <w:t>Pablo Saavedra Alessandri</w:t>
      </w:r>
    </w:p>
    <w:p w14:paraId="31CE7FA0" w14:textId="77777777" w:rsidR="00F01944" w:rsidRDefault="00F01944" w:rsidP="00F01944">
      <w:pPr>
        <w:ind w:left="720" w:firstLine="720"/>
      </w:pPr>
      <w:r>
        <w:t>Secretario</w:t>
      </w:r>
    </w:p>
    <w:sectPr w:rsidR="00F01944" w:rsidSect="00C872B7">
      <w:headerReference w:type="even" r:id="rId8"/>
      <w:headerReference w:type="default" r:id="rId9"/>
      <w:pgSz w:w="12240" w:h="15840"/>
      <w:pgMar w:top="1440" w:right="1418" w:bottom="1440"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9221EF" w14:textId="77777777" w:rsidR="009E219B" w:rsidRDefault="009E219B" w:rsidP="00E97AA8">
      <w:r>
        <w:separator/>
      </w:r>
    </w:p>
    <w:p w14:paraId="182C7803" w14:textId="77777777" w:rsidR="009E219B" w:rsidRDefault="009E219B" w:rsidP="00E97AA8"/>
  </w:endnote>
  <w:endnote w:type="continuationSeparator" w:id="0">
    <w:p w14:paraId="3B93A0E4" w14:textId="77777777" w:rsidR="009E219B" w:rsidRDefault="009E219B" w:rsidP="00E97AA8">
      <w:r>
        <w:continuationSeparator/>
      </w:r>
    </w:p>
    <w:p w14:paraId="2990110A" w14:textId="77777777" w:rsidR="009E219B" w:rsidRDefault="009E219B" w:rsidP="00E97A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mbria">
    <w:altName w:val="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2B1CC1" w14:textId="77777777" w:rsidR="009E219B" w:rsidRDefault="009E219B" w:rsidP="00E97AA8">
      <w:r>
        <w:separator/>
      </w:r>
    </w:p>
  </w:footnote>
  <w:footnote w:type="continuationSeparator" w:id="0">
    <w:p w14:paraId="4100F9DD" w14:textId="77777777" w:rsidR="009E219B" w:rsidRDefault="009E219B" w:rsidP="00E97AA8">
      <w:r>
        <w:continuationSeparator/>
      </w:r>
    </w:p>
    <w:p w14:paraId="5D7E7CEF" w14:textId="77777777" w:rsidR="009E219B" w:rsidRDefault="009E219B" w:rsidP="00E97AA8"/>
  </w:footnote>
  <w:footnote w:id="1">
    <w:p w14:paraId="27F01F2C" w14:textId="24C8474B" w:rsidR="00BB6DAC" w:rsidRPr="00617636" w:rsidRDefault="00BB6DAC" w:rsidP="00617636">
      <w:pPr>
        <w:pStyle w:val="Textonotapie"/>
        <w:spacing w:beforeLines="40" w:before="96" w:after="40"/>
        <w:rPr>
          <w:sz w:val="16"/>
          <w:szCs w:val="16"/>
        </w:rPr>
      </w:pPr>
      <w:r w:rsidRPr="00617636">
        <w:rPr>
          <w:rStyle w:val="Refdenotaalpie"/>
          <w:sz w:val="16"/>
          <w:szCs w:val="16"/>
        </w:rPr>
        <w:footnoteRef/>
      </w:r>
      <w:r w:rsidRPr="00617636">
        <w:rPr>
          <w:sz w:val="16"/>
          <w:szCs w:val="16"/>
        </w:rPr>
        <w:t xml:space="preserve"> </w:t>
      </w:r>
      <w:r w:rsidRPr="00617636">
        <w:rPr>
          <w:sz w:val="16"/>
          <w:szCs w:val="16"/>
        </w:rPr>
        <w:tab/>
      </w:r>
      <w:r w:rsidR="007A70FB" w:rsidRPr="00617636">
        <w:rPr>
          <w:sz w:val="16"/>
          <w:szCs w:val="16"/>
        </w:rPr>
        <w:t xml:space="preserve">El representante de </w:t>
      </w:r>
      <w:r w:rsidR="00EC1817" w:rsidRPr="00617636">
        <w:rPr>
          <w:sz w:val="16"/>
          <w:szCs w:val="16"/>
        </w:rPr>
        <w:t>las presuntas víctimas</w:t>
      </w:r>
      <w:r w:rsidRPr="00617636">
        <w:rPr>
          <w:sz w:val="16"/>
          <w:szCs w:val="16"/>
        </w:rPr>
        <w:t xml:space="preserve"> en el presente caso es el señor </w:t>
      </w:r>
      <w:r w:rsidR="00EC1817" w:rsidRPr="00617636">
        <w:rPr>
          <w:sz w:val="16"/>
          <w:szCs w:val="16"/>
        </w:rPr>
        <w:t>Carlos Varela Álvarez</w:t>
      </w:r>
      <w:r w:rsidRPr="00617636">
        <w:rPr>
          <w:sz w:val="16"/>
          <w:szCs w:val="16"/>
        </w:rPr>
        <w:t>.</w:t>
      </w:r>
    </w:p>
  </w:footnote>
  <w:footnote w:id="2">
    <w:p w14:paraId="37FF922F" w14:textId="02CC318D" w:rsidR="004823AE" w:rsidRPr="00617636" w:rsidRDefault="004823AE" w:rsidP="00617636">
      <w:pPr>
        <w:pStyle w:val="Textonotapie"/>
        <w:spacing w:beforeLines="40" w:before="96" w:after="40"/>
        <w:jc w:val="both"/>
        <w:rPr>
          <w:sz w:val="16"/>
          <w:szCs w:val="16"/>
        </w:rPr>
      </w:pPr>
      <w:r w:rsidRPr="00617636">
        <w:rPr>
          <w:rStyle w:val="Refdenotaalpie"/>
          <w:sz w:val="16"/>
          <w:szCs w:val="16"/>
        </w:rPr>
        <w:footnoteRef/>
      </w:r>
      <w:r w:rsidRPr="00617636">
        <w:rPr>
          <w:sz w:val="16"/>
          <w:szCs w:val="16"/>
        </w:rPr>
        <w:t xml:space="preserve"> </w:t>
      </w:r>
      <w:r w:rsidRPr="00617636">
        <w:rPr>
          <w:sz w:val="16"/>
          <w:szCs w:val="16"/>
        </w:rPr>
        <w:tab/>
        <w:t xml:space="preserve">La Comisión ofreció la declaración pericial de </w:t>
      </w:r>
      <w:r w:rsidR="00DE2CC1" w:rsidRPr="00617636">
        <w:rPr>
          <w:sz w:val="16"/>
          <w:szCs w:val="16"/>
        </w:rPr>
        <w:t xml:space="preserve">Juan Ignacio </w:t>
      </w:r>
      <w:proofErr w:type="spellStart"/>
      <w:r w:rsidR="00DE2CC1" w:rsidRPr="00617636">
        <w:rPr>
          <w:sz w:val="16"/>
          <w:szCs w:val="16"/>
        </w:rPr>
        <w:t>Modelli</w:t>
      </w:r>
      <w:proofErr w:type="spellEnd"/>
      <w:r w:rsidRPr="00617636">
        <w:rPr>
          <w:sz w:val="16"/>
          <w:szCs w:val="16"/>
        </w:rPr>
        <w:t>.</w:t>
      </w:r>
    </w:p>
  </w:footnote>
  <w:footnote w:id="3">
    <w:p w14:paraId="290F369F" w14:textId="4AC0998F" w:rsidR="00616F88" w:rsidRPr="00617636" w:rsidRDefault="00616F88" w:rsidP="00617636">
      <w:pPr>
        <w:pStyle w:val="Textonotapie"/>
        <w:spacing w:beforeLines="40" w:before="96" w:after="40"/>
        <w:jc w:val="both"/>
        <w:rPr>
          <w:sz w:val="16"/>
          <w:szCs w:val="16"/>
        </w:rPr>
      </w:pPr>
      <w:r w:rsidRPr="00617636">
        <w:rPr>
          <w:rStyle w:val="Refdenotaalpie"/>
          <w:sz w:val="16"/>
          <w:szCs w:val="16"/>
        </w:rPr>
        <w:footnoteRef/>
      </w:r>
      <w:r w:rsidRPr="00617636">
        <w:rPr>
          <w:sz w:val="16"/>
          <w:szCs w:val="16"/>
        </w:rPr>
        <w:t xml:space="preserve"> </w:t>
      </w:r>
      <w:r w:rsidRPr="00617636">
        <w:rPr>
          <w:sz w:val="16"/>
          <w:szCs w:val="16"/>
        </w:rPr>
        <w:tab/>
        <w:t xml:space="preserve">El representante ofreció las declaraciones periciales de </w:t>
      </w:r>
      <w:r w:rsidR="00886AA1" w:rsidRPr="00617636">
        <w:rPr>
          <w:sz w:val="16"/>
          <w:szCs w:val="16"/>
        </w:rPr>
        <w:t>Emilio García Méndez e Ignacio Odriozola</w:t>
      </w:r>
      <w:r w:rsidRPr="00617636">
        <w:rPr>
          <w:sz w:val="16"/>
          <w:szCs w:val="16"/>
        </w:rPr>
        <w:t>.</w:t>
      </w:r>
    </w:p>
  </w:footnote>
  <w:footnote w:id="4">
    <w:p w14:paraId="5017C148" w14:textId="7E93446F" w:rsidR="002F02B4" w:rsidRPr="00617636" w:rsidRDefault="002F02B4" w:rsidP="00617636">
      <w:pPr>
        <w:pStyle w:val="Textonotapie"/>
        <w:spacing w:beforeLines="40" w:before="96" w:after="40"/>
        <w:jc w:val="both"/>
        <w:rPr>
          <w:sz w:val="16"/>
          <w:szCs w:val="16"/>
          <w:lang w:val="es-ES"/>
        </w:rPr>
      </w:pPr>
      <w:r w:rsidRPr="00617636">
        <w:rPr>
          <w:rStyle w:val="Refdenotaalpie"/>
          <w:sz w:val="16"/>
          <w:szCs w:val="16"/>
        </w:rPr>
        <w:footnoteRef/>
      </w:r>
      <w:r w:rsidRPr="00617636">
        <w:rPr>
          <w:sz w:val="16"/>
          <w:szCs w:val="16"/>
        </w:rPr>
        <w:t xml:space="preserve"> </w:t>
      </w:r>
      <w:r w:rsidRPr="00617636">
        <w:rPr>
          <w:sz w:val="16"/>
          <w:szCs w:val="16"/>
          <w:lang w:val="es-ES"/>
        </w:rPr>
        <w:tab/>
        <w:t xml:space="preserve">El representante </w:t>
      </w:r>
      <w:r w:rsidRPr="00617636">
        <w:rPr>
          <w:sz w:val="16"/>
          <w:szCs w:val="16"/>
        </w:rPr>
        <w:t xml:space="preserve">expresó que el señor </w:t>
      </w:r>
      <w:r w:rsidR="00E87663" w:rsidRPr="00617636">
        <w:rPr>
          <w:sz w:val="16"/>
          <w:szCs w:val="16"/>
        </w:rPr>
        <w:t>García Méndez conteste lo siguiente: “</w:t>
      </w:r>
      <w:r w:rsidR="00E87663" w:rsidRPr="00617636">
        <w:rPr>
          <w:rFonts w:cs="TimesNewRomanPSMT"/>
          <w:sz w:val="16"/>
          <w:szCs w:val="16"/>
          <w:lang w:val="es-ES"/>
        </w:rPr>
        <w:t xml:space="preserve">Que diga el Perito si la actual legislación de Migraciones de la República Argentina </w:t>
      </w:r>
      <w:proofErr w:type="spellStart"/>
      <w:r w:rsidR="00E87663" w:rsidRPr="00617636">
        <w:rPr>
          <w:rFonts w:cs="TimesNewRomanPSMT"/>
          <w:sz w:val="16"/>
          <w:szCs w:val="16"/>
          <w:lang w:val="es-ES"/>
        </w:rPr>
        <w:t>Nº</w:t>
      </w:r>
      <w:proofErr w:type="spellEnd"/>
      <w:r w:rsidR="00E87663" w:rsidRPr="00617636">
        <w:rPr>
          <w:rFonts w:cs="TimesNewRomanPSMT"/>
          <w:sz w:val="16"/>
          <w:szCs w:val="16"/>
          <w:lang w:val="es-ES"/>
        </w:rPr>
        <w:t xml:space="preserve"> 25871 y su Decreto reglamentario cumple con los estándares de la Convención de los Derechos del Niño y Opinión Consultiva OC-21/14 titulada “Derechos y Garantías de </w:t>
      </w:r>
      <w:proofErr w:type="gramStart"/>
      <w:r w:rsidR="00E87663" w:rsidRPr="00617636">
        <w:rPr>
          <w:rFonts w:cs="TimesNewRomanPSMT"/>
          <w:sz w:val="16"/>
          <w:szCs w:val="16"/>
          <w:lang w:val="es-ES"/>
        </w:rPr>
        <w:t>niñas y niños</w:t>
      </w:r>
      <w:proofErr w:type="gramEnd"/>
      <w:r w:rsidR="00E87663" w:rsidRPr="00617636">
        <w:rPr>
          <w:rFonts w:cs="TimesNewRomanPSMT"/>
          <w:sz w:val="16"/>
          <w:szCs w:val="16"/>
          <w:lang w:val="es-ES"/>
        </w:rPr>
        <w:t xml:space="preserve"> en el contexto de la migración y/o en necesidad de protección internacional” de la Corte IDH; y, en su caso, cuáles serían los aspectos a adecuar. b. Que diga si la capacitación aportada por el Estado para sus agentes cumple los estándares del sistema interamericano </w:t>
      </w:r>
      <w:proofErr w:type="gramStart"/>
      <w:r w:rsidR="00E87663" w:rsidRPr="00617636">
        <w:rPr>
          <w:rFonts w:cs="TimesNewRomanPSMT"/>
          <w:sz w:val="16"/>
          <w:szCs w:val="16"/>
          <w:lang w:val="es-ES"/>
        </w:rPr>
        <w:t>en relación a</w:t>
      </w:r>
      <w:proofErr w:type="gramEnd"/>
      <w:r w:rsidR="00E87663" w:rsidRPr="00617636">
        <w:rPr>
          <w:rFonts w:cs="TimesNewRomanPSMT"/>
          <w:sz w:val="16"/>
          <w:szCs w:val="16"/>
          <w:lang w:val="es-ES"/>
        </w:rPr>
        <w:t xml:space="preserve"> los niños y niñas migrantes y refugiados respecto del derecho a ser oídos, el derecho a la adecuada información, el respeto a la diversidad étnica y cultural y la tutela administrativa efectiva. c. Que diga si considera adecuado la creación, dentro de la Dirección Nacional de Migraciones, de la Defensoría del Migrante o, en su defecto, un organismo especializado dentro de la Defensoría Oficial de la Justicia Federal, dado la cobertura nacional de esa jurisdicción. Si considera una opción mejor, que la explique. d. Que diga el Perito qué otras medidas serían adecuadas para que la legislación argentina en la materia sea acorde a la Convención Americana y estándares de derechos humanos en su ámbito de especialización. e. Todo aquello que considere pertinente”</w:t>
      </w:r>
      <w:r w:rsidR="00764564" w:rsidRPr="00617636">
        <w:rPr>
          <w:rFonts w:cs="TimesNewRomanPSMT"/>
          <w:sz w:val="16"/>
          <w:szCs w:val="16"/>
          <w:lang w:val="es-ES"/>
        </w:rPr>
        <w:t>.</w:t>
      </w:r>
    </w:p>
  </w:footnote>
  <w:footnote w:id="5">
    <w:p w14:paraId="635F0863" w14:textId="3289C518" w:rsidR="00E87663" w:rsidRPr="00617636" w:rsidRDefault="00E87663" w:rsidP="00617636">
      <w:pPr>
        <w:autoSpaceDE w:val="0"/>
        <w:autoSpaceDN w:val="0"/>
        <w:adjustRightInd w:val="0"/>
        <w:spacing w:beforeLines="40" w:before="96" w:after="40" w:line="240" w:lineRule="auto"/>
        <w:jc w:val="both"/>
        <w:rPr>
          <w:sz w:val="16"/>
          <w:szCs w:val="16"/>
          <w:lang w:val="es-CO"/>
        </w:rPr>
      </w:pPr>
      <w:r w:rsidRPr="00617636">
        <w:rPr>
          <w:rStyle w:val="Refdenotaalpie"/>
          <w:sz w:val="16"/>
          <w:szCs w:val="16"/>
        </w:rPr>
        <w:footnoteRef/>
      </w:r>
      <w:r w:rsidRPr="00617636">
        <w:rPr>
          <w:sz w:val="16"/>
          <w:szCs w:val="16"/>
        </w:rPr>
        <w:t xml:space="preserve"> </w:t>
      </w:r>
      <w:r w:rsidRPr="00617636">
        <w:rPr>
          <w:sz w:val="16"/>
          <w:szCs w:val="16"/>
        </w:rPr>
        <w:tab/>
      </w:r>
      <w:r w:rsidRPr="00617636">
        <w:rPr>
          <w:sz w:val="16"/>
          <w:szCs w:val="16"/>
          <w:lang w:val="es-ES"/>
        </w:rPr>
        <w:t xml:space="preserve">El representante </w:t>
      </w:r>
      <w:r w:rsidRPr="00617636">
        <w:rPr>
          <w:sz w:val="16"/>
          <w:szCs w:val="16"/>
        </w:rPr>
        <w:t>expresó que el señor Odri</w:t>
      </w:r>
      <w:r w:rsidR="00764564" w:rsidRPr="00617636">
        <w:rPr>
          <w:sz w:val="16"/>
          <w:szCs w:val="16"/>
        </w:rPr>
        <w:t>o</w:t>
      </w:r>
      <w:r w:rsidRPr="00617636">
        <w:rPr>
          <w:sz w:val="16"/>
          <w:szCs w:val="16"/>
        </w:rPr>
        <w:t>zola se refiera a lo siguiente:</w:t>
      </w:r>
      <w:r w:rsidRPr="00617636">
        <w:rPr>
          <w:rFonts w:cs="TimesNewRomanPSMT"/>
          <w:sz w:val="16"/>
          <w:szCs w:val="16"/>
          <w:lang w:val="es-ES"/>
        </w:rPr>
        <w:t xml:space="preserve"> “Si el derecho argentino aplicable a la fecha de los hechos era compatible con la Convención Interamericana. b. Si existe un deber de motivación diferencial en el caso de mujeres y niños en decisiones administrativas o judiciales vinculadas a la movilidad humana. c. Si el derecho interno argentino contempla normativamente este deber de motivación especial; en caso de que no lo haga, cómo debería hacerlo. d. Si la Ley de Migraciones actual y su reglamento es compatible con el derecho interamericano”</w:t>
      </w:r>
      <w:r w:rsidR="00764564" w:rsidRPr="00617636">
        <w:rPr>
          <w:rFonts w:cs="TimesNewRomanPSMT"/>
          <w:sz w:val="16"/>
          <w:szCs w:val="16"/>
          <w:lang w:val="es-ES"/>
        </w:rPr>
        <w:t>.</w:t>
      </w:r>
    </w:p>
  </w:footnote>
  <w:footnote w:id="6">
    <w:p w14:paraId="208AB9F5" w14:textId="2D5F5F9E" w:rsidR="00866371" w:rsidRPr="00617636" w:rsidRDefault="00866371" w:rsidP="00617636">
      <w:pPr>
        <w:autoSpaceDE w:val="0"/>
        <w:autoSpaceDN w:val="0"/>
        <w:adjustRightInd w:val="0"/>
        <w:spacing w:beforeLines="40" w:before="96" w:after="40" w:line="240" w:lineRule="auto"/>
        <w:jc w:val="both"/>
        <w:rPr>
          <w:sz w:val="16"/>
          <w:szCs w:val="16"/>
        </w:rPr>
      </w:pPr>
      <w:r w:rsidRPr="00617636">
        <w:rPr>
          <w:rStyle w:val="Refdenotaalpie"/>
          <w:rFonts w:eastAsia="Batang"/>
          <w:sz w:val="16"/>
          <w:szCs w:val="16"/>
        </w:rPr>
        <w:footnoteRef/>
      </w:r>
      <w:r w:rsidRPr="00617636">
        <w:rPr>
          <w:sz w:val="16"/>
          <w:szCs w:val="16"/>
        </w:rPr>
        <w:t xml:space="preserve"> </w:t>
      </w:r>
      <w:r w:rsidRPr="00617636">
        <w:rPr>
          <w:sz w:val="16"/>
          <w:szCs w:val="16"/>
        </w:rPr>
        <w:tab/>
        <w:t xml:space="preserve">La Comisión informó que </w:t>
      </w:r>
      <w:r w:rsidR="0046734A" w:rsidRPr="00617636">
        <w:rPr>
          <w:sz w:val="16"/>
          <w:szCs w:val="16"/>
        </w:rPr>
        <w:t>el</w:t>
      </w:r>
      <w:r w:rsidRPr="00617636">
        <w:rPr>
          <w:sz w:val="16"/>
          <w:szCs w:val="16"/>
        </w:rPr>
        <w:t xml:space="preserve"> declararía sobre “</w:t>
      </w:r>
      <w:r w:rsidR="0046734A" w:rsidRPr="00617636">
        <w:rPr>
          <w:rFonts w:cs="Calibri"/>
          <w:sz w:val="16"/>
          <w:szCs w:val="16"/>
          <w:lang w:val="es-ES"/>
        </w:rPr>
        <w:t xml:space="preserve">las garantías que deben cumplir los procesos migratorios de expulsión de extranjeros, particularmente quienes se encuentran de forma regular en el Estado, en especial cuando están involucrados </w:t>
      </w:r>
      <w:proofErr w:type="gramStart"/>
      <w:r w:rsidR="0046734A" w:rsidRPr="00617636">
        <w:rPr>
          <w:rFonts w:cs="Calibri"/>
          <w:sz w:val="16"/>
          <w:szCs w:val="16"/>
          <w:lang w:val="es-ES"/>
        </w:rPr>
        <w:t>niños y niñas</w:t>
      </w:r>
      <w:proofErr w:type="gramEnd"/>
      <w:r w:rsidR="0046734A" w:rsidRPr="00617636">
        <w:rPr>
          <w:rFonts w:cs="Calibri"/>
          <w:sz w:val="16"/>
          <w:szCs w:val="16"/>
          <w:lang w:val="es-ES"/>
        </w:rPr>
        <w:t>; así como las medidas para evitar la situación de apatridia en los procedimientos migratorios de pérdida de nacionalidad</w:t>
      </w:r>
      <w:r w:rsidRPr="00617636">
        <w:rPr>
          <w:sz w:val="16"/>
          <w:szCs w:val="16"/>
        </w:rPr>
        <w:t>”</w:t>
      </w:r>
      <w:r w:rsidR="001E582A" w:rsidRPr="00617636">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195D6" w14:textId="77777777" w:rsidR="004823AE" w:rsidRDefault="004823AE" w:rsidP="00E97AA8">
    <w:pPr>
      <w:pStyle w:val="Encabezado"/>
      <w:rPr>
        <w:rStyle w:val="Nmerodepgina"/>
      </w:rPr>
    </w:pPr>
    <w:r>
      <w:rPr>
        <w:rStyle w:val="Nmerodepgina"/>
      </w:rPr>
      <w:fldChar w:fldCharType="begin"/>
    </w:r>
    <w:r>
      <w:rPr>
        <w:rStyle w:val="Nmerodepgina"/>
      </w:rPr>
      <w:instrText xml:space="preserve">PAGE  </w:instrText>
    </w:r>
    <w:r>
      <w:rPr>
        <w:rStyle w:val="Nmerodepgina"/>
      </w:rPr>
      <w:fldChar w:fldCharType="end"/>
    </w:r>
  </w:p>
  <w:p w14:paraId="02E3986A" w14:textId="77777777" w:rsidR="004823AE" w:rsidRDefault="004823AE" w:rsidP="00E97AA8">
    <w:pPr>
      <w:pStyle w:val="Encabezado"/>
    </w:pPr>
  </w:p>
  <w:p w14:paraId="2773835B" w14:textId="77777777" w:rsidR="004823AE" w:rsidRDefault="004823AE" w:rsidP="00E97AA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E2202" w14:textId="5BD0C634" w:rsidR="004823AE" w:rsidRDefault="004823AE" w:rsidP="00E97AA8">
    <w:pPr>
      <w:pStyle w:val="Encabezado"/>
      <w:jc w:val="center"/>
      <w:rPr>
        <w:rStyle w:val="Nmerodepgina"/>
      </w:rPr>
    </w:pPr>
    <w:r w:rsidRPr="00205583">
      <w:rPr>
        <w:rStyle w:val="Nmerodepgina"/>
      </w:rPr>
      <w:t xml:space="preserve">- </w:t>
    </w:r>
    <w:r w:rsidRPr="00205583">
      <w:rPr>
        <w:rStyle w:val="Nmerodepgina"/>
      </w:rPr>
      <w:fldChar w:fldCharType="begin"/>
    </w:r>
    <w:r w:rsidRPr="00205583">
      <w:rPr>
        <w:rStyle w:val="Nmerodepgina"/>
      </w:rPr>
      <w:instrText xml:space="preserve">PAGE  </w:instrText>
    </w:r>
    <w:r w:rsidRPr="00205583">
      <w:rPr>
        <w:rStyle w:val="Nmerodepgina"/>
      </w:rPr>
      <w:fldChar w:fldCharType="separate"/>
    </w:r>
    <w:r w:rsidR="004B3D9E">
      <w:rPr>
        <w:rStyle w:val="Nmerodepgina"/>
        <w:noProof/>
      </w:rPr>
      <w:t>6</w:t>
    </w:r>
    <w:r w:rsidRPr="00205583">
      <w:rPr>
        <w:rStyle w:val="Nmerodepgina"/>
      </w:rPr>
      <w:fldChar w:fldCharType="end"/>
    </w:r>
    <w:r>
      <w:rPr>
        <w:rStyle w:val="Nmerodepgina"/>
      </w:rPr>
      <w:t xml:space="preserve"> -</w:t>
    </w:r>
  </w:p>
  <w:p w14:paraId="6907126A" w14:textId="77777777" w:rsidR="004823AE" w:rsidRDefault="004823AE" w:rsidP="00E97AA8">
    <w:pPr>
      <w:pStyle w:val="Encabezado"/>
    </w:pPr>
  </w:p>
  <w:p w14:paraId="34E6923E" w14:textId="77777777" w:rsidR="004823AE" w:rsidRDefault="004823AE" w:rsidP="00E97AA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4C790E"/>
    <w:multiLevelType w:val="hybridMultilevel"/>
    <w:tmpl w:val="D34A4374"/>
    <w:lvl w:ilvl="0" w:tplc="887A47F8">
      <w:start w:val="1"/>
      <w:numFmt w:val="decimal"/>
      <w:pStyle w:val="PrrafodeSentencia"/>
      <w:lvlText w:val="%1."/>
      <w:lvlJc w:val="left"/>
      <w:pPr>
        <w:ind w:left="720" w:hanging="360"/>
      </w:pPr>
      <w:rPr>
        <w:rFonts w:ascii="Verdana" w:hAnsi="Verdana" w:hint="default"/>
        <w:b w:val="0"/>
        <w:i w:val="0"/>
        <w:strike w:val="0"/>
        <w:dstrike w:val="0"/>
        <w:color w:val="auto"/>
        <w:sz w:val="20"/>
        <w:szCs w:val="20"/>
        <w:u w:val="none"/>
        <w:effect w:val="none"/>
        <w:vertAlign w:val="baseline"/>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F555492"/>
    <w:multiLevelType w:val="hybridMultilevel"/>
    <w:tmpl w:val="B840F306"/>
    <w:lvl w:ilvl="0" w:tplc="115EB01E">
      <w:start w:val="1"/>
      <w:numFmt w:val="upperLetter"/>
      <w:pStyle w:val="Ttulo1"/>
      <w:lvlText w:val="%1."/>
      <w:lvlJc w:val="left"/>
      <w:pPr>
        <w:ind w:left="4188" w:hanging="360"/>
      </w:pPr>
      <w:rPr>
        <w:rFonts w:hint="default"/>
        <w:b/>
        <w:i/>
        <w:color w:val="auto"/>
        <w:sz w:val="20"/>
      </w:rPr>
    </w:lvl>
    <w:lvl w:ilvl="1" w:tplc="DF7AD676">
      <w:start w:val="1"/>
      <w:numFmt w:val="decimal"/>
      <w:lvlText w:val="%2)"/>
      <w:lvlJc w:val="left"/>
      <w:pPr>
        <w:ind w:left="1440" w:hanging="360"/>
      </w:pPr>
      <w:rPr>
        <w:b/>
        <w:bCs/>
        <w:i w:val="0"/>
        <w:iCs w:val="0"/>
      </w:rPr>
    </w:lvl>
    <w:lvl w:ilvl="2" w:tplc="0409001B">
      <w:start w:val="1"/>
      <w:numFmt w:val="lowerRoman"/>
      <w:lvlText w:val="%3."/>
      <w:lvlJc w:val="right"/>
      <w:pPr>
        <w:ind w:left="2160" w:hanging="180"/>
      </w:pPr>
    </w:lvl>
    <w:lvl w:ilvl="3" w:tplc="6FFC71A2">
      <w:start w:val="1"/>
      <w:numFmt w:val="decimal"/>
      <w:lvlText w:val="%4."/>
      <w:lvlJc w:val="left"/>
      <w:pPr>
        <w:ind w:left="2062" w:hanging="360"/>
      </w:pPr>
      <w:rPr>
        <w:rFonts w:ascii="Verdana" w:eastAsiaTheme="minorHAnsi" w:hAnsi="Verdana" w:cstheme="minorBidi"/>
        <w:i w:val="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F266CF58">
      <w:start w:val="1"/>
      <w:numFmt w:val="decimal"/>
      <w:lvlText w:val="%7."/>
      <w:lvlJc w:val="left"/>
      <w:pPr>
        <w:ind w:left="2062" w:hanging="360"/>
      </w:pPr>
      <w:rPr>
        <w:i w:val="0"/>
      </w:r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3A38404A"/>
    <w:multiLevelType w:val="hybridMultilevel"/>
    <w:tmpl w:val="FABCC80C"/>
    <w:lvl w:ilvl="0" w:tplc="96607EE2">
      <w:start w:val="1"/>
      <w:numFmt w:val="decimal"/>
      <w:lvlText w:val="%1."/>
      <w:lvlJc w:val="left"/>
      <w:pPr>
        <w:tabs>
          <w:tab w:val="num" w:pos="3870"/>
        </w:tabs>
      </w:pPr>
      <w:rPr>
        <w:rFonts w:ascii="Verdana" w:hAnsi="Verdana" w:cs="Times New Roman" w:hint="default"/>
        <w:b w:val="0"/>
        <w:i w:val="0"/>
        <w:color w:val="auto"/>
        <w:sz w:val="20"/>
      </w:rPr>
    </w:lvl>
    <w:lvl w:ilvl="1" w:tplc="00190409">
      <w:start w:val="1"/>
      <w:numFmt w:val="lowerLetter"/>
      <w:lvlText w:val="%2."/>
      <w:lvlJc w:val="left"/>
      <w:pPr>
        <w:tabs>
          <w:tab w:val="num" w:pos="1440"/>
        </w:tabs>
        <w:ind w:left="1440" w:hanging="360"/>
      </w:pPr>
      <w:rPr>
        <w:rFonts w:cs="Times New Roman"/>
      </w:rPr>
    </w:lvl>
    <w:lvl w:ilvl="2" w:tplc="001B0409">
      <w:start w:val="1"/>
      <w:numFmt w:val="lowerRoman"/>
      <w:lvlText w:val="%3."/>
      <w:lvlJc w:val="right"/>
      <w:pPr>
        <w:tabs>
          <w:tab w:val="num" w:pos="2160"/>
        </w:tabs>
        <w:ind w:left="2160" w:hanging="180"/>
      </w:pPr>
      <w:rPr>
        <w:rFonts w:cs="Times New Roman"/>
      </w:rPr>
    </w:lvl>
    <w:lvl w:ilvl="3" w:tplc="000F0409" w:tentative="1">
      <w:start w:val="1"/>
      <w:numFmt w:val="decimal"/>
      <w:lvlText w:val="%4."/>
      <w:lvlJc w:val="left"/>
      <w:pPr>
        <w:tabs>
          <w:tab w:val="num" w:pos="2880"/>
        </w:tabs>
        <w:ind w:left="2880" w:hanging="360"/>
      </w:pPr>
      <w:rPr>
        <w:rFonts w:cs="Times New Roman"/>
      </w:rPr>
    </w:lvl>
    <w:lvl w:ilvl="4" w:tplc="00190409" w:tentative="1">
      <w:start w:val="1"/>
      <w:numFmt w:val="lowerLetter"/>
      <w:lvlText w:val="%5."/>
      <w:lvlJc w:val="left"/>
      <w:pPr>
        <w:tabs>
          <w:tab w:val="num" w:pos="3600"/>
        </w:tabs>
        <w:ind w:left="3600" w:hanging="360"/>
      </w:pPr>
      <w:rPr>
        <w:rFonts w:cs="Times New Roman"/>
      </w:rPr>
    </w:lvl>
    <w:lvl w:ilvl="5" w:tplc="001B0409" w:tentative="1">
      <w:start w:val="1"/>
      <w:numFmt w:val="lowerRoman"/>
      <w:lvlText w:val="%6."/>
      <w:lvlJc w:val="right"/>
      <w:pPr>
        <w:tabs>
          <w:tab w:val="num" w:pos="4320"/>
        </w:tabs>
        <w:ind w:left="4320" w:hanging="180"/>
      </w:pPr>
      <w:rPr>
        <w:rFonts w:cs="Times New Roman"/>
      </w:rPr>
    </w:lvl>
    <w:lvl w:ilvl="6" w:tplc="000F0409" w:tentative="1">
      <w:start w:val="1"/>
      <w:numFmt w:val="decimal"/>
      <w:lvlText w:val="%7."/>
      <w:lvlJc w:val="left"/>
      <w:pPr>
        <w:tabs>
          <w:tab w:val="num" w:pos="5040"/>
        </w:tabs>
        <w:ind w:left="5040" w:hanging="360"/>
      </w:pPr>
      <w:rPr>
        <w:rFonts w:cs="Times New Roman"/>
      </w:rPr>
    </w:lvl>
    <w:lvl w:ilvl="7" w:tplc="00190409" w:tentative="1">
      <w:start w:val="1"/>
      <w:numFmt w:val="lowerLetter"/>
      <w:lvlText w:val="%8."/>
      <w:lvlJc w:val="left"/>
      <w:pPr>
        <w:tabs>
          <w:tab w:val="num" w:pos="5760"/>
        </w:tabs>
        <w:ind w:left="5760" w:hanging="360"/>
      </w:pPr>
      <w:rPr>
        <w:rFonts w:cs="Times New Roman"/>
      </w:rPr>
    </w:lvl>
    <w:lvl w:ilvl="8" w:tplc="001B0409" w:tentative="1">
      <w:start w:val="1"/>
      <w:numFmt w:val="lowerRoman"/>
      <w:lvlText w:val="%9."/>
      <w:lvlJc w:val="right"/>
      <w:pPr>
        <w:tabs>
          <w:tab w:val="num" w:pos="6480"/>
        </w:tabs>
        <w:ind w:left="6480" w:hanging="180"/>
      </w:pPr>
      <w:rPr>
        <w:rFonts w:cs="Times New Roman"/>
      </w:rPr>
    </w:lvl>
  </w:abstractNum>
  <w:abstractNum w:abstractNumId="3" w15:restartNumberingAfterBreak="0">
    <w:nsid w:val="3E4E7652"/>
    <w:multiLevelType w:val="hybridMultilevel"/>
    <w:tmpl w:val="D6762670"/>
    <w:lvl w:ilvl="0" w:tplc="06E03C86">
      <w:start w:val="1"/>
      <w:numFmt w:val="decimal"/>
      <w:lvlText w:val="%1."/>
      <w:lvlJc w:val="left"/>
      <w:pPr>
        <w:ind w:left="786" w:hanging="360"/>
      </w:pPr>
      <w:rPr>
        <w:rFonts w:ascii="Verdana" w:hAnsi="Verdana" w:cs="Times New Roman" w:hint="default"/>
        <w:b w:val="0"/>
        <w:i w:val="0"/>
        <w:color w:val="auto"/>
        <w:sz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4A612BD2"/>
    <w:multiLevelType w:val="hybridMultilevel"/>
    <w:tmpl w:val="4BEE7F42"/>
    <w:lvl w:ilvl="0" w:tplc="669E31B0">
      <w:start w:val="1"/>
      <w:numFmt w:val="upperLetter"/>
      <w:lvlText w:val="%1)"/>
      <w:lvlJc w:val="left"/>
      <w:pPr>
        <w:ind w:left="720" w:hanging="360"/>
      </w:pPr>
      <w:rPr>
        <w:rFonts w:hint="default"/>
        <w:b/>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5DDB6DC6"/>
    <w:multiLevelType w:val="hybridMultilevel"/>
    <w:tmpl w:val="5DFE6406"/>
    <w:lvl w:ilvl="0" w:tplc="99FE4F9E">
      <w:start w:val="1"/>
      <w:numFmt w:val="decimal"/>
      <w:pStyle w:val="Sinespaciado"/>
      <w:lvlText w:val="%1."/>
      <w:lvlJc w:val="left"/>
      <w:pPr>
        <w:ind w:left="4188" w:hanging="360"/>
      </w:pPr>
      <w:rPr>
        <w:rFonts w:ascii="Verdana" w:hAnsi="Verdana" w:hint="default"/>
        <w:b w:val="0"/>
        <w:i w:val="0"/>
        <w:color w:val="auto"/>
        <w:sz w:val="20"/>
        <w:szCs w:val="20"/>
        <w:lang w:val="es-CR"/>
      </w:rPr>
    </w:lvl>
    <w:lvl w:ilvl="1" w:tplc="04090019">
      <w:start w:val="1"/>
      <w:numFmt w:val="lowerLetter"/>
      <w:lvlText w:val="%2."/>
      <w:lvlJc w:val="left"/>
      <w:pPr>
        <w:ind w:left="8217" w:hanging="360"/>
      </w:pPr>
    </w:lvl>
    <w:lvl w:ilvl="2" w:tplc="0409001B" w:tentative="1">
      <w:start w:val="1"/>
      <w:numFmt w:val="lowerRoman"/>
      <w:lvlText w:val="%3."/>
      <w:lvlJc w:val="right"/>
      <w:pPr>
        <w:ind w:left="8937" w:hanging="180"/>
      </w:pPr>
    </w:lvl>
    <w:lvl w:ilvl="3" w:tplc="0409000F" w:tentative="1">
      <w:start w:val="1"/>
      <w:numFmt w:val="decimal"/>
      <w:lvlText w:val="%4."/>
      <w:lvlJc w:val="left"/>
      <w:pPr>
        <w:ind w:left="9657" w:hanging="360"/>
      </w:pPr>
    </w:lvl>
    <w:lvl w:ilvl="4" w:tplc="04090019" w:tentative="1">
      <w:start w:val="1"/>
      <w:numFmt w:val="lowerLetter"/>
      <w:lvlText w:val="%5."/>
      <w:lvlJc w:val="left"/>
      <w:pPr>
        <w:ind w:left="10377" w:hanging="360"/>
      </w:pPr>
    </w:lvl>
    <w:lvl w:ilvl="5" w:tplc="0409001B" w:tentative="1">
      <w:start w:val="1"/>
      <w:numFmt w:val="lowerRoman"/>
      <w:lvlText w:val="%6."/>
      <w:lvlJc w:val="right"/>
      <w:pPr>
        <w:ind w:left="11097" w:hanging="180"/>
      </w:pPr>
    </w:lvl>
    <w:lvl w:ilvl="6" w:tplc="0409000F" w:tentative="1">
      <w:start w:val="1"/>
      <w:numFmt w:val="decimal"/>
      <w:lvlText w:val="%7."/>
      <w:lvlJc w:val="left"/>
      <w:pPr>
        <w:ind w:left="11817" w:hanging="360"/>
      </w:pPr>
    </w:lvl>
    <w:lvl w:ilvl="7" w:tplc="04090019" w:tentative="1">
      <w:start w:val="1"/>
      <w:numFmt w:val="lowerLetter"/>
      <w:lvlText w:val="%8."/>
      <w:lvlJc w:val="left"/>
      <w:pPr>
        <w:ind w:left="12537" w:hanging="360"/>
      </w:pPr>
    </w:lvl>
    <w:lvl w:ilvl="8" w:tplc="0409001B" w:tentative="1">
      <w:start w:val="1"/>
      <w:numFmt w:val="lowerRoman"/>
      <w:lvlText w:val="%9."/>
      <w:lvlJc w:val="right"/>
      <w:pPr>
        <w:ind w:left="13257" w:hanging="180"/>
      </w:pPr>
    </w:lvl>
  </w:abstractNum>
  <w:abstractNum w:abstractNumId="6" w15:restartNumberingAfterBreak="0">
    <w:nsid w:val="64C8295A"/>
    <w:multiLevelType w:val="hybridMultilevel"/>
    <w:tmpl w:val="0B68D926"/>
    <w:lvl w:ilvl="0" w:tplc="17848532">
      <w:start w:val="1"/>
      <w:numFmt w:val="upperLetter"/>
      <w:lvlText w:val="%1)"/>
      <w:lvlJc w:val="left"/>
      <w:pPr>
        <w:ind w:left="720" w:hanging="360"/>
      </w:pPr>
      <w:rPr>
        <w:rFonts w:hint="default"/>
        <w:b/>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75FB7C72"/>
    <w:multiLevelType w:val="hybridMultilevel"/>
    <w:tmpl w:val="78E0B1B8"/>
    <w:lvl w:ilvl="0" w:tplc="637E5634">
      <w:start w:val="1"/>
      <w:numFmt w:val="upperLetter"/>
      <w:lvlText w:val="%1."/>
      <w:lvlJc w:val="left"/>
      <w:pPr>
        <w:ind w:left="360" w:hanging="360"/>
      </w:pPr>
      <w:rPr>
        <w:rFonts w:hint="default"/>
        <w:b/>
        <w:i/>
      </w:rPr>
    </w:lvl>
    <w:lvl w:ilvl="1" w:tplc="323EEAAC">
      <w:start w:val="1"/>
      <w:numFmt w:val="lowerLetter"/>
      <w:lvlText w:val="%2."/>
      <w:lvlJc w:val="left"/>
      <w:pPr>
        <w:ind w:left="1350" w:hanging="360"/>
      </w:pPr>
    </w:lvl>
    <w:lvl w:ilvl="2" w:tplc="518033A8">
      <w:start w:val="1"/>
      <w:numFmt w:val="decimal"/>
      <w:lvlText w:val="(%3)"/>
      <w:lvlJc w:val="left"/>
      <w:pPr>
        <w:ind w:left="2280" w:hanging="390"/>
      </w:pPr>
      <w:rPr>
        <w:rFonts w:cs="Arial" w:hint="default"/>
      </w:rPr>
    </w:lvl>
    <w:lvl w:ilvl="3" w:tplc="2C0A000F" w:tentative="1">
      <w:start w:val="1"/>
      <w:numFmt w:val="decimal"/>
      <w:lvlText w:val="%4."/>
      <w:lvlJc w:val="left"/>
      <w:pPr>
        <w:ind w:left="2790" w:hanging="360"/>
      </w:pPr>
    </w:lvl>
    <w:lvl w:ilvl="4" w:tplc="2C0A0019" w:tentative="1">
      <w:start w:val="1"/>
      <w:numFmt w:val="lowerLetter"/>
      <w:lvlText w:val="%5."/>
      <w:lvlJc w:val="left"/>
      <w:pPr>
        <w:ind w:left="3510" w:hanging="360"/>
      </w:pPr>
    </w:lvl>
    <w:lvl w:ilvl="5" w:tplc="2C0A001B" w:tentative="1">
      <w:start w:val="1"/>
      <w:numFmt w:val="lowerRoman"/>
      <w:lvlText w:val="%6."/>
      <w:lvlJc w:val="right"/>
      <w:pPr>
        <w:ind w:left="4230" w:hanging="180"/>
      </w:pPr>
    </w:lvl>
    <w:lvl w:ilvl="6" w:tplc="2C0A000F" w:tentative="1">
      <w:start w:val="1"/>
      <w:numFmt w:val="decimal"/>
      <w:lvlText w:val="%7."/>
      <w:lvlJc w:val="left"/>
      <w:pPr>
        <w:ind w:left="4950" w:hanging="360"/>
      </w:pPr>
    </w:lvl>
    <w:lvl w:ilvl="7" w:tplc="2C0A0019" w:tentative="1">
      <w:start w:val="1"/>
      <w:numFmt w:val="lowerLetter"/>
      <w:lvlText w:val="%8."/>
      <w:lvlJc w:val="left"/>
      <w:pPr>
        <w:ind w:left="5670" w:hanging="360"/>
      </w:pPr>
    </w:lvl>
    <w:lvl w:ilvl="8" w:tplc="2C0A001B" w:tentative="1">
      <w:start w:val="1"/>
      <w:numFmt w:val="lowerRoman"/>
      <w:lvlText w:val="%9."/>
      <w:lvlJc w:val="right"/>
      <w:pPr>
        <w:ind w:left="6390" w:hanging="180"/>
      </w:pPr>
    </w:lvl>
  </w:abstractNum>
  <w:abstractNum w:abstractNumId="8" w15:restartNumberingAfterBreak="0">
    <w:nsid w:val="79254642"/>
    <w:multiLevelType w:val="hybridMultilevel"/>
    <w:tmpl w:val="044C14BA"/>
    <w:lvl w:ilvl="0" w:tplc="140A0019">
      <w:start w:val="1"/>
      <w:numFmt w:val="lowerLetter"/>
      <w:lvlText w:val="%1."/>
      <w:lvlJc w:val="left"/>
      <w:pPr>
        <w:ind w:left="862" w:hanging="360"/>
      </w:pPr>
      <w:rPr>
        <w:rFonts w:hint="default"/>
        <w:b w:val="0"/>
        <w:i w:val="0"/>
      </w:rPr>
    </w:lvl>
    <w:lvl w:ilvl="1" w:tplc="140A0019" w:tentative="1">
      <w:start w:val="1"/>
      <w:numFmt w:val="lowerLetter"/>
      <w:lvlText w:val="%2."/>
      <w:lvlJc w:val="left"/>
      <w:pPr>
        <w:ind w:left="1582" w:hanging="360"/>
      </w:pPr>
    </w:lvl>
    <w:lvl w:ilvl="2" w:tplc="140A001B" w:tentative="1">
      <w:start w:val="1"/>
      <w:numFmt w:val="lowerRoman"/>
      <w:lvlText w:val="%3."/>
      <w:lvlJc w:val="right"/>
      <w:pPr>
        <w:ind w:left="2302" w:hanging="180"/>
      </w:pPr>
    </w:lvl>
    <w:lvl w:ilvl="3" w:tplc="140A000F" w:tentative="1">
      <w:start w:val="1"/>
      <w:numFmt w:val="decimal"/>
      <w:lvlText w:val="%4."/>
      <w:lvlJc w:val="left"/>
      <w:pPr>
        <w:ind w:left="3022" w:hanging="360"/>
      </w:pPr>
    </w:lvl>
    <w:lvl w:ilvl="4" w:tplc="140A0019" w:tentative="1">
      <w:start w:val="1"/>
      <w:numFmt w:val="lowerLetter"/>
      <w:lvlText w:val="%5."/>
      <w:lvlJc w:val="left"/>
      <w:pPr>
        <w:ind w:left="3742" w:hanging="360"/>
      </w:pPr>
    </w:lvl>
    <w:lvl w:ilvl="5" w:tplc="140A001B" w:tentative="1">
      <w:start w:val="1"/>
      <w:numFmt w:val="lowerRoman"/>
      <w:lvlText w:val="%6."/>
      <w:lvlJc w:val="right"/>
      <w:pPr>
        <w:ind w:left="4462" w:hanging="180"/>
      </w:pPr>
    </w:lvl>
    <w:lvl w:ilvl="6" w:tplc="140A000F" w:tentative="1">
      <w:start w:val="1"/>
      <w:numFmt w:val="decimal"/>
      <w:lvlText w:val="%7."/>
      <w:lvlJc w:val="left"/>
      <w:pPr>
        <w:ind w:left="5182" w:hanging="360"/>
      </w:pPr>
    </w:lvl>
    <w:lvl w:ilvl="7" w:tplc="140A0019" w:tentative="1">
      <w:start w:val="1"/>
      <w:numFmt w:val="lowerLetter"/>
      <w:lvlText w:val="%8."/>
      <w:lvlJc w:val="left"/>
      <w:pPr>
        <w:ind w:left="5902" w:hanging="360"/>
      </w:pPr>
    </w:lvl>
    <w:lvl w:ilvl="8" w:tplc="140A001B" w:tentative="1">
      <w:start w:val="1"/>
      <w:numFmt w:val="lowerRoman"/>
      <w:lvlText w:val="%9."/>
      <w:lvlJc w:val="right"/>
      <w:pPr>
        <w:ind w:left="6622" w:hanging="180"/>
      </w:pPr>
    </w:lvl>
  </w:abstractNum>
  <w:abstractNum w:abstractNumId="9" w15:restartNumberingAfterBreak="0">
    <w:nsid w:val="7A852245"/>
    <w:multiLevelType w:val="hybridMultilevel"/>
    <w:tmpl w:val="84120ADC"/>
    <w:lvl w:ilvl="0" w:tplc="04090011">
      <w:start w:val="1"/>
      <w:numFmt w:val="decimal"/>
      <w:lvlText w:val="%1)"/>
      <w:lvlJc w:val="left"/>
      <w:pPr>
        <w:ind w:left="786" w:hanging="360"/>
      </w:pPr>
      <w:rPr>
        <w:rFonts w:hint="default"/>
        <w:b w:val="0"/>
        <w:i w:val="0"/>
        <w:color w:val="auto"/>
        <w:sz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5"/>
  </w:num>
  <w:num w:numId="2">
    <w:abstractNumId w:val="1"/>
  </w:num>
  <w:num w:numId="3">
    <w:abstractNumId w:val="0"/>
  </w:num>
  <w:num w:numId="4">
    <w:abstractNumId w:val="3"/>
  </w:num>
  <w:num w:numId="5">
    <w:abstractNumId w:val="6"/>
  </w:num>
  <w:num w:numId="6">
    <w:abstractNumId w:val="9"/>
  </w:num>
  <w:num w:numId="7">
    <w:abstractNumId w:val="4"/>
  </w:num>
  <w:num w:numId="8">
    <w:abstractNumId w:val="8"/>
  </w:num>
  <w:num w:numId="9">
    <w:abstractNumId w:val="5"/>
    <w:lvlOverride w:ilvl="0">
      <w:startOverride w:val="1"/>
    </w:lvlOverride>
  </w:num>
  <w:num w:numId="10">
    <w:abstractNumId w:val="2"/>
  </w:num>
  <w:num w:numId="11">
    <w:abstractNumId w:val="7"/>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t-BR" w:vendorID="64" w:dllVersion="6" w:nlCheck="1" w:checkStyle="0"/>
  <w:activeWritingStyle w:appName="MSWord" w:lang="es-ES" w:vendorID="64" w:dllVersion="6" w:nlCheck="1" w:checkStyle="0"/>
  <w:activeWritingStyle w:appName="MSWord" w:lang="es-MX" w:vendorID="64" w:dllVersion="6" w:nlCheck="1" w:checkStyle="0"/>
  <w:activeWritingStyle w:appName="MSWord" w:lang="es-CR" w:vendorID="64" w:dllVersion="6" w:nlCheck="1" w:checkStyle="0"/>
  <w:activeWritingStyle w:appName="MSWord" w:lang="es-ES_tradnl" w:vendorID="64" w:dllVersion="6" w:nlCheck="1" w:checkStyle="0"/>
  <w:activeWritingStyle w:appName="MSWord" w:lang="en-US" w:vendorID="64" w:dllVersion="6" w:nlCheck="1" w:checkStyle="1"/>
  <w:activeWritingStyle w:appName="MSWord" w:lang="es-AR" w:vendorID="64" w:dllVersion="6" w:nlCheck="1" w:checkStyle="1"/>
  <w:activeWritingStyle w:appName="MSWord" w:lang="es-CR" w:vendorID="64" w:dllVersion="4096" w:nlCheck="1" w:checkStyle="0"/>
  <w:activeWritingStyle w:appName="MSWord" w:lang="es-ES_tradnl" w:vendorID="64" w:dllVersion="4096" w:nlCheck="1" w:checkStyle="0"/>
  <w:activeWritingStyle w:appName="MSWord" w:lang="pt-BR" w:vendorID="64" w:dllVersion="4096" w:nlCheck="1" w:checkStyle="0"/>
  <w:activeWritingStyle w:appName="MSWord" w:lang="es-ES" w:vendorID="64" w:dllVersion="4096" w:nlCheck="1" w:checkStyle="0"/>
  <w:activeWritingStyle w:appName="MSWord" w:lang="es-MX" w:vendorID="64" w:dllVersion="4096" w:nlCheck="1" w:checkStyle="0"/>
  <w:activeWritingStyle w:appName="MSWord" w:lang="es-CO" w:vendorID="64" w:dllVersion="6" w:nlCheck="1" w:checkStyle="0"/>
  <w:activeWritingStyle w:appName="MSWord" w:lang="es-DO" w:vendorID="64" w:dllVersion="6" w:nlCheck="1" w:checkStyle="0"/>
  <w:activeWritingStyle w:appName="MSWord" w:lang="es-CR" w:vendorID="64" w:dllVersion="0" w:nlCheck="1" w:checkStyle="0"/>
  <w:activeWritingStyle w:appName="MSWord" w:lang="es-CO" w:vendorID="64" w:dllVersion="0" w:nlCheck="1" w:checkStyle="0"/>
  <w:activeWritingStyle w:appName="MSWord" w:lang="es-ES" w:vendorID="64" w:dllVersion="0" w:nlCheck="1" w:checkStyle="0"/>
  <w:activeWritingStyle w:appName="MSWord" w:lang="es-ES_tradnl" w:vendorID="64" w:dllVersion="0" w:nlCheck="1" w:checkStyle="0"/>
  <w:activeWritingStyle w:appName="MSWord" w:lang="pt-BR" w:vendorID="64" w:dllVersion="0" w:nlCheck="1" w:checkStyle="0"/>
  <w:activeWritingStyle w:appName="MSWord" w:lang="es-AR" w:vendorID="64" w:dllVersion="0" w:nlCheck="1" w:checkStyle="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6191"/>
    <w:rsid w:val="0000022D"/>
    <w:rsid w:val="00000EE8"/>
    <w:rsid w:val="000033D7"/>
    <w:rsid w:val="000054D5"/>
    <w:rsid w:val="00005C3B"/>
    <w:rsid w:val="00010226"/>
    <w:rsid w:val="00010255"/>
    <w:rsid w:val="00011410"/>
    <w:rsid w:val="00012E73"/>
    <w:rsid w:val="00013BA9"/>
    <w:rsid w:val="00014289"/>
    <w:rsid w:val="000142CB"/>
    <w:rsid w:val="00014AD2"/>
    <w:rsid w:val="00014C78"/>
    <w:rsid w:val="00016191"/>
    <w:rsid w:val="00017AD6"/>
    <w:rsid w:val="000205AC"/>
    <w:rsid w:val="0002209F"/>
    <w:rsid w:val="000223CE"/>
    <w:rsid w:val="000270C0"/>
    <w:rsid w:val="000341DA"/>
    <w:rsid w:val="00035149"/>
    <w:rsid w:val="00036095"/>
    <w:rsid w:val="00036B28"/>
    <w:rsid w:val="000411C8"/>
    <w:rsid w:val="0004268F"/>
    <w:rsid w:val="00043F00"/>
    <w:rsid w:val="0004502D"/>
    <w:rsid w:val="0004514C"/>
    <w:rsid w:val="00045F17"/>
    <w:rsid w:val="00047269"/>
    <w:rsid w:val="00047780"/>
    <w:rsid w:val="00051300"/>
    <w:rsid w:val="00055052"/>
    <w:rsid w:val="000572C5"/>
    <w:rsid w:val="00060660"/>
    <w:rsid w:val="00062639"/>
    <w:rsid w:val="00063C33"/>
    <w:rsid w:val="00063E3C"/>
    <w:rsid w:val="0006429F"/>
    <w:rsid w:val="000656B9"/>
    <w:rsid w:val="00065FFD"/>
    <w:rsid w:val="00066CD6"/>
    <w:rsid w:val="00067B7C"/>
    <w:rsid w:val="000719A4"/>
    <w:rsid w:val="00073E13"/>
    <w:rsid w:val="000759AC"/>
    <w:rsid w:val="0008188C"/>
    <w:rsid w:val="00081A2A"/>
    <w:rsid w:val="00082CF9"/>
    <w:rsid w:val="0008586F"/>
    <w:rsid w:val="00086C27"/>
    <w:rsid w:val="0009389A"/>
    <w:rsid w:val="00093B23"/>
    <w:rsid w:val="0009437C"/>
    <w:rsid w:val="00094A32"/>
    <w:rsid w:val="000951A5"/>
    <w:rsid w:val="00096CC8"/>
    <w:rsid w:val="00096D19"/>
    <w:rsid w:val="000A07F1"/>
    <w:rsid w:val="000A0FDA"/>
    <w:rsid w:val="000A41E4"/>
    <w:rsid w:val="000A4368"/>
    <w:rsid w:val="000A6FEA"/>
    <w:rsid w:val="000A7575"/>
    <w:rsid w:val="000B3001"/>
    <w:rsid w:val="000B3065"/>
    <w:rsid w:val="000B398F"/>
    <w:rsid w:val="000B61CF"/>
    <w:rsid w:val="000C00AC"/>
    <w:rsid w:val="000C41A4"/>
    <w:rsid w:val="000C54D2"/>
    <w:rsid w:val="000C5F41"/>
    <w:rsid w:val="000C7882"/>
    <w:rsid w:val="000C7B74"/>
    <w:rsid w:val="000D0F0E"/>
    <w:rsid w:val="000D150C"/>
    <w:rsid w:val="000D3879"/>
    <w:rsid w:val="000D4C2C"/>
    <w:rsid w:val="000D4C8E"/>
    <w:rsid w:val="000D608F"/>
    <w:rsid w:val="000D7065"/>
    <w:rsid w:val="000D7B5F"/>
    <w:rsid w:val="000F00E0"/>
    <w:rsid w:val="000F095D"/>
    <w:rsid w:val="000F1688"/>
    <w:rsid w:val="000F1A7C"/>
    <w:rsid w:val="000F3445"/>
    <w:rsid w:val="000F4504"/>
    <w:rsid w:val="000F74B5"/>
    <w:rsid w:val="001001D1"/>
    <w:rsid w:val="0010097D"/>
    <w:rsid w:val="00100A49"/>
    <w:rsid w:val="00101232"/>
    <w:rsid w:val="00101B65"/>
    <w:rsid w:val="00102153"/>
    <w:rsid w:val="00102B89"/>
    <w:rsid w:val="001031A7"/>
    <w:rsid w:val="00104220"/>
    <w:rsid w:val="0010433F"/>
    <w:rsid w:val="0010494F"/>
    <w:rsid w:val="00105D77"/>
    <w:rsid w:val="00106103"/>
    <w:rsid w:val="00107F5E"/>
    <w:rsid w:val="00110401"/>
    <w:rsid w:val="001124DC"/>
    <w:rsid w:val="00113DF4"/>
    <w:rsid w:val="00113F6D"/>
    <w:rsid w:val="0011434A"/>
    <w:rsid w:val="00115083"/>
    <w:rsid w:val="00115A14"/>
    <w:rsid w:val="00117C4F"/>
    <w:rsid w:val="00117CED"/>
    <w:rsid w:val="00122A75"/>
    <w:rsid w:val="00122B93"/>
    <w:rsid w:val="00123050"/>
    <w:rsid w:val="00123C72"/>
    <w:rsid w:val="0012551A"/>
    <w:rsid w:val="00126567"/>
    <w:rsid w:val="001275D0"/>
    <w:rsid w:val="00133CE7"/>
    <w:rsid w:val="00135069"/>
    <w:rsid w:val="001362D7"/>
    <w:rsid w:val="001369CA"/>
    <w:rsid w:val="00136A3D"/>
    <w:rsid w:val="00136EDC"/>
    <w:rsid w:val="00137784"/>
    <w:rsid w:val="001418D3"/>
    <w:rsid w:val="00141F7E"/>
    <w:rsid w:val="00143B34"/>
    <w:rsid w:val="001448E6"/>
    <w:rsid w:val="00146E1C"/>
    <w:rsid w:val="00150BD8"/>
    <w:rsid w:val="001517BD"/>
    <w:rsid w:val="00155125"/>
    <w:rsid w:val="00155D07"/>
    <w:rsid w:val="00155FB3"/>
    <w:rsid w:val="00160E30"/>
    <w:rsid w:val="00162BD2"/>
    <w:rsid w:val="0016379E"/>
    <w:rsid w:val="0016461B"/>
    <w:rsid w:val="00164C90"/>
    <w:rsid w:val="00165C80"/>
    <w:rsid w:val="00167396"/>
    <w:rsid w:val="00171A62"/>
    <w:rsid w:val="00171AAD"/>
    <w:rsid w:val="0017204D"/>
    <w:rsid w:val="001728EB"/>
    <w:rsid w:val="001735A7"/>
    <w:rsid w:val="00174B71"/>
    <w:rsid w:val="001804D1"/>
    <w:rsid w:val="00184D44"/>
    <w:rsid w:val="00185498"/>
    <w:rsid w:val="001859C1"/>
    <w:rsid w:val="00186B85"/>
    <w:rsid w:val="00187EE7"/>
    <w:rsid w:val="0019023E"/>
    <w:rsid w:val="00191BEF"/>
    <w:rsid w:val="00191CE9"/>
    <w:rsid w:val="001921B7"/>
    <w:rsid w:val="00192232"/>
    <w:rsid w:val="00194D24"/>
    <w:rsid w:val="001977CD"/>
    <w:rsid w:val="001A0EFB"/>
    <w:rsid w:val="001A20B9"/>
    <w:rsid w:val="001A26F3"/>
    <w:rsid w:val="001A339A"/>
    <w:rsid w:val="001A4569"/>
    <w:rsid w:val="001A5338"/>
    <w:rsid w:val="001A5456"/>
    <w:rsid w:val="001A549A"/>
    <w:rsid w:val="001B0154"/>
    <w:rsid w:val="001B03B6"/>
    <w:rsid w:val="001B2DF7"/>
    <w:rsid w:val="001B30D2"/>
    <w:rsid w:val="001B41FF"/>
    <w:rsid w:val="001B475B"/>
    <w:rsid w:val="001B480E"/>
    <w:rsid w:val="001B5010"/>
    <w:rsid w:val="001B5654"/>
    <w:rsid w:val="001B73FC"/>
    <w:rsid w:val="001B7D90"/>
    <w:rsid w:val="001C04CC"/>
    <w:rsid w:val="001C06F9"/>
    <w:rsid w:val="001C2B5C"/>
    <w:rsid w:val="001C338D"/>
    <w:rsid w:val="001C3BCD"/>
    <w:rsid w:val="001C4681"/>
    <w:rsid w:val="001C510E"/>
    <w:rsid w:val="001D05D4"/>
    <w:rsid w:val="001D221F"/>
    <w:rsid w:val="001D33D6"/>
    <w:rsid w:val="001D4D9C"/>
    <w:rsid w:val="001D5765"/>
    <w:rsid w:val="001E10EE"/>
    <w:rsid w:val="001E1C89"/>
    <w:rsid w:val="001E245F"/>
    <w:rsid w:val="001E33CC"/>
    <w:rsid w:val="001E35BA"/>
    <w:rsid w:val="001E47F0"/>
    <w:rsid w:val="001E5716"/>
    <w:rsid w:val="001E582A"/>
    <w:rsid w:val="001F06EF"/>
    <w:rsid w:val="001F0928"/>
    <w:rsid w:val="001F0CAB"/>
    <w:rsid w:val="001F1FFC"/>
    <w:rsid w:val="001F3986"/>
    <w:rsid w:val="001F6A02"/>
    <w:rsid w:val="001F6CFD"/>
    <w:rsid w:val="00201075"/>
    <w:rsid w:val="002045CB"/>
    <w:rsid w:val="002049B3"/>
    <w:rsid w:val="00205583"/>
    <w:rsid w:val="00205F3D"/>
    <w:rsid w:val="00206ECA"/>
    <w:rsid w:val="00210D02"/>
    <w:rsid w:val="002114F5"/>
    <w:rsid w:val="00211C49"/>
    <w:rsid w:val="002133D6"/>
    <w:rsid w:val="00213D56"/>
    <w:rsid w:val="0021414A"/>
    <w:rsid w:val="00216C80"/>
    <w:rsid w:val="00220455"/>
    <w:rsid w:val="002232C5"/>
    <w:rsid w:val="00223A2A"/>
    <w:rsid w:val="00226D4A"/>
    <w:rsid w:val="00227A4B"/>
    <w:rsid w:val="0023047A"/>
    <w:rsid w:val="002320B9"/>
    <w:rsid w:val="00233193"/>
    <w:rsid w:val="00235244"/>
    <w:rsid w:val="00237232"/>
    <w:rsid w:val="002374FD"/>
    <w:rsid w:val="00237B9F"/>
    <w:rsid w:val="00240A37"/>
    <w:rsid w:val="00240A3F"/>
    <w:rsid w:val="00241D46"/>
    <w:rsid w:val="00241F49"/>
    <w:rsid w:val="0024649B"/>
    <w:rsid w:val="00247084"/>
    <w:rsid w:val="00247B1B"/>
    <w:rsid w:val="00247C7C"/>
    <w:rsid w:val="002507D6"/>
    <w:rsid w:val="002509A8"/>
    <w:rsid w:val="00250AE1"/>
    <w:rsid w:val="00251166"/>
    <w:rsid w:val="00251F34"/>
    <w:rsid w:val="002543B5"/>
    <w:rsid w:val="002556F5"/>
    <w:rsid w:val="00263F87"/>
    <w:rsid w:val="0026413C"/>
    <w:rsid w:val="00264697"/>
    <w:rsid w:val="00264ECD"/>
    <w:rsid w:val="002651D3"/>
    <w:rsid w:val="00265230"/>
    <w:rsid w:val="0026641E"/>
    <w:rsid w:val="00266BB1"/>
    <w:rsid w:val="00271C1F"/>
    <w:rsid w:val="00271CF5"/>
    <w:rsid w:val="00271F05"/>
    <w:rsid w:val="00273A56"/>
    <w:rsid w:val="002759D8"/>
    <w:rsid w:val="00277D66"/>
    <w:rsid w:val="00284AE5"/>
    <w:rsid w:val="00285304"/>
    <w:rsid w:val="00287B48"/>
    <w:rsid w:val="00292673"/>
    <w:rsid w:val="002929AD"/>
    <w:rsid w:val="0029345B"/>
    <w:rsid w:val="002956F5"/>
    <w:rsid w:val="0029627E"/>
    <w:rsid w:val="002A1F81"/>
    <w:rsid w:val="002A60B8"/>
    <w:rsid w:val="002A6C1F"/>
    <w:rsid w:val="002A6EFA"/>
    <w:rsid w:val="002B0877"/>
    <w:rsid w:val="002B0E72"/>
    <w:rsid w:val="002B0FEB"/>
    <w:rsid w:val="002B12E1"/>
    <w:rsid w:val="002B13C6"/>
    <w:rsid w:val="002B22C5"/>
    <w:rsid w:val="002B3048"/>
    <w:rsid w:val="002B7AF6"/>
    <w:rsid w:val="002C039F"/>
    <w:rsid w:val="002C03B3"/>
    <w:rsid w:val="002C0961"/>
    <w:rsid w:val="002C152E"/>
    <w:rsid w:val="002C32E0"/>
    <w:rsid w:val="002C49A5"/>
    <w:rsid w:val="002C4F31"/>
    <w:rsid w:val="002C5F94"/>
    <w:rsid w:val="002D0D39"/>
    <w:rsid w:val="002D3F56"/>
    <w:rsid w:val="002D496A"/>
    <w:rsid w:val="002D5571"/>
    <w:rsid w:val="002D6B08"/>
    <w:rsid w:val="002E2762"/>
    <w:rsid w:val="002E27BE"/>
    <w:rsid w:val="002E32C7"/>
    <w:rsid w:val="002E6E4E"/>
    <w:rsid w:val="002F02B4"/>
    <w:rsid w:val="002F07BD"/>
    <w:rsid w:val="002F1E83"/>
    <w:rsid w:val="002F254E"/>
    <w:rsid w:val="002F421E"/>
    <w:rsid w:val="002F4E07"/>
    <w:rsid w:val="002F548B"/>
    <w:rsid w:val="002F6D60"/>
    <w:rsid w:val="00300EE1"/>
    <w:rsid w:val="00301F23"/>
    <w:rsid w:val="0030272E"/>
    <w:rsid w:val="00304EF4"/>
    <w:rsid w:val="003056CA"/>
    <w:rsid w:val="00305A57"/>
    <w:rsid w:val="00305EFF"/>
    <w:rsid w:val="003071BB"/>
    <w:rsid w:val="00310C35"/>
    <w:rsid w:val="003113F3"/>
    <w:rsid w:val="00311412"/>
    <w:rsid w:val="00312E2A"/>
    <w:rsid w:val="0031397A"/>
    <w:rsid w:val="00313DAF"/>
    <w:rsid w:val="00314476"/>
    <w:rsid w:val="003148C2"/>
    <w:rsid w:val="00316550"/>
    <w:rsid w:val="00316B6E"/>
    <w:rsid w:val="00316D90"/>
    <w:rsid w:val="00317041"/>
    <w:rsid w:val="00320AD0"/>
    <w:rsid w:val="003227E3"/>
    <w:rsid w:val="00325C61"/>
    <w:rsid w:val="003264BA"/>
    <w:rsid w:val="00327854"/>
    <w:rsid w:val="00330D62"/>
    <w:rsid w:val="00331A60"/>
    <w:rsid w:val="00332454"/>
    <w:rsid w:val="003326BA"/>
    <w:rsid w:val="00332A4B"/>
    <w:rsid w:val="00333A97"/>
    <w:rsid w:val="003344D3"/>
    <w:rsid w:val="00335797"/>
    <w:rsid w:val="00336479"/>
    <w:rsid w:val="0033759D"/>
    <w:rsid w:val="00337604"/>
    <w:rsid w:val="00340DD9"/>
    <w:rsid w:val="00341753"/>
    <w:rsid w:val="003426AC"/>
    <w:rsid w:val="00342A8B"/>
    <w:rsid w:val="00344E69"/>
    <w:rsid w:val="00344EF3"/>
    <w:rsid w:val="00345597"/>
    <w:rsid w:val="00351965"/>
    <w:rsid w:val="00352332"/>
    <w:rsid w:val="00352C5B"/>
    <w:rsid w:val="00354CF0"/>
    <w:rsid w:val="00355A97"/>
    <w:rsid w:val="00357610"/>
    <w:rsid w:val="00357794"/>
    <w:rsid w:val="0036290C"/>
    <w:rsid w:val="00363877"/>
    <w:rsid w:val="00370B0A"/>
    <w:rsid w:val="00371604"/>
    <w:rsid w:val="00371A50"/>
    <w:rsid w:val="00371CC7"/>
    <w:rsid w:val="00372891"/>
    <w:rsid w:val="003729C8"/>
    <w:rsid w:val="0037466D"/>
    <w:rsid w:val="0037566C"/>
    <w:rsid w:val="003825E7"/>
    <w:rsid w:val="00384AAA"/>
    <w:rsid w:val="0038607F"/>
    <w:rsid w:val="003862C7"/>
    <w:rsid w:val="00387450"/>
    <w:rsid w:val="00387D2B"/>
    <w:rsid w:val="00391C4F"/>
    <w:rsid w:val="00393472"/>
    <w:rsid w:val="00393775"/>
    <w:rsid w:val="003945D3"/>
    <w:rsid w:val="00394ACD"/>
    <w:rsid w:val="00395A68"/>
    <w:rsid w:val="00397E8F"/>
    <w:rsid w:val="003A018B"/>
    <w:rsid w:val="003A2389"/>
    <w:rsid w:val="003A364D"/>
    <w:rsid w:val="003A4FA8"/>
    <w:rsid w:val="003A6106"/>
    <w:rsid w:val="003B01EB"/>
    <w:rsid w:val="003B2554"/>
    <w:rsid w:val="003B26FC"/>
    <w:rsid w:val="003B38A5"/>
    <w:rsid w:val="003B3F36"/>
    <w:rsid w:val="003B657E"/>
    <w:rsid w:val="003B706E"/>
    <w:rsid w:val="003B787B"/>
    <w:rsid w:val="003C0856"/>
    <w:rsid w:val="003C2C2D"/>
    <w:rsid w:val="003C2E75"/>
    <w:rsid w:val="003C2F9A"/>
    <w:rsid w:val="003C3526"/>
    <w:rsid w:val="003C3723"/>
    <w:rsid w:val="003C3755"/>
    <w:rsid w:val="003C51F4"/>
    <w:rsid w:val="003D07FD"/>
    <w:rsid w:val="003D1F38"/>
    <w:rsid w:val="003D25B3"/>
    <w:rsid w:val="003D2AFA"/>
    <w:rsid w:val="003D3EA0"/>
    <w:rsid w:val="003D7D50"/>
    <w:rsid w:val="003E055B"/>
    <w:rsid w:val="003E09BD"/>
    <w:rsid w:val="003E171E"/>
    <w:rsid w:val="003E1E0B"/>
    <w:rsid w:val="003E1E70"/>
    <w:rsid w:val="003E2807"/>
    <w:rsid w:val="003E4D23"/>
    <w:rsid w:val="003E520F"/>
    <w:rsid w:val="003E70A7"/>
    <w:rsid w:val="003E77F1"/>
    <w:rsid w:val="003F0F99"/>
    <w:rsid w:val="003F6603"/>
    <w:rsid w:val="00404DE4"/>
    <w:rsid w:val="004065DD"/>
    <w:rsid w:val="00410156"/>
    <w:rsid w:val="00410C75"/>
    <w:rsid w:val="00412A02"/>
    <w:rsid w:val="00412EEC"/>
    <w:rsid w:val="004139A3"/>
    <w:rsid w:val="004149C3"/>
    <w:rsid w:val="0041570E"/>
    <w:rsid w:val="0041576C"/>
    <w:rsid w:val="0041579F"/>
    <w:rsid w:val="00416450"/>
    <w:rsid w:val="004166A6"/>
    <w:rsid w:val="00421DD4"/>
    <w:rsid w:val="0042377F"/>
    <w:rsid w:val="00426042"/>
    <w:rsid w:val="004260E7"/>
    <w:rsid w:val="00434006"/>
    <w:rsid w:val="00435A39"/>
    <w:rsid w:val="0044039C"/>
    <w:rsid w:val="0044136C"/>
    <w:rsid w:val="004416D4"/>
    <w:rsid w:val="004419E0"/>
    <w:rsid w:val="0044308A"/>
    <w:rsid w:val="00445F10"/>
    <w:rsid w:val="004468E7"/>
    <w:rsid w:val="004477CC"/>
    <w:rsid w:val="00450A75"/>
    <w:rsid w:val="004522A7"/>
    <w:rsid w:val="00454412"/>
    <w:rsid w:val="00454E64"/>
    <w:rsid w:val="00455B1E"/>
    <w:rsid w:val="00456572"/>
    <w:rsid w:val="00456601"/>
    <w:rsid w:val="00457D89"/>
    <w:rsid w:val="0046106D"/>
    <w:rsid w:val="004621BE"/>
    <w:rsid w:val="0046323D"/>
    <w:rsid w:val="00463738"/>
    <w:rsid w:val="00466837"/>
    <w:rsid w:val="00467027"/>
    <w:rsid w:val="0046734A"/>
    <w:rsid w:val="004676EC"/>
    <w:rsid w:val="00467E9F"/>
    <w:rsid w:val="00470241"/>
    <w:rsid w:val="004718FD"/>
    <w:rsid w:val="00474425"/>
    <w:rsid w:val="00477642"/>
    <w:rsid w:val="00482112"/>
    <w:rsid w:val="004822C3"/>
    <w:rsid w:val="004823AE"/>
    <w:rsid w:val="00482A2E"/>
    <w:rsid w:val="00482C53"/>
    <w:rsid w:val="004836BA"/>
    <w:rsid w:val="00484610"/>
    <w:rsid w:val="00485BA2"/>
    <w:rsid w:val="00485BA7"/>
    <w:rsid w:val="00485D0B"/>
    <w:rsid w:val="004863CD"/>
    <w:rsid w:val="0048700D"/>
    <w:rsid w:val="0048750C"/>
    <w:rsid w:val="00487AE7"/>
    <w:rsid w:val="00487FF6"/>
    <w:rsid w:val="0049025D"/>
    <w:rsid w:val="00493BE3"/>
    <w:rsid w:val="004969BD"/>
    <w:rsid w:val="00496EA3"/>
    <w:rsid w:val="00497516"/>
    <w:rsid w:val="00497960"/>
    <w:rsid w:val="00497C16"/>
    <w:rsid w:val="004A08DF"/>
    <w:rsid w:val="004A1516"/>
    <w:rsid w:val="004A1DF8"/>
    <w:rsid w:val="004A234B"/>
    <w:rsid w:val="004A48FE"/>
    <w:rsid w:val="004A4C8E"/>
    <w:rsid w:val="004B2167"/>
    <w:rsid w:val="004B3910"/>
    <w:rsid w:val="004B3B1D"/>
    <w:rsid w:val="004B3D9E"/>
    <w:rsid w:val="004B5999"/>
    <w:rsid w:val="004B634F"/>
    <w:rsid w:val="004B75E3"/>
    <w:rsid w:val="004B7966"/>
    <w:rsid w:val="004C0F6E"/>
    <w:rsid w:val="004C1066"/>
    <w:rsid w:val="004C139E"/>
    <w:rsid w:val="004C3045"/>
    <w:rsid w:val="004C3A43"/>
    <w:rsid w:val="004C4537"/>
    <w:rsid w:val="004D24A4"/>
    <w:rsid w:val="004D7FAA"/>
    <w:rsid w:val="004E2AD9"/>
    <w:rsid w:val="004E3C65"/>
    <w:rsid w:val="004E3D3D"/>
    <w:rsid w:val="004E4058"/>
    <w:rsid w:val="004E4C9C"/>
    <w:rsid w:val="004E5443"/>
    <w:rsid w:val="004E6889"/>
    <w:rsid w:val="004E698B"/>
    <w:rsid w:val="004E76A1"/>
    <w:rsid w:val="004F0195"/>
    <w:rsid w:val="004F30E5"/>
    <w:rsid w:val="004F5858"/>
    <w:rsid w:val="004F5AD2"/>
    <w:rsid w:val="004F670C"/>
    <w:rsid w:val="004F6DA0"/>
    <w:rsid w:val="004F708F"/>
    <w:rsid w:val="004F75CB"/>
    <w:rsid w:val="00501D23"/>
    <w:rsid w:val="005020C1"/>
    <w:rsid w:val="00506AF2"/>
    <w:rsid w:val="00506B75"/>
    <w:rsid w:val="00507CF0"/>
    <w:rsid w:val="005117D8"/>
    <w:rsid w:val="00511937"/>
    <w:rsid w:val="00512CB8"/>
    <w:rsid w:val="00513D5C"/>
    <w:rsid w:val="00514089"/>
    <w:rsid w:val="00514246"/>
    <w:rsid w:val="005145B8"/>
    <w:rsid w:val="0052032D"/>
    <w:rsid w:val="005236B8"/>
    <w:rsid w:val="005237C5"/>
    <w:rsid w:val="00523AC8"/>
    <w:rsid w:val="005245EB"/>
    <w:rsid w:val="00525495"/>
    <w:rsid w:val="00526998"/>
    <w:rsid w:val="00530162"/>
    <w:rsid w:val="005352E1"/>
    <w:rsid w:val="0053557B"/>
    <w:rsid w:val="00536C09"/>
    <w:rsid w:val="005370D6"/>
    <w:rsid w:val="00537B8E"/>
    <w:rsid w:val="00540E03"/>
    <w:rsid w:val="00541C53"/>
    <w:rsid w:val="00542633"/>
    <w:rsid w:val="0054465C"/>
    <w:rsid w:val="00544E5A"/>
    <w:rsid w:val="00546CE6"/>
    <w:rsid w:val="00547329"/>
    <w:rsid w:val="00547633"/>
    <w:rsid w:val="005509C5"/>
    <w:rsid w:val="0055209C"/>
    <w:rsid w:val="00553094"/>
    <w:rsid w:val="00556A78"/>
    <w:rsid w:val="00557B43"/>
    <w:rsid w:val="00561917"/>
    <w:rsid w:val="005620AF"/>
    <w:rsid w:val="00563E96"/>
    <w:rsid w:val="00563F21"/>
    <w:rsid w:val="005643E0"/>
    <w:rsid w:val="00564E82"/>
    <w:rsid w:val="00564EC8"/>
    <w:rsid w:val="005657F8"/>
    <w:rsid w:val="0056628D"/>
    <w:rsid w:val="00567054"/>
    <w:rsid w:val="00567C99"/>
    <w:rsid w:val="005704D4"/>
    <w:rsid w:val="005705AB"/>
    <w:rsid w:val="00572CAE"/>
    <w:rsid w:val="00573849"/>
    <w:rsid w:val="00574629"/>
    <w:rsid w:val="00575D79"/>
    <w:rsid w:val="00576413"/>
    <w:rsid w:val="00576AEA"/>
    <w:rsid w:val="0057712C"/>
    <w:rsid w:val="00580898"/>
    <w:rsid w:val="00582D26"/>
    <w:rsid w:val="00584797"/>
    <w:rsid w:val="00585877"/>
    <w:rsid w:val="005872DB"/>
    <w:rsid w:val="00590A58"/>
    <w:rsid w:val="005917E0"/>
    <w:rsid w:val="005931DB"/>
    <w:rsid w:val="0059335C"/>
    <w:rsid w:val="005937AA"/>
    <w:rsid w:val="00595502"/>
    <w:rsid w:val="0059627C"/>
    <w:rsid w:val="005A21F8"/>
    <w:rsid w:val="005A2728"/>
    <w:rsid w:val="005A2E9C"/>
    <w:rsid w:val="005A3225"/>
    <w:rsid w:val="005A36DC"/>
    <w:rsid w:val="005A5A75"/>
    <w:rsid w:val="005B368E"/>
    <w:rsid w:val="005B3DE6"/>
    <w:rsid w:val="005B5B88"/>
    <w:rsid w:val="005B65A2"/>
    <w:rsid w:val="005B69AA"/>
    <w:rsid w:val="005B6B9A"/>
    <w:rsid w:val="005B701F"/>
    <w:rsid w:val="005C0F81"/>
    <w:rsid w:val="005C20CF"/>
    <w:rsid w:val="005C5664"/>
    <w:rsid w:val="005C5EF4"/>
    <w:rsid w:val="005C6C93"/>
    <w:rsid w:val="005D25DF"/>
    <w:rsid w:val="005D4FAC"/>
    <w:rsid w:val="005E1076"/>
    <w:rsid w:val="005E1BF7"/>
    <w:rsid w:val="005E291F"/>
    <w:rsid w:val="005E3C5C"/>
    <w:rsid w:val="005E54E7"/>
    <w:rsid w:val="005E59AE"/>
    <w:rsid w:val="005E66F8"/>
    <w:rsid w:val="005E698B"/>
    <w:rsid w:val="005F152E"/>
    <w:rsid w:val="005F201B"/>
    <w:rsid w:val="005F40E2"/>
    <w:rsid w:val="005F4EF2"/>
    <w:rsid w:val="005F548F"/>
    <w:rsid w:val="005F5770"/>
    <w:rsid w:val="005F632C"/>
    <w:rsid w:val="005F7B36"/>
    <w:rsid w:val="00601AE8"/>
    <w:rsid w:val="0060495D"/>
    <w:rsid w:val="00605EAB"/>
    <w:rsid w:val="006064E0"/>
    <w:rsid w:val="0060651A"/>
    <w:rsid w:val="00607755"/>
    <w:rsid w:val="00610DE5"/>
    <w:rsid w:val="006112B3"/>
    <w:rsid w:val="0061191B"/>
    <w:rsid w:val="006145F1"/>
    <w:rsid w:val="00614D4B"/>
    <w:rsid w:val="006157EB"/>
    <w:rsid w:val="00615CCA"/>
    <w:rsid w:val="0061651F"/>
    <w:rsid w:val="00616F88"/>
    <w:rsid w:val="00617636"/>
    <w:rsid w:val="00620393"/>
    <w:rsid w:val="006203C4"/>
    <w:rsid w:val="00622405"/>
    <w:rsid w:val="00623828"/>
    <w:rsid w:val="00624328"/>
    <w:rsid w:val="006306B6"/>
    <w:rsid w:val="00630F17"/>
    <w:rsid w:val="00631CDF"/>
    <w:rsid w:val="00631E58"/>
    <w:rsid w:val="006328EB"/>
    <w:rsid w:val="0063525A"/>
    <w:rsid w:val="006422E8"/>
    <w:rsid w:val="00643A12"/>
    <w:rsid w:val="0064579C"/>
    <w:rsid w:val="006457FF"/>
    <w:rsid w:val="00645A5F"/>
    <w:rsid w:val="00647660"/>
    <w:rsid w:val="006520ED"/>
    <w:rsid w:val="00652D45"/>
    <w:rsid w:val="00652E83"/>
    <w:rsid w:val="0065403A"/>
    <w:rsid w:val="0065468B"/>
    <w:rsid w:val="00654FAD"/>
    <w:rsid w:val="00655850"/>
    <w:rsid w:val="00656E82"/>
    <w:rsid w:val="00657EBA"/>
    <w:rsid w:val="00662AE7"/>
    <w:rsid w:val="006631BD"/>
    <w:rsid w:val="006637F7"/>
    <w:rsid w:val="0066415E"/>
    <w:rsid w:val="00666A2C"/>
    <w:rsid w:val="00666ABF"/>
    <w:rsid w:val="00666B62"/>
    <w:rsid w:val="006701EE"/>
    <w:rsid w:val="006707EE"/>
    <w:rsid w:val="006709EC"/>
    <w:rsid w:val="00671964"/>
    <w:rsid w:val="00671AC8"/>
    <w:rsid w:val="006720F9"/>
    <w:rsid w:val="00677DC8"/>
    <w:rsid w:val="00677E19"/>
    <w:rsid w:val="006810D4"/>
    <w:rsid w:val="006852B1"/>
    <w:rsid w:val="00685F6B"/>
    <w:rsid w:val="00687787"/>
    <w:rsid w:val="00690509"/>
    <w:rsid w:val="00691AF7"/>
    <w:rsid w:val="006929A3"/>
    <w:rsid w:val="00692CBA"/>
    <w:rsid w:val="0069322E"/>
    <w:rsid w:val="00695284"/>
    <w:rsid w:val="006954FE"/>
    <w:rsid w:val="00695A38"/>
    <w:rsid w:val="00696DC4"/>
    <w:rsid w:val="006A0BE5"/>
    <w:rsid w:val="006A3BB1"/>
    <w:rsid w:val="006A3E5B"/>
    <w:rsid w:val="006A47BC"/>
    <w:rsid w:val="006A60ED"/>
    <w:rsid w:val="006A6EED"/>
    <w:rsid w:val="006B279B"/>
    <w:rsid w:val="006B36C4"/>
    <w:rsid w:val="006B5876"/>
    <w:rsid w:val="006B6D4D"/>
    <w:rsid w:val="006C2730"/>
    <w:rsid w:val="006C38AC"/>
    <w:rsid w:val="006C7E81"/>
    <w:rsid w:val="006D05AE"/>
    <w:rsid w:val="006D0C9B"/>
    <w:rsid w:val="006D565D"/>
    <w:rsid w:val="006D68FA"/>
    <w:rsid w:val="006D7485"/>
    <w:rsid w:val="006E1807"/>
    <w:rsid w:val="006E4645"/>
    <w:rsid w:val="006E576F"/>
    <w:rsid w:val="006E5B3E"/>
    <w:rsid w:val="006E66B4"/>
    <w:rsid w:val="006E713F"/>
    <w:rsid w:val="006F168C"/>
    <w:rsid w:val="006F1A47"/>
    <w:rsid w:val="006F7C96"/>
    <w:rsid w:val="00702526"/>
    <w:rsid w:val="00702CEE"/>
    <w:rsid w:val="0070396C"/>
    <w:rsid w:val="00704831"/>
    <w:rsid w:val="007051D8"/>
    <w:rsid w:val="00705AD3"/>
    <w:rsid w:val="00706A10"/>
    <w:rsid w:val="007118D1"/>
    <w:rsid w:val="0071192E"/>
    <w:rsid w:val="00711F2A"/>
    <w:rsid w:val="0071244C"/>
    <w:rsid w:val="00715227"/>
    <w:rsid w:val="00721EA7"/>
    <w:rsid w:val="00723B0F"/>
    <w:rsid w:val="00725A67"/>
    <w:rsid w:val="00727142"/>
    <w:rsid w:val="007274BE"/>
    <w:rsid w:val="00727EB6"/>
    <w:rsid w:val="00730250"/>
    <w:rsid w:val="0073089C"/>
    <w:rsid w:val="0073103B"/>
    <w:rsid w:val="007339F3"/>
    <w:rsid w:val="00736BAF"/>
    <w:rsid w:val="0074090B"/>
    <w:rsid w:val="00740C5E"/>
    <w:rsid w:val="007414E1"/>
    <w:rsid w:val="007414EF"/>
    <w:rsid w:val="007422B4"/>
    <w:rsid w:val="00742CB6"/>
    <w:rsid w:val="00743421"/>
    <w:rsid w:val="00743707"/>
    <w:rsid w:val="00745F74"/>
    <w:rsid w:val="0074657A"/>
    <w:rsid w:val="0074714D"/>
    <w:rsid w:val="00747EEE"/>
    <w:rsid w:val="00750F33"/>
    <w:rsid w:val="00751245"/>
    <w:rsid w:val="007521F8"/>
    <w:rsid w:val="0075254D"/>
    <w:rsid w:val="00754DCB"/>
    <w:rsid w:val="00755142"/>
    <w:rsid w:val="00760193"/>
    <w:rsid w:val="00764564"/>
    <w:rsid w:val="0076551D"/>
    <w:rsid w:val="00766C3F"/>
    <w:rsid w:val="00766DD3"/>
    <w:rsid w:val="007702C3"/>
    <w:rsid w:val="00770E9C"/>
    <w:rsid w:val="00771038"/>
    <w:rsid w:val="00772254"/>
    <w:rsid w:val="0077293A"/>
    <w:rsid w:val="007743B9"/>
    <w:rsid w:val="007752BC"/>
    <w:rsid w:val="007764B3"/>
    <w:rsid w:val="0077745B"/>
    <w:rsid w:val="00781FBE"/>
    <w:rsid w:val="00783444"/>
    <w:rsid w:val="0078376F"/>
    <w:rsid w:val="00784A6C"/>
    <w:rsid w:val="007856AF"/>
    <w:rsid w:val="00787F35"/>
    <w:rsid w:val="0079442E"/>
    <w:rsid w:val="00794D07"/>
    <w:rsid w:val="00796032"/>
    <w:rsid w:val="007960FD"/>
    <w:rsid w:val="00796E22"/>
    <w:rsid w:val="0079705C"/>
    <w:rsid w:val="007A0CCC"/>
    <w:rsid w:val="007A0FB6"/>
    <w:rsid w:val="007A3312"/>
    <w:rsid w:val="007A4D1E"/>
    <w:rsid w:val="007A581C"/>
    <w:rsid w:val="007A5EE8"/>
    <w:rsid w:val="007A6A1E"/>
    <w:rsid w:val="007A70FB"/>
    <w:rsid w:val="007A7106"/>
    <w:rsid w:val="007B1D63"/>
    <w:rsid w:val="007B50AF"/>
    <w:rsid w:val="007B5BB0"/>
    <w:rsid w:val="007B6003"/>
    <w:rsid w:val="007B7AB7"/>
    <w:rsid w:val="007C00CB"/>
    <w:rsid w:val="007C03FD"/>
    <w:rsid w:val="007C0881"/>
    <w:rsid w:val="007C1A2F"/>
    <w:rsid w:val="007C1F48"/>
    <w:rsid w:val="007C32EE"/>
    <w:rsid w:val="007C47F0"/>
    <w:rsid w:val="007C5933"/>
    <w:rsid w:val="007D0789"/>
    <w:rsid w:val="007D1558"/>
    <w:rsid w:val="007D1957"/>
    <w:rsid w:val="007D244B"/>
    <w:rsid w:val="007D2464"/>
    <w:rsid w:val="007D3859"/>
    <w:rsid w:val="007D4727"/>
    <w:rsid w:val="007D6628"/>
    <w:rsid w:val="007E04D4"/>
    <w:rsid w:val="007E05D6"/>
    <w:rsid w:val="007E1372"/>
    <w:rsid w:val="007E2B3D"/>
    <w:rsid w:val="007E3522"/>
    <w:rsid w:val="007E3782"/>
    <w:rsid w:val="007E503E"/>
    <w:rsid w:val="007E5130"/>
    <w:rsid w:val="007E7781"/>
    <w:rsid w:val="007E7815"/>
    <w:rsid w:val="007F0C73"/>
    <w:rsid w:val="007F2C0D"/>
    <w:rsid w:val="007F3AAA"/>
    <w:rsid w:val="007F5785"/>
    <w:rsid w:val="007F58A9"/>
    <w:rsid w:val="007F5F37"/>
    <w:rsid w:val="00802BD5"/>
    <w:rsid w:val="00802D50"/>
    <w:rsid w:val="00805A8D"/>
    <w:rsid w:val="00810709"/>
    <w:rsid w:val="00815649"/>
    <w:rsid w:val="00815F5A"/>
    <w:rsid w:val="0082056B"/>
    <w:rsid w:val="00821219"/>
    <w:rsid w:val="00822165"/>
    <w:rsid w:val="00822BEF"/>
    <w:rsid w:val="00822F45"/>
    <w:rsid w:val="00824C61"/>
    <w:rsid w:val="008274AA"/>
    <w:rsid w:val="008279F3"/>
    <w:rsid w:val="0083088A"/>
    <w:rsid w:val="00831A60"/>
    <w:rsid w:val="00831B5A"/>
    <w:rsid w:val="00833277"/>
    <w:rsid w:val="0083405E"/>
    <w:rsid w:val="00837140"/>
    <w:rsid w:val="00837746"/>
    <w:rsid w:val="00837AEB"/>
    <w:rsid w:val="008418CF"/>
    <w:rsid w:val="00842B11"/>
    <w:rsid w:val="00844163"/>
    <w:rsid w:val="0084440D"/>
    <w:rsid w:val="00850EBD"/>
    <w:rsid w:val="00854FA7"/>
    <w:rsid w:val="0085713C"/>
    <w:rsid w:val="008606A8"/>
    <w:rsid w:val="00860A9B"/>
    <w:rsid w:val="00864CC2"/>
    <w:rsid w:val="00864F68"/>
    <w:rsid w:val="00865380"/>
    <w:rsid w:val="00866371"/>
    <w:rsid w:val="00866938"/>
    <w:rsid w:val="008679A8"/>
    <w:rsid w:val="00870BE2"/>
    <w:rsid w:val="00871010"/>
    <w:rsid w:val="00873CFF"/>
    <w:rsid w:val="00874312"/>
    <w:rsid w:val="00880E65"/>
    <w:rsid w:val="0088228E"/>
    <w:rsid w:val="00885622"/>
    <w:rsid w:val="00886AA1"/>
    <w:rsid w:val="0088784D"/>
    <w:rsid w:val="00891EF9"/>
    <w:rsid w:val="00895A6A"/>
    <w:rsid w:val="008974B0"/>
    <w:rsid w:val="00897846"/>
    <w:rsid w:val="00897B18"/>
    <w:rsid w:val="008A14DD"/>
    <w:rsid w:val="008A26E0"/>
    <w:rsid w:val="008A2D33"/>
    <w:rsid w:val="008A327A"/>
    <w:rsid w:val="008A61FF"/>
    <w:rsid w:val="008A6894"/>
    <w:rsid w:val="008A68D5"/>
    <w:rsid w:val="008A748C"/>
    <w:rsid w:val="008B3852"/>
    <w:rsid w:val="008B55C3"/>
    <w:rsid w:val="008B64C0"/>
    <w:rsid w:val="008B69D6"/>
    <w:rsid w:val="008C024E"/>
    <w:rsid w:val="008C0F48"/>
    <w:rsid w:val="008C1B7B"/>
    <w:rsid w:val="008C2726"/>
    <w:rsid w:val="008C2AF0"/>
    <w:rsid w:val="008C2D49"/>
    <w:rsid w:val="008C4F57"/>
    <w:rsid w:val="008D0467"/>
    <w:rsid w:val="008D132F"/>
    <w:rsid w:val="008D21FF"/>
    <w:rsid w:val="008D2380"/>
    <w:rsid w:val="008D2A98"/>
    <w:rsid w:val="008D44FA"/>
    <w:rsid w:val="008D5BAC"/>
    <w:rsid w:val="008D5DDF"/>
    <w:rsid w:val="008D6573"/>
    <w:rsid w:val="008D7101"/>
    <w:rsid w:val="008E474C"/>
    <w:rsid w:val="008E4D9A"/>
    <w:rsid w:val="008E5B95"/>
    <w:rsid w:val="008E60CA"/>
    <w:rsid w:val="008E6444"/>
    <w:rsid w:val="008E6F90"/>
    <w:rsid w:val="008E7E64"/>
    <w:rsid w:val="008F0658"/>
    <w:rsid w:val="008F3F54"/>
    <w:rsid w:val="008F7143"/>
    <w:rsid w:val="008F757F"/>
    <w:rsid w:val="00901513"/>
    <w:rsid w:val="00901AE0"/>
    <w:rsid w:val="00902AB2"/>
    <w:rsid w:val="00903666"/>
    <w:rsid w:val="00903EFA"/>
    <w:rsid w:val="009042C4"/>
    <w:rsid w:val="0090445B"/>
    <w:rsid w:val="009050C9"/>
    <w:rsid w:val="00911AD7"/>
    <w:rsid w:val="00913666"/>
    <w:rsid w:val="00913E6B"/>
    <w:rsid w:val="00913F87"/>
    <w:rsid w:val="00915580"/>
    <w:rsid w:val="009167EA"/>
    <w:rsid w:val="00921C02"/>
    <w:rsid w:val="009230D3"/>
    <w:rsid w:val="00924F1F"/>
    <w:rsid w:val="00931D35"/>
    <w:rsid w:val="00932A7B"/>
    <w:rsid w:val="00932AE5"/>
    <w:rsid w:val="0093392B"/>
    <w:rsid w:val="009365A1"/>
    <w:rsid w:val="009366A7"/>
    <w:rsid w:val="00936935"/>
    <w:rsid w:val="00936BB0"/>
    <w:rsid w:val="00940A45"/>
    <w:rsid w:val="009426A8"/>
    <w:rsid w:val="00942758"/>
    <w:rsid w:val="009430D0"/>
    <w:rsid w:val="00943224"/>
    <w:rsid w:val="00943C6B"/>
    <w:rsid w:val="00954D63"/>
    <w:rsid w:val="009551EF"/>
    <w:rsid w:val="00955248"/>
    <w:rsid w:val="009557CE"/>
    <w:rsid w:val="00955EE9"/>
    <w:rsid w:val="009565D6"/>
    <w:rsid w:val="00956916"/>
    <w:rsid w:val="00956993"/>
    <w:rsid w:val="009573B3"/>
    <w:rsid w:val="009604A3"/>
    <w:rsid w:val="009605F0"/>
    <w:rsid w:val="00962F9D"/>
    <w:rsid w:val="00963A24"/>
    <w:rsid w:val="009649A4"/>
    <w:rsid w:val="00964EBE"/>
    <w:rsid w:val="00966BB2"/>
    <w:rsid w:val="00966C7F"/>
    <w:rsid w:val="00972551"/>
    <w:rsid w:val="00974C90"/>
    <w:rsid w:val="00976EF7"/>
    <w:rsid w:val="00977843"/>
    <w:rsid w:val="00980597"/>
    <w:rsid w:val="00980AE7"/>
    <w:rsid w:val="00981708"/>
    <w:rsid w:val="00981EC7"/>
    <w:rsid w:val="00982D01"/>
    <w:rsid w:val="00982E9E"/>
    <w:rsid w:val="00983032"/>
    <w:rsid w:val="00984870"/>
    <w:rsid w:val="009855E5"/>
    <w:rsid w:val="00985AC3"/>
    <w:rsid w:val="009868B7"/>
    <w:rsid w:val="009876CB"/>
    <w:rsid w:val="00991CA9"/>
    <w:rsid w:val="00992076"/>
    <w:rsid w:val="009948FD"/>
    <w:rsid w:val="00994AB3"/>
    <w:rsid w:val="00995865"/>
    <w:rsid w:val="00995CA4"/>
    <w:rsid w:val="00996530"/>
    <w:rsid w:val="00997ED8"/>
    <w:rsid w:val="009A0C4C"/>
    <w:rsid w:val="009A0F43"/>
    <w:rsid w:val="009A1764"/>
    <w:rsid w:val="009A38DB"/>
    <w:rsid w:val="009A7363"/>
    <w:rsid w:val="009B3872"/>
    <w:rsid w:val="009B5283"/>
    <w:rsid w:val="009B617B"/>
    <w:rsid w:val="009B7E8A"/>
    <w:rsid w:val="009C0110"/>
    <w:rsid w:val="009C14DC"/>
    <w:rsid w:val="009C2AF5"/>
    <w:rsid w:val="009D0142"/>
    <w:rsid w:val="009D078A"/>
    <w:rsid w:val="009D194E"/>
    <w:rsid w:val="009D2232"/>
    <w:rsid w:val="009D2EA3"/>
    <w:rsid w:val="009D6F17"/>
    <w:rsid w:val="009D7164"/>
    <w:rsid w:val="009E219B"/>
    <w:rsid w:val="009E37F2"/>
    <w:rsid w:val="009E5C52"/>
    <w:rsid w:val="009E645F"/>
    <w:rsid w:val="009E6C4C"/>
    <w:rsid w:val="009E6DF2"/>
    <w:rsid w:val="009F0251"/>
    <w:rsid w:val="009F1DCB"/>
    <w:rsid w:val="009F2719"/>
    <w:rsid w:val="009F2E3C"/>
    <w:rsid w:val="009F40AC"/>
    <w:rsid w:val="009F44A5"/>
    <w:rsid w:val="009F4A9C"/>
    <w:rsid w:val="009F4D08"/>
    <w:rsid w:val="009F5B4F"/>
    <w:rsid w:val="00A00E05"/>
    <w:rsid w:val="00A01EAC"/>
    <w:rsid w:val="00A0286B"/>
    <w:rsid w:val="00A0297E"/>
    <w:rsid w:val="00A029C1"/>
    <w:rsid w:val="00A06994"/>
    <w:rsid w:val="00A1109D"/>
    <w:rsid w:val="00A113A8"/>
    <w:rsid w:val="00A11AA5"/>
    <w:rsid w:val="00A138D5"/>
    <w:rsid w:val="00A146BE"/>
    <w:rsid w:val="00A15F82"/>
    <w:rsid w:val="00A166D6"/>
    <w:rsid w:val="00A20177"/>
    <w:rsid w:val="00A21F4D"/>
    <w:rsid w:val="00A21F5E"/>
    <w:rsid w:val="00A21F72"/>
    <w:rsid w:val="00A22125"/>
    <w:rsid w:val="00A221A4"/>
    <w:rsid w:val="00A232BF"/>
    <w:rsid w:val="00A25BB2"/>
    <w:rsid w:val="00A31777"/>
    <w:rsid w:val="00A324EA"/>
    <w:rsid w:val="00A33D8B"/>
    <w:rsid w:val="00A35B20"/>
    <w:rsid w:val="00A366BF"/>
    <w:rsid w:val="00A37A21"/>
    <w:rsid w:val="00A40638"/>
    <w:rsid w:val="00A4195E"/>
    <w:rsid w:val="00A451AF"/>
    <w:rsid w:val="00A4549C"/>
    <w:rsid w:val="00A47102"/>
    <w:rsid w:val="00A50558"/>
    <w:rsid w:val="00A5121E"/>
    <w:rsid w:val="00A52D5F"/>
    <w:rsid w:val="00A534C7"/>
    <w:rsid w:val="00A5486B"/>
    <w:rsid w:val="00A54E14"/>
    <w:rsid w:val="00A5763C"/>
    <w:rsid w:val="00A609DE"/>
    <w:rsid w:val="00A60BFB"/>
    <w:rsid w:val="00A62CB6"/>
    <w:rsid w:val="00A63841"/>
    <w:rsid w:val="00A64DCF"/>
    <w:rsid w:val="00A673CE"/>
    <w:rsid w:val="00A675BA"/>
    <w:rsid w:val="00A71713"/>
    <w:rsid w:val="00A73EFD"/>
    <w:rsid w:val="00A74249"/>
    <w:rsid w:val="00A74423"/>
    <w:rsid w:val="00A74BC1"/>
    <w:rsid w:val="00A76228"/>
    <w:rsid w:val="00A81731"/>
    <w:rsid w:val="00A81839"/>
    <w:rsid w:val="00A81B57"/>
    <w:rsid w:val="00A81E8A"/>
    <w:rsid w:val="00A822D8"/>
    <w:rsid w:val="00A827A0"/>
    <w:rsid w:val="00A82E3B"/>
    <w:rsid w:val="00A83462"/>
    <w:rsid w:val="00A84670"/>
    <w:rsid w:val="00A84FCB"/>
    <w:rsid w:val="00A862C6"/>
    <w:rsid w:val="00A87E60"/>
    <w:rsid w:val="00A9031D"/>
    <w:rsid w:val="00A934BC"/>
    <w:rsid w:val="00A94AF1"/>
    <w:rsid w:val="00A951B6"/>
    <w:rsid w:val="00A9685E"/>
    <w:rsid w:val="00A9698F"/>
    <w:rsid w:val="00AA1D35"/>
    <w:rsid w:val="00AA337F"/>
    <w:rsid w:val="00AA34C6"/>
    <w:rsid w:val="00AA48D7"/>
    <w:rsid w:val="00AA53AD"/>
    <w:rsid w:val="00AA55AA"/>
    <w:rsid w:val="00AB2A8E"/>
    <w:rsid w:val="00AB37F0"/>
    <w:rsid w:val="00AC02E5"/>
    <w:rsid w:val="00AC2E2B"/>
    <w:rsid w:val="00AC3D61"/>
    <w:rsid w:val="00AC3DFD"/>
    <w:rsid w:val="00AC46A0"/>
    <w:rsid w:val="00AC57C1"/>
    <w:rsid w:val="00AC5CB4"/>
    <w:rsid w:val="00AC7647"/>
    <w:rsid w:val="00AC7AB0"/>
    <w:rsid w:val="00AC7F48"/>
    <w:rsid w:val="00AD18AD"/>
    <w:rsid w:val="00AD4454"/>
    <w:rsid w:val="00AD4863"/>
    <w:rsid w:val="00AD6AE9"/>
    <w:rsid w:val="00AD6BA7"/>
    <w:rsid w:val="00AD6E59"/>
    <w:rsid w:val="00AD7167"/>
    <w:rsid w:val="00AE18A6"/>
    <w:rsid w:val="00AE2B46"/>
    <w:rsid w:val="00AE3BB0"/>
    <w:rsid w:val="00AE3CDF"/>
    <w:rsid w:val="00AE45CE"/>
    <w:rsid w:val="00AE6899"/>
    <w:rsid w:val="00AF0E62"/>
    <w:rsid w:val="00AF1B9E"/>
    <w:rsid w:val="00AF1E16"/>
    <w:rsid w:val="00AF28DC"/>
    <w:rsid w:val="00AF3442"/>
    <w:rsid w:val="00AF388A"/>
    <w:rsid w:val="00B01CEE"/>
    <w:rsid w:val="00B01CFF"/>
    <w:rsid w:val="00B0532B"/>
    <w:rsid w:val="00B05548"/>
    <w:rsid w:val="00B0564F"/>
    <w:rsid w:val="00B05CE3"/>
    <w:rsid w:val="00B07D05"/>
    <w:rsid w:val="00B10052"/>
    <w:rsid w:val="00B10C05"/>
    <w:rsid w:val="00B15143"/>
    <w:rsid w:val="00B157E6"/>
    <w:rsid w:val="00B15EC1"/>
    <w:rsid w:val="00B17811"/>
    <w:rsid w:val="00B17B2B"/>
    <w:rsid w:val="00B22B99"/>
    <w:rsid w:val="00B2418E"/>
    <w:rsid w:val="00B242D1"/>
    <w:rsid w:val="00B26D97"/>
    <w:rsid w:val="00B27779"/>
    <w:rsid w:val="00B30169"/>
    <w:rsid w:val="00B31CC4"/>
    <w:rsid w:val="00B33E13"/>
    <w:rsid w:val="00B34A76"/>
    <w:rsid w:val="00B35224"/>
    <w:rsid w:val="00B36939"/>
    <w:rsid w:val="00B379C0"/>
    <w:rsid w:val="00B400D6"/>
    <w:rsid w:val="00B41044"/>
    <w:rsid w:val="00B43305"/>
    <w:rsid w:val="00B43C78"/>
    <w:rsid w:val="00B47C1E"/>
    <w:rsid w:val="00B51D9B"/>
    <w:rsid w:val="00B51F1B"/>
    <w:rsid w:val="00B53A26"/>
    <w:rsid w:val="00B53D50"/>
    <w:rsid w:val="00B55BF9"/>
    <w:rsid w:val="00B57FCA"/>
    <w:rsid w:val="00B60EA2"/>
    <w:rsid w:val="00B62304"/>
    <w:rsid w:val="00B63135"/>
    <w:rsid w:val="00B64B6F"/>
    <w:rsid w:val="00B64CCB"/>
    <w:rsid w:val="00B654A6"/>
    <w:rsid w:val="00B67B2D"/>
    <w:rsid w:val="00B67F60"/>
    <w:rsid w:val="00B71B60"/>
    <w:rsid w:val="00B72EB2"/>
    <w:rsid w:val="00B72FBD"/>
    <w:rsid w:val="00B73637"/>
    <w:rsid w:val="00B73E67"/>
    <w:rsid w:val="00B8008C"/>
    <w:rsid w:val="00B80F9E"/>
    <w:rsid w:val="00B81A87"/>
    <w:rsid w:val="00B81FBB"/>
    <w:rsid w:val="00B82897"/>
    <w:rsid w:val="00B8377B"/>
    <w:rsid w:val="00B83B81"/>
    <w:rsid w:val="00B84C9C"/>
    <w:rsid w:val="00B91DF7"/>
    <w:rsid w:val="00B9306E"/>
    <w:rsid w:val="00B93E45"/>
    <w:rsid w:val="00B952F5"/>
    <w:rsid w:val="00BA00EE"/>
    <w:rsid w:val="00BA0675"/>
    <w:rsid w:val="00BA1328"/>
    <w:rsid w:val="00BA1C2A"/>
    <w:rsid w:val="00BA2335"/>
    <w:rsid w:val="00BA3628"/>
    <w:rsid w:val="00BA5ACA"/>
    <w:rsid w:val="00BA6210"/>
    <w:rsid w:val="00BA7C0D"/>
    <w:rsid w:val="00BA7E23"/>
    <w:rsid w:val="00BB2FDD"/>
    <w:rsid w:val="00BB44AC"/>
    <w:rsid w:val="00BB66EA"/>
    <w:rsid w:val="00BB6DAC"/>
    <w:rsid w:val="00BB7BCF"/>
    <w:rsid w:val="00BC0019"/>
    <w:rsid w:val="00BC3D03"/>
    <w:rsid w:val="00BC5157"/>
    <w:rsid w:val="00BC5189"/>
    <w:rsid w:val="00BC7A7F"/>
    <w:rsid w:val="00BD0FDA"/>
    <w:rsid w:val="00BD1F0D"/>
    <w:rsid w:val="00BD485A"/>
    <w:rsid w:val="00BD4898"/>
    <w:rsid w:val="00BD530A"/>
    <w:rsid w:val="00BD639F"/>
    <w:rsid w:val="00BD6995"/>
    <w:rsid w:val="00BE0EEB"/>
    <w:rsid w:val="00BE7FD0"/>
    <w:rsid w:val="00BF0249"/>
    <w:rsid w:val="00BF2B66"/>
    <w:rsid w:val="00BF40FC"/>
    <w:rsid w:val="00BF6548"/>
    <w:rsid w:val="00BF78B5"/>
    <w:rsid w:val="00C04D12"/>
    <w:rsid w:val="00C07F13"/>
    <w:rsid w:val="00C10454"/>
    <w:rsid w:val="00C1111F"/>
    <w:rsid w:val="00C11147"/>
    <w:rsid w:val="00C12030"/>
    <w:rsid w:val="00C12A5D"/>
    <w:rsid w:val="00C13654"/>
    <w:rsid w:val="00C14996"/>
    <w:rsid w:val="00C16549"/>
    <w:rsid w:val="00C17AFD"/>
    <w:rsid w:val="00C200CF"/>
    <w:rsid w:val="00C20360"/>
    <w:rsid w:val="00C20FE3"/>
    <w:rsid w:val="00C220B9"/>
    <w:rsid w:val="00C25585"/>
    <w:rsid w:val="00C26738"/>
    <w:rsid w:val="00C26A61"/>
    <w:rsid w:val="00C31AD4"/>
    <w:rsid w:val="00C33C9B"/>
    <w:rsid w:val="00C33F93"/>
    <w:rsid w:val="00C34570"/>
    <w:rsid w:val="00C35123"/>
    <w:rsid w:val="00C3598D"/>
    <w:rsid w:val="00C3672E"/>
    <w:rsid w:val="00C41151"/>
    <w:rsid w:val="00C414A0"/>
    <w:rsid w:val="00C41522"/>
    <w:rsid w:val="00C41CF4"/>
    <w:rsid w:val="00C42693"/>
    <w:rsid w:val="00C428D1"/>
    <w:rsid w:val="00C43841"/>
    <w:rsid w:val="00C44021"/>
    <w:rsid w:val="00C44461"/>
    <w:rsid w:val="00C44DAF"/>
    <w:rsid w:val="00C47D16"/>
    <w:rsid w:val="00C50713"/>
    <w:rsid w:val="00C51ED9"/>
    <w:rsid w:val="00C524FA"/>
    <w:rsid w:val="00C55A95"/>
    <w:rsid w:val="00C57004"/>
    <w:rsid w:val="00C57751"/>
    <w:rsid w:val="00C60969"/>
    <w:rsid w:val="00C61AC0"/>
    <w:rsid w:val="00C61C5E"/>
    <w:rsid w:val="00C631E0"/>
    <w:rsid w:val="00C64DBD"/>
    <w:rsid w:val="00C66A19"/>
    <w:rsid w:val="00C66AAF"/>
    <w:rsid w:val="00C66FEA"/>
    <w:rsid w:val="00C67690"/>
    <w:rsid w:val="00C7035C"/>
    <w:rsid w:val="00C73FBA"/>
    <w:rsid w:val="00C74022"/>
    <w:rsid w:val="00C74CCD"/>
    <w:rsid w:val="00C7656F"/>
    <w:rsid w:val="00C77B5B"/>
    <w:rsid w:val="00C80327"/>
    <w:rsid w:val="00C807A8"/>
    <w:rsid w:val="00C80DBD"/>
    <w:rsid w:val="00C8141A"/>
    <w:rsid w:val="00C841D2"/>
    <w:rsid w:val="00C84D79"/>
    <w:rsid w:val="00C86BDC"/>
    <w:rsid w:val="00C872B7"/>
    <w:rsid w:val="00C90BE1"/>
    <w:rsid w:val="00C9221B"/>
    <w:rsid w:val="00C92895"/>
    <w:rsid w:val="00C92D82"/>
    <w:rsid w:val="00C94B21"/>
    <w:rsid w:val="00C94DEE"/>
    <w:rsid w:val="00C95294"/>
    <w:rsid w:val="00C95CAE"/>
    <w:rsid w:val="00C967B5"/>
    <w:rsid w:val="00C9786D"/>
    <w:rsid w:val="00CA144D"/>
    <w:rsid w:val="00CA26C6"/>
    <w:rsid w:val="00CA27DE"/>
    <w:rsid w:val="00CA372D"/>
    <w:rsid w:val="00CA43E5"/>
    <w:rsid w:val="00CA488F"/>
    <w:rsid w:val="00CA4F8E"/>
    <w:rsid w:val="00CB1CFE"/>
    <w:rsid w:val="00CB1E8F"/>
    <w:rsid w:val="00CB3465"/>
    <w:rsid w:val="00CB3A5B"/>
    <w:rsid w:val="00CB643B"/>
    <w:rsid w:val="00CB74EB"/>
    <w:rsid w:val="00CB7FDB"/>
    <w:rsid w:val="00CC002D"/>
    <w:rsid w:val="00CC0FB1"/>
    <w:rsid w:val="00CC3AD7"/>
    <w:rsid w:val="00CC3C93"/>
    <w:rsid w:val="00CC4B93"/>
    <w:rsid w:val="00CC6484"/>
    <w:rsid w:val="00CC69AA"/>
    <w:rsid w:val="00CC74FC"/>
    <w:rsid w:val="00CD0EAC"/>
    <w:rsid w:val="00CD1842"/>
    <w:rsid w:val="00CD2200"/>
    <w:rsid w:val="00CD327A"/>
    <w:rsid w:val="00CD33AA"/>
    <w:rsid w:val="00CD3750"/>
    <w:rsid w:val="00CD3DEB"/>
    <w:rsid w:val="00CD48D7"/>
    <w:rsid w:val="00CD5D52"/>
    <w:rsid w:val="00CD77F2"/>
    <w:rsid w:val="00CD7E87"/>
    <w:rsid w:val="00CD7F19"/>
    <w:rsid w:val="00CE16DE"/>
    <w:rsid w:val="00CE1C2A"/>
    <w:rsid w:val="00CE2865"/>
    <w:rsid w:val="00CE647D"/>
    <w:rsid w:val="00CE74DA"/>
    <w:rsid w:val="00CE75B9"/>
    <w:rsid w:val="00CE794A"/>
    <w:rsid w:val="00CF1408"/>
    <w:rsid w:val="00CF1C87"/>
    <w:rsid w:val="00CF2AEE"/>
    <w:rsid w:val="00CF3CF0"/>
    <w:rsid w:val="00CF5CA7"/>
    <w:rsid w:val="00D01A04"/>
    <w:rsid w:val="00D01E11"/>
    <w:rsid w:val="00D01E1E"/>
    <w:rsid w:val="00D06B51"/>
    <w:rsid w:val="00D06FC4"/>
    <w:rsid w:val="00D0766A"/>
    <w:rsid w:val="00D1213D"/>
    <w:rsid w:val="00D12DC5"/>
    <w:rsid w:val="00D14531"/>
    <w:rsid w:val="00D1644F"/>
    <w:rsid w:val="00D21A6F"/>
    <w:rsid w:val="00D22112"/>
    <w:rsid w:val="00D2294E"/>
    <w:rsid w:val="00D24541"/>
    <w:rsid w:val="00D24CBB"/>
    <w:rsid w:val="00D25560"/>
    <w:rsid w:val="00D25B3E"/>
    <w:rsid w:val="00D277E6"/>
    <w:rsid w:val="00D303E5"/>
    <w:rsid w:val="00D31ECF"/>
    <w:rsid w:val="00D326AD"/>
    <w:rsid w:val="00D3317E"/>
    <w:rsid w:val="00D33298"/>
    <w:rsid w:val="00D336D8"/>
    <w:rsid w:val="00D33870"/>
    <w:rsid w:val="00D348BF"/>
    <w:rsid w:val="00D37330"/>
    <w:rsid w:val="00D375D1"/>
    <w:rsid w:val="00D43BDF"/>
    <w:rsid w:val="00D440BB"/>
    <w:rsid w:val="00D447EB"/>
    <w:rsid w:val="00D44A68"/>
    <w:rsid w:val="00D470B2"/>
    <w:rsid w:val="00D47459"/>
    <w:rsid w:val="00D47A3C"/>
    <w:rsid w:val="00D50BFD"/>
    <w:rsid w:val="00D51DEB"/>
    <w:rsid w:val="00D54C6F"/>
    <w:rsid w:val="00D57727"/>
    <w:rsid w:val="00D62F17"/>
    <w:rsid w:val="00D6345F"/>
    <w:rsid w:val="00D643EE"/>
    <w:rsid w:val="00D6699F"/>
    <w:rsid w:val="00D66C3C"/>
    <w:rsid w:val="00D67107"/>
    <w:rsid w:val="00D76AB0"/>
    <w:rsid w:val="00D81515"/>
    <w:rsid w:val="00D81DE4"/>
    <w:rsid w:val="00D81E43"/>
    <w:rsid w:val="00D82234"/>
    <w:rsid w:val="00D828ED"/>
    <w:rsid w:val="00D82D3B"/>
    <w:rsid w:val="00D8389D"/>
    <w:rsid w:val="00D83B62"/>
    <w:rsid w:val="00D83CB9"/>
    <w:rsid w:val="00D83FC4"/>
    <w:rsid w:val="00D85549"/>
    <w:rsid w:val="00D85B24"/>
    <w:rsid w:val="00D86B7F"/>
    <w:rsid w:val="00D9010B"/>
    <w:rsid w:val="00D90640"/>
    <w:rsid w:val="00D909CB"/>
    <w:rsid w:val="00D917B5"/>
    <w:rsid w:val="00D925BC"/>
    <w:rsid w:val="00D97C4E"/>
    <w:rsid w:val="00DA087C"/>
    <w:rsid w:val="00DA13CC"/>
    <w:rsid w:val="00DA468B"/>
    <w:rsid w:val="00DA5B2D"/>
    <w:rsid w:val="00DA69CC"/>
    <w:rsid w:val="00DA7CBA"/>
    <w:rsid w:val="00DB0F9A"/>
    <w:rsid w:val="00DB38D3"/>
    <w:rsid w:val="00DB3E4B"/>
    <w:rsid w:val="00DB4289"/>
    <w:rsid w:val="00DB4395"/>
    <w:rsid w:val="00DB4A3F"/>
    <w:rsid w:val="00DB649B"/>
    <w:rsid w:val="00DB7037"/>
    <w:rsid w:val="00DC1800"/>
    <w:rsid w:val="00DC2403"/>
    <w:rsid w:val="00DC30A0"/>
    <w:rsid w:val="00DC4872"/>
    <w:rsid w:val="00DC6638"/>
    <w:rsid w:val="00DC766E"/>
    <w:rsid w:val="00DD25BE"/>
    <w:rsid w:val="00DD4CCD"/>
    <w:rsid w:val="00DD4E69"/>
    <w:rsid w:val="00DD52D9"/>
    <w:rsid w:val="00DD5787"/>
    <w:rsid w:val="00DD647C"/>
    <w:rsid w:val="00DE0C1B"/>
    <w:rsid w:val="00DE2427"/>
    <w:rsid w:val="00DE2CC1"/>
    <w:rsid w:val="00DE3635"/>
    <w:rsid w:val="00DE4095"/>
    <w:rsid w:val="00DE4349"/>
    <w:rsid w:val="00DE50B3"/>
    <w:rsid w:val="00DF0810"/>
    <w:rsid w:val="00DF0EC3"/>
    <w:rsid w:val="00DF5305"/>
    <w:rsid w:val="00DF5B63"/>
    <w:rsid w:val="00DF5C67"/>
    <w:rsid w:val="00DF62D2"/>
    <w:rsid w:val="00DF68EB"/>
    <w:rsid w:val="00DF75C5"/>
    <w:rsid w:val="00E0037C"/>
    <w:rsid w:val="00E031AA"/>
    <w:rsid w:val="00E03794"/>
    <w:rsid w:val="00E04AD8"/>
    <w:rsid w:val="00E04FF8"/>
    <w:rsid w:val="00E05358"/>
    <w:rsid w:val="00E065B3"/>
    <w:rsid w:val="00E1130E"/>
    <w:rsid w:val="00E11A4F"/>
    <w:rsid w:val="00E1444A"/>
    <w:rsid w:val="00E14C6B"/>
    <w:rsid w:val="00E15368"/>
    <w:rsid w:val="00E16756"/>
    <w:rsid w:val="00E17956"/>
    <w:rsid w:val="00E179EE"/>
    <w:rsid w:val="00E206D7"/>
    <w:rsid w:val="00E20AE5"/>
    <w:rsid w:val="00E22361"/>
    <w:rsid w:val="00E23B6C"/>
    <w:rsid w:val="00E23D61"/>
    <w:rsid w:val="00E26B05"/>
    <w:rsid w:val="00E26E05"/>
    <w:rsid w:val="00E300F8"/>
    <w:rsid w:val="00E30604"/>
    <w:rsid w:val="00E33948"/>
    <w:rsid w:val="00E340C2"/>
    <w:rsid w:val="00E34A30"/>
    <w:rsid w:val="00E35BA0"/>
    <w:rsid w:val="00E366F0"/>
    <w:rsid w:val="00E4054B"/>
    <w:rsid w:val="00E4080D"/>
    <w:rsid w:val="00E40E0A"/>
    <w:rsid w:val="00E471D0"/>
    <w:rsid w:val="00E47711"/>
    <w:rsid w:val="00E50AC5"/>
    <w:rsid w:val="00E53AA4"/>
    <w:rsid w:val="00E5453C"/>
    <w:rsid w:val="00E62414"/>
    <w:rsid w:val="00E6434E"/>
    <w:rsid w:val="00E64D54"/>
    <w:rsid w:val="00E6602E"/>
    <w:rsid w:val="00E66096"/>
    <w:rsid w:val="00E70596"/>
    <w:rsid w:val="00E716F3"/>
    <w:rsid w:val="00E71CBE"/>
    <w:rsid w:val="00E72D76"/>
    <w:rsid w:val="00E743E2"/>
    <w:rsid w:val="00E74D80"/>
    <w:rsid w:val="00E7515E"/>
    <w:rsid w:val="00E75338"/>
    <w:rsid w:val="00E756DE"/>
    <w:rsid w:val="00E758C6"/>
    <w:rsid w:val="00E760B2"/>
    <w:rsid w:val="00E82F6E"/>
    <w:rsid w:val="00E8338D"/>
    <w:rsid w:val="00E83D45"/>
    <w:rsid w:val="00E85855"/>
    <w:rsid w:val="00E8671B"/>
    <w:rsid w:val="00E87663"/>
    <w:rsid w:val="00E87E21"/>
    <w:rsid w:val="00E90780"/>
    <w:rsid w:val="00E91200"/>
    <w:rsid w:val="00E91797"/>
    <w:rsid w:val="00E918AD"/>
    <w:rsid w:val="00E92832"/>
    <w:rsid w:val="00E92AA5"/>
    <w:rsid w:val="00E93486"/>
    <w:rsid w:val="00E949E1"/>
    <w:rsid w:val="00E951D9"/>
    <w:rsid w:val="00E95B7D"/>
    <w:rsid w:val="00E962EC"/>
    <w:rsid w:val="00E96D59"/>
    <w:rsid w:val="00E96E82"/>
    <w:rsid w:val="00E97294"/>
    <w:rsid w:val="00E97461"/>
    <w:rsid w:val="00E97AA8"/>
    <w:rsid w:val="00EA0F7B"/>
    <w:rsid w:val="00EA3ECA"/>
    <w:rsid w:val="00EA4BE8"/>
    <w:rsid w:val="00EA5E6B"/>
    <w:rsid w:val="00EA71EC"/>
    <w:rsid w:val="00EA7F7F"/>
    <w:rsid w:val="00EB0412"/>
    <w:rsid w:val="00EB2297"/>
    <w:rsid w:val="00EB48FA"/>
    <w:rsid w:val="00EB4920"/>
    <w:rsid w:val="00EB753C"/>
    <w:rsid w:val="00EC0566"/>
    <w:rsid w:val="00EC1817"/>
    <w:rsid w:val="00EC1883"/>
    <w:rsid w:val="00EC24E4"/>
    <w:rsid w:val="00EC394B"/>
    <w:rsid w:val="00EC5169"/>
    <w:rsid w:val="00EC5585"/>
    <w:rsid w:val="00EC5EFF"/>
    <w:rsid w:val="00EC644B"/>
    <w:rsid w:val="00EC6EE2"/>
    <w:rsid w:val="00ED12CE"/>
    <w:rsid w:val="00ED13F4"/>
    <w:rsid w:val="00ED2CDA"/>
    <w:rsid w:val="00ED2EB4"/>
    <w:rsid w:val="00ED3795"/>
    <w:rsid w:val="00ED3B4E"/>
    <w:rsid w:val="00ED4988"/>
    <w:rsid w:val="00ED4F5D"/>
    <w:rsid w:val="00ED6E80"/>
    <w:rsid w:val="00ED7BDD"/>
    <w:rsid w:val="00EE01E6"/>
    <w:rsid w:val="00EE1C2C"/>
    <w:rsid w:val="00EE3410"/>
    <w:rsid w:val="00EE45DC"/>
    <w:rsid w:val="00EE49ED"/>
    <w:rsid w:val="00EE4DBC"/>
    <w:rsid w:val="00EE52D3"/>
    <w:rsid w:val="00EE55CC"/>
    <w:rsid w:val="00EE56A8"/>
    <w:rsid w:val="00EE6554"/>
    <w:rsid w:val="00EE74CF"/>
    <w:rsid w:val="00EE7921"/>
    <w:rsid w:val="00EF0034"/>
    <w:rsid w:val="00EF0ACA"/>
    <w:rsid w:val="00EF17B6"/>
    <w:rsid w:val="00EF1BE0"/>
    <w:rsid w:val="00EF1FA6"/>
    <w:rsid w:val="00EF21C1"/>
    <w:rsid w:val="00EF2BDD"/>
    <w:rsid w:val="00EF51DC"/>
    <w:rsid w:val="00EF6C60"/>
    <w:rsid w:val="00EF780A"/>
    <w:rsid w:val="00EF79E9"/>
    <w:rsid w:val="00F00CD6"/>
    <w:rsid w:val="00F01944"/>
    <w:rsid w:val="00F01EE5"/>
    <w:rsid w:val="00F02548"/>
    <w:rsid w:val="00F0339C"/>
    <w:rsid w:val="00F034FC"/>
    <w:rsid w:val="00F04AE1"/>
    <w:rsid w:val="00F06D4A"/>
    <w:rsid w:val="00F11F99"/>
    <w:rsid w:val="00F12D7B"/>
    <w:rsid w:val="00F12F79"/>
    <w:rsid w:val="00F13E2D"/>
    <w:rsid w:val="00F13FF4"/>
    <w:rsid w:val="00F206A7"/>
    <w:rsid w:val="00F20A17"/>
    <w:rsid w:val="00F20F60"/>
    <w:rsid w:val="00F21589"/>
    <w:rsid w:val="00F21FF2"/>
    <w:rsid w:val="00F2290E"/>
    <w:rsid w:val="00F254DF"/>
    <w:rsid w:val="00F3082B"/>
    <w:rsid w:val="00F32956"/>
    <w:rsid w:val="00F34B0F"/>
    <w:rsid w:val="00F35D08"/>
    <w:rsid w:val="00F36125"/>
    <w:rsid w:val="00F364C2"/>
    <w:rsid w:val="00F36D1A"/>
    <w:rsid w:val="00F377DA"/>
    <w:rsid w:val="00F402CB"/>
    <w:rsid w:val="00F41E57"/>
    <w:rsid w:val="00F42DE9"/>
    <w:rsid w:val="00F52407"/>
    <w:rsid w:val="00F54B0B"/>
    <w:rsid w:val="00F54B12"/>
    <w:rsid w:val="00F56B6A"/>
    <w:rsid w:val="00F6094C"/>
    <w:rsid w:val="00F66814"/>
    <w:rsid w:val="00F66B9C"/>
    <w:rsid w:val="00F67455"/>
    <w:rsid w:val="00F67C76"/>
    <w:rsid w:val="00F7020E"/>
    <w:rsid w:val="00F71814"/>
    <w:rsid w:val="00F71F56"/>
    <w:rsid w:val="00F72EF5"/>
    <w:rsid w:val="00F73665"/>
    <w:rsid w:val="00F73BFB"/>
    <w:rsid w:val="00F7468B"/>
    <w:rsid w:val="00F80DD2"/>
    <w:rsid w:val="00F81A80"/>
    <w:rsid w:val="00F81ADC"/>
    <w:rsid w:val="00F81D74"/>
    <w:rsid w:val="00F82439"/>
    <w:rsid w:val="00F8279C"/>
    <w:rsid w:val="00F82B11"/>
    <w:rsid w:val="00F83459"/>
    <w:rsid w:val="00F86255"/>
    <w:rsid w:val="00F91CE5"/>
    <w:rsid w:val="00F91EDB"/>
    <w:rsid w:val="00F923BC"/>
    <w:rsid w:val="00F95EAC"/>
    <w:rsid w:val="00FA32DC"/>
    <w:rsid w:val="00FA3A59"/>
    <w:rsid w:val="00FA3AA6"/>
    <w:rsid w:val="00FA3BB6"/>
    <w:rsid w:val="00FA56C4"/>
    <w:rsid w:val="00FB0EE1"/>
    <w:rsid w:val="00FB6218"/>
    <w:rsid w:val="00FB70EF"/>
    <w:rsid w:val="00FB7869"/>
    <w:rsid w:val="00FC4252"/>
    <w:rsid w:val="00FC55E6"/>
    <w:rsid w:val="00FC72B9"/>
    <w:rsid w:val="00FC7CB8"/>
    <w:rsid w:val="00FD126D"/>
    <w:rsid w:val="00FD1695"/>
    <w:rsid w:val="00FD37E4"/>
    <w:rsid w:val="00FD631D"/>
    <w:rsid w:val="00FD6873"/>
    <w:rsid w:val="00FE61C7"/>
    <w:rsid w:val="00FE66A7"/>
    <w:rsid w:val="00FF00AE"/>
    <w:rsid w:val="00FF082F"/>
    <w:rsid w:val="00FF08A6"/>
    <w:rsid w:val="00FF0DDE"/>
    <w:rsid w:val="00FF1357"/>
    <w:rsid w:val="00FF2ACE"/>
    <w:rsid w:val="00FF30EE"/>
    <w:rsid w:val="00FF3D83"/>
    <w:rsid w:val="00FF5A5D"/>
    <w:rsid w:val="00FF5B5F"/>
    <w:rsid w:val="00FF630C"/>
    <w:rsid w:val="00FF651B"/>
    <w:rsid w:val="00FF6AD7"/>
    <w:rsid w:val="00FF78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835756C"/>
  <w15:docId w15:val="{FECB3087-28F8-46A2-B62D-3082D82A2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4249"/>
    <w:pPr>
      <w:spacing w:after="0"/>
    </w:pPr>
    <w:rPr>
      <w:rFonts w:ascii="Verdana" w:hAnsi="Verdana"/>
      <w:sz w:val="20"/>
      <w:szCs w:val="20"/>
      <w:lang w:val="es-CR"/>
    </w:rPr>
  </w:style>
  <w:style w:type="paragraph" w:styleId="Ttulo1">
    <w:name w:val="heading 1"/>
    <w:basedOn w:val="Normal"/>
    <w:next w:val="Normal"/>
    <w:link w:val="Ttulo1Car"/>
    <w:uiPriority w:val="9"/>
    <w:qFormat/>
    <w:rsid w:val="006637F7"/>
    <w:pPr>
      <w:keepNext/>
      <w:numPr>
        <w:numId w:val="2"/>
      </w:numPr>
      <w:tabs>
        <w:tab w:val="left" w:pos="567"/>
      </w:tabs>
      <w:spacing w:line="240" w:lineRule="auto"/>
      <w:jc w:val="both"/>
      <w:outlineLvl w:val="0"/>
    </w:pPr>
    <w:rPr>
      <w:rFonts w:eastAsia="Calibri" w:cs="Verdana"/>
      <w:b/>
      <w:bCs/>
      <w:i/>
      <w:iCs/>
    </w:rPr>
  </w:style>
  <w:style w:type="paragraph" w:styleId="Ttulo2">
    <w:name w:val="heading 2"/>
    <w:basedOn w:val="Normal"/>
    <w:next w:val="Normal"/>
    <w:link w:val="Ttulo2Car"/>
    <w:uiPriority w:val="9"/>
    <w:unhideWhenUsed/>
    <w:qFormat/>
    <w:rsid w:val="00450A75"/>
    <w:pPr>
      <w:keepNext/>
      <w:keepLines/>
      <w:spacing w:before="40"/>
      <w:ind w:left="1276"/>
      <w:outlineLvl w:val="1"/>
    </w:pPr>
    <w:rPr>
      <w:rFonts w:eastAsiaTheme="majorEastAsia" w:cstheme="majorBidi"/>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Footnote,List Paragraph2,List Paragraph1,Lista vistosa - Énfasis 11,Párrafo de lista1,Colorful List - Accent 11,List Paragraph11,Subtle Emphasis1,Footnote1,Parrafos"/>
    <w:basedOn w:val="Normal"/>
    <w:link w:val="PrrafodelistaCar"/>
    <w:qFormat/>
    <w:rsid w:val="00016191"/>
    <w:pPr>
      <w:ind w:left="720"/>
      <w:contextualSpacing/>
    </w:pPr>
  </w:style>
  <w:style w:type="character" w:styleId="Refdecomentario">
    <w:name w:val="annotation reference"/>
    <w:basedOn w:val="Fuentedeprrafopredeter"/>
    <w:uiPriority w:val="99"/>
    <w:semiHidden/>
    <w:unhideWhenUsed/>
    <w:rsid w:val="00995865"/>
    <w:rPr>
      <w:sz w:val="16"/>
      <w:szCs w:val="16"/>
    </w:rPr>
  </w:style>
  <w:style w:type="paragraph" w:styleId="Textocomentario">
    <w:name w:val="annotation text"/>
    <w:basedOn w:val="Normal"/>
    <w:link w:val="TextocomentarioCar"/>
    <w:uiPriority w:val="99"/>
    <w:unhideWhenUsed/>
    <w:rsid w:val="00995865"/>
    <w:pPr>
      <w:spacing w:line="240" w:lineRule="auto"/>
    </w:pPr>
  </w:style>
  <w:style w:type="character" w:customStyle="1" w:styleId="TextocomentarioCar">
    <w:name w:val="Texto comentario Car"/>
    <w:basedOn w:val="Fuentedeprrafopredeter"/>
    <w:link w:val="Textocomentario"/>
    <w:uiPriority w:val="99"/>
    <w:rsid w:val="00995865"/>
    <w:rPr>
      <w:sz w:val="20"/>
      <w:szCs w:val="20"/>
      <w:lang w:val="es-CR"/>
    </w:rPr>
  </w:style>
  <w:style w:type="paragraph" w:styleId="Asuntodelcomentario">
    <w:name w:val="annotation subject"/>
    <w:basedOn w:val="Textocomentario"/>
    <w:next w:val="Textocomentario"/>
    <w:link w:val="AsuntodelcomentarioCar"/>
    <w:uiPriority w:val="99"/>
    <w:semiHidden/>
    <w:unhideWhenUsed/>
    <w:rsid w:val="00995865"/>
    <w:rPr>
      <w:b/>
      <w:bCs/>
    </w:rPr>
  </w:style>
  <w:style w:type="character" w:customStyle="1" w:styleId="AsuntodelcomentarioCar">
    <w:name w:val="Asunto del comentario Car"/>
    <w:basedOn w:val="TextocomentarioCar"/>
    <w:link w:val="Asuntodelcomentario"/>
    <w:uiPriority w:val="99"/>
    <w:semiHidden/>
    <w:rsid w:val="00995865"/>
    <w:rPr>
      <w:b/>
      <w:bCs/>
      <w:sz w:val="20"/>
      <w:szCs w:val="20"/>
      <w:lang w:val="es-CR"/>
    </w:rPr>
  </w:style>
  <w:style w:type="paragraph" w:styleId="Textodeglobo">
    <w:name w:val="Balloon Text"/>
    <w:basedOn w:val="Normal"/>
    <w:link w:val="TextodegloboCar"/>
    <w:uiPriority w:val="99"/>
    <w:semiHidden/>
    <w:unhideWhenUsed/>
    <w:rsid w:val="00995865"/>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95865"/>
    <w:rPr>
      <w:rFonts w:ascii="Tahoma" w:hAnsi="Tahoma" w:cs="Tahoma"/>
      <w:sz w:val="16"/>
      <w:szCs w:val="16"/>
      <w:lang w:val="es-CR"/>
    </w:rPr>
  </w:style>
  <w:style w:type="paragraph" w:styleId="Textonotapie">
    <w:name w:val="footnote text"/>
    <w:aliases w:val="FA Fu,Footnote Text Char Char Char Char Char,Footnote Text Char Char Char Char,Footnote reference,Footnote Text Char Char Char,Texto nota pie Car,FA Fu Car,FA Fu Car Car,Footnote Text Cha,FA Fußnotentext,FA Fuﬂnotentext,FA Fu?notentext,Ca"/>
    <w:basedOn w:val="Normal"/>
    <w:link w:val="TextonotapieCar1"/>
    <w:unhideWhenUsed/>
    <w:qFormat/>
    <w:rsid w:val="006A0BE5"/>
    <w:pPr>
      <w:spacing w:line="240" w:lineRule="auto"/>
    </w:pPr>
  </w:style>
  <w:style w:type="character" w:customStyle="1" w:styleId="TextonotapieCar1">
    <w:name w:val="Texto nota pie Car1"/>
    <w:aliases w:val="FA Fu Car1,Footnote Text Char Char Char Char Char Car,Footnote Text Char Char Char Char Car,Footnote reference Car,Footnote Text Char Char Char Car,Texto nota pie Car Car,FA Fu Car Car1,FA Fu Car Car Car,Footnote Text Cha Car,Ca Car"/>
    <w:basedOn w:val="Fuentedeprrafopredeter"/>
    <w:link w:val="Textonotapie"/>
    <w:uiPriority w:val="99"/>
    <w:qFormat/>
    <w:rsid w:val="006A0BE5"/>
    <w:rPr>
      <w:sz w:val="20"/>
      <w:szCs w:val="20"/>
      <w:lang w:val="es-CR"/>
    </w:rPr>
  </w:style>
  <w:style w:type="character" w:styleId="Refdenotaalpie">
    <w:name w:val="footnote reference"/>
    <w:aliases w:val="Texto de nota al pie,Appel note de bas de page,Footnotes refss,Footnote number,referencia nota al pie,BVI fnr,f,4_G,16 Point,Superscript 6 Point,Footnote Reference Char3,Footnote Reference Char1 Char,Footnote Reference Char Char Char"/>
    <w:basedOn w:val="Fuentedeprrafopredeter"/>
    <w:link w:val="4GChar"/>
    <w:uiPriority w:val="99"/>
    <w:unhideWhenUsed/>
    <w:qFormat/>
    <w:rsid w:val="006A0BE5"/>
    <w:rPr>
      <w:vertAlign w:val="superscript"/>
    </w:rPr>
  </w:style>
  <w:style w:type="character" w:styleId="Textoennegrita">
    <w:name w:val="Strong"/>
    <w:uiPriority w:val="22"/>
    <w:qFormat/>
    <w:rsid w:val="00CB74EB"/>
    <w:rPr>
      <w:b/>
      <w:bCs/>
    </w:rPr>
  </w:style>
  <w:style w:type="character" w:customStyle="1" w:styleId="FootnoteTextChar1">
    <w:name w:val="Footnote Text Char1"/>
    <w:aliases w:val="FA Fu Char,Footnote Text Char Char Char Char Char Char,Footnote Text Char Char Char Char Char1,Footnote reference Char,Footnote Text Char Char Char Char1,Texto nota pie Car Char,FA Fu Car Char,FA Fu Car Car Char,FA Fußnotentext Char"/>
    <w:basedOn w:val="Fuentedeprrafopredeter"/>
    <w:uiPriority w:val="99"/>
    <w:locked/>
    <w:rsid w:val="006B279B"/>
    <w:rPr>
      <w:rFonts w:ascii="Verdana" w:hAnsi="Verdana" w:cs="Verdana"/>
      <w:sz w:val="16"/>
      <w:szCs w:val="16"/>
      <w:lang w:val="es-ES_tradnl" w:eastAsia="es-ES"/>
    </w:rPr>
  </w:style>
  <w:style w:type="paragraph" w:styleId="Encabezado">
    <w:name w:val="header"/>
    <w:basedOn w:val="Normal"/>
    <w:link w:val="EncabezadoCar"/>
    <w:uiPriority w:val="99"/>
    <w:unhideWhenUsed/>
    <w:rsid w:val="007B50AF"/>
    <w:pPr>
      <w:tabs>
        <w:tab w:val="center" w:pos="4680"/>
        <w:tab w:val="right" w:pos="9360"/>
      </w:tabs>
      <w:spacing w:line="240" w:lineRule="auto"/>
    </w:pPr>
  </w:style>
  <w:style w:type="character" w:customStyle="1" w:styleId="EncabezadoCar">
    <w:name w:val="Encabezado Car"/>
    <w:basedOn w:val="Fuentedeprrafopredeter"/>
    <w:link w:val="Encabezado"/>
    <w:uiPriority w:val="99"/>
    <w:rsid w:val="007B50AF"/>
    <w:rPr>
      <w:lang w:val="es-CR"/>
    </w:rPr>
  </w:style>
  <w:style w:type="paragraph" w:styleId="Piedepgina">
    <w:name w:val="footer"/>
    <w:basedOn w:val="Normal"/>
    <w:link w:val="PiedepginaCar"/>
    <w:uiPriority w:val="99"/>
    <w:unhideWhenUsed/>
    <w:rsid w:val="007B50AF"/>
    <w:pPr>
      <w:tabs>
        <w:tab w:val="center" w:pos="4680"/>
        <w:tab w:val="right" w:pos="9360"/>
      </w:tabs>
      <w:spacing w:line="240" w:lineRule="auto"/>
    </w:pPr>
  </w:style>
  <w:style w:type="character" w:customStyle="1" w:styleId="PiedepginaCar">
    <w:name w:val="Pie de página Car"/>
    <w:basedOn w:val="Fuentedeprrafopredeter"/>
    <w:link w:val="Piedepgina"/>
    <w:uiPriority w:val="99"/>
    <w:rsid w:val="007B50AF"/>
    <w:rPr>
      <w:lang w:val="es-CR"/>
    </w:rPr>
  </w:style>
  <w:style w:type="paragraph" w:styleId="NormalWeb">
    <w:name w:val="Normal (Web)"/>
    <w:basedOn w:val="Normal"/>
    <w:uiPriority w:val="99"/>
    <w:unhideWhenUsed/>
    <w:rsid w:val="00063E3C"/>
    <w:pPr>
      <w:spacing w:before="100" w:beforeAutospacing="1" w:after="100" w:afterAutospacing="1" w:line="240" w:lineRule="auto"/>
    </w:pPr>
    <w:rPr>
      <w:rFonts w:ascii="Times New Roman" w:hAnsi="Times New Roman" w:cs="Times New Roman"/>
      <w:sz w:val="24"/>
      <w:szCs w:val="24"/>
      <w:lang w:val="es-ES_tradnl" w:eastAsia="es-ES_tradnl"/>
    </w:rPr>
  </w:style>
  <w:style w:type="character" w:customStyle="1" w:styleId="Ttulo2Car">
    <w:name w:val="Título 2 Car"/>
    <w:basedOn w:val="Fuentedeprrafopredeter"/>
    <w:link w:val="Ttulo2"/>
    <w:uiPriority w:val="9"/>
    <w:rsid w:val="00450A75"/>
    <w:rPr>
      <w:rFonts w:ascii="Verdana" w:eastAsiaTheme="majorEastAsia" w:hAnsi="Verdana" w:cstheme="majorBidi"/>
      <w:b/>
      <w:sz w:val="20"/>
      <w:szCs w:val="20"/>
      <w:lang w:val="es-CR"/>
    </w:rPr>
  </w:style>
  <w:style w:type="character" w:styleId="Nmerodepgina">
    <w:name w:val="page number"/>
    <w:basedOn w:val="Fuentedeprrafopredeter"/>
    <w:uiPriority w:val="99"/>
    <w:semiHidden/>
    <w:unhideWhenUsed/>
    <w:rsid w:val="00205583"/>
  </w:style>
  <w:style w:type="character" w:customStyle="1" w:styleId="Ttulo1Car">
    <w:name w:val="Título 1 Car"/>
    <w:basedOn w:val="Fuentedeprrafopredeter"/>
    <w:link w:val="Ttulo1"/>
    <w:uiPriority w:val="9"/>
    <w:rsid w:val="006637F7"/>
    <w:rPr>
      <w:rFonts w:ascii="Verdana" w:eastAsia="Calibri" w:hAnsi="Verdana" w:cs="Verdana"/>
      <w:b/>
      <w:bCs/>
      <w:i/>
      <w:iCs/>
      <w:sz w:val="20"/>
      <w:szCs w:val="20"/>
      <w:lang w:val="es-CR"/>
    </w:rPr>
  </w:style>
  <w:style w:type="character" w:styleId="Hipervnculo">
    <w:name w:val="Hyperlink"/>
    <w:basedOn w:val="Fuentedeprrafopredeter"/>
    <w:uiPriority w:val="99"/>
    <w:unhideWhenUsed/>
    <w:rsid w:val="00E53AA4"/>
    <w:rPr>
      <w:color w:val="0000FF" w:themeColor="hyperlink"/>
      <w:u w:val="single"/>
    </w:rPr>
  </w:style>
  <w:style w:type="character" w:styleId="Hipervnculovisitado">
    <w:name w:val="FollowedHyperlink"/>
    <w:basedOn w:val="Fuentedeprrafopredeter"/>
    <w:uiPriority w:val="99"/>
    <w:semiHidden/>
    <w:unhideWhenUsed/>
    <w:rsid w:val="00E53AA4"/>
    <w:rPr>
      <w:color w:val="800080" w:themeColor="followedHyperlink"/>
      <w:u w:val="single"/>
    </w:rPr>
  </w:style>
  <w:style w:type="character" w:styleId="Nmerodelnea">
    <w:name w:val="line number"/>
    <w:basedOn w:val="Fuentedeprrafopredeter"/>
    <w:uiPriority w:val="99"/>
    <w:semiHidden/>
    <w:unhideWhenUsed/>
    <w:rsid w:val="00E6602E"/>
  </w:style>
  <w:style w:type="paragraph" w:styleId="Ttulo">
    <w:name w:val="Title"/>
    <w:basedOn w:val="Normal"/>
    <w:link w:val="TtuloCar"/>
    <w:uiPriority w:val="99"/>
    <w:qFormat/>
    <w:rsid w:val="00796E22"/>
    <w:pPr>
      <w:spacing w:line="240" w:lineRule="auto"/>
      <w:jc w:val="center"/>
    </w:pPr>
    <w:rPr>
      <w:rFonts w:ascii="Garamond" w:eastAsia="Times New Roman" w:hAnsi="Garamond" w:cs="Times New Roman"/>
      <w:b/>
      <w:sz w:val="32"/>
      <w:lang w:val="es-ES_tradnl" w:eastAsia="es-ES"/>
    </w:rPr>
  </w:style>
  <w:style w:type="character" w:customStyle="1" w:styleId="TtuloCar">
    <w:name w:val="Título Car"/>
    <w:basedOn w:val="Fuentedeprrafopredeter"/>
    <w:link w:val="Ttulo"/>
    <w:uiPriority w:val="99"/>
    <w:rsid w:val="00796E22"/>
    <w:rPr>
      <w:rFonts w:ascii="Garamond" w:eastAsia="Times New Roman" w:hAnsi="Garamond" w:cs="Times New Roman"/>
      <w:b/>
      <w:sz w:val="32"/>
      <w:szCs w:val="20"/>
      <w:lang w:val="es-ES_tradnl" w:eastAsia="es-ES"/>
    </w:rPr>
  </w:style>
  <w:style w:type="character" w:styleId="nfasissutil">
    <w:name w:val="Subtle Emphasis"/>
    <w:uiPriority w:val="19"/>
    <w:qFormat/>
    <w:rsid w:val="00796E22"/>
    <w:rPr>
      <w:rFonts w:ascii="Verdana" w:hAnsi="Verdana"/>
      <w:i/>
      <w:iCs/>
      <w:color w:val="808080"/>
      <w:sz w:val="20"/>
      <w:u w:val="single"/>
    </w:rPr>
  </w:style>
  <w:style w:type="paragraph" w:customStyle="1" w:styleId="PrrafodeSentencia">
    <w:name w:val="*. Párrafo de Sentencia"/>
    <w:basedOn w:val="Normal"/>
    <w:rsid w:val="00AC5CB4"/>
    <w:pPr>
      <w:numPr>
        <w:numId w:val="3"/>
      </w:numPr>
    </w:pPr>
  </w:style>
  <w:style w:type="character" w:customStyle="1" w:styleId="PrrafodelistaCar">
    <w:name w:val="Párrafo de lista Car"/>
    <w:aliases w:val="Footnote Car,List Paragraph2 Car,List Paragraph1 Car,Lista vistosa - Énfasis 11 Car,Párrafo de lista1 Car,Colorful List - Accent 11 Car,List Paragraph11 Car,Subtle Emphasis1 Car,Footnote1 Car,Parrafos Car"/>
    <w:link w:val="Prrafodelista"/>
    <w:locked/>
    <w:rsid w:val="00C33F93"/>
    <w:rPr>
      <w:lang w:val="es-CR"/>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C33F93"/>
    <w:pPr>
      <w:spacing w:line="240" w:lineRule="auto"/>
      <w:jc w:val="both"/>
    </w:pPr>
    <w:rPr>
      <w:vertAlign w:val="superscript"/>
      <w:lang w:val="en-US"/>
    </w:rPr>
  </w:style>
  <w:style w:type="paragraph" w:styleId="Sinespaciado">
    <w:name w:val="No Spacing"/>
    <w:basedOn w:val="Prrafodelista"/>
    <w:uiPriority w:val="1"/>
    <w:qFormat/>
    <w:rsid w:val="00F81ADC"/>
    <w:pPr>
      <w:widowControl w:val="0"/>
      <w:numPr>
        <w:numId w:val="1"/>
      </w:numPr>
      <w:tabs>
        <w:tab w:val="left" w:pos="0"/>
        <w:tab w:val="left" w:pos="567"/>
      </w:tabs>
      <w:autoSpaceDE w:val="0"/>
      <w:autoSpaceDN w:val="0"/>
      <w:adjustRightInd w:val="0"/>
      <w:spacing w:line="240" w:lineRule="auto"/>
      <w:ind w:right="22"/>
      <w:jc w:val="both"/>
    </w:pPr>
    <w:rPr>
      <w:bCs/>
      <w:iCs/>
    </w:rPr>
  </w:style>
  <w:style w:type="paragraph" w:styleId="HTMLconformatoprevio">
    <w:name w:val="HTML Preformatted"/>
    <w:basedOn w:val="Normal"/>
    <w:link w:val="HTMLconformatoprevioCar"/>
    <w:uiPriority w:val="99"/>
    <w:unhideWhenUsed/>
    <w:rsid w:val="00CE16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lang w:eastAsia="es-CR"/>
    </w:rPr>
  </w:style>
  <w:style w:type="character" w:customStyle="1" w:styleId="HTMLconformatoprevioCar">
    <w:name w:val="HTML con formato previo Car"/>
    <w:basedOn w:val="Fuentedeprrafopredeter"/>
    <w:link w:val="HTMLconformatoprevio"/>
    <w:uiPriority w:val="99"/>
    <w:rsid w:val="00CE16DE"/>
    <w:rPr>
      <w:rFonts w:ascii="Courier New" w:eastAsia="Times New Roman" w:hAnsi="Courier New" w:cs="Courier New"/>
      <w:sz w:val="20"/>
      <w:szCs w:val="20"/>
      <w:lang w:val="es-CR" w:eastAsia="es-CR"/>
    </w:rPr>
  </w:style>
  <w:style w:type="paragraph" w:customStyle="1" w:styleId="Default">
    <w:name w:val="Default"/>
    <w:rsid w:val="00E14C6B"/>
    <w:pPr>
      <w:autoSpaceDE w:val="0"/>
      <w:autoSpaceDN w:val="0"/>
      <w:adjustRightInd w:val="0"/>
      <w:spacing w:after="0" w:line="240" w:lineRule="auto"/>
    </w:pPr>
    <w:rPr>
      <w:rFonts w:ascii="Times New Roman" w:hAnsi="Times New Roman" w:cs="Times New Roman"/>
      <w:color w:val="000000"/>
      <w:sz w:val="24"/>
      <w:szCs w:val="24"/>
      <w:lang w:val="es-CR"/>
    </w:rPr>
  </w:style>
  <w:style w:type="paragraph" w:styleId="Revisin">
    <w:name w:val="Revision"/>
    <w:hidden/>
    <w:uiPriority w:val="99"/>
    <w:semiHidden/>
    <w:rsid w:val="00B93E45"/>
    <w:pPr>
      <w:spacing w:after="0" w:line="240" w:lineRule="auto"/>
    </w:pPr>
    <w:rPr>
      <w:rFonts w:ascii="Verdana" w:hAnsi="Verdana"/>
      <w:sz w:val="20"/>
      <w:szCs w:val="20"/>
      <w:lang w:val="es-CR"/>
    </w:rPr>
  </w:style>
  <w:style w:type="character" w:customStyle="1" w:styleId="markedcontent">
    <w:name w:val="markedcontent"/>
    <w:basedOn w:val="Fuentedeprrafopredeter"/>
    <w:rsid w:val="00081A2A"/>
  </w:style>
  <w:style w:type="character" w:customStyle="1" w:styleId="highlight">
    <w:name w:val="highlight"/>
    <w:basedOn w:val="Fuentedeprrafopredeter"/>
    <w:rsid w:val="00081A2A"/>
  </w:style>
  <w:style w:type="character" w:styleId="nfasis">
    <w:name w:val="Emphasis"/>
    <w:uiPriority w:val="20"/>
    <w:qFormat/>
    <w:rsid w:val="007752B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347675">
      <w:bodyDiv w:val="1"/>
      <w:marLeft w:val="0"/>
      <w:marRight w:val="0"/>
      <w:marTop w:val="0"/>
      <w:marBottom w:val="0"/>
      <w:divBdr>
        <w:top w:val="none" w:sz="0" w:space="0" w:color="auto"/>
        <w:left w:val="none" w:sz="0" w:space="0" w:color="auto"/>
        <w:bottom w:val="none" w:sz="0" w:space="0" w:color="auto"/>
        <w:right w:val="none" w:sz="0" w:space="0" w:color="auto"/>
      </w:divBdr>
      <w:divsChild>
        <w:div w:id="1860198233">
          <w:marLeft w:val="0"/>
          <w:marRight w:val="0"/>
          <w:marTop w:val="0"/>
          <w:marBottom w:val="0"/>
          <w:divBdr>
            <w:top w:val="none" w:sz="0" w:space="0" w:color="auto"/>
            <w:left w:val="none" w:sz="0" w:space="0" w:color="auto"/>
            <w:bottom w:val="none" w:sz="0" w:space="0" w:color="auto"/>
            <w:right w:val="none" w:sz="0" w:space="0" w:color="auto"/>
          </w:divBdr>
        </w:div>
        <w:div w:id="2013101181">
          <w:marLeft w:val="0"/>
          <w:marRight w:val="0"/>
          <w:marTop w:val="0"/>
          <w:marBottom w:val="0"/>
          <w:divBdr>
            <w:top w:val="none" w:sz="0" w:space="0" w:color="auto"/>
            <w:left w:val="none" w:sz="0" w:space="0" w:color="auto"/>
            <w:bottom w:val="none" w:sz="0" w:space="0" w:color="auto"/>
            <w:right w:val="none" w:sz="0" w:space="0" w:color="auto"/>
          </w:divBdr>
        </w:div>
        <w:div w:id="1654597532">
          <w:marLeft w:val="0"/>
          <w:marRight w:val="0"/>
          <w:marTop w:val="0"/>
          <w:marBottom w:val="0"/>
          <w:divBdr>
            <w:top w:val="none" w:sz="0" w:space="0" w:color="auto"/>
            <w:left w:val="none" w:sz="0" w:space="0" w:color="auto"/>
            <w:bottom w:val="none" w:sz="0" w:space="0" w:color="auto"/>
            <w:right w:val="none" w:sz="0" w:space="0" w:color="auto"/>
          </w:divBdr>
          <w:divsChild>
            <w:div w:id="1681466465">
              <w:marLeft w:val="0"/>
              <w:marRight w:val="0"/>
              <w:marTop w:val="0"/>
              <w:marBottom w:val="0"/>
              <w:divBdr>
                <w:top w:val="none" w:sz="0" w:space="0" w:color="auto"/>
                <w:left w:val="none" w:sz="0" w:space="0" w:color="auto"/>
                <w:bottom w:val="none" w:sz="0" w:space="0" w:color="auto"/>
                <w:right w:val="none" w:sz="0" w:space="0" w:color="auto"/>
              </w:divBdr>
            </w:div>
            <w:div w:id="404642281">
              <w:marLeft w:val="0"/>
              <w:marRight w:val="0"/>
              <w:marTop w:val="0"/>
              <w:marBottom w:val="0"/>
              <w:divBdr>
                <w:top w:val="none" w:sz="0" w:space="0" w:color="auto"/>
                <w:left w:val="none" w:sz="0" w:space="0" w:color="auto"/>
                <w:bottom w:val="none" w:sz="0" w:space="0" w:color="auto"/>
                <w:right w:val="none" w:sz="0" w:space="0" w:color="auto"/>
              </w:divBdr>
              <w:divsChild>
                <w:div w:id="1119184646">
                  <w:marLeft w:val="0"/>
                  <w:marRight w:val="0"/>
                  <w:marTop w:val="0"/>
                  <w:marBottom w:val="0"/>
                  <w:divBdr>
                    <w:top w:val="none" w:sz="0" w:space="0" w:color="auto"/>
                    <w:left w:val="none" w:sz="0" w:space="0" w:color="auto"/>
                    <w:bottom w:val="none" w:sz="0" w:space="0" w:color="auto"/>
                    <w:right w:val="none" w:sz="0" w:space="0" w:color="auto"/>
                  </w:divBdr>
                </w:div>
                <w:div w:id="1975981605">
                  <w:marLeft w:val="0"/>
                  <w:marRight w:val="0"/>
                  <w:marTop w:val="0"/>
                  <w:marBottom w:val="0"/>
                  <w:divBdr>
                    <w:top w:val="none" w:sz="0" w:space="0" w:color="auto"/>
                    <w:left w:val="none" w:sz="0" w:space="0" w:color="auto"/>
                    <w:bottom w:val="none" w:sz="0" w:space="0" w:color="auto"/>
                    <w:right w:val="none" w:sz="0" w:space="0" w:color="auto"/>
                  </w:divBdr>
                </w:div>
                <w:div w:id="203370792">
                  <w:marLeft w:val="0"/>
                  <w:marRight w:val="0"/>
                  <w:marTop w:val="0"/>
                  <w:marBottom w:val="0"/>
                  <w:divBdr>
                    <w:top w:val="none" w:sz="0" w:space="0" w:color="auto"/>
                    <w:left w:val="none" w:sz="0" w:space="0" w:color="auto"/>
                    <w:bottom w:val="none" w:sz="0" w:space="0" w:color="auto"/>
                    <w:right w:val="none" w:sz="0" w:space="0" w:color="auto"/>
                  </w:divBdr>
                </w:div>
                <w:div w:id="1502087090">
                  <w:marLeft w:val="0"/>
                  <w:marRight w:val="0"/>
                  <w:marTop w:val="0"/>
                  <w:marBottom w:val="0"/>
                  <w:divBdr>
                    <w:top w:val="none" w:sz="0" w:space="0" w:color="auto"/>
                    <w:left w:val="none" w:sz="0" w:space="0" w:color="auto"/>
                    <w:bottom w:val="none" w:sz="0" w:space="0" w:color="auto"/>
                    <w:right w:val="none" w:sz="0" w:space="0" w:color="auto"/>
                  </w:divBdr>
                </w:div>
                <w:div w:id="1370300082">
                  <w:marLeft w:val="0"/>
                  <w:marRight w:val="0"/>
                  <w:marTop w:val="0"/>
                  <w:marBottom w:val="0"/>
                  <w:divBdr>
                    <w:top w:val="none" w:sz="0" w:space="0" w:color="auto"/>
                    <w:left w:val="none" w:sz="0" w:space="0" w:color="auto"/>
                    <w:bottom w:val="none" w:sz="0" w:space="0" w:color="auto"/>
                    <w:right w:val="none" w:sz="0" w:space="0" w:color="auto"/>
                  </w:divBdr>
                </w:div>
                <w:div w:id="668630717">
                  <w:marLeft w:val="0"/>
                  <w:marRight w:val="0"/>
                  <w:marTop w:val="0"/>
                  <w:marBottom w:val="0"/>
                  <w:divBdr>
                    <w:top w:val="none" w:sz="0" w:space="0" w:color="auto"/>
                    <w:left w:val="none" w:sz="0" w:space="0" w:color="auto"/>
                    <w:bottom w:val="none" w:sz="0" w:space="0" w:color="auto"/>
                    <w:right w:val="none" w:sz="0" w:space="0" w:color="auto"/>
                  </w:divBdr>
                </w:div>
                <w:div w:id="1173102608">
                  <w:marLeft w:val="0"/>
                  <w:marRight w:val="0"/>
                  <w:marTop w:val="0"/>
                  <w:marBottom w:val="0"/>
                  <w:divBdr>
                    <w:top w:val="none" w:sz="0" w:space="0" w:color="auto"/>
                    <w:left w:val="none" w:sz="0" w:space="0" w:color="auto"/>
                    <w:bottom w:val="none" w:sz="0" w:space="0" w:color="auto"/>
                    <w:right w:val="none" w:sz="0" w:space="0" w:color="auto"/>
                  </w:divBdr>
                </w:div>
                <w:div w:id="242885411">
                  <w:marLeft w:val="0"/>
                  <w:marRight w:val="0"/>
                  <w:marTop w:val="0"/>
                  <w:marBottom w:val="0"/>
                  <w:divBdr>
                    <w:top w:val="none" w:sz="0" w:space="0" w:color="auto"/>
                    <w:left w:val="none" w:sz="0" w:space="0" w:color="auto"/>
                    <w:bottom w:val="none" w:sz="0" w:space="0" w:color="auto"/>
                    <w:right w:val="none" w:sz="0" w:space="0" w:color="auto"/>
                  </w:divBdr>
                </w:div>
                <w:div w:id="1924029687">
                  <w:marLeft w:val="0"/>
                  <w:marRight w:val="0"/>
                  <w:marTop w:val="0"/>
                  <w:marBottom w:val="0"/>
                  <w:divBdr>
                    <w:top w:val="none" w:sz="0" w:space="0" w:color="auto"/>
                    <w:left w:val="none" w:sz="0" w:space="0" w:color="auto"/>
                    <w:bottom w:val="none" w:sz="0" w:space="0" w:color="auto"/>
                    <w:right w:val="none" w:sz="0" w:space="0" w:color="auto"/>
                  </w:divBdr>
                  <w:divsChild>
                    <w:div w:id="35935276">
                      <w:marLeft w:val="0"/>
                      <w:marRight w:val="0"/>
                      <w:marTop w:val="0"/>
                      <w:marBottom w:val="0"/>
                      <w:divBdr>
                        <w:top w:val="none" w:sz="0" w:space="0" w:color="auto"/>
                        <w:left w:val="none" w:sz="0" w:space="0" w:color="auto"/>
                        <w:bottom w:val="none" w:sz="0" w:space="0" w:color="auto"/>
                        <w:right w:val="none" w:sz="0" w:space="0" w:color="auto"/>
                      </w:divBdr>
                    </w:div>
                    <w:div w:id="886378710">
                      <w:marLeft w:val="0"/>
                      <w:marRight w:val="0"/>
                      <w:marTop w:val="0"/>
                      <w:marBottom w:val="0"/>
                      <w:divBdr>
                        <w:top w:val="none" w:sz="0" w:space="0" w:color="auto"/>
                        <w:left w:val="none" w:sz="0" w:space="0" w:color="auto"/>
                        <w:bottom w:val="none" w:sz="0" w:space="0" w:color="auto"/>
                        <w:right w:val="none" w:sz="0" w:space="0" w:color="auto"/>
                      </w:divBdr>
                    </w:div>
                    <w:div w:id="1811243356">
                      <w:marLeft w:val="0"/>
                      <w:marRight w:val="0"/>
                      <w:marTop w:val="0"/>
                      <w:marBottom w:val="0"/>
                      <w:divBdr>
                        <w:top w:val="none" w:sz="0" w:space="0" w:color="auto"/>
                        <w:left w:val="none" w:sz="0" w:space="0" w:color="auto"/>
                        <w:bottom w:val="none" w:sz="0" w:space="0" w:color="auto"/>
                        <w:right w:val="none" w:sz="0" w:space="0" w:color="auto"/>
                      </w:divBdr>
                    </w:div>
                    <w:div w:id="870069975">
                      <w:marLeft w:val="0"/>
                      <w:marRight w:val="0"/>
                      <w:marTop w:val="0"/>
                      <w:marBottom w:val="0"/>
                      <w:divBdr>
                        <w:top w:val="none" w:sz="0" w:space="0" w:color="auto"/>
                        <w:left w:val="none" w:sz="0" w:space="0" w:color="auto"/>
                        <w:bottom w:val="none" w:sz="0" w:space="0" w:color="auto"/>
                        <w:right w:val="none" w:sz="0" w:space="0" w:color="auto"/>
                      </w:divBdr>
                    </w:div>
                    <w:div w:id="167403798">
                      <w:marLeft w:val="0"/>
                      <w:marRight w:val="0"/>
                      <w:marTop w:val="0"/>
                      <w:marBottom w:val="0"/>
                      <w:divBdr>
                        <w:top w:val="none" w:sz="0" w:space="0" w:color="auto"/>
                        <w:left w:val="none" w:sz="0" w:space="0" w:color="auto"/>
                        <w:bottom w:val="none" w:sz="0" w:space="0" w:color="auto"/>
                        <w:right w:val="none" w:sz="0" w:space="0" w:color="auto"/>
                      </w:divBdr>
                      <w:divsChild>
                        <w:div w:id="1772356211">
                          <w:marLeft w:val="0"/>
                          <w:marRight w:val="0"/>
                          <w:marTop w:val="0"/>
                          <w:marBottom w:val="0"/>
                          <w:divBdr>
                            <w:top w:val="none" w:sz="0" w:space="0" w:color="auto"/>
                            <w:left w:val="none" w:sz="0" w:space="0" w:color="auto"/>
                            <w:bottom w:val="none" w:sz="0" w:space="0" w:color="auto"/>
                            <w:right w:val="none" w:sz="0" w:space="0" w:color="auto"/>
                          </w:divBdr>
                        </w:div>
                      </w:divsChild>
                    </w:div>
                    <w:div w:id="47541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8481303">
          <w:marLeft w:val="0"/>
          <w:marRight w:val="0"/>
          <w:marTop w:val="0"/>
          <w:marBottom w:val="0"/>
          <w:divBdr>
            <w:top w:val="none" w:sz="0" w:space="0" w:color="auto"/>
            <w:left w:val="none" w:sz="0" w:space="0" w:color="auto"/>
            <w:bottom w:val="none" w:sz="0" w:space="0" w:color="auto"/>
            <w:right w:val="none" w:sz="0" w:space="0" w:color="auto"/>
          </w:divBdr>
          <w:divsChild>
            <w:div w:id="284625508">
              <w:marLeft w:val="0"/>
              <w:marRight w:val="0"/>
              <w:marTop w:val="0"/>
              <w:marBottom w:val="0"/>
              <w:divBdr>
                <w:top w:val="none" w:sz="0" w:space="0" w:color="auto"/>
                <w:left w:val="none" w:sz="0" w:space="0" w:color="auto"/>
                <w:bottom w:val="none" w:sz="0" w:space="0" w:color="auto"/>
                <w:right w:val="none" w:sz="0" w:space="0" w:color="auto"/>
              </w:divBdr>
            </w:div>
            <w:div w:id="425074819">
              <w:marLeft w:val="0"/>
              <w:marRight w:val="0"/>
              <w:marTop w:val="0"/>
              <w:marBottom w:val="0"/>
              <w:divBdr>
                <w:top w:val="none" w:sz="0" w:space="0" w:color="auto"/>
                <w:left w:val="none" w:sz="0" w:space="0" w:color="auto"/>
                <w:bottom w:val="none" w:sz="0" w:space="0" w:color="auto"/>
                <w:right w:val="none" w:sz="0" w:space="0" w:color="auto"/>
              </w:divBdr>
            </w:div>
            <w:div w:id="1623533639">
              <w:marLeft w:val="0"/>
              <w:marRight w:val="0"/>
              <w:marTop w:val="0"/>
              <w:marBottom w:val="0"/>
              <w:divBdr>
                <w:top w:val="none" w:sz="0" w:space="0" w:color="auto"/>
                <w:left w:val="none" w:sz="0" w:space="0" w:color="auto"/>
                <w:bottom w:val="none" w:sz="0" w:space="0" w:color="auto"/>
                <w:right w:val="none" w:sz="0" w:space="0" w:color="auto"/>
              </w:divBdr>
            </w:div>
            <w:div w:id="1157302934">
              <w:marLeft w:val="0"/>
              <w:marRight w:val="0"/>
              <w:marTop w:val="0"/>
              <w:marBottom w:val="0"/>
              <w:divBdr>
                <w:top w:val="none" w:sz="0" w:space="0" w:color="auto"/>
                <w:left w:val="none" w:sz="0" w:space="0" w:color="auto"/>
                <w:bottom w:val="none" w:sz="0" w:space="0" w:color="auto"/>
                <w:right w:val="none" w:sz="0" w:space="0" w:color="auto"/>
              </w:divBdr>
            </w:div>
            <w:div w:id="801268046">
              <w:marLeft w:val="0"/>
              <w:marRight w:val="0"/>
              <w:marTop w:val="0"/>
              <w:marBottom w:val="0"/>
              <w:divBdr>
                <w:top w:val="none" w:sz="0" w:space="0" w:color="auto"/>
                <w:left w:val="none" w:sz="0" w:space="0" w:color="auto"/>
                <w:bottom w:val="none" w:sz="0" w:space="0" w:color="auto"/>
                <w:right w:val="none" w:sz="0" w:space="0" w:color="auto"/>
              </w:divBdr>
            </w:div>
            <w:div w:id="170874060">
              <w:marLeft w:val="0"/>
              <w:marRight w:val="0"/>
              <w:marTop w:val="0"/>
              <w:marBottom w:val="0"/>
              <w:divBdr>
                <w:top w:val="none" w:sz="0" w:space="0" w:color="auto"/>
                <w:left w:val="none" w:sz="0" w:space="0" w:color="auto"/>
                <w:bottom w:val="none" w:sz="0" w:space="0" w:color="auto"/>
                <w:right w:val="none" w:sz="0" w:space="0" w:color="auto"/>
              </w:divBdr>
            </w:div>
          </w:divsChild>
        </w:div>
        <w:div w:id="1535121796">
          <w:marLeft w:val="0"/>
          <w:marRight w:val="0"/>
          <w:marTop w:val="0"/>
          <w:marBottom w:val="0"/>
          <w:divBdr>
            <w:top w:val="none" w:sz="0" w:space="0" w:color="auto"/>
            <w:left w:val="none" w:sz="0" w:space="0" w:color="auto"/>
            <w:bottom w:val="none" w:sz="0" w:space="0" w:color="auto"/>
            <w:right w:val="none" w:sz="0" w:space="0" w:color="auto"/>
          </w:divBdr>
        </w:div>
        <w:div w:id="1890528678">
          <w:marLeft w:val="0"/>
          <w:marRight w:val="0"/>
          <w:marTop w:val="0"/>
          <w:marBottom w:val="0"/>
          <w:divBdr>
            <w:top w:val="none" w:sz="0" w:space="0" w:color="auto"/>
            <w:left w:val="none" w:sz="0" w:space="0" w:color="auto"/>
            <w:bottom w:val="none" w:sz="0" w:space="0" w:color="auto"/>
            <w:right w:val="none" w:sz="0" w:space="0" w:color="auto"/>
          </w:divBdr>
          <w:divsChild>
            <w:div w:id="1914393352">
              <w:marLeft w:val="0"/>
              <w:marRight w:val="0"/>
              <w:marTop w:val="0"/>
              <w:marBottom w:val="0"/>
              <w:divBdr>
                <w:top w:val="none" w:sz="0" w:space="0" w:color="auto"/>
                <w:left w:val="none" w:sz="0" w:space="0" w:color="auto"/>
                <w:bottom w:val="none" w:sz="0" w:space="0" w:color="auto"/>
                <w:right w:val="none" w:sz="0" w:space="0" w:color="auto"/>
              </w:divBdr>
            </w:div>
          </w:divsChild>
        </w:div>
        <w:div w:id="1402293461">
          <w:marLeft w:val="0"/>
          <w:marRight w:val="0"/>
          <w:marTop w:val="0"/>
          <w:marBottom w:val="0"/>
          <w:divBdr>
            <w:top w:val="none" w:sz="0" w:space="0" w:color="auto"/>
            <w:left w:val="none" w:sz="0" w:space="0" w:color="auto"/>
            <w:bottom w:val="none" w:sz="0" w:space="0" w:color="auto"/>
            <w:right w:val="none" w:sz="0" w:space="0" w:color="auto"/>
          </w:divBdr>
          <w:divsChild>
            <w:div w:id="1258248776">
              <w:marLeft w:val="0"/>
              <w:marRight w:val="0"/>
              <w:marTop w:val="0"/>
              <w:marBottom w:val="0"/>
              <w:divBdr>
                <w:top w:val="none" w:sz="0" w:space="0" w:color="auto"/>
                <w:left w:val="none" w:sz="0" w:space="0" w:color="auto"/>
                <w:bottom w:val="none" w:sz="0" w:space="0" w:color="auto"/>
                <w:right w:val="none" w:sz="0" w:space="0" w:color="auto"/>
              </w:divBdr>
            </w:div>
            <w:div w:id="300110341">
              <w:marLeft w:val="0"/>
              <w:marRight w:val="0"/>
              <w:marTop w:val="0"/>
              <w:marBottom w:val="0"/>
              <w:divBdr>
                <w:top w:val="none" w:sz="0" w:space="0" w:color="auto"/>
                <w:left w:val="none" w:sz="0" w:space="0" w:color="auto"/>
                <w:bottom w:val="none" w:sz="0" w:space="0" w:color="auto"/>
                <w:right w:val="none" w:sz="0" w:space="0" w:color="auto"/>
              </w:divBdr>
            </w:div>
            <w:div w:id="889342151">
              <w:marLeft w:val="0"/>
              <w:marRight w:val="0"/>
              <w:marTop w:val="0"/>
              <w:marBottom w:val="0"/>
              <w:divBdr>
                <w:top w:val="none" w:sz="0" w:space="0" w:color="auto"/>
                <w:left w:val="none" w:sz="0" w:space="0" w:color="auto"/>
                <w:bottom w:val="none" w:sz="0" w:space="0" w:color="auto"/>
                <w:right w:val="none" w:sz="0" w:space="0" w:color="auto"/>
              </w:divBdr>
            </w:div>
            <w:div w:id="590050326">
              <w:marLeft w:val="0"/>
              <w:marRight w:val="0"/>
              <w:marTop w:val="0"/>
              <w:marBottom w:val="0"/>
              <w:divBdr>
                <w:top w:val="none" w:sz="0" w:space="0" w:color="auto"/>
                <w:left w:val="none" w:sz="0" w:space="0" w:color="auto"/>
                <w:bottom w:val="none" w:sz="0" w:space="0" w:color="auto"/>
                <w:right w:val="none" w:sz="0" w:space="0" w:color="auto"/>
              </w:divBdr>
            </w:div>
            <w:div w:id="756244227">
              <w:marLeft w:val="0"/>
              <w:marRight w:val="0"/>
              <w:marTop w:val="0"/>
              <w:marBottom w:val="0"/>
              <w:divBdr>
                <w:top w:val="none" w:sz="0" w:space="0" w:color="auto"/>
                <w:left w:val="none" w:sz="0" w:space="0" w:color="auto"/>
                <w:bottom w:val="none" w:sz="0" w:space="0" w:color="auto"/>
                <w:right w:val="none" w:sz="0" w:space="0" w:color="auto"/>
              </w:divBdr>
            </w:div>
            <w:div w:id="563951085">
              <w:marLeft w:val="0"/>
              <w:marRight w:val="0"/>
              <w:marTop w:val="0"/>
              <w:marBottom w:val="0"/>
              <w:divBdr>
                <w:top w:val="none" w:sz="0" w:space="0" w:color="auto"/>
                <w:left w:val="none" w:sz="0" w:space="0" w:color="auto"/>
                <w:bottom w:val="none" w:sz="0" w:space="0" w:color="auto"/>
                <w:right w:val="none" w:sz="0" w:space="0" w:color="auto"/>
              </w:divBdr>
            </w:div>
            <w:div w:id="1412311649">
              <w:marLeft w:val="0"/>
              <w:marRight w:val="0"/>
              <w:marTop w:val="0"/>
              <w:marBottom w:val="0"/>
              <w:divBdr>
                <w:top w:val="none" w:sz="0" w:space="0" w:color="auto"/>
                <w:left w:val="none" w:sz="0" w:space="0" w:color="auto"/>
                <w:bottom w:val="none" w:sz="0" w:space="0" w:color="auto"/>
                <w:right w:val="none" w:sz="0" w:space="0" w:color="auto"/>
              </w:divBdr>
            </w:div>
            <w:div w:id="1523088634">
              <w:marLeft w:val="0"/>
              <w:marRight w:val="0"/>
              <w:marTop w:val="0"/>
              <w:marBottom w:val="0"/>
              <w:divBdr>
                <w:top w:val="none" w:sz="0" w:space="0" w:color="auto"/>
                <w:left w:val="none" w:sz="0" w:space="0" w:color="auto"/>
                <w:bottom w:val="none" w:sz="0" w:space="0" w:color="auto"/>
                <w:right w:val="none" w:sz="0" w:space="0" w:color="auto"/>
              </w:divBdr>
            </w:div>
            <w:div w:id="522670329">
              <w:marLeft w:val="0"/>
              <w:marRight w:val="0"/>
              <w:marTop w:val="0"/>
              <w:marBottom w:val="0"/>
              <w:divBdr>
                <w:top w:val="none" w:sz="0" w:space="0" w:color="auto"/>
                <w:left w:val="none" w:sz="0" w:space="0" w:color="auto"/>
                <w:bottom w:val="none" w:sz="0" w:space="0" w:color="auto"/>
                <w:right w:val="none" w:sz="0" w:space="0" w:color="auto"/>
              </w:divBdr>
            </w:div>
            <w:div w:id="1344815638">
              <w:marLeft w:val="0"/>
              <w:marRight w:val="0"/>
              <w:marTop w:val="0"/>
              <w:marBottom w:val="0"/>
              <w:divBdr>
                <w:top w:val="none" w:sz="0" w:space="0" w:color="auto"/>
                <w:left w:val="none" w:sz="0" w:space="0" w:color="auto"/>
                <w:bottom w:val="none" w:sz="0" w:space="0" w:color="auto"/>
                <w:right w:val="none" w:sz="0" w:space="0" w:color="auto"/>
              </w:divBdr>
              <w:divsChild>
                <w:div w:id="26109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342811">
          <w:marLeft w:val="0"/>
          <w:marRight w:val="0"/>
          <w:marTop w:val="0"/>
          <w:marBottom w:val="0"/>
          <w:divBdr>
            <w:top w:val="none" w:sz="0" w:space="0" w:color="auto"/>
            <w:left w:val="none" w:sz="0" w:space="0" w:color="auto"/>
            <w:bottom w:val="none" w:sz="0" w:space="0" w:color="auto"/>
            <w:right w:val="none" w:sz="0" w:space="0" w:color="auto"/>
          </w:divBdr>
          <w:divsChild>
            <w:div w:id="856845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34432">
      <w:bodyDiv w:val="1"/>
      <w:marLeft w:val="0"/>
      <w:marRight w:val="0"/>
      <w:marTop w:val="0"/>
      <w:marBottom w:val="0"/>
      <w:divBdr>
        <w:top w:val="none" w:sz="0" w:space="0" w:color="auto"/>
        <w:left w:val="none" w:sz="0" w:space="0" w:color="auto"/>
        <w:bottom w:val="none" w:sz="0" w:space="0" w:color="auto"/>
        <w:right w:val="none" w:sz="0" w:space="0" w:color="auto"/>
      </w:divBdr>
    </w:div>
    <w:div w:id="78523708">
      <w:bodyDiv w:val="1"/>
      <w:marLeft w:val="0"/>
      <w:marRight w:val="0"/>
      <w:marTop w:val="0"/>
      <w:marBottom w:val="0"/>
      <w:divBdr>
        <w:top w:val="none" w:sz="0" w:space="0" w:color="auto"/>
        <w:left w:val="none" w:sz="0" w:space="0" w:color="auto"/>
        <w:bottom w:val="none" w:sz="0" w:space="0" w:color="auto"/>
        <w:right w:val="none" w:sz="0" w:space="0" w:color="auto"/>
      </w:divBdr>
      <w:divsChild>
        <w:div w:id="1201896236">
          <w:marLeft w:val="0"/>
          <w:marRight w:val="0"/>
          <w:marTop w:val="0"/>
          <w:marBottom w:val="0"/>
          <w:divBdr>
            <w:top w:val="none" w:sz="0" w:space="0" w:color="auto"/>
            <w:left w:val="none" w:sz="0" w:space="0" w:color="auto"/>
            <w:bottom w:val="none" w:sz="0" w:space="0" w:color="auto"/>
            <w:right w:val="none" w:sz="0" w:space="0" w:color="auto"/>
          </w:divBdr>
          <w:divsChild>
            <w:div w:id="1623732456">
              <w:marLeft w:val="0"/>
              <w:marRight w:val="0"/>
              <w:marTop w:val="0"/>
              <w:marBottom w:val="0"/>
              <w:divBdr>
                <w:top w:val="none" w:sz="0" w:space="0" w:color="auto"/>
                <w:left w:val="none" w:sz="0" w:space="0" w:color="auto"/>
                <w:bottom w:val="none" w:sz="0" w:space="0" w:color="auto"/>
                <w:right w:val="none" w:sz="0" w:space="0" w:color="auto"/>
              </w:divBdr>
              <w:divsChild>
                <w:div w:id="1547520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57367">
      <w:bodyDiv w:val="1"/>
      <w:marLeft w:val="0"/>
      <w:marRight w:val="0"/>
      <w:marTop w:val="0"/>
      <w:marBottom w:val="0"/>
      <w:divBdr>
        <w:top w:val="none" w:sz="0" w:space="0" w:color="auto"/>
        <w:left w:val="none" w:sz="0" w:space="0" w:color="auto"/>
        <w:bottom w:val="none" w:sz="0" w:space="0" w:color="auto"/>
        <w:right w:val="none" w:sz="0" w:space="0" w:color="auto"/>
      </w:divBdr>
      <w:divsChild>
        <w:div w:id="120003639">
          <w:marLeft w:val="0"/>
          <w:marRight w:val="0"/>
          <w:marTop w:val="0"/>
          <w:marBottom w:val="0"/>
          <w:divBdr>
            <w:top w:val="none" w:sz="0" w:space="0" w:color="auto"/>
            <w:left w:val="none" w:sz="0" w:space="0" w:color="auto"/>
            <w:bottom w:val="none" w:sz="0" w:space="0" w:color="auto"/>
            <w:right w:val="none" w:sz="0" w:space="0" w:color="auto"/>
          </w:divBdr>
          <w:divsChild>
            <w:div w:id="179007519">
              <w:marLeft w:val="0"/>
              <w:marRight w:val="0"/>
              <w:marTop w:val="0"/>
              <w:marBottom w:val="0"/>
              <w:divBdr>
                <w:top w:val="none" w:sz="0" w:space="0" w:color="auto"/>
                <w:left w:val="none" w:sz="0" w:space="0" w:color="auto"/>
                <w:bottom w:val="none" w:sz="0" w:space="0" w:color="auto"/>
                <w:right w:val="none" w:sz="0" w:space="0" w:color="auto"/>
              </w:divBdr>
              <w:divsChild>
                <w:div w:id="1182279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56801">
      <w:bodyDiv w:val="1"/>
      <w:marLeft w:val="0"/>
      <w:marRight w:val="0"/>
      <w:marTop w:val="0"/>
      <w:marBottom w:val="0"/>
      <w:divBdr>
        <w:top w:val="none" w:sz="0" w:space="0" w:color="auto"/>
        <w:left w:val="none" w:sz="0" w:space="0" w:color="auto"/>
        <w:bottom w:val="none" w:sz="0" w:space="0" w:color="auto"/>
        <w:right w:val="none" w:sz="0" w:space="0" w:color="auto"/>
      </w:divBdr>
      <w:divsChild>
        <w:div w:id="848375281">
          <w:marLeft w:val="0"/>
          <w:marRight w:val="0"/>
          <w:marTop w:val="0"/>
          <w:marBottom w:val="0"/>
          <w:divBdr>
            <w:top w:val="none" w:sz="0" w:space="0" w:color="auto"/>
            <w:left w:val="none" w:sz="0" w:space="0" w:color="auto"/>
            <w:bottom w:val="none" w:sz="0" w:space="0" w:color="auto"/>
            <w:right w:val="none" w:sz="0" w:space="0" w:color="auto"/>
          </w:divBdr>
          <w:divsChild>
            <w:div w:id="836457928">
              <w:marLeft w:val="0"/>
              <w:marRight w:val="0"/>
              <w:marTop w:val="0"/>
              <w:marBottom w:val="0"/>
              <w:divBdr>
                <w:top w:val="none" w:sz="0" w:space="0" w:color="auto"/>
                <w:left w:val="none" w:sz="0" w:space="0" w:color="auto"/>
                <w:bottom w:val="none" w:sz="0" w:space="0" w:color="auto"/>
                <w:right w:val="none" w:sz="0" w:space="0" w:color="auto"/>
              </w:divBdr>
              <w:divsChild>
                <w:div w:id="1017972718">
                  <w:marLeft w:val="0"/>
                  <w:marRight w:val="0"/>
                  <w:marTop w:val="0"/>
                  <w:marBottom w:val="0"/>
                  <w:divBdr>
                    <w:top w:val="none" w:sz="0" w:space="0" w:color="auto"/>
                    <w:left w:val="none" w:sz="0" w:space="0" w:color="auto"/>
                    <w:bottom w:val="none" w:sz="0" w:space="0" w:color="auto"/>
                    <w:right w:val="none" w:sz="0" w:space="0" w:color="auto"/>
                  </w:divBdr>
                </w:div>
              </w:divsChild>
            </w:div>
            <w:div w:id="1017273715">
              <w:marLeft w:val="0"/>
              <w:marRight w:val="0"/>
              <w:marTop w:val="0"/>
              <w:marBottom w:val="0"/>
              <w:divBdr>
                <w:top w:val="none" w:sz="0" w:space="0" w:color="auto"/>
                <w:left w:val="none" w:sz="0" w:space="0" w:color="auto"/>
                <w:bottom w:val="none" w:sz="0" w:space="0" w:color="auto"/>
                <w:right w:val="none" w:sz="0" w:space="0" w:color="auto"/>
              </w:divBdr>
              <w:divsChild>
                <w:div w:id="184829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292086">
      <w:bodyDiv w:val="1"/>
      <w:marLeft w:val="0"/>
      <w:marRight w:val="0"/>
      <w:marTop w:val="0"/>
      <w:marBottom w:val="0"/>
      <w:divBdr>
        <w:top w:val="none" w:sz="0" w:space="0" w:color="auto"/>
        <w:left w:val="none" w:sz="0" w:space="0" w:color="auto"/>
        <w:bottom w:val="none" w:sz="0" w:space="0" w:color="auto"/>
        <w:right w:val="none" w:sz="0" w:space="0" w:color="auto"/>
      </w:divBdr>
      <w:divsChild>
        <w:div w:id="1118521896">
          <w:marLeft w:val="0"/>
          <w:marRight w:val="0"/>
          <w:marTop w:val="0"/>
          <w:marBottom w:val="0"/>
          <w:divBdr>
            <w:top w:val="none" w:sz="0" w:space="0" w:color="auto"/>
            <w:left w:val="none" w:sz="0" w:space="0" w:color="auto"/>
            <w:bottom w:val="none" w:sz="0" w:space="0" w:color="auto"/>
            <w:right w:val="none" w:sz="0" w:space="0" w:color="auto"/>
          </w:divBdr>
          <w:divsChild>
            <w:div w:id="435029541">
              <w:marLeft w:val="0"/>
              <w:marRight w:val="0"/>
              <w:marTop w:val="0"/>
              <w:marBottom w:val="0"/>
              <w:divBdr>
                <w:top w:val="none" w:sz="0" w:space="0" w:color="auto"/>
                <w:left w:val="none" w:sz="0" w:space="0" w:color="auto"/>
                <w:bottom w:val="none" w:sz="0" w:space="0" w:color="auto"/>
                <w:right w:val="none" w:sz="0" w:space="0" w:color="auto"/>
              </w:divBdr>
              <w:divsChild>
                <w:div w:id="83934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7952851">
      <w:bodyDiv w:val="1"/>
      <w:marLeft w:val="0"/>
      <w:marRight w:val="0"/>
      <w:marTop w:val="0"/>
      <w:marBottom w:val="0"/>
      <w:divBdr>
        <w:top w:val="none" w:sz="0" w:space="0" w:color="auto"/>
        <w:left w:val="none" w:sz="0" w:space="0" w:color="auto"/>
        <w:bottom w:val="none" w:sz="0" w:space="0" w:color="auto"/>
        <w:right w:val="none" w:sz="0" w:space="0" w:color="auto"/>
      </w:divBdr>
    </w:div>
    <w:div w:id="280311183">
      <w:bodyDiv w:val="1"/>
      <w:marLeft w:val="0"/>
      <w:marRight w:val="0"/>
      <w:marTop w:val="0"/>
      <w:marBottom w:val="0"/>
      <w:divBdr>
        <w:top w:val="none" w:sz="0" w:space="0" w:color="auto"/>
        <w:left w:val="none" w:sz="0" w:space="0" w:color="auto"/>
        <w:bottom w:val="none" w:sz="0" w:space="0" w:color="auto"/>
        <w:right w:val="none" w:sz="0" w:space="0" w:color="auto"/>
      </w:divBdr>
    </w:div>
    <w:div w:id="295724844">
      <w:bodyDiv w:val="1"/>
      <w:marLeft w:val="0"/>
      <w:marRight w:val="0"/>
      <w:marTop w:val="0"/>
      <w:marBottom w:val="0"/>
      <w:divBdr>
        <w:top w:val="none" w:sz="0" w:space="0" w:color="auto"/>
        <w:left w:val="none" w:sz="0" w:space="0" w:color="auto"/>
        <w:bottom w:val="none" w:sz="0" w:space="0" w:color="auto"/>
        <w:right w:val="none" w:sz="0" w:space="0" w:color="auto"/>
      </w:divBdr>
    </w:div>
    <w:div w:id="336998730">
      <w:bodyDiv w:val="1"/>
      <w:marLeft w:val="0"/>
      <w:marRight w:val="0"/>
      <w:marTop w:val="0"/>
      <w:marBottom w:val="0"/>
      <w:divBdr>
        <w:top w:val="none" w:sz="0" w:space="0" w:color="auto"/>
        <w:left w:val="none" w:sz="0" w:space="0" w:color="auto"/>
        <w:bottom w:val="none" w:sz="0" w:space="0" w:color="auto"/>
        <w:right w:val="none" w:sz="0" w:space="0" w:color="auto"/>
      </w:divBdr>
    </w:div>
    <w:div w:id="358627866">
      <w:bodyDiv w:val="1"/>
      <w:marLeft w:val="0"/>
      <w:marRight w:val="0"/>
      <w:marTop w:val="0"/>
      <w:marBottom w:val="0"/>
      <w:divBdr>
        <w:top w:val="none" w:sz="0" w:space="0" w:color="auto"/>
        <w:left w:val="none" w:sz="0" w:space="0" w:color="auto"/>
        <w:bottom w:val="none" w:sz="0" w:space="0" w:color="auto"/>
        <w:right w:val="none" w:sz="0" w:space="0" w:color="auto"/>
      </w:divBdr>
    </w:div>
    <w:div w:id="361437330">
      <w:bodyDiv w:val="1"/>
      <w:marLeft w:val="0"/>
      <w:marRight w:val="0"/>
      <w:marTop w:val="0"/>
      <w:marBottom w:val="0"/>
      <w:divBdr>
        <w:top w:val="none" w:sz="0" w:space="0" w:color="auto"/>
        <w:left w:val="none" w:sz="0" w:space="0" w:color="auto"/>
        <w:bottom w:val="none" w:sz="0" w:space="0" w:color="auto"/>
        <w:right w:val="none" w:sz="0" w:space="0" w:color="auto"/>
      </w:divBdr>
    </w:div>
    <w:div w:id="409890146">
      <w:bodyDiv w:val="1"/>
      <w:marLeft w:val="0"/>
      <w:marRight w:val="0"/>
      <w:marTop w:val="0"/>
      <w:marBottom w:val="0"/>
      <w:divBdr>
        <w:top w:val="none" w:sz="0" w:space="0" w:color="auto"/>
        <w:left w:val="none" w:sz="0" w:space="0" w:color="auto"/>
        <w:bottom w:val="none" w:sz="0" w:space="0" w:color="auto"/>
        <w:right w:val="none" w:sz="0" w:space="0" w:color="auto"/>
      </w:divBdr>
      <w:divsChild>
        <w:div w:id="944574709">
          <w:marLeft w:val="0"/>
          <w:marRight w:val="0"/>
          <w:marTop w:val="0"/>
          <w:marBottom w:val="0"/>
          <w:divBdr>
            <w:top w:val="none" w:sz="0" w:space="0" w:color="auto"/>
            <w:left w:val="none" w:sz="0" w:space="0" w:color="auto"/>
            <w:bottom w:val="none" w:sz="0" w:space="0" w:color="auto"/>
            <w:right w:val="none" w:sz="0" w:space="0" w:color="auto"/>
          </w:divBdr>
          <w:divsChild>
            <w:div w:id="1842312211">
              <w:marLeft w:val="0"/>
              <w:marRight w:val="0"/>
              <w:marTop w:val="0"/>
              <w:marBottom w:val="0"/>
              <w:divBdr>
                <w:top w:val="none" w:sz="0" w:space="0" w:color="auto"/>
                <w:left w:val="none" w:sz="0" w:space="0" w:color="auto"/>
                <w:bottom w:val="none" w:sz="0" w:space="0" w:color="auto"/>
                <w:right w:val="none" w:sz="0" w:space="0" w:color="auto"/>
              </w:divBdr>
              <w:divsChild>
                <w:div w:id="2000113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0052">
      <w:bodyDiv w:val="1"/>
      <w:marLeft w:val="0"/>
      <w:marRight w:val="0"/>
      <w:marTop w:val="0"/>
      <w:marBottom w:val="0"/>
      <w:divBdr>
        <w:top w:val="none" w:sz="0" w:space="0" w:color="auto"/>
        <w:left w:val="none" w:sz="0" w:space="0" w:color="auto"/>
        <w:bottom w:val="none" w:sz="0" w:space="0" w:color="auto"/>
        <w:right w:val="none" w:sz="0" w:space="0" w:color="auto"/>
      </w:divBdr>
      <w:divsChild>
        <w:div w:id="1364398686">
          <w:marLeft w:val="0"/>
          <w:marRight w:val="0"/>
          <w:marTop w:val="0"/>
          <w:marBottom w:val="0"/>
          <w:divBdr>
            <w:top w:val="none" w:sz="0" w:space="0" w:color="auto"/>
            <w:left w:val="none" w:sz="0" w:space="0" w:color="auto"/>
            <w:bottom w:val="none" w:sz="0" w:space="0" w:color="auto"/>
            <w:right w:val="none" w:sz="0" w:space="0" w:color="auto"/>
          </w:divBdr>
          <w:divsChild>
            <w:div w:id="1568569972">
              <w:marLeft w:val="0"/>
              <w:marRight w:val="0"/>
              <w:marTop w:val="0"/>
              <w:marBottom w:val="0"/>
              <w:divBdr>
                <w:top w:val="none" w:sz="0" w:space="0" w:color="auto"/>
                <w:left w:val="none" w:sz="0" w:space="0" w:color="auto"/>
                <w:bottom w:val="none" w:sz="0" w:space="0" w:color="auto"/>
                <w:right w:val="none" w:sz="0" w:space="0" w:color="auto"/>
              </w:divBdr>
              <w:divsChild>
                <w:div w:id="57416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1436069">
      <w:bodyDiv w:val="1"/>
      <w:marLeft w:val="0"/>
      <w:marRight w:val="0"/>
      <w:marTop w:val="0"/>
      <w:marBottom w:val="0"/>
      <w:divBdr>
        <w:top w:val="none" w:sz="0" w:space="0" w:color="auto"/>
        <w:left w:val="none" w:sz="0" w:space="0" w:color="auto"/>
        <w:bottom w:val="none" w:sz="0" w:space="0" w:color="auto"/>
        <w:right w:val="none" w:sz="0" w:space="0" w:color="auto"/>
      </w:divBdr>
    </w:div>
    <w:div w:id="519318760">
      <w:bodyDiv w:val="1"/>
      <w:marLeft w:val="0"/>
      <w:marRight w:val="0"/>
      <w:marTop w:val="0"/>
      <w:marBottom w:val="0"/>
      <w:divBdr>
        <w:top w:val="none" w:sz="0" w:space="0" w:color="auto"/>
        <w:left w:val="none" w:sz="0" w:space="0" w:color="auto"/>
        <w:bottom w:val="none" w:sz="0" w:space="0" w:color="auto"/>
        <w:right w:val="none" w:sz="0" w:space="0" w:color="auto"/>
      </w:divBdr>
    </w:div>
    <w:div w:id="565143014">
      <w:bodyDiv w:val="1"/>
      <w:marLeft w:val="0"/>
      <w:marRight w:val="0"/>
      <w:marTop w:val="0"/>
      <w:marBottom w:val="0"/>
      <w:divBdr>
        <w:top w:val="none" w:sz="0" w:space="0" w:color="auto"/>
        <w:left w:val="none" w:sz="0" w:space="0" w:color="auto"/>
        <w:bottom w:val="none" w:sz="0" w:space="0" w:color="auto"/>
        <w:right w:val="none" w:sz="0" w:space="0" w:color="auto"/>
      </w:divBdr>
      <w:divsChild>
        <w:div w:id="157578829">
          <w:marLeft w:val="0"/>
          <w:marRight w:val="0"/>
          <w:marTop w:val="0"/>
          <w:marBottom w:val="0"/>
          <w:divBdr>
            <w:top w:val="none" w:sz="0" w:space="0" w:color="auto"/>
            <w:left w:val="none" w:sz="0" w:space="0" w:color="auto"/>
            <w:bottom w:val="none" w:sz="0" w:space="0" w:color="auto"/>
            <w:right w:val="none" w:sz="0" w:space="0" w:color="auto"/>
          </w:divBdr>
          <w:divsChild>
            <w:div w:id="1778910872">
              <w:marLeft w:val="0"/>
              <w:marRight w:val="0"/>
              <w:marTop w:val="0"/>
              <w:marBottom w:val="0"/>
              <w:divBdr>
                <w:top w:val="none" w:sz="0" w:space="0" w:color="auto"/>
                <w:left w:val="none" w:sz="0" w:space="0" w:color="auto"/>
                <w:bottom w:val="none" w:sz="0" w:space="0" w:color="auto"/>
                <w:right w:val="none" w:sz="0" w:space="0" w:color="auto"/>
              </w:divBdr>
              <w:divsChild>
                <w:div w:id="132588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0665546">
      <w:bodyDiv w:val="1"/>
      <w:marLeft w:val="0"/>
      <w:marRight w:val="0"/>
      <w:marTop w:val="0"/>
      <w:marBottom w:val="0"/>
      <w:divBdr>
        <w:top w:val="none" w:sz="0" w:space="0" w:color="auto"/>
        <w:left w:val="none" w:sz="0" w:space="0" w:color="auto"/>
        <w:bottom w:val="none" w:sz="0" w:space="0" w:color="auto"/>
        <w:right w:val="none" w:sz="0" w:space="0" w:color="auto"/>
      </w:divBdr>
      <w:divsChild>
        <w:div w:id="1038090518">
          <w:marLeft w:val="0"/>
          <w:marRight w:val="0"/>
          <w:marTop w:val="0"/>
          <w:marBottom w:val="0"/>
          <w:divBdr>
            <w:top w:val="none" w:sz="0" w:space="0" w:color="auto"/>
            <w:left w:val="none" w:sz="0" w:space="0" w:color="auto"/>
            <w:bottom w:val="none" w:sz="0" w:space="0" w:color="auto"/>
            <w:right w:val="none" w:sz="0" w:space="0" w:color="auto"/>
          </w:divBdr>
          <w:divsChild>
            <w:div w:id="1707102012">
              <w:marLeft w:val="0"/>
              <w:marRight w:val="0"/>
              <w:marTop w:val="0"/>
              <w:marBottom w:val="0"/>
              <w:divBdr>
                <w:top w:val="none" w:sz="0" w:space="0" w:color="auto"/>
                <w:left w:val="none" w:sz="0" w:space="0" w:color="auto"/>
                <w:bottom w:val="none" w:sz="0" w:space="0" w:color="auto"/>
                <w:right w:val="none" w:sz="0" w:space="0" w:color="auto"/>
              </w:divBdr>
              <w:divsChild>
                <w:div w:id="151606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638056">
      <w:bodyDiv w:val="1"/>
      <w:marLeft w:val="0"/>
      <w:marRight w:val="0"/>
      <w:marTop w:val="0"/>
      <w:marBottom w:val="0"/>
      <w:divBdr>
        <w:top w:val="none" w:sz="0" w:space="0" w:color="auto"/>
        <w:left w:val="none" w:sz="0" w:space="0" w:color="auto"/>
        <w:bottom w:val="none" w:sz="0" w:space="0" w:color="auto"/>
        <w:right w:val="none" w:sz="0" w:space="0" w:color="auto"/>
      </w:divBdr>
    </w:div>
    <w:div w:id="748842679">
      <w:bodyDiv w:val="1"/>
      <w:marLeft w:val="0"/>
      <w:marRight w:val="0"/>
      <w:marTop w:val="0"/>
      <w:marBottom w:val="0"/>
      <w:divBdr>
        <w:top w:val="none" w:sz="0" w:space="0" w:color="auto"/>
        <w:left w:val="none" w:sz="0" w:space="0" w:color="auto"/>
        <w:bottom w:val="none" w:sz="0" w:space="0" w:color="auto"/>
        <w:right w:val="none" w:sz="0" w:space="0" w:color="auto"/>
      </w:divBdr>
      <w:divsChild>
        <w:div w:id="1367828495">
          <w:marLeft w:val="0"/>
          <w:marRight w:val="0"/>
          <w:marTop w:val="0"/>
          <w:marBottom w:val="0"/>
          <w:divBdr>
            <w:top w:val="none" w:sz="0" w:space="0" w:color="auto"/>
            <w:left w:val="none" w:sz="0" w:space="0" w:color="auto"/>
            <w:bottom w:val="none" w:sz="0" w:space="0" w:color="auto"/>
            <w:right w:val="none" w:sz="0" w:space="0" w:color="auto"/>
          </w:divBdr>
          <w:divsChild>
            <w:div w:id="1893685586">
              <w:marLeft w:val="0"/>
              <w:marRight w:val="0"/>
              <w:marTop w:val="0"/>
              <w:marBottom w:val="0"/>
              <w:divBdr>
                <w:top w:val="none" w:sz="0" w:space="0" w:color="auto"/>
                <w:left w:val="none" w:sz="0" w:space="0" w:color="auto"/>
                <w:bottom w:val="none" w:sz="0" w:space="0" w:color="auto"/>
                <w:right w:val="none" w:sz="0" w:space="0" w:color="auto"/>
              </w:divBdr>
              <w:divsChild>
                <w:div w:id="725032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977909">
      <w:bodyDiv w:val="1"/>
      <w:marLeft w:val="0"/>
      <w:marRight w:val="0"/>
      <w:marTop w:val="0"/>
      <w:marBottom w:val="0"/>
      <w:divBdr>
        <w:top w:val="none" w:sz="0" w:space="0" w:color="auto"/>
        <w:left w:val="none" w:sz="0" w:space="0" w:color="auto"/>
        <w:bottom w:val="none" w:sz="0" w:space="0" w:color="auto"/>
        <w:right w:val="none" w:sz="0" w:space="0" w:color="auto"/>
      </w:divBdr>
      <w:divsChild>
        <w:div w:id="141430940">
          <w:marLeft w:val="0"/>
          <w:marRight w:val="0"/>
          <w:marTop w:val="0"/>
          <w:marBottom w:val="0"/>
          <w:divBdr>
            <w:top w:val="none" w:sz="0" w:space="0" w:color="auto"/>
            <w:left w:val="none" w:sz="0" w:space="0" w:color="auto"/>
            <w:bottom w:val="none" w:sz="0" w:space="0" w:color="auto"/>
            <w:right w:val="none" w:sz="0" w:space="0" w:color="auto"/>
          </w:divBdr>
          <w:divsChild>
            <w:div w:id="1337809706">
              <w:marLeft w:val="0"/>
              <w:marRight w:val="0"/>
              <w:marTop w:val="0"/>
              <w:marBottom w:val="0"/>
              <w:divBdr>
                <w:top w:val="none" w:sz="0" w:space="0" w:color="auto"/>
                <w:left w:val="none" w:sz="0" w:space="0" w:color="auto"/>
                <w:bottom w:val="none" w:sz="0" w:space="0" w:color="auto"/>
                <w:right w:val="none" w:sz="0" w:space="0" w:color="auto"/>
              </w:divBdr>
              <w:divsChild>
                <w:div w:id="124133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7965806">
      <w:bodyDiv w:val="1"/>
      <w:marLeft w:val="0"/>
      <w:marRight w:val="0"/>
      <w:marTop w:val="0"/>
      <w:marBottom w:val="0"/>
      <w:divBdr>
        <w:top w:val="none" w:sz="0" w:space="0" w:color="auto"/>
        <w:left w:val="none" w:sz="0" w:space="0" w:color="auto"/>
        <w:bottom w:val="none" w:sz="0" w:space="0" w:color="auto"/>
        <w:right w:val="none" w:sz="0" w:space="0" w:color="auto"/>
      </w:divBdr>
    </w:div>
    <w:div w:id="852576250">
      <w:bodyDiv w:val="1"/>
      <w:marLeft w:val="0"/>
      <w:marRight w:val="0"/>
      <w:marTop w:val="0"/>
      <w:marBottom w:val="0"/>
      <w:divBdr>
        <w:top w:val="none" w:sz="0" w:space="0" w:color="auto"/>
        <w:left w:val="none" w:sz="0" w:space="0" w:color="auto"/>
        <w:bottom w:val="none" w:sz="0" w:space="0" w:color="auto"/>
        <w:right w:val="none" w:sz="0" w:space="0" w:color="auto"/>
      </w:divBdr>
      <w:divsChild>
        <w:div w:id="580795844">
          <w:marLeft w:val="0"/>
          <w:marRight w:val="0"/>
          <w:marTop w:val="0"/>
          <w:marBottom w:val="0"/>
          <w:divBdr>
            <w:top w:val="none" w:sz="0" w:space="0" w:color="auto"/>
            <w:left w:val="none" w:sz="0" w:space="0" w:color="auto"/>
            <w:bottom w:val="none" w:sz="0" w:space="0" w:color="auto"/>
            <w:right w:val="none" w:sz="0" w:space="0" w:color="auto"/>
          </w:divBdr>
          <w:divsChild>
            <w:div w:id="1327857313">
              <w:marLeft w:val="0"/>
              <w:marRight w:val="0"/>
              <w:marTop w:val="0"/>
              <w:marBottom w:val="0"/>
              <w:divBdr>
                <w:top w:val="none" w:sz="0" w:space="0" w:color="auto"/>
                <w:left w:val="none" w:sz="0" w:space="0" w:color="auto"/>
                <w:bottom w:val="none" w:sz="0" w:space="0" w:color="auto"/>
                <w:right w:val="none" w:sz="0" w:space="0" w:color="auto"/>
              </w:divBdr>
              <w:divsChild>
                <w:div w:id="213636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794760">
      <w:bodyDiv w:val="1"/>
      <w:marLeft w:val="0"/>
      <w:marRight w:val="0"/>
      <w:marTop w:val="0"/>
      <w:marBottom w:val="0"/>
      <w:divBdr>
        <w:top w:val="none" w:sz="0" w:space="0" w:color="auto"/>
        <w:left w:val="none" w:sz="0" w:space="0" w:color="auto"/>
        <w:bottom w:val="none" w:sz="0" w:space="0" w:color="auto"/>
        <w:right w:val="none" w:sz="0" w:space="0" w:color="auto"/>
      </w:divBdr>
    </w:div>
    <w:div w:id="978919537">
      <w:bodyDiv w:val="1"/>
      <w:marLeft w:val="0"/>
      <w:marRight w:val="0"/>
      <w:marTop w:val="0"/>
      <w:marBottom w:val="0"/>
      <w:divBdr>
        <w:top w:val="none" w:sz="0" w:space="0" w:color="auto"/>
        <w:left w:val="none" w:sz="0" w:space="0" w:color="auto"/>
        <w:bottom w:val="none" w:sz="0" w:space="0" w:color="auto"/>
        <w:right w:val="none" w:sz="0" w:space="0" w:color="auto"/>
      </w:divBdr>
    </w:div>
    <w:div w:id="1027020805">
      <w:bodyDiv w:val="1"/>
      <w:marLeft w:val="0"/>
      <w:marRight w:val="0"/>
      <w:marTop w:val="0"/>
      <w:marBottom w:val="0"/>
      <w:divBdr>
        <w:top w:val="none" w:sz="0" w:space="0" w:color="auto"/>
        <w:left w:val="none" w:sz="0" w:space="0" w:color="auto"/>
        <w:bottom w:val="none" w:sz="0" w:space="0" w:color="auto"/>
        <w:right w:val="none" w:sz="0" w:space="0" w:color="auto"/>
      </w:divBdr>
    </w:div>
    <w:div w:id="1080172794">
      <w:bodyDiv w:val="1"/>
      <w:marLeft w:val="0"/>
      <w:marRight w:val="0"/>
      <w:marTop w:val="0"/>
      <w:marBottom w:val="0"/>
      <w:divBdr>
        <w:top w:val="none" w:sz="0" w:space="0" w:color="auto"/>
        <w:left w:val="none" w:sz="0" w:space="0" w:color="auto"/>
        <w:bottom w:val="none" w:sz="0" w:space="0" w:color="auto"/>
        <w:right w:val="none" w:sz="0" w:space="0" w:color="auto"/>
      </w:divBdr>
    </w:div>
    <w:div w:id="1102532189">
      <w:bodyDiv w:val="1"/>
      <w:marLeft w:val="0"/>
      <w:marRight w:val="0"/>
      <w:marTop w:val="0"/>
      <w:marBottom w:val="0"/>
      <w:divBdr>
        <w:top w:val="none" w:sz="0" w:space="0" w:color="auto"/>
        <w:left w:val="none" w:sz="0" w:space="0" w:color="auto"/>
        <w:bottom w:val="none" w:sz="0" w:space="0" w:color="auto"/>
        <w:right w:val="none" w:sz="0" w:space="0" w:color="auto"/>
      </w:divBdr>
      <w:divsChild>
        <w:div w:id="1246380772">
          <w:marLeft w:val="0"/>
          <w:marRight w:val="0"/>
          <w:marTop w:val="0"/>
          <w:marBottom w:val="0"/>
          <w:divBdr>
            <w:top w:val="none" w:sz="0" w:space="0" w:color="auto"/>
            <w:left w:val="none" w:sz="0" w:space="0" w:color="auto"/>
            <w:bottom w:val="none" w:sz="0" w:space="0" w:color="auto"/>
            <w:right w:val="none" w:sz="0" w:space="0" w:color="auto"/>
          </w:divBdr>
          <w:divsChild>
            <w:div w:id="94786247">
              <w:marLeft w:val="0"/>
              <w:marRight w:val="0"/>
              <w:marTop w:val="0"/>
              <w:marBottom w:val="0"/>
              <w:divBdr>
                <w:top w:val="none" w:sz="0" w:space="0" w:color="auto"/>
                <w:left w:val="none" w:sz="0" w:space="0" w:color="auto"/>
                <w:bottom w:val="none" w:sz="0" w:space="0" w:color="auto"/>
                <w:right w:val="none" w:sz="0" w:space="0" w:color="auto"/>
              </w:divBdr>
              <w:divsChild>
                <w:div w:id="76709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3572664">
      <w:bodyDiv w:val="1"/>
      <w:marLeft w:val="0"/>
      <w:marRight w:val="0"/>
      <w:marTop w:val="0"/>
      <w:marBottom w:val="0"/>
      <w:divBdr>
        <w:top w:val="none" w:sz="0" w:space="0" w:color="auto"/>
        <w:left w:val="none" w:sz="0" w:space="0" w:color="auto"/>
        <w:bottom w:val="none" w:sz="0" w:space="0" w:color="auto"/>
        <w:right w:val="none" w:sz="0" w:space="0" w:color="auto"/>
      </w:divBdr>
      <w:divsChild>
        <w:div w:id="1664159016">
          <w:marLeft w:val="0"/>
          <w:marRight w:val="0"/>
          <w:marTop w:val="0"/>
          <w:marBottom w:val="0"/>
          <w:divBdr>
            <w:top w:val="none" w:sz="0" w:space="0" w:color="auto"/>
            <w:left w:val="none" w:sz="0" w:space="0" w:color="auto"/>
            <w:bottom w:val="none" w:sz="0" w:space="0" w:color="auto"/>
            <w:right w:val="none" w:sz="0" w:space="0" w:color="auto"/>
          </w:divBdr>
          <w:divsChild>
            <w:div w:id="826479113">
              <w:marLeft w:val="0"/>
              <w:marRight w:val="0"/>
              <w:marTop w:val="0"/>
              <w:marBottom w:val="0"/>
              <w:divBdr>
                <w:top w:val="none" w:sz="0" w:space="0" w:color="auto"/>
                <w:left w:val="none" w:sz="0" w:space="0" w:color="auto"/>
                <w:bottom w:val="none" w:sz="0" w:space="0" w:color="auto"/>
                <w:right w:val="none" w:sz="0" w:space="0" w:color="auto"/>
              </w:divBdr>
              <w:divsChild>
                <w:div w:id="337973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884345">
      <w:bodyDiv w:val="1"/>
      <w:marLeft w:val="0"/>
      <w:marRight w:val="0"/>
      <w:marTop w:val="0"/>
      <w:marBottom w:val="0"/>
      <w:divBdr>
        <w:top w:val="none" w:sz="0" w:space="0" w:color="auto"/>
        <w:left w:val="none" w:sz="0" w:space="0" w:color="auto"/>
        <w:bottom w:val="none" w:sz="0" w:space="0" w:color="auto"/>
        <w:right w:val="none" w:sz="0" w:space="0" w:color="auto"/>
      </w:divBdr>
    </w:div>
    <w:div w:id="1117480073">
      <w:bodyDiv w:val="1"/>
      <w:marLeft w:val="0"/>
      <w:marRight w:val="0"/>
      <w:marTop w:val="0"/>
      <w:marBottom w:val="0"/>
      <w:divBdr>
        <w:top w:val="none" w:sz="0" w:space="0" w:color="auto"/>
        <w:left w:val="none" w:sz="0" w:space="0" w:color="auto"/>
        <w:bottom w:val="none" w:sz="0" w:space="0" w:color="auto"/>
        <w:right w:val="none" w:sz="0" w:space="0" w:color="auto"/>
      </w:divBdr>
      <w:divsChild>
        <w:div w:id="1620450668">
          <w:marLeft w:val="0"/>
          <w:marRight w:val="0"/>
          <w:marTop w:val="0"/>
          <w:marBottom w:val="0"/>
          <w:divBdr>
            <w:top w:val="none" w:sz="0" w:space="0" w:color="auto"/>
            <w:left w:val="none" w:sz="0" w:space="0" w:color="auto"/>
            <w:bottom w:val="none" w:sz="0" w:space="0" w:color="auto"/>
            <w:right w:val="none" w:sz="0" w:space="0" w:color="auto"/>
          </w:divBdr>
          <w:divsChild>
            <w:div w:id="38747409">
              <w:marLeft w:val="0"/>
              <w:marRight w:val="0"/>
              <w:marTop w:val="0"/>
              <w:marBottom w:val="0"/>
              <w:divBdr>
                <w:top w:val="none" w:sz="0" w:space="0" w:color="auto"/>
                <w:left w:val="none" w:sz="0" w:space="0" w:color="auto"/>
                <w:bottom w:val="none" w:sz="0" w:space="0" w:color="auto"/>
                <w:right w:val="none" w:sz="0" w:space="0" w:color="auto"/>
              </w:divBdr>
              <w:divsChild>
                <w:div w:id="2137291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565213">
      <w:bodyDiv w:val="1"/>
      <w:marLeft w:val="0"/>
      <w:marRight w:val="0"/>
      <w:marTop w:val="0"/>
      <w:marBottom w:val="0"/>
      <w:divBdr>
        <w:top w:val="none" w:sz="0" w:space="0" w:color="auto"/>
        <w:left w:val="none" w:sz="0" w:space="0" w:color="auto"/>
        <w:bottom w:val="none" w:sz="0" w:space="0" w:color="auto"/>
        <w:right w:val="none" w:sz="0" w:space="0" w:color="auto"/>
      </w:divBdr>
    </w:div>
    <w:div w:id="1220439615">
      <w:bodyDiv w:val="1"/>
      <w:marLeft w:val="0"/>
      <w:marRight w:val="0"/>
      <w:marTop w:val="0"/>
      <w:marBottom w:val="0"/>
      <w:divBdr>
        <w:top w:val="none" w:sz="0" w:space="0" w:color="auto"/>
        <w:left w:val="none" w:sz="0" w:space="0" w:color="auto"/>
        <w:bottom w:val="none" w:sz="0" w:space="0" w:color="auto"/>
        <w:right w:val="none" w:sz="0" w:space="0" w:color="auto"/>
      </w:divBdr>
    </w:div>
    <w:div w:id="1227302377">
      <w:bodyDiv w:val="1"/>
      <w:marLeft w:val="0"/>
      <w:marRight w:val="0"/>
      <w:marTop w:val="0"/>
      <w:marBottom w:val="0"/>
      <w:divBdr>
        <w:top w:val="none" w:sz="0" w:space="0" w:color="auto"/>
        <w:left w:val="none" w:sz="0" w:space="0" w:color="auto"/>
        <w:bottom w:val="none" w:sz="0" w:space="0" w:color="auto"/>
        <w:right w:val="none" w:sz="0" w:space="0" w:color="auto"/>
      </w:divBdr>
    </w:div>
    <w:div w:id="1267737826">
      <w:bodyDiv w:val="1"/>
      <w:marLeft w:val="0"/>
      <w:marRight w:val="0"/>
      <w:marTop w:val="0"/>
      <w:marBottom w:val="0"/>
      <w:divBdr>
        <w:top w:val="none" w:sz="0" w:space="0" w:color="auto"/>
        <w:left w:val="none" w:sz="0" w:space="0" w:color="auto"/>
        <w:bottom w:val="none" w:sz="0" w:space="0" w:color="auto"/>
        <w:right w:val="none" w:sz="0" w:space="0" w:color="auto"/>
      </w:divBdr>
    </w:div>
    <w:div w:id="1273243385">
      <w:bodyDiv w:val="1"/>
      <w:marLeft w:val="0"/>
      <w:marRight w:val="0"/>
      <w:marTop w:val="0"/>
      <w:marBottom w:val="0"/>
      <w:divBdr>
        <w:top w:val="none" w:sz="0" w:space="0" w:color="auto"/>
        <w:left w:val="none" w:sz="0" w:space="0" w:color="auto"/>
        <w:bottom w:val="none" w:sz="0" w:space="0" w:color="auto"/>
        <w:right w:val="none" w:sz="0" w:space="0" w:color="auto"/>
      </w:divBdr>
      <w:divsChild>
        <w:div w:id="2065904198">
          <w:marLeft w:val="0"/>
          <w:marRight w:val="0"/>
          <w:marTop w:val="0"/>
          <w:marBottom w:val="0"/>
          <w:divBdr>
            <w:top w:val="none" w:sz="0" w:space="0" w:color="auto"/>
            <w:left w:val="none" w:sz="0" w:space="0" w:color="auto"/>
            <w:bottom w:val="none" w:sz="0" w:space="0" w:color="auto"/>
            <w:right w:val="none" w:sz="0" w:space="0" w:color="auto"/>
          </w:divBdr>
          <w:divsChild>
            <w:div w:id="2029142264">
              <w:marLeft w:val="0"/>
              <w:marRight w:val="0"/>
              <w:marTop w:val="0"/>
              <w:marBottom w:val="0"/>
              <w:divBdr>
                <w:top w:val="none" w:sz="0" w:space="0" w:color="auto"/>
                <w:left w:val="none" w:sz="0" w:space="0" w:color="auto"/>
                <w:bottom w:val="none" w:sz="0" w:space="0" w:color="auto"/>
                <w:right w:val="none" w:sz="0" w:space="0" w:color="auto"/>
              </w:divBdr>
              <w:divsChild>
                <w:div w:id="74260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4603572">
      <w:bodyDiv w:val="1"/>
      <w:marLeft w:val="0"/>
      <w:marRight w:val="0"/>
      <w:marTop w:val="0"/>
      <w:marBottom w:val="0"/>
      <w:divBdr>
        <w:top w:val="none" w:sz="0" w:space="0" w:color="auto"/>
        <w:left w:val="none" w:sz="0" w:space="0" w:color="auto"/>
        <w:bottom w:val="none" w:sz="0" w:space="0" w:color="auto"/>
        <w:right w:val="none" w:sz="0" w:space="0" w:color="auto"/>
      </w:divBdr>
    </w:div>
    <w:div w:id="1321470265">
      <w:bodyDiv w:val="1"/>
      <w:marLeft w:val="0"/>
      <w:marRight w:val="0"/>
      <w:marTop w:val="0"/>
      <w:marBottom w:val="0"/>
      <w:divBdr>
        <w:top w:val="none" w:sz="0" w:space="0" w:color="auto"/>
        <w:left w:val="none" w:sz="0" w:space="0" w:color="auto"/>
        <w:bottom w:val="none" w:sz="0" w:space="0" w:color="auto"/>
        <w:right w:val="none" w:sz="0" w:space="0" w:color="auto"/>
      </w:divBdr>
    </w:div>
    <w:div w:id="1330525404">
      <w:bodyDiv w:val="1"/>
      <w:marLeft w:val="0"/>
      <w:marRight w:val="0"/>
      <w:marTop w:val="0"/>
      <w:marBottom w:val="0"/>
      <w:divBdr>
        <w:top w:val="none" w:sz="0" w:space="0" w:color="auto"/>
        <w:left w:val="none" w:sz="0" w:space="0" w:color="auto"/>
        <w:bottom w:val="none" w:sz="0" w:space="0" w:color="auto"/>
        <w:right w:val="none" w:sz="0" w:space="0" w:color="auto"/>
      </w:divBdr>
    </w:div>
    <w:div w:id="1406150717">
      <w:bodyDiv w:val="1"/>
      <w:marLeft w:val="0"/>
      <w:marRight w:val="0"/>
      <w:marTop w:val="0"/>
      <w:marBottom w:val="0"/>
      <w:divBdr>
        <w:top w:val="none" w:sz="0" w:space="0" w:color="auto"/>
        <w:left w:val="none" w:sz="0" w:space="0" w:color="auto"/>
        <w:bottom w:val="none" w:sz="0" w:space="0" w:color="auto"/>
        <w:right w:val="none" w:sz="0" w:space="0" w:color="auto"/>
      </w:divBdr>
    </w:div>
    <w:div w:id="1410422618">
      <w:bodyDiv w:val="1"/>
      <w:marLeft w:val="0"/>
      <w:marRight w:val="0"/>
      <w:marTop w:val="0"/>
      <w:marBottom w:val="0"/>
      <w:divBdr>
        <w:top w:val="none" w:sz="0" w:space="0" w:color="auto"/>
        <w:left w:val="none" w:sz="0" w:space="0" w:color="auto"/>
        <w:bottom w:val="none" w:sz="0" w:space="0" w:color="auto"/>
        <w:right w:val="none" w:sz="0" w:space="0" w:color="auto"/>
      </w:divBdr>
      <w:divsChild>
        <w:div w:id="1339237654">
          <w:marLeft w:val="0"/>
          <w:marRight w:val="0"/>
          <w:marTop w:val="0"/>
          <w:marBottom w:val="0"/>
          <w:divBdr>
            <w:top w:val="none" w:sz="0" w:space="0" w:color="auto"/>
            <w:left w:val="none" w:sz="0" w:space="0" w:color="auto"/>
            <w:bottom w:val="none" w:sz="0" w:space="0" w:color="auto"/>
            <w:right w:val="none" w:sz="0" w:space="0" w:color="auto"/>
          </w:divBdr>
          <w:divsChild>
            <w:div w:id="574707230">
              <w:marLeft w:val="0"/>
              <w:marRight w:val="0"/>
              <w:marTop w:val="0"/>
              <w:marBottom w:val="0"/>
              <w:divBdr>
                <w:top w:val="none" w:sz="0" w:space="0" w:color="auto"/>
                <w:left w:val="none" w:sz="0" w:space="0" w:color="auto"/>
                <w:bottom w:val="none" w:sz="0" w:space="0" w:color="auto"/>
                <w:right w:val="none" w:sz="0" w:space="0" w:color="auto"/>
              </w:divBdr>
              <w:divsChild>
                <w:div w:id="1153521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2119776">
      <w:bodyDiv w:val="1"/>
      <w:marLeft w:val="0"/>
      <w:marRight w:val="0"/>
      <w:marTop w:val="0"/>
      <w:marBottom w:val="0"/>
      <w:divBdr>
        <w:top w:val="none" w:sz="0" w:space="0" w:color="auto"/>
        <w:left w:val="none" w:sz="0" w:space="0" w:color="auto"/>
        <w:bottom w:val="none" w:sz="0" w:space="0" w:color="auto"/>
        <w:right w:val="none" w:sz="0" w:space="0" w:color="auto"/>
      </w:divBdr>
      <w:divsChild>
        <w:div w:id="625739839">
          <w:marLeft w:val="0"/>
          <w:marRight w:val="0"/>
          <w:marTop w:val="0"/>
          <w:marBottom w:val="0"/>
          <w:divBdr>
            <w:top w:val="none" w:sz="0" w:space="0" w:color="auto"/>
            <w:left w:val="none" w:sz="0" w:space="0" w:color="auto"/>
            <w:bottom w:val="none" w:sz="0" w:space="0" w:color="auto"/>
            <w:right w:val="none" w:sz="0" w:space="0" w:color="auto"/>
          </w:divBdr>
          <w:divsChild>
            <w:div w:id="798382708">
              <w:marLeft w:val="0"/>
              <w:marRight w:val="0"/>
              <w:marTop w:val="0"/>
              <w:marBottom w:val="0"/>
              <w:divBdr>
                <w:top w:val="none" w:sz="0" w:space="0" w:color="auto"/>
                <w:left w:val="none" w:sz="0" w:space="0" w:color="auto"/>
                <w:bottom w:val="none" w:sz="0" w:space="0" w:color="auto"/>
                <w:right w:val="none" w:sz="0" w:space="0" w:color="auto"/>
              </w:divBdr>
              <w:divsChild>
                <w:div w:id="200678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407582">
      <w:bodyDiv w:val="1"/>
      <w:marLeft w:val="0"/>
      <w:marRight w:val="0"/>
      <w:marTop w:val="0"/>
      <w:marBottom w:val="0"/>
      <w:divBdr>
        <w:top w:val="none" w:sz="0" w:space="0" w:color="auto"/>
        <w:left w:val="none" w:sz="0" w:space="0" w:color="auto"/>
        <w:bottom w:val="none" w:sz="0" w:space="0" w:color="auto"/>
        <w:right w:val="none" w:sz="0" w:space="0" w:color="auto"/>
      </w:divBdr>
      <w:divsChild>
        <w:div w:id="842430815">
          <w:marLeft w:val="0"/>
          <w:marRight w:val="0"/>
          <w:marTop w:val="0"/>
          <w:marBottom w:val="0"/>
          <w:divBdr>
            <w:top w:val="none" w:sz="0" w:space="0" w:color="auto"/>
            <w:left w:val="none" w:sz="0" w:space="0" w:color="auto"/>
            <w:bottom w:val="none" w:sz="0" w:space="0" w:color="auto"/>
            <w:right w:val="none" w:sz="0" w:space="0" w:color="auto"/>
          </w:divBdr>
          <w:divsChild>
            <w:div w:id="1537543287">
              <w:marLeft w:val="0"/>
              <w:marRight w:val="0"/>
              <w:marTop w:val="0"/>
              <w:marBottom w:val="0"/>
              <w:divBdr>
                <w:top w:val="none" w:sz="0" w:space="0" w:color="auto"/>
                <w:left w:val="none" w:sz="0" w:space="0" w:color="auto"/>
                <w:bottom w:val="none" w:sz="0" w:space="0" w:color="auto"/>
                <w:right w:val="none" w:sz="0" w:space="0" w:color="auto"/>
              </w:divBdr>
              <w:divsChild>
                <w:div w:id="6044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870435">
      <w:bodyDiv w:val="1"/>
      <w:marLeft w:val="0"/>
      <w:marRight w:val="0"/>
      <w:marTop w:val="0"/>
      <w:marBottom w:val="0"/>
      <w:divBdr>
        <w:top w:val="none" w:sz="0" w:space="0" w:color="auto"/>
        <w:left w:val="none" w:sz="0" w:space="0" w:color="auto"/>
        <w:bottom w:val="none" w:sz="0" w:space="0" w:color="auto"/>
        <w:right w:val="none" w:sz="0" w:space="0" w:color="auto"/>
      </w:divBdr>
    </w:div>
    <w:div w:id="1484002027">
      <w:bodyDiv w:val="1"/>
      <w:marLeft w:val="0"/>
      <w:marRight w:val="0"/>
      <w:marTop w:val="0"/>
      <w:marBottom w:val="0"/>
      <w:divBdr>
        <w:top w:val="none" w:sz="0" w:space="0" w:color="auto"/>
        <w:left w:val="none" w:sz="0" w:space="0" w:color="auto"/>
        <w:bottom w:val="none" w:sz="0" w:space="0" w:color="auto"/>
        <w:right w:val="none" w:sz="0" w:space="0" w:color="auto"/>
      </w:divBdr>
    </w:div>
    <w:div w:id="1514149141">
      <w:bodyDiv w:val="1"/>
      <w:marLeft w:val="0"/>
      <w:marRight w:val="0"/>
      <w:marTop w:val="0"/>
      <w:marBottom w:val="0"/>
      <w:divBdr>
        <w:top w:val="none" w:sz="0" w:space="0" w:color="auto"/>
        <w:left w:val="none" w:sz="0" w:space="0" w:color="auto"/>
        <w:bottom w:val="none" w:sz="0" w:space="0" w:color="auto"/>
        <w:right w:val="none" w:sz="0" w:space="0" w:color="auto"/>
      </w:divBdr>
      <w:divsChild>
        <w:div w:id="890002057">
          <w:marLeft w:val="0"/>
          <w:marRight w:val="0"/>
          <w:marTop w:val="0"/>
          <w:marBottom w:val="0"/>
          <w:divBdr>
            <w:top w:val="none" w:sz="0" w:space="0" w:color="auto"/>
            <w:left w:val="none" w:sz="0" w:space="0" w:color="auto"/>
            <w:bottom w:val="none" w:sz="0" w:space="0" w:color="auto"/>
            <w:right w:val="none" w:sz="0" w:space="0" w:color="auto"/>
          </w:divBdr>
          <w:divsChild>
            <w:div w:id="1299652498">
              <w:marLeft w:val="0"/>
              <w:marRight w:val="0"/>
              <w:marTop w:val="0"/>
              <w:marBottom w:val="0"/>
              <w:divBdr>
                <w:top w:val="none" w:sz="0" w:space="0" w:color="auto"/>
                <w:left w:val="none" w:sz="0" w:space="0" w:color="auto"/>
                <w:bottom w:val="none" w:sz="0" w:space="0" w:color="auto"/>
                <w:right w:val="none" w:sz="0" w:space="0" w:color="auto"/>
              </w:divBdr>
              <w:divsChild>
                <w:div w:id="1983920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417885">
      <w:bodyDiv w:val="1"/>
      <w:marLeft w:val="0"/>
      <w:marRight w:val="0"/>
      <w:marTop w:val="0"/>
      <w:marBottom w:val="0"/>
      <w:divBdr>
        <w:top w:val="none" w:sz="0" w:space="0" w:color="auto"/>
        <w:left w:val="none" w:sz="0" w:space="0" w:color="auto"/>
        <w:bottom w:val="none" w:sz="0" w:space="0" w:color="auto"/>
        <w:right w:val="none" w:sz="0" w:space="0" w:color="auto"/>
      </w:divBdr>
    </w:div>
    <w:div w:id="1583685190">
      <w:bodyDiv w:val="1"/>
      <w:marLeft w:val="0"/>
      <w:marRight w:val="0"/>
      <w:marTop w:val="0"/>
      <w:marBottom w:val="0"/>
      <w:divBdr>
        <w:top w:val="none" w:sz="0" w:space="0" w:color="auto"/>
        <w:left w:val="none" w:sz="0" w:space="0" w:color="auto"/>
        <w:bottom w:val="none" w:sz="0" w:space="0" w:color="auto"/>
        <w:right w:val="none" w:sz="0" w:space="0" w:color="auto"/>
      </w:divBdr>
      <w:divsChild>
        <w:div w:id="397364532">
          <w:marLeft w:val="0"/>
          <w:marRight w:val="0"/>
          <w:marTop w:val="0"/>
          <w:marBottom w:val="0"/>
          <w:divBdr>
            <w:top w:val="none" w:sz="0" w:space="0" w:color="auto"/>
            <w:left w:val="none" w:sz="0" w:space="0" w:color="auto"/>
            <w:bottom w:val="none" w:sz="0" w:space="0" w:color="auto"/>
            <w:right w:val="none" w:sz="0" w:space="0" w:color="auto"/>
          </w:divBdr>
          <w:divsChild>
            <w:div w:id="210464347">
              <w:marLeft w:val="0"/>
              <w:marRight w:val="0"/>
              <w:marTop w:val="0"/>
              <w:marBottom w:val="0"/>
              <w:divBdr>
                <w:top w:val="none" w:sz="0" w:space="0" w:color="auto"/>
                <w:left w:val="none" w:sz="0" w:space="0" w:color="auto"/>
                <w:bottom w:val="none" w:sz="0" w:space="0" w:color="auto"/>
                <w:right w:val="none" w:sz="0" w:space="0" w:color="auto"/>
              </w:divBdr>
              <w:divsChild>
                <w:div w:id="1978099840">
                  <w:marLeft w:val="0"/>
                  <w:marRight w:val="0"/>
                  <w:marTop w:val="0"/>
                  <w:marBottom w:val="0"/>
                  <w:divBdr>
                    <w:top w:val="none" w:sz="0" w:space="0" w:color="auto"/>
                    <w:left w:val="none" w:sz="0" w:space="0" w:color="auto"/>
                    <w:bottom w:val="none" w:sz="0" w:space="0" w:color="auto"/>
                    <w:right w:val="none" w:sz="0" w:space="0" w:color="auto"/>
                  </w:divBdr>
                </w:div>
              </w:divsChild>
            </w:div>
            <w:div w:id="1897162646">
              <w:marLeft w:val="0"/>
              <w:marRight w:val="0"/>
              <w:marTop w:val="0"/>
              <w:marBottom w:val="0"/>
              <w:divBdr>
                <w:top w:val="none" w:sz="0" w:space="0" w:color="auto"/>
                <w:left w:val="none" w:sz="0" w:space="0" w:color="auto"/>
                <w:bottom w:val="none" w:sz="0" w:space="0" w:color="auto"/>
                <w:right w:val="none" w:sz="0" w:space="0" w:color="auto"/>
              </w:divBdr>
              <w:divsChild>
                <w:div w:id="137149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7563547">
      <w:bodyDiv w:val="1"/>
      <w:marLeft w:val="0"/>
      <w:marRight w:val="0"/>
      <w:marTop w:val="0"/>
      <w:marBottom w:val="0"/>
      <w:divBdr>
        <w:top w:val="none" w:sz="0" w:space="0" w:color="auto"/>
        <w:left w:val="none" w:sz="0" w:space="0" w:color="auto"/>
        <w:bottom w:val="none" w:sz="0" w:space="0" w:color="auto"/>
        <w:right w:val="none" w:sz="0" w:space="0" w:color="auto"/>
      </w:divBdr>
      <w:divsChild>
        <w:div w:id="1979526433">
          <w:marLeft w:val="0"/>
          <w:marRight w:val="0"/>
          <w:marTop w:val="0"/>
          <w:marBottom w:val="0"/>
          <w:divBdr>
            <w:top w:val="none" w:sz="0" w:space="0" w:color="auto"/>
            <w:left w:val="none" w:sz="0" w:space="0" w:color="auto"/>
            <w:bottom w:val="none" w:sz="0" w:space="0" w:color="auto"/>
            <w:right w:val="none" w:sz="0" w:space="0" w:color="auto"/>
          </w:divBdr>
          <w:divsChild>
            <w:div w:id="304742446">
              <w:marLeft w:val="0"/>
              <w:marRight w:val="0"/>
              <w:marTop w:val="0"/>
              <w:marBottom w:val="0"/>
              <w:divBdr>
                <w:top w:val="none" w:sz="0" w:space="0" w:color="auto"/>
                <w:left w:val="none" w:sz="0" w:space="0" w:color="auto"/>
                <w:bottom w:val="none" w:sz="0" w:space="0" w:color="auto"/>
                <w:right w:val="none" w:sz="0" w:space="0" w:color="auto"/>
              </w:divBdr>
              <w:divsChild>
                <w:div w:id="2314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923222">
      <w:bodyDiv w:val="1"/>
      <w:marLeft w:val="0"/>
      <w:marRight w:val="0"/>
      <w:marTop w:val="0"/>
      <w:marBottom w:val="0"/>
      <w:divBdr>
        <w:top w:val="none" w:sz="0" w:space="0" w:color="auto"/>
        <w:left w:val="none" w:sz="0" w:space="0" w:color="auto"/>
        <w:bottom w:val="none" w:sz="0" w:space="0" w:color="auto"/>
        <w:right w:val="none" w:sz="0" w:space="0" w:color="auto"/>
      </w:divBdr>
      <w:divsChild>
        <w:div w:id="2125035437">
          <w:marLeft w:val="0"/>
          <w:marRight w:val="0"/>
          <w:marTop w:val="0"/>
          <w:marBottom w:val="0"/>
          <w:divBdr>
            <w:top w:val="none" w:sz="0" w:space="0" w:color="auto"/>
            <w:left w:val="none" w:sz="0" w:space="0" w:color="auto"/>
            <w:bottom w:val="none" w:sz="0" w:space="0" w:color="auto"/>
            <w:right w:val="none" w:sz="0" w:space="0" w:color="auto"/>
          </w:divBdr>
          <w:divsChild>
            <w:div w:id="419638328">
              <w:marLeft w:val="0"/>
              <w:marRight w:val="0"/>
              <w:marTop w:val="0"/>
              <w:marBottom w:val="0"/>
              <w:divBdr>
                <w:top w:val="none" w:sz="0" w:space="0" w:color="auto"/>
                <w:left w:val="none" w:sz="0" w:space="0" w:color="auto"/>
                <w:bottom w:val="none" w:sz="0" w:space="0" w:color="auto"/>
                <w:right w:val="none" w:sz="0" w:space="0" w:color="auto"/>
              </w:divBdr>
              <w:divsChild>
                <w:div w:id="1519808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4665845">
      <w:bodyDiv w:val="1"/>
      <w:marLeft w:val="0"/>
      <w:marRight w:val="0"/>
      <w:marTop w:val="0"/>
      <w:marBottom w:val="0"/>
      <w:divBdr>
        <w:top w:val="none" w:sz="0" w:space="0" w:color="auto"/>
        <w:left w:val="none" w:sz="0" w:space="0" w:color="auto"/>
        <w:bottom w:val="none" w:sz="0" w:space="0" w:color="auto"/>
        <w:right w:val="none" w:sz="0" w:space="0" w:color="auto"/>
      </w:divBdr>
    </w:div>
    <w:div w:id="1770276370">
      <w:bodyDiv w:val="1"/>
      <w:marLeft w:val="0"/>
      <w:marRight w:val="0"/>
      <w:marTop w:val="0"/>
      <w:marBottom w:val="0"/>
      <w:divBdr>
        <w:top w:val="none" w:sz="0" w:space="0" w:color="auto"/>
        <w:left w:val="none" w:sz="0" w:space="0" w:color="auto"/>
        <w:bottom w:val="none" w:sz="0" w:space="0" w:color="auto"/>
        <w:right w:val="none" w:sz="0" w:space="0" w:color="auto"/>
      </w:divBdr>
      <w:divsChild>
        <w:div w:id="1085766727">
          <w:marLeft w:val="0"/>
          <w:marRight w:val="0"/>
          <w:marTop w:val="0"/>
          <w:marBottom w:val="0"/>
          <w:divBdr>
            <w:top w:val="none" w:sz="0" w:space="0" w:color="auto"/>
            <w:left w:val="none" w:sz="0" w:space="0" w:color="auto"/>
            <w:bottom w:val="none" w:sz="0" w:space="0" w:color="auto"/>
            <w:right w:val="none" w:sz="0" w:space="0" w:color="auto"/>
          </w:divBdr>
          <w:divsChild>
            <w:div w:id="601189158">
              <w:marLeft w:val="0"/>
              <w:marRight w:val="0"/>
              <w:marTop w:val="0"/>
              <w:marBottom w:val="0"/>
              <w:divBdr>
                <w:top w:val="none" w:sz="0" w:space="0" w:color="auto"/>
                <w:left w:val="none" w:sz="0" w:space="0" w:color="auto"/>
                <w:bottom w:val="none" w:sz="0" w:space="0" w:color="auto"/>
                <w:right w:val="none" w:sz="0" w:space="0" w:color="auto"/>
              </w:divBdr>
              <w:divsChild>
                <w:div w:id="350498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433113">
      <w:bodyDiv w:val="1"/>
      <w:marLeft w:val="0"/>
      <w:marRight w:val="0"/>
      <w:marTop w:val="0"/>
      <w:marBottom w:val="0"/>
      <w:divBdr>
        <w:top w:val="none" w:sz="0" w:space="0" w:color="auto"/>
        <w:left w:val="none" w:sz="0" w:space="0" w:color="auto"/>
        <w:bottom w:val="none" w:sz="0" w:space="0" w:color="auto"/>
        <w:right w:val="none" w:sz="0" w:space="0" w:color="auto"/>
      </w:divBdr>
    </w:div>
    <w:div w:id="1816557841">
      <w:bodyDiv w:val="1"/>
      <w:marLeft w:val="0"/>
      <w:marRight w:val="0"/>
      <w:marTop w:val="0"/>
      <w:marBottom w:val="0"/>
      <w:divBdr>
        <w:top w:val="none" w:sz="0" w:space="0" w:color="auto"/>
        <w:left w:val="none" w:sz="0" w:space="0" w:color="auto"/>
        <w:bottom w:val="none" w:sz="0" w:space="0" w:color="auto"/>
        <w:right w:val="none" w:sz="0" w:space="0" w:color="auto"/>
      </w:divBdr>
    </w:div>
    <w:div w:id="1840196841">
      <w:bodyDiv w:val="1"/>
      <w:marLeft w:val="0"/>
      <w:marRight w:val="0"/>
      <w:marTop w:val="0"/>
      <w:marBottom w:val="0"/>
      <w:divBdr>
        <w:top w:val="none" w:sz="0" w:space="0" w:color="auto"/>
        <w:left w:val="none" w:sz="0" w:space="0" w:color="auto"/>
        <w:bottom w:val="none" w:sz="0" w:space="0" w:color="auto"/>
        <w:right w:val="none" w:sz="0" w:space="0" w:color="auto"/>
      </w:divBdr>
    </w:div>
    <w:div w:id="1921213065">
      <w:bodyDiv w:val="1"/>
      <w:marLeft w:val="0"/>
      <w:marRight w:val="0"/>
      <w:marTop w:val="0"/>
      <w:marBottom w:val="0"/>
      <w:divBdr>
        <w:top w:val="none" w:sz="0" w:space="0" w:color="auto"/>
        <w:left w:val="none" w:sz="0" w:space="0" w:color="auto"/>
        <w:bottom w:val="none" w:sz="0" w:space="0" w:color="auto"/>
        <w:right w:val="none" w:sz="0" w:space="0" w:color="auto"/>
      </w:divBdr>
    </w:div>
    <w:div w:id="1948999507">
      <w:bodyDiv w:val="1"/>
      <w:marLeft w:val="0"/>
      <w:marRight w:val="0"/>
      <w:marTop w:val="0"/>
      <w:marBottom w:val="0"/>
      <w:divBdr>
        <w:top w:val="none" w:sz="0" w:space="0" w:color="auto"/>
        <w:left w:val="none" w:sz="0" w:space="0" w:color="auto"/>
        <w:bottom w:val="none" w:sz="0" w:space="0" w:color="auto"/>
        <w:right w:val="none" w:sz="0" w:space="0" w:color="auto"/>
      </w:divBdr>
      <w:divsChild>
        <w:div w:id="127478436">
          <w:marLeft w:val="0"/>
          <w:marRight w:val="0"/>
          <w:marTop w:val="0"/>
          <w:marBottom w:val="0"/>
          <w:divBdr>
            <w:top w:val="none" w:sz="0" w:space="0" w:color="auto"/>
            <w:left w:val="none" w:sz="0" w:space="0" w:color="auto"/>
            <w:bottom w:val="none" w:sz="0" w:space="0" w:color="auto"/>
            <w:right w:val="none" w:sz="0" w:space="0" w:color="auto"/>
          </w:divBdr>
          <w:divsChild>
            <w:div w:id="498934206">
              <w:marLeft w:val="0"/>
              <w:marRight w:val="0"/>
              <w:marTop w:val="0"/>
              <w:marBottom w:val="0"/>
              <w:divBdr>
                <w:top w:val="none" w:sz="0" w:space="0" w:color="auto"/>
                <w:left w:val="none" w:sz="0" w:space="0" w:color="auto"/>
                <w:bottom w:val="none" w:sz="0" w:space="0" w:color="auto"/>
                <w:right w:val="none" w:sz="0" w:space="0" w:color="auto"/>
              </w:divBdr>
              <w:divsChild>
                <w:div w:id="96778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566497">
      <w:bodyDiv w:val="1"/>
      <w:marLeft w:val="0"/>
      <w:marRight w:val="0"/>
      <w:marTop w:val="0"/>
      <w:marBottom w:val="0"/>
      <w:divBdr>
        <w:top w:val="none" w:sz="0" w:space="0" w:color="auto"/>
        <w:left w:val="none" w:sz="0" w:space="0" w:color="auto"/>
        <w:bottom w:val="none" w:sz="0" w:space="0" w:color="auto"/>
        <w:right w:val="none" w:sz="0" w:space="0" w:color="auto"/>
      </w:divBdr>
      <w:divsChild>
        <w:div w:id="1565487502">
          <w:marLeft w:val="0"/>
          <w:marRight w:val="0"/>
          <w:marTop w:val="0"/>
          <w:marBottom w:val="0"/>
          <w:divBdr>
            <w:top w:val="none" w:sz="0" w:space="0" w:color="auto"/>
            <w:left w:val="none" w:sz="0" w:space="0" w:color="auto"/>
            <w:bottom w:val="none" w:sz="0" w:space="0" w:color="auto"/>
            <w:right w:val="none" w:sz="0" w:space="0" w:color="auto"/>
          </w:divBdr>
          <w:divsChild>
            <w:div w:id="1632596332">
              <w:marLeft w:val="0"/>
              <w:marRight w:val="0"/>
              <w:marTop w:val="0"/>
              <w:marBottom w:val="0"/>
              <w:divBdr>
                <w:top w:val="none" w:sz="0" w:space="0" w:color="auto"/>
                <w:left w:val="none" w:sz="0" w:space="0" w:color="auto"/>
                <w:bottom w:val="none" w:sz="0" w:space="0" w:color="auto"/>
                <w:right w:val="none" w:sz="0" w:space="0" w:color="auto"/>
              </w:divBdr>
              <w:divsChild>
                <w:div w:id="109794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730951">
      <w:bodyDiv w:val="1"/>
      <w:marLeft w:val="0"/>
      <w:marRight w:val="0"/>
      <w:marTop w:val="0"/>
      <w:marBottom w:val="0"/>
      <w:divBdr>
        <w:top w:val="none" w:sz="0" w:space="0" w:color="auto"/>
        <w:left w:val="none" w:sz="0" w:space="0" w:color="auto"/>
        <w:bottom w:val="none" w:sz="0" w:space="0" w:color="auto"/>
        <w:right w:val="none" w:sz="0" w:space="0" w:color="auto"/>
      </w:divBdr>
    </w:div>
    <w:div w:id="2022929243">
      <w:bodyDiv w:val="1"/>
      <w:marLeft w:val="0"/>
      <w:marRight w:val="0"/>
      <w:marTop w:val="0"/>
      <w:marBottom w:val="0"/>
      <w:divBdr>
        <w:top w:val="none" w:sz="0" w:space="0" w:color="auto"/>
        <w:left w:val="none" w:sz="0" w:space="0" w:color="auto"/>
        <w:bottom w:val="none" w:sz="0" w:space="0" w:color="auto"/>
        <w:right w:val="none" w:sz="0" w:space="0" w:color="auto"/>
      </w:divBdr>
    </w:div>
    <w:div w:id="2025472710">
      <w:bodyDiv w:val="1"/>
      <w:marLeft w:val="0"/>
      <w:marRight w:val="0"/>
      <w:marTop w:val="0"/>
      <w:marBottom w:val="0"/>
      <w:divBdr>
        <w:top w:val="none" w:sz="0" w:space="0" w:color="auto"/>
        <w:left w:val="none" w:sz="0" w:space="0" w:color="auto"/>
        <w:bottom w:val="none" w:sz="0" w:space="0" w:color="auto"/>
        <w:right w:val="none" w:sz="0" w:space="0" w:color="auto"/>
      </w:divBdr>
    </w:div>
    <w:div w:id="2025938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6E6638-9C37-4EEE-8840-BBD7F5C57C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2396</Words>
  <Characters>13182</Characters>
  <Application>Microsoft Office Word</Application>
  <DocSecurity>0</DocSecurity>
  <Lines>109</Lines>
  <Paragraphs>31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Corte IDH</dc:creator>
  <cp:lastModifiedBy>Liliana Tojo</cp:lastModifiedBy>
  <cp:revision>2</cp:revision>
  <cp:lastPrinted>2022-02-24T20:50:00Z</cp:lastPrinted>
  <dcterms:created xsi:type="dcterms:W3CDTF">2022-02-26T15:49:00Z</dcterms:created>
  <dcterms:modified xsi:type="dcterms:W3CDTF">2022-02-26T15:49:00Z</dcterms:modified>
</cp:coreProperties>
</file>